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7E98" w14:textId="77777777" w:rsidR="0075564B" w:rsidRPr="00806AC3" w:rsidRDefault="5820BD88" w:rsidP="00806AC3">
      <w:pPr>
        <w:pBdr>
          <w:top w:val="nil"/>
          <w:left w:val="nil"/>
          <w:bottom w:val="nil"/>
          <w:right w:val="nil"/>
          <w:between w:val="nil"/>
        </w:pBdr>
        <w:rPr>
          <w:rStyle w:val="CommentReference"/>
          <w:sz w:val="24"/>
          <w:szCs w:val="24"/>
        </w:rPr>
      </w:pPr>
      <w:r w:rsidRPr="00806AC3">
        <w:rPr>
          <w:b/>
          <w:bCs/>
          <w:color w:val="000000" w:themeColor="text1"/>
        </w:rPr>
        <w:t>TITLE:</w:t>
      </w:r>
      <w:r w:rsidRPr="00806AC3">
        <w:rPr>
          <w:rStyle w:val="CommentReference"/>
          <w:sz w:val="24"/>
          <w:szCs w:val="24"/>
        </w:rPr>
        <w:t xml:space="preserve"> </w:t>
      </w:r>
    </w:p>
    <w:p w14:paraId="0CCD9EC7" w14:textId="0849B5EA" w:rsidR="6B54911E" w:rsidRPr="00806AC3" w:rsidRDefault="5820BD88" w:rsidP="00806AC3">
      <w:pPr>
        <w:pBdr>
          <w:top w:val="nil"/>
          <w:left w:val="nil"/>
          <w:bottom w:val="nil"/>
          <w:right w:val="nil"/>
          <w:between w:val="nil"/>
        </w:pBdr>
        <w:rPr>
          <w:b/>
          <w:bCs/>
          <w:color w:val="000000" w:themeColor="text1"/>
        </w:rPr>
      </w:pPr>
      <w:r w:rsidRPr="00806AC3">
        <w:rPr>
          <w:color w:val="000000" w:themeColor="text1"/>
        </w:rPr>
        <w:t>Quantifying Three-Dimensional Cell Migration Within and Into Granular Hydrogel Biomaterials</w:t>
      </w:r>
    </w:p>
    <w:p w14:paraId="705576BA" w14:textId="77777777" w:rsidR="001E217E" w:rsidRPr="00806AC3" w:rsidRDefault="001E217E" w:rsidP="00806AC3"/>
    <w:p w14:paraId="2CD8481E" w14:textId="5B8673F7" w:rsidR="006E4797" w:rsidRPr="00806AC3" w:rsidRDefault="5820BD88" w:rsidP="00806AC3">
      <w:pPr>
        <w:rPr>
          <w:color w:val="808080"/>
        </w:rPr>
      </w:pPr>
      <w:r w:rsidRPr="00806AC3">
        <w:rPr>
          <w:b/>
          <w:bCs/>
        </w:rPr>
        <w:t>AUTHORS AND AFFILIATIONS:</w:t>
      </w:r>
    </w:p>
    <w:p w14:paraId="00535F2C" w14:textId="70862FDF" w:rsidR="006E4797" w:rsidRPr="00806AC3" w:rsidRDefault="5820BD88" w:rsidP="00806AC3">
      <w:r w:rsidRPr="00806AC3">
        <w:t>Clare Flanagan</w:t>
      </w:r>
      <w:r w:rsidRPr="00806AC3">
        <w:rPr>
          <w:vertAlign w:val="superscript"/>
        </w:rPr>
        <w:t>1</w:t>
      </w:r>
      <w:r w:rsidRPr="00806AC3">
        <w:t>, Juliana Trujillo</w:t>
      </w:r>
      <w:r w:rsidRPr="00806AC3">
        <w:rPr>
          <w:vertAlign w:val="superscript"/>
        </w:rPr>
        <w:t>1</w:t>
      </w:r>
      <w:r w:rsidRPr="00806AC3">
        <w:t>, Don Griffin</w:t>
      </w:r>
      <w:r w:rsidRPr="00806AC3">
        <w:rPr>
          <w:vertAlign w:val="superscript"/>
        </w:rPr>
        <w:t>1,2</w:t>
      </w:r>
      <w:r w:rsidR="003C583F" w:rsidRPr="00806AC3">
        <w:t>*</w:t>
      </w:r>
      <w:r w:rsidRPr="00806AC3">
        <w:t xml:space="preserve"> </w:t>
      </w:r>
    </w:p>
    <w:p w14:paraId="4721A3EC" w14:textId="77777777" w:rsidR="00572882" w:rsidRPr="00806AC3" w:rsidRDefault="00572882" w:rsidP="00806AC3">
      <w:pPr>
        <w:rPr>
          <w:color w:val="808080"/>
        </w:rPr>
      </w:pPr>
    </w:p>
    <w:p w14:paraId="7732E352" w14:textId="4D6A7040" w:rsidR="00456201" w:rsidRPr="00806AC3" w:rsidRDefault="5820BD88" w:rsidP="00806AC3">
      <w:r w:rsidRPr="00806AC3">
        <w:rPr>
          <w:vertAlign w:val="superscript"/>
        </w:rPr>
        <w:t>1</w:t>
      </w:r>
      <w:r w:rsidRPr="00806AC3">
        <w:t>Department of Biomedical Engineering, School of Engineering and Applied Sciences, University of Virginia, United States</w:t>
      </w:r>
    </w:p>
    <w:p w14:paraId="1D7AA1C9" w14:textId="49C8486A" w:rsidR="00710543" w:rsidRPr="00806AC3" w:rsidRDefault="5820BD88" w:rsidP="00806AC3">
      <w:r w:rsidRPr="00806AC3">
        <w:rPr>
          <w:vertAlign w:val="superscript"/>
        </w:rPr>
        <w:t>2</w:t>
      </w:r>
      <w:r w:rsidRPr="00806AC3">
        <w:t>Department of Chemical Engineering, School of Engineering and Applied Sciences, University of Virginia, United States</w:t>
      </w:r>
    </w:p>
    <w:p w14:paraId="141ABDE5" w14:textId="77777777" w:rsidR="006E4797" w:rsidRPr="00806AC3" w:rsidRDefault="006E4797" w:rsidP="00806AC3">
      <w:pPr>
        <w:pBdr>
          <w:top w:val="nil"/>
          <w:left w:val="nil"/>
          <w:bottom w:val="nil"/>
          <w:right w:val="nil"/>
          <w:between w:val="nil"/>
        </w:pBdr>
        <w:rPr>
          <w:color w:val="000000"/>
        </w:rPr>
      </w:pPr>
    </w:p>
    <w:p w14:paraId="4221CB63" w14:textId="48026828" w:rsidR="00554BEB" w:rsidRPr="00806AC3" w:rsidRDefault="5820BD88" w:rsidP="00806AC3">
      <w:pPr>
        <w:pBdr>
          <w:top w:val="nil"/>
          <w:left w:val="nil"/>
          <w:bottom w:val="nil"/>
          <w:right w:val="nil"/>
          <w:between w:val="nil"/>
        </w:pBdr>
        <w:rPr>
          <w:color w:val="000000"/>
        </w:rPr>
      </w:pPr>
      <w:r w:rsidRPr="00806AC3">
        <w:rPr>
          <w:color w:val="000000" w:themeColor="text1"/>
        </w:rPr>
        <w:t>Email addresses of the co-authors:</w:t>
      </w:r>
    </w:p>
    <w:p w14:paraId="37A6B1BE" w14:textId="67E356B6" w:rsidR="00554BEB" w:rsidRPr="00806AC3" w:rsidRDefault="00D455B4" w:rsidP="00806AC3">
      <w:pPr>
        <w:pBdr>
          <w:top w:val="nil"/>
          <w:left w:val="nil"/>
          <w:bottom w:val="nil"/>
          <w:right w:val="nil"/>
          <w:between w:val="nil"/>
        </w:pBdr>
      </w:pPr>
      <w:r w:rsidRPr="00806AC3">
        <w:t>Clare Flanagan</w:t>
      </w:r>
      <w:r w:rsidRPr="00806AC3">
        <w:tab/>
      </w:r>
      <w:r w:rsidRPr="00806AC3">
        <w:tab/>
        <w:t>(</w:t>
      </w:r>
      <w:hyperlink r:id="rId8" w:history="1">
        <w:r w:rsidRPr="00806AC3">
          <w:rPr>
            <w:rStyle w:val="Hyperlink"/>
          </w:rPr>
          <w:t>cby9yn@virginia.edu</w:t>
        </w:r>
      </w:hyperlink>
      <w:r w:rsidRPr="00806AC3">
        <w:t>)</w:t>
      </w:r>
    </w:p>
    <w:p w14:paraId="7F3A8477" w14:textId="1E011710" w:rsidR="00D455B4" w:rsidRPr="00806AC3" w:rsidRDefault="00D455B4" w:rsidP="00806AC3">
      <w:pPr>
        <w:rPr>
          <w:b/>
          <w:bCs/>
          <w:lang w:val="es-419"/>
        </w:rPr>
      </w:pPr>
      <w:r w:rsidRPr="00806AC3">
        <w:rPr>
          <w:lang w:val="es-419"/>
        </w:rPr>
        <w:t>Juliana Trujillo</w:t>
      </w:r>
      <w:r w:rsidRPr="00806AC3">
        <w:rPr>
          <w:lang w:val="es-419"/>
        </w:rPr>
        <w:tab/>
      </w:r>
      <w:r w:rsidRPr="00806AC3">
        <w:rPr>
          <w:lang w:val="es-419"/>
        </w:rPr>
        <w:tab/>
        <w:t>(</w:t>
      </w:r>
      <w:hyperlink r:id="rId9" w:history="1">
        <w:r w:rsidRPr="00806AC3">
          <w:rPr>
            <w:rStyle w:val="Hyperlink"/>
            <w:lang w:val="es-419"/>
          </w:rPr>
          <w:t>jt2drn@virginia.edu</w:t>
        </w:r>
      </w:hyperlink>
      <w:r w:rsidRPr="00806AC3">
        <w:rPr>
          <w:lang w:val="es-419"/>
        </w:rPr>
        <w:t>)</w:t>
      </w:r>
    </w:p>
    <w:p w14:paraId="36C954ED" w14:textId="77777777" w:rsidR="00D455B4" w:rsidRPr="00806AC3" w:rsidRDefault="00D455B4" w:rsidP="00806AC3">
      <w:pPr>
        <w:rPr>
          <w:b/>
          <w:bCs/>
          <w:lang w:val="es-419"/>
        </w:rPr>
      </w:pPr>
    </w:p>
    <w:p w14:paraId="18681F93" w14:textId="699B31DD" w:rsidR="00D455B4" w:rsidRPr="00806AC3" w:rsidRDefault="00C71177" w:rsidP="00806AC3">
      <w:r w:rsidRPr="00806AC3">
        <w:t>*</w:t>
      </w:r>
      <w:r w:rsidR="5820BD88" w:rsidRPr="00806AC3">
        <w:t>Email address of the corresponding author:</w:t>
      </w:r>
    </w:p>
    <w:p w14:paraId="57119EF6" w14:textId="0DC4BC6C" w:rsidR="00D455B4" w:rsidRPr="00806AC3" w:rsidRDefault="00D455B4" w:rsidP="00806AC3">
      <w:pPr>
        <w:rPr>
          <w:b/>
          <w:bCs/>
        </w:rPr>
      </w:pPr>
      <w:r w:rsidRPr="00806AC3">
        <w:t>Don Griffin</w:t>
      </w:r>
      <w:r w:rsidRPr="00806AC3">
        <w:tab/>
      </w:r>
      <w:r w:rsidRPr="00806AC3">
        <w:tab/>
        <w:t>(</w:t>
      </w:r>
      <w:hyperlink r:id="rId10" w:history="1">
        <w:r w:rsidRPr="00806AC3">
          <w:rPr>
            <w:rStyle w:val="Hyperlink"/>
          </w:rPr>
          <w:t>dg2gf@virginia.edu</w:t>
        </w:r>
      </w:hyperlink>
      <w:r w:rsidRPr="00806AC3">
        <w:t>)</w:t>
      </w:r>
    </w:p>
    <w:p w14:paraId="63B10F77" w14:textId="77777777" w:rsidR="00D455B4" w:rsidRPr="00806AC3" w:rsidRDefault="00D455B4" w:rsidP="00806AC3">
      <w:pPr>
        <w:rPr>
          <w:b/>
          <w:bCs/>
        </w:rPr>
      </w:pPr>
    </w:p>
    <w:p w14:paraId="60F3B8D4" w14:textId="5DAD7D69" w:rsidR="006E4797" w:rsidRPr="00806AC3" w:rsidRDefault="5820BD88" w:rsidP="00806AC3">
      <w:r w:rsidRPr="00806AC3">
        <w:rPr>
          <w:b/>
          <w:bCs/>
        </w:rPr>
        <w:t>SUMMARY:</w:t>
      </w:r>
    </w:p>
    <w:p w14:paraId="384F2C8A" w14:textId="6AFA2581" w:rsidR="00950CD8" w:rsidRPr="00806AC3" w:rsidRDefault="00950CD8" w:rsidP="00806AC3">
      <w:r w:rsidRPr="00806AC3">
        <w:t>A protocol for the quantitative evaluation of 3D cell migration within and into the interface of granular hydrogels is presented here.</w:t>
      </w:r>
    </w:p>
    <w:p w14:paraId="1BCA495A" w14:textId="77777777" w:rsidR="00950CD8" w:rsidRPr="00806AC3" w:rsidRDefault="00950CD8" w:rsidP="00806AC3"/>
    <w:p w14:paraId="2DF8E628" w14:textId="2383F362" w:rsidR="006E4797" w:rsidRPr="00806AC3" w:rsidRDefault="5820BD88" w:rsidP="00806AC3">
      <w:pPr>
        <w:rPr>
          <w:color w:val="808080"/>
        </w:rPr>
      </w:pPr>
      <w:r w:rsidRPr="00806AC3">
        <w:rPr>
          <w:b/>
          <w:bCs/>
        </w:rPr>
        <w:t>ABSTRACT:</w:t>
      </w:r>
    </w:p>
    <w:p w14:paraId="0A5D633E" w14:textId="43EA4C92" w:rsidR="009A1CF8" w:rsidRPr="00806AC3" w:rsidRDefault="009A1CF8" w:rsidP="00806AC3">
      <w:r w:rsidRPr="00806AC3">
        <w:t>Granular hydrogel scaffolds hold significant potential in regenerative medicine, functioning either as carriers for cell delivery or as interfaces for tissue integration. This article introduces two novel approaches for quantifying cell migration within and into granular hydrogels, highlighting the distinct applications of these scaffolds. First, a cell monolayer interface assay that simulates tissue growth into granular hydrogels for integration purposes</w:t>
      </w:r>
      <w:r w:rsidR="00553EEF" w:rsidRPr="00806AC3">
        <w:t xml:space="preserve"> is presented</w:t>
      </w:r>
      <w:r w:rsidRPr="00806AC3">
        <w:t>. Second, a spheroid-based assay is described, designed to track cell movement within the hydrogel matrix, specifically suited for applications involving cell delivery. Both methods enable precise and controlled measurements of cell migration, providing a comprehensive toolkit for researchers utilizing granular hydrogel scaffolds.</w:t>
      </w:r>
      <w:r w:rsidR="00553EEF" w:rsidRPr="00806AC3">
        <w:t xml:space="preserve"> </w:t>
      </w:r>
      <w:r w:rsidRPr="00806AC3">
        <w:t>The motivation for these methods stems from the need for tailored control over cell migration within the scaffold to align with specific applications. By optimizing and standardizing these quantification techniques, researchers can iteratively refine granular hydrogel properties, ensuring their effectiveness in diverse regenerative medicine contexts. This robust set of quantitative tools offers new opportunities to enhance granular hydrogel scaffolds, advancing their use in both cell delivery and tissue integration applications.</w:t>
      </w:r>
    </w:p>
    <w:p w14:paraId="0D3D3D11" w14:textId="77777777" w:rsidR="009A1CF8" w:rsidRPr="00806AC3" w:rsidRDefault="009A1CF8" w:rsidP="00806AC3"/>
    <w:p w14:paraId="0646E204" w14:textId="683DFC2A" w:rsidR="006E4797" w:rsidRPr="00806AC3" w:rsidRDefault="5820BD88" w:rsidP="00806AC3">
      <w:bookmarkStart w:id="0" w:name="2et92p0"/>
      <w:bookmarkEnd w:id="0"/>
      <w:r w:rsidRPr="00806AC3">
        <w:rPr>
          <w:b/>
          <w:bCs/>
        </w:rPr>
        <w:t>INTRODUCTION:</w:t>
      </w:r>
    </w:p>
    <w:p w14:paraId="01F0BA3A" w14:textId="6B5C05D8" w:rsidR="00255C5B" w:rsidRPr="00806AC3" w:rsidRDefault="5820BD88" w:rsidP="00806AC3">
      <w:r w:rsidRPr="00806AC3">
        <w:t>Biomaterials for therapeutic applications are increasingly evolving towards more complex and relevant models of cell environments to study tissue integration. Biomaterial scaffolds provide a three-dimensional (3D) structure for cell growth and aim to mimic a desired tissue</w:t>
      </w:r>
      <w:r w:rsidR="67AA9F3A" w:rsidRPr="00806AC3">
        <w:fldChar w:fldCharType="begin"/>
      </w:r>
      <w:r w:rsidR="00EC52D6" w:rsidRPr="00806AC3">
        <w:instrText xml:space="preserve"> ADDIN ZOTERO_ITEM CSL_CITATION {"citationID":"3nDaMG3x","properties":{"formattedCitation":"\\super 1, 2\\nosupersub{}","plainCitation":"1, 2","noteIndex":0},"citationItems":[{"id":957,"uris":["http://zotero.org/groups/5760558/items/N3NZDM73"],"itemData":{"id":957,"type":"article-journal","abstract":"Cell migration is vital for many fundamental biological processes and human pathologies throughout our life. Dynamic molecular changes in the tissue microenvironment determine modifications of cell movement, which can be reflected either individually or collectively. Endothelial cell (EC) migratory adaptation occurs during several events and phenomena, such as endothelial injury, vasculogenesis, and angiogenesis, under both normal and highly inflammatory conditions. Several advantageous processes can be supported by biomaterials. Endothelial cells are used in combination with various types of biomaterials to design scaffolds promoting the formation of mature blood vessels within tissue engineered structures. Appropriate selection, in terms of scaffolding properties, can promote desirable cell behavior to varying degrees. An increasing amount of research could lead to the creation of the perfect biomaterial for regenerative medicine applications. In this review, we summarize the state of knowledge regarding the possible systems by which inflammation may influence endothelial cell migration. We also describe the fundamental forces governing cell motility with a specific focus on ECs. Additionally, we discuss the biomaterials used for EC culture, which serve to enhance the proliferative, proangiogenic, and promigratory potential of cells. Moreover, we introduce the mechanisms of cell movement and highlight the significance of understanding these mechanisms in the context of designing scaffolds that promote tissue regeneration.","container-title":"ACS applied bio materials","DOI":"10.1021/acsabm.3c01227","ISSN":"2576-6422","issue":"4","journalAbbreviation":"ACS Appl Bio Mater","language":"eng","note":"PMID: 38520346\nPMCID: PMC11022177","page":"2054-2069","source":"PubMed","title":"Unraveling Endothelial Cell Migration: Insights into Fundamental Forces, Inflammation, Biomaterial Applications, and Tissue Regeneration Strategies","title-short":"Unraveling Endothelial Cell Migration","volume":"7","author":[{"family":"Jerka","given":"Dominika"},{"family":"Bonowicz","given":"Klaudia"},{"family":"Piekarska","given":"Klaudia"},{"family":"Gokyer","given":"Seyda"},{"family":"Derici","given":"Utku Serhat"},{"family":"Hindy","given":"Osama Ali"},{"family":"Altunay","given":"Baris Burak"},{"family":"Yazgan","given":"Işıl"},{"family":"Steinbrink","given":"Kerstin"},{"family":"Kleszczyński","given":"Konrad"},{"family":"Yilgor","given":"Pinar"},{"family":"Gagat","given":"Maciej"}],"issued":{"date-parts":[["2024",4,15]]}}},{"id":960,"uris":["http://zotero.org/groups/5760558/items/KYTC4ENE"],"itemData":{"id":960,"type":"article-journal","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review.","container-title":"Assay and Drug Development Technologies","DOI":"10.1089/adt.2014.573","ISSN":"1557-8127","issue":"4","journalAbbreviation":"Assay Drug Dev Technol","language":"eng","note":"PMID: 24831787\nPMCID: PMC4026212","page":"207-218","source":"PubMed","title":"Three-dimensional cell culture systems and their applications in drug discovery and cell-based biosensors","volume":"12","author":[{"family":"Edmondson","given":"Rasheena"},{"family":"Broglie","given":"Jessica Jenkins"},{"family":"Adcock","given":"Audrey F."},{"family":"Yang","given":"Liju"}],"issued":{"date-parts":[["2014",5]]}}}],"schema":"https://github.com/citation-style-language/schema/raw/master/csl-citation.json"} </w:instrText>
      </w:r>
      <w:r w:rsidR="67AA9F3A" w:rsidRPr="00806AC3">
        <w:fldChar w:fldCharType="separate"/>
      </w:r>
      <w:r w:rsidRPr="00806AC3">
        <w:rPr>
          <w:vertAlign w:val="superscript"/>
        </w:rPr>
        <w:t>1,2</w:t>
      </w:r>
      <w:r w:rsidR="67AA9F3A" w:rsidRPr="00806AC3">
        <w:fldChar w:fldCharType="end"/>
      </w:r>
      <w:r w:rsidRPr="00806AC3">
        <w:t xml:space="preserve">. Three-dimensional cell culture models include natural matrices and synthetic scaffolds that provide cells with further complexity </w:t>
      </w:r>
      <w:r w:rsidRPr="00806AC3">
        <w:rPr>
          <w:i/>
          <w:iCs/>
        </w:rPr>
        <w:t>via</w:t>
      </w:r>
      <w:r w:rsidRPr="00806AC3">
        <w:t xml:space="preserve"> haptotactic or chemotactic cues</w:t>
      </w:r>
      <w:r w:rsidR="67AA9F3A" w:rsidRPr="00806AC3">
        <w:fldChar w:fldCharType="begin"/>
      </w:r>
      <w:r w:rsidR="00EC52D6" w:rsidRPr="00806AC3">
        <w:instrText xml:space="preserve"> ADDIN ZOTERO_ITEM CSL_CITATION {"citationID":"l9vL5vip","properties":{"formattedCitation":"\\super 3, 4\\nosupersub{}","plainCitation":"3, 4","noteIndex":0},"citationItems":[{"id":846,"uris":["http://zotero.org/users/8474547/items/2YX8W98A"],"itemData":{"id":846,"type":"article-journal","abstract":"Cell migration is essential for physiological processes as diverse as development, immune defence and wound healing. It is also a hallmark of cancer malignancy. Thousands of publications have elucidated detailed molecular and biophysical mechanisms of cultured cells migrating on flat, 2D substrates of glass and plastic. However, much less is known about how cells successfully navigate the complex 3D environments of living tissues. In these more complex, native environments, cells use multiple modes of migration, including mesenchymal, amoeboid, lobopodial and collective, and these are governed by the local extracellular microenvironment, specific modalities of Rho GTPase signalling and non-muscle myosin contractility. Migration through 3D environments is challenging because it requires the cell to squeeze through complex or dense extracellular structures. Doing so requires specific cellular adaptations to mechanical features of the extracellular matrix (ECM) or its remodelling. In addition, besides navigating through diverse ECM environments and overcoming extracellular barriers, cells often interact with neighbouring cells and tissues through physical and signalling interactions. Accordingly, cells need to call on an impressively wide diversity of mechanisms to meet these challenges. This Review examines how cells use both classical and novel mechanisms of locomotion as they traverse challenging 3D matrices and cellular environments. It focuses on principles rather than details of migratory mechanisms and draws comparisons between 1D, 2D and 3D migration.","container-title":"Nature Reviews Molecular Cell Biology","DOI":"10.1038/s41580-019-0172-9","ISSN":"1471-0080","issue":"12","journalAbbreviation":"Nat Rev Mol Cell Biol","language":"en","license":"2019 This is a U.S. government work and not under copyright protection in the U.S.; foreign copyright protection may apply","note":"publisher: Nature Publishing Group","page":"738-752","source":"www.nature.com","title":"Mechanisms of 3D cell migration","volume":"20","author":[{"family":"Yamada","given":"Kenneth M."},{"family":"Sixt","given":"Michael"}],"issued":{"date-parts":[["2019",12]]}}},{"id":848,"uris":["http://zotero.org/users/8474547/items/KY38BSA3"],"itemData":{"id":848,"type":"article-journal","abstract":"Research on fibroblast biology in three-dimensional collagen matrices offers new opportunities to understand the reciprocal and adaptive interactions that occur between cells and surrounding matrix in a tissue-like environment. Such interactions are integral to the regulation of connective tissue morphogenesis and dynamics that characterizes tissue homeostasis and wound repair. During fibroblast–collagen matrix remodeling, mechanical signals from the remodeled matrix feed back to modulate cell behavior in an iterative process. As mechanical loading (tension) within the matrix increases, the mechanisms used by cells to remodel the matrix change. Fibroblasts in matrices that are under tension or relaxed respond differently to growth factor stimulation, and switching between mechanically loaded and unloaded conditions influences whether cells acquire proliferative/biosynthetic active or quiescent/resting phenotypes.","container-title":"Trends in Cell Biology","DOI":"10.1016/S0962-8924(03)00057-6","ISSN":"0962-8924","issue":"5","journalAbbreviation":"Trends in Cell Biology","page":"264-269","source":"ScienceDirect","title":"Fibroblast biology in three-dimensional collagen matrices","volume":"13","author":[{"family":"Grinnell","given":"Frederick"}],"issued":{"date-parts":[["2003",5,1]]}}}],"schema":"https://github.com/citation-style-language/schema/raw/master/csl-citation.json"} </w:instrText>
      </w:r>
      <w:r w:rsidR="67AA9F3A" w:rsidRPr="00806AC3">
        <w:fldChar w:fldCharType="separate"/>
      </w:r>
      <w:r w:rsidRPr="00806AC3">
        <w:rPr>
          <w:vertAlign w:val="superscript"/>
        </w:rPr>
        <w:t>3,4</w:t>
      </w:r>
      <w:r w:rsidR="67AA9F3A" w:rsidRPr="00806AC3">
        <w:fldChar w:fldCharType="end"/>
      </w:r>
      <w:r w:rsidRPr="00806AC3">
        <w:t xml:space="preserve">. Traditional hydrogel scaffolds are </w:t>
      </w:r>
      <w:r w:rsidRPr="00806AC3">
        <w:lastRenderedPageBreak/>
        <w:t>crosslinked in bulk, yielding a nanoporous mesh that allows diffusion of small molecules</w:t>
      </w:r>
      <w:r w:rsidR="67AA9F3A" w:rsidRPr="00806AC3">
        <w:fldChar w:fldCharType="begin"/>
      </w:r>
      <w:r w:rsidR="00EC52D6" w:rsidRPr="00806AC3">
        <w:instrText xml:space="preserve"> ADDIN ZOTERO_ITEM CSL_CITATION {"citationID":"q208xkUB","properties":{"formattedCitation":"\\super 5, 6\\nosupersub{}","plainCitation":"5, 6","noteIndex":0},"citationItems":[{"id":965,"uris":["http://zotero.org/groups/5760558/items/BCIENZYM"],"itemData":{"id":965,"type":"article-journal","abstract":"Hydrogels are increasingly employed as multidimensional cell culture platforms often with a necessity that they respond to or control the cellular environment. Specifically, synthetic hydrogels, such as poly(ethylene glycol) (PEG)-based gels, are frequently utilized for probing the microenvironment's influence on cell function, as the gel properties can be precisely controlled in space and time. Synthetically tunable parameters, such as monomer structure and concentration, facilitate initial gel property control, while incorporation of responsive degradable units enables cell- and/or user-directed degradation. Such responsive gel systems are complex with dynamic changes occurring over multiple time-scales, and cells encapsulated in these synthetic hydrogels often experience and dictate local property changes profoundly different from those in the bulk material. Consequently, advances in bulk and local measurement techniques are needed to monitor property evolution quantatively and understand its effect on cell function. Here, recent progress in cell-responsive PEG hydrogel synthesis and mechanical property characterization is reviewed.","container-title":"Advanced Materials (Deerfield Beach, Fla.)","DOI":"10.1002/adma.200904179","ISSN":"1521-4095","issue":"31","journalAbbreviation":"Adv Mater","language":"eng","note":"PMID: 20473984\nPMCID: PMC3890982","page":"3484-3494","source":"PubMed","title":"Mechanical properties of cellularly responsive hydrogels and their experimental determination","volume":"22","author":[{"family":"Kloxin","given":"April M."},{"family":"Kloxin","given":"Christopher J."},{"family":"Bowman","given":"Christopher N."},{"family":"Anseth","given":"Kristi S."}],"issued":{"date-parts":[["2010",8,17]]}}},{"id":968,"uris":["http://zotero.org/groups/5760558/items/PQIN6XDA"],"itemData":{"id":968,"type":"article-journal","abstract":"Cell migration is essential in numerous living processes, including embryonic development, wound healing, immune responses, and cancer metastasis. From individual cells to collectively migrating epithelial sheets, the locomotion of cells is tightly regulated by multiple structural, chemical, and biological factors. However, the high complexity of this process limits the understanding of the influence of each factor. Recent advances in materials science, tissue engineering, and microtechnology have expanded the toolbox and allowed the development of biomimetic in vitro assays to investigate the mechanisms of cell migration. Particularly, three-dimensional (3D) hydrogels have demonstrated a superior ability to mimic the extracellular environment. They are therefore well suited to studying cell migration in a physiologically relevant and more straightforward manner than in vivo approaches. A myriad of synthetic and naturally derived hydrogels with heterogeneous characteristics and functional properties have been reported. The extensive portfolio of available hydrogels with different mechanical and biological properties can trigger distinct biological responses in cells affecting their locomotion dynamics in 3D. Herein, we describe the most relevant hydrogels and their associated physico-chemical characteristics typically employed to study cell migration, including established cell migration assays and tracking methods. We aim to give the reader insight into existing literature and practical details necessary for performing cell migration studies in 3D environments.","container-title":"Materials Today. Bio","DOI":"10.1016/j.mtbio.2022.100537","ISSN":"2590-0064","journalAbbreviation":"Mater Today Bio","language":"eng","note":"PMID: 36659998\nPMCID: PMC9842866","page":"100537","source":"PubMed","title":"Assessing cell migration in hydrogels: An overview of relevant materials and methods","title-short":"Assessing cell migration in hydrogels","volume":"18","author":[{"family":"Solbu","given":"Anita Akbarzadeh"},{"family":"Caballero","given":"David"},{"family":"Damigos","given":"Spyridon"},{"family":"Kundu","given":"Subhas C."},{"family":"Reis","given":"Rui L."},{"family":"Halaas","given":"Øyvind"},{"family":"Chahal","given":"Aman S."},{"family":"Strand","given":"Berit L."}],"issued":{"date-parts":[["2023",2]]}}}],"schema":"https://github.com/citation-style-language/schema/raw/master/csl-citation.json"} </w:instrText>
      </w:r>
      <w:r w:rsidR="67AA9F3A" w:rsidRPr="00806AC3">
        <w:fldChar w:fldCharType="separate"/>
      </w:r>
      <w:r w:rsidRPr="00806AC3">
        <w:rPr>
          <w:vertAlign w:val="superscript"/>
        </w:rPr>
        <w:t>5,6</w:t>
      </w:r>
      <w:r w:rsidR="67AA9F3A" w:rsidRPr="00806AC3">
        <w:fldChar w:fldCharType="end"/>
      </w:r>
      <w:r w:rsidRPr="00806AC3">
        <w:t>, but requires degradation for cell-scale migration into a tissue area in need of repair</w:t>
      </w:r>
      <w:r w:rsidR="67AA9F3A" w:rsidRPr="00806AC3">
        <w:fldChar w:fldCharType="begin"/>
      </w:r>
      <w:r w:rsidR="00EC52D6" w:rsidRPr="00806AC3">
        <w:instrText xml:space="preserve"> ADDIN ZOTERO_ITEM CSL_CITATION {"citationID":"HHXPqPs0","properties":{"formattedCitation":"\\super 7\\nosupersub{}","plainCitation":"7","noteIndex":0},"citationItems":[{"id":838,"uris":["http://zotero.org/users/8474547/items/Y9JNE5E8"],"itemData":{"id":838,"type":"article-journal","abstract":"Degradation of three-dimensional hydrogels is known to regulate many cellular behaviors. Accordingly, several elegant approaches have been used to render hydrogels degradable by cellsecreted proteases. However, existing hydrogel systems are limited in their ability to simultaneously and quantitatively tune two aspects of hydrogel degradability: cleavage rate (the rate at which individual chemical bonds are cleaved) and degraded hydrogel architecture (the network structure during degradation). Using standard peptide engineering approaches, we alter the proteolytic kinetics of the polymer cleavage rate to tune gel degradation time from less than 12 h to greater than 9 days. Independently, we vary the cross-linker functionality to achieve network architectures that initially have identical molecular weight between cross-links but upon degradation are designed to release between 5% and 100% of the polymer. Conﬁrming the biological relevance of both parameters, formation of vascular-like structures by endothelial cells is regulated both by bond cleavage rate and by degraded hydrogel architecture. This strategy to ﬁne-tune diﬀerent aspects of hydrogel degradability has applications in cell culture, regenerative medicine, and drug delivery.","container-title":"ACS Macro Letters","DOI":"10.1021/acsmacrolett.8b00664","ISSN":"2161-1653, 2161-1653","issue":"11","journalAbbreviation":"ACS Macro Lett.","language":"en","page":"1302-1307","source":"DOI.org (Crossref)","title":"Tuning Bulk Hydrogel Degradation by Simultaneous Control of Proteolytic Cleavage Kinetics and Hydrogel Network Architecture","volume":"7","author":[{"family":"Madl","given":"Christopher M."},{"family":"Katz","given":"Lily M."},{"family":"Heilshorn","given":"Sarah C."}],"issued":{"date-parts":[["2018",11,20]]}}}],"schema":"https://github.com/citation-style-language/schema/raw/master/csl-citation.json"} </w:instrText>
      </w:r>
      <w:r w:rsidR="67AA9F3A" w:rsidRPr="00806AC3">
        <w:fldChar w:fldCharType="separate"/>
      </w:r>
      <w:r w:rsidRPr="00806AC3">
        <w:rPr>
          <w:vertAlign w:val="superscript"/>
        </w:rPr>
        <w:t>7</w:t>
      </w:r>
      <w:r w:rsidR="67AA9F3A" w:rsidRPr="00806AC3">
        <w:fldChar w:fldCharType="end"/>
      </w:r>
      <w:r w:rsidRPr="00806AC3">
        <w:t>. Granular hydrogels are a subset of biomaterials that have a high potential for clinical translation due to their biocompatibility, ability to conform to irregular shapes, and, in many cases, their injectability</w:t>
      </w:r>
      <w:r w:rsidR="67AA9F3A" w:rsidRPr="00806AC3">
        <w:fldChar w:fldCharType="begin"/>
      </w:r>
      <w:r w:rsidR="00EC52D6" w:rsidRPr="00806AC3">
        <w:instrText xml:space="preserve"> ADDIN ZOTERO_ITEM CSL_CITATION {"citationID":"Y7r1fliM","properties":{"formattedCitation":"\\super 8, 9\\nosupersub{}","plainCitation":"8, 9","noteIndex":0},"citationItems":[{"id":82,"uris":["http://zotero.org/users/8474547/items/MHY4HC8U"],"itemData":{"id":82,"type":"article-journal","abstract":"Hydrogel microparticles (HMPs) are promising for biomedical applications, ranging from the therapeutic delivery of cells and drugs to the production of scaffolds for tissue repair and bioinks for 3D printing. Biologics (cells and drugs) can be encapsulated into HMPs of predefined shapes and sizes using a variety of fabrication techniques (batch emulsion, microfluidics, lithography, electrohydrodynamic (EHD) spraying and mechanical fragmentation). HMPs can be formulated in suspensions to deliver therapeutics, as aggregates of particles (granular hydrogels) to form microporous scaffolds that promote cell infiltration or embedded within a bulk hydrogel to obtain multiscale behaviours. HMP suspensions and granular hydrogels can be injected for minimally invasive delivery of biologics, and they exhibit modular properties when comprised of mixtures of distinct HMP populations. In this Review, we discuss the fabrication techniques that are available for fabricating HMPs, as well as the multiscale behaviours of HMP systems and their functional properties, highlighting their advantages over traditional bulk hydrogels. Furthermore, we discuss applications of HMPs in the fields of cell delivery, drug delivery, scaffold design and biofabrication.","container-title":"Nature reviews. Materials","DOI":"10.1038/s41578-019-0148-6","ISSN":"2058-8437","issue":"1","journalAbbreviation":"Nat Rev Mater","note":"PMID: 34123409\nPMCID: PMC8191408","page":"20-43","source":"PubMed Central","title":"Hydrogel microparticles for biomedical applications","volume":"5","author":[{"family":"Daly","given":"Andrew C."},{"family":"Riley","given":"Lindsay"},{"family":"Segura","given":"Tatiana"},{"family":"Burdick","given":"Jason A."}],"issued":{"date-parts":[["2020",1]]}}},{"id":834,"uris":["http://zotero.org/users/8474547/items/R5L8R5CD"],"itemData":{"id":834,"type":"article-journal","abstract":"Granular hydrogels, formed by the packing of hydrogel microparticles (microgels), are emerging to support the endogenous repair of injured tissues by guiding local cell behavior. In contrast to traditional pre-formed scaffolds and bulk hydrogels, granular hydrogels offer exciting features such as injectability, inherent porosity, and the potential delivery of biologics. Further, granular hydrogel design allows for the tuning of constituent microgel properties and the mixing of discrete microgel populations. This modularity allows the creation of multifunctional granular hydrogels that promote cell recruitment, guide extracellular matrix deposition, and stimulate tissue growth to drive endogenous repair.","container-title":"Biomaterials and Biosystems","DOI":"10.1016/j.bbiosy.2021.100008","ISSN":"2666-5344","journalAbbreviation":"Biomaterials and Biosystems","page":"100008","source":"ScienceDirect","title":"Granular hydrogels for endogenous tissue repair","volume":"1","author":[{"family":"Qazi","given":"Taimoor H."},{"family":"Burdick","given":"Jason A."}],"issued":{"date-parts":[["2021",3,1]]}}}],"schema":"https://github.com/citation-style-language/schema/raw/master/csl-citation.json"} </w:instrText>
      </w:r>
      <w:r w:rsidR="67AA9F3A" w:rsidRPr="00806AC3">
        <w:fldChar w:fldCharType="separate"/>
      </w:r>
      <w:r w:rsidR="00BA049C" w:rsidRPr="00806AC3">
        <w:rPr>
          <w:vertAlign w:val="superscript"/>
        </w:rPr>
        <w:t>8,9</w:t>
      </w:r>
      <w:r w:rsidR="67AA9F3A" w:rsidRPr="00806AC3">
        <w:fldChar w:fldCharType="end"/>
      </w:r>
      <w:r w:rsidRPr="00806AC3">
        <w:t xml:space="preserve">. </w:t>
      </w:r>
      <w:r w:rsidR="008E5A04" w:rsidRPr="00806AC3">
        <w:t>T</w:t>
      </w:r>
      <w:r w:rsidRPr="00806AC3">
        <w:t>heir building-block nature provides the advantage of cell-scale porosity to enhance tissue infiltration and angiogenesis as well as modularity, which allows for</w:t>
      </w:r>
      <w:r w:rsidR="008E5A04" w:rsidRPr="00806AC3">
        <w:t xml:space="preserve"> the addition</w:t>
      </w:r>
      <w:r w:rsidRPr="00806AC3">
        <w:t xml:space="preserve"> </w:t>
      </w:r>
      <w:r w:rsidR="00A66CD4" w:rsidRPr="00806AC3">
        <w:t xml:space="preserve">of </w:t>
      </w:r>
      <w:r w:rsidRPr="00806AC3">
        <w:t>heterogen</w:t>
      </w:r>
      <w:r w:rsidR="00A66CD4" w:rsidRPr="00806AC3">
        <w:t>e</w:t>
      </w:r>
      <w:r w:rsidRPr="00806AC3">
        <w:t>ous cues for cell behavior</w:t>
      </w:r>
      <w:r w:rsidR="67AA9F3A" w:rsidRPr="00806AC3">
        <w:fldChar w:fldCharType="begin"/>
      </w:r>
      <w:r w:rsidR="00EC52D6" w:rsidRPr="00806AC3">
        <w:instrText xml:space="preserve"> ADDIN ZOTERO_ITEM CSL_CITATION {"citationID":"GmfgDsnk","properties":{"formattedCitation":"\\super 10\\uc0\\u8211{}12\\nosupersub{}","plainCitation":"10–12","noteIndex":0},"citationItems":[{"id":849,"uris":["http://zotero.org/users/8474547/items/RSMERM5N"],"itemData":{"id":849,"type":"article-journal","abstract":"Skeletal muscle injuries including volumetric muscle loss (VML) lead to excessive tissue scarring and permanent functional disability. Despite its high prevalence, there is currently no effective treatment for VML. Bioengineering interventions such as biomaterials that fill the VML defect to support cell and tissue growth are a promising therapeutic strategy. However, traditional biomaterials developed for this purpose lack the pore features needed to support cell infiltration. The present study investigates for the first time, the impact of granular hydrogels on muscle repair - hypothesizing that their flowability will permit conformable filling of the defect site and their inherent porosity will support the invasion of native myogenic cells, leading to effective muscle repair. Small and large microparticle fragments are prepared from photocurable hyaluronic acid polymer via extrusion fragmentation and facile size sorting. In assembled granular hydrogels, particle size and degree of packing significantly influence pore features, rheological behavior, and injectability. Using a mouse model of VML, it is demonstrated that, in contrast to bulk hydrogels, granular hydrogels support early-stage (satellite cell invasion) and late-stage (myofiber regeneration) muscle repair processes. Together, these results highlight the promising potential of injectable and porous granular hydrogels in supporting endogenous repair after severe muscle injury.","container-title":"Advanced Healthcare Materials","DOI":"10.1002/adhm.202303576","ISSN":"2192-2659","journalAbbreviation":"Adv Healthc Mater","language":"eng","note":"PMID: 38329892","page":"e2303576","source":"PubMed","title":"Granular Hydrogels Improve Myogenic Invasion and Repair after Volumetric Muscle Loss","author":[{"family":"Tanner","given":"Gabrielle I."},{"family":"Schiltz","given":"Leia"},{"family":"Narra","given":"Niharika"},{"family":"Figueiredo","given":"Marxa L."},{"family":"Qazi","given":"Taimoor H."}],"issued":{"date-parts":[["2024",2,8]]}}},{"id":774,"uris":["http://zotero.org/groups/4743848/items/LLD756PM"],"itemData":{"id":774,"type":"article-journal","abstract":"The foreign body reaction (FBR) to implanted materials is of critical importance when medical devices require biological integration and vascularization to support their proper function (e.g., transcutaneous devices, implanted drug delivery systems, tissue replacements, and sensors). One class of materials that improves FBR outcomes is made by sphere-templating, resulting in porous structures with uniform, interconnected 34 μm pores. With these materials we observe reduced fibrosis and increased vascularization. We hypothesized that improved healing is a result of a shift in macrophage polarization, often measured as the ratio of M1 pro-inflammatory cells to M2 pro-healing cells. In this study, macrophage polarity of 34 μm porous implants was compared to non-porous and 160 μm porous implants in subcutaneous mouse tissue. Immunohistochemistry revealed that macrophages in implant pores displayed a shift towards an M1 phenotype compared to externalized cells. Macrophages in 34 μm porous implants had up to 63% greater expression of M1 markers and up to 85% reduction in M2 marker expression (p &lt; 0.05). Macrophages immediately outside the porous structure, in contrast, showed a significant enrichment in M2 phenotypic cells. This study supports a role for macrophage polarization in driving the FBR to implanted materials.","container-title":"Annals of Biomedical Engineering","DOI":"10.1007/s10439-013-0933-0","ISSN":"1573-9686","issue":"7","language":"en","page":"1508-1516","source":"Springer Link","title":"Porous Implants Modulate Healing and Induce Shifts in Local Macrophage Polarization in the Foreign Body Reaction","volume":"42","author":[{"family":"Sussman","given":"Eric M."},{"family":"Halpin","given":"Michelle C."},{"family":"Muster","given":"Jeanot"},{"family":"Moon","given":"Randall T."},{"family":"Ratner","given":"Buddy D."}],"issued":{"date-parts":[["2014",7,1]]}}},{"id":977,"uris":["http://zotero.org/groups/5760558/items/A3D3KNRX"],"itemData":{"id":977,"type":"article-journal","abstract":"The inflammatory foreign body response (FBR) is the main driver of biomaterial implant failure. Current strategies to mitigate the onset of a FBR include modification of the implant surface, release of anti-inflammatory drugs, and cell-scale implant porosity. The microporous annealed particle (MAP) scaffold platform is an injectable, porous biomaterial composed of individual microgels, which are annealed in situ to provide a structurally stable scaffold with cell-scale microporosity. MAP scaffold does not induce a discernible foreign body response in vivo and, therefore, can be used a “blank canvas” for biomaterial-mediated immunomodulation. Damage associated molecular patterns (DAMPs), such as IL-33, are potent regulators of type 2 immunity that play an important role in tissue repair. In this manuscript, IL-33 is conjugated to the microgel building-blocks of MAP scaffold to generate a bioactive material (IL33-MAP) capable of stimulating macrophages in vitro via a ST-2 receptor dependent pathway and modulating immune cell recruitment to the implant site in vivo, which indicates an upregulation of a type 2-like immune response and downregulation of a type 1-like immune response.","container-title":"Advanced Healthcare Materials","DOI":"10.1002/adhm.202400249","ISSN":"2192-2659","issue":"25","language":"en","license":"© 2024 The Authors. Advanced Healthcare Materials published by Wiley-VCH GmbH","note":"_eprint: https://onlinelibrary.wiley.com/doi/pdf/10.1002/adhm.202400249","page":"2400249","source":"Wiley Online Library","title":"Conjugation of IL-33 to Microporous Annealed Particle Scaffolds Enhances Type 2-Like Immune Responses In Vitro and In Vivo","volume":"13","author":[{"family":"Roosa","given":"Colleen A."},{"family":"Lempke","given":"Samantha L."},{"family":"Hannan","given":"Riley T."},{"family":"Nicklow","given":"Ethan"},{"family":"Sturek","given":"Jeffrey M."},{"family":"Ewald","given":"Sarah E."},{"family":"Griffin","given":"Donald R."}],"issued":{"date-parts":[["2024"]]}}}],"schema":"https://github.com/citation-style-language/schema/raw/master/csl-citation.json"} </w:instrText>
      </w:r>
      <w:r w:rsidR="67AA9F3A" w:rsidRPr="00806AC3">
        <w:fldChar w:fldCharType="separate"/>
      </w:r>
      <w:r w:rsidRPr="00806AC3">
        <w:rPr>
          <w:vertAlign w:val="superscript"/>
        </w:rPr>
        <w:t>10–12</w:t>
      </w:r>
      <w:r w:rsidR="67AA9F3A" w:rsidRPr="00806AC3">
        <w:fldChar w:fldCharType="end"/>
      </w:r>
      <w:r w:rsidRPr="00806AC3">
        <w:t xml:space="preserve">. Understanding cell response and movement within a 3D scaffold is vital for physiological relevance in all applications using biomaterials for tissue integration. </w:t>
      </w:r>
    </w:p>
    <w:p w14:paraId="38F17009" w14:textId="77777777" w:rsidR="00A865C2" w:rsidRPr="00806AC3" w:rsidRDefault="00A865C2" w:rsidP="00806AC3">
      <w:pPr>
        <w:rPr>
          <w:color w:val="808080"/>
        </w:rPr>
      </w:pPr>
    </w:p>
    <w:p w14:paraId="176362BF" w14:textId="679E232A" w:rsidR="00FA75F9" w:rsidRPr="00806AC3" w:rsidRDefault="5820BD88" w:rsidP="00806AC3">
      <w:r w:rsidRPr="00806AC3">
        <w:t xml:space="preserve">Studying tissue ingrowth in three dimensions, however, has proven to be difficult to accomplish with quantitative accuracy. The expanded complexity of a 3D environment requires </w:t>
      </w:r>
      <w:r w:rsidRPr="00806AC3">
        <w:rPr>
          <w:i/>
          <w:iCs/>
        </w:rPr>
        <w:t>in vitro</w:t>
      </w:r>
      <w:r w:rsidRPr="00806AC3">
        <w:t xml:space="preserve"> models of cell migration that can not only provide insight </w:t>
      </w:r>
      <w:r w:rsidR="007145EB" w:rsidRPr="00806AC3">
        <w:t>into</w:t>
      </w:r>
      <w:r w:rsidRPr="00806AC3">
        <w:t xml:space="preserve"> cell behavior but also material condition optimization. Previously published reports of 3D granular scaffold cell migration have used topical seeding to explore cell behavior, reporting infiltration into the porous structure and cell morphology</w:t>
      </w:r>
      <w:r w:rsidR="7A294D9F" w:rsidRPr="00806AC3">
        <w:fldChar w:fldCharType="begin"/>
      </w:r>
      <w:r w:rsidR="00EC52D6" w:rsidRPr="00806AC3">
        <w:instrText xml:space="preserve"> ADDIN ZOTERO_ITEM CSL_CITATION {"citationID":"GzDQqtWq","properties":{"formattedCitation":"\\super 13\\nosupersub{}","plainCitation":"13","noteIndex":0},"citationItems":[{"id":963,"uris":["http://zotero.org/groups/5760558/items/Z6NC3S4T"],"itemData":{"id":963,"type":"article-journal","abstract":"Granular hydrogel scaffolds (GHS) are fabricated via placing hydrogel microparticles (HMP) in close contact (packing), followed by physical and/or chemical interparticle bond formation. Gelatin methacryloyl (GelMA) GHS have recently emerged as a promising platform for biomedical applications; however, little is known about how the packing of building blocks, physically crosslinked soft GelMA HMP, affects the physical (pore microarchitecture and mechanical/rheological properties) and biological (in vitro and in vivo) attributes of GHS. Here, the GHS pore microarchitecture is engineered via the external (centrifugal) force-induced packing and deformation of GelMA HMP to regulate GHS mechanical and rheological properties, as well as biological responses in vitro and in vivo. Increasing the magnitude and duration of centrifugal force increases the HMP deformation/packing, decreases GHS void fraction and median pore diameter, and increases GHS compressive and storage moduli. MDA-MB-231 human triple negative breast adenocarcinoma cells spread and flatten on the GelMA HMP surface in loosely packed GHS, whereas they adopt an elongated morphology in highly packed GHS as a result of spatial confinement. Via culturing untreated or blebbistatin-treated cells in GHS, the effect of non-muscle myosin II-driven contractility on cell morphology is shown. In vivo subcutaneous implantation in mice confirms a significantly higher endothelial, fibroblast, and macrophage cell infiltration within the GHS with a lower packing density, which is in accordance with the in vitro cell migration outcome. These results indicate that the packing state of GelMA GHS may enable the engineering of cell response in vitro and tissue response in vivo. This research is a fundamental step forward in standardizing and engineering GelMA GHS microarchitecture for tissue engineering and regeneration.","container-title":"Advanced Healthcare Materials","DOI":"10.1002/adhm.202402489","ISSN":"2192-2659","issue":"25","language":"en","license":"© 2024 The Author(s). Advanced Healthcare Materials published by Wiley-VCH GmbH","note":"_eprint: https://onlinelibrary.wiley.com/doi/pdf/10.1002/adhm.202402489","page":"2402489","source":"Wiley Online Library","title":"Engineering Microgel Packing to Tailor the Physical and Biological Properties of Gelatin Methacryloyl Granular Hydrogel Scaffolds","volume":"13","author":[{"family":"Jaberi","given":"Arian"},{"family":"Kedzierski","given":"Alexander"},{"family":"Kheirabadi","given":"Sina"},{"family":"Tagay","given":"Yerbol"},{"family":"Ataie","given":"Zaman"},{"family":"Zavari","given":"Saman"},{"family":"Naghashnejad","given":"Mohammad"},{"family":"Waldron","given":"Olivia"},{"family":"Adhikari","given":"Daksh"},{"family":"Lester","given":"Gerald"},{"family":"Gallagher","given":"Colin"},{"family":"Borhan","given":"Ali"},{"family":"Ravnic","given":"Dino"},{"family":"Tabdanov","given":"Erdem"},{"family":"Sheikhi","given":"Amir"}],"issued":{"date-parts":[["2024"]]}}}],"schema":"https://github.com/citation-style-language/schema/raw/master/csl-citation.json"} </w:instrText>
      </w:r>
      <w:r w:rsidR="7A294D9F" w:rsidRPr="00806AC3">
        <w:fldChar w:fldCharType="separate"/>
      </w:r>
      <w:r w:rsidRPr="00806AC3">
        <w:rPr>
          <w:vertAlign w:val="superscript"/>
        </w:rPr>
        <w:t>13</w:t>
      </w:r>
      <w:r w:rsidR="7A294D9F" w:rsidRPr="00806AC3">
        <w:fldChar w:fldCharType="end"/>
      </w:r>
      <w:r w:rsidRPr="00806AC3">
        <w:t xml:space="preserve"> and others spheroid sprouting</w:t>
      </w:r>
      <w:r w:rsidR="7A294D9F" w:rsidRPr="00806AC3">
        <w:fldChar w:fldCharType="begin"/>
      </w:r>
      <w:r w:rsidR="00EC52D6" w:rsidRPr="00806AC3">
        <w:instrText xml:space="preserve"> ADDIN ZOTERO_ITEM CSL_CITATION {"citationID":"Xy8yiOo0","properties":{"formattedCitation":"\\super 14, 15\\nosupersub{}","plainCitation":"14, 15","noteIndex":0},"citationItems":[{"id":"SgHNY4Lv/0kwuyF0I","uris":["http://zotero.org/users/9000386/items/A3GA3NLS"],"itemData":{"id":"wQmCOQEf/n2T87yiC","type":"article-journal","abstract":"Currently, most in vitro models of wound healing, such as well-established scratch assays, involve studying cell migration and wound closure on two-dimensional surfaces. However, the physiological environment in which in vivo wound healing takes place is three-dimensional rather than two-dimensional. It is becoming increasingly clear that cell behavior differs greatly in two-dimensional vs. three-dimensional environments; therefore, there is a need for more physiologically relevant in vitro models for studying cell migration behaviors in wound closure. The method described herein allows for the study of cell migration in a three-dimensional model that better reflects physiological conditions than previously established two-dimensional scratch assays. The purpose of this model is to evaluate cell outgrowth via the examination of cell migration away from a spheroid body embedded within a fibrin matrix in the presence of pro- or anti-migratory factors. Using this method, cell outgrowth from the spheroid body in a three-dimensional matrix can be observed and is easily quantifiable over time via brightfield microscopy and analysis of spheroid body area. The effect of pro-migratory and/or inhibitory factors on cell migration can also be evaluated in this system. This method provides researchers with a simple method of analyzing cell migration in three-dimensional wound associated matrices in vitro, thus increasing the relevance of in vitro cell studies prior to the use of in vivo animal models.","container-title":"Journal of Visualized Experiments","DOI":"10.3791/56099","ISSN":"1940-087X","issue":"126","journalAbbreviation":"JoVE","language":"en","page":"56099","source":"DOI.org (Crossref)","title":"Characterizing Cell Migration Within Three-dimensional In Vitro Wound Environments","author":[{"family":"Nandi","given":"Seema"},{"family":"Brown","given":"Ashley C."}],"issued":{"date-parts":[["2017",8,16]]}}},{"id":948,"uris":["http://zotero.org/groups/5760558/items/TXPHK3IP"],"itemData":{"id":948,"type":"article-journal","abstract":"Granular hydrogels have emerged as a new class of injectable and porous biomaterials that improve integration with host tissue when compared to solid hydrogels. Granular hydrogels are typically prepared using spherical particles and this study considers whether particle shape (i.e., isotropic spheres vs anisotropic rods) influences granular hydrogel properties and cellular invasion. Simulations predict that anisotropic rods influence pore shape and interconnectivity, as well as bead transport through granular assemblies. Photo-cross-linkable norbornene-modified hyaluronic acid is used to produce spherical and rod-shaped particles using microfluidic droplet generators and formed into shear-thinning and self-healing granular hydrogels, with particle shape influencing mechanics and injectability. Rod-shaped particles form granular hydrogels that have anisotropic and interconnected pores, with pore size and number influenced by particle shape and degree of packing. Robust in vitro sprouting of endothelial cells from embedded cellular spheroids is observed with rod-shaped particles, including higher sprouting densities and sprout lengths when compared to hydrogels with spherical particles. Cell and vessel invasion into granular hydrogels when injected subcutaneously in vivo are significantly greater with rod-shaped particles, whereas a gradient of cellularity is observed with spherical particles. Overall, this work demonstrates potentially superior functional properties of granular hydrogels with rod-shaped particles for tissue repair.","container-title":"Advanced Materials","DOI":"10.1002/adma.202109194","ISSN":"1521-4095","issue":"12","language":"en","note":"_eprint: https://onlinelibrary.wiley.com/doi/pdf/10.1002/adma.202109194","page":"2109194","source":"Wiley Online Library","title":"Anisotropic Rod-Shaped Particles Influence Injectable Granular Hydrogel Properties and Cell Invasion","volume":"34","author":[{"family":"Qazi","given":"Taimoor H."},{"family":"Wu","given":"Jingyu"},{"family":"Muir","given":"Victoria G."},{"family":"Weintraub","given":"Shoshana"},{"family":"Gullbrand","given":"Sarah E."},{"family":"Lee","given":"Daeyeon"},{"family":"Issadore","given":"David"},{"family":"Burdick","given":"Jason A."}],"issued":{"date-parts":[["2022"]]}}}],"schema":"https://github.com/citation-style-language/schema/raw/master/csl-citation.json"} </w:instrText>
      </w:r>
      <w:r w:rsidR="7A294D9F" w:rsidRPr="00806AC3">
        <w:fldChar w:fldCharType="separate"/>
      </w:r>
      <w:r w:rsidRPr="00806AC3">
        <w:rPr>
          <w:vertAlign w:val="superscript"/>
        </w:rPr>
        <w:t>14,15</w:t>
      </w:r>
      <w:r w:rsidR="7A294D9F" w:rsidRPr="00806AC3">
        <w:fldChar w:fldCharType="end"/>
      </w:r>
      <w:r w:rsidRPr="00806AC3">
        <w:t>, measuring outgrowth length and number of sprouts. Topical seeding migration lengths may be unevenly influenced by gravity forces</w:t>
      </w:r>
      <w:r w:rsidR="00F12E2A" w:rsidRPr="00806AC3">
        <w:t>,</w:t>
      </w:r>
      <w:r w:rsidRPr="00806AC3">
        <w:t xml:space="preserve"> and due to microscopy limitations, results cannot be longitudinal. The spheroid sprouting method </w:t>
      </w:r>
      <w:r w:rsidR="00BE4CA8" w:rsidRPr="00806AC3">
        <w:t>has been</w:t>
      </w:r>
      <w:r w:rsidRPr="00806AC3">
        <w:t xml:space="preserve"> limited to 2D quantification </w:t>
      </w:r>
      <w:r w:rsidRPr="00806AC3">
        <w:rPr>
          <w:i/>
          <w:iCs/>
        </w:rPr>
        <w:t>via</w:t>
      </w:r>
      <w:r w:rsidRPr="00806AC3">
        <w:t xml:space="preserve"> maximal projection, which is unable to capture the mechanism of controlled invasion. Both methods are measured in an </w:t>
      </w:r>
      <w:proofErr w:type="spellStart"/>
      <w:r w:rsidRPr="00806AC3">
        <w:t>xy</w:t>
      </w:r>
      <w:proofErr w:type="spellEnd"/>
      <w:r w:rsidRPr="00806AC3">
        <w:t xml:space="preserve">-plane, which </w:t>
      </w:r>
      <w:r w:rsidR="00BE4CA8" w:rsidRPr="00806AC3">
        <w:t>lacks</w:t>
      </w:r>
      <w:r w:rsidRPr="00806AC3">
        <w:t xml:space="preserve"> the nuance necessary to fully recapitulate 3D cellular movement and scaffold infiltration.</w:t>
      </w:r>
    </w:p>
    <w:p w14:paraId="5E12DFA9" w14:textId="73B50754" w:rsidR="00851BF3" w:rsidRPr="00806AC3" w:rsidRDefault="00851BF3" w:rsidP="00806AC3"/>
    <w:p w14:paraId="48BA6B0A" w14:textId="6E9686CA" w:rsidR="006E4797" w:rsidRPr="00806AC3" w:rsidRDefault="5820BD88" w:rsidP="00806AC3">
      <w:r w:rsidRPr="00806AC3">
        <w:t>This protocol describes two approaches for quantifying cell migration</w:t>
      </w:r>
      <w:r w:rsidR="00BE4CA8" w:rsidRPr="00806AC3">
        <w:t xml:space="preserve">, </w:t>
      </w:r>
      <w:r w:rsidR="00F12E2A" w:rsidRPr="00806AC3">
        <w:t xml:space="preserve">such as </w:t>
      </w:r>
      <w:r w:rsidR="00F12E2A" w:rsidRPr="00806AC3">
        <w:rPr>
          <w:i/>
          <w:iCs/>
        </w:rPr>
        <w:t>in vitro</w:t>
      </w:r>
      <w:r w:rsidR="00F12E2A" w:rsidRPr="00806AC3">
        <w:t xml:space="preserve"> infiltration</w:t>
      </w:r>
      <w:r w:rsidRPr="00806AC3">
        <w:t xml:space="preserve"> into the porous 3D granular hydrogel scaffolds, specifically using Microporous Annealed Particle (MAP) scaffolds</w:t>
      </w:r>
      <w:r w:rsidR="6B7BCA4C" w:rsidRPr="00806AC3">
        <w:fldChar w:fldCharType="begin"/>
      </w:r>
      <w:r w:rsidR="00EC52D6" w:rsidRPr="00806AC3">
        <w:instrText xml:space="preserve"> ADDIN ZOTERO_ITEM CSL_CITATION {"citationID":"yG3aPCYu","properties":{"formattedCitation":"\\super 16\\uc0\\u8211{}19\\nosupersub{}","plainCitation":"16–19","noteIndex":0},"citationItems":[{"id":114,"uris":["http://zotero.org/users/8474547/items/92UZH7AK"],"itemData":{"id":114,"type":"article-journal","abstract":"Injectable hydrogels can provide a scaffold for in situ tissue regrowth and regeneration, yet gel degradation before tissue reformation limits the gels’ ability to provide physical support. Here, we show that this shortcoming can be circumvented through an injectable, interconnected microporous gel scaffold assembled from annealed microgel building blocks whose chemical and physical properties can be tailored by microfluidic fabrication. In vitro, cells incorporated during scaffold formation proliferated and formed extensive three-dimensional networks within 48 h. In vivo, the scaffolds facilitated cell migration that resulted in rapid cutaneous-tissue regeneration and tissue-structure formation within five days. The combination of microporosity and injectability of these annealed gel scaffolds should enable novel routes to tissue regeneration and formation in vivo.","container-title":"Nature Materials","DOI":"10.1038/nmat4294","ISSN":"1476-4660","issue":"7","journalAbbreviation":"Nature Mater","language":"en","license":"2014 Nature Publishing Group","note":"Bandiera_abtest: a\nCg_type: Nature Research Journals\nnumber: 7\nPrimary_atype: Research\npublisher: Nature Publishing Group\nSubject_term: Biomedical engineering\nSubject_term_id: biomedical-engineering","page":"737-744","source":"www.nature.com","title":"Accelerated wound healing by injectable microporous gel scaffolds assembled from annealed building blocks","volume":"14","author":[{"family":"Griffin","given":"Donald R."},{"family":"Weaver","given":"Westbrook M."},{"family":"Scumpia","given":"Philip O."},{"family":"Di Carlo","given":"Dino"},{"family":"Segura","given":"Tatiana"}],"issued":{"date-parts":[["2015",7]]}}},{"id":113,"uris":["http://zotero.org/users/8474547/items/8WKPK2NB"],"itemData":{"id":113,"type":"article-journal","abstract":"Mimicking growth factor–extracellular matrix interactions for promoting cell migration is a powerful technique to improve tissue integration with biomaterial scaffolds for the regeneration of damaged tissues. This is attempted by scaffold-mediated controlled delivery of exogenous growth factors; however, the predetermined nature of this delivery can limit the scaffold's ability to meet each wound's unique spatiotemporal regenerative needs and presents translational hurdles. To address this limitation, a new approach to growth factor organization is presented that incorporates heparin microislands (μIslands), which are spatially isolated heparin-containing microparticles that can reorganize and protect endogenous local growth factors via heterogeneous sequestration at the microscale in vitro and result in functional improvements in wound healing. More specifically, the heparin μIslands are incorporated within microporous annealed particle scaffolds, which allows facile tuning of microenvironment heterogeneity through ratiometric mixing of microparticle sub-populations. In this manuscript, the ability of heparin μIslands to heterogeneously sequester applied growth factor and control downstream cell migration in vitro is demonstrated. Further, their ability to significantly improve wound healing outcomes (epidermal regeneration and re-vascularization) in a diabetic wound model relative to two clinically relevant controls is presented.","container-title":"Advanced Functional Materials","DOI":"10.1002/adfm.202104337","ISSN":"1616-3028","issue":"35","language":"en","note":"_eprint: https://onlinelibrary.wiley.com/doi/pdf/10.1002/adfm.202104337","page":"2104337","source":"Wiley Online Library","title":"Heparin Microislands in Microporous Annealed Particle Scaffolds for Accelerated Diabetic Wound Healing","volume":"31","author":[{"family":"Pruett","given":"Lauren J."},{"family":"Jenkins","given":"Christian H."},{"family":"Singh","given":"Neharika S."},{"family":"Catallo","given":"Katarina J."},{"family":"Griffin","given":"Donald R."}],"issued":{"date-parts":[["2021"]]}}},{"id":839,"uris":["http://zotero.org/users/8474547/items/R7AV46JY"],"itemData":{"id":839,"type":"article-journal","abstract":"The microporous annealed particle (MAP) scaffold platform is a subclass of granular hydrogels. It is composed of an injectable slurry of microgels that can form a structurally stable scaffold with cell-scale porosity in situ following a secondary light-based chemical crosslinking step (i.e., annealing). MAP scaffold has shown success in a variety of regenerative medicine applications, including dermal wound healing, vocal fold augmentation, and stem cell delivery. This paper describes the methods for synthesis and characterization of poly(ethylene glycol) (PEG) microgels as the building blocks to form a MAP scaffold. These methods include the synthesis of a custom annealing macromer (MethMAL), determination of microgel precursor gelation kinetics, microfluidic device fabrication, microfluidic generation of microgels, microgel purification, and basic scaffold characterization, including microgel sizing and scaffold annealing. Specifically, the high-throughput microfluidic methods described herein can produce large volumes of microgels that can be used to generate MAP scaffolds for any desired application, especially in the field of regenerative medicine.","container-title":"JoVE (Journal of Visualized Experiments)","DOI":"10.3791/64119","ISSN":"1940-087X","issue":"184","language":"en","page":"e64119","source":"www.jove.com","title":"Microfluidic Synthesis of Microgel Building Blocks for Microporous Annealed Particle Scaffold","author":[{"family":"Roosa","given":"Colleen"},{"family":"Pruett","given":"Lauren"},{"family":"Trujillo","given":"Juliana"},{"family":"Rodriguez","given":"Areli"},{"family":"Pfaff","given":"Blaise"},{"family":"Cornell","given":"Nicholas"},{"family":"Flanagan","given":"Clare"},{"family":"Griffin","given":"Donald Richieri"}],"issued":{"date-parts":[["2022",6,16]]}}},{"id":108,"uris":["http://zotero.org/users/8474547/items/YAUPGZG3"],"itemData":{"id":108,"type":"article-journal","abstract":"Microporous annealed particle (MAP) scaffolds consist of a slurry of hydrogel microspheres that undergo annealing to form a solid scaffold. MAP scaffolds have contained functional groups with dual abilities to participate in Michael-type addition (gelation) and radical polymerization (photoannealing). Functional groups with efficient Michael-type additions react with thiols and amines under physiological conditions, limiting usage for therapeutic delivery. We present a heterofunctional maleimide/methacrylamide 4-arm PEG macromer (MethMal) engineered for selective photopolymerization compatible with multiple polymer backbones. Rheology using two classes of photoinitiators demonstrates advantageous photopolymerization capabilities. Functional assays show benefits for therapeutic delivery and 3D printing without impacting cell viability.","container-title":"ACS Biomaterials Science &amp; Engineering","DOI":"10.1021/acsbiomaterials.0c01580","issue":"2","journalAbbreviation":"ACS Biomater. Sci. Eng.","note":"publisher: American Chemical Society","page":"422-427","source":"ACS Publications","title":"Selective and Improved Photoannealing of Microporous Annealed Particle (MAP) Scaffolds","volume":"7","author":[{"family":"Pfaff","given":"Blaise N."},{"family":"Pruett","given":"Lauren J."},{"family":"Cornell","given":"Nicholas J."},{"family":"Rutte","given":"Joseph","non-dropping-particle":"de"},{"family":"Di Carlo","given":"Dino"},{"family":"Highley","given":"Christopher B."},{"family":"Griffin","given":"Donald R."}],"issued":{"date-parts":[["2021",2,8]]}}}],"schema":"https://github.com/citation-style-language/schema/raw/master/csl-citation.json"} </w:instrText>
      </w:r>
      <w:r w:rsidR="6B7BCA4C" w:rsidRPr="00806AC3">
        <w:fldChar w:fldCharType="separate"/>
      </w:r>
      <w:r w:rsidRPr="00806AC3">
        <w:rPr>
          <w:vertAlign w:val="superscript"/>
        </w:rPr>
        <w:t>16–19</w:t>
      </w:r>
      <w:r w:rsidR="6B7BCA4C" w:rsidRPr="00806AC3">
        <w:fldChar w:fldCharType="end"/>
      </w:r>
      <w:r w:rsidRPr="00806AC3">
        <w:t>. The purpose of the following methods is to study cell behavior in granular gels by controlling the directionality of their migration for three-dimensional analysis. The first, monolayer-based ascending migration assay (MAMA) approach</w:t>
      </w:r>
      <w:r w:rsidR="00F12E2A" w:rsidRPr="00806AC3">
        <w:t>,</w:t>
      </w:r>
      <w:r w:rsidRPr="00806AC3">
        <w:t xml:space="preserve"> is a simplified model of endogenous cell integration that illustrates uniform cell-material interactions and serves as a platform to represent the initial environment in which cells interface with granular hydrogels as well as to isolate individual behavior prior to infiltration of the scaffold. The second, called the parallel layered outward spheroid migration assay (PLOSMA) method, is a 3D cell spheroid migration assay, that explores cell movement when fully surrounded by a complex scaffold environment and models cell movement after delivery, as well as movement after cells have fully entered a granular gel. </w:t>
      </w:r>
    </w:p>
    <w:p w14:paraId="668DBE08" w14:textId="77777777" w:rsidR="00255C5B" w:rsidRPr="00806AC3" w:rsidRDefault="00255C5B" w:rsidP="00806AC3"/>
    <w:p w14:paraId="4981E2E5" w14:textId="7AA238AF" w:rsidR="00255C5B" w:rsidRPr="00806AC3" w:rsidRDefault="5820BD88" w:rsidP="00806AC3">
      <w:r w:rsidRPr="00806AC3">
        <w:t>Both methods are quantifiable by 3D image analysis and can be applied to studying and optimizing material-cell interactions using longitudinal timepoints for regenerative medicine and tissue engineering applications, where promoting or restricting cell movement is within the design criteria. Additionally, these methods take advantage of plate centrifugation for uniform multi-well assay preparation.</w:t>
      </w:r>
    </w:p>
    <w:p w14:paraId="4A26312B" w14:textId="77777777" w:rsidR="00675466" w:rsidRPr="00806AC3" w:rsidRDefault="00675466" w:rsidP="00806AC3">
      <w:pPr>
        <w:rPr>
          <w:color w:val="808080"/>
        </w:rPr>
      </w:pPr>
    </w:p>
    <w:p w14:paraId="446AFC1A" w14:textId="77777777" w:rsidR="0056404A" w:rsidRPr="00806AC3" w:rsidRDefault="5820BD88" w:rsidP="00806AC3">
      <w:pPr>
        <w:rPr>
          <w:b/>
          <w:bCs/>
        </w:rPr>
      </w:pPr>
      <w:r w:rsidRPr="00806AC3">
        <w:rPr>
          <w:b/>
          <w:bCs/>
        </w:rPr>
        <w:t>PROTOCOL:</w:t>
      </w:r>
    </w:p>
    <w:p w14:paraId="63075C21" w14:textId="077ADAD3" w:rsidR="00FF67AC" w:rsidRPr="00806AC3" w:rsidRDefault="00FF67AC" w:rsidP="00806AC3">
      <w:pPr>
        <w:rPr>
          <w:b/>
          <w:bCs/>
        </w:rPr>
      </w:pPr>
      <w:r w:rsidRPr="00806AC3">
        <w:t xml:space="preserve">The details of the reagents and the equipment used in the study are listed in the </w:t>
      </w:r>
      <w:r w:rsidRPr="00806AC3">
        <w:rPr>
          <w:b/>
          <w:bCs/>
        </w:rPr>
        <w:t>Table of Mater</w:t>
      </w:r>
      <w:r w:rsidR="007710E8" w:rsidRPr="00806AC3">
        <w:rPr>
          <w:b/>
          <w:bCs/>
        </w:rPr>
        <w:t>ials.</w:t>
      </w:r>
    </w:p>
    <w:p w14:paraId="32A92E82" w14:textId="3E61AE5D" w:rsidR="006E4797" w:rsidRPr="00806AC3" w:rsidRDefault="5820BD88" w:rsidP="00806AC3">
      <w:pPr>
        <w:rPr>
          <w:color w:val="808080"/>
        </w:rPr>
      </w:pPr>
      <w:r w:rsidRPr="00806AC3">
        <w:lastRenderedPageBreak/>
        <w:t xml:space="preserve"> </w:t>
      </w:r>
    </w:p>
    <w:p w14:paraId="1F69FCD5" w14:textId="659DFF28" w:rsidR="006E4797" w:rsidRPr="00806AC3" w:rsidRDefault="5820BD88" w:rsidP="00806AC3">
      <w:pPr>
        <w:pStyle w:val="ListParagraph"/>
        <w:numPr>
          <w:ilvl w:val="0"/>
          <w:numId w:val="18"/>
        </w:numPr>
        <w:spacing w:after="0" w:line="240" w:lineRule="auto"/>
        <w:ind w:left="0" w:firstLine="0"/>
        <w:jc w:val="both"/>
        <w:rPr>
          <w:rFonts w:ascii="Calibri" w:hAnsi="Calibri" w:cs="Calibri"/>
          <w:b/>
          <w:bCs/>
          <w:sz w:val="24"/>
          <w:szCs w:val="24"/>
        </w:rPr>
      </w:pPr>
      <w:r w:rsidRPr="00806AC3">
        <w:rPr>
          <w:rFonts w:ascii="Calibri" w:hAnsi="Calibri" w:cs="Calibri"/>
          <w:b/>
          <w:bCs/>
          <w:sz w:val="24"/>
          <w:szCs w:val="24"/>
        </w:rPr>
        <w:t xml:space="preserve">Granular </w:t>
      </w:r>
      <w:r w:rsidR="00F93ED1" w:rsidRPr="00806AC3">
        <w:rPr>
          <w:rFonts w:ascii="Calibri" w:hAnsi="Calibri" w:cs="Calibri"/>
          <w:b/>
          <w:bCs/>
          <w:sz w:val="24"/>
          <w:szCs w:val="24"/>
        </w:rPr>
        <w:t>h</w:t>
      </w:r>
      <w:r w:rsidRPr="00806AC3">
        <w:rPr>
          <w:rFonts w:ascii="Calibri" w:hAnsi="Calibri" w:cs="Calibri"/>
          <w:b/>
          <w:bCs/>
          <w:sz w:val="24"/>
          <w:szCs w:val="24"/>
        </w:rPr>
        <w:t>ydrogel preparation</w:t>
      </w:r>
    </w:p>
    <w:p w14:paraId="5C72AEF3" w14:textId="77777777" w:rsidR="00226642" w:rsidRPr="00806AC3" w:rsidRDefault="00226642" w:rsidP="00806AC3">
      <w:pPr>
        <w:pStyle w:val="ListParagraph"/>
        <w:spacing w:after="0" w:line="240" w:lineRule="auto"/>
        <w:ind w:left="0"/>
        <w:jc w:val="both"/>
        <w:rPr>
          <w:rFonts w:ascii="Calibri" w:hAnsi="Calibri" w:cs="Calibri"/>
          <w:sz w:val="24"/>
          <w:szCs w:val="24"/>
        </w:rPr>
      </w:pPr>
    </w:p>
    <w:p w14:paraId="0BD79014" w14:textId="44611BC2" w:rsidR="004900CC"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MAP particles used throughout this protocol are 3.2 </w:t>
      </w:r>
      <w:proofErr w:type="spellStart"/>
      <w:r w:rsidRPr="00806AC3">
        <w:rPr>
          <w:rFonts w:ascii="Calibri" w:hAnsi="Calibri" w:cs="Calibri"/>
          <w:sz w:val="24"/>
          <w:szCs w:val="24"/>
        </w:rPr>
        <w:t>wt</w:t>
      </w:r>
      <w:proofErr w:type="spellEnd"/>
      <w:r w:rsidRPr="00806AC3">
        <w:rPr>
          <w:rFonts w:ascii="Calibri" w:hAnsi="Calibri" w:cs="Calibri"/>
          <w:sz w:val="24"/>
          <w:szCs w:val="24"/>
        </w:rPr>
        <w:t>% w/v gel with 45.88 mg/mL PEG-MAL (10 kDa), 0.82 mg/mL RGD, 8.06 mg/mL MethMal</w:t>
      </w:r>
      <w:r w:rsidR="79847B37" w:rsidRPr="00806AC3">
        <w:rPr>
          <w:rFonts w:ascii="Calibri" w:hAnsi="Calibri" w:cs="Calibri"/>
          <w:sz w:val="24"/>
          <w:szCs w:val="24"/>
        </w:rPr>
        <w:fldChar w:fldCharType="begin"/>
      </w:r>
      <w:r w:rsidR="00EC52D6" w:rsidRPr="00806AC3">
        <w:rPr>
          <w:rFonts w:ascii="Calibri" w:hAnsi="Calibri" w:cs="Calibri"/>
          <w:sz w:val="24"/>
          <w:szCs w:val="24"/>
        </w:rPr>
        <w:instrText xml:space="preserve"> ADDIN ZOTERO_ITEM CSL_CITATION {"citationID":"eZbd9uy0","properties":{"formattedCitation":"\\super 19\\nosupersub{}","plainCitation":"19","noteIndex":0},"citationItems":[{"id":108,"uris":["http://zotero.org/users/8474547/items/YAUPGZG3"],"itemData":{"id":108,"type":"article-journal","abstract":"Microporous annealed particle (MAP) scaffolds consist of a slurry of hydrogel microspheres that undergo annealing to form a solid scaffold. MAP scaffolds have contained functional groups with dual abilities to participate in Michael-type addition (gelation) and radical polymerization (photoannealing). Functional groups with efficient Michael-type additions react with thiols and amines under physiological conditions, limiting usage for therapeutic delivery. We present a heterofunctional maleimide/methacrylamide 4-arm PEG macromer (MethMal) engineered for selective photopolymerization compatible with multiple polymer backbones. Rheology using two classes of photoinitiators demonstrates advantageous photopolymerization capabilities. Functional assays show benefits for therapeutic delivery and 3D printing without impacting cell viability.","container-title":"ACS Biomaterials Science &amp; Engineering","DOI":"10.1021/acsbiomaterials.0c01580","issue":"2","journalAbbreviation":"ACS Biomater. Sci. Eng.","note":"publisher: American Chemical Society","page":"422-427","source":"ACS Publications","title":"Selective and Improved Photoannealing of Microporous Annealed Particle (MAP) Scaffolds","volume":"7","author":[{"family":"Pfaff","given":"Blaise N."},{"family":"Pruett","given":"Lauren J."},{"family":"Cornell","given":"Nicholas J."},{"family":"Rutte","given":"Joseph","non-dropping-particle":"de"},{"family":"Di Carlo","given":"Dino"},{"family":"Highley","given":"Christopher B."},{"family":"Griffin","given":"Donald R."}],"issued":{"date-parts":[["2021",2,8]]}}}],"schema":"https://github.com/citation-style-language/schema/raw/master/csl-citation.json"} </w:instrText>
      </w:r>
      <w:r w:rsidR="79847B37" w:rsidRPr="00806AC3">
        <w:rPr>
          <w:rFonts w:ascii="Calibri" w:hAnsi="Calibri" w:cs="Calibri"/>
          <w:sz w:val="24"/>
          <w:szCs w:val="24"/>
        </w:rPr>
        <w:fldChar w:fldCharType="separate"/>
      </w:r>
      <w:r w:rsidRPr="00806AC3">
        <w:rPr>
          <w:rFonts w:ascii="Calibri" w:hAnsi="Calibri" w:cs="Calibri"/>
          <w:sz w:val="24"/>
          <w:szCs w:val="24"/>
          <w:vertAlign w:val="superscript"/>
        </w:rPr>
        <w:t>19</w:t>
      </w:r>
      <w:r w:rsidR="79847B37" w:rsidRPr="00806AC3">
        <w:rPr>
          <w:rFonts w:ascii="Calibri" w:hAnsi="Calibri" w:cs="Calibri"/>
          <w:sz w:val="24"/>
          <w:szCs w:val="24"/>
        </w:rPr>
        <w:fldChar w:fldCharType="end"/>
      </w:r>
      <w:r w:rsidRPr="00806AC3">
        <w:rPr>
          <w:rFonts w:ascii="Calibri" w:hAnsi="Calibri" w:cs="Calibri"/>
          <w:sz w:val="24"/>
          <w:szCs w:val="24"/>
        </w:rPr>
        <w:t>, and 5.62 mg/mL MMP-2 degradable crosslinker. The mechanical stiffness of the gel is 15</w:t>
      </w:r>
      <w:r w:rsidR="00C8665D" w:rsidRPr="00806AC3">
        <w:rPr>
          <w:rFonts w:ascii="Calibri" w:hAnsi="Calibri" w:cs="Calibri"/>
          <w:sz w:val="24"/>
          <w:szCs w:val="24"/>
        </w:rPr>
        <w:t>–</w:t>
      </w:r>
      <w:r w:rsidRPr="00806AC3">
        <w:rPr>
          <w:rFonts w:ascii="Calibri" w:hAnsi="Calibri" w:cs="Calibri"/>
          <w:sz w:val="24"/>
          <w:szCs w:val="24"/>
        </w:rPr>
        <w:t>20 kPa to match dermal stiffness</w:t>
      </w:r>
      <w:r w:rsidR="79847B37" w:rsidRPr="00806AC3">
        <w:rPr>
          <w:rFonts w:ascii="Calibri" w:hAnsi="Calibri" w:cs="Calibri"/>
          <w:sz w:val="24"/>
          <w:szCs w:val="24"/>
        </w:rPr>
        <w:fldChar w:fldCharType="begin"/>
      </w:r>
      <w:r w:rsidR="00EC52D6" w:rsidRPr="00806AC3">
        <w:rPr>
          <w:rFonts w:ascii="Calibri" w:hAnsi="Calibri" w:cs="Calibri"/>
          <w:sz w:val="24"/>
          <w:szCs w:val="24"/>
        </w:rPr>
        <w:instrText xml:space="preserve"> ADDIN ZOTERO_ITEM CSL_CITATION {"citationID":"A1s3O1HS","properties":{"formattedCitation":"\\super 17\\nosupersub{}","plainCitation":"17","noteIndex":0},"citationItems":[{"id":113,"uris":["http://zotero.org/users/8474547/items/8WKPK2NB"],"itemData":{"id":113,"type":"article-journal","abstract":"Mimicking growth factor–extracellular matrix interactions for promoting cell migration is a powerful technique to improve tissue integration with biomaterial scaffolds for the regeneration of damaged tissues. This is attempted by scaffold-mediated controlled delivery of exogenous growth factors; however, the predetermined nature of this delivery can limit the scaffold's ability to meet each wound's unique spatiotemporal regenerative needs and presents translational hurdles. To address this limitation, a new approach to growth factor organization is presented that incorporates heparin microislands (μIslands), which are spatially isolated heparin-containing microparticles that can reorganize and protect endogenous local growth factors via heterogeneous sequestration at the microscale in vitro and result in functional improvements in wound healing. More specifically, the heparin μIslands are incorporated within microporous annealed particle scaffolds, which allows facile tuning of microenvironment heterogeneity through ratiometric mixing of microparticle sub-populations. In this manuscript, the ability of heparin μIslands to heterogeneously sequester applied growth factor and control downstream cell migration in vitro is demonstrated. Further, their ability to significantly improve wound healing outcomes (epidermal regeneration and re-vascularization) in a diabetic wound model relative to two clinically relevant controls is presented.","container-title":"Advanced Functional Materials","DOI":"10.1002/adfm.202104337","ISSN":"1616-3028","issue":"35","language":"en","note":"_eprint: https://onlinelibrary.wiley.com/doi/pdf/10.1002/adfm.202104337","page":"2104337","source":"Wiley Online Library","title":"Heparin Microislands in Microporous Annealed Particle Scaffolds for Accelerated Diabetic Wound Healing","volume":"31","author":[{"family":"Pruett","given":"Lauren J."},{"family":"Jenkins","given":"Christian H."},{"family":"Singh","given":"Neharika S."},{"family":"Catallo","given":"Katarina J."},{"family":"Griffin","given":"Donald R."}],"issued":{"date-parts":[["2021"]]}}}],"schema":"https://github.com/citation-style-language/schema/raw/master/csl-citation.json"} </w:instrText>
      </w:r>
      <w:r w:rsidR="79847B37" w:rsidRPr="00806AC3">
        <w:rPr>
          <w:rFonts w:ascii="Calibri" w:hAnsi="Calibri" w:cs="Calibri"/>
          <w:sz w:val="24"/>
          <w:szCs w:val="24"/>
        </w:rPr>
        <w:fldChar w:fldCharType="separate"/>
      </w:r>
      <w:r w:rsidRPr="00806AC3">
        <w:rPr>
          <w:rFonts w:ascii="Calibri" w:hAnsi="Calibri" w:cs="Calibri"/>
          <w:sz w:val="24"/>
          <w:szCs w:val="24"/>
          <w:vertAlign w:val="superscript"/>
        </w:rPr>
        <w:t>17</w:t>
      </w:r>
      <w:r w:rsidR="79847B37" w:rsidRPr="00806AC3">
        <w:rPr>
          <w:rFonts w:ascii="Calibri" w:hAnsi="Calibri" w:cs="Calibri"/>
          <w:sz w:val="24"/>
          <w:szCs w:val="24"/>
        </w:rPr>
        <w:fldChar w:fldCharType="end"/>
      </w:r>
      <w:r w:rsidRPr="00806AC3">
        <w:rPr>
          <w:rFonts w:ascii="Calibri" w:hAnsi="Calibri" w:cs="Calibri"/>
          <w:sz w:val="24"/>
          <w:szCs w:val="24"/>
        </w:rPr>
        <w:t>.</w:t>
      </w:r>
    </w:p>
    <w:p w14:paraId="1F8FA590" w14:textId="67BEF5C7" w:rsidR="00E10870" w:rsidRPr="00806AC3" w:rsidRDefault="00E10870" w:rsidP="00806AC3"/>
    <w:p w14:paraId="6167ACF4" w14:textId="0DABFEEF" w:rsidR="00334F09" w:rsidRPr="00806AC3" w:rsidRDefault="5820BD88" w:rsidP="00806AC3">
      <w:pPr>
        <w:pStyle w:val="ListParagraph"/>
        <w:numPr>
          <w:ilvl w:val="1"/>
          <w:numId w:val="18"/>
        </w:numPr>
        <w:spacing w:after="0" w:line="240" w:lineRule="auto"/>
        <w:ind w:left="0" w:firstLine="0"/>
        <w:jc w:val="both"/>
        <w:rPr>
          <w:rFonts w:ascii="Calibri" w:hAnsi="Calibri" w:cs="Calibri"/>
          <w:sz w:val="24"/>
          <w:szCs w:val="24"/>
        </w:rPr>
      </w:pPr>
      <w:r w:rsidRPr="00806AC3">
        <w:rPr>
          <w:rFonts w:ascii="Calibri" w:hAnsi="Calibri" w:cs="Calibri"/>
          <w:sz w:val="24"/>
          <w:szCs w:val="24"/>
        </w:rPr>
        <w:t>Generate granular hydrogel particles and prepare for cell culture as normal.</w:t>
      </w:r>
    </w:p>
    <w:p w14:paraId="5449DA88"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65F34F9B" w14:textId="7A84F3C0" w:rsidR="00E10870"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This protocol describes </w:t>
      </w:r>
      <w:r w:rsidR="00A439AE" w:rsidRPr="00806AC3">
        <w:rPr>
          <w:rFonts w:ascii="Calibri" w:hAnsi="Calibri" w:cs="Calibri"/>
          <w:sz w:val="24"/>
          <w:szCs w:val="24"/>
        </w:rPr>
        <w:t xml:space="preserve">the </w:t>
      </w:r>
      <w:r w:rsidRPr="00806AC3">
        <w:rPr>
          <w:rFonts w:ascii="Calibri" w:hAnsi="Calibri" w:cs="Calibri"/>
          <w:sz w:val="24"/>
          <w:szCs w:val="24"/>
        </w:rPr>
        <w:t>sterile preparation of Microporous Annealed Particle gel, the production of which is detailed by Roosa et al</w:t>
      </w:r>
      <w:r w:rsidR="00A439AE" w:rsidRPr="00806AC3">
        <w:rPr>
          <w:rFonts w:ascii="Calibri" w:hAnsi="Calibri" w:cs="Calibri"/>
          <w:sz w:val="24"/>
          <w:szCs w:val="24"/>
        </w:rPr>
        <w:t>.</w:t>
      </w:r>
      <w:r w:rsidR="00E10870" w:rsidRPr="00806AC3">
        <w:rPr>
          <w:rFonts w:ascii="Calibri" w:hAnsi="Calibri" w:cs="Calibri"/>
          <w:sz w:val="24"/>
          <w:szCs w:val="24"/>
        </w:rPr>
        <w:fldChar w:fldCharType="begin"/>
      </w:r>
      <w:r w:rsidR="00EC52D6" w:rsidRPr="00806AC3">
        <w:rPr>
          <w:rFonts w:ascii="Calibri" w:hAnsi="Calibri" w:cs="Calibri"/>
          <w:sz w:val="24"/>
          <w:szCs w:val="24"/>
        </w:rPr>
        <w:instrText xml:space="preserve"> ADDIN ZOTERO_ITEM CSL_CITATION {"citationID":"l6jMaFR1","properties":{"formattedCitation":"\\super 18\\nosupersub{}","plainCitation":"18","noteIndex":0},"citationItems":[{"id":839,"uris":["http://zotero.org/users/8474547/items/R7AV46JY"],"itemData":{"id":839,"type":"article-journal","abstract":"The microporous annealed particle (MAP) scaffold platform is a subclass of granular hydrogels. It is composed of an injectable slurry of microgels that can form a structurally stable scaffold with cell-scale porosity in situ following a secondary light-based chemical crosslinking step (i.e., annealing). MAP scaffold has shown success in a variety of regenerative medicine applications, including dermal wound healing, vocal fold augmentation, and stem cell delivery. This paper describes the methods for synthesis and characterization of poly(ethylene glycol) (PEG) microgels as the building blocks to form a MAP scaffold. These methods include the synthesis of a custom annealing macromer (MethMAL), determination of microgel precursor gelation kinetics, microfluidic device fabrication, microfluidic generation of microgels, microgel purification, and basic scaffold characterization, including microgel sizing and scaffold annealing. Specifically, the high-throughput microfluidic methods described herein can produce large volumes of microgels that can be used to generate MAP scaffolds for any desired application, especially in the field of regenerative medicine.","container-title":"JoVE (Journal of Visualized Experiments)","DOI":"10.3791/64119","ISSN":"1940-087X","issue":"184","language":"en","page":"e64119","source":"www.jove.com","title":"Microfluidic Synthesis of Microgel Building Blocks for Microporous Annealed Particle Scaffold","author":[{"family":"Roosa","given":"Colleen"},{"family":"Pruett","given":"Lauren"},{"family":"Trujillo","given":"Juliana"},{"family":"Rodriguez","given":"Areli"},{"family":"Pfaff","given":"Blaise"},{"family":"Cornell","given":"Nicholas"},{"family":"Flanagan","given":"Clare"},{"family":"Griffin","given":"Donald Richieri"}],"issued":{"date-parts":[["2022",6,16]]}}}],"schema":"https://github.com/citation-style-language/schema/raw/master/csl-citation.json"} </w:instrText>
      </w:r>
      <w:r w:rsidR="00E10870" w:rsidRPr="00806AC3">
        <w:rPr>
          <w:rFonts w:ascii="Calibri" w:hAnsi="Calibri" w:cs="Calibri"/>
          <w:sz w:val="24"/>
          <w:szCs w:val="24"/>
        </w:rPr>
        <w:fldChar w:fldCharType="separate"/>
      </w:r>
      <w:r w:rsidRPr="00806AC3">
        <w:rPr>
          <w:rFonts w:ascii="Calibri" w:hAnsi="Calibri" w:cs="Calibri"/>
          <w:sz w:val="24"/>
          <w:szCs w:val="24"/>
          <w:vertAlign w:val="superscript"/>
        </w:rPr>
        <w:t>18</w:t>
      </w:r>
      <w:r w:rsidR="00E10870" w:rsidRPr="00806AC3">
        <w:rPr>
          <w:rFonts w:ascii="Calibri" w:hAnsi="Calibri" w:cs="Calibri"/>
          <w:sz w:val="24"/>
          <w:szCs w:val="24"/>
        </w:rPr>
        <w:fldChar w:fldCharType="end"/>
      </w:r>
      <w:r w:rsidRPr="00806AC3">
        <w:rPr>
          <w:rFonts w:ascii="Calibri" w:hAnsi="Calibri" w:cs="Calibri"/>
          <w:sz w:val="24"/>
          <w:szCs w:val="24"/>
        </w:rPr>
        <w:t>.</w:t>
      </w:r>
    </w:p>
    <w:p w14:paraId="0C0D2A2A"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2013DA5D" w14:textId="6219F79A" w:rsidR="00334F09" w:rsidRPr="00806AC3" w:rsidRDefault="5820BD88" w:rsidP="00806AC3">
      <w:pPr>
        <w:pStyle w:val="ListParagraph"/>
        <w:numPr>
          <w:ilvl w:val="1"/>
          <w:numId w:val="18"/>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Prepare the granular hydrogel particles for </w:t>
      </w:r>
      <w:r w:rsidRPr="00806AC3">
        <w:rPr>
          <w:rFonts w:ascii="Calibri" w:hAnsi="Calibri" w:cs="Calibri"/>
          <w:i/>
          <w:iCs/>
          <w:sz w:val="24"/>
          <w:szCs w:val="24"/>
        </w:rPr>
        <w:t>in vitro</w:t>
      </w:r>
      <w:r w:rsidRPr="00806AC3">
        <w:rPr>
          <w:rFonts w:ascii="Calibri" w:hAnsi="Calibri" w:cs="Calibri"/>
          <w:sz w:val="24"/>
          <w:szCs w:val="24"/>
        </w:rPr>
        <w:t xml:space="preserve"> usage by sterilizing with </w:t>
      </w:r>
      <w:r w:rsidR="003259A2" w:rsidRPr="00806AC3">
        <w:rPr>
          <w:rFonts w:ascii="Calibri" w:hAnsi="Calibri" w:cs="Calibri"/>
          <w:sz w:val="24"/>
          <w:szCs w:val="24"/>
        </w:rPr>
        <w:t>three</w:t>
      </w:r>
      <w:r w:rsidRPr="00806AC3">
        <w:rPr>
          <w:rFonts w:ascii="Calibri" w:hAnsi="Calibri" w:cs="Calibri"/>
          <w:sz w:val="24"/>
          <w:szCs w:val="24"/>
        </w:rPr>
        <w:t xml:space="preserve"> washes of 70% </w:t>
      </w:r>
      <w:r w:rsidR="003259A2" w:rsidRPr="00806AC3">
        <w:rPr>
          <w:rFonts w:ascii="Calibri" w:hAnsi="Calibri" w:cs="Calibri"/>
          <w:sz w:val="24"/>
          <w:szCs w:val="24"/>
        </w:rPr>
        <w:t xml:space="preserve">isopropyl alcohol </w:t>
      </w:r>
      <w:r w:rsidRPr="00806AC3">
        <w:rPr>
          <w:rFonts w:ascii="Calibri" w:hAnsi="Calibri" w:cs="Calibri"/>
          <w:sz w:val="24"/>
          <w:szCs w:val="24"/>
        </w:rPr>
        <w:t>followed by three washes of sterile 1</w:t>
      </w:r>
      <w:r w:rsidR="003259A2" w:rsidRPr="00806AC3">
        <w:rPr>
          <w:rFonts w:ascii="Calibri" w:hAnsi="Calibri" w:cs="Calibri"/>
          <w:sz w:val="24"/>
          <w:szCs w:val="24"/>
        </w:rPr>
        <w:t>x</w:t>
      </w:r>
      <w:r w:rsidRPr="00806AC3">
        <w:rPr>
          <w:rFonts w:ascii="Calibri" w:hAnsi="Calibri" w:cs="Calibri"/>
          <w:sz w:val="24"/>
          <w:szCs w:val="24"/>
        </w:rPr>
        <w:t xml:space="preserve"> PBS.</w:t>
      </w:r>
    </w:p>
    <w:p w14:paraId="56360269"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470A8D8A" w14:textId="368BD9CC" w:rsidR="00334F09" w:rsidRPr="00806AC3" w:rsidRDefault="5820BD88" w:rsidP="00806AC3">
      <w:pPr>
        <w:pStyle w:val="ListParagraph"/>
        <w:numPr>
          <w:ilvl w:val="1"/>
          <w:numId w:val="18"/>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Prepare a sterile 0.2 mM lithium phenyl-2,4,6-trimethylbenzoylphosphinate (LAP) in media solution by dissolving LAP powder in ultrapure water and passing the solution through a 0.22 µm sterile filter. Add this solution 1:1 v/v with the amount of gel necessary to conduct the experiment. </w:t>
      </w:r>
    </w:p>
    <w:p w14:paraId="72AF0CFB"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63B26C8" w14:textId="6067E6AA" w:rsidR="0315CB99" w:rsidRPr="00806AC3" w:rsidRDefault="5820BD88" w:rsidP="00806AC3">
      <w:pPr>
        <w:pStyle w:val="ListParagraph"/>
        <w:numPr>
          <w:ilvl w:val="1"/>
          <w:numId w:val="18"/>
        </w:numPr>
        <w:spacing w:after="0" w:line="240" w:lineRule="auto"/>
        <w:ind w:left="0" w:firstLine="0"/>
        <w:jc w:val="both"/>
        <w:rPr>
          <w:rFonts w:ascii="Calibri" w:hAnsi="Calibri" w:cs="Calibri"/>
          <w:sz w:val="24"/>
          <w:szCs w:val="24"/>
        </w:rPr>
      </w:pPr>
      <w:r w:rsidRPr="00806AC3">
        <w:rPr>
          <w:rFonts w:ascii="Calibri" w:hAnsi="Calibri" w:cs="Calibri"/>
          <w:sz w:val="24"/>
          <w:szCs w:val="24"/>
        </w:rPr>
        <w:t>Incubate the 0.2 mM LAP, gel, and media solution at 37</w:t>
      </w:r>
      <w:r w:rsidR="00646286" w:rsidRPr="00806AC3">
        <w:rPr>
          <w:rFonts w:ascii="Calibri" w:hAnsi="Calibri" w:cs="Calibri"/>
          <w:sz w:val="24"/>
          <w:szCs w:val="24"/>
        </w:rPr>
        <w:t xml:space="preserve"> </w:t>
      </w:r>
      <w:r w:rsidRPr="00806AC3">
        <w:rPr>
          <w:rFonts w:ascii="Calibri" w:hAnsi="Calibri" w:cs="Calibri"/>
          <w:sz w:val="24"/>
          <w:szCs w:val="24"/>
        </w:rPr>
        <w:t>°C on a tube rotator at 20 rpm for at least 30 min prior to proceeding to allow diffusion of LAP throughout the microparticles.</w:t>
      </w:r>
    </w:p>
    <w:p w14:paraId="7125E27B"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0A31F7D8" w14:textId="0372AB72" w:rsidR="0315CB99" w:rsidRPr="00806AC3" w:rsidRDefault="5820BD88" w:rsidP="00806AC3">
      <w:pPr>
        <w:pStyle w:val="ListParagraph"/>
        <w:numPr>
          <w:ilvl w:val="1"/>
          <w:numId w:val="18"/>
        </w:numPr>
        <w:spacing w:after="0" w:line="240" w:lineRule="auto"/>
        <w:ind w:left="0" w:firstLine="0"/>
        <w:jc w:val="both"/>
        <w:rPr>
          <w:rFonts w:ascii="Calibri" w:hAnsi="Calibri" w:cs="Calibri"/>
          <w:sz w:val="24"/>
          <w:szCs w:val="24"/>
        </w:rPr>
      </w:pPr>
      <w:r w:rsidRPr="00806AC3">
        <w:rPr>
          <w:rFonts w:ascii="Calibri" w:hAnsi="Calibri" w:cs="Calibri"/>
          <w:sz w:val="24"/>
          <w:szCs w:val="24"/>
        </w:rPr>
        <w:t>Once 30 min have elapsed, centrifuge the particle suspension at 18</w:t>
      </w:r>
      <w:r w:rsidR="00646286" w:rsidRPr="00806AC3">
        <w:rPr>
          <w:rFonts w:ascii="Calibri" w:hAnsi="Calibri" w:cs="Calibri"/>
          <w:sz w:val="24"/>
          <w:szCs w:val="24"/>
        </w:rPr>
        <w:t>,</w:t>
      </w:r>
      <w:r w:rsidRPr="00806AC3">
        <w:rPr>
          <w:rFonts w:ascii="Calibri" w:hAnsi="Calibri" w:cs="Calibri"/>
          <w:sz w:val="24"/>
          <w:szCs w:val="24"/>
        </w:rPr>
        <w:t xml:space="preserve">000 x </w:t>
      </w:r>
      <w:r w:rsidRPr="00806AC3">
        <w:rPr>
          <w:rFonts w:ascii="Calibri" w:hAnsi="Calibri" w:cs="Calibri"/>
          <w:i/>
          <w:iCs/>
          <w:sz w:val="24"/>
          <w:szCs w:val="24"/>
        </w:rPr>
        <w:t>g</w:t>
      </w:r>
      <w:r w:rsidRPr="00806AC3">
        <w:rPr>
          <w:rFonts w:ascii="Calibri" w:hAnsi="Calibri" w:cs="Calibri"/>
          <w:sz w:val="24"/>
          <w:szCs w:val="24"/>
        </w:rPr>
        <w:t xml:space="preserve"> for 5 min at 25</w:t>
      </w:r>
      <w:r w:rsidR="00646286" w:rsidRPr="00806AC3">
        <w:rPr>
          <w:rFonts w:ascii="Calibri" w:hAnsi="Calibri" w:cs="Calibri"/>
          <w:sz w:val="24"/>
          <w:szCs w:val="24"/>
        </w:rPr>
        <w:t xml:space="preserve"> </w:t>
      </w:r>
      <w:r w:rsidRPr="00806AC3">
        <w:rPr>
          <w:rFonts w:ascii="Calibri" w:hAnsi="Calibri" w:cs="Calibri"/>
          <w:sz w:val="24"/>
          <w:szCs w:val="24"/>
        </w:rPr>
        <w:t xml:space="preserve">°C. Aspirate the supernatant. </w:t>
      </w:r>
    </w:p>
    <w:p w14:paraId="3B98EC48"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590998B" w14:textId="7050000B" w:rsidR="0315CB99"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Overall dryness of MAP particles can vary due to differences in chemistry, hydrophilicity, and particle size. For consistency, it is best practice to centrifuge the particle suspension as described, mix the particles in the tube using a positive displacement pipette, </w:t>
      </w:r>
      <w:r w:rsidR="00646286" w:rsidRPr="00806AC3">
        <w:rPr>
          <w:rFonts w:ascii="Calibri" w:hAnsi="Calibri" w:cs="Calibri"/>
          <w:sz w:val="24"/>
          <w:szCs w:val="24"/>
        </w:rPr>
        <w:t xml:space="preserve">and </w:t>
      </w:r>
      <w:r w:rsidRPr="00806AC3">
        <w:rPr>
          <w:rFonts w:ascii="Calibri" w:hAnsi="Calibri" w:cs="Calibri"/>
          <w:sz w:val="24"/>
          <w:szCs w:val="24"/>
        </w:rPr>
        <w:t>then repeat the centrifugation step.</w:t>
      </w:r>
    </w:p>
    <w:p w14:paraId="70190017" w14:textId="77777777" w:rsidR="003738EA" w:rsidRPr="00806AC3" w:rsidRDefault="003738EA" w:rsidP="00806AC3"/>
    <w:p w14:paraId="79F29E6C" w14:textId="5C2132E6" w:rsidR="003738EA" w:rsidRPr="00806AC3" w:rsidRDefault="5820BD88" w:rsidP="00806AC3">
      <w:pPr>
        <w:pStyle w:val="ListParagraph"/>
        <w:numPr>
          <w:ilvl w:val="0"/>
          <w:numId w:val="18"/>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t>Monolayer-based Ascending Migration Assay (MAMA) method: Cell culture and imaging</w:t>
      </w:r>
    </w:p>
    <w:p w14:paraId="4AA16410"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73B1B25" w14:textId="198E9CE4" w:rsidR="00304D0D"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Cells were imaged using the FITC channel (488 nm). The dye used for the cells had an excitation at 492 nm and an emission at 517 nm.</w:t>
      </w:r>
      <w:r w:rsidR="00264D97" w:rsidRPr="00806AC3">
        <w:rPr>
          <w:rFonts w:ascii="Calibri" w:hAnsi="Calibri" w:cs="Calibri"/>
          <w:sz w:val="24"/>
          <w:szCs w:val="24"/>
        </w:rPr>
        <w:t xml:space="preserve"> </w:t>
      </w:r>
      <w:r w:rsidRPr="00806AC3">
        <w:rPr>
          <w:rFonts w:ascii="Calibri" w:hAnsi="Calibri" w:cs="Calibri"/>
          <w:sz w:val="24"/>
          <w:szCs w:val="24"/>
        </w:rPr>
        <w:t>10</w:t>
      </w:r>
      <w:r w:rsidR="00264D97" w:rsidRPr="00806AC3">
        <w:rPr>
          <w:rFonts w:ascii="Calibri" w:hAnsi="Calibri" w:cs="Calibri"/>
          <w:sz w:val="24"/>
          <w:szCs w:val="24"/>
        </w:rPr>
        <w:t>x</w:t>
      </w:r>
      <w:r w:rsidRPr="00806AC3">
        <w:rPr>
          <w:rFonts w:ascii="Calibri" w:hAnsi="Calibri" w:cs="Calibri"/>
          <w:sz w:val="24"/>
          <w:szCs w:val="24"/>
        </w:rPr>
        <w:t xml:space="preserve"> magnification provides increased detail over 4</w:t>
      </w:r>
      <w:r w:rsidR="009238ED" w:rsidRPr="00806AC3">
        <w:rPr>
          <w:rFonts w:ascii="Calibri" w:hAnsi="Calibri" w:cs="Calibri"/>
          <w:sz w:val="24"/>
          <w:szCs w:val="24"/>
        </w:rPr>
        <w:t>x</w:t>
      </w:r>
      <w:r w:rsidRPr="00806AC3">
        <w:rPr>
          <w:rFonts w:ascii="Calibri" w:hAnsi="Calibri" w:cs="Calibri"/>
          <w:sz w:val="24"/>
          <w:szCs w:val="24"/>
        </w:rPr>
        <w:t xml:space="preserve"> magnification, but either can be used.</w:t>
      </w:r>
    </w:p>
    <w:p w14:paraId="333E44C2" w14:textId="33539B90" w:rsidR="003738EA" w:rsidRPr="00806AC3" w:rsidRDefault="003738EA" w:rsidP="00806AC3">
      <w:pPr>
        <w:pStyle w:val="ListParagraph"/>
        <w:spacing w:after="0" w:line="240" w:lineRule="auto"/>
        <w:ind w:left="0"/>
        <w:jc w:val="both"/>
        <w:rPr>
          <w:rFonts w:ascii="Calibri" w:hAnsi="Calibri" w:cs="Calibri"/>
          <w:b/>
          <w:bCs/>
          <w:sz w:val="24"/>
          <w:szCs w:val="24"/>
        </w:rPr>
      </w:pPr>
    </w:p>
    <w:p w14:paraId="4AD02A2E" w14:textId="77777777" w:rsidR="00582F9E"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Thaw human dermal fibroblasts (HDFs) according to </w:t>
      </w:r>
      <w:r w:rsidR="00D03AE7" w:rsidRPr="00806AC3">
        <w:rPr>
          <w:rFonts w:ascii="Calibri" w:hAnsi="Calibri" w:cs="Calibri"/>
          <w:sz w:val="24"/>
          <w:szCs w:val="24"/>
        </w:rPr>
        <w:t xml:space="preserve">the </w:t>
      </w:r>
      <w:r w:rsidRPr="00806AC3">
        <w:rPr>
          <w:rFonts w:ascii="Calibri" w:hAnsi="Calibri" w:cs="Calibri"/>
          <w:sz w:val="24"/>
          <w:szCs w:val="24"/>
        </w:rPr>
        <w:t xml:space="preserve">manufacturer’s protocol. Passage as needed until </w:t>
      </w:r>
      <w:r w:rsidR="00D50163" w:rsidRPr="00806AC3">
        <w:rPr>
          <w:rFonts w:ascii="Calibri" w:hAnsi="Calibri" w:cs="Calibri"/>
          <w:sz w:val="24"/>
          <w:szCs w:val="24"/>
        </w:rPr>
        <w:t xml:space="preserve">the </w:t>
      </w:r>
      <w:r w:rsidRPr="00806AC3">
        <w:rPr>
          <w:rFonts w:ascii="Calibri" w:hAnsi="Calibri" w:cs="Calibri"/>
          <w:sz w:val="24"/>
          <w:szCs w:val="24"/>
        </w:rPr>
        <w:t xml:space="preserve">desired passage is achieved; generally, primary cells maintain genetic and phenotypic makeup through P5. </w:t>
      </w:r>
    </w:p>
    <w:p w14:paraId="52A75B4E" w14:textId="77777777" w:rsidR="006F2A7D" w:rsidRPr="00806AC3" w:rsidRDefault="006F2A7D" w:rsidP="00806AC3">
      <w:pPr>
        <w:pStyle w:val="ListParagraph"/>
        <w:spacing w:after="0" w:line="240" w:lineRule="auto"/>
        <w:ind w:left="0"/>
        <w:jc w:val="both"/>
        <w:rPr>
          <w:rFonts w:ascii="Calibri" w:hAnsi="Calibri" w:cs="Calibri"/>
          <w:sz w:val="24"/>
          <w:szCs w:val="24"/>
          <w:highlight w:val="yellow"/>
        </w:rPr>
      </w:pPr>
    </w:p>
    <w:p w14:paraId="1F79A61F" w14:textId="28DC45E0" w:rsidR="57E142B6"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Plate 120,000 cells/cm</w:t>
      </w:r>
      <w:r w:rsidRPr="00806AC3">
        <w:rPr>
          <w:rFonts w:ascii="Calibri" w:hAnsi="Calibri" w:cs="Calibri"/>
          <w:sz w:val="24"/>
          <w:szCs w:val="24"/>
          <w:highlight w:val="yellow"/>
          <w:vertAlign w:val="superscript"/>
        </w:rPr>
        <w:t>2</w:t>
      </w:r>
      <w:r w:rsidRPr="00806AC3">
        <w:rPr>
          <w:rFonts w:ascii="Calibri" w:hAnsi="Calibri" w:cs="Calibri"/>
          <w:sz w:val="24"/>
          <w:szCs w:val="24"/>
          <w:highlight w:val="yellow"/>
        </w:rPr>
        <w:t xml:space="preserve"> </w:t>
      </w:r>
      <w:r w:rsidR="008C5ED2" w:rsidRPr="00806AC3">
        <w:rPr>
          <w:rFonts w:ascii="Calibri" w:hAnsi="Calibri" w:cs="Calibri"/>
          <w:sz w:val="24"/>
          <w:szCs w:val="24"/>
          <w:highlight w:val="yellow"/>
        </w:rPr>
        <w:t xml:space="preserve">for at least n = 6 </w:t>
      </w:r>
      <w:r w:rsidRPr="00806AC3">
        <w:rPr>
          <w:rFonts w:ascii="Calibri" w:hAnsi="Calibri" w:cs="Calibri"/>
          <w:sz w:val="24"/>
          <w:szCs w:val="24"/>
          <w:highlight w:val="yellow"/>
        </w:rPr>
        <w:t xml:space="preserve">in a 96-well plate or desired plate size </w:t>
      </w:r>
      <w:r w:rsidRPr="00806AC3">
        <w:rPr>
          <w:rFonts w:ascii="Calibri" w:hAnsi="Calibri" w:cs="Calibri"/>
          <w:sz w:val="24"/>
          <w:szCs w:val="24"/>
        </w:rPr>
        <w:t xml:space="preserve">using the recommended media volume per well for suspension, gently aspirating before each addition. Let </w:t>
      </w:r>
      <w:r w:rsidRPr="00806AC3">
        <w:rPr>
          <w:rFonts w:ascii="Calibri" w:hAnsi="Calibri" w:cs="Calibri"/>
          <w:sz w:val="24"/>
          <w:szCs w:val="24"/>
        </w:rPr>
        <w:lastRenderedPageBreak/>
        <w:t xml:space="preserve">cells attach overnight, as shown in </w:t>
      </w:r>
      <w:r w:rsidRPr="00806AC3">
        <w:rPr>
          <w:rFonts w:ascii="Calibri" w:hAnsi="Calibri" w:cs="Calibri"/>
          <w:b/>
          <w:bCs/>
          <w:sz w:val="24"/>
          <w:szCs w:val="24"/>
        </w:rPr>
        <w:t>Figure 1A</w:t>
      </w:r>
      <w:r w:rsidRPr="00806AC3">
        <w:rPr>
          <w:rFonts w:ascii="Calibri" w:hAnsi="Calibri" w:cs="Calibri"/>
          <w:sz w:val="24"/>
          <w:szCs w:val="24"/>
        </w:rPr>
        <w:t>, which will result in approximately 80% confluency the next day.</w:t>
      </w:r>
    </w:p>
    <w:p w14:paraId="6C2A719E"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69CE9B08" w14:textId="4B167912" w:rsidR="00ED4282" w:rsidRPr="00806AC3" w:rsidRDefault="002B4C2C"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Generally, center column and row wells are best for optimal gel spreading</w:t>
      </w:r>
      <w:r w:rsidR="008C5ED2" w:rsidRPr="00806AC3">
        <w:rPr>
          <w:rFonts w:ascii="Calibri" w:hAnsi="Calibri" w:cs="Calibri"/>
          <w:sz w:val="24"/>
          <w:szCs w:val="24"/>
        </w:rPr>
        <w:t>. The authors use up to 24 wells for a 96</w:t>
      </w:r>
      <w:r w:rsidR="00EB5DF2" w:rsidRPr="00806AC3">
        <w:rPr>
          <w:rFonts w:ascii="Calibri" w:hAnsi="Calibri" w:cs="Calibri"/>
          <w:sz w:val="24"/>
          <w:szCs w:val="24"/>
        </w:rPr>
        <w:t>-</w:t>
      </w:r>
      <w:r w:rsidR="008C5ED2" w:rsidRPr="00806AC3">
        <w:rPr>
          <w:rFonts w:ascii="Calibri" w:hAnsi="Calibri" w:cs="Calibri"/>
          <w:sz w:val="24"/>
          <w:szCs w:val="24"/>
        </w:rPr>
        <w:t>well plate (rows B</w:t>
      </w:r>
      <w:r w:rsidR="00DD4070" w:rsidRPr="00806AC3">
        <w:rPr>
          <w:rFonts w:ascii="Calibri" w:hAnsi="Calibri" w:cs="Calibri"/>
          <w:sz w:val="24"/>
          <w:szCs w:val="24"/>
        </w:rPr>
        <w:t>–</w:t>
      </w:r>
      <w:r w:rsidR="008C5ED2" w:rsidRPr="00806AC3">
        <w:rPr>
          <w:rFonts w:ascii="Calibri" w:hAnsi="Calibri" w:cs="Calibri"/>
          <w:sz w:val="24"/>
          <w:szCs w:val="24"/>
        </w:rPr>
        <w:t>G and columns 5</w:t>
      </w:r>
      <w:r w:rsidR="00DD4070" w:rsidRPr="00806AC3">
        <w:rPr>
          <w:rFonts w:ascii="Calibri" w:hAnsi="Calibri" w:cs="Calibri"/>
          <w:sz w:val="24"/>
          <w:szCs w:val="24"/>
        </w:rPr>
        <w:t>–</w:t>
      </w:r>
      <w:r w:rsidR="008C5ED2" w:rsidRPr="00806AC3">
        <w:rPr>
          <w:rFonts w:ascii="Calibri" w:hAnsi="Calibri" w:cs="Calibri"/>
          <w:sz w:val="24"/>
          <w:szCs w:val="24"/>
        </w:rPr>
        <w:t>8).</w:t>
      </w:r>
    </w:p>
    <w:p w14:paraId="7923F04D"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4574C1A3" w14:textId="34FF92F6" w:rsidR="57E142B6"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Prepare gel conditions as noted above, and while incubating in LAP, remove the media with an aspirator or a pipette from the well plate of cells</w:t>
      </w:r>
      <w:r w:rsidRPr="00806AC3">
        <w:rPr>
          <w:rFonts w:ascii="Calibri" w:hAnsi="Calibri" w:cs="Calibri"/>
          <w:sz w:val="24"/>
          <w:szCs w:val="24"/>
        </w:rPr>
        <w:t xml:space="preserve">. Be careful not to disturb the bottom of the plate.  </w:t>
      </w:r>
    </w:p>
    <w:p w14:paraId="7724069C"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72419027" w14:textId="7C3F2EC6" w:rsidR="57E142B6"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Add cell tracking dye to wells according to manufacturer instructions, represented in </w:t>
      </w:r>
      <w:r w:rsidRPr="00806AC3">
        <w:rPr>
          <w:rFonts w:ascii="Calibri" w:hAnsi="Calibri" w:cs="Calibri"/>
          <w:b/>
          <w:bCs/>
          <w:sz w:val="24"/>
          <w:szCs w:val="24"/>
        </w:rPr>
        <w:t>Figure 1B</w:t>
      </w:r>
      <w:r w:rsidRPr="00806AC3">
        <w:rPr>
          <w:rFonts w:ascii="Calibri" w:hAnsi="Calibri" w:cs="Calibri"/>
          <w:sz w:val="24"/>
          <w:szCs w:val="24"/>
        </w:rPr>
        <w:t xml:space="preserve">. Ensure </w:t>
      </w:r>
      <w:r w:rsidR="004A54D8" w:rsidRPr="00806AC3">
        <w:rPr>
          <w:rFonts w:ascii="Calibri" w:hAnsi="Calibri" w:cs="Calibri"/>
          <w:sz w:val="24"/>
          <w:szCs w:val="24"/>
        </w:rPr>
        <w:t xml:space="preserve">the </w:t>
      </w:r>
      <w:r w:rsidRPr="00806AC3">
        <w:rPr>
          <w:rFonts w:ascii="Calibri" w:hAnsi="Calibri" w:cs="Calibri"/>
          <w:sz w:val="24"/>
          <w:szCs w:val="24"/>
        </w:rPr>
        <w:t xml:space="preserve">gel is completely prepared as described in </w:t>
      </w:r>
      <w:r w:rsidR="004A54D8" w:rsidRPr="00806AC3">
        <w:rPr>
          <w:rFonts w:ascii="Calibri" w:hAnsi="Calibri" w:cs="Calibri"/>
          <w:sz w:val="24"/>
          <w:szCs w:val="24"/>
        </w:rPr>
        <w:t>step</w:t>
      </w:r>
      <w:r w:rsidRPr="00806AC3">
        <w:rPr>
          <w:rFonts w:ascii="Calibri" w:hAnsi="Calibri" w:cs="Calibri"/>
          <w:sz w:val="24"/>
          <w:szCs w:val="24"/>
        </w:rPr>
        <w:t xml:space="preserve"> 1 before aspirating cell tracking dye from wells.  </w:t>
      </w:r>
    </w:p>
    <w:p w14:paraId="277296F6"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2DE63376" w14:textId="046C80D2" w:rsidR="00C127ED" w:rsidRPr="00806AC3" w:rsidRDefault="5820BD88" w:rsidP="00806AC3">
      <w:pPr>
        <w:pStyle w:val="ListParagraph"/>
        <w:numPr>
          <w:ilvl w:val="0"/>
          <w:numId w:val="27"/>
        </w:numPr>
        <w:tabs>
          <w:tab w:val="left" w:pos="360"/>
        </w:tabs>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Add 20 µL of each gel condition to the wells with a positive displacement pipette </w:t>
      </w:r>
      <w:r w:rsidRPr="00806AC3">
        <w:rPr>
          <w:rFonts w:ascii="Calibri" w:hAnsi="Calibri" w:cs="Calibri"/>
          <w:sz w:val="24"/>
          <w:szCs w:val="24"/>
        </w:rPr>
        <w:t>without touching the bottom of the plate.</w:t>
      </w:r>
    </w:p>
    <w:p w14:paraId="4FBC56E1" w14:textId="77777777" w:rsidR="00ED4282" w:rsidRPr="00806AC3" w:rsidRDefault="00ED4282" w:rsidP="00806AC3">
      <w:pPr>
        <w:pStyle w:val="ListParagraph"/>
        <w:tabs>
          <w:tab w:val="left" w:pos="360"/>
        </w:tabs>
        <w:spacing w:after="0" w:line="240" w:lineRule="auto"/>
        <w:ind w:left="0"/>
        <w:jc w:val="both"/>
        <w:rPr>
          <w:rFonts w:ascii="Calibri" w:hAnsi="Calibri" w:cs="Calibri"/>
          <w:sz w:val="24"/>
          <w:szCs w:val="24"/>
        </w:rPr>
      </w:pPr>
    </w:p>
    <w:p w14:paraId="46746D06" w14:textId="2231CBDB" w:rsidR="00ED4282" w:rsidRPr="00806AC3" w:rsidRDefault="5820BD88" w:rsidP="00806AC3">
      <w:pPr>
        <w:pStyle w:val="ListParagraph"/>
        <w:tabs>
          <w:tab w:val="left" w:pos="360"/>
        </w:tabs>
        <w:spacing w:after="0" w:line="240" w:lineRule="auto"/>
        <w:ind w:left="0"/>
        <w:jc w:val="both"/>
        <w:rPr>
          <w:rFonts w:ascii="Calibri" w:hAnsi="Calibri" w:cs="Calibri"/>
          <w:sz w:val="24"/>
          <w:szCs w:val="24"/>
        </w:rPr>
      </w:pPr>
      <w:r w:rsidRPr="00806AC3">
        <w:rPr>
          <w:rFonts w:ascii="Calibri" w:hAnsi="Calibri" w:cs="Calibri"/>
          <w:sz w:val="24"/>
          <w:szCs w:val="24"/>
        </w:rPr>
        <w:t xml:space="preserve">NOTE: Best assay conditions occur when </w:t>
      </w:r>
      <w:r w:rsidR="009F413C" w:rsidRPr="00806AC3">
        <w:rPr>
          <w:rFonts w:ascii="Calibri" w:hAnsi="Calibri" w:cs="Calibri"/>
          <w:sz w:val="24"/>
          <w:szCs w:val="24"/>
        </w:rPr>
        <w:t xml:space="preserve">the </w:t>
      </w:r>
      <w:r w:rsidRPr="00806AC3">
        <w:rPr>
          <w:rFonts w:ascii="Calibri" w:hAnsi="Calibri" w:cs="Calibri"/>
          <w:sz w:val="24"/>
          <w:szCs w:val="24"/>
        </w:rPr>
        <w:t xml:space="preserve">gel is pipetted directly to the center of the well. </w:t>
      </w:r>
    </w:p>
    <w:p w14:paraId="5A41C132" w14:textId="77777777" w:rsidR="00ED4282" w:rsidRPr="00806AC3" w:rsidRDefault="00ED4282" w:rsidP="00806AC3">
      <w:pPr>
        <w:pStyle w:val="ListParagraph"/>
        <w:tabs>
          <w:tab w:val="left" w:pos="360"/>
        </w:tabs>
        <w:spacing w:after="0" w:line="240" w:lineRule="auto"/>
        <w:ind w:left="0"/>
        <w:jc w:val="both"/>
        <w:rPr>
          <w:rFonts w:ascii="Calibri" w:hAnsi="Calibri" w:cs="Calibri"/>
          <w:sz w:val="24"/>
          <w:szCs w:val="24"/>
        </w:rPr>
      </w:pPr>
    </w:p>
    <w:p w14:paraId="7D8EA6EE" w14:textId="3EFABE20" w:rsidR="003738EA"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Using a plate</w:t>
      </w:r>
      <w:r w:rsidR="009F413C" w:rsidRPr="00806AC3">
        <w:rPr>
          <w:rFonts w:ascii="Calibri" w:hAnsi="Calibri" w:cs="Calibri"/>
          <w:sz w:val="24"/>
          <w:szCs w:val="24"/>
          <w:highlight w:val="yellow"/>
        </w:rPr>
        <w:t>-</w:t>
      </w:r>
      <w:r w:rsidRPr="00806AC3">
        <w:rPr>
          <w:rFonts w:ascii="Calibri" w:hAnsi="Calibri" w:cs="Calibri"/>
          <w:sz w:val="24"/>
          <w:szCs w:val="24"/>
          <w:highlight w:val="yellow"/>
        </w:rPr>
        <w:t>spinning rotor centrifuge attachment at 25</w:t>
      </w:r>
      <w:r w:rsidR="009F413C" w:rsidRPr="00806AC3">
        <w:rPr>
          <w:rFonts w:ascii="Calibri" w:hAnsi="Calibri" w:cs="Calibri"/>
          <w:sz w:val="24"/>
          <w:szCs w:val="24"/>
          <w:highlight w:val="yellow"/>
        </w:rPr>
        <w:t xml:space="preserve"> </w:t>
      </w:r>
      <w:r w:rsidRPr="00806AC3">
        <w:rPr>
          <w:rFonts w:ascii="Calibri" w:hAnsi="Calibri" w:cs="Calibri"/>
          <w:sz w:val="24"/>
          <w:szCs w:val="24"/>
          <w:highlight w:val="yellow"/>
        </w:rPr>
        <w:t xml:space="preserve">°C, spin at 100 x </w:t>
      </w:r>
      <w:r w:rsidRPr="00806AC3">
        <w:rPr>
          <w:rFonts w:ascii="Calibri" w:hAnsi="Calibri" w:cs="Calibri"/>
          <w:i/>
          <w:iCs/>
          <w:sz w:val="24"/>
          <w:szCs w:val="24"/>
          <w:highlight w:val="yellow"/>
        </w:rPr>
        <w:t>g</w:t>
      </w:r>
      <w:r w:rsidRPr="00806AC3">
        <w:rPr>
          <w:rFonts w:ascii="Calibri" w:hAnsi="Calibri" w:cs="Calibri"/>
          <w:sz w:val="24"/>
          <w:szCs w:val="24"/>
          <w:highlight w:val="yellow"/>
        </w:rPr>
        <w:t xml:space="preserve"> for 15 s with acceleration and deceleration of 8 to flatten </w:t>
      </w:r>
      <w:r w:rsidR="009F413C" w:rsidRPr="00806AC3">
        <w:rPr>
          <w:rFonts w:ascii="Calibri" w:hAnsi="Calibri" w:cs="Calibri"/>
          <w:sz w:val="24"/>
          <w:szCs w:val="24"/>
          <w:highlight w:val="yellow"/>
        </w:rPr>
        <w:t xml:space="preserve">the </w:t>
      </w:r>
      <w:r w:rsidRPr="00806AC3">
        <w:rPr>
          <w:rFonts w:ascii="Calibri" w:hAnsi="Calibri" w:cs="Calibri"/>
          <w:sz w:val="24"/>
          <w:szCs w:val="24"/>
          <w:highlight w:val="yellow"/>
        </w:rPr>
        <w:t>gel. Flip the plate 180</w:t>
      </w:r>
      <w:r w:rsidRPr="00806AC3">
        <w:rPr>
          <w:rFonts w:ascii="Calibri" w:eastAsia="Symbol" w:hAnsi="Calibri" w:cs="Calibri"/>
          <w:sz w:val="24"/>
          <w:szCs w:val="24"/>
          <w:highlight w:val="yellow"/>
        </w:rPr>
        <w:t>°</w:t>
      </w:r>
      <w:r w:rsidRPr="00806AC3">
        <w:rPr>
          <w:rFonts w:ascii="Calibri" w:hAnsi="Calibri" w:cs="Calibri"/>
          <w:sz w:val="24"/>
          <w:szCs w:val="24"/>
          <w:highlight w:val="yellow"/>
        </w:rPr>
        <w:t xml:space="preserve"> and spin again at 100 x </w:t>
      </w:r>
      <w:r w:rsidRPr="00806AC3">
        <w:rPr>
          <w:rFonts w:ascii="Calibri" w:hAnsi="Calibri" w:cs="Calibri"/>
          <w:i/>
          <w:iCs/>
          <w:sz w:val="24"/>
          <w:szCs w:val="24"/>
          <w:highlight w:val="yellow"/>
        </w:rPr>
        <w:t>g</w:t>
      </w:r>
      <w:r w:rsidRPr="00806AC3">
        <w:rPr>
          <w:rFonts w:ascii="Calibri" w:hAnsi="Calibri" w:cs="Calibri"/>
          <w:sz w:val="24"/>
          <w:szCs w:val="24"/>
          <w:highlight w:val="yellow"/>
        </w:rPr>
        <w:t xml:space="preserve"> for 15 s to ensure even gel distribution across the well bottom, as seen in </w:t>
      </w:r>
      <w:r w:rsidRPr="00806AC3">
        <w:rPr>
          <w:rFonts w:ascii="Calibri" w:hAnsi="Calibri" w:cs="Calibri"/>
          <w:b/>
          <w:bCs/>
          <w:sz w:val="24"/>
          <w:szCs w:val="24"/>
          <w:highlight w:val="yellow"/>
        </w:rPr>
        <w:t>Figure 1C</w:t>
      </w:r>
      <w:r w:rsidRPr="00806AC3">
        <w:rPr>
          <w:rFonts w:ascii="Calibri" w:hAnsi="Calibri" w:cs="Calibri"/>
          <w:sz w:val="24"/>
          <w:szCs w:val="24"/>
          <w:highlight w:val="yellow"/>
        </w:rPr>
        <w:t>.</w:t>
      </w:r>
    </w:p>
    <w:p w14:paraId="7C3BE04B"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114C80DF" w14:textId="502A3979" w:rsidR="00DF4817"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Aseptically photo-crosslink the gel from the top (</w:t>
      </w:r>
      <w:r w:rsidRPr="00806AC3">
        <w:rPr>
          <w:rFonts w:ascii="Calibri" w:hAnsi="Calibri" w:cs="Calibri"/>
          <w:b/>
          <w:bCs/>
          <w:sz w:val="24"/>
          <w:szCs w:val="24"/>
          <w:highlight w:val="yellow"/>
        </w:rPr>
        <w:t>Figure 1D</w:t>
      </w:r>
      <w:r w:rsidRPr="00806AC3">
        <w:rPr>
          <w:rFonts w:ascii="Calibri" w:hAnsi="Calibri" w:cs="Calibri"/>
          <w:sz w:val="24"/>
          <w:szCs w:val="24"/>
          <w:highlight w:val="yellow"/>
        </w:rPr>
        <w:t xml:space="preserve">) by applying focused light (365 nm, 34.4 </w:t>
      </w:r>
      <w:proofErr w:type="spellStart"/>
      <w:r w:rsidRPr="00806AC3">
        <w:rPr>
          <w:rFonts w:ascii="Calibri" w:hAnsi="Calibri" w:cs="Calibri"/>
          <w:sz w:val="24"/>
          <w:szCs w:val="24"/>
          <w:highlight w:val="yellow"/>
        </w:rPr>
        <w:t>mW</w:t>
      </w:r>
      <w:proofErr w:type="spellEnd"/>
      <w:r w:rsidRPr="00806AC3">
        <w:rPr>
          <w:rFonts w:ascii="Calibri" w:hAnsi="Calibri" w:cs="Calibri"/>
          <w:sz w:val="24"/>
          <w:szCs w:val="24"/>
          <w:highlight w:val="yellow"/>
        </w:rPr>
        <w:t>/cm</w:t>
      </w:r>
      <w:r w:rsidRPr="00806AC3">
        <w:rPr>
          <w:rFonts w:ascii="Calibri" w:hAnsi="Calibri" w:cs="Calibri"/>
          <w:sz w:val="24"/>
          <w:szCs w:val="24"/>
          <w:highlight w:val="yellow"/>
          <w:vertAlign w:val="superscript"/>
        </w:rPr>
        <w:t>2</w:t>
      </w:r>
      <w:r w:rsidRPr="00806AC3">
        <w:rPr>
          <w:rFonts w:ascii="Calibri" w:hAnsi="Calibri" w:cs="Calibri"/>
          <w:sz w:val="24"/>
          <w:szCs w:val="24"/>
          <w:highlight w:val="yellow"/>
        </w:rPr>
        <w:t xml:space="preserve">) to the sample for 30 s to anneal the scaffold, adding 200 µL of media to each well of cells after all scaffolds are formed. Let </w:t>
      </w:r>
      <w:r w:rsidR="005919F9" w:rsidRPr="00806AC3">
        <w:rPr>
          <w:rFonts w:ascii="Calibri" w:hAnsi="Calibri" w:cs="Calibri"/>
          <w:sz w:val="24"/>
          <w:szCs w:val="24"/>
          <w:highlight w:val="yellow"/>
        </w:rPr>
        <w:t xml:space="preserve">the </w:t>
      </w:r>
      <w:r w:rsidRPr="00806AC3">
        <w:rPr>
          <w:rFonts w:ascii="Calibri" w:hAnsi="Calibri" w:cs="Calibri"/>
          <w:sz w:val="24"/>
          <w:szCs w:val="24"/>
          <w:highlight w:val="yellow"/>
        </w:rPr>
        <w:t>cells incubate at 37</w:t>
      </w:r>
      <w:r w:rsidR="005919F9" w:rsidRPr="00806AC3">
        <w:rPr>
          <w:rFonts w:ascii="Calibri" w:hAnsi="Calibri" w:cs="Calibri"/>
          <w:sz w:val="24"/>
          <w:szCs w:val="24"/>
          <w:highlight w:val="yellow"/>
        </w:rPr>
        <w:t xml:space="preserve"> </w:t>
      </w:r>
      <w:r w:rsidRPr="00806AC3">
        <w:rPr>
          <w:rFonts w:ascii="Calibri" w:hAnsi="Calibri" w:cs="Calibri"/>
          <w:sz w:val="24"/>
          <w:szCs w:val="24"/>
          <w:highlight w:val="yellow"/>
        </w:rPr>
        <w:t xml:space="preserve">°C for 30 min </w:t>
      </w:r>
      <w:r w:rsidRPr="00806AC3">
        <w:rPr>
          <w:rFonts w:ascii="Calibri" w:hAnsi="Calibri" w:cs="Calibri"/>
          <w:sz w:val="24"/>
          <w:szCs w:val="24"/>
        </w:rPr>
        <w:t xml:space="preserve">to allow them to attach to the granular scaffold before imaging. </w:t>
      </w:r>
    </w:p>
    <w:p w14:paraId="11711AAD"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B024817" w14:textId="77777777" w:rsidR="00A31AEA"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To capture migration behavior summarized in </w:t>
      </w:r>
      <w:r w:rsidRPr="00806AC3">
        <w:rPr>
          <w:rFonts w:ascii="Calibri" w:hAnsi="Calibri" w:cs="Calibri"/>
          <w:b/>
          <w:bCs/>
          <w:sz w:val="24"/>
          <w:szCs w:val="24"/>
          <w:highlight w:val="yellow"/>
        </w:rPr>
        <w:t>Figure 1E</w:t>
      </w:r>
      <w:r w:rsidRPr="00806AC3">
        <w:rPr>
          <w:rFonts w:ascii="Calibri" w:hAnsi="Calibri" w:cs="Calibri"/>
          <w:sz w:val="24"/>
          <w:szCs w:val="24"/>
          <w:highlight w:val="yellow"/>
        </w:rPr>
        <w:t xml:space="preserve">, image cells using a confocal microscope. </w:t>
      </w:r>
      <w:r w:rsidRPr="00806AC3">
        <w:rPr>
          <w:rFonts w:ascii="Calibri" w:hAnsi="Calibri" w:cs="Calibri"/>
          <w:sz w:val="24"/>
          <w:szCs w:val="24"/>
        </w:rPr>
        <w:t xml:space="preserve">Find the lowest point of focus for an area of the plate where cells are at least 80% confluent and set </w:t>
      </w:r>
      <w:r w:rsidR="00A31AEA" w:rsidRPr="00806AC3">
        <w:rPr>
          <w:rFonts w:ascii="Calibri" w:hAnsi="Calibri" w:cs="Calibri"/>
          <w:sz w:val="24"/>
          <w:szCs w:val="24"/>
        </w:rPr>
        <w:t xml:space="preserve">it </w:t>
      </w:r>
      <w:r w:rsidRPr="00806AC3">
        <w:rPr>
          <w:rFonts w:ascii="Calibri" w:hAnsi="Calibri" w:cs="Calibri"/>
          <w:sz w:val="24"/>
          <w:szCs w:val="24"/>
        </w:rPr>
        <w:t xml:space="preserve">as the lower edge of the z-stack. </w:t>
      </w:r>
    </w:p>
    <w:p w14:paraId="2FFB84CE" w14:textId="77777777" w:rsidR="00A31AEA" w:rsidRPr="00806AC3" w:rsidRDefault="00A31AEA" w:rsidP="00806AC3">
      <w:pPr>
        <w:pStyle w:val="ListParagraph"/>
        <w:spacing w:after="0" w:line="240" w:lineRule="auto"/>
        <w:ind w:left="0"/>
        <w:jc w:val="both"/>
        <w:rPr>
          <w:rFonts w:ascii="Calibri" w:hAnsi="Calibri" w:cs="Calibri"/>
          <w:sz w:val="24"/>
          <w:szCs w:val="24"/>
        </w:rPr>
      </w:pPr>
    </w:p>
    <w:p w14:paraId="32E29653" w14:textId="5E50B0F5" w:rsidR="00DF4817" w:rsidRPr="00806AC3" w:rsidRDefault="5820BD88" w:rsidP="00806AC3">
      <w:pPr>
        <w:pStyle w:val="ListParagraph"/>
        <w:numPr>
          <w:ilvl w:val="2"/>
          <w:numId w:val="34"/>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Find the highest point of </w:t>
      </w:r>
      <w:r w:rsidR="00A31AEA" w:rsidRPr="00806AC3">
        <w:rPr>
          <w:rFonts w:ascii="Calibri" w:hAnsi="Calibri" w:cs="Calibri"/>
          <w:sz w:val="24"/>
          <w:szCs w:val="24"/>
        </w:rPr>
        <w:t xml:space="preserve">the </w:t>
      </w:r>
      <w:r w:rsidRPr="00806AC3">
        <w:rPr>
          <w:rFonts w:ascii="Calibri" w:hAnsi="Calibri" w:cs="Calibri"/>
          <w:sz w:val="24"/>
          <w:szCs w:val="24"/>
        </w:rPr>
        <w:t xml:space="preserve">cell fluorescent signal and set </w:t>
      </w:r>
      <w:r w:rsidR="00A31AEA" w:rsidRPr="00806AC3">
        <w:rPr>
          <w:rFonts w:ascii="Calibri" w:hAnsi="Calibri" w:cs="Calibri"/>
          <w:sz w:val="24"/>
          <w:szCs w:val="24"/>
        </w:rPr>
        <w:t xml:space="preserve">it </w:t>
      </w:r>
      <w:r w:rsidRPr="00806AC3">
        <w:rPr>
          <w:rFonts w:ascii="Calibri" w:hAnsi="Calibri" w:cs="Calibri"/>
          <w:sz w:val="24"/>
          <w:szCs w:val="24"/>
        </w:rPr>
        <w:t>as the upper edge of the z-stack. Use a 5 µm or smaller step size for best resolution.</w:t>
      </w:r>
    </w:p>
    <w:p w14:paraId="61BAB92D"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64A70553" w14:textId="589CCC9D" w:rsidR="003738EA"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Image at least three wells to represent the cell monolayer and non-migrating cell heights. The t = 0 timepoint is shown from both </w:t>
      </w:r>
      <w:r w:rsidR="00330202" w:rsidRPr="00806AC3">
        <w:rPr>
          <w:rFonts w:ascii="Calibri" w:hAnsi="Calibri" w:cs="Calibri"/>
          <w:sz w:val="24"/>
          <w:szCs w:val="24"/>
        </w:rPr>
        <w:t xml:space="preserve">the </w:t>
      </w:r>
      <w:r w:rsidRPr="00806AC3">
        <w:rPr>
          <w:rFonts w:ascii="Calibri" w:hAnsi="Calibri" w:cs="Calibri"/>
          <w:sz w:val="24"/>
          <w:szCs w:val="24"/>
        </w:rPr>
        <w:t xml:space="preserve">top view and side view in </w:t>
      </w:r>
      <w:r w:rsidRPr="00806AC3">
        <w:rPr>
          <w:rFonts w:ascii="Calibri" w:hAnsi="Calibri" w:cs="Calibri"/>
          <w:b/>
          <w:bCs/>
          <w:sz w:val="24"/>
          <w:szCs w:val="24"/>
        </w:rPr>
        <w:t>Figure 2A</w:t>
      </w:r>
      <w:r w:rsidRPr="00806AC3">
        <w:rPr>
          <w:rFonts w:ascii="Calibri" w:hAnsi="Calibri" w:cs="Calibri"/>
          <w:sz w:val="24"/>
          <w:szCs w:val="24"/>
        </w:rPr>
        <w:t>. Incubate overnight after imaging is complete.</w:t>
      </w:r>
    </w:p>
    <w:p w14:paraId="6E6B087A"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75B3C67F" w14:textId="567E367E" w:rsidR="0053449C"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These cells were imaged with a 4</w:t>
      </w:r>
      <w:r w:rsidR="0002239B" w:rsidRPr="00806AC3">
        <w:rPr>
          <w:rFonts w:ascii="Calibri" w:hAnsi="Calibri" w:cs="Calibri"/>
          <w:sz w:val="24"/>
          <w:szCs w:val="24"/>
        </w:rPr>
        <w:t>x</w:t>
      </w:r>
      <w:r w:rsidRPr="00806AC3">
        <w:rPr>
          <w:rFonts w:ascii="Calibri" w:hAnsi="Calibri" w:cs="Calibri"/>
          <w:sz w:val="24"/>
          <w:szCs w:val="24"/>
        </w:rPr>
        <w:t xml:space="preserve"> objective</w:t>
      </w:r>
      <w:r w:rsidR="0002239B" w:rsidRPr="00806AC3">
        <w:rPr>
          <w:rFonts w:ascii="Calibri" w:hAnsi="Calibri" w:cs="Calibri"/>
          <w:sz w:val="24"/>
          <w:szCs w:val="24"/>
        </w:rPr>
        <w:t>,</w:t>
      </w:r>
      <w:r w:rsidRPr="00806AC3">
        <w:rPr>
          <w:rFonts w:ascii="Calibri" w:hAnsi="Calibri" w:cs="Calibri"/>
          <w:sz w:val="24"/>
          <w:szCs w:val="24"/>
        </w:rPr>
        <w:t xml:space="preserve"> and exposure </w:t>
      </w:r>
      <w:r w:rsidR="0002239B" w:rsidRPr="00806AC3">
        <w:rPr>
          <w:rFonts w:ascii="Calibri" w:hAnsi="Calibri" w:cs="Calibri"/>
          <w:sz w:val="24"/>
          <w:szCs w:val="24"/>
        </w:rPr>
        <w:t xml:space="preserve">was </w:t>
      </w:r>
      <w:r w:rsidRPr="00806AC3">
        <w:rPr>
          <w:rFonts w:ascii="Calibri" w:hAnsi="Calibri" w:cs="Calibri"/>
          <w:sz w:val="24"/>
          <w:szCs w:val="24"/>
        </w:rPr>
        <w:t xml:space="preserve">kept consistent for all wells. </w:t>
      </w:r>
    </w:p>
    <w:p w14:paraId="2C5FCE36"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76842D92" w14:textId="1A6390C9" w:rsidR="003738EA"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rPr>
        <w:t>At t = 24 h, cells will begin to ascend through the granular scaffold</w:t>
      </w:r>
      <w:r w:rsidR="00BF7243" w:rsidRPr="00806AC3">
        <w:rPr>
          <w:rFonts w:ascii="Calibri" w:hAnsi="Calibri" w:cs="Calibri"/>
          <w:sz w:val="24"/>
          <w:szCs w:val="24"/>
        </w:rPr>
        <w:t>,</w:t>
      </w:r>
      <w:r w:rsidRPr="00806AC3">
        <w:rPr>
          <w:rFonts w:ascii="Calibri" w:hAnsi="Calibri" w:cs="Calibri"/>
          <w:sz w:val="24"/>
          <w:szCs w:val="24"/>
        </w:rPr>
        <w:t xml:space="preserve"> as seen in </w:t>
      </w:r>
      <w:r w:rsidRPr="00806AC3">
        <w:rPr>
          <w:rFonts w:ascii="Calibri" w:hAnsi="Calibri" w:cs="Calibri"/>
          <w:b/>
          <w:bCs/>
          <w:sz w:val="24"/>
          <w:szCs w:val="24"/>
        </w:rPr>
        <w:t xml:space="preserve">Figure 2B </w:t>
      </w:r>
      <w:r w:rsidRPr="00806AC3">
        <w:rPr>
          <w:rFonts w:ascii="Calibri" w:hAnsi="Calibri" w:cs="Calibri"/>
          <w:sz w:val="24"/>
          <w:szCs w:val="24"/>
        </w:rPr>
        <w:t>from top and side views</w:t>
      </w:r>
      <w:r w:rsidRPr="00806AC3">
        <w:rPr>
          <w:rFonts w:ascii="Calibri" w:hAnsi="Calibri" w:cs="Calibri"/>
          <w:b/>
          <w:bCs/>
          <w:sz w:val="24"/>
          <w:szCs w:val="24"/>
        </w:rPr>
        <w:t>.</w:t>
      </w:r>
      <w:r w:rsidRPr="00806AC3">
        <w:rPr>
          <w:rFonts w:ascii="Calibri" w:hAnsi="Calibri" w:cs="Calibri"/>
          <w:sz w:val="24"/>
          <w:szCs w:val="24"/>
        </w:rPr>
        <w:t xml:space="preserve"> Repeat imaging steps as performed for t = 0 h using the same </w:t>
      </w:r>
      <w:r w:rsidRPr="00806AC3">
        <w:rPr>
          <w:rFonts w:ascii="Calibri" w:hAnsi="Calibri" w:cs="Calibri"/>
          <w:sz w:val="24"/>
          <w:szCs w:val="24"/>
        </w:rPr>
        <w:lastRenderedPageBreak/>
        <w:t xml:space="preserve">parameters. Use the previous height of the stage as </w:t>
      </w:r>
      <w:r w:rsidR="002F4945" w:rsidRPr="00806AC3">
        <w:rPr>
          <w:rFonts w:ascii="Calibri" w:hAnsi="Calibri" w:cs="Calibri"/>
          <w:sz w:val="24"/>
          <w:szCs w:val="24"/>
        </w:rPr>
        <w:t xml:space="preserve">a </w:t>
      </w:r>
      <w:r w:rsidRPr="00806AC3">
        <w:rPr>
          <w:rFonts w:ascii="Calibri" w:hAnsi="Calibri" w:cs="Calibri"/>
          <w:sz w:val="24"/>
          <w:szCs w:val="24"/>
        </w:rPr>
        <w:t>reference or find any cells that have not yet migrated and set that as the lower edge of the z-stack.</w:t>
      </w:r>
    </w:p>
    <w:p w14:paraId="60B474C8"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00B0672B" w14:textId="1198F9AA" w:rsidR="00132AA0" w:rsidRPr="00806AC3" w:rsidRDefault="5820BD88" w:rsidP="00806AC3">
      <w:pPr>
        <w:numPr>
          <w:ilvl w:val="0"/>
          <w:numId w:val="27"/>
        </w:numPr>
        <w:ind w:left="0" w:firstLine="0"/>
      </w:pPr>
      <w:r w:rsidRPr="00806AC3">
        <w:t xml:space="preserve">Repeat steps for all wells, ensuring each well is saved as a separate image for ease of analysis. </w:t>
      </w:r>
    </w:p>
    <w:p w14:paraId="027DD69F" w14:textId="77777777" w:rsidR="00ED4282" w:rsidRPr="00806AC3" w:rsidRDefault="00ED4282" w:rsidP="00806AC3">
      <w:pPr>
        <w:rPr>
          <w:highlight w:val="yellow"/>
        </w:rPr>
      </w:pPr>
    </w:p>
    <w:p w14:paraId="4A5FA82F" w14:textId="2894FE3F" w:rsidR="00ED4282"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Timepoints may be imaged for longer timepoints depending on experimental constraints and method of cell tracking fluorescence. </w:t>
      </w:r>
    </w:p>
    <w:p w14:paraId="611CBEDE"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3F883727" w14:textId="4CAC636F" w:rsidR="5444D37A" w:rsidRPr="00806AC3" w:rsidRDefault="5820BD88" w:rsidP="00806AC3">
      <w:pPr>
        <w:pStyle w:val="ListParagraph"/>
        <w:numPr>
          <w:ilvl w:val="0"/>
          <w:numId w:val="27"/>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Scaffolds may be fixed and stained for additional metrics. At </w:t>
      </w:r>
      <w:r w:rsidR="008604EA" w:rsidRPr="00806AC3">
        <w:rPr>
          <w:rFonts w:ascii="Calibri" w:hAnsi="Calibri" w:cs="Calibri"/>
          <w:sz w:val="24"/>
          <w:szCs w:val="24"/>
        </w:rPr>
        <w:t xml:space="preserve">the </w:t>
      </w:r>
      <w:r w:rsidRPr="00806AC3">
        <w:rPr>
          <w:rFonts w:ascii="Calibri" w:hAnsi="Calibri" w:cs="Calibri"/>
          <w:sz w:val="24"/>
          <w:szCs w:val="24"/>
        </w:rPr>
        <w:t>desired end timepoint, aspirate the media from wells with a pipette and discard. Gently wash each well with 200 µL of sterile PBS twice for 5 min each. Add 200 µL of 4% Paraformaldehyde (PFA) for 20 min</w:t>
      </w:r>
      <w:r w:rsidR="00E64A36" w:rsidRPr="00806AC3">
        <w:rPr>
          <w:rFonts w:ascii="Calibri" w:hAnsi="Calibri" w:cs="Calibri"/>
          <w:sz w:val="24"/>
          <w:szCs w:val="24"/>
        </w:rPr>
        <w:t>,</w:t>
      </w:r>
      <w:r w:rsidRPr="00806AC3">
        <w:rPr>
          <w:rFonts w:ascii="Calibri" w:hAnsi="Calibri" w:cs="Calibri"/>
          <w:sz w:val="24"/>
          <w:szCs w:val="24"/>
        </w:rPr>
        <w:t xml:space="preserve"> then aspirate and discard. Wells can be stained immediately or stored at 4</w:t>
      </w:r>
      <w:r w:rsidR="00E64A36" w:rsidRPr="00806AC3">
        <w:rPr>
          <w:rFonts w:ascii="Calibri" w:hAnsi="Calibri" w:cs="Calibri"/>
          <w:sz w:val="24"/>
          <w:szCs w:val="24"/>
        </w:rPr>
        <w:t xml:space="preserve"> </w:t>
      </w:r>
      <w:r w:rsidRPr="00806AC3">
        <w:rPr>
          <w:rFonts w:ascii="Calibri" w:hAnsi="Calibri" w:cs="Calibri"/>
          <w:sz w:val="24"/>
          <w:szCs w:val="24"/>
        </w:rPr>
        <w:t>°C in 1</w:t>
      </w:r>
      <w:r w:rsidR="00E64A36" w:rsidRPr="00806AC3">
        <w:rPr>
          <w:rFonts w:ascii="Calibri" w:hAnsi="Calibri" w:cs="Calibri"/>
          <w:sz w:val="24"/>
          <w:szCs w:val="24"/>
        </w:rPr>
        <w:t>x</w:t>
      </w:r>
      <w:r w:rsidRPr="00806AC3">
        <w:rPr>
          <w:rFonts w:ascii="Calibri" w:hAnsi="Calibri" w:cs="Calibri"/>
          <w:sz w:val="24"/>
          <w:szCs w:val="24"/>
        </w:rPr>
        <w:t xml:space="preserve"> PBS for up to a week. </w:t>
      </w:r>
    </w:p>
    <w:p w14:paraId="688D7CF2" w14:textId="77777777" w:rsidR="003738EA" w:rsidRPr="00806AC3" w:rsidRDefault="003738EA" w:rsidP="00806AC3"/>
    <w:p w14:paraId="294903DE" w14:textId="11C593F5" w:rsidR="003738EA" w:rsidRPr="00806AC3" w:rsidRDefault="5820BD88" w:rsidP="00806AC3">
      <w:pPr>
        <w:pStyle w:val="ListParagraph"/>
        <w:numPr>
          <w:ilvl w:val="0"/>
          <w:numId w:val="34"/>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t>Monolayer-based Ascending Migration Assay (MAMA) method: 3D image analysis</w:t>
      </w:r>
    </w:p>
    <w:p w14:paraId="562A412E" w14:textId="77777777" w:rsidR="003738EA" w:rsidRPr="00806AC3" w:rsidRDefault="003738EA" w:rsidP="00806AC3">
      <w:pPr>
        <w:pStyle w:val="ListParagraph"/>
        <w:spacing w:after="0" w:line="240" w:lineRule="auto"/>
        <w:ind w:left="0"/>
        <w:jc w:val="both"/>
        <w:rPr>
          <w:rFonts w:ascii="Calibri" w:hAnsi="Calibri" w:cs="Calibri"/>
          <w:sz w:val="24"/>
          <w:szCs w:val="24"/>
          <w:highlight w:val="yellow"/>
        </w:rPr>
      </w:pPr>
    </w:p>
    <w:p w14:paraId="4BF9E018" w14:textId="76CB892E"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For batch conversions, open the IMARIS Image Conversion software. Drag and drop the microscopy images into the conversion software and choose a folder inside the </w:t>
      </w:r>
      <w:r w:rsidR="00E4768A" w:rsidRPr="00806AC3">
        <w:rPr>
          <w:rFonts w:ascii="Calibri" w:hAnsi="Calibri" w:cs="Calibri"/>
          <w:sz w:val="24"/>
          <w:szCs w:val="24"/>
          <w:highlight w:val="yellow"/>
        </w:rPr>
        <w:t>software</w:t>
      </w:r>
      <w:r w:rsidRPr="00806AC3">
        <w:rPr>
          <w:rFonts w:ascii="Calibri" w:hAnsi="Calibri" w:cs="Calibri"/>
          <w:sz w:val="24"/>
          <w:szCs w:val="24"/>
          <w:highlight w:val="yellow"/>
        </w:rPr>
        <w:t xml:space="preserve"> </w:t>
      </w:r>
      <w:r w:rsidR="00E4768A" w:rsidRPr="00806AC3">
        <w:rPr>
          <w:rFonts w:ascii="Calibri" w:hAnsi="Calibri" w:cs="Calibri"/>
          <w:sz w:val="24"/>
          <w:szCs w:val="24"/>
          <w:highlight w:val="yellow"/>
        </w:rPr>
        <w:t>A</w:t>
      </w:r>
      <w:r w:rsidRPr="00806AC3">
        <w:rPr>
          <w:rFonts w:ascii="Calibri" w:hAnsi="Calibri" w:cs="Calibri"/>
          <w:sz w:val="24"/>
          <w:szCs w:val="24"/>
          <w:highlight w:val="yellow"/>
        </w:rPr>
        <w:t xml:space="preserve">rena to import. Press </w:t>
      </w:r>
      <w:r w:rsidRPr="00806AC3">
        <w:rPr>
          <w:rFonts w:ascii="Calibri" w:hAnsi="Calibri" w:cs="Calibri"/>
          <w:b/>
          <w:bCs/>
          <w:sz w:val="24"/>
          <w:szCs w:val="24"/>
          <w:highlight w:val="yellow"/>
        </w:rPr>
        <w:t>Start All</w:t>
      </w:r>
      <w:r w:rsidRPr="00806AC3">
        <w:rPr>
          <w:rFonts w:ascii="Calibri" w:hAnsi="Calibri" w:cs="Calibri"/>
          <w:sz w:val="24"/>
          <w:szCs w:val="24"/>
          <w:highlight w:val="yellow"/>
        </w:rPr>
        <w:t xml:space="preserve">. </w:t>
      </w:r>
      <w:r w:rsidRPr="00806AC3">
        <w:rPr>
          <w:rFonts w:ascii="Calibri" w:hAnsi="Calibri" w:cs="Calibri"/>
          <w:sz w:val="24"/>
          <w:szCs w:val="24"/>
        </w:rPr>
        <w:t>The converted images will appear in the Arena as .</w:t>
      </w:r>
      <w:proofErr w:type="spellStart"/>
      <w:r w:rsidRPr="00806AC3">
        <w:rPr>
          <w:rFonts w:ascii="Calibri" w:hAnsi="Calibri" w:cs="Calibri"/>
          <w:sz w:val="24"/>
          <w:szCs w:val="24"/>
        </w:rPr>
        <w:t>ims</w:t>
      </w:r>
      <w:proofErr w:type="spellEnd"/>
      <w:r w:rsidRPr="00806AC3">
        <w:rPr>
          <w:rFonts w:ascii="Calibri" w:hAnsi="Calibri" w:cs="Calibri"/>
          <w:sz w:val="24"/>
          <w:szCs w:val="24"/>
        </w:rPr>
        <w:t xml:space="preserve"> files. </w:t>
      </w:r>
    </w:p>
    <w:p w14:paraId="7D730C41"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4C16DF5A" w14:textId="045696E8" w:rsidR="003738EA"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If voxel size is not included in </w:t>
      </w:r>
      <w:r w:rsidR="00E4768A" w:rsidRPr="00806AC3">
        <w:rPr>
          <w:rFonts w:ascii="Calibri" w:hAnsi="Calibri" w:cs="Calibri"/>
          <w:sz w:val="24"/>
          <w:szCs w:val="24"/>
        </w:rPr>
        <w:t xml:space="preserve">the </w:t>
      </w:r>
      <w:r w:rsidRPr="00806AC3">
        <w:rPr>
          <w:rFonts w:ascii="Calibri" w:hAnsi="Calibri" w:cs="Calibri"/>
          <w:sz w:val="24"/>
          <w:szCs w:val="24"/>
        </w:rPr>
        <w:t>image metadata, refer to individual confocal imaging specifications to find the value. Alternatively, voxel size can be approximated as the step size used during imaging.</w:t>
      </w:r>
    </w:p>
    <w:p w14:paraId="36A5E219"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24835B8F" w14:textId="071B5D78"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 </w:t>
      </w:r>
      <w:r w:rsidR="00721D43" w:rsidRPr="00806AC3">
        <w:rPr>
          <w:rFonts w:ascii="Calibri" w:hAnsi="Calibri" w:cs="Calibri"/>
          <w:sz w:val="24"/>
          <w:szCs w:val="24"/>
          <w:highlight w:val="yellow"/>
        </w:rPr>
        <w:t>Open the software</w:t>
      </w:r>
      <w:r w:rsidRPr="00806AC3">
        <w:rPr>
          <w:rFonts w:ascii="Calibri" w:hAnsi="Calibri" w:cs="Calibri"/>
          <w:sz w:val="24"/>
          <w:szCs w:val="24"/>
          <w:highlight w:val="yellow"/>
        </w:rPr>
        <w:t xml:space="preserve"> by double</w:t>
      </w:r>
      <w:r w:rsidR="00721D43" w:rsidRPr="00806AC3">
        <w:rPr>
          <w:rFonts w:ascii="Calibri" w:hAnsi="Calibri" w:cs="Calibri"/>
          <w:sz w:val="24"/>
          <w:szCs w:val="24"/>
          <w:highlight w:val="yellow"/>
        </w:rPr>
        <w:t>-</w:t>
      </w:r>
      <w:r w:rsidRPr="00806AC3">
        <w:rPr>
          <w:rFonts w:ascii="Calibri" w:hAnsi="Calibri" w:cs="Calibri"/>
          <w:sz w:val="24"/>
          <w:szCs w:val="24"/>
          <w:highlight w:val="yellow"/>
        </w:rPr>
        <w:t xml:space="preserve">clicking the desktop </w:t>
      </w:r>
      <w:r w:rsidRPr="00806AC3">
        <w:rPr>
          <w:rFonts w:ascii="Calibri" w:hAnsi="Calibri" w:cs="Calibri"/>
          <w:b/>
          <w:bCs/>
          <w:sz w:val="24"/>
          <w:szCs w:val="24"/>
          <w:highlight w:val="yellow"/>
        </w:rPr>
        <w:t>IMARIS Arena icon</w:t>
      </w:r>
      <w:r w:rsidRPr="00806AC3">
        <w:rPr>
          <w:rFonts w:ascii="Calibri" w:hAnsi="Calibri" w:cs="Calibri"/>
          <w:sz w:val="24"/>
          <w:szCs w:val="24"/>
          <w:highlight w:val="yellow"/>
        </w:rPr>
        <w:t xml:space="preserve"> and select</w:t>
      </w:r>
      <w:r w:rsidR="00422848" w:rsidRPr="00806AC3">
        <w:rPr>
          <w:rFonts w:ascii="Calibri" w:hAnsi="Calibri" w:cs="Calibri"/>
          <w:sz w:val="24"/>
          <w:szCs w:val="24"/>
          <w:highlight w:val="yellow"/>
        </w:rPr>
        <w:t>ing</w:t>
      </w:r>
      <w:r w:rsidRPr="00806AC3">
        <w:rPr>
          <w:rFonts w:ascii="Calibri" w:hAnsi="Calibri" w:cs="Calibri"/>
          <w:sz w:val="24"/>
          <w:szCs w:val="24"/>
          <w:highlight w:val="yellow"/>
        </w:rPr>
        <w:t xml:space="preserve"> an image from the Arena.</w:t>
      </w:r>
    </w:p>
    <w:p w14:paraId="4800DF94"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5E5C4AF3" w14:textId="70C5CEEB"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rPr>
        <w:t xml:space="preserve">The image is automatically loaded into the ‘3D View’ analysis tab seen in the toolbar icon panel at the top. </w:t>
      </w:r>
      <w:r w:rsidRPr="00806AC3">
        <w:rPr>
          <w:rFonts w:ascii="Calibri" w:hAnsi="Calibri" w:cs="Calibri"/>
          <w:sz w:val="24"/>
          <w:szCs w:val="24"/>
          <w:highlight w:val="yellow"/>
        </w:rPr>
        <w:t xml:space="preserve">Click on the </w:t>
      </w:r>
      <w:r w:rsidRPr="00806AC3">
        <w:rPr>
          <w:rFonts w:ascii="Calibri" w:hAnsi="Calibri" w:cs="Calibri"/>
          <w:b/>
          <w:bCs/>
          <w:sz w:val="24"/>
          <w:szCs w:val="24"/>
          <w:highlight w:val="yellow"/>
        </w:rPr>
        <w:t>Image Proc</w:t>
      </w:r>
      <w:r w:rsidRPr="00806AC3">
        <w:rPr>
          <w:rFonts w:ascii="Calibri" w:hAnsi="Calibri" w:cs="Calibri"/>
          <w:sz w:val="24"/>
          <w:szCs w:val="24"/>
          <w:highlight w:val="yellow"/>
        </w:rPr>
        <w:t xml:space="preserve"> tab in the main toolbar.</w:t>
      </w:r>
    </w:p>
    <w:p w14:paraId="73A9E601"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15B4297E" w14:textId="1A297A4E"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In the top left of the side panel, click </w:t>
      </w:r>
      <w:r w:rsidR="00517FF7" w:rsidRPr="00806AC3">
        <w:rPr>
          <w:rFonts w:ascii="Calibri" w:hAnsi="Calibri" w:cs="Calibri"/>
          <w:sz w:val="24"/>
          <w:szCs w:val="24"/>
          <w:highlight w:val="yellow"/>
        </w:rPr>
        <w:t xml:space="preserve">on </w:t>
      </w:r>
      <w:r w:rsidRPr="00806AC3">
        <w:rPr>
          <w:rFonts w:ascii="Calibri" w:hAnsi="Calibri" w:cs="Calibri"/>
          <w:sz w:val="24"/>
          <w:szCs w:val="24"/>
          <w:highlight w:val="yellow"/>
        </w:rPr>
        <w:t xml:space="preserve">the </w:t>
      </w:r>
      <w:r w:rsidRPr="00806AC3">
        <w:rPr>
          <w:rFonts w:ascii="Calibri" w:hAnsi="Calibri" w:cs="Calibri"/>
          <w:b/>
          <w:bCs/>
          <w:sz w:val="24"/>
          <w:szCs w:val="24"/>
          <w:highlight w:val="yellow"/>
        </w:rPr>
        <w:t>dropdown menu</w:t>
      </w:r>
      <w:r w:rsidRPr="00806AC3">
        <w:rPr>
          <w:rFonts w:ascii="Calibri" w:hAnsi="Calibri" w:cs="Calibri"/>
          <w:sz w:val="24"/>
          <w:szCs w:val="24"/>
          <w:highlight w:val="yellow"/>
        </w:rPr>
        <w:t xml:space="preserve"> for Channel 1 and select </w:t>
      </w:r>
      <w:r w:rsidRPr="00806AC3">
        <w:rPr>
          <w:rFonts w:ascii="Calibri" w:hAnsi="Calibri" w:cs="Calibri"/>
          <w:b/>
          <w:bCs/>
          <w:sz w:val="24"/>
          <w:szCs w:val="24"/>
          <w:highlight w:val="yellow"/>
        </w:rPr>
        <w:t>Background Subtraction</w:t>
      </w:r>
      <w:r w:rsidR="00517FF7" w:rsidRPr="00806AC3">
        <w:rPr>
          <w:rFonts w:ascii="Calibri" w:hAnsi="Calibri" w:cs="Calibri"/>
          <w:sz w:val="24"/>
          <w:szCs w:val="24"/>
          <w:highlight w:val="yellow"/>
        </w:rPr>
        <w:t xml:space="preserve">. </w:t>
      </w:r>
      <w:r w:rsidRPr="00806AC3">
        <w:rPr>
          <w:rFonts w:ascii="Calibri" w:hAnsi="Calibri" w:cs="Calibri"/>
          <w:sz w:val="24"/>
          <w:szCs w:val="24"/>
          <w:highlight w:val="yellow"/>
        </w:rPr>
        <w:t xml:space="preserve">Press </w:t>
      </w:r>
      <w:r w:rsidRPr="00806AC3">
        <w:rPr>
          <w:rFonts w:ascii="Calibri" w:hAnsi="Calibri" w:cs="Calibri"/>
          <w:b/>
          <w:bCs/>
          <w:sz w:val="24"/>
          <w:szCs w:val="24"/>
          <w:highlight w:val="yellow"/>
        </w:rPr>
        <w:t>Ok</w:t>
      </w:r>
      <w:r w:rsidRPr="00806AC3">
        <w:rPr>
          <w:rFonts w:ascii="Calibri" w:hAnsi="Calibri" w:cs="Calibri"/>
          <w:sz w:val="24"/>
          <w:szCs w:val="24"/>
          <w:highlight w:val="yellow"/>
        </w:rPr>
        <w:t xml:space="preserve"> at the bottom of the panel to return to ‘3D View’. </w:t>
      </w:r>
      <w:r w:rsidRPr="00806AC3">
        <w:rPr>
          <w:rFonts w:ascii="Calibri" w:hAnsi="Calibri" w:cs="Calibri"/>
          <w:sz w:val="24"/>
          <w:szCs w:val="24"/>
        </w:rPr>
        <w:t xml:space="preserve">Representative images for t = 0 h and t = 24 h are in </w:t>
      </w:r>
      <w:r w:rsidRPr="00806AC3">
        <w:rPr>
          <w:rFonts w:ascii="Calibri" w:hAnsi="Calibri" w:cs="Calibri"/>
          <w:b/>
          <w:bCs/>
          <w:sz w:val="24"/>
          <w:szCs w:val="24"/>
        </w:rPr>
        <w:t>Figure 2</w:t>
      </w:r>
      <w:proofErr w:type="gramStart"/>
      <w:r w:rsidRPr="00806AC3">
        <w:rPr>
          <w:rFonts w:ascii="Calibri" w:hAnsi="Calibri" w:cs="Calibri"/>
          <w:b/>
          <w:bCs/>
          <w:sz w:val="24"/>
          <w:szCs w:val="24"/>
        </w:rPr>
        <w:t>A</w:t>
      </w:r>
      <w:r w:rsidR="00517FF7" w:rsidRPr="00806AC3">
        <w:rPr>
          <w:rFonts w:ascii="Calibri" w:hAnsi="Calibri" w:cs="Calibri"/>
          <w:b/>
          <w:bCs/>
          <w:sz w:val="24"/>
          <w:szCs w:val="24"/>
        </w:rPr>
        <w:t>,</w:t>
      </w:r>
      <w:r w:rsidRPr="00806AC3">
        <w:rPr>
          <w:rFonts w:ascii="Calibri" w:hAnsi="Calibri" w:cs="Calibri"/>
          <w:b/>
          <w:bCs/>
          <w:sz w:val="24"/>
          <w:szCs w:val="24"/>
        </w:rPr>
        <w:t>B</w:t>
      </w:r>
      <w:proofErr w:type="gramEnd"/>
      <w:r w:rsidR="00517FF7" w:rsidRPr="00806AC3">
        <w:rPr>
          <w:rFonts w:ascii="Calibri" w:hAnsi="Calibri" w:cs="Calibri"/>
          <w:sz w:val="24"/>
          <w:szCs w:val="24"/>
        </w:rPr>
        <w:t>,</w:t>
      </w:r>
      <w:r w:rsidRPr="00806AC3">
        <w:rPr>
          <w:rFonts w:ascii="Calibri" w:hAnsi="Calibri" w:cs="Calibri"/>
          <w:sz w:val="24"/>
          <w:szCs w:val="24"/>
        </w:rPr>
        <w:t xml:space="preserve"> respectively.</w:t>
      </w:r>
    </w:p>
    <w:p w14:paraId="31E0B50E"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492D3D82" w14:textId="7369C474"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In the small toolbar just above the side panel menu, click </w:t>
      </w:r>
      <w:r w:rsidR="0020680E" w:rsidRPr="00806AC3">
        <w:rPr>
          <w:rFonts w:ascii="Calibri" w:hAnsi="Calibri" w:cs="Calibri"/>
          <w:sz w:val="24"/>
          <w:szCs w:val="24"/>
          <w:highlight w:val="yellow"/>
        </w:rPr>
        <w:t xml:space="preserve">on </w:t>
      </w:r>
      <w:r w:rsidRPr="00806AC3">
        <w:rPr>
          <w:rFonts w:ascii="Calibri" w:hAnsi="Calibri" w:cs="Calibri"/>
          <w:sz w:val="24"/>
          <w:szCs w:val="24"/>
          <w:highlight w:val="yellow"/>
        </w:rPr>
        <w:t xml:space="preserve">the icon with rounded blue shapes, </w:t>
      </w:r>
      <w:proofErr w:type="gramStart"/>
      <w:r w:rsidRPr="00806AC3">
        <w:rPr>
          <w:rFonts w:ascii="Calibri" w:hAnsi="Calibri" w:cs="Calibri"/>
          <w:b/>
          <w:bCs/>
          <w:sz w:val="24"/>
          <w:szCs w:val="24"/>
          <w:highlight w:val="yellow"/>
        </w:rPr>
        <w:t>Add</w:t>
      </w:r>
      <w:proofErr w:type="gramEnd"/>
      <w:r w:rsidRPr="00806AC3">
        <w:rPr>
          <w:rFonts w:ascii="Calibri" w:hAnsi="Calibri" w:cs="Calibri"/>
          <w:b/>
          <w:bCs/>
          <w:sz w:val="24"/>
          <w:szCs w:val="24"/>
          <w:highlight w:val="yellow"/>
        </w:rPr>
        <w:t xml:space="preserve"> new Surfaces</w:t>
      </w:r>
      <w:r w:rsidRPr="00806AC3">
        <w:rPr>
          <w:rFonts w:ascii="Calibri" w:hAnsi="Calibri" w:cs="Calibri"/>
          <w:sz w:val="24"/>
          <w:szCs w:val="24"/>
          <w:highlight w:val="yellow"/>
        </w:rPr>
        <w:t xml:space="preserve">, to create an editable objects tab named ‘Surfaces 1’. </w:t>
      </w:r>
    </w:p>
    <w:p w14:paraId="1836BD2D"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61D0D3D1" w14:textId="77777777" w:rsidR="0020680E"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An interface for creation parameters algorithm settings will open towards the bottom of the menu panel. </w:t>
      </w:r>
      <w:r w:rsidR="0020680E" w:rsidRPr="00806AC3">
        <w:rPr>
          <w:rFonts w:ascii="Calibri" w:hAnsi="Calibri" w:cs="Calibri"/>
          <w:sz w:val="24"/>
          <w:szCs w:val="24"/>
          <w:highlight w:val="yellow"/>
        </w:rPr>
        <w:t>M</w:t>
      </w:r>
      <w:r w:rsidRPr="00806AC3">
        <w:rPr>
          <w:rFonts w:ascii="Calibri" w:hAnsi="Calibri" w:cs="Calibri"/>
          <w:sz w:val="24"/>
          <w:szCs w:val="24"/>
          <w:highlight w:val="yellow"/>
        </w:rPr>
        <w:t xml:space="preserve">anually generate the parameters to use for all replicates by clicking the </w:t>
      </w:r>
      <w:r w:rsidRPr="00806AC3">
        <w:rPr>
          <w:rFonts w:ascii="Calibri" w:hAnsi="Calibri" w:cs="Calibri"/>
          <w:b/>
          <w:bCs/>
          <w:sz w:val="24"/>
          <w:szCs w:val="24"/>
          <w:highlight w:val="yellow"/>
        </w:rPr>
        <w:t>blue arrow button</w:t>
      </w:r>
      <w:r w:rsidRPr="00806AC3">
        <w:rPr>
          <w:rFonts w:ascii="Calibri" w:hAnsi="Calibri" w:cs="Calibri"/>
          <w:sz w:val="24"/>
          <w:szCs w:val="24"/>
          <w:highlight w:val="yellow"/>
        </w:rPr>
        <w:t xml:space="preserve"> at the bottom of the interface. </w:t>
      </w:r>
      <w:r w:rsidRPr="00806AC3">
        <w:rPr>
          <w:rFonts w:ascii="Calibri" w:hAnsi="Calibri" w:cs="Calibri"/>
          <w:sz w:val="24"/>
          <w:szCs w:val="24"/>
        </w:rPr>
        <w:t xml:space="preserve">Ensure the correct source channel is selected and check the </w:t>
      </w:r>
      <w:r w:rsidRPr="00806AC3">
        <w:rPr>
          <w:rFonts w:ascii="Calibri" w:hAnsi="Calibri" w:cs="Calibri"/>
          <w:b/>
          <w:bCs/>
          <w:sz w:val="24"/>
          <w:szCs w:val="24"/>
        </w:rPr>
        <w:t>‘Smooth’</w:t>
      </w:r>
      <w:r w:rsidRPr="00806AC3">
        <w:rPr>
          <w:rFonts w:ascii="Calibri" w:hAnsi="Calibri" w:cs="Calibri"/>
          <w:sz w:val="24"/>
          <w:szCs w:val="24"/>
        </w:rPr>
        <w:t xml:space="preserve"> box. </w:t>
      </w:r>
    </w:p>
    <w:p w14:paraId="7DA0CD8B" w14:textId="77777777" w:rsidR="0020680E" w:rsidRPr="00806AC3" w:rsidRDefault="0020680E" w:rsidP="00806AC3">
      <w:pPr>
        <w:pStyle w:val="ListParagraph"/>
        <w:spacing w:after="0" w:line="240" w:lineRule="auto"/>
        <w:ind w:left="0"/>
        <w:jc w:val="both"/>
        <w:rPr>
          <w:rFonts w:ascii="Calibri" w:hAnsi="Calibri" w:cs="Calibri"/>
          <w:sz w:val="24"/>
          <w:szCs w:val="24"/>
        </w:rPr>
      </w:pPr>
    </w:p>
    <w:p w14:paraId="28A1362A" w14:textId="78B22A17" w:rsidR="006E016A" w:rsidRPr="00806AC3" w:rsidRDefault="5820BD88" w:rsidP="00806AC3">
      <w:pPr>
        <w:pStyle w:val="ListParagraph"/>
        <w:numPr>
          <w:ilvl w:val="2"/>
          <w:numId w:val="35"/>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lastRenderedPageBreak/>
        <w:t>Set the surface detail to 0.7</w:t>
      </w:r>
      <w:r w:rsidRPr="00806AC3">
        <w:rPr>
          <w:rFonts w:ascii="Calibri" w:eastAsia="Calibri" w:hAnsi="Calibri" w:cs="Calibri"/>
          <w:sz w:val="24"/>
          <w:szCs w:val="24"/>
          <w:highlight w:val="yellow"/>
        </w:rPr>
        <w:t xml:space="preserve"> </w:t>
      </w:r>
      <w:r w:rsidRPr="00806AC3">
        <w:rPr>
          <w:rFonts w:ascii="Calibri" w:hAnsi="Calibri" w:cs="Calibri"/>
          <w:sz w:val="24"/>
          <w:szCs w:val="24"/>
          <w:highlight w:val="yellow"/>
        </w:rPr>
        <w:t xml:space="preserve">µm and select </w:t>
      </w:r>
      <w:r w:rsidRPr="00806AC3">
        <w:rPr>
          <w:rFonts w:ascii="Calibri" w:hAnsi="Calibri" w:cs="Calibri"/>
          <w:b/>
          <w:bCs/>
          <w:sz w:val="24"/>
          <w:szCs w:val="24"/>
          <w:highlight w:val="yellow"/>
        </w:rPr>
        <w:t>Background Subtraction (Local Contrast)</w:t>
      </w:r>
      <w:r w:rsidRPr="00806AC3">
        <w:rPr>
          <w:rFonts w:ascii="Calibri" w:hAnsi="Calibri" w:cs="Calibri"/>
          <w:sz w:val="24"/>
          <w:szCs w:val="24"/>
          <w:highlight w:val="yellow"/>
        </w:rPr>
        <w:t xml:space="preserve">. Type the average cell length into the ‘Diameter of the largest Sphere which fits into the Object’ box. </w:t>
      </w:r>
      <w:r w:rsidRPr="00806AC3">
        <w:rPr>
          <w:rFonts w:ascii="Calibri" w:hAnsi="Calibri" w:cs="Calibri"/>
          <w:sz w:val="24"/>
          <w:szCs w:val="24"/>
        </w:rPr>
        <w:t xml:space="preserve">Press the same </w:t>
      </w:r>
      <w:r w:rsidRPr="00806AC3">
        <w:rPr>
          <w:rFonts w:ascii="Calibri" w:hAnsi="Calibri" w:cs="Calibri"/>
          <w:b/>
          <w:bCs/>
          <w:sz w:val="24"/>
          <w:szCs w:val="24"/>
        </w:rPr>
        <w:t>blue arrow</w:t>
      </w:r>
      <w:r w:rsidRPr="00806AC3">
        <w:rPr>
          <w:rFonts w:ascii="Calibri" w:hAnsi="Calibri" w:cs="Calibri"/>
          <w:sz w:val="24"/>
          <w:szCs w:val="24"/>
        </w:rPr>
        <w:t xml:space="preserve"> at the bottom when finished.</w:t>
      </w:r>
    </w:p>
    <w:p w14:paraId="4B63696B"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679D834F" w14:textId="19E0BE0B" w:rsidR="003738EA"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This value can be estimated using the ‘Slice’ tab in the toolbar and measuring the width of average cells. </w:t>
      </w:r>
    </w:p>
    <w:p w14:paraId="17F42CE3"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22070BE9" w14:textId="117A8D75" w:rsidR="00E30AEB"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For thresholding, determine the intensity histogram where only the brightest cells are segmented. </w:t>
      </w:r>
      <w:r w:rsidRPr="00806AC3">
        <w:rPr>
          <w:rFonts w:ascii="Calibri" w:hAnsi="Calibri" w:cs="Calibri"/>
          <w:sz w:val="24"/>
          <w:szCs w:val="24"/>
        </w:rPr>
        <w:t xml:space="preserve">Using the slicer, move up and down through the image stack to </w:t>
      </w:r>
      <w:r w:rsidR="00FB1AF7" w:rsidRPr="00806AC3">
        <w:rPr>
          <w:rFonts w:ascii="Calibri" w:hAnsi="Calibri" w:cs="Calibri"/>
          <w:sz w:val="24"/>
          <w:szCs w:val="24"/>
        </w:rPr>
        <w:t>en</w:t>
      </w:r>
      <w:r w:rsidRPr="00806AC3">
        <w:rPr>
          <w:rFonts w:ascii="Calibri" w:hAnsi="Calibri" w:cs="Calibri"/>
          <w:sz w:val="24"/>
          <w:szCs w:val="24"/>
        </w:rPr>
        <w:t xml:space="preserve">sure it is as accurate as possible. </w:t>
      </w:r>
    </w:p>
    <w:p w14:paraId="6F9FC809" w14:textId="77777777" w:rsidR="00E30AEB" w:rsidRPr="00806AC3" w:rsidRDefault="00E30AEB" w:rsidP="00806AC3">
      <w:pPr>
        <w:pStyle w:val="ListParagraph"/>
        <w:spacing w:after="0" w:line="240" w:lineRule="auto"/>
        <w:ind w:left="0"/>
        <w:jc w:val="both"/>
        <w:rPr>
          <w:rFonts w:ascii="Calibri" w:hAnsi="Calibri" w:cs="Calibri"/>
          <w:sz w:val="24"/>
          <w:szCs w:val="24"/>
          <w:highlight w:val="yellow"/>
        </w:rPr>
      </w:pPr>
    </w:p>
    <w:p w14:paraId="20C35ACC" w14:textId="468AA0FB" w:rsidR="003738EA" w:rsidRPr="00806AC3" w:rsidRDefault="5820BD88" w:rsidP="00806AC3">
      <w:pPr>
        <w:pStyle w:val="ListParagraph"/>
        <w:numPr>
          <w:ilvl w:val="2"/>
          <w:numId w:val="36"/>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Select </w:t>
      </w:r>
      <w:r w:rsidRPr="00806AC3">
        <w:rPr>
          <w:rFonts w:ascii="Calibri" w:hAnsi="Calibri" w:cs="Calibri"/>
          <w:b/>
          <w:bCs/>
          <w:sz w:val="24"/>
          <w:szCs w:val="24"/>
          <w:highlight w:val="yellow"/>
        </w:rPr>
        <w:t>Enable</w:t>
      </w:r>
      <w:r w:rsidRPr="00806AC3">
        <w:rPr>
          <w:rFonts w:ascii="Calibri" w:hAnsi="Calibri" w:cs="Calibri"/>
          <w:sz w:val="24"/>
          <w:szCs w:val="24"/>
          <w:highlight w:val="yellow"/>
        </w:rPr>
        <w:t xml:space="preserve"> for ‘Split touching objects (Region Growing)’ and set the Seed Points Diameter to the same diameter as used previously. </w:t>
      </w:r>
      <w:r w:rsidRPr="00806AC3">
        <w:rPr>
          <w:rFonts w:ascii="Calibri" w:hAnsi="Calibri" w:cs="Calibri"/>
          <w:sz w:val="24"/>
          <w:szCs w:val="24"/>
        </w:rPr>
        <w:t xml:space="preserve">Ensure ‘Intensity Based’ thresholding is selected and click the </w:t>
      </w:r>
      <w:r w:rsidRPr="00806AC3">
        <w:rPr>
          <w:rFonts w:ascii="Calibri" w:hAnsi="Calibri" w:cs="Calibri"/>
          <w:b/>
          <w:bCs/>
          <w:sz w:val="24"/>
          <w:szCs w:val="24"/>
        </w:rPr>
        <w:t>blue right arrow button</w:t>
      </w:r>
      <w:r w:rsidRPr="00806AC3">
        <w:rPr>
          <w:rFonts w:ascii="Calibri" w:hAnsi="Calibri" w:cs="Calibri"/>
          <w:sz w:val="24"/>
          <w:szCs w:val="24"/>
        </w:rPr>
        <w:t>.</w:t>
      </w:r>
    </w:p>
    <w:p w14:paraId="1C21F611"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7201A006" w14:textId="1C248D56" w:rsidR="00607E40"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The next two steps, Filter Seed Points and Filter Surfaces, can be adjusted by several measurements to ensure surfaces generated are accurate; however, baseline analysis requires no additional filtering. When no change is needed, click </w:t>
      </w:r>
      <w:r w:rsidR="003E1776" w:rsidRPr="00806AC3">
        <w:rPr>
          <w:rFonts w:ascii="Calibri" w:hAnsi="Calibri" w:cs="Calibri"/>
          <w:sz w:val="24"/>
          <w:szCs w:val="24"/>
        </w:rPr>
        <w:t xml:space="preserve">on </w:t>
      </w:r>
      <w:r w:rsidRPr="00806AC3">
        <w:rPr>
          <w:rFonts w:ascii="Calibri" w:hAnsi="Calibri" w:cs="Calibri"/>
          <w:sz w:val="24"/>
          <w:szCs w:val="24"/>
        </w:rPr>
        <w:t xml:space="preserve">the </w:t>
      </w:r>
      <w:r w:rsidRPr="00806AC3">
        <w:rPr>
          <w:rFonts w:ascii="Calibri" w:hAnsi="Calibri" w:cs="Calibri"/>
          <w:b/>
          <w:bCs/>
          <w:sz w:val="24"/>
          <w:szCs w:val="24"/>
        </w:rPr>
        <w:t xml:space="preserve">blue arrow </w:t>
      </w:r>
      <w:r w:rsidRPr="00806AC3">
        <w:rPr>
          <w:rFonts w:ascii="Calibri" w:hAnsi="Calibri" w:cs="Calibri"/>
          <w:sz w:val="24"/>
          <w:szCs w:val="24"/>
        </w:rPr>
        <w:t xml:space="preserve">button. </w:t>
      </w:r>
    </w:p>
    <w:p w14:paraId="3299609F" w14:textId="77777777" w:rsidR="00607E40" w:rsidRPr="00806AC3" w:rsidRDefault="00607E40" w:rsidP="00806AC3">
      <w:pPr>
        <w:pStyle w:val="ListParagraph"/>
        <w:spacing w:after="0" w:line="240" w:lineRule="auto"/>
        <w:ind w:left="0"/>
        <w:jc w:val="both"/>
        <w:rPr>
          <w:rFonts w:ascii="Calibri" w:hAnsi="Calibri" w:cs="Calibri"/>
          <w:sz w:val="24"/>
          <w:szCs w:val="24"/>
          <w:highlight w:val="yellow"/>
        </w:rPr>
      </w:pPr>
    </w:p>
    <w:p w14:paraId="017F0992" w14:textId="3F3F6FB0" w:rsidR="003738EA" w:rsidRPr="00806AC3" w:rsidRDefault="00465EA7"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w:t>
      </w:r>
      <w:r w:rsidR="5820BD88" w:rsidRPr="00806AC3">
        <w:rPr>
          <w:rFonts w:ascii="Calibri" w:hAnsi="Calibri" w:cs="Calibri"/>
          <w:sz w:val="24"/>
          <w:szCs w:val="24"/>
        </w:rPr>
        <w:t xml:space="preserve">The final step allows further classification of the surface depending on </w:t>
      </w:r>
      <w:r w:rsidRPr="00806AC3">
        <w:rPr>
          <w:rFonts w:ascii="Calibri" w:hAnsi="Calibri" w:cs="Calibri"/>
          <w:sz w:val="24"/>
          <w:szCs w:val="24"/>
        </w:rPr>
        <w:t xml:space="preserve">the </w:t>
      </w:r>
      <w:r w:rsidR="5820BD88" w:rsidRPr="00806AC3">
        <w:rPr>
          <w:rFonts w:ascii="Calibri" w:hAnsi="Calibri" w:cs="Calibri"/>
          <w:sz w:val="24"/>
          <w:szCs w:val="24"/>
        </w:rPr>
        <w:t xml:space="preserve">desired output. After any edits are made, click the </w:t>
      </w:r>
      <w:r w:rsidR="5820BD88" w:rsidRPr="00806AC3">
        <w:rPr>
          <w:rFonts w:ascii="Calibri" w:hAnsi="Calibri" w:cs="Calibri"/>
          <w:b/>
          <w:bCs/>
          <w:sz w:val="24"/>
          <w:szCs w:val="24"/>
        </w:rPr>
        <w:t>green arrow button</w:t>
      </w:r>
      <w:r w:rsidR="5820BD88" w:rsidRPr="00806AC3">
        <w:rPr>
          <w:rFonts w:ascii="Calibri" w:hAnsi="Calibri" w:cs="Calibri"/>
          <w:sz w:val="24"/>
          <w:szCs w:val="24"/>
        </w:rPr>
        <w:t xml:space="preserve"> to finish creating the surfaces.</w:t>
      </w:r>
    </w:p>
    <w:p w14:paraId="20EC9ED8"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A60A97D" w14:textId="7D63327D" w:rsidR="006E016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To save the Creation Parameters for batch analysis, click </w:t>
      </w:r>
      <w:r w:rsidR="00056EEF" w:rsidRPr="00806AC3">
        <w:rPr>
          <w:rFonts w:ascii="Calibri" w:hAnsi="Calibri" w:cs="Calibri"/>
          <w:sz w:val="24"/>
          <w:szCs w:val="24"/>
          <w:highlight w:val="yellow"/>
        </w:rPr>
        <w:t xml:space="preserve">on </w:t>
      </w:r>
      <w:r w:rsidRPr="00806AC3">
        <w:rPr>
          <w:rFonts w:ascii="Calibri" w:hAnsi="Calibri" w:cs="Calibri"/>
          <w:sz w:val="24"/>
          <w:szCs w:val="24"/>
          <w:highlight w:val="yellow"/>
        </w:rPr>
        <w:t>the wand icon</w:t>
      </w:r>
      <w:r w:rsidRPr="00806AC3">
        <w:rPr>
          <w:rFonts w:ascii="Calibri" w:hAnsi="Calibri" w:cs="Calibri"/>
          <w:b/>
          <w:bCs/>
          <w:sz w:val="24"/>
          <w:szCs w:val="24"/>
          <w:highlight w:val="yellow"/>
        </w:rPr>
        <w:t xml:space="preserve"> Creation</w:t>
      </w:r>
      <w:r w:rsidRPr="00806AC3">
        <w:rPr>
          <w:rFonts w:ascii="Calibri" w:hAnsi="Calibri" w:cs="Calibri"/>
          <w:sz w:val="24"/>
          <w:szCs w:val="24"/>
          <w:highlight w:val="yellow"/>
        </w:rPr>
        <w:t>. Click</w:t>
      </w:r>
      <w:r w:rsidR="00056EEF" w:rsidRPr="00806AC3">
        <w:rPr>
          <w:rFonts w:ascii="Calibri" w:hAnsi="Calibri" w:cs="Calibri"/>
          <w:sz w:val="24"/>
          <w:szCs w:val="24"/>
          <w:highlight w:val="yellow"/>
        </w:rPr>
        <w:t xml:space="preserve"> on</w:t>
      </w:r>
      <w:r w:rsidRPr="00806AC3">
        <w:rPr>
          <w:rFonts w:ascii="Calibri" w:hAnsi="Calibri" w:cs="Calibri"/>
          <w:sz w:val="24"/>
          <w:szCs w:val="24"/>
          <w:highlight w:val="yellow"/>
        </w:rPr>
        <w:t xml:space="preserve"> </w:t>
      </w:r>
      <w:r w:rsidRPr="00806AC3">
        <w:rPr>
          <w:rFonts w:ascii="Calibri" w:hAnsi="Calibri" w:cs="Calibri"/>
          <w:b/>
          <w:bCs/>
          <w:sz w:val="24"/>
          <w:szCs w:val="24"/>
          <w:highlight w:val="yellow"/>
        </w:rPr>
        <w:t>Store Parameters for Batch</w:t>
      </w:r>
      <w:r w:rsidRPr="00806AC3">
        <w:rPr>
          <w:rFonts w:ascii="Calibri" w:hAnsi="Calibri" w:cs="Calibri"/>
          <w:sz w:val="24"/>
          <w:szCs w:val="24"/>
          <w:highlight w:val="yellow"/>
        </w:rPr>
        <w:t xml:space="preserve"> and name it, then click</w:t>
      </w:r>
      <w:r w:rsidR="00056EEF" w:rsidRPr="00806AC3">
        <w:rPr>
          <w:rFonts w:ascii="Calibri" w:hAnsi="Calibri" w:cs="Calibri"/>
          <w:sz w:val="24"/>
          <w:szCs w:val="24"/>
          <w:highlight w:val="yellow"/>
        </w:rPr>
        <w:t xml:space="preserve"> on</w:t>
      </w:r>
      <w:r w:rsidRPr="00806AC3">
        <w:rPr>
          <w:rFonts w:ascii="Calibri" w:hAnsi="Calibri" w:cs="Calibri"/>
          <w:sz w:val="24"/>
          <w:szCs w:val="24"/>
          <w:highlight w:val="yellow"/>
        </w:rPr>
        <w:t xml:space="preserve"> </w:t>
      </w:r>
      <w:r w:rsidRPr="00806AC3">
        <w:rPr>
          <w:rFonts w:ascii="Calibri" w:hAnsi="Calibri" w:cs="Calibri"/>
          <w:b/>
          <w:bCs/>
          <w:sz w:val="24"/>
          <w:szCs w:val="24"/>
          <w:highlight w:val="yellow"/>
        </w:rPr>
        <w:t>Ok</w:t>
      </w:r>
      <w:r w:rsidRPr="00806AC3">
        <w:rPr>
          <w:rFonts w:ascii="Calibri" w:hAnsi="Calibri" w:cs="Calibri"/>
          <w:sz w:val="24"/>
          <w:szCs w:val="24"/>
          <w:highlight w:val="yellow"/>
        </w:rPr>
        <w:t xml:space="preserve">. </w:t>
      </w:r>
      <w:r w:rsidRPr="00806AC3">
        <w:rPr>
          <w:rFonts w:ascii="Calibri" w:hAnsi="Calibri" w:cs="Calibri"/>
          <w:sz w:val="24"/>
          <w:szCs w:val="24"/>
        </w:rPr>
        <w:t xml:space="preserve">Representative processed images for t = 0 and t = 24 h are shown in </w:t>
      </w:r>
      <w:r w:rsidRPr="00806AC3">
        <w:rPr>
          <w:rFonts w:ascii="Calibri" w:hAnsi="Calibri" w:cs="Calibri"/>
          <w:b/>
          <w:bCs/>
          <w:sz w:val="24"/>
          <w:szCs w:val="24"/>
        </w:rPr>
        <w:t>Figures 2</w:t>
      </w:r>
      <w:proofErr w:type="gramStart"/>
      <w:r w:rsidRPr="00806AC3">
        <w:rPr>
          <w:rFonts w:ascii="Calibri" w:hAnsi="Calibri" w:cs="Calibri"/>
          <w:b/>
          <w:bCs/>
          <w:sz w:val="24"/>
          <w:szCs w:val="24"/>
        </w:rPr>
        <w:t>C</w:t>
      </w:r>
      <w:r w:rsidR="00056EEF" w:rsidRPr="00806AC3">
        <w:rPr>
          <w:rFonts w:ascii="Calibri" w:hAnsi="Calibri" w:cs="Calibri"/>
          <w:b/>
          <w:bCs/>
          <w:sz w:val="24"/>
          <w:szCs w:val="24"/>
        </w:rPr>
        <w:t>,</w:t>
      </w:r>
      <w:r w:rsidRPr="00806AC3">
        <w:rPr>
          <w:rFonts w:ascii="Calibri" w:hAnsi="Calibri" w:cs="Calibri"/>
          <w:b/>
          <w:bCs/>
          <w:sz w:val="24"/>
          <w:szCs w:val="24"/>
        </w:rPr>
        <w:t>D</w:t>
      </w:r>
      <w:proofErr w:type="gramEnd"/>
      <w:r w:rsidR="005747B9" w:rsidRPr="00806AC3">
        <w:rPr>
          <w:rFonts w:ascii="Calibri" w:hAnsi="Calibri" w:cs="Calibri"/>
          <w:sz w:val="24"/>
          <w:szCs w:val="24"/>
        </w:rPr>
        <w:t xml:space="preserve">, </w:t>
      </w:r>
      <w:r w:rsidRPr="00806AC3">
        <w:rPr>
          <w:rFonts w:ascii="Calibri" w:hAnsi="Calibri" w:cs="Calibri"/>
          <w:sz w:val="24"/>
          <w:szCs w:val="24"/>
        </w:rPr>
        <w:t>respectively.</w:t>
      </w:r>
    </w:p>
    <w:p w14:paraId="7986CF44"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54EB0873" w14:textId="59B890C3" w:rsidR="00ED4282"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All objects within a selected ‘Surface’ can be classified into sets based on various </w:t>
      </w:r>
      <w:r w:rsidR="005747B9" w:rsidRPr="00806AC3">
        <w:rPr>
          <w:rFonts w:ascii="Calibri" w:hAnsi="Calibri" w:cs="Calibri"/>
          <w:sz w:val="24"/>
          <w:szCs w:val="24"/>
        </w:rPr>
        <w:t>properties given by the image conversion software, such as surface area, volume, intensity,</w:t>
      </w:r>
      <w:r w:rsidRPr="00806AC3">
        <w:rPr>
          <w:rFonts w:ascii="Calibri" w:hAnsi="Calibri" w:cs="Calibri"/>
          <w:sz w:val="24"/>
          <w:szCs w:val="24"/>
        </w:rPr>
        <w:t xml:space="preserve"> and distance from other created surfaces.</w:t>
      </w:r>
    </w:p>
    <w:p w14:paraId="749C7CDE"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019EE821" w14:textId="6DCF2CAD" w:rsidR="003738EA"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Surface properties are found by selecting the </w:t>
      </w:r>
      <w:r w:rsidRPr="00806AC3">
        <w:rPr>
          <w:rFonts w:ascii="Calibri" w:hAnsi="Calibri" w:cs="Calibri"/>
          <w:b/>
          <w:bCs/>
          <w:sz w:val="24"/>
          <w:szCs w:val="24"/>
        </w:rPr>
        <w:t>Statistics</w:t>
      </w:r>
      <w:r w:rsidRPr="00806AC3">
        <w:rPr>
          <w:rFonts w:ascii="Calibri" w:hAnsi="Calibri" w:cs="Calibri"/>
          <w:sz w:val="24"/>
          <w:szCs w:val="24"/>
        </w:rPr>
        <w:t xml:space="preserve"> tab. </w:t>
      </w:r>
      <w:r w:rsidRPr="00806AC3">
        <w:rPr>
          <w:rFonts w:ascii="Calibri" w:hAnsi="Calibri" w:cs="Calibri"/>
          <w:sz w:val="24"/>
          <w:szCs w:val="24"/>
          <w:highlight w:val="yellow"/>
        </w:rPr>
        <w:t xml:space="preserve">To gather all cell heights, click </w:t>
      </w:r>
      <w:r w:rsidR="005747B9" w:rsidRPr="00806AC3">
        <w:rPr>
          <w:rFonts w:ascii="Calibri" w:hAnsi="Calibri" w:cs="Calibri"/>
          <w:sz w:val="24"/>
          <w:szCs w:val="24"/>
          <w:highlight w:val="yellow"/>
        </w:rPr>
        <w:t xml:space="preserve">on </w:t>
      </w:r>
      <w:r w:rsidRPr="00806AC3">
        <w:rPr>
          <w:rFonts w:ascii="Calibri" w:hAnsi="Calibri" w:cs="Calibri"/>
          <w:sz w:val="24"/>
          <w:szCs w:val="24"/>
          <w:highlight w:val="yellow"/>
        </w:rPr>
        <w:t xml:space="preserve">the </w:t>
      </w:r>
      <w:r w:rsidRPr="00806AC3">
        <w:rPr>
          <w:rFonts w:ascii="Calibri" w:hAnsi="Calibri" w:cs="Calibri"/>
          <w:b/>
          <w:bCs/>
          <w:sz w:val="24"/>
          <w:szCs w:val="24"/>
          <w:highlight w:val="yellow"/>
        </w:rPr>
        <w:t>Detailed</w:t>
      </w:r>
      <w:r w:rsidRPr="00806AC3">
        <w:rPr>
          <w:rFonts w:ascii="Calibri" w:hAnsi="Calibri" w:cs="Calibri"/>
          <w:sz w:val="24"/>
          <w:szCs w:val="24"/>
          <w:highlight w:val="yellow"/>
        </w:rPr>
        <w:t xml:space="preserve"> tab and select</w:t>
      </w:r>
      <w:r w:rsidRPr="00806AC3">
        <w:rPr>
          <w:rFonts w:ascii="Calibri" w:hAnsi="Calibri" w:cs="Calibri"/>
          <w:b/>
          <w:bCs/>
          <w:sz w:val="24"/>
          <w:szCs w:val="24"/>
          <w:highlight w:val="yellow"/>
        </w:rPr>
        <w:t xml:space="preserve"> Specific Values</w:t>
      </w:r>
      <w:r w:rsidRPr="00806AC3">
        <w:rPr>
          <w:rFonts w:ascii="Calibri" w:hAnsi="Calibri" w:cs="Calibri"/>
          <w:sz w:val="24"/>
          <w:szCs w:val="24"/>
          <w:highlight w:val="yellow"/>
        </w:rPr>
        <w:t xml:space="preserve"> and </w:t>
      </w:r>
      <w:r w:rsidRPr="00806AC3">
        <w:rPr>
          <w:rFonts w:ascii="Calibri" w:hAnsi="Calibri" w:cs="Calibri"/>
          <w:b/>
          <w:bCs/>
          <w:sz w:val="24"/>
          <w:szCs w:val="24"/>
          <w:highlight w:val="yellow"/>
        </w:rPr>
        <w:t>Position Z</w:t>
      </w:r>
      <w:r w:rsidRPr="00806AC3">
        <w:rPr>
          <w:rFonts w:ascii="Calibri" w:hAnsi="Calibri" w:cs="Calibri"/>
          <w:sz w:val="24"/>
          <w:szCs w:val="24"/>
          <w:highlight w:val="yellow"/>
        </w:rPr>
        <w:t xml:space="preserve"> from the successive dropdown menus. Click </w:t>
      </w:r>
      <w:r w:rsidR="003A1000" w:rsidRPr="00806AC3">
        <w:rPr>
          <w:rFonts w:ascii="Calibri" w:hAnsi="Calibri" w:cs="Calibri"/>
          <w:sz w:val="24"/>
          <w:szCs w:val="24"/>
          <w:highlight w:val="yellow"/>
        </w:rPr>
        <w:t xml:space="preserve">on </w:t>
      </w:r>
      <w:r w:rsidRPr="00806AC3">
        <w:rPr>
          <w:rFonts w:ascii="Calibri" w:hAnsi="Calibri" w:cs="Calibri"/>
          <w:sz w:val="24"/>
          <w:szCs w:val="24"/>
          <w:highlight w:val="yellow"/>
        </w:rPr>
        <w:t xml:space="preserve">the single </w:t>
      </w:r>
      <w:r w:rsidRPr="00806AC3">
        <w:rPr>
          <w:rFonts w:ascii="Calibri" w:hAnsi="Calibri" w:cs="Calibri"/>
          <w:b/>
          <w:bCs/>
          <w:sz w:val="24"/>
          <w:szCs w:val="24"/>
          <w:highlight w:val="yellow"/>
        </w:rPr>
        <w:t xml:space="preserve">Save </w:t>
      </w:r>
      <w:r w:rsidRPr="00806AC3">
        <w:rPr>
          <w:rFonts w:ascii="Calibri" w:hAnsi="Calibri" w:cs="Calibri"/>
          <w:sz w:val="24"/>
          <w:szCs w:val="24"/>
          <w:highlight w:val="yellow"/>
        </w:rPr>
        <w:t>icon to save all z-positions and any classifications made into a .</w:t>
      </w:r>
      <w:proofErr w:type="spellStart"/>
      <w:r w:rsidRPr="00806AC3">
        <w:rPr>
          <w:rFonts w:ascii="Calibri" w:hAnsi="Calibri" w:cs="Calibri"/>
          <w:sz w:val="24"/>
          <w:szCs w:val="24"/>
          <w:highlight w:val="yellow"/>
        </w:rPr>
        <w:t>xls</w:t>
      </w:r>
      <w:proofErr w:type="spellEnd"/>
      <w:r w:rsidRPr="00806AC3">
        <w:rPr>
          <w:rFonts w:ascii="Calibri" w:hAnsi="Calibri" w:cs="Calibri"/>
          <w:sz w:val="24"/>
          <w:szCs w:val="24"/>
          <w:highlight w:val="yellow"/>
        </w:rPr>
        <w:t xml:space="preserve"> file. </w:t>
      </w:r>
      <w:r w:rsidRPr="00806AC3">
        <w:rPr>
          <w:rFonts w:ascii="Calibri" w:hAnsi="Calibri" w:cs="Calibri"/>
          <w:sz w:val="24"/>
          <w:szCs w:val="24"/>
        </w:rPr>
        <w:t xml:space="preserve">Repeat for all images. </w:t>
      </w:r>
    </w:p>
    <w:p w14:paraId="2480AFCC"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0395E60D" w14:textId="0139728F" w:rsidR="000C6692" w:rsidRPr="00806AC3" w:rsidRDefault="5820BD88" w:rsidP="00806AC3">
      <w:pPr>
        <w:pStyle w:val="ListParagraph"/>
        <w:numPr>
          <w:ilvl w:val="0"/>
          <w:numId w:val="29"/>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Find the median z-position of non-migrating cells from the representative image and subtract all z-positions below that number from each test condition well. </w:t>
      </w:r>
    </w:p>
    <w:p w14:paraId="22A9C9C1"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8162B5F" w14:textId="7DCCF37B" w:rsidR="00A44E6D" w:rsidRPr="00806AC3" w:rsidRDefault="002B675D"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w:t>
      </w:r>
      <w:r w:rsidR="5820BD88" w:rsidRPr="00806AC3">
        <w:rPr>
          <w:rFonts w:ascii="Calibri" w:hAnsi="Calibri" w:cs="Calibri"/>
          <w:sz w:val="24"/>
          <w:szCs w:val="24"/>
        </w:rPr>
        <w:t>Migration values are reported as the means of medians for each technical replicate condition above non-migrating cell height. They can be reported as median height</w:t>
      </w:r>
      <w:r w:rsidRPr="00806AC3">
        <w:rPr>
          <w:rFonts w:ascii="Calibri" w:hAnsi="Calibri" w:cs="Calibri"/>
          <w:sz w:val="24"/>
          <w:szCs w:val="24"/>
        </w:rPr>
        <w:t>,</w:t>
      </w:r>
      <w:r w:rsidR="5820BD88" w:rsidRPr="00806AC3">
        <w:rPr>
          <w:rFonts w:ascii="Calibri" w:hAnsi="Calibri" w:cs="Calibri"/>
          <w:sz w:val="24"/>
          <w:szCs w:val="24"/>
        </w:rPr>
        <w:t xml:space="preserve"> seen in </w:t>
      </w:r>
      <w:r w:rsidR="5820BD88" w:rsidRPr="00806AC3">
        <w:rPr>
          <w:rFonts w:ascii="Calibri" w:hAnsi="Calibri" w:cs="Calibri"/>
          <w:b/>
          <w:bCs/>
          <w:sz w:val="24"/>
          <w:szCs w:val="24"/>
        </w:rPr>
        <w:t>Figure 3A</w:t>
      </w:r>
      <w:r w:rsidR="5820BD88" w:rsidRPr="00806AC3">
        <w:rPr>
          <w:rFonts w:ascii="Calibri" w:hAnsi="Calibri" w:cs="Calibri"/>
          <w:sz w:val="24"/>
          <w:szCs w:val="24"/>
        </w:rPr>
        <w:t xml:space="preserve">, or as fold change in migration height for the desired timepoint compared to t = 0, seen in </w:t>
      </w:r>
      <w:r w:rsidR="5820BD88" w:rsidRPr="00806AC3">
        <w:rPr>
          <w:rFonts w:ascii="Calibri" w:hAnsi="Calibri" w:cs="Calibri"/>
          <w:b/>
          <w:bCs/>
          <w:sz w:val="24"/>
          <w:szCs w:val="24"/>
        </w:rPr>
        <w:t>Figure 3B</w:t>
      </w:r>
      <w:r w:rsidR="5820BD88" w:rsidRPr="00806AC3">
        <w:rPr>
          <w:rFonts w:ascii="Calibri" w:hAnsi="Calibri" w:cs="Calibri"/>
          <w:sz w:val="24"/>
          <w:szCs w:val="24"/>
        </w:rPr>
        <w:t>.</w:t>
      </w:r>
    </w:p>
    <w:p w14:paraId="754F9435" w14:textId="77777777" w:rsidR="003738EA" w:rsidRPr="00806AC3" w:rsidRDefault="003738EA" w:rsidP="00806AC3">
      <w:pPr>
        <w:pStyle w:val="ListParagraph"/>
        <w:spacing w:after="0" w:line="240" w:lineRule="auto"/>
        <w:ind w:left="0"/>
        <w:jc w:val="both"/>
        <w:rPr>
          <w:rFonts w:ascii="Calibri" w:hAnsi="Calibri" w:cs="Calibri"/>
          <w:sz w:val="24"/>
          <w:szCs w:val="24"/>
        </w:rPr>
      </w:pPr>
    </w:p>
    <w:p w14:paraId="08828EA8" w14:textId="4EA3765C" w:rsidR="00813724" w:rsidRPr="00806AC3" w:rsidRDefault="5820BD88" w:rsidP="00806AC3">
      <w:pPr>
        <w:pStyle w:val="ListParagraph"/>
        <w:numPr>
          <w:ilvl w:val="0"/>
          <w:numId w:val="34"/>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lastRenderedPageBreak/>
        <w:t xml:space="preserve">Parallel Layered Outward Spheroid Migration Assay (PLOSMA)method: Cell culture and hanging droplet culture for 3D spheroids </w:t>
      </w:r>
    </w:p>
    <w:p w14:paraId="4C21067B" w14:textId="77777777" w:rsidR="00ED4282" w:rsidRPr="00806AC3" w:rsidRDefault="00ED4282" w:rsidP="00806AC3"/>
    <w:p w14:paraId="530B4F1A" w14:textId="569C505A" w:rsidR="00DE24F6" w:rsidRPr="00806AC3" w:rsidRDefault="5820BD88" w:rsidP="00806AC3">
      <w:r w:rsidRPr="00806AC3">
        <w:t>NOTE: This protocol describes cell culture and hanging drop culture adapted from the protocol authored by Nandi et al</w:t>
      </w:r>
      <w:r w:rsidR="007B7316" w:rsidRPr="00806AC3">
        <w:t>.</w:t>
      </w:r>
      <w:r w:rsidR="00DE24F6" w:rsidRPr="00806AC3">
        <w:rPr>
          <w:i/>
          <w:iCs/>
        </w:rPr>
        <w:fldChar w:fldCharType="begin"/>
      </w:r>
      <w:r w:rsidR="00EC52D6" w:rsidRPr="00806AC3">
        <w:rPr>
          <w:i/>
          <w:iCs/>
        </w:rPr>
        <w:instrText xml:space="preserve"> ADDIN ZOTERO_ITEM CSL_CITATION {"citationID":"4KSydpzt","properties":{"formattedCitation":"\\super 14\\nosupersub{}","plainCitation":"14","noteIndex":0},"citationItems":[{"id":"SgHNY4Lv/0kwuyF0I","uris":["http://zotero.org/users/9000386/items/A3GA3NLS"],"itemData":{"id":"7eioIodq/8Xsim8t5","type":"article-journal","abstract":"Currently, most in vitro models of wound healing, such as well-established scratch assays, involve studying cell migration and wound closure on two-dimensional surfaces. However, the physiological environment in which in vivo wound healing takes place is three-dimensional rather than two-dimensional. It is becoming increasingly clear that cell behavior differs greatly in two-dimensional vs. three-dimensional environments; therefore, there is a need for more physiologically relevant in vitro models for studying cell migration behaviors in wound closure. The method described herein allows for the study of cell migration in a three-dimensional model that better reflects physiological conditions than previously established two-dimensional scratch assays. The purpose of this model is to evaluate cell outgrowth via the examination of cell migration away from a spheroid body embedded within a fibrin matrix in the presence of pro- or anti-migratory factors. Using this method, cell outgrowth from the spheroid body in a three-dimensional matrix can be observed and is easily quantifiable over time via brightfield microscopy and analysis of spheroid body area. The effect of pro-migratory and/or inhibitory factors on cell migration can also be evaluated in this system. This method provides researchers with a simple method of analyzing cell migration in three-dimensional wound associated matrices in vitro, thus increasing the relevance of in vitro cell studies prior to the use of in vivo animal models.","container-title":"Journal of Visualized Experiments","DOI":"10.3791/56099","ISSN":"1940-087X","issue":"126","journalAbbreviation":"JoVE","language":"en","page":"56099","source":"DOI.org (Crossref)","title":"Characterizing Cell Migration Within Three-dimensional In Vitro Wound Environments","author":[{"family":"Nandi","given":"Seema"},{"family":"Brown","given":"Ashley C."}],"issued":{"date-parts":[["2017",8,16]]}}}],"schema":"https://github.com/citation-style-language/schema/raw/master/csl-citation.json"} </w:instrText>
      </w:r>
      <w:r w:rsidR="00DE24F6" w:rsidRPr="00806AC3">
        <w:rPr>
          <w:i/>
          <w:iCs/>
        </w:rPr>
        <w:fldChar w:fldCharType="separate"/>
      </w:r>
      <w:r w:rsidRPr="00806AC3">
        <w:rPr>
          <w:vertAlign w:val="superscript"/>
        </w:rPr>
        <w:t>14</w:t>
      </w:r>
      <w:r w:rsidR="00DE24F6" w:rsidRPr="00806AC3">
        <w:rPr>
          <w:i/>
          <w:iCs/>
        </w:rPr>
        <w:fldChar w:fldCharType="end"/>
      </w:r>
      <w:r w:rsidRPr="00806AC3">
        <w:t>.</w:t>
      </w:r>
    </w:p>
    <w:p w14:paraId="41024030" w14:textId="77777777" w:rsidR="00445947" w:rsidRPr="00806AC3" w:rsidRDefault="00445947" w:rsidP="00806AC3"/>
    <w:p w14:paraId="5E8F8032" w14:textId="65AD088F"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Thaw HDFs according to </w:t>
      </w:r>
      <w:r w:rsidR="004618E8" w:rsidRPr="00806AC3">
        <w:rPr>
          <w:rFonts w:ascii="Calibri" w:hAnsi="Calibri" w:cs="Calibri"/>
          <w:sz w:val="24"/>
          <w:szCs w:val="24"/>
        </w:rPr>
        <w:t xml:space="preserve">the </w:t>
      </w:r>
      <w:r w:rsidRPr="00806AC3">
        <w:rPr>
          <w:rFonts w:ascii="Calibri" w:hAnsi="Calibri" w:cs="Calibri"/>
          <w:sz w:val="24"/>
          <w:szCs w:val="24"/>
        </w:rPr>
        <w:t xml:space="preserve">manufacturer’s protocol. Passage as needed until </w:t>
      </w:r>
      <w:r w:rsidR="004618E8" w:rsidRPr="00806AC3">
        <w:rPr>
          <w:rFonts w:ascii="Calibri" w:hAnsi="Calibri" w:cs="Calibri"/>
          <w:sz w:val="24"/>
          <w:szCs w:val="24"/>
        </w:rPr>
        <w:t xml:space="preserve">the </w:t>
      </w:r>
      <w:r w:rsidRPr="00806AC3">
        <w:rPr>
          <w:rFonts w:ascii="Calibri" w:hAnsi="Calibri" w:cs="Calibri"/>
          <w:sz w:val="24"/>
          <w:szCs w:val="24"/>
        </w:rPr>
        <w:t>desired passage is achieved.</w:t>
      </w:r>
    </w:p>
    <w:p w14:paraId="0D547DD1"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6B853637" w14:textId="0947C970"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In an aseptic cell culture hood, prepare a </w:t>
      </w:r>
      <w:r w:rsidR="00D00577" w:rsidRPr="00806AC3">
        <w:rPr>
          <w:rFonts w:ascii="Calibri" w:hAnsi="Calibri" w:cs="Calibri"/>
          <w:sz w:val="24"/>
          <w:szCs w:val="24"/>
        </w:rPr>
        <w:t>P</w:t>
      </w:r>
      <w:r w:rsidRPr="00806AC3">
        <w:rPr>
          <w:rFonts w:ascii="Calibri" w:hAnsi="Calibri" w:cs="Calibri"/>
          <w:sz w:val="24"/>
          <w:szCs w:val="24"/>
        </w:rPr>
        <w:t>etri dish by adding 10 mL PBS to the bottom and flip</w:t>
      </w:r>
      <w:r w:rsidR="00D00577" w:rsidRPr="00806AC3">
        <w:rPr>
          <w:rFonts w:ascii="Calibri" w:hAnsi="Calibri" w:cs="Calibri"/>
          <w:sz w:val="24"/>
          <w:szCs w:val="24"/>
        </w:rPr>
        <w:t>ping</w:t>
      </w:r>
      <w:r w:rsidRPr="00806AC3">
        <w:rPr>
          <w:rFonts w:ascii="Calibri" w:hAnsi="Calibri" w:cs="Calibri"/>
          <w:sz w:val="24"/>
          <w:szCs w:val="24"/>
        </w:rPr>
        <w:t xml:space="preserve"> over the lid so that the exterior rests atop the cell culture hood.</w:t>
      </w:r>
    </w:p>
    <w:p w14:paraId="58BAE246"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7A28542E" w14:textId="77777777" w:rsidR="00ED4282"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Add the appropriate volume of cells (determined from cell count) to a microcentrifuge tube. Add cell tracking dye diluted in media. Bring the total volume to 1 mL with warmed media. </w:t>
      </w:r>
    </w:p>
    <w:p w14:paraId="33CF5891"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007711F2" w14:textId="3F3F4AE0" w:rsidR="004F2943"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Spheroids should be roughly 8000 cells per spheroid but may change based on cell type.</w:t>
      </w:r>
    </w:p>
    <w:p w14:paraId="07BE9E37"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2C73037C" w14:textId="5EE5E2FE"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Incubate the cell solution for 45 min at 37</w:t>
      </w:r>
      <w:r w:rsidR="00D00577" w:rsidRPr="00806AC3">
        <w:rPr>
          <w:rFonts w:ascii="Calibri" w:hAnsi="Calibri" w:cs="Calibri"/>
          <w:sz w:val="24"/>
          <w:szCs w:val="24"/>
        </w:rPr>
        <w:t xml:space="preserve"> </w:t>
      </w:r>
      <w:r w:rsidRPr="00806AC3">
        <w:rPr>
          <w:rFonts w:ascii="Calibri" w:hAnsi="Calibri" w:cs="Calibri"/>
          <w:sz w:val="24"/>
          <w:szCs w:val="24"/>
        </w:rPr>
        <w:t xml:space="preserve">°C. Spin the cells down according to </w:t>
      </w:r>
      <w:r w:rsidR="00D00577" w:rsidRPr="00806AC3">
        <w:rPr>
          <w:rFonts w:ascii="Calibri" w:hAnsi="Calibri" w:cs="Calibri"/>
          <w:sz w:val="24"/>
          <w:szCs w:val="24"/>
        </w:rPr>
        <w:t xml:space="preserve">the </w:t>
      </w:r>
      <w:r w:rsidRPr="00806AC3">
        <w:rPr>
          <w:rFonts w:ascii="Calibri" w:hAnsi="Calibri" w:cs="Calibri"/>
          <w:sz w:val="24"/>
          <w:szCs w:val="24"/>
        </w:rPr>
        <w:t xml:space="preserve">manufacturer’s recommended speed and aspirate </w:t>
      </w:r>
      <w:r w:rsidR="00D00577" w:rsidRPr="00806AC3">
        <w:rPr>
          <w:rFonts w:ascii="Calibri" w:hAnsi="Calibri" w:cs="Calibri"/>
          <w:sz w:val="24"/>
          <w:szCs w:val="24"/>
        </w:rPr>
        <w:t xml:space="preserve">the </w:t>
      </w:r>
      <w:r w:rsidRPr="00806AC3">
        <w:rPr>
          <w:rFonts w:ascii="Calibri" w:hAnsi="Calibri" w:cs="Calibri"/>
          <w:sz w:val="24"/>
          <w:szCs w:val="24"/>
        </w:rPr>
        <w:t>supernatant.</w:t>
      </w:r>
    </w:p>
    <w:p w14:paraId="2E470288"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5CB00D39" w14:textId="2FEAFFCC"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Resuspend cells in 1:100 methylcellulose in media.</w:t>
      </w:r>
    </w:p>
    <w:p w14:paraId="32CDBE21"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63291304" w14:textId="5C2C296D"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Pipette 20 µL droplets of the cell/media solution onto the lid of the </w:t>
      </w:r>
      <w:r w:rsidR="001217F4" w:rsidRPr="00806AC3">
        <w:rPr>
          <w:rFonts w:ascii="Calibri" w:hAnsi="Calibri" w:cs="Calibri"/>
          <w:sz w:val="24"/>
          <w:szCs w:val="24"/>
          <w:highlight w:val="yellow"/>
        </w:rPr>
        <w:t>P</w:t>
      </w:r>
      <w:r w:rsidRPr="00806AC3">
        <w:rPr>
          <w:rFonts w:ascii="Calibri" w:hAnsi="Calibri" w:cs="Calibri"/>
          <w:sz w:val="24"/>
          <w:szCs w:val="24"/>
          <w:highlight w:val="yellow"/>
        </w:rPr>
        <w:t>etri dish.</w:t>
      </w:r>
    </w:p>
    <w:p w14:paraId="3AD55468"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294E4369" w14:textId="713BAAFB" w:rsidR="004F2943"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Confidently, quickly, and carefully invert the lid and place it on top of the bottom half of the </w:t>
      </w:r>
      <w:r w:rsidR="001217F4" w:rsidRPr="00806AC3">
        <w:rPr>
          <w:rFonts w:ascii="Calibri" w:hAnsi="Calibri" w:cs="Calibri"/>
          <w:sz w:val="24"/>
          <w:szCs w:val="24"/>
        </w:rPr>
        <w:t>P</w:t>
      </w:r>
      <w:r w:rsidRPr="00806AC3">
        <w:rPr>
          <w:rFonts w:ascii="Calibri" w:hAnsi="Calibri" w:cs="Calibri"/>
          <w:sz w:val="24"/>
          <w:szCs w:val="24"/>
        </w:rPr>
        <w:t>etri dish containing PBS.</w:t>
      </w:r>
    </w:p>
    <w:p w14:paraId="3B3FE054"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5C9DDB17" w14:textId="244423EE" w:rsidR="00132AA0" w:rsidRPr="00806AC3" w:rsidRDefault="5820BD88" w:rsidP="00806AC3">
      <w:pPr>
        <w:pStyle w:val="ListParagraph"/>
        <w:numPr>
          <w:ilvl w:val="1"/>
          <w:numId w:val="20"/>
        </w:numPr>
        <w:spacing w:after="0" w:line="240" w:lineRule="auto"/>
        <w:ind w:left="0" w:firstLine="0"/>
        <w:jc w:val="both"/>
        <w:rPr>
          <w:rFonts w:ascii="Calibri" w:hAnsi="Calibri" w:cs="Calibri"/>
          <w:sz w:val="24"/>
          <w:szCs w:val="24"/>
        </w:rPr>
      </w:pPr>
      <w:r w:rsidRPr="00806AC3">
        <w:rPr>
          <w:rFonts w:ascii="Calibri" w:hAnsi="Calibri" w:cs="Calibri"/>
          <w:sz w:val="24"/>
          <w:szCs w:val="24"/>
        </w:rPr>
        <w:t xml:space="preserve">Incubate </w:t>
      </w:r>
      <w:r w:rsidR="004703DE" w:rsidRPr="00806AC3">
        <w:rPr>
          <w:rFonts w:ascii="Calibri" w:hAnsi="Calibri" w:cs="Calibri"/>
          <w:sz w:val="24"/>
          <w:szCs w:val="24"/>
        </w:rPr>
        <w:t xml:space="preserve">the </w:t>
      </w:r>
      <w:r w:rsidRPr="00806AC3">
        <w:rPr>
          <w:rFonts w:ascii="Calibri" w:hAnsi="Calibri" w:cs="Calibri"/>
          <w:sz w:val="24"/>
          <w:szCs w:val="24"/>
        </w:rPr>
        <w:t xml:space="preserve">droplets for at least 24 h. </w:t>
      </w:r>
    </w:p>
    <w:p w14:paraId="51024B73"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085BEE11" w14:textId="5BB57D89" w:rsidR="003738EA"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Spheroid formation can be monitored by brightfield microscopy.</w:t>
      </w:r>
    </w:p>
    <w:p w14:paraId="76BA3816" w14:textId="77777777" w:rsidR="003738EA" w:rsidRPr="00806AC3" w:rsidRDefault="003738EA" w:rsidP="00806AC3">
      <w:pPr>
        <w:pStyle w:val="ListParagraph"/>
        <w:spacing w:after="0" w:line="240" w:lineRule="auto"/>
        <w:ind w:left="0"/>
        <w:jc w:val="both"/>
        <w:rPr>
          <w:rFonts w:ascii="Calibri" w:hAnsi="Calibri" w:cs="Calibri"/>
          <w:b/>
          <w:bCs/>
          <w:sz w:val="24"/>
          <w:szCs w:val="24"/>
        </w:rPr>
      </w:pPr>
    </w:p>
    <w:p w14:paraId="6DB80411" w14:textId="769CA516" w:rsidR="00746595" w:rsidRPr="00806AC3" w:rsidRDefault="5820BD88" w:rsidP="00806AC3">
      <w:pPr>
        <w:pStyle w:val="ListParagraph"/>
        <w:numPr>
          <w:ilvl w:val="0"/>
          <w:numId w:val="34"/>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t>Parallel Layered Outward Spheroid Migration Assay (PLOSMA) method: Seeding cell spheroids onto granular hydrogel</w:t>
      </w:r>
    </w:p>
    <w:p w14:paraId="0520F814"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BE0EB16" w14:textId="4DCB2395" w:rsidR="00746595" w:rsidRPr="00806AC3" w:rsidRDefault="5820BD88" w:rsidP="00806AC3">
      <w:pPr>
        <w:pStyle w:val="ListParagraph"/>
        <w:spacing w:after="0" w:line="240" w:lineRule="auto"/>
        <w:ind w:left="0"/>
        <w:jc w:val="both"/>
        <w:rPr>
          <w:rFonts w:ascii="Calibri" w:hAnsi="Calibri" w:cs="Calibri"/>
          <w:b/>
          <w:bCs/>
          <w:sz w:val="24"/>
          <w:szCs w:val="24"/>
        </w:rPr>
      </w:pPr>
      <w:r w:rsidRPr="00806AC3">
        <w:rPr>
          <w:rFonts w:ascii="Calibri" w:hAnsi="Calibri" w:cs="Calibri"/>
          <w:sz w:val="24"/>
          <w:szCs w:val="24"/>
        </w:rPr>
        <w:t>NOTE: The following process is summarized</w:t>
      </w:r>
      <w:r w:rsidRPr="00806AC3">
        <w:rPr>
          <w:rFonts w:ascii="Calibri" w:hAnsi="Calibri" w:cs="Calibri"/>
          <w:b/>
          <w:bCs/>
          <w:sz w:val="24"/>
          <w:szCs w:val="24"/>
        </w:rPr>
        <w:t xml:space="preserve"> </w:t>
      </w:r>
      <w:r w:rsidRPr="00806AC3">
        <w:rPr>
          <w:rFonts w:ascii="Calibri" w:hAnsi="Calibri" w:cs="Calibri"/>
          <w:sz w:val="24"/>
          <w:szCs w:val="24"/>
        </w:rPr>
        <w:t>in</w:t>
      </w:r>
      <w:r w:rsidRPr="00806AC3">
        <w:rPr>
          <w:rFonts w:ascii="Calibri" w:hAnsi="Calibri" w:cs="Calibri"/>
          <w:b/>
          <w:bCs/>
          <w:sz w:val="24"/>
          <w:szCs w:val="24"/>
        </w:rPr>
        <w:t xml:space="preserve"> Figure 4A.</w:t>
      </w:r>
    </w:p>
    <w:p w14:paraId="391CC2EE" w14:textId="527BC2BC" w:rsidR="0315CB99" w:rsidRPr="00806AC3" w:rsidRDefault="0315CB99" w:rsidP="00806AC3">
      <w:pPr>
        <w:pStyle w:val="ListParagraph"/>
        <w:spacing w:after="0" w:line="240" w:lineRule="auto"/>
        <w:ind w:left="0"/>
        <w:jc w:val="both"/>
        <w:rPr>
          <w:rFonts w:ascii="Calibri" w:hAnsi="Calibri" w:cs="Calibri"/>
          <w:b/>
          <w:bCs/>
          <w:sz w:val="24"/>
          <w:szCs w:val="24"/>
        </w:rPr>
      </w:pPr>
    </w:p>
    <w:p w14:paraId="46CB09CE" w14:textId="7A0BF608" w:rsidR="00132AA0"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To set up </w:t>
      </w:r>
      <w:r w:rsidR="007407D1" w:rsidRPr="00806AC3">
        <w:rPr>
          <w:rFonts w:ascii="Calibri" w:hAnsi="Calibri" w:cs="Calibri"/>
          <w:sz w:val="24"/>
          <w:szCs w:val="24"/>
          <w:highlight w:val="yellow"/>
        </w:rPr>
        <w:t xml:space="preserve">the </w:t>
      </w:r>
      <w:r w:rsidRPr="00806AC3">
        <w:rPr>
          <w:rFonts w:ascii="Calibri" w:hAnsi="Calibri" w:cs="Calibri"/>
          <w:sz w:val="24"/>
          <w:szCs w:val="24"/>
          <w:highlight w:val="yellow"/>
        </w:rPr>
        <w:t xml:space="preserve">PLOSMA method outlined in </w:t>
      </w:r>
      <w:r w:rsidRPr="00806AC3">
        <w:rPr>
          <w:rFonts w:ascii="Calibri" w:hAnsi="Calibri" w:cs="Calibri"/>
          <w:b/>
          <w:bCs/>
          <w:sz w:val="24"/>
          <w:szCs w:val="24"/>
          <w:highlight w:val="yellow"/>
        </w:rPr>
        <w:t>Figure 4A</w:t>
      </w:r>
      <w:r w:rsidRPr="00806AC3">
        <w:rPr>
          <w:rFonts w:ascii="Calibri" w:hAnsi="Calibri" w:cs="Calibri"/>
          <w:sz w:val="24"/>
          <w:szCs w:val="24"/>
          <w:highlight w:val="yellow"/>
        </w:rPr>
        <w:t>, aseptically add 15 µL of gel using a positive displacement pipette to wells in a clear 96-well plate.</w:t>
      </w:r>
    </w:p>
    <w:p w14:paraId="6CD106C4"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3DCB0C88" w14:textId="29AF94D6" w:rsidR="00132AA0"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Using a plate</w:t>
      </w:r>
      <w:r w:rsidR="00AD391B" w:rsidRPr="00806AC3">
        <w:rPr>
          <w:rFonts w:ascii="Calibri" w:hAnsi="Calibri" w:cs="Calibri"/>
          <w:sz w:val="24"/>
          <w:szCs w:val="24"/>
          <w:highlight w:val="yellow"/>
        </w:rPr>
        <w:t>-</w:t>
      </w:r>
      <w:r w:rsidRPr="00806AC3">
        <w:rPr>
          <w:rFonts w:ascii="Calibri" w:hAnsi="Calibri" w:cs="Calibri"/>
          <w:sz w:val="24"/>
          <w:szCs w:val="24"/>
          <w:highlight w:val="yellow"/>
        </w:rPr>
        <w:t xml:space="preserve">spinning rotor centrifuge attachment, spin at 1000 x </w:t>
      </w:r>
      <w:r w:rsidRPr="00806AC3">
        <w:rPr>
          <w:rFonts w:ascii="Calibri" w:hAnsi="Calibri" w:cs="Calibri"/>
          <w:i/>
          <w:iCs/>
          <w:sz w:val="24"/>
          <w:szCs w:val="24"/>
          <w:highlight w:val="yellow"/>
        </w:rPr>
        <w:t>g</w:t>
      </w:r>
      <w:r w:rsidRPr="00806AC3">
        <w:rPr>
          <w:rFonts w:ascii="Calibri" w:hAnsi="Calibri" w:cs="Calibri"/>
          <w:sz w:val="24"/>
          <w:szCs w:val="24"/>
          <w:highlight w:val="yellow"/>
        </w:rPr>
        <w:t xml:space="preserve"> for 10 s to flatten </w:t>
      </w:r>
      <w:r w:rsidR="00AD391B" w:rsidRPr="00806AC3">
        <w:rPr>
          <w:rFonts w:ascii="Calibri" w:hAnsi="Calibri" w:cs="Calibri"/>
          <w:sz w:val="24"/>
          <w:szCs w:val="24"/>
          <w:highlight w:val="yellow"/>
        </w:rPr>
        <w:t xml:space="preserve">the </w:t>
      </w:r>
      <w:r w:rsidRPr="00806AC3">
        <w:rPr>
          <w:rFonts w:ascii="Calibri" w:hAnsi="Calibri" w:cs="Calibri"/>
          <w:sz w:val="24"/>
          <w:szCs w:val="24"/>
          <w:highlight w:val="yellow"/>
        </w:rPr>
        <w:t>gel. Flip the plate 180</w:t>
      </w:r>
      <w:r w:rsidRPr="00806AC3">
        <w:rPr>
          <w:rFonts w:ascii="Calibri" w:eastAsia="Symbol" w:hAnsi="Calibri" w:cs="Calibri"/>
          <w:sz w:val="24"/>
          <w:szCs w:val="24"/>
          <w:highlight w:val="yellow"/>
        </w:rPr>
        <w:t>°</w:t>
      </w:r>
      <w:r w:rsidRPr="00806AC3">
        <w:rPr>
          <w:rFonts w:ascii="Calibri" w:hAnsi="Calibri" w:cs="Calibri"/>
          <w:sz w:val="24"/>
          <w:szCs w:val="24"/>
          <w:highlight w:val="yellow"/>
        </w:rPr>
        <w:t xml:space="preserve"> and spin again at 1000 x </w:t>
      </w:r>
      <w:r w:rsidRPr="00806AC3">
        <w:rPr>
          <w:rFonts w:ascii="Calibri" w:hAnsi="Calibri" w:cs="Calibri"/>
          <w:i/>
          <w:iCs/>
          <w:sz w:val="24"/>
          <w:szCs w:val="24"/>
          <w:highlight w:val="yellow"/>
        </w:rPr>
        <w:t>g</w:t>
      </w:r>
      <w:r w:rsidRPr="00806AC3">
        <w:rPr>
          <w:rFonts w:ascii="Calibri" w:hAnsi="Calibri" w:cs="Calibri"/>
          <w:sz w:val="24"/>
          <w:szCs w:val="24"/>
          <w:highlight w:val="yellow"/>
        </w:rPr>
        <w:t xml:space="preserve"> for 10 s to ensure even gel distribution across the well bottom.</w:t>
      </w:r>
    </w:p>
    <w:p w14:paraId="04D84038"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726978F3" w14:textId="5953C41C"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lastRenderedPageBreak/>
        <w:t xml:space="preserve">Once even flatness has been achieved, aseptically photo-crosslink the gel from the top by applying focused light (365 nm, 33.4 </w:t>
      </w:r>
      <w:proofErr w:type="spellStart"/>
      <w:r w:rsidRPr="00806AC3">
        <w:rPr>
          <w:rFonts w:ascii="Calibri" w:hAnsi="Calibri" w:cs="Calibri"/>
          <w:sz w:val="24"/>
          <w:szCs w:val="24"/>
          <w:highlight w:val="yellow"/>
        </w:rPr>
        <w:t>mW</w:t>
      </w:r>
      <w:proofErr w:type="spellEnd"/>
      <w:r w:rsidRPr="00806AC3">
        <w:rPr>
          <w:rFonts w:ascii="Calibri" w:hAnsi="Calibri" w:cs="Calibri"/>
          <w:sz w:val="24"/>
          <w:szCs w:val="24"/>
          <w:highlight w:val="yellow"/>
        </w:rPr>
        <w:t>/cm</w:t>
      </w:r>
      <w:r w:rsidRPr="00806AC3">
        <w:rPr>
          <w:rFonts w:ascii="Calibri" w:hAnsi="Calibri" w:cs="Calibri"/>
          <w:sz w:val="24"/>
          <w:szCs w:val="24"/>
          <w:highlight w:val="yellow"/>
          <w:vertAlign w:val="superscript"/>
        </w:rPr>
        <w:t>2</w:t>
      </w:r>
      <w:r w:rsidRPr="00806AC3">
        <w:rPr>
          <w:rFonts w:ascii="Calibri" w:hAnsi="Calibri" w:cs="Calibri"/>
          <w:sz w:val="24"/>
          <w:szCs w:val="24"/>
          <w:highlight w:val="yellow"/>
        </w:rPr>
        <w:t xml:space="preserve">) to the sample for 30 s to anneal the scaffold. </w:t>
      </w:r>
    </w:p>
    <w:p w14:paraId="22FA4FF0"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18FEC2A3" w14:textId="0A4A92EE"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 Aseptically move the </w:t>
      </w:r>
      <w:r w:rsidR="00152825" w:rsidRPr="00806AC3">
        <w:rPr>
          <w:rFonts w:ascii="Calibri" w:hAnsi="Calibri" w:cs="Calibri"/>
          <w:sz w:val="24"/>
          <w:szCs w:val="24"/>
          <w:highlight w:val="yellow"/>
        </w:rPr>
        <w:t>P</w:t>
      </w:r>
      <w:r w:rsidRPr="00806AC3">
        <w:rPr>
          <w:rFonts w:ascii="Calibri" w:hAnsi="Calibri" w:cs="Calibri"/>
          <w:sz w:val="24"/>
          <w:szCs w:val="24"/>
          <w:highlight w:val="yellow"/>
        </w:rPr>
        <w:t>etri dish of hanging droplets into the aseptic tissue culture hood and invert the lid.</w:t>
      </w:r>
    </w:p>
    <w:p w14:paraId="47C97AD3"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3D25E518" w14:textId="2EC0007D"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Using a 20 µL pipette, slowly uptake a droplet until the spheroid enters the pipette tip. </w:t>
      </w:r>
      <w:r w:rsidRPr="00806AC3">
        <w:rPr>
          <w:rFonts w:ascii="Calibri" w:hAnsi="Calibri" w:cs="Calibri"/>
          <w:sz w:val="24"/>
          <w:szCs w:val="24"/>
        </w:rPr>
        <w:t xml:space="preserve">Eject droplet onto </w:t>
      </w:r>
      <w:r w:rsidR="004339BC" w:rsidRPr="00806AC3">
        <w:rPr>
          <w:rFonts w:ascii="Calibri" w:hAnsi="Calibri" w:cs="Calibri"/>
          <w:sz w:val="24"/>
          <w:szCs w:val="24"/>
        </w:rPr>
        <w:t xml:space="preserve">the </w:t>
      </w:r>
      <w:r w:rsidRPr="00806AC3">
        <w:rPr>
          <w:rFonts w:ascii="Calibri" w:hAnsi="Calibri" w:cs="Calibri"/>
          <w:sz w:val="24"/>
          <w:szCs w:val="24"/>
        </w:rPr>
        <w:t>scaffold in the center of the well.</w:t>
      </w:r>
    </w:p>
    <w:p w14:paraId="09D1D8EA"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43511A2" w14:textId="77777777"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rPr>
      </w:pPr>
      <w:r w:rsidRPr="00806AC3">
        <w:rPr>
          <w:rFonts w:ascii="Calibri" w:hAnsi="Calibri" w:cs="Calibri"/>
          <w:sz w:val="24"/>
          <w:szCs w:val="24"/>
        </w:rPr>
        <w:t>Repeat the previous steps for all wells. Ensure that each well has a spheroid by confirming with either brightfield or fluorescent microscopy.</w:t>
      </w:r>
    </w:p>
    <w:p w14:paraId="08A216B5"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694AA50B" w14:textId="75E9BBEA"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Incubate </w:t>
      </w:r>
      <w:r w:rsidR="004339BC" w:rsidRPr="00806AC3">
        <w:rPr>
          <w:rFonts w:ascii="Calibri" w:hAnsi="Calibri" w:cs="Calibri"/>
          <w:sz w:val="24"/>
          <w:szCs w:val="24"/>
          <w:highlight w:val="yellow"/>
        </w:rPr>
        <w:t xml:space="preserve">the </w:t>
      </w:r>
      <w:r w:rsidRPr="00806AC3">
        <w:rPr>
          <w:rFonts w:ascii="Calibri" w:hAnsi="Calibri" w:cs="Calibri"/>
          <w:sz w:val="24"/>
          <w:szCs w:val="24"/>
          <w:highlight w:val="yellow"/>
        </w:rPr>
        <w:t>well plate at 37</w:t>
      </w:r>
      <w:r w:rsidR="004339BC" w:rsidRPr="00806AC3">
        <w:rPr>
          <w:rFonts w:ascii="Calibri" w:hAnsi="Calibri" w:cs="Calibri"/>
          <w:sz w:val="24"/>
          <w:szCs w:val="24"/>
          <w:highlight w:val="yellow"/>
        </w:rPr>
        <w:t xml:space="preserve"> </w:t>
      </w:r>
      <w:r w:rsidRPr="00806AC3">
        <w:rPr>
          <w:rFonts w:ascii="Calibri" w:hAnsi="Calibri" w:cs="Calibri"/>
          <w:sz w:val="24"/>
          <w:szCs w:val="24"/>
          <w:highlight w:val="yellow"/>
        </w:rPr>
        <w:t>°C for 2 h to allow spheroids to attach to the scaffold.</w:t>
      </w:r>
    </w:p>
    <w:p w14:paraId="5C5CB0B1" w14:textId="77777777" w:rsidR="004339BC" w:rsidRPr="00806AC3" w:rsidRDefault="004339BC" w:rsidP="00806AC3">
      <w:pPr>
        <w:pStyle w:val="ListParagraph"/>
        <w:spacing w:after="0" w:line="240" w:lineRule="auto"/>
        <w:ind w:left="0"/>
        <w:jc w:val="both"/>
        <w:rPr>
          <w:rFonts w:ascii="Calibri" w:hAnsi="Calibri" w:cs="Calibri"/>
          <w:sz w:val="24"/>
          <w:szCs w:val="24"/>
          <w:highlight w:val="yellow"/>
        </w:rPr>
      </w:pPr>
    </w:p>
    <w:p w14:paraId="213242BC" w14:textId="5B542902" w:rsidR="004F2943"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Pipette an additional 15 µL of gel on top of each spheroid. To </w:t>
      </w:r>
      <w:r w:rsidR="001342D9" w:rsidRPr="00806AC3">
        <w:rPr>
          <w:rFonts w:ascii="Calibri" w:hAnsi="Calibri" w:cs="Calibri"/>
          <w:sz w:val="24"/>
          <w:szCs w:val="24"/>
          <w:highlight w:val="yellow"/>
        </w:rPr>
        <w:t>en</w:t>
      </w:r>
      <w:r w:rsidRPr="00806AC3">
        <w:rPr>
          <w:rFonts w:ascii="Calibri" w:hAnsi="Calibri" w:cs="Calibri"/>
          <w:sz w:val="24"/>
          <w:szCs w:val="24"/>
          <w:highlight w:val="yellow"/>
        </w:rPr>
        <w:t xml:space="preserve">sure there is even gel distribution, centrifuge the plate at 300 x </w:t>
      </w:r>
      <w:r w:rsidRPr="00806AC3">
        <w:rPr>
          <w:rFonts w:ascii="Calibri" w:hAnsi="Calibri" w:cs="Calibri"/>
          <w:i/>
          <w:iCs/>
          <w:sz w:val="24"/>
          <w:szCs w:val="24"/>
          <w:highlight w:val="yellow"/>
        </w:rPr>
        <w:t>g</w:t>
      </w:r>
      <w:r w:rsidRPr="00806AC3">
        <w:rPr>
          <w:rFonts w:ascii="Calibri" w:hAnsi="Calibri" w:cs="Calibri"/>
          <w:sz w:val="24"/>
          <w:szCs w:val="24"/>
          <w:highlight w:val="yellow"/>
        </w:rPr>
        <w:t xml:space="preserve"> for 15 s </w:t>
      </w:r>
      <w:r w:rsidR="001342D9" w:rsidRPr="00806AC3">
        <w:rPr>
          <w:rFonts w:ascii="Calibri" w:hAnsi="Calibri" w:cs="Calibri"/>
          <w:sz w:val="24"/>
          <w:szCs w:val="24"/>
          <w:highlight w:val="yellow"/>
        </w:rPr>
        <w:t xml:space="preserve">in </w:t>
      </w:r>
      <w:r w:rsidRPr="00806AC3">
        <w:rPr>
          <w:rFonts w:ascii="Calibri" w:hAnsi="Calibri" w:cs="Calibri"/>
          <w:sz w:val="24"/>
          <w:szCs w:val="24"/>
          <w:highlight w:val="yellow"/>
        </w:rPr>
        <w:t>each direction.</w:t>
      </w:r>
    </w:p>
    <w:p w14:paraId="4CAA19A7"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45609734" w14:textId="66E68BC9" w:rsidR="002F00BF" w:rsidRPr="00806AC3" w:rsidRDefault="5820BD88" w:rsidP="00806AC3">
      <w:pPr>
        <w:pStyle w:val="ListParagraph"/>
        <w:numPr>
          <w:ilvl w:val="1"/>
          <w:numId w:val="24"/>
        </w:numPr>
        <w:spacing w:after="0" w:line="240" w:lineRule="auto"/>
        <w:ind w:left="0" w:firstLine="0"/>
        <w:jc w:val="both"/>
        <w:rPr>
          <w:rFonts w:ascii="Calibri" w:hAnsi="Calibri" w:cs="Calibri"/>
          <w:sz w:val="24"/>
          <w:szCs w:val="24"/>
        </w:rPr>
      </w:pPr>
      <w:bookmarkStart w:id="1" w:name="_Hlk161066485"/>
      <w:r w:rsidRPr="00806AC3">
        <w:rPr>
          <w:rFonts w:ascii="Calibri" w:hAnsi="Calibri" w:cs="Calibri"/>
          <w:sz w:val="24"/>
          <w:szCs w:val="24"/>
          <w:highlight w:val="yellow"/>
        </w:rPr>
        <w:t xml:space="preserve">Anneal the top layer of gel for 30 s using UV (365 nm) light at 33.4 </w:t>
      </w:r>
      <w:proofErr w:type="spellStart"/>
      <w:r w:rsidRPr="00806AC3">
        <w:rPr>
          <w:rFonts w:ascii="Calibri" w:hAnsi="Calibri" w:cs="Calibri"/>
          <w:sz w:val="24"/>
          <w:szCs w:val="24"/>
          <w:highlight w:val="yellow"/>
        </w:rPr>
        <w:t>mW</w:t>
      </w:r>
      <w:proofErr w:type="spellEnd"/>
      <w:r w:rsidRPr="00806AC3">
        <w:rPr>
          <w:rFonts w:ascii="Calibri" w:hAnsi="Calibri" w:cs="Calibri"/>
          <w:sz w:val="24"/>
          <w:szCs w:val="24"/>
          <w:highlight w:val="yellow"/>
        </w:rPr>
        <w:t>/cm</w:t>
      </w:r>
      <w:r w:rsidRPr="00806AC3">
        <w:rPr>
          <w:rFonts w:ascii="Calibri" w:hAnsi="Calibri" w:cs="Calibri"/>
          <w:sz w:val="24"/>
          <w:szCs w:val="24"/>
          <w:highlight w:val="yellow"/>
          <w:vertAlign w:val="superscript"/>
        </w:rPr>
        <w:t>2</w:t>
      </w:r>
      <w:r w:rsidRPr="00806AC3">
        <w:rPr>
          <w:rFonts w:ascii="Calibri" w:hAnsi="Calibri" w:cs="Calibri"/>
          <w:sz w:val="24"/>
          <w:szCs w:val="24"/>
          <w:highlight w:val="yellow"/>
        </w:rPr>
        <w:t>.</w:t>
      </w:r>
      <w:bookmarkEnd w:id="1"/>
      <w:r w:rsidR="00CC42C8" w:rsidRPr="00806AC3">
        <w:rPr>
          <w:rFonts w:ascii="Calibri" w:hAnsi="Calibri" w:cs="Calibri"/>
          <w:sz w:val="24"/>
          <w:szCs w:val="24"/>
          <w:highlight w:val="yellow"/>
        </w:rPr>
        <w:t xml:space="preserve"> </w:t>
      </w:r>
      <w:r w:rsidRPr="00806AC3">
        <w:rPr>
          <w:rFonts w:ascii="Calibri" w:hAnsi="Calibri" w:cs="Calibri"/>
          <w:sz w:val="24"/>
          <w:szCs w:val="24"/>
        </w:rPr>
        <w:t xml:space="preserve">Pipette media on top of each scaffold to bring the total volume of the well to 200 </w:t>
      </w:r>
      <w:bookmarkStart w:id="2" w:name="_Hlk181973801"/>
      <w:r w:rsidRPr="00806AC3">
        <w:rPr>
          <w:rFonts w:ascii="Calibri" w:hAnsi="Calibri" w:cs="Calibri"/>
          <w:sz w:val="24"/>
          <w:szCs w:val="24"/>
        </w:rPr>
        <w:t>µ</w:t>
      </w:r>
      <w:bookmarkEnd w:id="2"/>
      <w:r w:rsidRPr="00806AC3">
        <w:rPr>
          <w:rFonts w:ascii="Calibri" w:hAnsi="Calibri" w:cs="Calibri"/>
          <w:sz w:val="24"/>
          <w:szCs w:val="24"/>
        </w:rPr>
        <w:t>L.</w:t>
      </w:r>
    </w:p>
    <w:p w14:paraId="0BC84AD6"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19301186" w14:textId="32DE0DE8" w:rsidR="003738EA"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Scaffolds will be very dry at this point, so add media dropwise down the side of the well to avoid detaching the spheroid.</w:t>
      </w:r>
    </w:p>
    <w:p w14:paraId="3A625075" w14:textId="77777777" w:rsidR="003738EA" w:rsidRPr="00806AC3" w:rsidRDefault="003738EA" w:rsidP="00806AC3">
      <w:pPr>
        <w:pStyle w:val="ListParagraph"/>
        <w:spacing w:after="0" w:line="240" w:lineRule="auto"/>
        <w:ind w:left="0"/>
        <w:jc w:val="both"/>
        <w:rPr>
          <w:rFonts w:ascii="Calibri" w:hAnsi="Calibri" w:cs="Calibri"/>
          <w:sz w:val="24"/>
          <w:szCs w:val="24"/>
        </w:rPr>
      </w:pPr>
    </w:p>
    <w:p w14:paraId="6FE5F725" w14:textId="33E94530" w:rsidR="003738EA" w:rsidRPr="00806AC3" w:rsidRDefault="5820BD88" w:rsidP="00806AC3">
      <w:pPr>
        <w:pStyle w:val="ListParagraph"/>
        <w:numPr>
          <w:ilvl w:val="0"/>
          <w:numId w:val="34"/>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t>Parallel Layered Outward Spheroid Migration Assay (PLOSMA) method: Confocal imaging of spheroids</w:t>
      </w:r>
    </w:p>
    <w:p w14:paraId="7A7D2DFA"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3FEB0834" w14:textId="7C85EFE6" w:rsidR="7E5D430A"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 xml:space="preserve">NOTE: </w:t>
      </w:r>
      <w:r w:rsidR="00646274" w:rsidRPr="00806AC3">
        <w:rPr>
          <w:rFonts w:ascii="Calibri" w:hAnsi="Calibri" w:cs="Calibri"/>
          <w:sz w:val="24"/>
          <w:szCs w:val="24"/>
        </w:rPr>
        <w:t>The e</w:t>
      </w:r>
      <w:r w:rsidRPr="00806AC3">
        <w:rPr>
          <w:rFonts w:ascii="Calibri" w:hAnsi="Calibri" w:cs="Calibri"/>
          <w:sz w:val="24"/>
          <w:szCs w:val="24"/>
        </w:rPr>
        <w:t>ase of imaging depends on the imaging system. Locate the spheroid within the well at a low exposure time.</w:t>
      </w:r>
      <w:r w:rsidR="00646274" w:rsidRPr="00806AC3">
        <w:rPr>
          <w:rFonts w:ascii="Calibri" w:hAnsi="Calibri" w:cs="Calibri"/>
          <w:sz w:val="24"/>
          <w:szCs w:val="24"/>
        </w:rPr>
        <w:t xml:space="preserve"> </w:t>
      </w:r>
      <w:r w:rsidRPr="00806AC3">
        <w:rPr>
          <w:rFonts w:ascii="Calibri" w:hAnsi="Calibri" w:cs="Calibri"/>
          <w:sz w:val="24"/>
          <w:szCs w:val="24"/>
        </w:rPr>
        <w:t>The cells were imaged using the FITC channel (488 nm). The dye used for the cells had an excitation at 492 nm and an emission at 517 nm.</w:t>
      </w:r>
      <w:r w:rsidR="00646274" w:rsidRPr="00806AC3">
        <w:rPr>
          <w:rFonts w:ascii="Calibri" w:hAnsi="Calibri" w:cs="Calibri"/>
          <w:sz w:val="24"/>
          <w:szCs w:val="24"/>
        </w:rPr>
        <w:t xml:space="preserve"> </w:t>
      </w:r>
      <w:r w:rsidRPr="00806AC3">
        <w:rPr>
          <w:rFonts w:ascii="Calibri" w:hAnsi="Calibri" w:cs="Calibri"/>
          <w:sz w:val="24"/>
          <w:szCs w:val="24"/>
        </w:rPr>
        <w:t>10</w:t>
      </w:r>
      <w:r w:rsidR="00646274" w:rsidRPr="00806AC3">
        <w:rPr>
          <w:rFonts w:ascii="Calibri" w:hAnsi="Calibri" w:cs="Calibri"/>
          <w:sz w:val="24"/>
          <w:szCs w:val="24"/>
        </w:rPr>
        <w:t>x</w:t>
      </w:r>
      <w:r w:rsidRPr="00806AC3">
        <w:rPr>
          <w:rFonts w:ascii="Calibri" w:hAnsi="Calibri" w:cs="Calibri"/>
          <w:sz w:val="24"/>
          <w:szCs w:val="24"/>
        </w:rPr>
        <w:t xml:space="preserve"> magnification provides increased detail over 4</w:t>
      </w:r>
      <w:r w:rsidR="00646274" w:rsidRPr="00806AC3">
        <w:rPr>
          <w:rFonts w:ascii="Calibri" w:hAnsi="Calibri" w:cs="Calibri"/>
          <w:sz w:val="24"/>
          <w:szCs w:val="24"/>
        </w:rPr>
        <w:t>x</w:t>
      </w:r>
      <w:r w:rsidRPr="00806AC3">
        <w:rPr>
          <w:rFonts w:ascii="Calibri" w:hAnsi="Calibri" w:cs="Calibri"/>
          <w:sz w:val="24"/>
          <w:szCs w:val="24"/>
        </w:rPr>
        <w:t xml:space="preserve"> magnification. </w:t>
      </w:r>
    </w:p>
    <w:p w14:paraId="667ED695" w14:textId="77777777" w:rsidR="003738EA" w:rsidRPr="00806AC3" w:rsidRDefault="003738EA" w:rsidP="00806AC3">
      <w:pPr>
        <w:pStyle w:val="ListParagraph"/>
        <w:spacing w:after="0" w:line="240" w:lineRule="auto"/>
        <w:ind w:left="0"/>
        <w:jc w:val="both"/>
        <w:rPr>
          <w:rFonts w:ascii="Calibri" w:hAnsi="Calibri" w:cs="Calibri"/>
          <w:sz w:val="24"/>
          <w:szCs w:val="24"/>
        </w:rPr>
      </w:pPr>
    </w:p>
    <w:p w14:paraId="3EEB54F7" w14:textId="52A87EE0" w:rsidR="002F00BF" w:rsidRPr="00806AC3" w:rsidRDefault="5820BD88" w:rsidP="00806AC3">
      <w:pPr>
        <w:pStyle w:val="ListParagraph"/>
        <w:numPr>
          <w:ilvl w:val="1"/>
          <w:numId w:val="30"/>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Find the lowest stage level (z height) at which cells are still in focus. </w:t>
      </w:r>
      <w:r w:rsidRPr="00806AC3">
        <w:rPr>
          <w:rFonts w:ascii="Calibri" w:hAnsi="Calibri" w:cs="Calibri"/>
          <w:sz w:val="24"/>
          <w:szCs w:val="24"/>
        </w:rPr>
        <w:t>Set this as the lower limit of the z-stack.</w:t>
      </w:r>
    </w:p>
    <w:p w14:paraId="238B1322" w14:textId="77777777" w:rsidR="00ED4282" w:rsidRPr="00806AC3" w:rsidRDefault="00ED4282" w:rsidP="00806AC3">
      <w:pPr>
        <w:pStyle w:val="ListParagraph"/>
        <w:spacing w:after="0" w:line="240" w:lineRule="auto"/>
        <w:ind w:left="0"/>
        <w:jc w:val="both"/>
        <w:rPr>
          <w:rFonts w:ascii="Calibri" w:hAnsi="Calibri" w:cs="Calibri"/>
          <w:sz w:val="24"/>
          <w:szCs w:val="24"/>
          <w:highlight w:val="yellow"/>
        </w:rPr>
      </w:pPr>
    </w:p>
    <w:p w14:paraId="02CFDB20" w14:textId="5B3AC0D3" w:rsidR="002F00BF" w:rsidRPr="00806AC3" w:rsidRDefault="5820BD88" w:rsidP="00806AC3">
      <w:pPr>
        <w:pStyle w:val="ListParagraph"/>
        <w:numPr>
          <w:ilvl w:val="1"/>
          <w:numId w:val="30"/>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Find the highest stage level (z-height) at which cells are still in focus. </w:t>
      </w:r>
      <w:r w:rsidRPr="00806AC3">
        <w:rPr>
          <w:rFonts w:ascii="Calibri" w:hAnsi="Calibri" w:cs="Calibri"/>
          <w:sz w:val="24"/>
          <w:szCs w:val="24"/>
        </w:rPr>
        <w:t>Set this as the upper limit of the z-stack.</w:t>
      </w:r>
    </w:p>
    <w:p w14:paraId="0E3E4DC4"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37FCFA64" w14:textId="67AF83EB" w:rsidR="00ED4282" w:rsidRPr="00806AC3" w:rsidRDefault="5820BD88" w:rsidP="00806AC3">
      <w:pPr>
        <w:pStyle w:val="ListParagraph"/>
        <w:spacing w:after="0" w:line="240" w:lineRule="auto"/>
        <w:ind w:left="0"/>
        <w:jc w:val="both"/>
        <w:rPr>
          <w:rFonts w:ascii="Calibri" w:hAnsi="Calibri" w:cs="Calibri"/>
          <w:sz w:val="24"/>
          <w:szCs w:val="24"/>
        </w:rPr>
      </w:pPr>
      <w:r w:rsidRPr="00806AC3">
        <w:rPr>
          <w:rFonts w:ascii="Calibri" w:hAnsi="Calibri" w:cs="Calibri"/>
          <w:sz w:val="24"/>
          <w:szCs w:val="24"/>
        </w:rPr>
        <w:t>NOTE: Best imaging results include a step size of less than or equal to 5 µm to maintain cell-scale resolution. There may be trade-offs between imaging speed and resolution depending on the confocal microscope system</w:t>
      </w:r>
      <w:r w:rsidR="00ED4282" w:rsidRPr="00806AC3">
        <w:rPr>
          <w:rFonts w:ascii="Calibri" w:hAnsi="Calibri" w:cs="Calibri"/>
          <w:sz w:val="24"/>
          <w:szCs w:val="24"/>
        </w:rPr>
        <w:t>.</w:t>
      </w:r>
    </w:p>
    <w:p w14:paraId="1006CB35" w14:textId="77777777" w:rsidR="00ED4282" w:rsidRPr="00806AC3" w:rsidRDefault="00ED4282" w:rsidP="00806AC3">
      <w:pPr>
        <w:pStyle w:val="ListParagraph"/>
        <w:spacing w:after="0" w:line="240" w:lineRule="auto"/>
        <w:ind w:left="0"/>
        <w:jc w:val="both"/>
        <w:rPr>
          <w:rFonts w:ascii="Calibri" w:hAnsi="Calibri" w:cs="Calibri"/>
          <w:sz w:val="24"/>
          <w:szCs w:val="24"/>
        </w:rPr>
      </w:pPr>
    </w:p>
    <w:p w14:paraId="31A70277" w14:textId="5C273E56" w:rsidR="00085CBF" w:rsidRPr="00806AC3" w:rsidRDefault="5820BD88" w:rsidP="00806AC3">
      <w:pPr>
        <w:pStyle w:val="ListParagraph"/>
        <w:numPr>
          <w:ilvl w:val="1"/>
          <w:numId w:val="30"/>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Image all spheroids as described at t = 0 and 24 h. </w:t>
      </w:r>
      <w:r w:rsidRPr="00806AC3">
        <w:rPr>
          <w:rFonts w:ascii="Calibri" w:hAnsi="Calibri" w:cs="Calibri"/>
          <w:sz w:val="24"/>
          <w:szCs w:val="24"/>
        </w:rPr>
        <w:t xml:space="preserve">A </w:t>
      </w:r>
      <w:r w:rsidR="008A0C75" w:rsidRPr="00806AC3">
        <w:rPr>
          <w:rFonts w:ascii="Calibri" w:hAnsi="Calibri" w:cs="Calibri"/>
          <w:sz w:val="24"/>
          <w:szCs w:val="24"/>
        </w:rPr>
        <w:t>48-h</w:t>
      </w:r>
      <w:r w:rsidRPr="00806AC3">
        <w:rPr>
          <w:rFonts w:ascii="Calibri" w:hAnsi="Calibri" w:cs="Calibri"/>
          <w:sz w:val="24"/>
          <w:szCs w:val="24"/>
        </w:rPr>
        <w:t xml:space="preserve"> timepoint may also be imaged depending on experimental constraints. Representative maximal projection images of t = 0 and t = 24 are seen in </w:t>
      </w:r>
      <w:r w:rsidRPr="00806AC3">
        <w:rPr>
          <w:rFonts w:ascii="Calibri" w:hAnsi="Calibri" w:cs="Calibri"/>
          <w:b/>
          <w:bCs/>
          <w:sz w:val="24"/>
          <w:szCs w:val="24"/>
        </w:rPr>
        <w:t>Figure 4B</w:t>
      </w:r>
      <w:r w:rsidRPr="00806AC3">
        <w:rPr>
          <w:rFonts w:ascii="Calibri" w:hAnsi="Calibri" w:cs="Calibri"/>
          <w:sz w:val="24"/>
          <w:szCs w:val="24"/>
        </w:rPr>
        <w:t>.</w:t>
      </w:r>
    </w:p>
    <w:p w14:paraId="42DF47AD" w14:textId="77777777" w:rsidR="00085CBF" w:rsidRPr="00806AC3" w:rsidRDefault="00085CBF" w:rsidP="00806AC3">
      <w:pPr>
        <w:pStyle w:val="ListParagraph"/>
        <w:spacing w:after="0" w:line="240" w:lineRule="auto"/>
        <w:ind w:left="0"/>
        <w:jc w:val="both"/>
        <w:rPr>
          <w:rFonts w:ascii="Calibri" w:hAnsi="Calibri" w:cs="Calibri"/>
          <w:b/>
          <w:bCs/>
          <w:sz w:val="24"/>
          <w:szCs w:val="24"/>
          <w:highlight w:val="yellow"/>
        </w:rPr>
      </w:pPr>
    </w:p>
    <w:p w14:paraId="3617DAD4" w14:textId="4CA824A1" w:rsidR="004251E9" w:rsidRPr="00806AC3" w:rsidRDefault="5820BD88" w:rsidP="00806AC3">
      <w:pPr>
        <w:pStyle w:val="ListParagraph"/>
        <w:numPr>
          <w:ilvl w:val="0"/>
          <w:numId w:val="34"/>
        </w:numPr>
        <w:spacing w:after="0" w:line="240" w:lineRule="auto"/>
        <w:ind w:left="0" w:firstLine="0"/>
        <w:jc w:val="both"/>
        <w:rPr>
          <w:rFonts w:ascii="Calibri" w:hAnsi="Calibri" w:cs="Calibri"/>
          <w:b/>
          <w:bCs/>
          <w:sz w:val="24"/>
          <w:szCs w:val="24"/>
          <w:highlight w:val="yellow"/>
        </w:rPr>
      </w:pPr>
      <w:r w:rsidRPr="00806AC3">
        <w:rPr>
          <w:rFonts w:ascii="Calibri" w:hAnsi="Calibri" w:cs="Calibri"/>
          <w:b/>
          <w:bCs/>
          <w:sz w:val="24"/>
          <w:szCs w:val="24"/>
          <w:highlight w:val="yellow"/>
        </w:rPr>
        <w:t>Parallel Layered Outward Spheroid Migration Assay (PLOSMA) method: 3D image analysis</w:t>
      </w:r>
    </w:p>
    <w:p w14:paraId="295908A3" w14:textId="77777777" w:rsidR="00DE0EF5" w:rsidRPr="00806AC3" w:rsidRDefault="00DE0EF5" w:rsidP="00806AC3">
      <w:pPr>
        <w:pStyle w:val="ListParagraph"/>
        <w:spacing w:after="0" w:line="240" w:lineRule="auto"/>
        <w:ind w:left="0"/>
        <w:jc w:val="both"/>
        <w:rPr>
          <w:rFonts w:ascii="Calibri" w:hAnsi="Calibri" w:cs="Calibri"/>
          <w:sz w:val="24"/>
          <w:szCs w:val="24"/>
          <w:highlight w:val="yellow"/>
        </w:rPr>
      </w:pPr>
    </w:p>
    <w:p w14:paraId="4DE10250" w14:textId="54B0CC1D" w:rsidR="00352A36"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Import images into the </w:t>
      </w:r>
      <w:r w:rsidR="00C460BA" w:rsidRPr="00806AC3">
        <w:rPr>
          <w:rFonts w:ascii="Calibri" w:hAnsi="Calibri" w:cs="Calibri"/>
          <w:sz w:val="24"/>
          <w:szCs w:val="24"/>
          <w:highlight w:val="yellow"/>
        </w:rPr>
        <w:t>analysis</w:t>
      </w:r>
      <w:r w:rsidRPr="00806AC3">
        <w:rPr>
          <w:rFonts w:ascii="Calibri" w:hAnsi="Calibri" w:cs="Calibri"/>
          <w:sz w:val="24"/>
          <w:szCs w:val="24"/>
          <w:highlight w:val="yellow"/>
        </w:rPr>
        <w:t xml:space="preserve"> software as outlined in </w:t>
      </w:r>
      <w:r w:rsidR="00C460BA" w:rsidRPr="00806AC3">
        <w:rPr>
          <w:rFonts w:ascii="Calibri" w:hAnsi="Calibri" w:cs="Calibri"/>
          <w:sz w:val="24"/>
          <w:szCs w:val="24"/>
          <w:highlight w:val="yellow"/>
        </w:rPr>
        <w:t>steps</w:t>
      </w:r>
      <w:r w:rsidRPr="00806AC3">
        <w:rPr>
          <w:rFonts w:ascii="Calibri" w:hAnsi="Calibri" w:cs="Calibri"/>
          <w:sz w:val="24"/>
          <w:szCs w:val="24"/>
          <w:highlight w:val="yellow"/>
        </w:rPr>
        <w:t xml:space="preserve"> 3.1 through 3.4. In the top right corner of the left panel, click </w:t>
      </w:r>
      <w:r w:rsidR="00C460BA" w:rsidRPr="00806AC3">
        <w:rPr>
          <w:rFonts w:ascii="Calibri" w:hAnsi="Calibri" w:cs="Calibri"/>
          <w:sz w:val="24"/>
          <w:szCs w:val="24"/>
          <w:highlight w:val="yellow"/>
        </w:rPr>
        <w:t xml:space="preserve">on </w:t>
      </w:r>
      <w:r w:rsidRPr="00806AC3">
        <w:rPr>
          <w:rFonts w:ascii="Calibri" w:hAnsi="Calibri" w:cs="Calibri"/>
          <w:sz w:val="24"/>
          <w:szCs w:val="24"/>
          <w:highlight w:val="yellow"/>
        </w:rPr>
        <w:t xml:space="preserve">the </w:t>
      </w:r>
      <w:r w:rsidRPr="00806AC3">
        <w:rPr>
          <w:rFonts w:ascii="Calibri" w:hAnsi="Calibri" w:cs="Calibri"/>
          <w:b/>
          <w:bCs/>
          <w:sz w:val="24"/>
          <w:szCs w:val="24"/>
          <w:highlight w:val="yellow"/>
        </w:rPr>
        <w:t>dropdown</w:t>
      </w:r>
      <w:r w:rsidRPr="00806AC3">
        <w:rPr>
          <w:rFonts w:ascii="Calibri" w:hAnsi="Calibri" w:cs="Calibri"/>
          <w:sz w:val="24"/>
          <w:szCs w:val="24"/>
          <w:highlight w:val="yellow"/>
        </w:rPr>
        <w:t xml:space="preserve"> </w:t>
      </w:r>
      <w:r w:rsidRPr="00806AC3">
        <w:rPr>
          <w:rFonts w:ascii="Calibri" w:hAnsi="Calibri" w:cs="Calibri"/>
          <w:b/>
          <w:bCs/>
          <w:sz w:val="24"/>
          <w:szCs w:val="24"/>
          <w:highlight w:val="yellow"/>
        </w:rPr>
        <w:t xml:space="preserve">menu </w:t>
      </w:r>
      <w:r w:rsidRPr="00806AC3">
        <w:rPr>
          <w:rFonts w:ascii="Calibri" w:hAnsi="Calibri" w:cs="Calibri"/>
          <w:sz w:val="24"/>
          <w:szCs w:val="24"/>
          <w:highlight w:val="yellow"/>
        </w:rPr>
        <w:t xml:space="preserve">for Channel 1 and select </w:t>
      </w:r>
      <w:r w:rsidRPr="00806AC3">
        <w:rPr>
          <w:rFonts w:ascii="Calibri" w:hAnsi="Calibri" w:cs="Calibri"/>
          <w:b/>
          <w:bCs/>
          <w:sz w:val="24"/>
          <w:szCs w:val="24"/>
          <w:highlight w:val="yellow"/>
        </w:rPr>
        <w:t>Background Subtraction</w:t>
      </w:r>
      <w:r w:rsidRPr="00806AC3">
        <w:rPr>
          <w:rFonts w:ascii="Calibri" w:hAnsi="Calibri" w:cs="Calibri"/>
          <w:sz w:val="24"/>
          <w:szCs w:val="24"/>
          <w:highlight w:val="yellow"/>
        </w:rPr>
        <w:t>.</w:t>
      </w:r>
      <w:r w:rsidR="00C460BA" w:rsidRPr="00806AC3">
        <w:rPr>
          <w:rFonts w:ascii="Calibri" w:hAnsi="Calibri" w:cs="Calibri"/>
          <w:sz w:val="24"/>
          <w:szCs w:val="24"/>
          <w:highlight w:val="yellow"/>
        </w:rPr>
        <w:t xml:space="preserve"> </w:t>
      </w:r>
      <w:r w:rsidRPr="00806AC3">
        <w:rPr>
          <w:rFonts w:ascii="Calibri" w:hAnsi="Calibri" w:cs="Calibri"/>
          <w:sz w:val="24"/>
          <w:szCs w:val="24"/>
          <w:highlight w:val="yellow"/>
        </w:rPr>
        <w:t>Press</w:t>
      </w:r>
      <w:r w:rsidR="00C460BA" w:rsidRPr="00806AC3">
        <w:rPr>
          <w:rFonts w:ascii="Calibri" w:hAnsi="Calibri" w:cs="Calibri"/>
          <w:sz w:val="24"/>
          <w:szCs w:val="24"/>
          <w:highlight w:val="yellow"/>
        </w:rPr>
        <w:t xml:space="preserve"> </w:t>
      </w:r>
      <w:r w:rsidRPr="00806AC3">
        <w:rPr>
          <w:rFonts w:ascii="Calibri" w:hAnsi="Calibri" w:cs="Calibri"/>
          <w:b/>
          <w:bCs/>
          <w:sz w:val="24"/>
          <w:szCs w:val="24"/>
          <w:highlight w:val="yellow"/>
        </w:rPr>
        <w:t>Ok</w:t>
      </w:r>
      <w:r w:rsidRPr="00806AC3">
        <w:rPr>
          <w:rFonts w:ascii="Calibri" w:hAnsi="Calibri" w:cs="Calibri"/>
          <w:sz w:val="24"/>
          <w:szCs w:val="24"/>
          <w:highlight w:val="yellow"/>
        </w:rPr>
        <w:t xml:space="preserve"> in the bottom of the panel.</w:t>
      </w:r>
    </w:p>
    <w:p w14:paraId="19C6A969"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6FFC2231" w14:textId="137BAED5" w:rsidR="00352A36"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Once back in 3D view, press </w:t>
      </w:r>
      <w:r w:rsidRPr="00806AC3">
        <w:rPr>
          <w:rFonts w:ascii="Calibri" w:hAnsi="Calibri" w:cs="Calibri"/>
          <w:b/>
          <w:bCs/>
          <w:sz w:val="24"/>
          <w:szCs w:val="24"/>
          <w:highlight w:val="yellow"/>
        </w:rPr>
        <w:t>Auto Adjust all Channels</w:t>
      </w:r>
      <w:r w:rsidRPr="00806AC3">
        <w:rPr>
          <w:rFonts w:ascii="Calibri" w:hAnsi="Calibri" w:cs="Calibri"/>
          <w:sz w:val="24"/>
          <w:szCs w:val="24"/>
          <w:highlight w:val="yellow"/>
        </w:rPr>
        <w:t xml:space="preserve"> in the Display Adjustment popup window and correct as needed.</w:t>
      </w:r>
    </w:p>
    <w:p w14:paraId="6E490ECB"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381FFAD0" w14:textId="5E208A0B" w:rsidR="00352A36"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In the smaller toolbar just above the side menu, click</w:t>
      </w:r>
      <w:r w:rsidRPr="00806AC3">
        <w:rPr>
          <w:rFonts w:ascii="Calibri" w:hAnsi="Calibri" w:cs="Calibri"/>
          <w:b/>
          <w:bCs/>
          <w:sz w:val="24"/>
          <w:szCs w:val="24"/>
          <w:highlight w:val="yellow"/>
        </w:rPr>
        <w:t xml:space="preserve"> </w:t>
      </w:r>
      <w:r w:rsidR="008B6649" w:rsidRPr="00806AC3">
        <w:rPr>
          <w:rFonts w:ascii="Calibri" w:hAnsi="Calibri" w:cs="Calibri"/>
          <w:sz w:val="24"/>
          <w:szCs w:val="24"/>
          <w:highlight w:val="yellow"/>
        </w:rPr>
        <w:t>on</w:t>
      </w:r>
      <w:r w:rsidR="008B6649" w:rsidRPr="00806AC3">
        <w:rPr>
          <w:rFonts w:ascii="Calibri" w:hAnsi="Calibri" w:cs="Calibri"/>
          <w:b/>
          <w:bCs/>
          <w:sz w:val="24"/>
          <w:szCs w:val="24"/>
          <w:highlight w:val="yellow"/>
        </w:rPr>
        <w:t xml:space="preserve"> </w:t>
      </w:r>
      <w:r w:rsidRPr="00806AC3">
        <w:rPr>
          <w:rFonts w:ascii="Calibri" w:hAnsi="Calibri" w:cs="Calibri"/>
          <w:sz w:val="24"/>
          <w:szCs w:val="24"/>
          <w:highlight w:val="yellow"/>
        </w:rPr>
        <w:t xml:space="preserve">the </w:t>
      </w:r>
      <w:r w:rsidRPr="00806AC3">
        <w:rPr>
          <w:rFonts w:ascii="Calibri" w:hAnsi="Calibri" w:cs="Calibri"/>
          <w:b/>
          <w:bCs/>
          <w:sz w:val="24"/>
          <w:szCs w:val="24"/>
          <w:highlight w:val="yellow"/>
        </w:rPr>
        <w:t>Add new</w:t>
      </w:r>
      <w:r w:rsidRPr="00806AC3">
        <w:rPr>
          <w:rFonts w:ascii="Calibri" w:hAnsi="Calibri" w:cs="Calibri"/>
          <w:sz w:val="24"/>
          <w:szCs w:val="24"/>
          <w:highlight w:val="yellow"/>
        </w:rPr>
        <w:t xml:space="preserve"> </w:t>
      </w:r>
      <w:r w:rsidRPr="00806AC3">
        <w:rPr>
          <w:rFonts w:ascii="Calibri" w:hAnsi="Calibri" w:cs="Calibri"/>
          <w:b/>
          <w:bCs/>
          <w:sz w:val="24"/>
          <w:szCs w:val="24"/>
          <w:highlight w:val="yellow"/>
        </w:rPr>
        <w:t>Reference Frame icon</w:t>
      </w:r>
      <w:r w:rsidRPr="00806AC3">
        <w:rPr>
          <w:rFonts w:ascii="Calibri" w:hAnsi="Calibri" w:cs="Calibri"/>
          <w:sz w:val="24"/>
          <w:szCs w:val="24"/>
          <w:highlight w:val="yellow"/>
        </w:rPr>
        <w:t xml:space="preserve"> shown in </w:t>
      </w:r>
      <w:r w:rsidRPr="00806AC3">
        <w:rPr>
          <w:rFonts w:ascii="Calibri" w:hAnsi="Calibri" w:cs="Calibri"/>
          <w:b/>
          <w:bCs/>
          <w:sz w:val="24"/>
          <w:szCs w:val="24"/>
          <w:highlight w:val="yellow"/>
        </w:rPr>
        <w:t>Figure 5A</w:t>
      </w:r>
      <w:r w:rsidRPr="00806AC3">
        <w:rPr>
          <w:rFonts w:ascii="Calibri" w:hAnsi="Calibri" w:cs="Calibri"/>
          <w:sz w:val="24"/>
          <w:szCs w:val="24"/>
          <w:highlight w:val="yellow"/>
        </w:rPr>
        <w:t xml:space="preserve"> with three orthogonal arrows to add a new tab called ‘Reference Frame 1’.</w:t>
      </w:r>
    </w:p>
    <w:p w14:paraId="49896507"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062BCF60" w14:textId="77777777" w:rsidR="008A0C75"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Move the</w:t>
      </w:r>
      <w:r w:rsidRPr="00806AC3">
        <w:rPr>
          <w:rFonts w:ascii="Calibri" w:hAnsi="Calibri" w:cs="Calibri"/>
          <w:b/>
          <w:bCs/>
          <w:sz w:val="24"/>
          <w:szCs w:val="24"/>
          <w:highlight w:val="yellow"/>
        </w:rPr>
        <w:t xml:space="preserve"> origin</w:t>
      </w:r>
      <w:r w:rsidRPr="00806AC3">
        <w:rPr>
          <w:rFonts w:ascii="Calibri" w:hAnsi="Calibri" w:cs="Calibri"/>
          <w:sz w:val="24"/>
          <w:szCs w:val="24"/>
          <w:highlight w:val="yellow"/>
        </w:rPr>
        <w:t xml:space="preserve"> to the center of the spheroid in all three planes</w:t>
      </w:r>
      <w:r w:rsidRPr="00806AC3">
        <w:rPr>
          <w:rFonts w:ascii="Calibri" w:hAnsi="Calibri" w:cs="Calibri"/>
          <w:sz w:val="24"/>
          <w:szCs w:val="24"/>
        </w:rPr>
        <w:t xml:space="preserve">, as visualized in </w:t>
      </w:r>
      <w:r w:rsidRPr="00806AC3">
        <w:rPr>
          <w:rFonts w:ascii="Calibri" w:hAnsi="Calibri" w:cs="Calibri"/>
          <w:b/>
          <w:bCs/>
          <w:sz w:val="24"/>
          <w:szCs w:val="24"/>
        </w:rPr>
        <w:t>Figure 5B</w:t>
      </w:r>
      <w:r w:rsidRPr="00806AC3">
        <w:rPr>
          <w:rFonts w:ascii="Calibri" w:hAnsi="Calibri" w:cs="Calibri"/>
          <w:sz w:val="24"/>
          <w:szCs w:val="24"/>
        </w:rPr>
        <w:t>.</w:t>
      </w:r>
    </w:p>
    <w:p w14:paraId="1070D8B4"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7D4E82AC" w14:textId="3865769C" w:rsidR="008A0C75"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In the same toolbar as the three orthogonal arrows, click </w:t>
      </w:r>
      <w:r w:rsidR="008B6649" w:rsidRPr="00806AC3">
        <w:rPr>
          <w:rFonts w:ascii="Calibri" w:hAnsi="Calibri" w:cs="Calibri"/>
          <w:sz w:val="24"/>
          <w:szCs w:val="24"/>
          <w:highlight w:val="yellow"/>
        </w:rPr>
        <w:t xml:space="preserve">on </w:t>
      </w:r>
      <w:r w:rsidRPr="00806AC3">
        <w:rPr>
          <w:rFonts w:ascii="Calibri" w:hAnsi="Calibri" w:cs="Calibri"/>
          <w:sz w:val="24"/>
          <w:szCs w:val="24"/>
          <w:highlight w:val="yellow"/>
        </w:rPr>
        <w:t>the icon with orange spheres</w:t>
      </w:r>
      <w:r w:rsidR="0090238E" w:rsidRPr="00806AC3">
        <w:rPr>
          <w:rFonts w:ascii="Calibri" w:hAnsi="Calibri" w:cs="Calibri"/>
          <w:sz w:val="24"/>
          <w:szCs w:val="24"/>
          <w:highlight w:val="yellow"/>
        </w:rPr>
        <w:t xml:space="preserve"> and a</w:t>
      </w:r>
      <w:r w:rsidRPr="00806AC3">
        <w:rPr>
          <w:rFonts w:ascii="Calibri" w:hAnsi="Calibri" w:cs="Calibri"/>
          <w:sz w:val="24"/>
          <w:szCs w:val="24"/>
          <w:highlight w:val="yellow"/>
        </w:rPr>
        <w:t>dd new Spots to create a tab called ‘Spots 1’.</w:t>
      </w:r>
      <w:r w:rsidR="0029130A" w:rsidRPr="00806AC3">
        <w:rPr>
          <w:rFonts w:ascii="Calibri" w:hAnsi="Calibri" w:cs="Calibri"/>
          <w:sz w:val="24"/>
          <w:szCs w:val="24"/>
          <w:highlight w:val="yellow"/>
        </w:rPr>
        <w:t xml:space="preserve"> </w:t>
      </w:r>
      <w:r w:rsidRPr="00806AC3">
        <w:rPr>
          <w:rFonts w:ascii="Calibri" w:hAnsi="Calibri" w:cs="Calibri"/>
          <w:sz w:val="24"/>
          <w:szCs w:val="24"/>
          <w:highlight w:val="yellow"/>
        </w:rPr>
        <w:t xml:space="preserve">Press the </w:t>
      </w:r>
      <w:r w:rsidRPr="00806AC3">
        <w:rPr>
          <w:rFonts w:ascii="Calibri" w:hAnsi="Calibri" w:cs="Calibri"/>
          <w:b/>
          <w:bCs/>
          <w:sz w:val="24"/>
          <w:szCs w:val="24"/>
          <w:highlight w:val="yellow"/>
        </w:rPr>
        <w:t>blue arrow button</w:t>
      </w:r>
      <w:r w:rsidRPr="00806AC3">
        <w:rPr>
          <w:rFonts w:ascii="Calibri" w:hAnsi="Calibri" w:cs="Calibri"/>
          <w:sz w:val="24"/>
          <w:szCs w:val="24"/>
          <w:highlight w:val="yellow"/>
        </w:rPr>
        <w:t>.</w:t>
      </w:r>
    </w:p>
    <w:p w14:paraId="69F8C692"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3C99FFDA" w14:textId="1A963A9D" w:rsidR="00352A36"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 xml:space="preserve">For thresholding, determine the intensity histogram so that only the brightest parts are segmented. Using the </w:t>
      </w:r>
      <w:r w:rsidRPr="00806AC3">
        <w:rPr>
          <w:rFonts w:ascii="Calibri" w:hAnsi="Calibri" w:cs="Calibri"/>
          <w:b/>
          <w:bCs/>
          <w:sz w:val="24"/>
          <w:szCs w:val="24"/>
          <w:highlight w:val="yellow"/>
        </w:rPr>
        <w:t>slicer</w:t>
      </w:r>
      <w:r w:rsidRPr="00806AC3">
        <w:rPr>
          <w:rFonts w:ascii="Calibri" w:hAnsi="Calibri" w:cs="Calibri"/>
          <w:sz w:val="24"/>
          <w:szCs w:val="24"/>
          <w:highlight w:val="yellow"/>
        </w:rPr>
        <w:t xml:space="preserve">, move up and down through the image stack to </w:t>
      </w:r>
      <w:r w:rsidR="003C26AD" w:rsidRPr="00806AC3">
        <w:rPr>
          <w:rFonts w:ascii="Calibri" w:hAnsi="Calibri" w:cs="Calibri"/>
          <w:sz w:val="24"/>
          <w:szCs w:val="24"/>
          <w:highlight w:val="yellow"/>
        </w:rPr>
        <w:t>en</w:t>
      </w:r>
      <w:r w:rsidRPr="00806AC3">
        <w:rPr>
          <w:rFonts w:ascii="Calibri" w:hAnsi="Calibri" w:cs="Calibri"/>
          <w:sz w:val="24"/>
          <w:szCs w:val="24"/>
          <w:highlight w:val="yellow"/>
        </w:rPr>
        <w:t xml:space="preserve">sure it is as accurate as possible. Hit the </w:t>
      </w:r>
      <w:r w:rsidRPr="00806AC3">
        <w:rPr>
          <w:rFonts w:ascii="Calibri" w:hAnsi="Calibri" w:cs="Calibri"/>
          <w:b/>
          <w:bCs/>
          <w:sz w:val="24"/>
          <w:szCs w:val="24"/>
          <w:highlight w:val="yellow"/>
        </w:rPr>
        <w:t>blue next arrow</w:t>
      </w:r>
      <w:r w:rsidRPr="00806AC3">
        <w:rPr>
          <w:rFonts w:ascii="Calibri" w:hAnsi="Calibri" w:cs="Calibri"/>
          <w:sz w:val="24"/>
          <w:szCs w:val="24"/>
          <w:highlight w:val="yellow"/>
        </w:rPr>
        <w:t xml:space="preserve"> three times.</w:t>
      </w:r>
    </w:p>
    <w:p w14:paraId="48859FFA"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4A3FF4B2" w14:textId="0AEAC315" w:rsidR="00415852"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highlight w:val="yellow"/>
        </w:rPr>
      </w:pPr>
      <w:r w:rsidRPr="00806AC3">
        <w:rPr>
          <w:rFonts w:ascii="Calibri" w:hAnsi="Calibri" w:cs="Calibri"/>
          <w:sz w:val="24"/>
          <w:szCs w:val="24"/>
          <w:highlight w:val="yellow"/>
        </w:rPr>
        <w:t>Uncheck</w:t>
      </w:r>
      <w:r w:rsidRPr="00806AC3">
        <w:rPr>
          <w:rFonts w:ascii="Calibri" w:hAnsi="Calibri" w:cs="Calibri"/>
          <w:b/>
          <w:bCs/>
          <w:sz w:val="24"/>
          <w:szCs w:val="24"/>
          <w:highlight w:val="yellow"/>
        </w:rPr>
        <w:t xml:space="preserve"> Render on slicer</w:t>
      </w:r>
      <w:r w:rsidRPr="00806AC3">
        <w:rPr>
          <w:rFonts w:ascii="Calibri" w:hAnsi="Calibri" w:cs="Calibri"/>
          <w:sz w:val="24"/>
          <w:szCs w:val="24"/>
          <w:highlight w:val="yellow"/>
        </w:rPr>
        <w:t xml:space="preserve"> or click </w:t>
      </w:r>
      <w:r w:rsidR="000F1256" w:rsidRPr="00806AC3">
        <w:rPr>
          <w:rFonts w:ascii="Calibri" w:hAnsi="Calibri" w:cs="Calibri"/>
          <w:sz w:val="24"/>
          <w:szCs w:val="24"/>
          <w:highlight w:val="yellow"/>
        </w:rPr>
        <w:t xml:space="preserve">on </w:t>
      </w:r>
      <w:r w:rsidRPr="00806AC3">
        <w:rPr>
          <w:rFonts w:ascii="Calibri" w:hAnsi="Calibri" w:cs="Calibri"/>
          <w:sz w:val="24"/>
          <w:szCs w:val="24"/>
          <w:highlight w:val="yellow"/>
        </w:rPr>
        <w:t>the yellow square icon on the right</w:t>
      </w:r>
      <w:r w:rsidR="000F1256" w:rsidRPr="00806AC3">
        <w:rPr>
          <w:rFonts w:ascii="Calibri" w:hAnsi="Calibri" w:cs="Calibri"/>
          <w:sz w:val="24"/>
          <w:szCs w:val="24"/>
          <w:highlight w:val="yellow"/>
        </w:rPr>
        <w:t>-</w:t>
      </w:r>
      <w:r w:rsidRPr="00806AC3">
        <w:rPr>
          <w:rFonts w:ascii="Calibri" w:hAnsi="Calibri" w:cs="Calibri"/>
          <w:sz w:val="24"/>
          <w:szCs w:val="24"/>
          <w:highlight w:val="yellow"/>
        </w:rPr>
        <w:t>hand side of the setup panel.</w:t>
      </w:r>
    </w:p>
    <w:p w14:paraId="7D89396F" w14:textId="77777777" w:rsidR="00E817CD" w:rsidRPr="00806AC3" w:rsidRDefault="00E817CD" w:rsidP="00806AC3">
      <w:pPr>
        <w:pStyle w:val="ListParagraph"/>
        <w:spacing w:after="0" w:line="240" w:lineRule="auto"/>
        <w:ind w:left="0"/>
        <w:jc w:val="both"/>
        <w:rPr>
          <w:rFonts w:ascii="Calibri" w:hAnsi="Calibri" w:cs="Calibri"/>
          <w:sz w:val="24"/>
          <w:szCs w:val="24"/>
          <w:highlight w:val="yellow"/>
        </w:rPr>
      </w:pPr>
    </w:p>
    <w:p w14:paraId="6E08BC7C" w14:textId="712E64A6" w:rsidR="00F25A33" w:rsidRPr="00806AC3" w:rsidRDefault="008A0C75" w:rsidP="00806AC3">
      <w:pPr>
        <w:pStyle w:val="ListParagraph"/>
        <w:numPr>
          <w:ilvl w:val="1"/>
          <w:numId w:val="34"/>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Click</w:t>
      </w:r>
      <w:r w:rsidRPr="00806AC3">
        <w:rPr>
          <w:rFonts w:ascii="Calibri" w:hAnsi="Calibri" w:cs="Calibri"/>
          <w:b/>
          <w:bCs/>
          <w:sz w:val="24"/>
          <w:szCs w:val="24"/>
          <w:highlight w:val="yellow"/>
        </w:rPr>
        <w:t xml:space="preserve"> </w:t>
      </w:r>
      <w:r w:rsidR="000F1256" w:rsidRPr="00806AC3">
        <w:rPr>
          <w:rFonts w:ascii="Calibri" w:hAnsi="Calibri" w:cs="Calibri"/>
          <w:sz w:val="24"/>
          <w:szCs w:val="24"/>
          <w:highlight w:val="yellow"/>
        </w:rPr>
        <w:t>on</w:t>
      </w:r>
      <w:r w:rsidR="000F1256" w:rsidRPr="00806AC3">
        <w:rPr>
          <w:rFonts w:ascii="Calibri" w:hAnsi="Calibri" w:cs="Calibri"/>
          <w:b/>
          <w:bCs/>
          <w:sz w:val="24"/>
          <w:szCs w:val="24"/>
          <w:highlight w:val="yellow"/>
        </w:rPr>
        <w:t xml:space="preserve"> </w:t>
      </w:r>
      <w:r w:rsidRPr="00806AC3">
        <w:rPr>
          <w:rFonts w:ascii="Calibri" w:hAnsi="Calibri" w:cs="Calibri"/>
          <w:sz w:val="24"/>
          <w:szCs w:val="24"/>
          <w:highlight w:val="yellow"/>
        </w:rPr>
        <w:t>the</w:t>
      </w:r>
      <w:r w:rsidR="5820BD88" w:rsidRPr="00806AC3">
        <w:rPr>
          <w:rFonts w:ascii="Calibri" w:hAnsi="Calibri" w:cs="Calibri"/>
          <w:sz w:val="24"/>
          <w:szCs w:val="24"/>
          <w:highlight w:val="yellow"/>
        </w:rPr>
        <w:t xml:space="preserve"> </w:t>
      </w:r>
      <w:r w:rsidR="5820BD88" w:rsidRPr="00806AC3">
        <w:rPr>
          <w:rFonts w:ascii="Calibri" w:hAnsi="Calibri" w:cs="Calibri"/>
          <w:b/>
          <w:bCs/>
          <w:sz w:val="24"/>
          <w:szCs w:val="24"/>
          <w:highlight w:val="yellow"/>
        </w:rPr>
        <w:t xml:space="preserve">Statistics </w:t>
      </w:r>
      <w:r w:rsidR="5820BD88" w:rsidRPr="00806AC3">
        <w:rPr>
          <w:rFonts w:ascii="Calibri" w:hAnsi="Calibri" w:cs="Calibri"/>
          <w:sz w:val="24"/>
          <w:szCs w:val="24"/>
          <w:highlight w:val="yellow"/>
        </w:rPr>
        <w:t xml:space="preserve">tab. In the first dropdown menu, select </w:t>
      </w:r>
      <w:r w:rsidR="5820BD88" w:rsidRPr="00806AC3">
        <w:rPr>
          <w:rFonts w:ascii="Calibri" w:hAnsi="Calibri" w:cs="Calibri"/>
          <w:b/>
          <w:bCs/>
          <w:sz w:val="24"/>
          <w:szCs w:val="24"/>
          <w:highlight w:val="yellow"/>
        </w:rPr>
        <w:t>Specific Values</w:t>
      </w:r>
      <w:r w:rsidR="5820BD88" w:rsidRPr="00806AC3">
        <w:rPr>
          <w:rFonts w:ascii="Calibri" w:hAnsi="Calibri" w:cs="Calibri"/>
          <w:sz w:val="24"/>
          <w:szCs w:val="24"/>
          <w:highlight w:val="yellow"/>
        </w:rPr>
        <w:t xml:space="preserve">. In the second dropdown menu, select </w:t>
      </w:r>
      <w:r w:rsidR="5820BD88" w:rsidRPr="00806AC3">
        <w:rPr>
          <w:rFonts w:ascii="Calibri" w:hAnsi="Calibri" w:cs="Calibri"/>
          <w:b/>
          <w:bCs/>
          <w:sz w:val="24"/>
          <w:szCs w:val="24"/>
          <w:highlight w:val="yellow"/>
        </w:rPr>
        <w:t>Distance from Origin Reference Frame</w:t>
      </w:r>
      <w:r w:rsidR="5820BD88" w:rsidRPr="00806AC3">
        <w:rPr>
          <w:rFonts w:ascii="Calibri" w:hAnsi="Calibri" w:cs="Calibri"/>
          <w:sz w:val="24"/>
          <w:szCs w:val="24"/>
          <w:highlight w:val="yellow"/>
        </w:rPr>
        <w:t xml:space="preserve">. </w:t>
      </w:r>
      <w:r w:rsidR="5820BD88" w:rsidRPr="00806AC3">
        <w:rPr>
          <w:rFonts w:ascii="Calibri" w:hAnsi="Calibri" w:cs="Calibri"/>
          <w:sz w:val="24"/>
          <w:szCs w:val="24"/>
        </w:rPr>
        <w:t xml:space="preserve">All values for the selected surfaces will </w:t>
      </w:r>
      <w:r w:rsidR="00662CDA" w:rsidRPr="00806AC3">
        <w:rPr>
          <w:rFonts w:ascii="Calibri" w:hAnsi="Calibri" w:cs="Calibri"/>
          <w:sz w:val="24"/>
          <w:szCs w:val="24"/>
        </w:rPr>
        <w:t>be displayed</w:t>
      </w:r>
      <w:r w:rsidR="003434BD" w:rsidRPr="00806AC3">
        <w:rPr>
          <w:rFonts w:ascii="Calibri" w:hAnsi="Calibri" w:cs="Calibri"/>
          <w:sz w:val="24"/>
          <w:szCs w:val="24"/>
        </w:rPr>
        <w:t>,</w:t>
      </w:r>
      <w:r w:rsidR="5820BD88" w:rsidRPr="00806AC3">
        <w:rPr>
          <w:rFonts w:ascii="Calibri" w:hAnsi="Calibri" w:cs="Calibri"/>
          <w:sz w:val="24"/>
          <w:szCs w:val="24"/>
        </w:rPr>
        <w:t xml:space="preserve"> as seen in </w:t>
      </w:r>
      <w:r w:rsidR="5820BD88" w:rsidRPr="00806AC3">
        <w:rPr>
          <w:rFonts w:ascii="Calibri" w:hAnsi="Calibri" w:cs="Calibri"/>
          <w:b/>
          <w:bCs/>
          <w:sz w:val="24"/>
          <w:szCs w:val="24"/>
        </w:rPr>
        <w:t>Figure 5C</w:t>
      </w:r>
      <w:r w:rsidR="5820BD88" w:rsidRPr="00806AC3">
        <w:rPr>
          <w:rFonts w:ascii="Calibri" w:hAnsi="Calibri" w:cs="Calibri"/>
          <w:sz w:val="24"/>
          <w:szCs w:val="24"/>
        </w:rPr>
        <w:t>.</w:t>
      </w:r>
      <w:r w:rsidR="00490B30" w:rsidRPr="00806AC3">
        <w:rPr>
          <w:rFonts w:ascii="Calibri" w:hAnsi="Calibri" w:cs="Calibri"/>
          <w:sz w:val="24"/>
          <w:szCs w:val="24"/>
        </w:rPr>
        <w:t xml:space="preserve"> </w:t>
      </w:r>
      <w:r w:rsidR="5820BD88" w:rsidRPr="00806AC3">
        <w:rPr>
          <w:rFonts w:ascii="Calibri" w:hAnsi="Calibri" w:cs="Calibri"/>
          <w:sz w:val="24"/>
          <w:szCs w:val="24"/>
          <w:highlight w:val="yellow"/>
        </w:rPr>
        <w:t>Click the single</w:t>
      </w:r>
      <w:r w:rsidR="5820BD88" w:rsidRPr="00806AC3">
        <w:rPr>
          <w:rFonts w:ascii="Calibri" w:hAnsi="Calibri" w:cs="Calibri"/>
          <w:b/>
          <w:bCs/>
          <w:sz w:val="24"/>
          <w:szCs w:val="24"/>
          <w:highlight w:val="yellow"/>
        </w:rPr>
        <w:t xml:space="preserve"> save </w:t>
      </w:r>
      <w:r w:rsidR="5820BD88" w:rsidRPr="00806AC3">
        <w:rPr>
          <w:rFonts w:ascii="Calibri" w:hAnsi="Calibri" w:cs="Calibri"/>
          <w:sz w:val="24"/>
          <w:szCs w:val="24"/>
          <w:highlight w:val="yellow"/>
        </w:rPr>
        <w:t>icon</w:t>
      </w:r>
      <w:r w:rsidR="0050067A" w:rsidRPr="00806AC3">
        <w:rPr>
          <w:rFonts w:ascii="Calibri" w:hAnsi="Calibri" w:cs="Calibri"/>
          <w:sz w:val="24"/>
          <w:szCs w:val="24"/>
          <w:highlight w:val="yellow"/>
        </w:rPr>
        <w:t>,</w:t>
      </w:r>
      <w:r w:rsidR="5820BD88" w:rsidRPr="00806AC3">
        <w:rPr>
          <w:rFonts w:ascii="Calibri" w:hAnsi="Calibri" w:cs="Calibri"/>
          <w:b/>
          <w:bCs/>
          <w:sz w:val="24"/>
          <w:szCs w:val="24"/>
          <w:highlight w:val="yellow"/>
        </w:rPr>
        <w:t xml:space="preserve"> </w:t>
      </w:r>
      <w:r w:rsidR="5820BD88" w:rsidRPr="00806AC3">
        <w:rPr>
          <w:rFonts w:ascii="Calibri" w:hAnsi="Calibri" w:cs="Calibri"/>
          <w:sz w:val="24"/>
          <w:szCs w:val="24"/>
        </w:rPr>
        <w:t>which downloads a .</w:t>
      </w:r>
      <w:proofErr w:type="spellStart"/>
      <w:r w:rsidR="5820BD88" w:rsidRPr="00806AC3">
        <w:rPr>
          <w:rFonts w:ascii="Calibri" w:hAnsi="Calibri" w:cs="Calibri"/>
          <w:sz w:val="24"/>
          <w:szCs w:val="24"/>
        </w:rPr>
        <w:t>xls</w:t>
      </w:r>
      <w:proofErr w:type="spellEnd"/>
      <w:r w:rsidR="5820BD88" w:rsidRPr="00806AC3">
        <w:rPr>
          <w:rFonts w:ascii="Calibri" w:hAnsi="Calibri" w:cs="Calibri"/>
          <w:sz w:val="24"/>
          <w:szCs w:val="24"/>
        </w:rPr>
        <w:t xml:space="preserve"> file.</w:t>
      </w:r>
    </w:p>
    <w:p w14:paraId="5F8E7D3B" w14:textId="77777777" w:rsidR="001479B0" w:rsidRPr="00806AC3" w:rsidRDefault="001479B0" w:rsidP="00806AC3">
      <w:pPr>
        <w:pStyle w:val="ListParagraph"/>
        <w:spacing w:after="0" w:line="240" w:lineRule="auto"/>
        <w:ind w:left="0"/>
        <w:jc w:val="both"/>
        <w:rPr>
          <w:rFonts w:ascii="Calibri" w:hAnsi="Calibri" w:cs="Calibri"/>
          <w:sz w:val="24"/>
          <w:szCs w:val="24"/>
          <w:highlight w:val="yellow"/>
        </w:rPr>
      </w:pPr>
    </w:p>
    <w:p w14:paraId="00F7299E" w14:textId="5F573B94" w:rsidR="00D579C9" w:rsidRPr="00806AC3" w:rsidRDefault="5820BD88" w:rsidP="00806AC3">
      <w:pPr>
        <w:pStyle w:val="ListParagraph"/>
        <w:numPr>
          <w:ilvl w:val="1"/>
          <w:numId w:val="34"/>
        </w:numPr>
        <w:spacing w:after="0" w:line="240" w:lineRule="auto"/>
        <w:ind w:left="0" w:firstLine="0"/>
        <w:jc w:val="both"/>
        <w:rPr>
          <w:rFonts w:ascii="Calibri" w:hAnsi="Calibri" w:cs="Calibri"/>
          <w:sz w:val="24"/>
          <w:szCs w:val="24"/>
        </w:rPr>
      </w:pPr>
      <w:r w:rsidRPr="00806AC3">
        <w:rPr>
          <w:rFonts w:ascii="Calibri" w:hAnsi="Calibri" w:cs="Calibri"/>
          <w:sz w:val="24"/>
          <w:szCs w:val="24"/>
          <w:highlight w:val="yellow"/>
        </w:rPr>
        <w:t xml:space="preserve">Save the changes made to the image and the analyses by pressing the </w:t>
      </w:r>
      <w:r w:rsidRPr="00806AC3">
        <w:rPr>
          <w:rFonts w:ascii="Calibri" w:hAnsi="Calibri" w:cs="Calibri"/>
          <w:b/>
          <w:bCs/>
          <w:sz w:val="24"/>
          <w:szCs w:val="24"/>
          <w:highlight w:val="yellow"/>
        </w:rPr>
        <w:t xml:space="preserve">Save </w:t>
      </w:r>
      <w:r w:rsidRPr="00806AC3">
        <w:rPr>
          <w:rFonts w:ascii="Calibri" w:hAnsi="Calibri" w:cs="Calibri"/>
          <w:sz w:val="24"/>
          <w:szCs w:val="24"/>
          <w:highlight w:val="yellow"/>
        </w:rPr>
        <w:t xml:space="preserve">icon in the main toolbar. </w:t>
      </w:r>
      <w:r w:rsidRPr="00806AC3">
        <w:rPr>
          <w:rFonts w:ascii="Calibri" w:hAnsi="Calibri" w:cs="Calibri"/>
          <w:b/>
          <w:bCs/>
          <w:sz w:val="24"/>
          <w:szCs w:val="24"/>
        </w:rPr>
        <w:t xml:space="preserve">Figure 6A </w:t>
      </w:r>
      <w:r w:rsidRPr="00806AC3">
        <w:rPr>
          <w:rFonts w:ascii="Calibri" w:hAnsi="Calibri" w:cs="Calibri"/>
          <w:sz w:val="24"/>
          <w:szCs w:val="24"/>
        </w:rPr>
        <w:t xml:space="preserve">represents a 3D rendering of a spheroid imaged at 24 h, while </w:t>
      </w:r>
      <w:r w:rsidRPr="00806AC3">
        <w:rPr>
          <w:rFonts w:ascii="Calibri" w:hAnsi="Calibri" w:cs="Calibri"/>
          <w:b/>
          <w:bCs/>
          <w:sz w:val="24"/>
          <w:szCs w:val="24"/>
        </w:rPr>
        <w:t>Figure 6B</w:t>
      </w:r>
      <w:r w:rsidRPr="00806AC3">
        <w:rPr>
          <w:rFonts w:ascii="Calibri" w:hAnsi="Calibri" w:cs="Calibri"/>
          <w:sz w:val="24"/>
          <w:szCs w:val="24"/>
        </w:rPr>
        <w:t xml:space="preserve"> represents the IMARIS Spots function marking spread cells, color</w:t>
      </w:r>
      <w:r w:rsidR="00127DF8" w:rsidRPr="00806AC3">
        <w:rPr>
          <w:rFonts w:ascii="Calibri" w:hAnsi="Calibri" w:cs="Calibri"/>
          <w:sz w:val="24"/>
          <w:szCs w:val="24"/>
        </w:rPr>
        <w:t>-</w:t>
      </w:r>
      <w:r w:rsidRPr="00806AC3">
        <w:rPr>
          <w:rFonts w:ascii="Calibri" w:hAnsi="Calibri" w:cs="Calibri"/>
          <w:sz w:val="24"/>
          <w:szCs w:val="24"/>
        </w:rPr>
        <w:t>coded according to the distance from the origin reference frame.</w:t>
      </w:r>
    </w:p>
    <w:p w14:paraId="67F5686F" w14:textId="77777777" w:rsidR="001479B0" w:rsidRPr="00806AC3" w:rsidRDefault="001479B0" w:rsidP="00806AC3">
      <w:pPr>
        <w:pStyle w:val="ListParagraph"/>
        <w:spacing w:after="0" w:line="240" w:lineRule="auto"/>
        <w:ind w:left="0"/>
        <w:jc w:val="both"/>
        <w:rPr>
          <w:rFonts w:ascii="Calibri" w:hAnsi="Calibri" w:cs="Calibri"/>
          <w:sz w:val="24"/>
          <w:szCs w:val="24"/>
          <w:highlight w:val="yellow"/>
        </w:rPr>
      </w:pPr>
    </w:p>
    <w:p w14:paraId="4015356B" w14:textId="29BF203B" w:rsidR="006E4797" w:rsidRPr="00806AC3" w:rsidRDefault="79DF3567" w:rsidP="00806AC3">
      <w:pPr>
        <w:numPr>
          <w:ilvl w:val="1"/>
          <w:numId w:val="34"/>
        </w:numPr>
        <w:ind w:left="0" w:firstLine="0"/>
      </w:pPr>
      <w:r w:rsidRPr="006B6C03">
        <w:t xml:space="preserve">Normalize the exported data to the t = 0 images and calculate the mean of the cellular </w:t>
      </w:r>
      <w:r w:rsidR="00D730C0" w:rsidRPr="006B6C03">
        <w:t>d</w:t>
      </w:r>
      <w:r w:rsidRPr="006B6C03">
        <w:t xml:space="preserve">istance traveled and z-height for each spheroid to obtain a single value for each sample. </w:t>
      </w:r>
      <w:r w:rsidRPr="006B6C03">
        <w:rPr>
          <w:b/>
          <w:bCs/>
        </w:rPr>
        <w:t>Figure</w:t>
      </w:r>
      <w:r w:rsidRPr="00806AC3">
        <w:rPr>
          <w:b/>
          <w:bCs/>
        </w:rPr>
        <w:t xml:space="preserve"> 7</w:t>
      </w:r>
      <w:proofErr w:type="gramStart"/>
      <w:r w:rsidRPr="00806AC3">
        <w:rPr>
          <w:b/>
          <w:bCs/>
        </w:rPr>
        <w:t>A</w:t>
      </w:r>
      <w:r w:rsidR="00D730C0" w:rsidRPr="00806AC3">
        <w:rPr>
          <w:b/>
          <w:bCs/>
        </w:rPr>
        <w:t>,</w:t>
      </w:r>
      <w:r w:rsidRPr="00806AC3">
        <w:rPr>
          <w:b/>
          <w:bCs/>
        </w:rPr>
        <w:t>B</w:t>
      </w:r>
      <w:proofErr w:type="gramEnd"/>
      <w:r w:rsidRPr="00806AC3">
        <w:t xml:space="preserve"> depict representative graphs for each output, respectively. </w:t>
      </w:r>
    </w:p>
    <w:p w14:paraId="134E056A" w14:textId="77777777" w:rsidR="008A0C75" w:rsidRPr="00806AC3" w:rsidRDefault="008A0C75" w:rsidP="00806AC3"/>
    <w:p w14:paraId="08AF3300" w14:textId="6E368FB1" w:rsidR="006E4797" w:rsidRPr="00806AC3" w:rsidRDefault="5820BD88" w:rsidP="00806AC3">
      <w:pPr>
        <w:pBdr>
          <w:top w:val="nil"/>
          <w:left w:val="nil"/>
          <w:bottom w:val="nil"/>
          <w:right w:val="nil"/>
          <w:between w:val="nil"/>
        </w:pBdr>
      </w:pPr>
      <w:r w:rsidRPr="00806AC3">
        <w:rPr>
          <w:b/>
          <w:bCs/>
        </w:rPr>
        <w:t xml:space="preserve">REPRESENTATIVE RESULTS: </w:t>
      </w:r>
    </w:p>
    <w:p w14:paraId="2CF92311" w14:textId="31C88C38" w:rsidR="006E4797" w:rsidRPr="00806AC3" w:rsidRDefault="5820BD88" w:rsidP="00806AC3">
      <w:pPr>
        <w:rPr>
          <w:rFonts w:eastAsia="Symbol"/>
        </w:rPr>
      </w:pPr>
      <w:r w:rsidRPr="00806AC3">
        <w:t>Th</w:t>
      </w:r>
      <w:r w:rsidR="00E4536E" w:rsidRPr="00806AC3">
        <w:t>is protocol aim</w:t>
      </w:r>
      <w:r w:rsidRPr="00806AC3">
        <w:t xml:space="preserve">s to detail the necessary steps for two novel granular scaffold migration assays. </w:t>
      </w:r>
      <w:r w:rsidRPr="00806AC3">
        <w:lastRenderedPageBreak/>
        <w:t>The MAMA method can be utilized to evaluate cellular infiltration at a tissue interface. Granular hydrogels are a more complex system than bulk hydrogels and</w:t>
      </w:r>
      <w:r w:rsidR="00E4536E" w:rsidRPr="00806AC3">
        <w:t>,</w:t>
      </w:r>
      <w:r w:rsidRPr="00806AC3">
        <w:t xml:space="preserve"> therefore</w:t>
      </w:r>
      <w:r w:rsidR="00E4536E" w:rsidRPr="00806AC3">
        <w:t>,</w:t>
      </w:r>
      <w:r w:rsidRPr="00806AC3">
        <w:t xml:space="preserve"> are inherently more complex to process for migration</w:t>
      </w:r>
      <w:r w:rsidR="36D1EB94" w:rsidRPr="00806AC3">
        <w:fldChar w:fldCharType="begin"/>
      </w:r>
      <w:r w:rsidR="00EC52D6" w:rsidRPr="00806AC3">
        <w:instrText xml:space="preserve"> ADDIN ZOTERO_ITEM CSL_CITATION {"citationID":"Ot1yigB8","properties":{"formattedCitation":"\\super 9, 20\\nosupersub{}","plainCitation":"9, 20","noteIndex":0},"citationItems":[{"id":834,"uris":["http://zotero.org/users/8474547/items/R5L8R5CD"],"itemData":{"id":834,"type":"article-journal","abstract":"Granular hydrogels, formed by the packing of hydrogel microparticles (microgels), are emerging to support the endogenous repair of injured tissues by guiding local cell behavior. In contrast to traditional pre-formed scaffolds and bulk hydrogels, granular hydrogels offer exciting features such as injectability, inherent porosity, and the potential delivery of biologics. Further, granular hydrogel design allows for the tuning of constituent microgel properties and the mixing of discrete microgel populations. This modularity allows the creation of multifunctional granular hydrogels that promote cell recruitment, guide extracellular matrix deposition, and stimulate tissue growth to drive endogenous repair.","container-title":"Biomaterials and Biosystems","DOI":"10.1016/j.bbiosy.2021.100008","ISSN":"2666-5344","journalAbbreviation":"Biomaterials and Biosystems","page":"100008","source":"ScienceDirect","title":"Granular hydrogels for endogenous tissue repair","volume":"1","author":[{"family":"Qazi","given":"Taimoor H."},{"family":"Burdick","given":"Jason A."}],"issued":{"date-parts":[["2021",3,1]]}}},{"id":287,"uris":["http://zotero.org/users/8474547/items/CXC5UF8Y"],"itemData":{"id":287,"type":"article-journal","abstract":"Granular hydrogels are emerging as a versatile and effective platform for tissue engineered constructs in regenerative medicine. The hydrogel microparticles (HMPs) that compose these materials exhibit particle jamming above a minimum packing fraction, which results in a bulk, yet dynamic, granular hydrogel scaffold. These injectable, microporous scaffolds possess self-assembling, shear-thinning, and self-healing properties. Recently, they have been utilized as cell cultures platforms and extracellular matrix mimics with remarkable success in promoting cellular infiltration and subsequent tissue remodeling in vivo. Furthermore, the modular nature of granular hydrogels accommodates heterogeneous HMP assembly, where varying HMPs have been fabricated to target distinct biological processes or deliver unique cargo. Such multifunctional materials offer enormous potential for capturing the structural and biofunctional complexity observed in native human tissue.,","container-title":"Current opinion in biotechnology","DOI":"10.1016/j.copbio.2018.11.001","ISSN":"0958-1669","journalAbbreviation":"Curr Opin Biotechnol","note":"PMID: 30481603\nPMCID: PMC6534490","page":"1-8","source":"PubMed Central","title":"Granular Hydrogels: emergent properties of jammed hydrogel microparticles and their applications in tissue repair and regeneration","title-short":"Granular Hydrogels","volume":"60","author":[{"family":"Riley","given":"Lindsay"},{"family":"Schirmer","given":"Lucas"},{"family":"Segura","given":"Tatiana"}],"issued":{"date-parts":[["2019",12]]}}}],"schema":"https://github.com/citation-style-language/schema/raw/master/csl-citation.json"} </w:instrText>
      </w:r>
      <w:r w:rsidR="36D1EB94" w:rsidRPr="00806AC3">
        <w:fldChar w:fldCharType="separate"/>
      </w:r>
      <w:r w:rsidRPr="00806AC3">
        <w:rPr>
          <w:vertAlign w:val="superscript"/>
        </w:rPr>
        <w:t>9,20</w:t>
      </w:r>
      <w:r w:rsidR="36D1EB94" w:rsidRPr="00806AC3">
        <w:fldChar w:fldCharType="end"/>
      </w:r>
      <w:r w:rsidRPr="00806AC3">
        <w:t xml:space="preserve">. It is important to understand the stepwise process outlined in </w:t>
      </w:r>
      <w:r w:rsidRPr="00806AC3">
        <w:rPr>
          <w:b/>
          <w:bCs/>
        </w:rPr>
        <w:t>Figure 1</w:t>
      </w:r>
      <w:r w:rsidRPr="00806AC3">
        <w:t xml:space="preserve">. Each step builds on the </w:t>
      </w:r>
      <w:r w:rsidR="00366DED" w:rsidRPr="00806AC3">
        <w:t>next and</w:t>
      </w:r>
      <w:r w:rsidRPr="00806AC3">
        <w:t xml:space="preserve"> has been optimized in this protocol. Seeding HDFs at a density of 1</w:t>
      </w:r>
      <w:r w:rsidR="00E4536E" w:rsidRPr="00806AC3">
        <w:t>,</w:t>
      </w:r>
      <w:r w:rsidRPr="00806AC3">
        <w:t>20,000 cells/cm</w:t>
      </w:r>
      <w:r w:rsidRPr="00806AC3">
        <w:rPr>
          <w:vertAlign w:val="superscript"/>
        </w:rPr>
        <w:t>2</w:t>
      </w:r>
      <w:r w:rsidRPr="00806AC3">
        <w:t xml:space="preserve"> will result in at least 80% confluence overnight (</w:t>
      </w:r>
      <w:r w:rsidR="00E4536E" w:rsidRPr="00806AC3">
        <w:rPr>
          <w:b/>
          <w:bCs/>
        </w:rPr>
        <w:t>Figure</w:t>
      </w:r>
      <w:r w:rsidR="00E4536E" w:rsidRPr="00806AC3">
        <w:t xml:space="preserve"> </w:t>
      </w:r>
      <w:r w:rsidRPr="00806AC3">
        <w:rPr>
          <w:b/>
          <w:bCs/>
        </w:rPr>
        <w:t>1A</w:t>
      </w:r>
      <w:r w:rsidRPr="00806AC3">
        <w:t>), and these non-fluorescent cells are best tagged with cell tracking dye the day of the experiment to maximize imaging potential (</w:t>
      </w:r>
      <w:r w:rsidR="00E4536E" w:rsidRPr="00806AC3">
        <w:rPr>
          <w:b/>
          <w:bCs/>
        </w:rPr>
        <w:t>Figure</w:t>
      </w:r>
      <w:r w:rsidR="00E4536E" w:rsidRPr="00806AC3">
        <w:t xml:space="preserve"> </w:t>
      </w:r>
      <w:r w:rsidRPr="00806AC3">
        <w:rPr>
          <w:b/>
          <w:bCs/>
        </w:rPr>
        <w:t>1B</w:t>
      </w:r>
      <w:r w:rsidRPr="00806AC3">
        <w:t>). This protocol matches the lower centrifugal force used in HDF passaging to maintain cell viability. Due to the angle that is produced for a single centrifugation step, it is necessary to flip the plate 180° to ensure gel shifts to fully cover the bottom surface of the wells (</w:t>
      </w:r>
      <w:r w:rsidR="00E4536E" w:rsidRPr="00806AC3">
        <w:rPr>
          <w:b/>
          <w:bCs/>
        </w:rPr>
        <w:t>Figure</w:t>
      </w:r>
      <w:r w:rsidR="00E4536E" w:rsidRPr="00806AC3">
        <w:t xml:space="preserve"> </w:t>
      </w:r>
      <w:r w:rsidRPr="00806AC3">
        <w:rPr>
          <w:b/>
          <w:bCs/>
        </w:rPr>
        <w:t>1C</w:t>
      </w:r>
      <w:r w:rsidRPr="00806AC3">
        <w:t>). Allowing cells to recover in the incubator for 30 mi</w:t>
      </w:r>
      <w:r w:rsidR="00E4536E" w:rsidRPr="00806AC3">
        <w:t>n</w:t>
      </w:r>
      <w:r w:rsidRPr="00806AC3">
        <w:t xml:space="preserve"> after annealing (</w:t>
      </w:r>
      <w:r w:rsidR="00E4536E" w:rsidRPr="00806AC3">
        <w:rPr>
          <w:b/>
          <w:bCs/>
        </w:rPr>
        <w:t>Figure</w:t>
      </w:r>
      <w:r w:rsidR="00E4536E" w:rsidRPr="00806AC3">
        <w:t xml:space="preserve"> </w:t>
      </w:r>
      <w:r w:rsidRPr="00806AC3">
        <w:rPr>
          <w:b/>
          <w:bCs/>
        </w:rPr>
        <w:t>1D</w:t>
      </w:r>
      <w:r w:rsidRPr="00806AC3">
        <w:t>) will maintain cell viability and result in optimal migration (</w:t>
      </w:r>
      <w:r w:rsidR="00E4536E" w:rsidRPr="00806AC3">
        <w:rPr>
          <w:b/>
          <w:bCs/>
        </w:rPr>
        <w:t>Figure</w:t>
      </w:r>
      <w:r w:rsidR="00E4536E" w:rsidRPr="00806AC3">
        <w:t xml:space="preserve"> </w:t>
      </w:r>
      <w:r w:rsidRPr="00806AC3">
        <w:rPr>
          <w:b/>
          <w:bCs/>
        </w:rPr>
        <w:t>1E</w:t>
      </w:r>
      <w:r w:rsidRPr="00806AC3">
        <w:t>)</w:t>
      </w:r>
      <w:r w:rsidRPr="00806AC3">
        <w:rPr>
          <w:rFonts w:eastAsia="Symbol"/>
        </w:rPr>
        <w:t>. A large area of a 96</w:t>
      </w:r>
      <w:r w:rsidR="00E4536E" w:rsidRPr="00806AC3">
        <w:rPr>
          <w:rFonts w:eastAsia="Symbol"/>
        </w:rPr>
        <w:t>-</w:t>
      </w:r>
      <w:r w:rsidRPr="00806AC3">
        <w:rPr>
          <w:rFonts w:eastAsia="Symbol"/>
        </w:rPr>
        <w:t>well plate can be imaged with a 4</w:t>
      </w:r>
      <w:r w:rsidR="00FF2D9E" w:rsidRPr="00806AC3">
        <w:rPr>
          <w:rFonts w:eastAsia="Symbol"/>
        </w:rPr>
        <w:t>x</w:t>
      </w:r>
      <w:r w:rsidRPr="00806AC3">
        <w:rPr>
          <w:rFonts w:eastAsia="Symbol"/>
        </w:rPr>
        <w:t xml:space="preserve"> objective and matched from timepoint 0</w:t>
      </w:r>
      <w:r w:rsidR="00E51D4D" w:rsidRPr="00806AC3">
        <w:rPr>
          <w:rFonts w:eastAsia="Symbol"/>
        </w:rPr>
        <w:t>–</w:t>
      </w:r>
      <w:r w:rsidRPr="00806AC3">
        <w:rPr>
          <w:rFonts w:eastAsia="Symbol"/>
        </w:rPr>
        <w:t>24 h (</w:t>
      </w:r>
      <w:r w:rsidRPr="00806AC3">
        <w:rPr>
          <w:rFonts w:eastAsia="Symbol"/>
          <w:b/>
          <w:bCs/>
        </w:rPr>
        <w:t>Figure 2</w:t>
      </w:r>
      <w:proofErr w:type="gramStart"/>
      <w:r w:rsidRPr="00806AC3">
        <w:rPr>
          <w:rFonts w:eastAsia="Symbol"/>
          <w:b/>
          <w:bCs/>
        </w:rPr>
        <w:t>A</w:t>
      </w:r>
      <w:r w:rsidR="00FF2D9E" w:rsidRPr="00806AC3">
        <w:rPr>
          <w:rFonts w:eastAsia="Symbol"/>
          <w:b/>
          <w:bCs/>
        </w:rPr>
        <w:t>,</w:t>
      </w:r>
      <w:r w:rsidRPr="00806AC3">
        <w:rPr>
          <w:rFonts w:eastAsia="Symbol"/>
          <w:b/>
          <w:bCs/>
        </w:rPr>
        <w:t>B</w:t>
      </w:r>
      <w:proofErr w:type="gramEnd"/>
      <w:r w:rsidRPr="00806AC3">
        <w:rPr>
          <w:rFonts w:eastAsia="Symbol"/>
        </w:rPr>
        <w:t xml:space="preserve">) to widely assess cell behavior. Processing the resulting z-stack images in </w:t>
      </w:r>
      <w:r w:rsidR="00FF2D9E" w:rsidRPr="00806AC3">
        <w:rPr>
          <w:rFonts w:eastAsia="Symbol"/>
        </w:rPr>
        <w:t>the analysi</w:t>
      </w:r>
      <w:r w:rsidR="004D73E0" w:rsidRPr="00806AC3">
        <w:rPr>
          <w:rFonts w:eastAsia="Symbol"/>
        </w:rPr>
        <w:t>s software</w:t>
      </w:r>
      <w:r w:rsidRPr="00806AC3">
        <w:rPr>
          <w:rFonts w:eastAsia="Symbol"/>
        </w:rPr>
        <w:t xml:space="preserve"> provides advanced analyses for multiple large datasets in an easy-to-use interface. This protocol summarizes the steps to create datasets for cell height, or position Z, at each timepoint visualized with the representative images in </w:t>
      </w:r>
      <w:r w:rsidRPr="00806AC3">
        <w:rPr>
          <w:rFonts w:eastAsia="Symbol"/>
          <w:b/>
          <w:bCs/>
        </w:rPr>
        <w:t>Figure 2</w:t>
      </w:r>
      <w:proofErr w:type="gramStart"/>
      <w:r w:rsidRPr="00806AC3">
        <w:rPr>
          <w:rFonts w:eastAsia="Symbol"/>
          <w:b/>
          <w:bCs/>
        </w:rPr>
        <w:t>B</w:t>
      </w:r>
      <w:r w:rsidR="004D73E0" w:rsidRPr="00806AC3">
        <w:rPr>
          <w:rFonts w:eastAsia="Symbol"/>
          <w:b/>
          <w:bCs/>
        </w:rPr>
        <w:t>,C</w:t>
      </w:r>
      <w:r w:rsidRPr="00806AC3">
        <w:rPr>
          <w:rFonts w:eastAsia="Symbol"/>
        </w:rPr>
        <w:t>.</w:t>
      </w:r>
      <w:proofErr w:type="gramEnd"/>
      <w:r w:rsidRPr="00806AC3">
        <w:rPr>
          <w:rFonts w:eastAsia="Symbol"/>
        </w:rPr>
        <w:t xml:space="preserve"> Analysis of the processed data is seen in </w:t>
      </w:r>
      <w:r w:rsidRPr="00806AC3">
        <w:rPr>
          <w:rFonts w:eastAsia="Symbol"/>
          <w:b/>
          <w:bCs/>
        </w:rPr>
        <w:t>Figure 3A</w:t>
      </w:r>
      <w:r w:rsidR="004D73E0" w:rsidRPr="00806AC3">
        <w:rPr>
          <w:rFonts w:eastAsia="Symbol"/>
          <w:b/>
          <w:bCs/>
        </w:rPr>
        <w:t>,</w:t>
      </w:r>
      <w:r w:rsidRPr="00806AC3">
        <w:rPr>
          <w:rFonts w:eastAsia="Symbol"/>
        </w:rPr>
        <w:t xml:space="preserve"> visualized using the mean of median heights and their standard deviation of each timepoint, and fold change height from non-migrating cells at t = 0 h is shown in </w:t>
      </w:r>
      <w:r w:rsidRPr="00806AC3">
        <w:rPr>
          <w:rFonts w:eastAsia="Symbol"/>
          <w:b/>
          <w:bCs/>
        </w:rPr>
        <w:t>Figure 3B</w:t>
      </w:r>
      <w:r w:rsidRPr="00806AC3">
        <w:rPr>
          <w:rFonts w:eastAsia="Symbol"/>
        </w:rPr>
        <w:t>. The underlying data of this method is typically non-normally distributed, so medians are more robust measures for comparison and are therefore used to summarize the data.</w:t>
      </w:r>
    </w:p>
    <w:p w14:paraId="37090F69" w14:textId="0BE00562" w:rsidR="006E4797" w:rsidRPr="00806AC3" w:rsidRDefault="006E4797" w:rsidP="00806AC3"/>
    <w:p w14:paraId="07F121CC" w14:textId="127F2A5E" w:rsidR="18E24F29" w:rsidRPr="00806AC3" w:rsidRDefault="5820BD88" w:rsidP="00806AC3">
      <w:pPr>
        <w:rPr>
          <w:color w:val="000000" w:themeColor="text1"/>
        </w:rPr>
      </w:pPr>
      <w:r w:rsidRPr="00806AC3">
        <w:rPr>
          <w:color w:val="000000" w:themeColor="text1"/>
        </w:rPr>
        <w:t xml:space="preserve">Likewise, the PLOSMA method can be utilized to evaluate </w:t>
      </w:r>
      <w:r w:rsidR="00A67DA9" w:rsidRPr="00806AC3">
        <w:rPr>
          <w:color w:val="000000" w:themeColor="text1"/>
        </w:rPr>
        <w:t xml:space="preserve">the </w:t>
      </w:r>
      <w:r w:rsidRPr="00806AC3">
        <w:rPr>
          <w:color w:val="000000" w:themeColor="text1"/>
        </w:rPr>
        <w:t xml:space="preserve">motility of delivered cells within a 3D granular hydrogel scaffold. </w:t>
      </w:r>
      <w:r w:rsidRPr="00806AC3">
        <w:rPr>
          <w:b/>
          <w:bCs/>
          <w:color w:val="000000" w:themeColor="text1"/>
        </w:rPr>
        <w:t>Figure 4A</w:t>
      </w:r>
      <w:r w:rsidRPr="00806AC3">
        <w:rPr>
          <w:color w:val="000000" w:themeColor="text1"/>
        </w:rPr>
        <w:t xml:space="preserve"> outlines the steps to the P</w:t>
      </w:r>
      <w:r w:rsidR="00366DED" w:rsidRPr="00806AC3">
        <w:rPr>
          <w:color w:val="000000" w:themeColor="text1"/>
        </w:rPr>
        <w:t>LOSM</w:t>
      </w:r>
      <w:r w:rsidRPr="00806AC3">
        <w:rPr>
          <w:color w:val="000000" w:themeColor="text1"/>
        </w:rPr>
        <w:t xml:space="preserve">A method, and it is especially important to seed the spheroid in the center of the well. Centering the spheroid in the field of view is recommended but depends on the microscope’s capabilities. </w:t>
      </w:r>
      <w:r w:rsidRPr="00806AC3">
        <w:rPr>
          <w:b/>
          <w:bCs/>
          <w:color w:val="000000" w:themeColor="text1"/>
        </w:rPr>
        <w:t>Figure 4B</w:t>
      </w:r>
      <w:r w:rsidRPr="00806AC3">
        <w:rPr>
          <w:color w:val="000000" w:themeColor="text1"/>
        </w:rPr>
        <w:t xml:space="preserve"> displays representative images of spheroid spreading for t = 0 </w:t>
      </w:r>
      <w:r w:rsidR="00A67DA9" w:rsidRPr="00806AC3">
        <w:rPr>
          <w:color w:val="000000" w:themeColor="text1"/>
        </w:rPr>
        <w:t>h</w:t>
      </w:r>
      <w:r w:rsidRPr="00806AC3">
        <w:rPr>
          <w:color w:val="000000" w:themeColor="text1"/>
        </w:rPr>
        <w:t xml:space="preserve"> and t = 24 h taken at 10</w:t>
      </w:r>
      <w:r w:rsidR="00A67DA9" w:rsidRPr="00806AC3">
        <w:rPr>
          <w:color w:val="000000" w:themeColor="text1"/>
        </w:rPr>
        <w:t>x</w:t>
      </w:r>
      <w:r w:rsidRPr="00806AC3">
        <w:rPr>
          <w:color w:val="000000" w:themeColor="text1"/>
        </w:rPr>
        <w:t xml:space="preserve"> magnification in the FITC channel (488 nm). In </w:t>
      </w:r>
      <w:r w:rsidR="00A67DA9" w:rsidRPr="00806AC3">
        <w:rPr>
          <w:color w:val="000000" w:themeColor="text1"/>
        </w:rPr>
        <w:t>the software</w:t>
      </w:r>
      <w:r w:rsidRPr="00806AC3">
        <w:rPr>
          <w:color w:val="000000" w:themeColor="text1"/>
        </w:rPr>
        <w:t>, an origin reference frame can be created and adjusted to each z-stack (</w:t>
      </w:r>
      <w:r w:rsidRPr="00806AC3">
        <w:rPr>
          <w:b/>
          <w:bCs/>
          <w:color w:val="000000" w:themeColor="text1"/>
        </w:rPr>
        <w:t>Figure 5</w:t>
      </w:r>
      <w:proofErr w:type="gramStart"/>
      <w:r w:rsidRPr="00806AC3">
        <w:rPr>
          <w:b/>
          <w:bCs/>
          <w:color w:val="000000" w:themeColor="text1"/>
        </w:rPr>
        <w:t>A</w:t>
      </w:r>
      <w:r w:rsidR="000C41C4" w:rsidRPr="00806AC3">
        <w:rPr>
          <w:b/>
          <w:bCs/>
          <w:color w:val="000000" w:themeColor="text1"/>
        </w:rPr>
        <w:t>,</w:t>
      </w:r>
      <w:r w:rsidRPr="00806AC3">
        <w:rPr>
          <w:b/>
          <w:bCs/>
          <w:color w:val="000000" w:themeColor="text1"/>
        </w:rPr>
        <w:t>B</w:t>
      </w:r>
      <w:proofErr w:type="gramEnd"/>
      <w:r w:rsidRPr="00806AC3">
        <w:rPr>
          <w:color w:val="000000" w:themeColor="text1"/>
        </w:rPr>
        <w:t xml:space="preserve">). </w:t>
      </w:r>
      <w:r w:rsidR="000C41C4" w:rsidRPr="00806AC3">
        <w:rPr>
          <w:color w:val="000000" w:themeColor="text1"/>
        </w:rPr>
        <w:t xml:space="preserve">The software </w:t>
      </w:r>
      <w:r w:rsidRPr="00806AC3">
        <w:rPr>
          <w:color w:val="000000" w:themeColor="text1"/>
        </w:rPr>
        <w:t xml:space="preserve">can track radial distance from that origin reference frame and export </w:t>
      </w:r>
      <w:r w:rsidR="00C61F73" w:rsidRPr="00806AC3">
        <w:rPr>
          <w:color w:val="000000" w:themeColor="text1"/>
        </w:rPr>
        <w:t xml:space="preserve">it </w:t>
      </w:r>
      <w:r w:rsidRPr="00806AC3">
        <w:rPr>
          <w:color w:val="000000" w:themeColor="text1"/>
        </w:rPr>
        <w:t>as the desired dataset (</w:t>
      </w:r>
      <w:r w:rsidRPr="00806AC3">
        <w:rPr>
          <w:b/>
          <w:bCs/>
          <w:color w:val="000000" w:themeColor="text1"/>
        </w:rPr>
        <w:t>Figure 5C</w:t>
      </w:r>
      <w:r w:rsidRPr="00806AC3">
        <w:rPr>
          <w:color w:val="000000" w:themeColor="text1"/>
        </w:rPr>
        <w:t xml:space="preserve">). </w:t>
      </w:r>
      <w:r w:rsidRPr="00806AC3">
        <w:rPr>
          <w:b/>
          <w:bCs/>
          <w:color w:val="000000" w:themeColor="text1"/>
        </w:rPr>
        <w:t>Figure 6A</w:t>
      </w:r>
      <w:r w:rsidRPr="00806AC3">
        <w:rPr>
          <w:color w:val="000000" w:themeColor="text1"/>
        </w:rPr>
        <w:t xml:space="preserve"> shows a representative image of the 3D rendering of the t = 24 h spheroid, while </w:t>
      </w:r>
      <w:r w:rsidRPr="00806AC3">
        <w:rPr>
          <w:b/>
          <w:bCs/>
          <w:color w:val="000000" w:themeColor="text1"/>
        </w:rPr>
        <w:t xml:space="preserve">Figure 6B </w:t>
      </w:r>
      <w:r w:rsidRPr="00806AC3">
        <w:rPr>
          <w:color w:val="000000" w:themeColor="text1"/>
        </w:rPr>
        <w:t xml:space="preserve">shows </w:t>
      </w:r>
      <w:r w:rsidR="00C61F73" w:rsidRPr="00806AC3">
        <w:rPr>
          <w:color w:val="000000" w:themeColor="text1"/>
        </w:rPr>
        <w:t>the software’</w:t>
      </w:r>
      <w:r w:rsidR="00C47F1A" w:rsidRPr="00806AC3">
        <w:rPr>
          <w:color w:val="000000" w:themeColor="text1"/>
        </w:rPr>
        <w:t xml:space="preserve">s </w:t>
      </w:r>
      <w:r w:rsidRPr="00806AC3">
        <w:rPr>
          <w:color w:val="000000" w:themeColor="text1"/>
        </w:rPr>
        <w:t xml:space="preserve">Spots function. An example of the processed data is shown in </w:t>
      </w:r>
      <w:r w:rsidRPr="00806AC3">
        <w:rPr>
          <w:b/>
          <w:bCs/>
          <w:color w:val="000000" w:themeColor="text1"/>
        </w:rPr>
        <w:t>Figure 7</w:t>
      </w:r>
      <w:r w:rsidRPr="00806AC3">
        <w:rPr>
          <w:color w:val="000000" w:themeColor="text1"/>
        </w:rPr>
        <w:t xml:space="preserve">. </w:t>
      </w:r>
      <w:r w:rsidR="00C47F1A" w:rsidRPr="00806AC3">
        <w:rPr>
          <w:b/>
          <w:bCs/>
          <w:color w:val="000000" w:themeColor="text1"/>
        </w:rPr>
        <w:t xml:space="preserve">Figure </w:t>
      </w:r>
      <w:r w:rsidRPr="00806AC3">
        <w:rPr>
          <w:b/>
          <w:bCs/>
          <w:color w:val="000000" w:themeColor="text1"/>
        </w:rPr>
        <w:t>7A</w:t>
      </w:r>
      <w:r w:rsidRPr="00806AC3">
        <w:rPr>
          <w:color w:val="000000" w:themeColor="text1"/>
        </w:rPr>
        <w:t xml:space="preserve"> represents the average distance traveled from the center normalized to the Day 0 distances. </w:t>
      </w:r>
      <w:r w:rsidR="00C47F1A" w:rsidRPr="00806AC3">
        <w:rPr>
          <w:b/>
          <w:bCs/>
          <w:color w:val="000000" w:themeColor="text1"/>
        </w:rPr>
        <w:t>Figure</w:t>
      </w:r>
      <w:r w:rsidR="00C47F1A" w:rsidRPr="00806AC3">
        <w:rPr>
          <w:color w:val="000000" w:themeColor="text1"/>
        </w:rPr>
        <w:t xml:space="preserve"> </w:t>
      </w:r>
      <w:r w:rsidRPr="00806AC3">
        <w:rPr>
          <w:b/>
          <w:bCs/>
          <w:color w:val="000000" w:themeColor="text1"/>
        </w:rPr>
        <w:t>7B</w:t>
      </w:r>
      <w:r w:rsidRPr="00806AC3">
        <w:rPr>
          <w:color w:val="000000" w:themeColor="text1"/>
        </w:rPr>
        <w:t xml:space="preserve"> isolates distances traveled in just the z-plane since that is the direction the PLOSMA method aims to study.</w:t>
      </w:r>
    </w:p>
    <w:p w14:paraId="7A5B7295" w14:textId="492E3C03" w:rsidR="00132AA0" w:rsidRPr="00806AC3" w:rsidRDefault="00132AA0" w:rsidP="00806AC3">
      <w:pPr>
        <w:rPr>
          <w:color w:val="000000" w:themeColor="text1"/>
        </w:rPr>
      </w:pPr>
    </w:p>
    <w:p w14:paraId="6D510784" w14:textId="2EBECDF2" w:rsidR="006E4797" w:rsidRPr="00806AC3" w:rsidRDefault="5820BD88" w:rsidP="00806AC3">
      <w:r w:rsidRPr="00806AC3">
        <w:rPr>
          <w:b/>
          <w:bCs/>
        </w:rPr>
        <w:t>FIGURE LEGENDS:</w:t>
      </w:r>
      <w:r w:rsidRPr="00806AC3">
        <w:t xml:space="preserve"> </w:t>
      </w:r>
    </w:p>
    <w:p w14:paraId="3B55B88D" w14:textId="77777777" w:rsidR="00807992" w:rsidRPr="00806AC3" w:rsidRDefault="00807992" w:rsidP="00806AC3">
      <w:pPr>
        <w:rPr>
          <w:b/>
          <w:bCs/>
        </w:rPr>
      </w:pPr>
    </w:p>
    <w:p w14:paraId="4F291DF3" w14:textId="7DD41DC5" w:rsidR="0DF0DD8C" w:rsidRPr="00806AC3" w:rsidRDefault="5820BD88" w:rsidP="00806AC3">
      <w:r w:rsidRPr="00806AC3">
        <w:rPr>
          <w:b/>
          <w:bCs/>
        </w:rPr>
        <w:t>Figure 1</w:t>
      </w:r>
      <w:r w:rsidR="00C07BFB" w:rsidRPr="00806AC3">
        <w:rPr>
          <w:b/>
          <w:bCs/>
        </w:rPr>
        <w:t>:</w:t>
      </w:r>
      <w:r w:rsidR="00C07BFB" w:rsidRPr="00806AC3">
        <w:t xml:space="preserve"> </w:t>
      </w:r>
      <w:r w:rsidRPr="00806AC3">
        <w:rPr>
          <w:b/>
          <w:bCs/>
        </w:rPr>
        <w:t>Monolayer-based Ascending Migration Assay cell culture and imaging.</w:t>
      </w:r>
      <w:r w:rsidRPr="00806AC3">
        <w:t xml:space="preserve"> Schematic of major steps in cell and gel processing for MAMA. (</w:t>
      </w:r>
      <w:r w:rsidRPr="00806AC3">
        <w:rPr>
          <w:b/>
          <w:bCs/>
        </w:rPr>
        <w:t>A</w:t>
      </w:r>
      <w:r w:rsidRPr="00806AC3">
        <w:t>) Cells are grown to confluence overnight, and (</w:t>
      </w:r>
      <w:r w:rsidRPr="00806AC3">
        <w:rPr>
          <w:b/>
          <w:bCs/>
        </w:rPr>
        <w:t>B</w:t>
      </w:r>
      <w:r w:rsidRPr="00806AC3">
        <w:t xml:space="preserve">) cell tracking dye is added just prior to the addition of granular gel. The scaffold is assembled </w:t>
      </w:r>
      <w:r w:rsidRPr="00806AC3">
        <w:rPr>
          <w:i/>
          <w:iCs/>
        </w:rPr>
        <w:t xml:space="preserve">via </w:t>
      </w:r>
      <w:r w:rsidRPr="00806AC3">
        <w:t>(</w:t>
      </w:r>
      <w:r w:rsidRPr="00806AC3">
        <w:rPr>
          <w:b/>
          <w:bCs/>
        </w:rPr>
        <w:t>C</w:t>
      </w:r>
      <w:r w:rsidRPr="00806AC3">
        <w:t>) plate centrifugation and stabilized with (</w:t>
      </w:r>
      <w:r w:rsidRPr="00806AC3">
        <w:rPr>
          <w:b/>
          <w:bCs/>
        </w:rPr>
        <w:t>D</w:t>
      </w:r>
      <w:r w:rsidRPr="00806AC3">
        <w:t>) photo-crosslinking. Imaging at multiple timepoints allows (</w:t>
      </w:r>
      <w:r w:rsidRPr="00806AC3">
        <w:rPr>
          <w:b/>
          <w:bCs/>
        </w:rPr>
        <w:t>E</w:t>
      </w:r>
      <w:r w:rsidRPr="00806AC3">
        <w:t xml:space="preserve">) visualization of upward cell migration. </w:t>
      </w:r>
    </w:p>
    <w:p w14:paraId="63D34F4C" w14:textId="5DAEACB2" w:rsidR="0DF0DD8C" w:rsidRPr="00806AC3" w:rsidRDefault="0DF0DD8C" w:rsidP="00806AC3"/>
    <w:p w14:paraId="1C385A88" w14:textId="3D3FC945" w:rsidR="001C3497" w:rsidRPr="00806AC3" w:rsidRDefault="5820BD88" w:rsidP="00806AC3">
      <w:r w:rsidRPr="00806AC3">
        <w:rPr>
          <w:b/>
          <w:bCs/>
        </w:rPr>
        <w:lastRenderedPageBreak/>
        <w:t>Figure 2</w:t>
      </w:r>
      <w:r w:rsidR="00E1167D" w:rsidRPr="00806AC3">
        <w:rPr>
          <w:b/>
          <w:bCs/>
        </w:rPr>
        <w:t xml:space="preserve">: </w:t>
      </w:r>
      <w:r w:rsidRPr="00806AC3">
        <w:rPr>
          <w:b/>
          <w:bCs/>
        </w:rPr>
        <w:t>MAMA image processing.</w:t>
      </w:r>
      <w:r w:rsidRPr="00806AC3">
        <w:t xml:space="preserve"> Representative images of image processing. Top and side view comparison of raw confocal images at (</w:t>
      </w:r>
      <w:r w:rsidRPr="00806AC3">
        <w:rPr>
          <w:b/>
          <w:bCs/>
        </w:rPr>
        <w:t>A</w:t>
      </w:r>
      <w:r w:rsidRPr="00806AC3">
        <w:t>) t = 0 and (</w:t>
      </w:r>
      <w:r w:rsidRPr="00806AC3">
        <w:rPr>
          <w:b/>
          <w:bCs/>
        </w:rPr>
        <w:t>B</w:t>
      </w:r>
      <w:r w:rsidRPr="00806AC3">
        <w:t>) t = 24 h in the FITC channel on 4</w:t>
      </w:r>
      <w:r w:rsidR="008F223C" w:rsidRPr="00806AC3">
        <w:t>x</w:t>
      </w:r>
      <w:r w:rsidRPr="00806AC3">
        <w:t xml:space="preserve"> magnification. (</w:t>
      </w:r>
      <w:r w:rsidRPr="00806AC3">
        <w:rPr>
          <w:b/>
          <w:bCs/>
        </w:rPr>
        <w:t>B</w:t>
      </w:r>
      <w:r w:rsidRPr="00806AC3">
        <w:t>) Top and side view comparison of</w:t>
      </w:r>
      <w:r w:rsidR="008F223C" w:rsidRPr="00806AC3">
        <w:t xml:space="preserve"> the</w:t>
      </w:r>
      <w:r w:rsidRPr="00806AC3">
        <w:t xml:space="preserve"> processed cell position Z heights at (</w:t>
      </w:r>
      <w:r w:rsidRPr="00806AC3">
        <w:rPr>
          <w:b/>
          <w:bCs/>
        </w:rPr>
        <w:t>C</w:t>
      </w:r>
      <w:r w:rsidRPr="00806AC3">
        <w:t>) t = 0 and (</w:t>
      </w:r>
      <w:r w:rsidRPr="00806AC3">
        <w:rPr>
          <w:b/>
          <w:bCs/>
        </w:rPr>
        <w:t>D</w:t>
      </w:r>
      <w:r w:rsidRPr="00806AC3">
        <w:t>) t = 24 h. Processing for 24 h includes subtraction of median non-migrating z-heights. Scale bars = 500 μm. Abbreviations: MAMA = Monolayer-based Ascending Migration Assay.</w:t>
      </w:r>
    </w:p>
    <w:p w14:paraId="08F209C3" w14:textId="77777777" w:rsidR="00114610" w:rsidRPr="00806AC3" w:rsidRDefault="00114610" w:rsidP="00806AC3">
      <w:pPr>
        <w:rPr>
          <w:b/>
          <w:bCs/>
        </w:rPr>
      </w:pPr>
    </w:p>
    <w:p w14:paraId="1751EA05" w14:textId="21E5F972" w:rsidR="007D04CC" w:rsidRPr="00806AC3" w:rsidRDefault="5820BD88" w:rsidP="00806AC3">
      <w:r w:rsidRPr="00806AC3">
        <w:rPr>
          <w:b/>
          <w:bCs/>
        </w:rPr>
        <w:t>Figure 3</w:t>
      </w:r>
      <w:r w:rsidR="00E314F9" w:rsidRPr="00806AC3">
        <w:rPr>
          <w:b/>
          <w:bCs/>
        </w:rPr>
        <w:t xml:space="preserve">: </w:t>
      </w:r>
      <w:r w:rsidRPr="00806AC3">
        <w:rPr>
          <w:b/>
          <w:bCs/>
        </w:rPr>
        <w:t>MAMA cell migration output analysis</w:t>
      </w:r>
      <w:r w:rsidRPr="00806AC3">
        <w:t>. (</w:t>
      </w:r>
      <w:r w:rsidRPr="00806AC3">
        <w:rPr>
          <w:b/>
          <w:bCs/>
        </w:rPr>
        <w:t>A</w:t>
      </w:r>
      <w:r w:rsidRPr="00806AC3">
        <w:t xml:space="preserve">) Median position Z and standard deviation of cell heights in each replicate (n = 6) at timepoints t = 0 (27.0 </w:t>
      </w:r>
      <w:r w:rsidR="00FA1BC1" w:rsidRPr="00806AC3">
        <w:t xml:space="preserve">µm </w:t>
      </w:r>
      <w:r w:rsidRPr="00806AC3">
        <w:t>± 1.4 μm) and t = 24 h (46.6</w:t>
      </w:r>
      <w:r w:rsidR="00FA1BC1" w:rsidRPr="00806AC3">
        <w:t xml:space="preserve"> µm</w:t>
      </w:r>
      <w:r w:rsidRPr="00806AC3">
        <w:t xml:space="preserve"> ± 10.8 μm). (</w:t>
      </w:r>
      <w:r w:rsidRPr="00806AC3">
        <w:rPr>
          <w:b/>
          <w:bCs/>
        </w:rPr>
        <w:t>B</w:t>
      </w:r>
      <w:r w:rsidRPr="00806AC3">
        <w:t xml:space="preserve">) Migration of cells at 24 h normalized to 0 h and reported as fold change (1.8 ± 0.4). </w:t>
      </w:r>
    </w:p>
    <w:p w14:paraId="33DE9DA9" w14:textId="3C8B828E" w:rsidR="00856B03" w:rsidRPr="00806AC3" w:rsidRDefault="00856B03" w:rsidP="00806AC3"/>
    <w:p w14:paraId="32E40B86" w14:textId="5D497141" w:rsidR="007D04CC" w:rsidRPr="00806AC3" w:rsidRDefault="5820BD88" w:rsidP="00806AC3">
      <w:r w:rsidRPr="00806AC3">
        <w:rPr>
          <w:b/>
          <w:bCs/>
        </w:rPr>
        <w:t>Figure 4</w:t>
      </w:r>
      <w:r w:rsidR="002679EF" w:rsidRPr="00806AC3">
        <w:rPr>
          <w:b/>
          <w:bCs/>
        </w:rPr>
        <w:t>:</w:t>
      </w:r>
      <w:r w:rsidRPr="00806AC3">
        <w:rPr>
          <w:b/>
          <w:bCs/>
        </w:rPr>
        <w:t xml:space="preserve"> Parallel Layer Outward Spheroid Migration Assay (</w:t>
      </w:r>
      <w:r w:rsidR="00F0002C" w:rsidRPr="00806AC3">
        <w:rPr>
          <w:b/>
          <w:bCs/>
        </w:rPr>
        <w:t>PLOSMA) cell</w:t>
      </w:r>
      <w:r w:rsidRPr="00806AC3">
        <w:rPr>
          <w:b/>
          <w:bCs/>
        </w:rPr>
        <w:t xml:space="preserve"> culture and imaging. </w:t>
      </w:r>
      <w:r w:rsidRPr="00806AC3">
        <w:t>(</w:t>
      </w:r>
      <w:r w:rsidRPr="00806AC3">
        <w:rPr>
          <w:b/>
          <w:bCs/>
        </w:rPr>
        <w:t>A</w:t>
      </w:r>
      <w:r w:rsidRPr="00806AC3">
        <w:t>) Schematic describing steps of scaffold layering. (</w:t>
      </w:r>
      <w:r w:rsidRPr="00806AC3">
        <w:rPr>
          <w:b/>
          <w:bCs/>
        </w:rPr>
        <w:t>B</w:t>
      </w:r>
      <w:r w:rsidRPr="00806AC3">
        <w:t xml:space="preserve">) Max intensity projections of spheroid taken at 0 and 24 h. Images </w:t>
      </w:r>
      <w:r w:rsidR="002679EF" w:rsidRPr="00806AC3">
        <w:t xml:space="preserve">were </w:t>
      </w:r>
      <w:r w:rsidRPr="00806AC3">
        <w:t xml:space="preserve">taken </w:t>
      </w:r>
      <w:r w:rsidRPr="00806AC3">
        <w:rPr>
          <w:i/>
          <w:iCs/>
        </w:rPr>
        <w:t>via</w:t>
      </w:r>
      <w:r w:rsidRPr="00806AC3">
        <w:t xml:space="preserve"> confocal fluorescent microscopy in the FITC channel (488 nm) </w:t>
      </w:r>
      <w:r w:rsidR="002679EF" w:rsidRPr="00806AC3">
        <w:t>at</w:t>
      </w:r>
      <w:r w:rsidRPr="00806AC3">
        <w:t xml:space="preserve"> 10</w:t>
      </w:r>
      <w:r w:rsidR="002679EF" w:rsidRPr="00806AC3">
        <w:t>x</w:t>
      </w:r>
      <w:r w:rsidRPr="00806AC3">
        <w:t xml:space="preserve"> magnification. Scale bars = 200 µm. Abbreviations: PLOSMA = Parallel Layer Outward Spheroid Migration Assay.</w:t>
      </w:r>
    </w:p>
    <w:p w14:paraId="7E3AF1B5" w14:textId="2EAC5031" w:rsidR="3B08A710" w:rsidRPr="00806AC3" w:rsidRDefault="3B08A710" w:rsidP="00806AC3"/>
    <w:p w14:paraId="19337233" w14:textId="2317340E" w:rsidR="001C3497" w:rsidRPr="00806AC3" w:rsidRDefault="5820BD88" w:rsidP="00806AC3">
      <w:r w:rsidRPr="00806AC3">
        <w:rPr>
          <w:b/>
          <w:bCs/>
        </w:rPr>
        <w:t>Figure 5</w:t>
      </w:r>
      <w:r w:rsidR="00E83565" w:rsidRPr="00806AC3">
        <w:rPr>
          <w:b/>
          <w:bCs/>
        </w:rPr>
        <w:t xml:space="preserve">: </w:t>
      </w:r>
      <w:r w:rsidRPr="00806AC3">
        <w:rPr>
          <w:b/>
          <w:bCs/>
        </w:rPr>
        <w:t>Creating a new origin reference frame.</w:t>
      </w:r>
      <w:r w:rsidRPr="00806AC3">
        <w:t xml:space="preserve"> (</w:t>
      </w:r>
      <w:r w:rsidRPr="00806AC3">
        <w:rPr>
          <w:b/>
          <w:bCs/>
        </w:rPr>
        <w:t>A</w:t>
      </w:r>
      <w:r w:rsidRPr="00806AC3">
        <w:t xml:space="preserve">) </w:t>
      </w:r>
      <w:r w:rsidR="000F1B6C" w:rsidRPr="00806AC3">
        <w:t>The n</w:t>
      </w:r>
      <w:r w:rsidRPr="00806AC3">
        <w:t>ew origin reference frame button outlined with a red box. (</w:t>
      </w:r>
      <w:r w:rsidRPr="00806AC3">
        <w:rPr>
          <w:b/>
          <w:bCs/>
        </w:rPr>
        <w:t>B</w:t>
      </w:r>
      <w:r w:rsidRPr="00806AC3">
        <w:t>) The new origin is set to be in the center of the spheroid in all three dimensions. (</w:t>
      </w:r>
      <w:r w:rsidRPr="00806AC3">
        <w:rPr>
          <w:b/>
          <w:bCs/>
        </w:rPr>
        <w:t>C</w:t>
      </w:r>
      <w:r w:rsidRPr="00806AC3">
        <w:t>) Output metrics shown are the distances of cell surfaces from the origin reference frame, which describes how far cells have migrated from the center. Scale bar = 120 µm.</w:t>
      </w:r>
    </w:p>
    <w:p w14:paraId="1BBABC4F" w14:textId="77777777" w:rsidR="001C3497" w:rsidRPr="00806AC3" w:rsidRDefault="001C3497" w:rsidP="00806AC3">
      <w:pPr>
        <w:rPr>
          <w:b/>
          <w:bCs/>
        </w:rPr>
      </w:pPr>
    </w:p>
    <w:p w14:paraId="53962780" w14:textId="5A1E06E6" w:rsidR="001C3497" w:rsidRPr="00806AC3" w:rsidRDefault="5820BD88" w:rsidP="00806AC3">
      <w:r w:rsidRPr="00806AC3">
        <w:rPr>
          <w:b/>
          <w:bCs/>
        </w:rPr>
        <w:t>Figure 6</w:t>
      </w:r>
      <w:r w:rsidR="00AB483E" w:rsidRPr="00806AC3">
        <w:rPr>
          <w:b/>
          <w:bCs/>
        </w:rPr>
        <w:t>:</w:t>
      </w:r>
      <w:r w:rsidRPr="00806AC3">
        <w:rPr>
          <w:b/>
          <w:bCs/>
        </w:rPr>
        <w:t xml:space="preserve"> 3D renderings of the embedded spheroid at 24 h.</w:t>
      </w:r>
      <w:r w:rsidRPr="00806AC3">
        <w:t xml:space="preserve"> (</w:t>
      </w:r>
      <w:r w:rsidRPr="00806AC3">
        <w:rPr>
          <w:b/>
          <w:bCs/>
        </w:rPr>
        <w:t>A</w:t>
      </w:r>
      <w:r w:rsidRPr="00806AC3">
        <w:t>) Processed spheroid in 3D space. (</w:t>
      </w:r>
      <w:r w:rsidRPr="00806AC3">
        <w:rPr>
          <w:b/>
          <w:bCs/>
        </w:rPr>
        <w:t>B</w:t>
      </w:r>
      <w:r w:rsidRPr="00806AC3">
        <w:t>) The center of the same spheroid was determined using the origin reference frame function in IMARIS, and cell spread is color</w:t>
      </w:r>
      <w:r w:rsidR="00AB483E" w:rsidRPr="00806AC3">
        <w:t>-</w:t>
      </w:r>
      <w:r w:rsidRPr="00806AC3">
        <w:t xml:space="preserve">coded by distance from </w:t>
      </w:r>
      <w:r w:rsidR="00AB483E" w:rsidRPr="00806AC3">
        <w:t xml:space="preserve">the </w:t>
      </w:r>
      <w:r w:rsidRPr="00806AC3">
        <w:t>origin.</w:t>
      </w:r>
    </w:p>
    <w:p w14:paraId="2F146DF9" w14:textId="10555633" w:rsidR="00981566" w:rsidRPr="00806AC3" w:rsidRDefault="00981566" w:rsidP="00806AC3"/>
    <w:p w14:paraId="6D39D36F" w14:textId="1B98F676" w:rsidR="2B590037" w:rsidRPr="00806AC3" w:rsidRDefault="79DF3567" w:rsidP="00806AC3">
      <w:r w:rsidRPr="00806AC3">
        <w:rPr>
          <w:b/>
          <w:bCs/>
        </w:rPr>
        <w:t>Figure 7</w:t>
      </w:r>
      <w:r w:rsidR="00E112CC" w:rsidRPr="00806AC3">
        <w:rPr>
          <w:b/>
          <w:bCs/>
        </w:rPr>
        <w:t>:</w:t>
      </w:r>
      <w:r w:rsidRPr="00806AC3">
        <w:rPr>
          <w:b/>
          <w:bCs/>
        </w:rPr>
        <w:t xml:space="preserve"> Example outputs for PLOSMA</w:t>
      </w:r>
      <w:r w:rsidR="00E112CC" w:rsidRPr="00806AC3">
        <w:rPr>
          <w:b/>
          <w:bCs/>
        </w:rPr>
        <w:t>.</w:t>
      </w:r>
      <w:r w:rsidRPr="00806AC3">
        <w:rPr>
          <w:b/>
          <w:bCs/>
        </w:rPr>
        <w:t xml:space="preserve"> </w:t>
      </w:r>
      <w:r w:rsidRPr="00806AC3">
        <w:t>(</w:t>
      </w:r>
      <w:r w:rsidRPr="00806AC3">
        <w:rPr>
          <w:b/>
          <w:bCs/>
        </w:rPr>
        <w:t>A</w:t>
      </w:r>
      <w:r w:rsidRPr="00806AC3">
        <w:t>) Example PLOSMA results showing distance traveled in µm. The average distance traveled was 240.8 µm ± 36.87 µm. (</w:t>
      </w:r>
      <w:r w:rsidRPr="00806AC3">
        <w:rPr>
          <w:b/>
          <w:bCs/>
        </w:rPr>
        <w:t>B</w:t>
      </w:r>
      <w:r w:rsidRPr="00806AC3">
        <w:t>) Z-height fold change (t</w:t>
      </w:r>
      <w:r w:rsidRPr="00806AC3">
        <w:rPr>
          <w:vertAlign w:val="subscript"/>
        </w:rPr>
        <w:t>f</w:t>
      </w:r>
      <w:r w:rsidRPr="00806AC3">
        <w:t>/t</w:t>
      </w:r>
      <w:r w:rsidRPr="00806AC3">
        <w:rPr>
          <w:vertAlign w:val="subscript"/>
        </w:rPr>
        <w:t>0</w:t>
      </w:r>
      <w:r w:rsidRPr="00806AC3">
        <w:t>) of spheroid sprouting. The average fold change was 3.82 ± 1.495.</w:t>
      </w:r>
      <w:r w:rsidR="00FA1BC1" w:rsidRPr="00806AC3">
        <w:t xml:space="preserve"> </w:t>
      </w:r>
    </w:p>
    <w:p w14:paraId="7303809A" w14:textId="77777777" w:rsidR="000D76F8" w:rsidRPr="00806AC3" w:rsidRDefault="000D76F8" w:rsidP="00806AC3"/>
    <w:p w14:paraId="7C0B6465" w14:textId="045F62B8" w:rsidR="006E4797" w:rsidRPr="00806AC3" w:rsidRDefault="79DF3567" w:rsidP="00806AC3">
      <w:pPr>
        <w:rPr>
          <w:b/>
          <w:bCs/>
        </w:rPr>
      </w:pPr>
      <w:r w:rsidRPr="00806AC3">
        <w:rPr>
          <w:b/>
          <w:bCs/>
        </w:rPr>
        <w:t>DISCUSSION:</w:t>
      </w:r>
    </w:p>
    <w:p w14:paraId="6666DC48" w14:textId="0BB1A581" w:rsidR="67F41F3E" w:rsidRPr="00806AC3" w:rsidRDefault="5820BD88" w:rsidP="00806AC3">
      <w:pPr>
        <w:pBdr>
          <w:top w:val="nil"/>
          <w:left w:val="nil"/>
          <w:bottom w:val="nil"/>
          <w:right w:val="nil"/>
          <w:between w:val="nil"/>
        </w:pBdr>
      </w:pPr>
      <w:r w:rsidRPr="00806AC3">
        <w:t xml:space="preserve">This protocol describes two </w:t>
      </w:r>
      <w:r w:rsidRPr="00806AC3">
        <w:rPr>
          <w:i/>
          <w:iCs/>
        </w:rPr>
        <w:t>in vitro</w:t>
      </w:r>
      <w:r w:rsidRPr="00806AC3">
        <w:t xml:space="preserve"> models for characterizing cell migration in 3D for wound healing and tissue integration. The first model, the monolayer-based migration assay, relies on properly attached and confluent cells. This protocol was developed with a fibroblast cell </w:t>
      </w:r>
      <w:r w:rsidR="00BE4CA8" w:rsidRPr="00806AC3">
        <w:t>type and optimized at</w:t>
      </w:r>
      <w:r w:rsidRPr="00806AC3">
        <w:t xml:space="preserve"> a seeding density of 1</w:t>
      </w:r>
      <w:r w:rsidR="00F11DAF" w:rsidRPr="00806AC3">
        <w:t>,</w:t>
      </w:r>
      <w:r w:rsidRPr="00806AC3">
        <w:t>20,000 cells/cm</w:t>
      </w:r>
      <w:r w:rsidRPr="00806AC3">
        <w:rPr>
          <w:vertAlign w:val="superscript"/>
        </w:rPr>
        <w:t>2</w:t>
      </w:r>
      <w:r w:rsidRPr="00806AC3">
        <w:t xml:space="preserve">. This density allows cells to grow overnight to at least 80% confluency evenly across the bottom of the well plate. This step ensures migration in the z-direction within at least 24 h; if confluency is too low upon </w:t>
      </w:r>
      <w:r w:rsidR="00F11DAF" w:rsidRPr="00806AC3">
        <w:t xml:space="preserve">the </w:t>
      </w:r>
      <w:r w:rsidRPr="00806AC3">
        <w:t>addition of the gel layer, cells may continue to spread across the tissue culture plastic as well as into the gel, resulting in a non-uniform</w:t>
      </w:r>
      <w:r w:rsidR="00BE4CA8" w:rsidRPr="00806AC3">
        <w:t xml:space="preserve">, slowed </w:t>
      </w:r>
      <w:r w:rsidRPr="00806AC3">
        <w:t>migration pattern</w:t>
      </w:r>
      <w:r w:rsidR="00BE4CA8" w:rsidRPr="00806AC3">
        <w:t xml:space="preserve">, which was observed during optimization. </w:t>
      </w:r>
      <w:r w:rsidR="002B4C2C" w:rsidRPr="00806AC3">
        <w:t xml:space="preserve">Uneven migration heights may still be observed in areas of less dense cells, even at 80% confluency. </w:t>
      </w:r>
      <w:r w:rsidR="008C5ED2" w:rsidRPr="00806AC3">
        <w:t xml:space="preserve">Well replicates will reduce the noise of these cell behaviors. </w:t>
      </w:r>
      <w:r w:rsidRPr="00806AC3">
        <w:t xml:space="preserve">Overly confluent cells can cause the lifting of cells during the centrifugation period and potentially cell death. This variability is addressed by seeding at a consistent number of cells and by capturing a consistent image area to allow for appropriate data comparisons. To the author’s knowledge, plate centrifugation has not been </w:t>
      </w:r>
      <w:r w:rsidRPr="00806AC3">
        <w:lastRenderedPageBreak/>
        <w:t>published for gel flattening, but centrifugation is commonly used for cell passaging and handling biomatter</w:t>
      </w:r>
      <w:r w:rsidR="6F757923" w:rsidRPr="00806AC3">
        <w:fldChar w:fldCharType="begin"/>
      </w:r>
      <w:r w:rsidR="00EC52D6" w:rsidRPr="00806AC3">
        <w:instrText xml:space="preserve"> ADDIN ZOTERO_ITEM CSL_CITATION {"citationID":"gFGFv528","properties":{"formattedCitation":"\\super 21, 22\\nosupersub{}","plainCitation":"21, 22","noteIndex":0},"citationItems":[{"id":940,"uris":["http://zotero.org/groups/5760558/items/JTWLXYQH"],"itemData":{"id":940,"type":"article-journal","abstract":"Despite the increasing clinical use of topical platelet-rich plasma (PRP) to enhance tissue healing and regeneration, there is no properly standardized method of autologous PRP gel preparation. This study examined the effect of the centrifugation time and gravitational force (g) on the platelet recovery ratio of PRP and determined the most effective centrifugation conditions for preparing PRP. Two-step centrifugations for preparing PRP were used in 39 subjects who had consented prior to the study's start. The separating centrifugation (Step 1, used to separate whole blood into its two main components: red blood cells and plasma) was tested from 500g to 1900g at 200g increments for 5 minutes (min), and from 100g to 1300g at 200g increments for 10 minutes. After separating centrifugation, upper plasma layer was transferred to another plain tube for the condensation centrifugation and remaining lower cell layer was discarded. The condensation centrifugation (Step 2, used to condense the platelets in the separated plasma) was tested at 1000g for 15 min, 1500g for 15 min, 2000g for 5 min and 3000g for 5 min, additionally at 1000g for 10 min and 1500g for 10 min. Platelet gelation was induced by adding 10% calcium gluconate to final PRP with volume ratio of 1:10. The optimal separating centrifugation conditions were followed by 900g for 5 minutes and the condensation conditions were followed by 1500g for 15 minutes, of which recovery ratios were 92.0 ± 3.1% and 84.3 ± 10.0%, respectively.","container-title":"Journal of Oral Implantology","DOI":"10.1563/AAID-JOI-D-10-00155","ISSN":"0160-6972","issue":"5","journalAbbreviation":"Journal of Oral Implantology","page":"525-532","source":"Silverchair","title":"Optimizing Platelet-Rich Plasma Gel Formation by Varying Time and Gravitational Forces During Centrifugation","volume":"39","author":[{"family":"Jo","given":"Chris H."},{"family":"Roh","given":"Young Hak"},{"family":"Kim","given":"Ji Eun"},{"family":"Shin","given":"Sue"},{"family":"Yoon","given":"Kang Sup"}],"issued":{"date-parts":[["2013",10,1]]}}},{"id":918,"uris":["http://zotero.org/groups/5760558/items/9LY73LWR"],"itemData":{"id":918,"type":"article-journal","abstract":"Achieving the optimal cell density and desired cell distribution in scaffolds is a major goal of cell seeding technologies in tissue engineering. In order to reach this goal, a novel centrifugal casting technology was developed using in situ crosslinkable hyaluronan-based (HA) synthetic extracellular matrix (sECM). Living cells were suspended in a viscous solution of thiol-modified HA and thiol-modified gelatin, a polyethyleneglycol diacrylate crosslinker was added, and a hydrogel was formed during rotation. The tubular tissue constructs consisting of a densely packed cell layer were fabricated with the rotation device operating at 2000rpm for 10min. The majority of cells suspended in the HA mixture before rotation were located inside the layer after centrifugal casting. Cells survived the effect of the centrifugal forces experienced under the rotational regime employed. The volume cell density (65.6%) approached the maximal possible volume density based on theoretical sphere packing models. Thus, centrifugal casting allows the fabrication of tubular constructs with the desired redistribution, composition and thickness of cell layers that makes the maximum efficient use of available cells. Centrifugal casting in this sECM would enable rapid fabrication of tissue-engineered vascular grafts, as well as other tubular and planar tissue-engineered constructs.","container-title":"Biomaterials","DOI":"10.1016/j.biomaterials.2005.05.061","ISSN":"0142-9612","issue":"36","journalAbbreviation":"Biomaterials","page":"7628-7635","source":"ScienceDirect","title":"Fabrication of tubular tissue constructs by centrifugal casting of cells suspended in an in situ crosslinkable hyaluronan-gelatin hydrogel","volume":"26","author":[{"family":"Mironov","given":"Vladimir"},{"family":"Kasyanov","given":"Vladimir"},{"family":"Zheng Shu","given":"Xiao"},{"family":"Eisenberg","given":"Carol"},{"family":"Eisenberg","given":"Leonard"},{"family":"Gonda","given":"Steve"},{"family":"Trusk","given":"Thomas"},{"family":"Markwald","given":"Roger R."},{"family":"Prestwich","given":"Glenn D."}],"issued":{"date-parts":[["2005",12,1]]}}}],"schema":"https://github.com/citation-style-language/schema/raw/master/csl-citation.json"} </w:instrText>
      </w:r>
      <w:r w:rsidR="6F757923" w:rsidRPr="00806AC3">
        <w:fldChar w:fldCharType="separate"/>
      </w:r>
      <w:r w:rsidRPr="00806AC3">
        <w:rPr>
          <w:vertAlign w:val="superscript"/>
        </w:rPr>
        <w:t>21,22</w:t>
      </w:r>
      <w:r w:rsidR="6F757923" w:rsidRPr="00806AC3">
        <w:fldChar w:fldCharType="end"/>
      </w:r>
      <w:r w:rsidRPr="00806AC3">
        <w:t>. Adjusting the speed to match passaging speeds will maintain cell viability for further optimal cell processing.</w:t>
      </w:r>
    </w:p>
    <w:p w14:paraId="60A7D834" w14:textId="77777777" w:rsidR="00CF1954" w:rsidRPr="00806AC3" w:rsidRDefault="00CF1954" w:rsidP="00806AC3">
      <w:pPr>
        <w:pBdr>
          <w:top w:val="nil"/>
          <w:left w:val="nil"/>
          <w:bottom w:val="nil"/>
          <w:right w:val="nil"/>
          <w:between w:val="nil"/>
        </w:pBdr>
      </w:pPr>
    </w:p>
    <w:p w14:paraId="37C51F8A" w14:textId="5A9E9C94" w:rsidR="0051353E" w:rsidRPr="00806AC3" w:rsidRDefault="5820BD88" w:rsidP="00806AC3">
      <w:pPr>
        <w:pBdr>
          <w:top w:val="nil"/>
          <w:left w:val="nil"/>
          <w:bottom w:val="nil"/>
          <w:right w:val="nil"/>
          <w:between w:val="nil"/>
        </w:pBdr>
      </w:pPr>
      <w:r w:rsidRPr="00806AC3">
        <w:t xml:space="preserve">The primary challenge in this method is maximizing imaging resolution and depth while minimizing imaging time to ensure </w:t>
      </w:r>
      <w:r w:rsidR="006362D7" w:rsidRPr="00806AC3">
        <w:t xml:space="preserve">the </w:t>
      </w:r>
      <w:r w:rsidRPr="00806AC3">
        <w:t>best analysis. Green cell tracking dye is sufficiently bright to image a 96-well with a 5 μm or less step size and down to 1000 ms of exposure time. Lowering the exposure time reduces the amount of time cells are not in incubation conditions, but also reduces resolution</w:t>
      </w:r>
      <w:r w:rsidR="00BE4CA8" w:rsidRPr="00806AC3">
        <w:t>.</w:t>
      </w:r>
      <w:r w:rsidRPr="00806AC3">
        <w:t xml:space="preserve"> These parameters must be optimized on an individual microscope basis, but variability is reduced by ensuring all images are captured with the same settings within one study. </w:t>
      </w:r>
    </w:p>
    <w:p w14:paraId="5A8289C7" w14:textId="3C7657E5" w:rsidR="33D592B2" w:rsidRPr="00806AC3" w:rsidRDefault="33D592B2" w:rsidP="00806AC3">
      <w:pPr>
        <w:pBdr>
          <w:top w:val="nil"/>
          <w:left w:val="nil"/>
          <w:bottom w:val="nil"/>
          <w:right w:val="nil"/>
          <w:between w:val="nil"/>
        </w:pBdr>
      </w:pPr>
    </w:p>
    <w:p w14:paraId="7F0CD452" w14:textId="163174EC" w:rsidR="33D592B2" w:rsidRPr="00806AC3" w:rsidRDefault="5820BD88" w:rsidP="00806AC3">
      <w:pPr>
        <w:pBdr>
          <w:top w:val="nil"/>
          <w:left w:val="nil"/>
          <w:bottom w:val="nil"/>
          <w:right w:val="nil"/>
          <w:between w:val="nil"/>
        </w:pBdr>
      </w:pPr>
      <w:r w:rsidRPr="00806AC3">
        <w:t>An important note for the analysis of MAMAs is that it requires eliminating the cells at or below the monolayer height to ensure only migrating cells are considered for statistical tests. Accordingly, the medians of replicate wells are reported due to the non-Gaussian distribution nature of the cell positions after filtering. Comparison between groups can be visualized with a histogram</w:t>
      </w:r>
      <w:r w:rsidR="006362D7" w:rsidRPr="00806AC3">
        <w:t>,</w:t>
      </w:r>
      <w:r w:rsidRPr="00806AC3">
        <w:t xml:space="preserve"> and </w:t>
      </w:r>
      <w:r w:rsidR="00FA1BC1" w:rsidRPr="00806AC3">
        <w:t xml:space="preserve">medians </w:t>
      </w:r>
      <w:r w:rsidR="006362D7" w:rsidRPr="00806AC3">
        <w:t xml:space="preserve">can be </w:t>
      </w:r>
      <w:r w:rsidRPr="00806AC3">
        <w:t xml:space="preserve">statistically analyzed with a non-parametric test. </w:t>
      </w:r>
    </w:p>
    <w:p w14:paraId="0E05B082" w14:textId="77777777" w:rsidR="0051353E" w:rsidRPr="00806AC3" w:rsidRDefault="0051353E" w:rsidP="00806AC3">
      <w:pPr>
        <w:pBdr>
          <w:top w:val="nil"/>
          <w:left w:val="nil"/>
          <w:bottom w:val="nil"/>
          <w:right w:val="nil"/>
          <w:between w:val="nil"/>
        </w:pBdr>
      </w:pPr>
    </w:p>
    <w:p w14:paraId="4C235C0B" w14:textId="55A1BA77" w:rsidR="00CF1954" w:rsidRPr="00806AC3" w:rsidRDefault="003331DE" w:rsidP="00806AC3">
      <w:pPr>
        <w:pBdr>
          <w:top w:val="nil"/>
          <w:left w:val="nil"/>
          <w:bottom w:val="nil"/>
          <w:right w:val="nil"/>
          <w:between w:val="nil"/>
        </w:pBdr>
      </w:pPr>
      <w:r w:rsidRPr="00806AC3">
        <w:t>Despite these challenges, the monolayer-based upward migration method is</w:t>
      </w:r>
      <w:r w:rsidR="00BA2645" w:rsidRPr="00806AC3">
        <w:t>,</w:t>
      </w:r>
      <w:r w:rsidRPr="00806AC3">
        <w:t xml:space="preserve"> </w:t>
      </w:r>
      <w:r w:rsidR="79DF3567" w:rsidRPr="00806AC3">
        <w:t>at its simplest</w:t>
      </w:r>
      <w:r w:rsidRPr="00806AC3">
        <w:t>,</w:t>
      </w:r>
      <w:r w:rsidR="79DF3567" w:rsidRPr="00806AC3">
        <w:t xml:space="preserve"> a </w:t>
      </w:r>
      <w:r w:rsidRPr="00806AC3">
        <w:t xml:space="preserve">reproducible assay for 3D </w:t>
      </w:r>
      <w:r w:rsidR="79DF3567" w:rsidRPr="00806AC3">
        <w:t xml:space="preserve">cell infiltration </w:t>
      </w:r>
      <w:r w:rsidRPr="00806AC3">
        <w:t>of porous scaffolds. T</w:t>
      </w:r>
      <w:r w:rsidR="79DF3567" w:rsidRPr="00806AC3">
        <w:t>o study the mechanistic effects of cell migration, ensure that parameters fit the cell type being studied. This may include the addition of chemotactic or haptotactic components, within the gel or in the media. Human dermal fibroblast complete media include migratory chemokines, but other cell types that use more specific cues require adaptation of the assay accordingly. This assay does lend itself to testing multiple types of variables; however, the scope of these is not covered in this protocol</w:t>
      </w:r>
      <w:r w:rsidRPr="00806AC3">
        <w:t xml:space="preserve">. The MAMA provides a physiologically relevant environment analogous to cell movement from bulk tissue into an injected porous hydrogel </w:t>
      </w:r>
      <w:r w:rsidRPr="00806AC3">
        <w:rPr>
          <w:i/>
          <w:iCs/>
        </w:rPr>
        <w:t>in vivo</w:t>
      </w:r>
      <w:r w:rsidRPr="00806AC3">
        <w:t xml:space="preserve">. </w:t>
      </w:r>
    </w:p>
    <w:p w14:paraId="53520E3B" w14:textId="77777777" w:rsidR="00CF1954" w:rsidRPr="00806AC3" w:rsidRDefault="00CF1954" w:rsidP="00806AC3">
      <w:pPr>
        <w:pBdr>
          <w:top w:val="nil"/>
          <w:left w:val="nil"/>
          <w:bottom w:val="nil"/>
          <w:right w:val="nil"/>
          <w:between w:val="nil"/>
        </w:pBdr>
      </w:pPr>
    </w:p>
    <w:p w14:paraId="0FB13B7D" w14:textId="3C1AD432" w:rsidR="00366DED" w:rsidRPr="00806AC3" w:rsidRDefault="5820BD88" w:rsidP="00806AC3">
      <w:pPr>
        <w:pBdr>
          <w:top w:val="nil"/>
          <w:left w:val="nil"/>
          <w:bottom w:val="nil"/>
          <w:right w:val="nil"/>
          <w:between w:val="nil"/>
        </w:pBdr>
        <w:rPr>
          <w:color w:val="000000" w:themeColor="text1"/>
        </w:rPr>
      </w:pPr>
      <w:r w:rsidRPr="00806AC3">
        <w:t xml:space="preserve">For the PLOSMA method, placement of the spheroids in the center of the scaffold is critical to successful imaging and meaningful cell migration in three dimensions. </w:t>
      </w:r>
      <w:r w:rsidR="00821428" w:rsidRPr="00806AC3">
        <w:rPr>
          <w:color w:val="000000" w:themeColor="text1"/>
        </w:rPr>
        <w:t xml:space="preserve">The exact seeding of the spheroid in the center of the gel is dependent </w:t>
      </w:r>
      <w:r w:rsidR="00366DED" w:rsidRPr="00806AC3">
        <w:rPr>
          <w:color w:val="000000" w:themeColor="text1"/>
        </w:rPr>
        <w:t>on the user. To this end, steadying the pipette at the barrel with the user’s non-dominant hand assists in centering</w:t>
      </w:r>
      <w:r w:rsidR="00821428" w:rsidRPr="00806AC3">
        <w:rPr>
          <w:color w:val="000000" w:themeColor="text1"/>
        </w:rPr>
        <w:t>,</w:t>
      </w:r>
      <w:r w:rsidR="00366DED" w:rsidRPr="00806AC3">
        <w:rPr>
          <w:color w:val="000000" w:themeColor="text1"/>
        </w:rPr>
        <w:t xml:space="preserve"> and the effectiveness of the seeding position can be confirmed using brightfield or fluorescent microscopy.</w:t>
      </w:r>
      <w:r w:rsidR="00821428" w:rsidRPr="00806AC3">
        <w:rPr>
          <w:color w:val="000000" w:themeColor="text1"/>
        </w:rPr>
        <w:t xml:space="preserve"> </w:t>
      </w:r>
      <w:r w:rsidR="00366DED" w:rsidRPr="00806AC3">
        <w:rPr>
          <w:color w:val="000000" w:themeColor="text1"/>
        </w:rPr>
        <w:t>An off-center spheroid can be remedied by a second attempt with a new spheroid</w:t>
      </w:r>
      <w:r w:rsidR="00821428" w:rsidRPr="00806AC3">
        <w:rPr>
          <w:color w:val="000000" w:themeColor="text1"/>
        </w:rPr>
        <w:t>,</w:t>
      </w:r>
      <w:r w:rsidR="00366DED" w:rsidRPr="00806AC3">
        <w:rPr>
          <w:color w:val="000000" w:themeColor="text1"/>
        </w:rPr>
        <w:t xml:space="preserve"> either on the same scaffold or on a new scaffold. For this reason, the authors recommend creating more spheroids than necessary and preparing more MAP gel than necessary. </w:t>
      </w:r>
    </w:p>
    <w:p w14:paraId="03F2E864" w14:textId="77777777" w:rsidR="00392BEB" w:rsidRPr="00806AC3" w:rsidRDefault="00392BEB" w:rsidP="00806AC3">
      <w:pPr>
        <w:pBdr>
          <w:top w:val="nil"/>
          <w:left w:val="nil"/>
          <w:bottom w:val="nil"/>
          <w:right w:val="nil"/>
          <w:between w:val="nil"/>
        </w:pBdr>
      </w:pPr>
    </w:p>
    <w:p w14:paraId="715C854A" w14:textId="14F0B0C1" w:rsidR="00392BEB" w:rsidRPr="00806AC3" w:rsidRDefault="5820BD88" w:rsidP="00806AC3">
      <w:pPr>
        <w:pBdr>
          <w:top w:val="nil"/>
          <w:left w:val="nil"/>
          <w:bottom w:val="nil"/>
          <w:right w:val="nil"/>
          <w:between w:val="nil"/>
        </w:pBdr>
      </w:pPr>
      <w:r w:rsidRPr="00806AC3">
        <w:t>The second</w:t>
      </w:r>
      <w:r w:rsidR="003331DE" w:rsidRPr="00806AC3">
        <w:t xml:space="preserve"> layer</w:t>
      </w:r>
      <w:r w:rsidRPr="00806AC3">
        <w:t xml:space="preserve"> centrifugation step </w:t>
      </w:r>
      <w:r w:rsidR="00366DED" w:rsidRPr="00806AC3">
        <w:rPr>
          <w:color w:val="000000" w:themeColor="text1"/>
        </w:rPr>
        <w:t xml:space="preserve">ensures that the spheroid is </w:t>
      </w:r>
      <w:r w:rsidR="00821428" w:rsidRPr="00806AC3">
        <w:rPr>
          <w:color w:val="000000" w:themeColor="text1"/>
        </w:rPr>
        <w:t>(</w:t>
      </w:r>
      <w:r w:rsidR="00366DED" w:rsidRPr="00806AC3">
        <w:rPr>
          <w:color w:val="000000" w:themeColor="text1"/>
        </w:rPr>
        <w:t xml:space="preserve">1) covered evenly by the gel and </w:t>
      </w:r>
      <w:r w:rsidR="00821428" w:rsidRPr="00806AC3">
        <w:rPr>
          <w:color w:val="000000" w:themeColor="text1"/>
        </w:rPr>
        <w:t>(</w:t>
      </w:r>
      <w:r w:rsidR="00366DED" w:rsidRPr="00806AC3">
        <w:rPr>
          <w:color w:val="000000" w:themeColor="text1"/>
        </w:rPr>
        <w:t>2) able to spread evenly upward and downward into the gel, which is crucial to studying delivered cells</w:t>
      </w:r>
      <w:r w:rsidR="00366DED" w:rsidRPr="00806AC3">
        <w:t>. Centrifugation</w:t>
      </w:r>
      <w:r w:rsidRPr="00806AC3">
        <w:t xml:space="preserve"> can</w:t>
      </w:r>
      <w:r w:rsidR="00366DED" w:rsidRPr="00806AC3">
        <w:t xml:space="preserve"> also</w:t>
      </w:r>
      <w:r w:rsidRPr="00806AC3">
        <w:t xml:space="preserve"> cause the spheroid to move from the center toward the edges of the well</w:t>
      </w:r>
      <w:r w:rsidR="00366DED" w:rsidRPr="00806AC3">
        <w:t xml:space="preserve">, </w:t>
      </w:r>
      <w:r w:rsidR="00EC52D6" w:rsidRPr="00806AC3">
        <w:t>and while</w:t>
      </w:r>
      <w:r w:rsidRPr="00806AC3">
        <w:t xml:space="preserve"> this protocol limits this phenomenon by optimizing centrifugation steps</w:t>
      </w:r>
      <w:r w:rsidR="00366DED" w:rsidRPr="00806AC3">
        <w:t xml:space="preserve"> and volume of </w:t>
      </w:r>
      <w:r w:rsidR="00753DE8" w:rsidRPr="00806AC3">
        <w:t xml:space="preserve">the </w:t>
      </w:r>
      <w:r w:rsidR="00366DED" w:rsidRPr="00806AC3">
        <w:t xml:space="preserve">gel used for each layer (15 </w:t>
      </w:r>
      <w:r w:rsidR="00366DED" w:rsidRPr="00806AC3">
        <w:rPr>
          <w:color w:val="000000" w:themeColor="text1"/>
        </w:rPr>
        <w:t>µL)</w:t>
      </w:r>
      <w:r w:rsidR="002A5749" w:rsidRPr="00806AC3">
        <w:rPr>
          <w:color w:val="000000" w:themeColor="text1"/>
        </w:rPr>
        <w:t xml:space="preserve"> for even distribution</w:t>
      </w:r>
      <w:r w:rsidRPr="00806AC3">
        <w:t>, it does not completely eliminate</w:t>
      </w:r>
      <w:r w:rsidR="003331DE" w:rsidRPr="00806AC3">
        <w:t xml:space="preserve"> its</w:t>
      </w:r>
      <w:r w:rsidRPr="00806AC3">
        <w:t xml:space="preserve"> movement. The exact centrifugation speed and timing required to reduce spheroid movement may need to be adjusted according to the model of </w:t>
      </w:r>
      <w:r w:rsidR="00753DE8" w:rsidRPr="00806AC3">
        <w:t xml:space="preserve">the </w:t>
      </w:r>
      <w:r w:rsidRPr="00806AC3">
        <w:t>centrifuge; however, the spec</w:t>
      </w:r>
      <w:r w:rsidR="002B79ED" w:rsidRPr="00806AC3">
        <w:t>ification</w:t>
      </w:r>
      <w:r w:rsidRPr="00806AC3">
        <w:t xml:space="preserve"> described in this protocol may be used as a benchmark for individual </w:t>
      </w:r>
      <w:r w:rsidRPr="00806AC3">
        <w:lastRenderedPageBreak/>
        <w:t xml:space="preserve">optimization. Another approach is to allow the spheroids 2 h of incubation time to attach to the scaffold before adding the second layer of gel. Spheroid movement is mitigated particularly well when </w:t>
      </w:r>
      <w:r w:rsidR="002624F6" w:rsidRPr="00806AC3">
        <w:t>both</w:t>
      </w:r>
      <w:r w:rsidRPr="00806AC3">
        <w:t xml:space="preserve"> strategies are implemented. Finally, because of the multi-step centrifugation process, this method may not be suitable for less hardy cell lines.</w:t>
      </w:r>
    </w:p>
    <w:p w14:paraId="6DE2A84B" w14:textId="77777777" w:rsidR="00110DA6" w:rsidRPr="00806AC3" w:rsidRDefault="00110DA6" w:rsidP="00806AC3">
      <w:pPr>
        <w:pBdr>
          <w:top w:val="nil"/>
          <w:left w:val="nil"/>
          <w:bottom w:val="nil"/>
          <w:right w:val="nil"/>
          <w:between w:val="nil"/>
        </w:pBdr>
      </w:pPr>
    </w:p>
    <w:p w14:paraId="773004FD" w14:textId="24741F64" w:rsidR="00110DA6" w:rsidRPr="00806AC3" w:rsidRDefault="5820BD88" w:rsidP="00806AC3">
      <w:pPr>
        <w:pBdr>
          <w:top w:val="nil"/>
          <w:left w:val="nil"/>
          <w:bottom w:val="nil"/>
          <w:right w:val="nil"/>
          <w:between w:val="nil"/>
        </w:pBdr>
      </w:pPr>
      <w:r w:rsidRPr="00806AC3">
        <w:t xml:space="preserve">Apart from the logistics of plating the spheroids in the PLOSMA method, </w:t>
      </w:r>
      <w:r w:rsidR="003331DE" w:rsidRPr="00806AC3">
        <w:t>there are</w:t>
      </w:r>
      <w:r w:rsidRPr="00806AC3">
        <w:t xml:space="preserve"> limitations during image acquisition. </w:t>
      </w:r>
      <w:r w:rsidR="00EC52D6" w:rsidRPr="00806AC3">
        <w:rPr>
          <w:color w:val="000000" w:themeColor="text1"/>
        </w:rPr>
        <w:t>The spheroid can be imaged using 4</w:t>
      </w:r>
      <w:r w:rsidR="000B6A88" w:rsidRPr="00806AC3">
        <w:rPr>
          <w:color w:val="000000" w:themeColor="text1"/>
        </w:rPr>
        <w:t>x</w:t>
      </w:r>
      <w:r w:rsidR="00EC52D6" w:rsidRPr="00806AC3">
        <w:rPr>
          <w:color w:val="000000" w:themeColor="text1"/>
        </w:rPr>
        <w:t xml:space="preserve"> or 10</w:t>
      </w:r>
      <w:r w:rsidR="000B6A88" w:rsidRPr="00806AC3">
        <w:rPr>
          <w:color w:val="000000" w:themeColor="text1"/>
        </w:rPr>
        <w:t>x</w:t>
      </w:r>
      <w:r w:rsidR="00EC52D6" w:rsidRPr="00806AC3">
        <w:rPr>
          <w:color w:val="000000" w:themeColor="text1"/>
        </w:rPr>
        <w:t xml:space="preserve"> magnification, but </w:t>
      </w:r>
      <w:r w:rsidR="00EC52D6" w:rsidRPr="00806AC3">
        <w:t>f</w:t>
      </w:r>
      <w:r w:rsidRPr="00806AC3">
        <w:t>or best results, use at least a 10</w:t>
      </w:r>
      <w:r w:rsidR="000B6A88" w:rsidRPr="00806AC3">
        <w:t>x</w:t>
      </w:r>
      <w:r w:rsidRPr="00806AC3">
        <w:t xml:space="preserve"> magnification and reduce the step size of the z-stacks to 2</w:t>
      </w:r>
      <w:r w:rsidR="000B6A88" w:rsidRPr="00806AC3">
        <w:t>–</w:t>
      </w:r>
      <w:r w:rsidRPr="00806AC3">
        <w:t>5 µm.</w:t>
      </w:r>
      <w:r w:rsidR="00EC52D6" w:rsidRPr="00806AC3">
        <w:t xml:space="preserve"> </w:t>
      </w:r>
      <w:r w:rsidR="00EC52D6" w:rsidRPr="00806AC3">
        <w:rPr>
          <w:color w:val="000000" w:themeColor="text1"/>
        </w:rPr>
        <w:t xml:space="preserve">Magnification should be consistent throughout the study. </w:t>
      </w:r>
      <w:r w:rsidRPr="00806AC3">
        <w:t>Imaging time increases with higher resolution, so limit the number of samples in each well plate (4</w:t>
      </w:r>
      <w:r w:rsidR="000B6A88" w:rsidRPr="00806AC3">
        <w:t>–</w:t>
      </w:r>
      <w:r w:rsidRPr="00806AC3">
        <w:t xml:space="preserve">8 wells per plate) to minimize time outside of the incubator. A live-imaging setup </w:t>
      </w:r>
      <w:r w:rsidR="003331DE" w:rsidRPr="00806AC3">
        <w:t>could also</w:t>
      </w:r>
      <w:r w:rsidRPr="00806AC3">
        <w:t xml:space="preserve"> improve tracking and provide greater insights.</w:t>
      </w:r>
    </w:p>
    <w:p w14:paraId="2E2B2ED9" w14:textId="77777777" w:rsidR="00110DA6" w:rsidRPr="00806AC3" w:rsidRDefault="00110DA6" w:rsidP="00806AC3">
      <w:pPr>
        <w:pBdr>
          <w:top w:val="nil"/>
          <w:left w:val="nil"/>
          <w:bottom w:val="nil"/>
          <w:right w:val="nil"/>
          <w:between w:val="nil"/>
        </w:pBdr>
      </w:pPr>
    </w:p>
    <w:p w14:paraId="68EFEF30" w14:textId="2572EE67" w:rsidR="002B7DD4" w:rsidRPr="00806AC3" w:rsidRDefault="00EC52D6" w:rsidP="00806AC3">
      <w:pPr>
        <w:pBdr>
          <w:top w:val="nil"/>
          <w:left w:val="nil"/>
          <w:bottom w:val="nil"/>
          <w:right w:val="nil"/>
          <w:between w:val="nil"/>
        </w:pBdr>
      </w:pPr>
      <w:r w:rsidRPr="00806AC3">
        <w:rPr>
          <w:color w:val="000000" w:themeColor="text1"/>
        </w:rPr>
        <w:t xml:space="preserve">Because granular hydrogels have unique topology and design parameters that include inherent volume, porosity, mechanical strength, and, in some cases, bioactivity, it is necessary to study cell behavior in relation to these aspects with as much fidelity as possible. </w:t>
      </w:r>
      <w:r w:rsidR="5820BD88" w:rsidRPr="00806AC3">
        <w:t xml:space="preserve">The PLOSMA method is designed to model cell movement after delivery or after cells have fully entered a granular gel. Because the cells are forced to migrate through the pores inherent in granular hydrogel geometry, the PLOSMA method effectively isolates porosity as an influence on cell behavior. Potential applications for this assay are cell delivery </w:t>
      </w:r>
      <w:r w:rsidR="5820BD88" w:rsidRPr="00806AC3">
        <w:rPr>
          <w:i/>
          <w:iCs/>
        </w:rPr>
        <w:t xml:space="preserve">in situ </w:t>
      </w:r>
      <w:r w:rsidR="5820BD88" w:rsidRPr="00806AC3">
        <w:t>and tissue integration within a granular scaffold</w:t>
      </w:r>
      <w:r w:rsidR="000B6A88" w:rsidRPr="00806AC3">
        <w:t>,</w:t>
      </w:r>
      <w:r w:rsidR="5820BD88" w:rsidRPr="00806AC3">
        <w:t xml:space="preserve"> particularly in the wound healing space</w:t>
      </w:r>
      <w:r w:rsidR="003B0EE1" w:rsidRPr="00806AC3">
        <w:fldChar w:fldCharType="begin"/>
      </w:r>
      <w:r w:rsidRPr="00806AC3">
        <w:instrText xml:space="preserve"> ADDIN ZOTERO_ITEM CSL_CITATION {"citationID":"RkElM6yD","properties":{"formattedCitation":"\\super 23\\nosupersub{}","plainCitation":"23","noteIndex":0},"citationItems":[{"id":"SgHNY4Lv/ApFQT6Gd","uris":["http://zotero.org/users/9000386/items/2BDH2CH8"],"itemData":{"id":2464,"type":"article-journal","abstract":"The migration of cells is a complex process that is dependent on the properties of the surrounding environment. In vivo, the extracellular environment is complex with a wide range of physical features, topographies, and protein compositions. There have been a number of approaches to design substrates that can recapitulate the complex architecture in vivo. Two-dimensional (2D) substrates have been widely used to study the effect of material properties on cell migration. However, such substrates do not capture the intricate structure of the extracellular environment. Recent advances in hydrogel assembly and patterning techniques have enabled the design of new three-dimensional (3D) scaffolds and microenvironments. Investigations conducted on these matrices provide growing evidence that several established migratory trends obtained from studies on 2D substrates could be significantly different when conducted in a 3D environment. Since cell migration is closely linked to a wide range of physiological functions, there is a critical need to examine migratory trends on 3D matrices. In this review, our goal is to highlight recent experimental studies on cell migration within engineered 3D hydrogel environments and how they differ from planar substrates. We provide a detailed examination of the changes in cellular characteristics such as morphology, speed, directionality, and protein expression in 3D hydrogel environments. This growing field of research will have a significant impact on tissue engineering, regenerative medicine, and in the design of biomaterials.","container-title":"Tissue Engineering Part B: Reviews","DOI":"10.1089/ten.teb.2013.0782","ISSN":"1937-3368","issue":"1","note":"publisher: Mary Ann Liebert, Inc., publishers","page":"67-74","source":"liebertpub.com (Atypon)","title":"Cell Migration on Planar and Three-Dimensional Matrices: A Hydrogel-Based Perspective","title-short":"Cell Migration on Planar and Three-Dimensional Matrices","volume":"21","author":[{"family":"Vu","given":"Lucas T."},{"family":"Jain","given":"Gaurav"},{"family":"Veres","given":"Brandon D."},{"family":"Rajagopalan","given":"Padmavathy"}],"issued":{"date-parts":[["2015",2]]}}}],"schema":"https://github.com/citation-style-language/schema/raw/master/csl-citation.json"} </w:instrText>
      </w:r>
      <w:r w:rsidR="003B0EE1" w:rsidRPr="00806AC3">
        <w:fldChar w:fldCharType="separate"/>
      </w:r>
      <w:r w:rsidR="003B0EE1" w:rsidRPr="00806AC3">
        <w:rPr>
          <w:vertAlign w:val="superscript"/>
        </w:rPr>
        <w:t>23</w:t>
      </w:r>
      <w:r w:rsidR="003B0EE1" w:rsidRPr="00806AC3">
        <w:fldChar w:fldCharType="end"/>
      </w:r>
      <w:r w:rsidR="5820BD88" w:rsidRPr="00806AC3">
        <w:t>.</w:t>
      </w:r>
    </w:p>
    <w:p w14:paraId="55315BB7" w14:textId="77777777" w:rsidR="003331DE" w:rsidRPr="00806AC3" w:rsidRDefault="003331DE" w:rsidP="00806AC3">
      <w:pPr>
        <w:pBdr>
          <w:top w:val="nil"/>
          <w:left w:val="nil"/>
          <w:bottom w:val="nil"/>
          <w:right w:val="nil"/>
          <w:between w:val="nil"/>
        </w:pBdr>
      </w:pPr>
    </w:p>
    <w:p w14:paraId="5ADE8BAF" w14:textId="37E1C755" w:rsidR="003331DE" w:rsidRPr="00806AC3" w:rsidRDefault="003331DE" w:rsidP="00806AC3">
      <w:pPr>
        <w:pBdr>
          <w:top w:val="nil"/>
          <w:left w:val="nil"/>
          <w:bottom w:val="nil"/>
          <w:right w:val="nil"/>
          <w:between w:val="nil"/>
        </w:pBdr>
      </w:pPr>
      <w:r w:rsidRPr="00806AC3">
        <w:t>Both protocols were developed with primary human dermal fibroblasts due to the role of fibroblast migration in tissue repair and remodeling</w:t>
      </w:r>
      <w:r w:rsidRPr="00806AC3">
        <w:fldChar w:fldCharType="begin"/>
      </w:r>
      <w:r w:rsidRPr="00806AC3">
        <w:instrText xml:space="preserve"> ADDIN ZOTERO_ITEM CSL_CITATION {"citationID":"PCkt0fRr","properties":{"formattedCitation":"\\super 4, 24\\nosupersub{}","plainCitation":"4, 24","noteIndex":0},"citationItems":[{"id":848,"uris":["http://zotero.org/users/8474547/items/KY38BSA3"],"itemData":{"id":848,"type":"article-journal","abstract":"Research on fibroblast biology in three-dimensional collagen matrices offers new opportunities to understand the reciprocal and adaptive interactions that occur between cells and surrounding matrix in a tissue-like environment. Such interactions are integral to the regulation of connective tissue morphogenesis and dynamics that characterizes tissue homeostasis and wound repair. During fibroblast–collagen matrix remodeling, mechanical signals from the remodeled matrix feed back to modulate cell behavior in an iterative process. As mechanical loading (tension) within the matrix increases, the mechanisms used by cells to remodel the matrix change. Fibroblasts in matrices that are under tension or relaxed respond differently to growth factor stimulation, and switching between mechanically loaded and unloaded conditions influences whether cells acquire proliferative/biosynthetic active or quiescent/resting phenotypes.","container-title":"Trends in Cell Biology","DOI":"10.1016/S0962-8924(03)00057-6","ISSN":"0962-8924","issue":"5","journalAbbreviation":"Trends in Cell Biology","page":"264-269","source":"ScienceDirect","title":"Fibroblast biology in three-dimensional collagen matrices","volume":"13","author":[{"family":"Grinnell","given":"Frederick"}],"issued":{"date-parts":[["2003",5,1]]}}},{"id":974,"uris":["http://zotero.org/groups/5760558/items/DH2LDDJB"],"itemData":{"id":974,"type":"article-journal","abstract":"Wound healing (WH) and the role fibroblasts play in the process, as well as healing impairment and fibroblast dysfunction, have been thoroughly reviewed by other authors. We treat these topics briefly, with the only aim of contextualizing the true focus of this review, namely, the microgravity-induced changes in fibroblast functions involved in WH. Microgravity is a condition typical of spaceflight. Studying its possible effects on fibroblasts and WH is useful not only for the safety of astronauts who will face future interplanetary space missions, but also to help improve the management of WH impairment on Earth. The interesting similarity between microgravity-induced alterations of fibroblast behavior and fibroblast dysfunction in WH impairment on Earth is highlighted. The possibility of using microgravity-exposed fibroblasts and WH in space as models of healing impairment on Earth is suggested. The gaps in knowledge on fibroblast functions in WH are analyzed. The contribution that studies on fibroblast behavior in weightlessness can make to fill these gaps and, consequently, improve therapeutic strategies is considered.","container-title":"Frontiers in Bioengineering and Biotechnology","DOI":"10.3389/fbioe.2022.958381","ISSN":"2296-4185","journalAbbreviation":"Front Bioeng Biotechnol","note":"PMID: 36267456\nPMCID: PMC9578548","page":"958381","source":"PubMed Central","title":"Role of fibroblasts in wound healing and tissue remodeling on Earth and in space","volume":"10","author":[{"family":"Cialdai","given":"Francesca"},{"family":"Risaliti","given":"Chiara"},{"family":"Monici","given":"Monica"}],"issued":{"date-parts":[["2022",10,4]]}}}],"schema":"https://github.com/citation-style-language/schema/raw/master/csl-citation.json"} </w:instrText>
      </w:r>
      <w:r w:rsidRPr="00806AC3">
        <w:fldChar w:fldCharType="separate"/>
      </w:r>
      <w:r w:rsidRPr="00806AC3">
        <w:rPr>
          <w:vertAlign w:val="superscript"/>
        </w:rPr>
        <w:t>4,24</w:t>
      </w:r>
      <w:r w:rsidRPr="00806AC3">
        <w:fldChar w:fldCharType="end"/>
      </w:r>
      <w:r w:rsidRPr="00806AC3">
        <w:t>, however</w:t>
      </w:r>
      <w:r w:rsidR="005E5C17" w:rsidRPr="00806AC3">
        <w:t>,</w:t>
      </w:r>
      <w:r w:rsidRPr="00806AC3">
        <w:t xml:space="preserve"> the migratory behavior of any adherent cells may be measured in response to alteration of the porous scaffold – including additions of growth factors and surface/bulk composition of gel. These changes may require tailoring of these assays for appreciable results. Parameters requiring further optimization include cell seeding density, experiment duration, and/or analysis pipeline. IMARIS is a powerful imaging analysis tool that is util</w:t>
      </w:r>
      <w:r w:rsidR="002B67A4" w:rsidRPr="00806AC3">
        <w:t>ized</w:t>
      </w:r>
      <w:r w:rsidRPr="00806AC3">
        <w:t xml:space="preserve"> for cell migration analysis and has capabilities beyond what </w:t>
      </w:r>
      <w:r w:rsidR="005E5C17" w:rsidRPr="00806AC3">
        <w:t>is</w:t>
      </w:r>
      <w:r w:rsidRPr="00806AC3">
        <w:t xml:space="preserve"> outlined here, which include classifying all objects within a selected ‘Surface’ into sets based on various properties such as surface area, volume, intensity</w:t>
      </w:r>
      <w:r w:rsidR="002B67A4" w:rsidRPr="00806AC3">
        <w:t>,</w:t>
      </w:r>
      <w:r w:rsidRPr="00806AC3">
        <w:t xml:space="preserve"> and distance from other created surfaces. There are many online resources to determine further analysis methods.</w:t>
      </w:r>
    </w:p>
    <w:p w14:paraId="305A4DB5" w14:textId="77777777" w:rsidR="00BE4CA8" w:rsidRPr="00806AC3" w:rsidRDefault="00BE4CA8" w:rsidP="00806AC3">
      <w:pPr>
        <w:pBdr>
          <w:top w:val="nil"/>
          <w:left w:val="nil"/>
          <w:bottom w:val="nil"/>
          <w:right w:val="nil"/>
          <w:between w:val="nil"/>
        </w:pBdr>
      </w:pPr>
    </w:p>
    <w:p w14:paraId="62F452BB" w14:textId="5A30CF9B" w:rsidR="008224CF" w:rsidRPr="00806AC3" w:rsidRDefault="5820BD88" w:rsidP="00806AC3">
      <w:pPr>
        <w:pBdr>
          <w:top w:val="nil"/>
          <w:left w:val="nil"/>
          <w:bottom w:val="nil"/>
          <w:right w:val="nil"/>
          <w:between w:val="nil"/>
        </w:pBdr>
      </w:pPr>
      <w:r w:rsidRPr="00806AC3">
        <w:t>The</w:t>
      </w:r>
      <w:r w:rsidR="003331DE" w:rsidRPr="00806AC3">
        <w:t xml:space="preserve"> </w:t>
      </w:r>
      <w:r w:rsidRPr="00806AC3">
        <w:t xml:space="preserve">two methods outlined here not only address the initial state of tissue introduction to a granular material in a physiological way, but </w:t>
      </w:r>
      <w:r w:rsidR="002B67A4" w:rsidRPr="00806AC3">
        <w:t xml:space="preserve">also </w:t>
      </w:r>
      <w:r w:rsidRPr="00806AC3">
        <w:t xml:space="preserve">the subsequent cell response when fully embedded within the material. </w:t>
      </w:r>
      <w:r w:rsidR="00BE4CA8" w:rsidRPr="00806AC3">
        <w:t xml:space="preserve">As with all migration assays, the cells present are capable of proliferating in parallel to movement, however the design of the described assays does not disrupt proliferation and thus ensures no undue impact on analysis. </w:t>
      </w:r>
      <w:r w:rsidRPr="00806AC3">
        <w:t>Both methods are compatible with endpoint staining in addition to longitudinal imaging</w:t>
      </w:r>
      <w:r w:rsidR="00E24505" w:rsidRPr="00806AC3">
        <w:t>, which uses PFA fixation to detect metrics such as cytoskeleton, collagen deposition, proliferation,</w:t>
      </w:r>
      <w:r w:rsidRPr="00806AC3">
        <w:t xml:space="preserve"> and more. The use of the outlined methods move</w:t>
      </w:r>
      <w:r w:rsidR="00E24505" w:rsidRPr="00806AC3">
        <w:t>s</w:t>
      </w:r>
      <w:r w:rsidRPr="00806AC3">
        <w:t xml:space="preserve"> towards a more accurate spatio-temporal representation of 3D cell migration that utilizes cell infiltration as a measurable parameter in contrast to previous methods</w:t>
      </w:r>
      <w:r w:rsidR="179D22E7" w:rsidRPr="00806AC3">
        <w:fldChar w:fldCharType="begin"/>
      </w:r>
      <w:r w:rsidR="003331DE" w:rsidRPr="00806AC3">
        <w:instrText xml:space="preserve"> ADDIN ZOTERO_ITEM CSL_CITATION {"citationID":"DcipKVM0","properties":{"formattedCitation":"\\super 1, 6, 14, 15, 25\\uc0\\u8211{}27\\nosupersub{}","plainCitation":"1, 6, 14, 15, 25–27","noteIndex":0},"citationItems":[{"id":957,"uris":["http://zotero.org/groups/5760558/items/N3NZDM73"],"itemData":{"id":957,"type":"article-journal","abstract":"Cell migration is vital for many fundamental biological processes and human pathologies throughout our life. Dynamic molecular changes in the tissue microenvironment determine modifications of cell movement, which can be reflected either individually or collectively. Endothelial cell (EC) migratory adaptation occurs during several events and phenomena, such as endothelial injury, vasculogenesis, and angiogenesis, under both normal and highly inflammatory conditions. Several advantageous processes can be supported by biomaterials. Endothelial cells are used in combination with various types of biomaterials to design scaffolds promoting the formation of mature blood vessels within tissue engineered structures. Appropriate selection, in terms of scaffolding properties, can promote desirable cell behavior to varying degrees. An increasing amount of research could lead to the creation of the perfect biomaterial for regenerative medicine applications. In this review, we summarize the state of knowledge regarding the possible systems by which inflammation may influence endothelial cell migration. We also describe the fundamental forces governing cell motility with a specific focus on ECs. Additionally, we discuss the biomaterials used for EC culture, which serve to enhance the proliferative, proangiogenic, and promigratory potential of cells. Moreover, we introduce the mechanisms of cell movement and highlight the significance of understanding these mechanisms in the context of designing scaffolds that promote tissue regeneration.","container-title":"ACS applied bio materials","DOI":"10.1021/acsabm.3c01227","ISSN":"2576-6422","issue":"4","journalAbbreviation":"ACS Appl Bio Mater","language":"eng","note":"PMID: 38520346\nPMCID: PMC11022177","page":"2054-2069","source":"PubMed","title":"Unraveling Endothelial Cell Migration: Insights into Fundamental Forces, Inflammation, Biomaterial Applications, and Tissue Regeneration Strategies","title-short":"Unraveling Endothelial Cell Migration","volume":"7","author":[{"family":"Jerka","given":"Dominika"},{"family":"Bonowicz","given":"Klaudia"},{"family":"Piekarska","given":"Klaudia"},{"family":"Gokyer","given":"Seyda"},{"family":"Derici","given":"Utku Serhat"},{"family":"Hindy","given":"Osama Ali"},{"family":"Altunay","given":"Baris Burak"},{"family":"Yazgan","given":"Işıl"},{"family":"Steinbrink","given":"Kerstin"},{"family":"Kleszczyński","given":"Konrad"},{"family":"Yilgor","given":"Pinar"},{"family":"Gagat","given":"Maciej"}],"issued":{"date-parts":[["2024",4,15]]}}},{"id":968,"uris":["http://zotero.org/groups/5760558/items/PQIN6XDA"],"itemData":{"id":968,"type":"article-journal","abstract":"Cell migration is essential in numerous living processes, including embryonic development, wound healing, immune responses, and cancer metastasis. From individual cells to collectively migrating epithelial sheets, the locomotion of cells is tightly regulated by multiple structural, chemical, and biological factors. However, the high complexity of this process limits the understanding of the influence of each factor. Recent advances in materials science, tissue engineering, and microtechnology have expanded the toolbox and allowed the development of biomimetic in vitro assays to investigate the mechanisms of cell migration. Particularly, three-dimensional (3D) hydrogels have demonstrated a superior ability to mimic the extracellular environment. They are therefore well suited to studying cell migration in a physiologically relevant and more straightforward manner than in vivo approaches. A myriad of synthetic and naturally derived hydrogels with heterogeneous characteristics and functional properties have been reported. The extensive portfolio of available hydrogels with different mechanical and biological properties can trigger distinct biological responses in cells affecting their locomotion dynamics in 3D. Herein, we describe the most relevant hydrogels and their associated physico-chemical characteristics typically employed to study cell migration, including established cell migration assays and tracking methods. We aim to give the reader insight into existing literature and practical details necessary for performing cell migration studies in 3D environments.","container-title":"Materials Today. Bio","DOI":"10.1016/j.mtbio.2022.100537","ISSN":"2590-0064","journalAbbreviation":"Mater Today Bio","language":"eng","note":"PMID: 36659998\nPMCID: PMC9842866","page":"100537","source":"PubMed","title":"Assessing cell migration in hydrogels: An overview of relevant materials and methods","title-short":"Assessing cell migration in hydrogels","volume":"18","author":[{"family":"Solbu","given":"Anita Akbarzadeh"},{"family":"Caballero","given":"David"},{"family":"Damigos","given":"Spyridon"},{"family":"Kundu","given":"Subhas C."},{"family":"Reis","given":"Rui L."},{"family":"Halaas","given":"Øyvind"},{"family":"Chahal","given":"Aman S."},{"family":"Strand","given":"Berit L."}],"issued":{"date-parts":[["2023",2]]}}},{"id":"SgHNY4Lv/0kwuyF0I","uris":["http://zotero.org/users/9000386/items/A3GA3NLS"],"itemData":{"id":"v6dOwfJm/6WkKUqkA","type":"article-journal","abstract":"Currently, most in vitro models of wound healing, such as well-established scratch assays, involve studying cell migration and wound closure on two-dimensional surfaces. However, the physiological environment in which in vivo wound healing takes place is three-dimensional rather than two-dimensional. It is becoming increasingly clear that cell behavior differs greatly in two-dimensional vs. three-dimensional environments; therefore, there is a need for more physiologically relevant in vitro models for studying cell migration behaviors in wound closure. The method described herein allows for the study of cell migration in a three-dimensional model that better reflects physiological conditions than previously established two-dimensional scratch assays. The purpose of this model is to evaluate cell outgrowth via the examination of cell migration away from a spheroid body embedded within a fibrin matrix in the presence of pro- or anti-migratory factors. Using this method, cell outgrowth from the spheroid body in a three-dimensional matrix can be observed and is easily quantifiable over time via brightfield microscopy and analysis of spheroid body area. The effect of pro-migratory and/or inhibitory factors on cell migration can also be evaluated in this system. This method provides researchers with a simple method of analyzing cell migration in three-dimensional wound associated matrices in vitro, thus increasing the relevance of in vitro cell studies prior to the use of in vivo animal models.","container-title":"Journal of Visualized Experiments","DOI":"10.3791/56099","ISSN":"1940-087X","issue":"126","journalAbbreviation":"JoVE","language":"en","page":"56099","source":"DOI.org (Crossref)","title":"Characterizing Cell Migration Within Three-dimensional In Vitro Wound Environments","author":[{"family":"Nandi","given":"Seema"},{"family":"Brown","given":"Ashley C."}],"issued":{"date-parts":[["2017",8,16]]}}},{"id":948,"uris":["http://zotero.org/groups/5760558/items/TXPHK3IP"],"itemData":{"id":948,"type":"article-journal","abstract":"Granular hydrogels have emerged as a new class of injectable and porous biomaterials that improve integration with host tissue when compared to solid hydrogels. Granular hydrogels are typically prepared using spherical particles and this study considers whether particle shape (i.e., isotropic spheres vs anisotropic rods) influences granular hydrogel properties and cellular invasion. Simulations predict that anisotropic rods influence pore shape and interconnectivity, as well as bead transport through granular assemblies. Photo-cross-linkable norbornene-modified hyaluronic acid is used to produce spherical and rod-shaped particles using microfluidic droplet generators and formed into shear-thinning and self-healing granular hydrogels, with particle shape influencing mechanics and injectability. Rod-shaped particles form granular hydrogels that have anisotropic and interconnected pores, with pore size and number influenced by particle shape and degree of packing. Robust in vitro sprouting of endothelial cells from embedded cellular spheroids is observed with rod-shaped particles, including higher sprouting densities and sprout lengths when compared to hydrogels with spherical particles. Cell and vessel invasion into granular hydrogels when injected subcutaneously in vivo are significantly greater with rod-shaped particles, whereas a gradient of cellularity is observed with spherical particles. Overall, this work demonstrates potentially superior functional properties of granular hydrogels with rod-shaped particles for tissue repair.","container-title":"Advanced Materials","DOI":"10.1002/adma.202109194","ISSN":"1521-4095","issue":"12","language":"en","note":"_eprint: https://onlinelibrary.wiley.com/doi/pdf/10.1002/adma.202109194","page":"2109194","source":"Wiley Online Library","title":"Anisotropic Rod-Shaped Particles Influence Injectable Granular Hydrogel Properties and Cell Invasion","volume":"34","author":[{"family":"Qazi","given":"Taimoor H."},{"family":"Wu","given":"Jingyu"},{"family":"Muir","given":"Victoria G."},{"family":"Weintraub","given":"Shoshana"},{"family":"Gullbrand","given":"Sarah E."},{"family":"Lee","given":"Daeyeon"},{"family":"Issadore","given":"David"},{"family":"Burdick","given":"Jason A."}],"issued":{"date-parts":[["2022"]]}}},{"id":"SgHNY4Lv/huFG8Ase","uris":["http://zotero.org/users/9000386/items/3D46ZVHN"],"itemData":{"id":2072,"type":"article-journal","abstract":"Granular hydrogels are formed through the packing of hydrogel microparticles and are emerging for various biomedical applications, including as inks for 3D printing, substrates to study cell−matrix interactions, and injectable scaﬀolds for tissue repair. Granular hydrogels are suited for these applications because of their unique properties including inherent porosity, shear-thinning and self-healing behavior, and tunable design. The characterization of their material properties and biological response involves technical considerations that are unique to modular systems like granular hydrogels. Here, we describe detailed methods that can be used to quantitatively characterize the rheological behavior and porosity of granular hydrogels using reagents, tools, and equipment that are typically available in biomedical engineering laboratories. In addition, we detail methods for 3D cell invasion assays using multicellular spheroids embedded within granular hydrogels and describe steps to quantify features of cell outgrowth (e.g., endothelial cell sprouting) using standard image processing software. To illustrate these methods, we provide examples where features of granular hydrogels such as the size of hydrogel microparticles and their extent of packing during granular hydrogel formation are modulated. Our intent with this resource is to increase accessibility to granular hydrogel technology and to facilitate the investigation of granular hydrogels for biomedical applications.","container-title":"ACS Biomaterials Science &amp; Engineering","DOI":"10.1021/acsbiomaterials.1c01440","ISSN":"2373-9878, 2373-9878","issue":"4","journalAbbreviation":"ACS Biomater. Sci. Eng.","language":"en","license":"https://doi.org/10.15223/policy-029","page":"1427-1442","source":"DOI.org (Crossref)","title":"Methods to Characterize Granular Hydrogel Rheological Properties, Porosity, and Cell Invasion","volume":"8","author":[{"family":"Qazi","given":"Taimoor H."},{"family":"Muir","given":"Victoria G."},{"family":"Burdick","given":"Jason A."}],"issued":{"date-parts":[["2022",4,11]]}}},{"id":"SgHNY4Lv/0dQxBJZ3","uris":["http://zotero.org/groups/5760558/items/79KBZR2I"],"itemData":{"id":2494,"type":"article-journal","abstract":"Hydrogels derived from decellularized porcine myocardial matrix have demonstrated significant potential as therapeutic delivery platforms for promoting cardiac repair after injury. Our previous study developed a fibrin-enriched cardiac matrix hydrogel to enhance its angiogenic capacities. However, the bulk hydrogel structure may limit their full potential in cell delivery. Recently, granular hydrogels have emerged as a promising class of biomaterials, offering unique features such as a highly interconnected porous structure that facilitates nutrient diffusion and enhances cell viability. Several techniques have been developed for fabricating various types of granular hydrogels, among which extrusion fragmentation is particularly appealing due to its adaptability to many types of hydrogels, low cost, and high scalability. In this study, we first confirmed the effects of the bulk cardiac matrix hydrogel on the viability of encapsulated human umbilical vein endothelial cells and human mesenchymal stem cells. We then tested the feasibility of producing granular hydrogels from both cardiac matrix and fibrin-enriched cardiac matrix through cellular cross-linking of microgels fabricated by extrusion fragmentation. Afterward, we examined the roles of the produced granular hydrogels in the embedded cells and cell spheroids. Our in vitro data demonstrate that cardiac matrix-derived granular hydrogels support optimal viability of encapsulated cells and promote sprouting of human mesenchymal stem cell spheroids. Additionally, granular hydrogel derived from fibrin-enriched cardiac matrix accelerates angiogenic sprouting of embedded human mesenchymal stem cell spheroids. The results obtained from this study lay an important foundation for the future exploration of using cardiac matrix-derived granular hydrogels for cardiac cell therapy.","container-title":"ACS Applied Materials &amp; Interfaces","DOI":"10.1021/acsami.4c12871","ISSN":"1944-8244, 1944-8252","issue":"43","journalAbbreviation":"ACS Appl. Mater. Interfaces","language":"en","license":"https://doi.org/10.15223/policy-029","page":"58346-58356","source":"DOI.org (Crossref)","title":"Cardiac Matrix-Derived Granular Hydrogel Enhances Cell Function in 3D Culture","volume":"16","author":[{"family":"Shaik","given":"Rubia"},{"family":"Brown","given":"Jacob"},{"family":"Xu","given":"Jiazhu"},{"family":"Lamichhane","given":"Rabina"},{"family":"Wang","given":"Yong"},{"family":"Hong","given":"Yi"},{"family":"Zhang","given":"Ge"}],"issued":{"date-parts":[["2024",10,30]]}}},{"id":"SgHNY4Lv/6dXT14Gb","uris":["http://zotero.org/groups/5760558/items/9DEEN3AN"],"itemData":{"id":2496,"type":"article-journal","container-title":"Acta Biomaterialia","DOI":"10.1016/j.actbio.2023.03.045","ISSN":"17427061","journalAbbreviation":"Acta Biomaterialia","language":"en","page":"69-84","source":"DOI.org (Crossref)","title":"Growth factor–loaded sulfated microislands in granular hydrogels promote hMSCs migration and chondrogenic differentiation","volume":"166","author":[{"family":"Puiggalí-Jou","given":"Anna"},{"family":"Asadikorayem","given":"Maryam"},{"family":"Maniura-Weber","given":"Katharina"},{"family":"Zenobi-Wong","given":"Marcy"}],"issued":{"date-parts":[["2023",8]]}}}],"schema":"https://github.com/citation-style-language/schema/raw/master/csl-citation.json"} </w:instrText>
      </w:r>
      <w:r w:rsidR="179D22E7" w:rsidRPr="00806AC3">
        <w:fldChar w:fldCharType="separate"/>
      </w:r>
      <w:r w:rsidR="003331DE" w:rsidRPr="00806AC3">
        <w:rPr>
          <w:vertAlign w:val="superscript"/>
        </w:rPr>
        <w:t>1,6,14,15,25–27</w:t>
      </w:r>
      <w:r w:rsidR="179D22E7" w:rsidRPr="00806AC3">
        <w:fldChar w:fldCharType="end"/>
      </w:r>
      <w:r w:rsidRPr="00806AC3">
        <w:t>.</w:t>
      </w:r>
    </w:p>
    <w:p w14:paraId="2A58FBF9" w14:textId="77777777" w:rsidR="008224CF" w:rsidRPr="00806AC3" w:rsidRDefault="008224CF" w:rsidP="00806AC3">
      <w:pPr>
        <w:pBdr>
          <w:top w:val="nil"/>
          <w:left w:val="nil"/>
          <w:bottom w:val="nil"/>
          <w:right w:val="nil"/>
          <w:between w:val="nil"/>
        </w:pBdr>
      </w:pPr>
    </w:p>
    <w:p w14:paraId="0BEB38EC" w14:textId="3DE6BB50" w:rsidR="006E4797" w:rsidRPr="00806AC3" w:rsidRDefault="006E4797" w:rsidP="00806AC3">
      <w:pPr>
        <w:pBdr>
          <w:top w:val="nil"/>
          <w:left w:val="nil"/>
          <w:bottom w:val="nil"/>
          <w:right w:val="nil"/>
          <w:between w:val="nil"/>
        </w:pBdr>
      </w:pPr>
    </w:p>
    <w:p w14:paraId="59F37CC4" w14:textId="5A06CA21" w:rsidR="006E4797" w:rsidRPr="00806AC3" w:rsidRDefault="5820BD88" w:rsidP="00806AC3">
      <w:pPr>
        <w:pBdr>
          <w:top w:val="nil"/>
          <w:left w:val="nil"/>
          <w:bottom w:val="nil"/>
          <w:right w:val="nil"/>
          <w:between w:val="nil"/>
        </w:pBdr>
      </w:pPr>
      <w:r w:rsidRPr="00806AC3">
        <w:rPr>
          <w:b/>
          <w:bCs/>
        </w:rPr>
        <w:t xml:space="preserve">ACKNOWLEDGMENTS:  </w:t>
      </w:r>
    </w:p>
    <w:p w14:paraId="25B2FBBD" w14:textId="18412285" w:rsidR="006E4797" w:rsidRPr="00806AC3" w:rsidRDefault="5820BD88" w:rsidP="00806AC3">
      <w:r w:rsidRPr="00806AC3">
        <w:t>Funding for this work was partially supported through the US National Institutes of Health High Priority, Short-Term Project Award (1R56DK126020-01) and a philanthropic gift from the Kurtin Trust. J.T. was funded by the National Science Foundation Graduate Research Fellowship.</w:t>
      </w:r>
    </w:p>
    <w:p w14:paraId="5D9B846B" w14:textId="77777777" w:rsidR="00D66A3D" w:rsidRPr="00806AC3" w:rsidRDefault="00D66A3D" w:rsidP="00806AC3">
      <w:pPr>
        <w:rPr>
          <w:b/>
          <w:bCs/>
        </w:rPr>
      </w:pPr>
    </w:p>
    <w:p w14:paraId="5E703EBA" w14:textId="063FD11F" w:rsidR="006E4797" w:rsidRPr="00806AC3" w:rsidRDefault="5820BD88" w:rsidP="00806AC3">
      <w:pPr>
        <w:pBdr>
          <w:top w:val="nil"/>
          <w:left w:val="nil"/>
          <w:bottom w:val="nil"/>
          <w:right w:val="nil"/>
          <w:between w:val="nil"/>
        </w:pBdr>
      </w:pPr>
      <w:r w:rsidRPr="00806AC3">
        <w:rPr>
          <w:b/>
          <w:bCs/>
        </w:rPr>
        <w:t>DISCLOSURES:</w:t>
      </w:r>
    </w:p>
    <w:p w14:paraId="132340D6" w14:textId="5D2CB174" w:rsidR="006E4797" w:rsidRPr="00806AC3" w:rsidRDefault="5820BD88" w:rsidP="00806AC3">
      <w:r w:rsidRPr="00806AC3">
        <w:t>The authors have no conflicts of interest to disclose.</w:t>
      </w:r>
    </w:p>
    <w:p w14:paraId="4A7B0E5C" w14:textId="77777777" w:rsidR="006E4797" w:rsidRPr="00806AC3" w:rsidRDefault="006E4797" w:rsidP="00806AC3">
      <w:pPr>
        <w:rPr>
          <w:color w:val="000000"/>
        </w:rPr>
      </w:pPr>
    </w:p>
    <w:p w14:paraId="2D9C7481" w14:textId="1D09B703" w:rsidR="006E4797" w:rsidRPr="00806AC3" w:rsidRDefault="5820BD88" w:rsidP="00806AC3">
      <w:pPr>
        <w:rPr>
          <w:b/>
          <w:bCs/>
          <w:color w:val="000000"/>
        </w:rPr>
      </w:pPr>
      <w:r w:rsidRPr="00806AC3">
        <w:rPr>
          <w:b/>
          <w:bCs/>
        </w:rPr>
        <w:t>REFERENCES:</w:t>
      </w:r>
    </w:p>
    <w:p w14:paraId="5374454C" w14:textId="69907777"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proofErr w:type="spellStart"/>
      <w:r w:rsidRPr="00806AC3">
        <w:rPr>
          <w:rFonts w:ascii="Calibri" w:eastAsia="Times New Roman" w:hAnsi="Calibri" w:cs="Calibri"/>
          <w:sz w:val="24"/>
          <w:szCs w:val="24"/>
          <w:lang w:val="en-IN" w:eastAsia="en-IN"/>
        </w:rPr>
        <w:t>Jerka</w:t>
      </w:r>
      <w:proofErr w:type="spellEnd"/>
      <w:r w:rsidRPr="00806AC3">
        <w:rPr>
          <w:rFonts w:ascii="Calibri" w:eastAsia="Times New Roman" w:hAnsi="Calibri" w:cs="Calibri"/>
          <w:sz w:val="24"/>
          <w:szCs w:val="24"/>
          <w:lang w:val="en-IN" w:eastAsia="en-IN"/>
        </w:rPr>
        <w:t xml:space="preserve">, D. et al. </w:t>
      </w:r>
      <w:proofErr w:type="spellStart"/>
      <w:r w:rsidRPr="00806AC3">
        <w:rPr>
          <w:rFonts w:ascii="Calibri" w:eastAsia="Times New Roman" w:hAnsi="Calibri" w:cs="Calibri"/>
          <w:sz w:val="24"/>
          <w:szCs w:val="24"/>
          <w:lang w:val="en-IN" w:eastAsia="en-IN"/>
        </w:rPr>
        <w:t>Unraveling</w:t>
      </w:r>
      <w:proofErr w:type="spellEnd"/>
      <w:r w:rsidRPr="00806AC3">
        <w:rPr>
          <w:rFonts w:ascii="Calibri" w:eastAsia="Times New Roman" w:hAnsi="Calibri" w:cs="Calibri"/>
          <w:sz w:val="24"/>
          <w:szCs w:val="24"/>
          <w:lang w:val="en-IN" w:eastAsia="en-IN"/>
        </w:rPr>
        <w:t xml:space="preserve"> endothelial cell migration: Insights into fundamental forces, inflammation, biomaterial applications, and tissue regeneration strategies. </w:t>
      </w:r>
      <w:r w:rsidRPr="00806AC3">
        <w:rPr>
          <w:rFonts w:ascii="Calibri" w:eastAsia="Times New Roman" w:hAnsi="Calibri" w:cs="Calibri"/>
          <w:i/>
          <w:iCs/>
          <w:sz w:val="24"/>
          <w:szCs w:val="24"/>
          <w:lang w:val="en-IN" w:eastAsia="en-IN"/>
        </w:rPr>
        <w:t>ACS Appl Bio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7</w:t>
      </w:r>
      <w:r w:rsidRPr="00806AC3">
        <w:rPr>
          <w:rFonts w:ascii="Calibri" w:eastAsia="Times New Roman" w:hAnsi="Calibri" w:cs="Calibri"/>
          <w:sz w:val="24"/>
          <w:szCs w:val="24"/>
          <w:lang w:val="en-IN" w:eastAsia="en-IN"/>
        </w:rPr>
        <w:t xml:space="preserve"> (4), 2054–2069 (2024).</w:t>
      </w:r>
    </w:p>
    <w:p w14:paraId="2E9363E1" w14:textId="3AB27524"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Edmondson, R., Broglie, J.</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J., Adcock, A.</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F., Yang, L. Three-dimensional cell culture systems and their applications in drug discovery and cell-based biosensors. </w:t>
      </w:r>
      <w:r w:rsidRPr="00806AC3">
        <w:rPr>
          <w:rFonts w:ascii="Calibri" w:eastAsia="Times New Roman" w:hAnsi="Calibri" w:cs="Calibri"/>
          <w:i/>
          <w:iCs/>
          <w:sz w:val="24"/>
          <w:szCs w:val="24"/>
          <w:lang w:val="en-IN" w:eastAsia="en-IN"/>
        </w:rPr>
        <w:t>Assay Drug Dev Technol</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12</w:t>
      </w:r>
      <w:r w:rsidRPr="00806AC3">
        <w:rPr>
          <w:rFonts w:ascii="Calibri" w:eastAsia="Times New Roman" w:hAnsi="Calibri" w:cs="Calibri"/>
          <w:sz w:val="24"/>
          <w:szCs w:val="24"/>
          <w:lang w:val="en-IN" w:eastAsia="en-IN"/>
        </w:rPr>
        <w:t xml:space="preserve"> (4), 207–218 (2014).</w:t>
      </w:r>
    </w:p>
    <w:p w14:paraId="676B7E76" w14:textId="252D945E"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Yamada, K.M., Sixt, M. Mechanisms of 3D cell migration. </w:t>
      </w:r>
      <w:r w:rsidRPr="00806AC3">
        <w:rPr>
          <w:rFonts w:ascii="Calibri" w:eastAsia="Times New Roman" w:hAnsi="Calibri" w:cs="Calibri"/>
          <w:i/>
          <w:iCs/>
          <w:sz w:val="24"/>
          <w:szCs w:val="24"/>
          <w:lang w:val="en-IN" w:eastAsia="en-IN"/>
        </w:rPr>
        <w:t>Nat Rev Mol Cell Biol</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20</w:t>
      </w:r>
      <w:r w:rsidRPr="00806AC3">
        <w:rPr>
          <w:rFonts w:ascii="Calibri" w:eastAsia="Times New Roman" w:hAnsi="Calibri" w:cs="Calibri"/>
          <w:sz w:val="24"/>
          <w:szCs w:val="24"/>
          <w:lang w:val="en-IN" w:eastAsia="en-IN"/>
        </w:rPr>
        <w:t xml:space="preserve"> (12), 738–752 (2019).</w:t>
      </w:r>
    </w:p>
    <w:p w14:paraId="21DF58E6" w14:textId="44C0A03C"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Grinnell, F. Fibroblast biology in three-dimensional collagen matrices. </w:t>
      </w:r>
      <w:r w:rsidRPr="00806AC3">
        <w:rPr>
          <w:rFonts w:ascii="Calibri" w:eastAsia="Times New Roman" w:hAnsi="Calibri" w:cs="Calibri"/>
          <w:i/>
          <w:iCs/>
          <w:sz w:val="24"/>
          <w:szCs w:val="24"/>
          <w:lang w:val="en-IN" w:eastAsia="en-IN"/>
        </w:rPr>
        <w:t>Trends Cell Biol</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13</w:t>
      </w:r>
      <w:r w:rsidRPr="00806AC3">
        <w:rPr>
          <w:rFonts w:ascii="Calibri" w:eastAsia="Times New Roman" w:hAnsi="Calibri" w:cs="Calibri"/>
          <w:sz w:val="24"/>
          <w:szCs w:val="24"/>
          <w:lang w:val="en-IN" w:eastAsia="en-IN"/>
        </w:rPr>
        <w:t xml:space="preserve"> (5), 264–269 (2003).</w:t>
      </w:r>
    </w:p>
    <w:p w14:paraId="106235D7" w14:textId="34941C96"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proofErr w:type="spellStart"/>
      <w:r w:rsidRPr="00806AC3">
        <w:rPr>
          <w:rFonts w:ascii="Calibri" w:eastAsia="Times New Roman" w:hAnsi="Calibri" w:cs="Calibri"/>
          <w:sz w:val="24"/>
          <w:szCs w:val="24"/>
          <w:lang w:val="en-IN" w:eastAsia="en-IN"/>
        </w:rPr>
        <w:t>Kloxin</w:t>
      </w:r>
      <w:proofErr w:type="spellEnd"/>
      <w:r w:rsidRPr="00806AC3">
        <w:rPr>
          <w:rFonts w:ascii="Calibri" w:eastAsia="Times New Roman" w:hAnsi="Calibri" w:cs="Calibri"/>
          <w:sz w:val="24"/>
          <w:szCs w:val="24"/>
          <w:lang w:val="en-IN" w:eastAsia="en-IN"/>
        </w:rPr>
        <w:t>, A.</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M., </w:t>
      </w:r>
      <w:proofErr w:type="spellStart"/>
      <w:r w:rsidRPr="00806AC3">
        <w:rPr>
          <w:rFonts w:ascii="Calibri" w:eastAsia="Times New Roman" w:hAnsi="Calibri" w:cs="Calibri"/>
          <w:sz w:val="24"/>
          <w:szCs w:val="24"/>
          <w:lang w:val="en-IN" w:eastAsia="en-IN"/>
        </w:rPr>
        <w:t>Kloxin</w:t>
      </w:r>
      <w:proofErr w:type="spellEnd"/>
      <w:r w:rsidRPr="00806AC3">
        <w:rPr>
          <w:rFonts w:ascii="Calibri" w:eastAsia="Times New Roman" w:hAnsi="Calibri" w:cs="Calibri"/>
          <w:sz w:val="24"/>
          <w:szCs w:val="24"/>
          <w:lang w:val="en-IN" w:eastAsia="en-IN"/>
        </w:rPr>
        <w:t>, C.</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J., Bowman, C.</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N., Anseth, K.</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S. Mechanical properties of cellularly responsive hydrogels and their experimental determination. </w:t>
      </w:r>
      <w:r w:rsidRPr="00806AC3">
        <w:rPr>
          <w:rFonts w:ascii="Calibri" w:eastAsia="Times New Roman" w:hAnsi="Calibri" w:cs="Calibri"/>
          <w:i/>
          <w:iCs/>
          <w:sz w:val="24"/>
          <w:szCs w:val="24"/>
          <w:lang w:val="en-IN" w:eastAsia="en-IN"/>
        </w:rPr>
        <w:t>Adv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22</w:t>
      </w:r>
      <w:r w:rsidRPr="00806AC3">
        <w:rPr>
          <w:rFonts w:ascii="Calibri" w:eastAsia="Times New Roman" w:hAnsi="Calibri" w:cs="Calibri"/>
          <w:sz w:val="24"/>
          <w:szCs w:val="24"/>
          <w:lang w:val="en-IN" w:eastAsia="en-IN"/>
        </w:rPr>
        <w:t xml:space="preserve"> (31), 3484–3494 (2010).</w:t>
      </w:r>
    </w:p>
    <w:p w14:paraId="22B83B1F" w14:textId="2BC4C43D"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Solbu, A.</w:t>
      </w:r>
      <w:r w:rsidR="00AD18B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A. et al. Assessing cell migration in hydrogels: An overview of relevant materials and methods. </w:t>
      </w:r>
      <w:r w:rsidRPr="00806AC3">
        <w:rPr>
          <w:rFonts w:ascii="Calibri" w:eastAsia="Times New Roman" w:hAnsi="Calibri" w:cs="Calibri"/>
          <w:i/>
          <w:iCs/>
          <w:sz w:val="24"/>
          <w:szCs w:val="24"/>
          <w:lang w:val="en-IN" w:eastAsia="en-IN"/>
        </w:rPr>
        <w:t>Mater Today Bio</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18</w:t>
      </w:r>
      <w:r w:rsidRPr="00806AC3">
        <w:rPr>
          <w:rFonts w:ascii="Calibri" w:eastAsia="Times New Roman" w:hAnsi="Calibri" w:cs="Calibri"/>
          <w:sz w:val="24"/>
          <w:szCs w:val="24"/>
          <w:lang w:val="en-IN" w:eastAsia="en-IN"/>
        </w:rPr>
        <w:t>, 100537 (2023).</w:t>
      </w:r>
    </w:p>
    <w:p w14:paraId="10C0C8B7" w14:textId="507D69DC"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Madl, C.</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M., Katz, L.</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M., </w:t>
      </w:r>
      <w:proofErr w:type="spellStart"/>
      <w:r w:rsidRPr="00806AC3">
        <w:rPr>
          <w:rFonts w:ascii="Calibri" w:eastAsia="Times New Roman" w:hAnsi="Calibri" w:cs="Calibri"/>
          <w:sz w:val="24"/>
          <w:szCs w:val="24"/>
          <w:lang w:val="en-IN" w:eastAsia="en-IN"/>
        </w:rPr>
        <w:t>Heilshorn</w:t>
      </w:r>
      <w:proofErr w:type="spellEnd"/>
      <w:r w:rsidRPr="00806AC3">
        <w:rPr>
          <w:rFonts w:ascii="Calibri" w:eastAsia="Times New Roman" w:hAnsi="Calibri" w:cs="Calibri"/>
          <w:sz w:val="24"/>
          <w:szCs w:val="24"/>
          <w:lang w:val="en-IN" w:eastAsia="en-IN"/>
        </w:rPr>
        <w:t>, S.</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C. Tuning bulk hydrogel degradation by simultaneous control of proteolytic cleavage kinetics and hydrogel network architecture. </w:t>
      </w:r>
      <w:r w:rsidRPr="00806AC3">
        <w:rPr>
          <w:rFonts w:ascii="Calibri" w:eastAsia="Times New Roman" w:hAnsi="Calibri" w:cs="Calibri"/>
          <w:i/>
          <w:iCs/>
          <w:sz w:val="24"/>
          <w:szCs w:val="24"/>
          <w:lang w:val="en-IN" w:eastAsia="en-IN"/>
        </w:rPr>
        <w:t>ACS Macro Lett</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 xml:space="preserve">7 </w:t>
      </w:r>
      <w:r w:rsidRPr="00806AC3">
        <w:rPr>
          <w:rFonts w:ascii="Calibri" w:eastAsia="Times New Roman" w:hAnsi="Calibri" w:cs="Calibri"/>
          <w:sz w:val="24"/>
          <w:szCs w:val="24"/>
          <w:lang w:val="en-IN" w:eastAsia="en-IN"/>
        </w:rPr>
        <w:t>(11), 1302–1307 (2018).</w:t>
      </w:r>
    </w:p>
    <w:p w14:paraId="4EE0CDA6" w14:textId="786557D6"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Daly, A.</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C., Riley, L., Segura, T., Burdick, J.</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A. Hydrogel microparticles for biomedical applications. </w:t>
      </w:r>
      <w:r w:rsidRPr="00806AC3">
        <w:rPr>
          <w:rFonts w:ascii="Calibri" w:eastAsia="Times New Roman" w:hAnsi="Calibri" w:cs="Calibri"/>
          <w:i/>
          <w:iCs/>
          <w:sz w:val="24"/>
          <w:szCs w:val="24"/>
          <w:lang w:val="en-IN" w:eastAsia="en-IN"/>
        </w:rPr>
        <w:t>Nat Rev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5</w:t>
      </w:r>
      <w:r w:rsidRPr="00806AC3">
        <w:rPr>
          <w:rFonts w:ascii="Calibri" w:eastAsia="Times New Roman" w:hAnsi="Calibri" w:cs="Calibri"/>
          <w:sz w:val="24"/>
          <w:szCs w:val="24"/>
          <w:lang w:val="en-IN" w:eastAsia="en-IN"/>
        </w:rPr>
        <w:t xml:space="preserve"> (1), 20–43 (2020).</w:t>
      </w:r>
    </w:p>
    <w:p w14:paraId="213E49D9" w14:textId="18FD9FEF"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Qazi, T.</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H., Burdick, J.</w:t>
      </w:r>
      <w:r w:rsidR="00E60BCA"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A. Granular hydrogels for endogenous tissue repair. </w:t>
      </w:r>
      <w:proofErr w:type="spellStart"/>
      <w:r w:rsidRPr="00806AC3">
        <w:rPr>
          <w:rFonts w:ascii="Calibri" w:eastAsia="Times New Roman" w:hAnsi="Calibri" w:cs="Calibri"/>
          <w:i/>
          <w:iCs/>
          <w:sz w:val="24"/>
          <w:szCs w:val="24"/>
          <w:lang w:val="en-IN" w:eastAsia="en-IN"/>
        </w:rPr>
        <w:t>Biomater</w:t>
      </w:r>
      <w:proofErr w:type="spellEnd"/>
      <w:r w:rsidRPr="00806AC3">
        <w:rPr>
          <w:rFonts w:ascii="Calibri" w:eastAsia="Times New Roman" w:hAnsi="Calibri" w:cs="Calibri"/>
          <w:i/>
          <w:iCs/>
          <w:sz w:val="24"/>
          <w:szCs w:val="24"/>
          <w:lang w:val="en-IN" w:eastAsia="en-IN"/>
        </w:rPr>
        <w:t xml:space="preserve"> </w:t>
      </w:r>
      <w:proofErr w:type="spellStart"/>
      <w:r w:rsidRPr="00806AC3">
        <w:rPr>
          <w:rFonts w:ascii="Calibri" w:eastAsia="Times New Roman" w:hAnsi="Calibri" w:cs="Calibri"/>
          <w:i/>
          <w:iCs/>
          <w:sz w:val="24"/>
          <w:szCs w:val="24"/>
          <w:lang w:val="en-IN" w:eastAsia="en-IN"/>
        </w:rPr>
        <w:t>Biosyst</w:t>
      </w:r>
      <w:proofErr w:type="spellEnd"/>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w:t>
      </w:r>
      <w:r w:rsidRPr="00806AC3">
        <w:rPr>
          <w:rFonts w:ascii="Calibri" w:eastAsia="Times New Roman" w:hAnsi="Calibri" w:cs="Calibri"/>
          <w:sz w:val="24"/>
          <w:szCs w:val="24"/>
          <w:lang w:val="en-IN" w:eastAsia="en-IN"/>
        </w:rPr>
        <w:t>, 100008 (2021).</w:t>
      </w:r>
    </w:p>
    <w:p w14:paraId="6DA3DCED" w14:textId="71DB9452"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Tanner, G.</w:t>
      </w:r>
      <w:r w:rsidR="007C1CCE"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I., Schiltz, L., Narra, N., Figueiredo, M.</w:t>
      </w:r>
      <w:r w:rsidR="007C1CCE"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L., Qazi, T.</w:t>
      </w:r>
      <w:r w:rsidR="007C1CCE"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H. Granular hydrogels improve myogenic invasion and repair after volumetric muscle loss. </w:t>
      </w:r>
      <w:r w:rsidRPr="00806AC3">
        <w:rPr>
          <w:rFonts w:ascii="Calibri" w:eastAsia="Times New Roman" w:hAnsi="Calibri" w:cs="Calibri"/>
          <w:i/>
          <w:iCs/>
          <w:sz w:val="24"/>
          <w:szCs w:val="24"/>
          <w:lang w:val="en-IN" w:eastAsia="en-IN"/>
        </w:rPr>
        <w:t xml:space="preserve">Adv </w:t>
      </w:r>
      <w:proofErr w:type="spellStart"/>
      <w:r w:rsidRPr="00806AC3">
        <w:rPr>
          <w:rFonts w:ascii="Calibri" w:eastAsia="Times New Roman" w:hAnsi="Calibri" w:cs="Calibri"/>
          <w:i/>
          <w:iCs/>
          <w:sz w:val="24"/>
          <w:szCs w:val="24"/>
          <w:lang w:val="en-IN" w:eastAsia="en-IN"/>
        </w:rPr>
        <w:t>Healthc</w:t>
      </w:r>
      <w:proofErr w:type="spellEnd"/>
      <w:r w:rsidRPr="00806AC3">
        <w:rPr>
          <w:rFonts w:ascii="Calibri" w:eastAsia="Times New Roman" w:hAnsi="Calibri" w:cs="Calibri"/>
          <w:i/>
          <w:iCs/>
          <w:sz w:val="24"/>
          <w:szCs w:val="24"/>
          <w:lang w:val="en-IN" w:eastAsia="en-IN"/>
        </w:rPr>
        <w:t xml:space="preserve"> Mater</w:t>
      </w:r>
      <w:r w:rsidRPr="00806AC3">
        <w:rPr>
          <w:rFonts w:ascii="Calibri" w:eastAsia="Times New Roman" w:hAnsi="Calibri" w:cs="Calibri"/>
          <w:sz w:val="24"/>
          <w:szCs w:val="24"/>
          <w:lang w:val="en-IN" w:eastAsia="en-IN"/>
        </w:rPr>
        <w:t xml:space="preserve">. </w:t>
      </w:r>
      <w:r w:rsidR="007C1CCE" w:rsidRPr="00806AC3">
        <w:rPr>
          <w:rFonts w:ascii="Calibri" w:eastAsia="Times New Roman" w:hAnsi="Calibri" w:cs="Calibri"/>
          <w:b/>
          <w:bCs/>
          <w:sz w:val="24"/>
          <w:szCs w:val="24"/>
          <w:lang w:val="en-IN" w:eastAsia="en-IN"/>
        </w:rPr>
        <w:t>25</w:t>
      </w:r>
      <w:r w:rsidR="007C1CCE"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e2303576 (2024).</w:t>
      </w:r>
    </w:p>
    <w:p w14:paraId="425F5ACC" w14:textId="30617255"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Sussman, E.</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M., Halpin, M.</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C., Muster, J., Moon, R.</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T., Ratner, B.</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D. Porous implants modulate healing and induce shifts in local macrophage polarization in the foreign body reaction. </w:t>
      </w:r>
      <w:r w:rsidRPr="00806AC3">
        <w:rPr>
          <w:rFonts w:ascii="Calibri" w:eastAsia="Times New Roman" w:hAnsi="Calibri" w:cs="Calibri"/>
          <w:i/>
          <w:iCs/>
          <w:sz w:val="24"/>
          <w:szCs w:val="24"/>
          <w:lang w:val="en-IN" w:eastAsia="en-IN"/>
        </w:rPr>
        <w:t>Ann Biomed Eng</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42</w:t>
      </w:r>
      <w:r w:rsidRPr="00806AC3">
        <w:rPr>
          <w:rFonts w:ascii="Calibri" w:eastAsia="Times New Roman" w:hAnsi="Calibri" w:cs="Calibri"/>
          <w:sz w:val="24"/>
          <w:szCs w:val="24"/>
          <w:lang w:val="en-IN" w:eastAsia="en-IN"/>
        </w:rPr>
        <w:t xml:space="preserve"> (7), 1508–1516 (2014).</w:t>
      </w:r>
    </w:p>
    <w:p w14:paraId="5F2B10C2" w14:textId="40B4521F"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Roosa, C.</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A. et al. Conjugation of IL-33 to microporous annealed particle scaffolds enhances type 2-like immune responses </w:t>
      </w:r>
      <w:r w:rsidRPr="00806AC3">
        <w:rPr>
          <w:rFonts w:ascii="Calibri" w:eastAsia="Times New Roman" w:hAnsi="Calibri" w:cs="Calibri"/>
          <w:i/>
          <w:iCs/>
          <w:sz w:val="24"/>
          <w:szCs w:val="24"/>
          <w:lang w:val="en-IN" w:eastAsia="en-IN"/>
        </w:rPr>
        <w:t>in vitro</w:t>
      </w:r>
      <w:r w:rsidRPr="00806AC3">
        <w:rPr>
          <w:rFonts w:ascii="Calibri" w:eastAsia="Times New Roman" w:hAnsi="Calibri" w:cs="Calibri"/>
          <w:sz w:val="24"/>
          <w:szCs w:val="24"/>
          <w:lang w:val="en-IN" w:eastAsia="en-IN"/>
        </w:rPr>
        <w:t xml:space="preserve"> and </w:t>
      </w:r>
      <w:r w:rsidRPr="00806AC3">
        <w:rPr>
          <w:rFonts w:ascii="Calibri" w:eastAsia="Times New Roman" w:hAnsi="Calibri" w:cs="Calibri"/>
          <w:i/>
          <w:iCs/>
          <w:sz w:val="24"/>
          <w:szCs w:val="24"/>
          <w:lang w:val="en-IN" w:eastAsia="en-IN"/>
        </w:rPr>
        <w:t>in vivo</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i/>
          <w:iCs/>
          <w:sz w:val="24"/>
          <w:szCs w:val="24"/>
          <w:lang w:val="en-IN" w:eastAsia="en-IN"/>
        </w:rPr>
        <w:t xml:space="preserve">Adv </w:t>
      </w:r>
      <w:proofErr w:type="spellStart"/>
      <w:r w:rsidRPr="00806AC3">
        <w:rPr>
          <w:rFonts w:ascii="Calibri" w:eastAsia="Times New Roman" w:hAnsi="Calibri" w:cs="Calibri"/>
          <w:i/>
          <w:iCs/>
          <w:sz w:val="24"/>
          <w:szCs w:val="24"/>
          <w:lang w:val="en-IN" w:eastAsia="en-IN"/>
        </w:rPr>
        <w:t>Healthc</w:t>
      </w:r>
      <w:proofErr w:type="spellEnd"/>
      <w:r w:rsidRPr="00806AC3">
        <w:rPr>
          <w:rFonts w:ascii="Calibri" w:eastAsia="Times New Roman" w:hAnsi="Calibri" w:cs="Calibri"/>
          <w:i/>
          <w:iCs/>
          <w:sz w:val="24"/>
          <w:szCs w:val="24"/>
          <w:lang w:val="en-IN" w:eastAsia="en-IN"/>
        </w:rPr>
        <w:t xml:space="preserve">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13</w:t>
      </w:r>
      <w:r w:rsidRPr="00806AC3">
        <w:rPr>
          <w:rFonts w:ascii="Calibri" w:eastAsia="Times New Roman" w:hAnsi="Calibri" w:cs="Calibri"/>
          <w:sz w:val="24"/>
          <w:szCs w:val="24"/>
          <w:lang w:val="en-IN" w:eastAsia="en-IN"/>
        </w:rPr>
        <w:t xml:space="preserve"> (25), 2400249 (2024).</w:t>
      </w:r>
    </w:p>
    <w:p w14:paraId="122EDBB7" w14:textId="4BA4532C"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Jaberi, A. et al. Engineering microgel packing to tailor the physical and biological properties of </w:t>
      </w:r>
      <w:proofErr w:type="spellStart"/>
      <w:r w:rsidRPr="00806AC3">
        <w:rPr>
          <w:rFonts w:ascii="Calibri" w:eastAsia="Times New Roman" w:hAnsi="Calibri" w:cs="Calibri"/>
          <w:sz w:val="24"/>
          <w:szCs w:val="24"/>
          <w:lang w:val="en-IN" w:eastAsia="en-IN"/>
        </w:rPr>
        <w:t>gelatin</w:t>
      </w:r>
      <w:proofErr w:type="spellEnd"/>
      <w:r w:rsidRPr="00806AC3">
        <w:rPr>
          <w:rFonts w:ascii="Calibri" w:eastAsia="Times New Roman" w:hAnsi="Calibri" w:cs="Calibri"/>
          <w:sz w:val="24"/>
          <w:szCs w:val="24"/>
          <w:lang w:val="en-IN" w:eastAsia="en-IN"/>
        </w:rPr>
        <w:t xml:space="preserve"> </w:t>
      </w:r>
      <w:proofErr w:type="spellStart"/>
      <w:r w:rsidRPr="00806AC3">
        <w:rPr>
          <w:rFonts w:ascii="Calibri" w:eastAsia="Times New Roman" w:hAnsi="Calibri" w:cs="Calibri"/>
          <w:sz w:val="24"/>
          <w:szCs w:val="24"/>
          <w:lang w:val="en-IN" w:eastAsia="en-IN"/>
        </w:rPr>
        <w:t>methacryloyl</w:t>
      </w:r>
      <w:proofErr w:type="spellEnd"/>
      <w:r w:rsidRPr="00806AC3">
        <w:rPr>
          <w:rFonts w:ascii="Calibri" w:eastAsia="Times New Roman" w:hAnsi="Calibri" w:cs="Calibri"/>
          <w:sz w:val="24"/>
          <w:szCs w:val="24"/>
          <w:lang w:val="en-IN" w:eastAsia="en-IN"/>
        </w:rPr>
        <w:t xml:space="preserve"> granular hydrogel scaffolds. </w:t>
      </w:r>
      <w:r w:rsidRPr="00806AC3">
        <w:rPr>
          <w:rFonts w:ascii="Calibri" w:eastAsia="Times New Roman" w:hAnsi="Calibri" w:cs="Calibri"/>
          <w:i/>
          <w:iCs/>
          <w:sz w:val="24"/>
          <w:szCs w:val="24"/>
          <w:lang w:val="en-IN" w:eastAsia="en-IN"/>
        </w:rPr>
        <w:t xml:space="preserve">Adv </w:t>
      </w:r>
      <w:proofErr w:type="spellStart"/>
      <w:r w:rsidRPr="00806AC3">
        <w:rPr>
          <w:rFonts w:ascii="Calibri" w:eastAsia="Times New Roman" w:hAnsi="Calibri" w:cs="Calibri"/>
          <w:i/>
          <w:iCs/>
          <w:sz w:val="24"/>
          <w:szCs w:val="24"/>
          <w:lang w:val="en-IN" w:eastAsia="en-IN"/>
        </w:rPr>
        <w:t>Healthc</w:t>
      </w:r>
      <w:proofErr w:type="spellEnd"/>
      <w:r w:rsidRPr="00806AC3">
        <w:rPr>
          <w:rFonts w:ascii="Calibri" w:eastAsia="Times New Roman" w:hAnsi="Calibri" w:cs="Calibri"/>
          <w:i/>
          <w:iCs/>
          <w:sz w:val="24"/>
          <w:szCs w:val="24"/>
          <w:lang w:val="en-IN" w:eastAsia="en-IN"/>
        </w:rPr>
        <w:t xml:space="preserve">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13</w:t>
      </w:r>
      <w:r w:rsidRPr="00806AC3">
        <w:rPr>
          <w:rFonts w:ascii="Calibri" w:eastAsia="Times New Roman" w:hAnsi="Calibri" w:cs="Calibri"/>
          <w:sz w:val="24"/>
          <w:szCs w:val="24"/>
          <w:lang w:val="en-IN" w:eastAsia="en-IN"/>
        </w:rPr>
        <w:t xml:space="preserve"> (25), 2402489 (2024).</w:t>
      </w:r>
    </w:p>
    <w:p w14:paraId="2AAFAAE9" w14:textId="5F39EC4A"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lastRenderedPageBreak/>
        <w:t>Nandi, S., Brown, A.</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C. Characterizing cell migration within three-dimensional </w:t>
      </w:r>
      <w:r w:rsidRPr="00806AC3">
        <w:rPr>
          <w:rFonts w:ascii="Calibri" w:eastAsia="Times New Roman" w:hAnsi="Calibri" w:cs="Calibri"/>
          <w:i/>
          <w:iCs/>
          <w:sz w:val="24"/>
          <w:szCs w:val="24"/>
          <w:lang w:val="en-IN" w:eastAsia="en-IN"/>
        </w:rPr>
        <w:t>in vitro</w:t>
      </w:r>
      <w:r w:rsidRPr="00806AC3">
        <w:rPr>
          <w:rFonts w:ascii="Calibri" w:eastAsia="Times New Roman" w:hAnsi="Calibri" w:cs="Calibri"/>
          <w:sz w:val="24"/>
          <w:szCs w:val="24"/>
          <w:lang w:val="en-IN" w:eastAsia="en-IN"/>
        </w:rPr>
        <w:t xml:space="preserve"> wound environments. </w:t>
      </w:r>
      <w:r w:rsidRPr="00806AC3">
        <w:rPr>
          <w:rFonts w:ascii="Calibri" w:eastAsia="Times New Roman" w:hAnsi="Calibri" w:cs="Calibri"/>
          <w:i/>
          <w:iCs/>
          <w:sz w:val="24"/>
          <w:szCs w:val="24"/>
          <w:lang w:val="en-IN" w:eastAsia="en-IN"/>
        </w:rPr>
        <w:t>J Vis Exp</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126</w:t>
      </w:r>
      <w:r w:rsidRPr="00806AC3">
        <w:rPr>
          <w:rFonts w:ascii="Calibri" w:eastAsia="Times New Roman" w:hAnsi="Calibri" w:cs="Calibri"/>
          <w:sz w:val="24"/>
          <w:szCs w:val="24"/>
          <w:lang w:val="en-IN" w:eastAsia="en-IN"/>
        </w:rPr>
        <w:t>, 56099 (2017).</w:t>
      </w:r>
    </w:p>
    <w:p w14:paraId="303C85A9" w14:textId="413313D2"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Qazi, T.</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H. et al. Anisotropic rod-shaped particles influence injectable granular hydrogel properties and cell invasion. </w:t>
      </w:r>
      <w:r w:rsidRPr="00806AC3">
        <w:rPr>
          <w:rFonts w:ascii="Calibri" w:eastAsia="Times New Roman" w:hAnsi="Calibri" w:cs="Calibri"/>
          <w:i/>
          <w:iCs/>
          <w:sz w:val="24"/>
          <w:szCs w:val="24"/>
          <w:lang w:val="en-IN" w:eastAsia="en-IN"/>
        </w:rPr>
        <w:t>Adv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 xml:space="preserve">34 </w:t>
      </w:r>
      <w:r w:rsidRPr="00806AC3">
        <w:rPr>
          <w:rFonts w:ascii="Calibri" w:eastAsia="Times New Roman" w:hAnsi="Calibri" w:cs="Calibri"/>
          <w:sz w:val="24"/>
          <w:szCs w:val="24"/>
          <w:lang w:val="en-IN" w:eastAsia="en-IN"/>
        </w:rPr>
        <w:t>(12), 2109194 (2022).</w:t>
      </w:r>
    </w:p>
    <w:p w14:paraId="1CE07625" w14:textId="60B11CA3"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Griffin, D.</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R., Weaver, W.</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M., </w:t>
      </w:r>
      <w:proofErr w:type="spellStart"/>
      <w:r w:rsidRPr="00806AC3">
        <w:rPr>
          <w:rFonts w:ascii="Calibri" w:eastAsia="Times New Roman" w:hAnsi="Calibri" w:cs="Calibri"/>
          <w:sz w:val="24"/>
          <w:szCs w:val="24"/>
          <w:lang w:val="en-IN" w:eastAsia="en-IN"/>
        </w:rPr>
        <w:t>Scumpia</w:t>
      </w:r>
      <w:proofErr w:type="spellEnd"/>
      <w:r w:rsidRPr="00806AC3">
        <w:rPr>
          <w:rFonts w:ascii="Calibri" w:eastAsia="Times New Roman" w:hAnsi="Calibri" w:cs="Calibri"/>
          <w:sz w:val="24"/>
          <w:szCs w:val="24"/>
          <w:lang w:val="en-IN" w:eastAsia="en-IN"/>
        </w:rPr>
        <w:t>, P.</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O., Di Carlo, D., Segura, T. Accelerated wound healing by injectable microporous gel scaffolds assembled from annealed building blocks. </w:t>
      </w:r>
      <w:r w:rsidRPr="00806AC3">
        <w:rPr>
          <w:rFonts w:ascii="Calibri" w:eastAsia="Times New Roman" w:hAnsi="Calibri" w:cs="Calibri"/>
          <w:i/>
          <w:iCs/>
          <w:sz w:val="24"/>
          <w:szCs w:val="24"/>
          <w:lang w:val="en-IN" w:eastAsia="en-IN"/>
        </w:rPr>
        <w:t>Nat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14</w:t>
      </w:r>
      <w:r w:rsidRPr="00806AC3">
        <w:rPr>
          <w:rFonts w:ascii="Calibri" w:eastAsia="Times New Roman" w:hAnsi="Calibri" w:cs="Calibri"/>
          <w:sz w:val="24"/>
          <w:szCs w:val="24"/>
          <w:lang w:val="en-IN" w:eastAsia="en-IN"/>
        </w:rPr>
        <w:t xml:space="preserve"> (7), 737–744 (2015).</w:t>
      </w:r>
    </w:p>
    <w:p w14:paraId="6A21236F" w14:textId="186316A1"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Pruett, L.</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J., Jenkins, C.</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H., Singh, N.</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S., Catallo, K.</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J., Griffin, D.</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R. Heparin </w:t>
      </w:r>
      <w:proofErr w:type="spellStart"/>
      <w:r w:rsidRPr="00806AC3">
        <w:rPr>
          <w:rFonts w:ascii="Calibri" w:eastAsia="Times New Roman" w:hAnsi="Calibri" w:cs="Calibri"/>
          <w:sz w:val="24"/>
          <w:szCs w:val="24"/>
          <w:lang w:val="en-IN" w:eastAsia="en-IN"/>
        </w:rPr>
        <w:t>microislands</w:t>
      </w:r>
      <w:proofErr w:type="spellEnd"/>
      <w:r w:rsidRPr="00806AC3">
        <w:rPr>
          <w:rFonts w:ascii="Calibri" w:eastAsia="Times New Roman" w:hAnsi="Calibri" w:cs="Calibri"/>
          <w:sz w:val="24"/>
          <w:szCs w:val="24"/>
          <w:lang w:val="en-IN" w:eastAsia="en-IN"/>
        </w:rPr>
        <w:t xml:space="preserve"> in microporous annealed particle scaffolds for accelerated diabetic wound healing. </w:t>
      </w:r>
      <w:r w:rsidRPr="00806AC3">
        <w:rPr>
          <w:rFonts w:ascii="Calibri" w:eastAsia="Times New Roman" w:hAnsi="Calibri" w:cs="Calibri"/>
          <w:i/>
          <w:iCs/>
          <w:sz w:val="24"/>
          <w:szCs w:val="24"/>
          <w:lang w:val="en-IN" w:eastAsia="en-IN"/>
        </w:rPr>
        <w:t xml:space="preserve">Adv </w:t>
      </w:r>
      <w:proofErr w:type="spellStart"/>
      <w:r w:rsidRPr="00806AC3">
        <w:rPr>
          <w:rFonts w:ascii="Calibri" w:eastAsia="Times New Roman" w:hAnsi="Calibri" w:cs="Calibri"/>
          <w:i/>
          <w:iCs/>
          <w:sz w:val="24"/>
          <w:szCs w:val="24"/>
          <w:lang w:val="en-IN" w:eastAsia="en-IN"/>
        </w:rPr>
        <w:t>Funct</w:t>
      </w:r>
      <w:proofErr w:type="spellEnd"/>
      <w:r w:rsidRPr="00806AC3">
        <w:rPr>
          <w:rFonts w:ascii="Calibri" w:eastAsia="Times New Roman" w:hAnsi="Calibri" w:cs="Calibri"/>
          <w:i/>
          <w:iCs/>
          <w:sz w:val="24"/>
          <w:szCs w:val="24"/>
          <w:lang w:val="en-IN" w:eastAsia="en-IN"/>
        </w:rPr>
        <w:t xml:space="preserve"> Mater</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31</w:t>
      </w:r>
      <w:r w:rsidRPr="00806AC3">
        <w:rPr>
          <w:rFonts w:ascii="Calibri" w:eastAsia="Times New Roman" w:hAnsi="Calibri" w:cs="Calibri"/>
          <w:sz w:val="24"/>
          <w:szCs w:val="24"/>
          <w:lang w:val="en-IN" w:eastAsia="en-IN"/>
        </w:rPr>
        <w:t xml:space="preserve"> (35), 2104337 (2021).</w:t>
      </w:r>
    </w:p>
    <w:p w14:paraId="145949CB" w14:textId="260744EB"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Roosa, C. et al. Microfluidic synthesis of microgel building blocks for microporous annealed particle scaffold. </w:t>
      </w:r>
      <w:r w:rsidRPr="00806AC3">
        <w:rPr>
          <w:rFonts w:ascii="Calibri" w:eastAsia="Times New Roman" w:hAnsi="Calibri" w:cs="Calibri"/>
          <w:i/>
          <w:iCs/>
          <w:sz w:val="24"/>
          <w:szCs w:val="24"/>
          <w:lang w:val="en-IN" w:eastAsia="en-IN"/>
        </w:rPr>
        <w:t>J Vis Exp</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184</w:t>
      </w:r>
      <w:r w:rsidRPr="00806AC3">
        <w:rPr>
          <w:rFonts w:ascii="Calibri" w:eastAsia="Times New Roman" w:hAnsi="Calibri" w:cs="Calibri"/>
          <w:sz w:val="24"/>
          <w:szCs w:val="24"/>
          <w:lang w:val="en-IN" w:eastAsia="en-IN"/>
        </w:rPr>
        <w:t>, e64119 (2022).</w:t>
      </w:r>
    </w:p>
    <w:p w14:paraId="4070BCE0" w14:textId="52CF5E9E"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Pfaff, B.</w:t>
      </w:r>
      <w:r w:rsidR="00DD5918"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N. et al. Selective and improved </w:t>
      </w:r>
      <w:proofErr w:type="spellStart"/>
      <w:r w:rsidRPr="00806AC3">
        <w:rPr>
          <w:rFonts w:ascii="Calibri" w:eastAsia="Times New Roman" w:hAnsi="Calibri" w:cs="Calibri"/>
          <w:sz w:val="24"/>
          <w:szCs w:val="24"/>
          <w:lang w:val="en-IN" w:eastAsia="en-IN"/>
        </w:rPr>
        <w:t>photoannealing</w:t>
      </w:r>
      <w:proofErr w:type="spellEnd"/>
      <w:r w:rsidRPr="00806AC3">
        <w:rPr>
          <w:rFonts w:ascii="Calibri" w:eastAsia="Times New Roman" w:hAnsi="Calibri" w:cs="Calibri"/>
          <w:sz w:val="24"/>
          <w:szCs w:val="24"/>
          <w:lang w:val="en-IN" w:eastAsia="en-IN"/>
        </w:rPr>
        <w:t xml:space="preserve"> of microporous annealed particle (MAP) scaffolds. </w:t>
      </w:r>
      <w:r w:rsidRPr="00806AC3">
        <w:rPr>
          <w:rFonts w:ascii="Calibri" w:eastAsia="Times New Roman" w:hAnsi="Calibri" w:cs="Calibri"/>
          <w:i/>
          <w:iCs/>
          <w:sz w:val="24"/>
          <w:szCs w:val="24"/>
          <w:lang w:val="en-IN" w:eastAsia="en-IN"/>
        </w:rPr>
        <w:t xml:space="preserve">ACS </w:t>
      </w:r>
      <w:proofErr w:type="spellStart"/>
      <w:r w:rsidRPr="00806AC3">
        <w:rPr>
          <w:rFonts w:ascii="Calibri" w:eastAsia="Times New Roman" w:hAnsi="Calibri" w:cs="Calibri"/>
          <w:i/>
          <w:iCs/>
          <w:sz w:val="24"/>
          <w:szCs w:val="24"/>
          <w:lang w:val="en-IN" w:eastAsia="en-IN"/>
        </w:rPr>
        <w:t>Biomater</w:t>
      </w:r>
      <w:proofErr w:type="spellEnd"/>
      <w:r w:rsidRPr="00806AC3">
        <w:rPr>
          <w:rFonts w:ascii="Calibri" w:eastAsia="Times New Roman" w:hAnsi="Calibri" w:cs="Calibri"/>
          <w:i/>
          <w:iCs/>
          <w:sz w:val="24"/>
          <w:szCs w:val="24"/>
          <w:lang w:val="en-IN" w:eastAsia="en-IN"/>
        </w:rPr>
        <w:t xml:space="preserve"> Sci Eng</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7</w:t>
      </w:r>
      <w:r w:rsidRPr="00806AC3">
        <w:rPr>
          <w:rFonts w:ascii="Calibri" w:eastAsia="Times New Roman" w:hAnsi="Calibri" w:cs="Calibri"/>
          <w:sz w:val="24"/>
          <w:szCs w:val="24"/>
          <w:lang w:val="en-IN" w:eastAsia="en-IN"/>
        </w:rPr>
        <w:t xml:space="preserve"> (2), 422–427 (2021).</w:t>
      </w:r>
    </w:p>
    <w:p w14:paraId="400AA5D5" w14:textId="1A194D1C"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Riley, L., Schirmer, L., Segura, T. Granular hydrogels: Emergent properties of jammed hydrogel microparticles and their applications in tissue repair and regeneration. </w:t>
      </w:r>
      <w:proofErr w:type="spellStart"/>
      <w:r w:rsidRPr="00806AC3">
        <w:rPr>
          <w:rFonts w:ascii="Calibri" w:eastAsia="Times New Roman" w:hAnsi="Calibri" w:cs="Calibri"/>
          <w:i/>
          <w:iCs/>
          <w:sz w:val="24"/>
          <w:szCs w:val="24"/>
          <w:lang w:val="en-IN" w:eastAsia="en-IN"/>
        </w:rPr>
        <w:t>Curr</w:t>
      </w:r>
      <w:proofErr w:type="spellEnd"/>
      <w:r w:rsidRPr="00806AC3">
        <w:rPr>
          <w:rFonts w:ascii="Calibri" w:eastAsia="Times New Roman" w:hAnsi="Calibri" w:cs="Calibri"/>
          <w:i/>
          <w:iCs/>
          <w:sz w:val="24"/>
          <w:szCs w:val="24"/>
          <w:lang w:val="en-IN" w:eastAsia="en-IN"/>
        </w:rPr>
        <w:t xml:space="preserve"> </w:t>
      </w:r>
      <w:proofErr w:type="spellStart"/>
      <w:r w:rsidRPr="00806AC3">
        <w:rPr>
          <w:rFonts w:ascii="Calibri" w:eastAsia="Times New Roman" w:hAnsi="Calibri" w:cs="Calibri"/>
          <w:i/>
          <w:iCs/>
          <w:sz w:val="24"/>
          <w:szCs w:val="24"/>
          <w:lang w:val="en-IN" w:eastAsia="en-IN"/>
        </w:rPr>
        <w:t>Opin</w:t>
      </w:r>
      <w:proofErr w:type="spellEnd"/>
      <w:r w:rsidRPr="00806AC3">
        <w:rPr>
          <w:rFonts w:ascii="Calibri" w:eastAsia="Times New Roman" w:hAnsi="Calibri" w:cs="Calibri"/>
          <w:i/>
          <w:iCs/>
          <w:sz w:val="24"/>
          <w:szCs w:val="24"/>
          <w:lang w:val="en-IN" w:eastAsia="en-IN"/>
        </w:rPr>
        <w:t xml:space="preserve"> </w:t>
      </w:r>
      <w:proofErr w:type="spellStart"/>
      <w:r w:rsidRPr="00806AC3">
        <w:rPr>
          <w:rFonts w:ascii="Calibri" w:eastAsia="Times New Roman" w:hAnsi="Calibri" w:cs="Calibri"/>
          <w:i/>
          <w:iCs/>
          <w:sz w:val="24"/>
          <w:szCs w:val="24"/>
          <w:lang w:val="en-IN" w:eastAsia="en-IN"/>
        </w:rPr>
        <w:t>Biotechnol</w:t>
      </w:r>
      <w:proofErr w:type="spellEnd"/>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60</w:t>
      </w:r>
      <w:r w:rsidRPr="00806AC3">
        <w:rPr>
          <w:rFonts w:ascii="Calibri" w:eastAsia="Times New Roman" w:hAnsi="Calibri" w:cs="Calibri"/>
          <w:sz w:val="24"/>
          <w:szCs w:val="24"/>
          <w:lang w:val="en-IN" w:eastAsia="en-IN"/>
        </w:rPr>
        <w:t>, 1–8 (2019).</w:t>
      </w:r>
    </w:p>
    <w:p w14:paraId="7388A8A7" w14:textId="6181FC8B"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Jo, C.</w:t>
      </w:r>
      <w:r w:rsidR="008B00B7"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H., Roh, Y.</w:t>
      </w:r>
      <w:r w:rsidR="008B00B7"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H., Kim, J.</w:t>
      </w:r>
      <w:r w:rsidR="008B00B7"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E., Shin, S., Yoon, K.</w:t>
      </w:r>
      <w:r w:rsidR="008B00B7"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S. Optimizing platelet-rich plasma gel formation by varying time and gravitational forces during centrifugation. </w:t>
      </w:r>
      <w:r w:rsidRPr="00806AC3">
        <w:rPr>
          <w:rFonts w:ascii="Calibri" w:eastAsia="Times New Roman" w:hAnsi="Calibri" w:cs="Calibri"/>
          <w:i/>
          <w:iCs/>
          <w:sz w:val="24"/>
          <w:szCs w:val="24"/>
          <w:lang w:val="en-IN" w:eastAsia="en-IN"/>
        </w:rPr>
        <w:t xml:space="preserve">J Oral </w:t>
      </w:r>
      <w:proofErr w:type="spellStart"/>
      <w:r w:rsidRPr="00806AC3">
        <w:rPr>
          <w:rFonts w:ascii="Calibri" w:eastAsia="Times New Roman" w:hAnsi="Calibri" w:cs="Calibri"/>
          <w:i/>
          <w:iCs/>
          <w:sz w:val="24"/>
          <w:szCs w:val="24"/>
          <w:lang w:val="en-IN" w:eastAsia="en-IN"/>
        </w:rPr>
        <w:t>Implantol</w:t>
      </w:r>
      <w:proofErr w:type="spellEnd"/>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39</w:t>
      </w:r>
      <w:r w:rsidRPr="00806AC3">
        <w:rPr>
          <w:rFonts w:ascii="Calibri" w:eastAsia="Times New Roman" w:hAnsi="Calibri" w:cs="Calibri"/>
          <w:sz w:val="24"/>
          <w:szCs w:val="24"/>
          <w:lang w:val="en-IN" w:eastAsia="en-IN"/>
        </w:rPr>
        <w:t xml:space="preserve"> (5), 525–532 (2013).</w:t>
      </w:r>
    </w:p>
    <w:p w14:paraId="5CBB0B6C" w14:textId="414D8F71"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Mironov, V. et al. Fabrication of tubular tissue constructs by centrifugal casting of cells suspended in an </w:t>
      </w:r>
      <w:r w:rsidRPr="00806AC3">
        <w:rPr>
          <w:rFonts w:ascii="Calibri" w:eastAsia="Times New Roman" w:hAnsi="Calibri" w:cs="Calibri"/>
          <w:i/>
          <w:iCs/>
          <w:sz w:val="24"/>
          <w:szCs w:val="24"/>
          <w:lang w:val="en-IN" w:eastAsia="en-IN"/>
        </w:rPr>
        <w:t>in situ</w:t>
      </w:r>
      <w:r w:rsidRPr="00806AC3">
        <w:rPr>
          <w:rFonts w:ascii="Calibri" w:eastAsia="Times New Roman" w:hAnsi="Calibri" w:cs="Calibri"/>
          <w:sz w:val="24"/>
          <w:szCs w:val="24"/>
          <w:lang w:val="en-IN" w:eastAsia="en-IN"/>
        </w:rPr>
        <w:t xml:space="preserve"> </w:t>
      </w:r>
      <w:proofErr w:type="spellStart"/>
      <w:r w:rsidRPr="00806AC3">
        <w:rPr>
          <w:rFonts w:ascii="Calibri" w:eastAsia="Times New Roman" w:hAnsi="Calibri" w:cs="Calibri"/>
          <w:sz w:val="24"/>
          <w:szCs w:val="24"/>
          <w:lang w:val="en-IN" w:eastAsia="en-IN"/>
        </w:rPr>
        <w:t>crosslinkable</w:t>
      </w:r>
      <w:proofErr w:type="spellEnd"/>
      <w:r w:rsidRPr="00806AC3">
        <w:rPr>
          <w:rFonts w:ascii="Calibri" w:eastAsia="Times New Roman" w:hAnsi="Calibri" w:cs="Calibri"/>
          <w:sz w:val="24"/>
          <w:szCs w:val="24"/>
          <w:lang w:val="en-IN" w:eastAsia="en-IN"/>
        </w:rPr>
        <w:t xml:space="preserve"> hyaluronan-</w:t>
      </w:r>
      <w:proofErr w:type="spellStart"/>
      <w:r w:rsidRPr="00806AC3">
        <w:rPr>
          <w:rFonts w:ascii="Calibri" w:eastAsia="Times New Roman" w:hAnsi="Calibri" w:cs="Calibri"/>
          <w:sz w:val="24"/>
          <w:szCs w:val="24"/>
          <w:lang w:val="en-IN" w:eastAsia="en-IN"/>
        </w:rPr>
        <w:t>gelatin</w:t>
      </w:r>
      <w:proofErr w:type="spellEnd"/>
      <w:r w:rsidRPr="00806AC3">
        <w:rPr>
          <w:rFonts w:ascii="Calibri" w:eastAsia="Times New Roman" w:hAnsi="Calibri" w:cs="Calibri"/>
          <w:sz w:val="24"/>
          <w:szCs w:val="24"/>
          <w:lang w:val="en-IN" w:eastAsia="en-IN"/>
        </w:rPr>
        <w:t xml:space="preserve"> hydrogel. Biomaterials. </w:t>
      </w:r>
      <w:r w:rsidRPr="00806AC3">
        <w:rPr>
          <w:rFonts w:ascii="Calibri" w:eastAsia="Times New Roman" w:hAnsi="Calibri" w:cs="Calibri"/>
          <w:b/>
          <w:bCs/>
          <w:sz w:val="24"/>
          <w:szCs w:val="24"/>
          <w:lang w:val="en-IN" w:eastAsia="en-IN"/>
        </w:rPr>
        <w:t>26</w:t>
      </w:r>
      <w:r w:rsidRPr="00806AC3">
        <w:rPr>
          <w:rFonts w:ascii="Calibri" w:eastAsia="Times New Roman" w:hAnsi="Calibri" w:cs="Calibri"/>
          <w:sz w:val="24"/>
          <w:szCs w:val="24"/>
          <w:lang w:val="en-IN" w:eastAsia="en-IN"/>
        </w:rPr>
        <w:t xml:space="preserve"> (36), 7628–7635 (2005).</w:t>
      </w:r>
    </w:p>
    <w:p w14:paraId="0EB218B6" w14:textId="69544CEA"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Vu, L.</w:t>
      </w:r>
      <w:r w:rsidR="00276AC2"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T., Jain, G., Veres, B.</w:t>
      </w:r>
      <w:r w:rsidR="00276AC2"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D., Rajagopalan, P. Cell migration on planar and three-dimensional matrices: A hydrogel-based perspective. </w:t>
      </w:r>
      <w:r w:rsidRPr="00806AC3">
        <w:rPr>
          <w:rFonts w:ascii="Calibri" w:eastAsia="Times New Roman" w:hAnsi="Calibri" w:cs="Calibri"/>
          <w:i/>
          <w:iCs/>
          <w:sz w:val="24"/>
          <w:szCs w:val="24"/>
          <w:lang w:val="en-IN" w:eastAsia="en-IN"/>
        </w:rPr>
        <w:t>Tissue Eng Part B Rev</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21</w:t>
      </w:r>
      <w:r w:rsidRPr="00806AC3">
        <w:rPr>
          <w:rFonts w:ascii="Calibri" w:eastAsia="Times New Roman" w:hAnsi="Calibri" w:cs="Calibri"/>
          <w:sz w:val="24"/>
          <w:szCs w:val="24"/>
          <w:lang w:val="en-IN" w:eastAsia="en-IN"/>
        </w:rPr>
        <w:t xml:space="preserve"> (1), 67–74 (2015).</w:t>
      </w:r>
    </w:p>
    <w:p w14:paraId="616AB5DD" w14:textId="3E25BE68"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proofErr w:type="spellStart"/>
      <w:r w:rsidRPr="00806AC3">
        <w:rPr>
          <w:rFonts w:ascii="Calibri" w:eastAsia="Times New Roman" w:hAnsi="Calibri" w:cs="Calibri"/>
          <w:sz w:val="24"/>
          <w:szCs w:val="24"/>
          <w:lang w:val="en-IN" w:eastAsia="en-IN"/>
        </w:rPr>
        <w:t>Cialdai</w:t>
      </w:r>
      <w:proofErr w:type="spellEnd"/>
      <w:r w:rsidRPr="00806AC3">
        <w:rPr>
          <w:rFonts w:ascii="Calibri" w:eastAsia="Times New Roman" w:hAnsi="Calibri" w:cs="Calibri"/>
          <w:sz w:val="24"/>
          <w:szCs w:val="24"/>
          <w:lang w:val="en-IN" w:eastAsia="en-IN"/>
        </w:rPr>
        <w:t xml:space="preserve">, F., </w:t>
      </w:r>
      <w:proofErr w:type="spellStart"/>
      <w:r w:rsidRPr="00806AC3">
        <w:rPr>
          <w:rFonts w:ascii="Calibri" w:eastAsia="Times New Roman" w:hAnsi="Calibri" w:cs="Calibri"/>
          <w:sz w:val="24"/>
          <w:szCs w:val="24"/>
          <w:lang w:val="en-IN" w:eastAsia="en-IN"/>
        </w:rPr>
        <w:t>Risaliti</w:t>
      </w:r>
      <w:proofErr w:type="spellEnd"/>
      <w:r w:rsidRPr="00806AC3">
        <w:rPr>
          <w:rFonts w:ascii="Calibri" w:eastAsia="Times New Roman" w:hAnsi="Calibri" w:cs="Calibri"/>
          <w:sz w:val="24"/>
          <w:szCs w:val="24"/>
          <w:lang w:val="en-IN" w:eastAsia="en-IN"/>
        </w:rPr>
        <w:t xml:space="preserve">, C., </w:t>
      </w:r>
      <w:proofErr w:type="spellStart"/>
      <w:r w:rsidRPr="00806AC3">
        <w:rPr>
          <w:rFonts w:ascii="Calibri" w:eastAsia="Times New Roman" w:hAnsi="Calibri" w:cs="Calibri"/>
          <w:sz w:val="24"/>
          <w:szCs w:val="24"/>
          <w:lang w:val="en-IN" w:eastAsia="en-IN"/>
        </w:rPr>
        <w:t>Monici</w:t>
      </w:r>
      <w:proofErr w:type="spellEnd"/>
      <w:r w:rsidRPr="00806AC3">
        <w:rPr>
          <w:rFonts w:ascii="Calibri" w:eastAsia="Times New Roman" w:hAnsi="Calibri" w:cs="Calibri"/>
          <w:sz w:val="24"/>
          <w:szCs w:val="24"/>
          <w:lang w:val="en-IN" w:eastAsia="en-IN"/>
        </w:rPr>
        <w:t xml:space="preserve">, M. Role of fibroblasts in wound healing and tissue </w:t>
      </w:r>
      <w:proofErr w:type="spellStart"/>
      <w:r w:rsidRPr="00806AC3">
        <w:rPr>
          <w:rFonts w:ascii="Calibri" w:eastAsia="Times New Roman" w:hAnsi="Calibri" w:cs="Calibri"/>
          <w:sz w:val="24"/>
          <w:szCs w:val="24"/>
          <w:lang w:val="en-IN" w:eastAsia="en-IN"/>
        </w:rPr>
        <w:t>remodeling</w:t>
      </w:r>
      <w:proofErr w:type="spellEnd"/>
      <w:r w:rsidRPr="00806AC3">
        <w:rPr>
          <w:rFonts w:ascii="Calibri" w:eastAsia="Times New Roman" w:hAnsi="Calibri" w:cs="Calibri"/>
          <w:sz w:val="24"/>
          <w:szCs w:val="24"/>
          <w:lang w:val="en-IN" w:eastAsia="en-IN"/>
        </w:rPr>
        <w:t xml:space="preserve"> on Earth and in space. </w:t>
      </w:r>
      <w:r w:rsidRPr="00806AC3">
        <w:rPr>
          <w:rFonts w:ascii="Calibri" w:eastAsia="Times New Roman" w:hAnsi="Calibri" w:cs="Calibri"/>
          <w:i/>
          <w:iCs/>
          <w:sz w:val="24"/>
          <w:szCs w:val="24"/>
          <w:lang w:val="en-IN" w:eastAsia="en-IN"/>
        </w:rPr>
        <w:t xml:space="preserve">Front </w:t>
      </w:r>
      <w:proofErr w:type="spellStart"/>
      <w:r w:rsidRPr="00806AC3">
        <w:rPr>
          <w:rFonts w:ascii="Calibri" w:eastAsia="Times New Roman" w:hAnsi="Calibri" w:cs="Calibri"/>
          <w:i/>
          <w:iCs/>
          <w:sz w:val="24"/>
          <w:szCs w:val="24"/>
          <w:lang w:val="en-IN" w:eastAsia="en-IN"/>
        </w:rPr>
        <w:t>Bioeng</w:t>
      </w:r>
      <w:proofErr w:type="spellEnd"/>
      <w:r w:rsidRPr="00806AC3">
        <w:rPr>
          <w:rFonts w:ascii="Calibri" w:eastAsia="Times New Roman" w:hAnsi="Calibri" w:cs="Calibri"/>
          <w:i/>
          <w:iCs/>
          <w:sz w:val="24"/>
          <w:szCs w:val="24"/>
          <w:lang w:val="en-IN" w:eastAsia="en-IN"/>
        </w:rPr>
        <w:t xml:space="preserve"> </w:t>
      </w:r>
      <w:proofErr w:type="spellStart"/>
      <w:r w:rsidRPr="00806AC3">
        <w:rPr>
          <w:rFonts w:ascii="Calibri" w:eastAsia="Times New Roman" w:hAnsi="Calibri" w:cs="Calibri"/>
          <w:i/>
          <w:iCs/>
          <w:sz w:val="24"/>
          <w:szCs w:val="24"/>
          <w:lang w:val="en-IN" w:eastAsia="en-IN"/>
        </w:rPr>
        <w:t>Biotechnol</w:t>
      </w:r>
      <w:proofErr w:type="spellEnd"/>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10</w:t>
      </w:r>
      <w:r w:rsidRPr="00806AC3">
        <w:rPr>
          <w:rFonts w:ascii="Calibri" w:eastAsia="Times New Roman" w:hAnsi="Calibri" w:cs="Calibri"/>
          <w:sz w:val="24"/>
          <w:szCs w:val="24"/>
          <w:lang w:val="en-IN" w:eastAsia="en-IN"/>
        </w:rPr>
        <w:t>, 958381 (2022).</w:t>
      </w:r>
    </w:p>
    <w:p w14:paraId="55CFBE85" w14:textId="59B8C227"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Qazi, T.</w:t>
      </w:r>
      <w:r w:rsidR="00276AC2"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H., Muir, V.</w:t>
      </w:r>
      <w:r w:rsidR="00276AC2"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G., Burdick, J.</w:t>
      </w:r>
      <w:r w:rsidR="00276AC2" w:rsidRPr="00806AC3">
        <w:rPr>
          <w:rFonts w:ascii="Calibri" w:eastAsia="Times New Roman" w:hAnsi="Calibri" w:cs="Calibri"/>
          <w:sz w:val="24"/>
          <w:szCs w:val="24"/>
          <w:lang w:val="en-IN" w:eastAsia="en-IN"/>
        </w:rPr>
        <w:t xml:space="preserve"> </w:t>
      </w:r>
      <w:r w:rsidRPr="00806AC3">
        <w:rPr>
          <w:rFonts w:ascii="Calibri" w:eastAsia="Times New Roman" w:hAnsi="Calibri" w:cs="Calibri"/>
          <w:sz w:val="24"/>
          <w:szCs w:val="24"/>
          <w:lang w:val="en-IN" w:eastAsia="en-IN"/>
        </w:rPr>
        <w:t xml:space="preserve">A. Methods to characterize granular hydrogel rheological properties, porosity, and cell invasion. </w:t>
      </w:r>
      <w:r w:rsidRPr="00806AC3">
        <w:rPr>
          <w:rFonts w:ascii="Calibri" w:eastAsia="Times New Roman" w:hAnsi="Calibri" w:cs="Calibri"/>
          <w:i/>
          <w:iCs/>
          <w:sz w:val="24"/>
          <w:szCs w:val="24"/>
          <w:lang w:val="en-IN" w:eastAsia="en-IN"/>
        </w:rPr>
        <w:t xml:space="preserve">ACS </w:t>
      </w:r>
      <w:proofErr w:type="spellStart"/>
      <w:r w:rsidRPr="00806AC3">
        <w:rPr>
          <w:rFonts w:ascii="Calibri" w:eastAsia="Times New Roman" w:hAnsi="Calibri" w:cs="Calibri"/>
          <w:i/>
          <w:iCs/>
          <w:sz w:val="24"/>
          <w:szCs w:val="24"/>
          <w:lang w:val="en-IN" w:eastAsia="en-IN"/>
        </w:rPr>
        <w:t>Biomater</w:t>
      </w:r>
      <w:proofErr w:type="spellEnd"/>
      <w:r w:rsidRPr="00806AC3">
        <w:rPr>
          <w:rFonts w:ascii="Calibri" w:eastAsia="Times New Roman" w:hAnsi="Calibri" w:cs="Calibri"/>
          <w:i/>
          <w:iCs/>
          <w:sz w:val="24"/>
          <w:szCs w:val="24"/>
          <w:lang w:val="en-IN" w:eastAsia="en-IN"/>
        </w:rPr>
        <w:t xml:space="preserve"> Sci Eng</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8</w:t>
      </w:r>
      <w:r w:rsidRPr="00806AC3">
        <w:rPr>
          <w:rFonts w:ascii="Calibri" w:eastAsia="Times New Roman" w:hAnsi="Calibri" w:cs="Calibri"/>
          <w:sz w:val="24"/>
          <w:szCs w:val="24"/>
          <w:lang w:val="en-IN" w:eastAsia="en-IN"/>
        </w:rPr>
        <w:t xml:space="preserve"> (4), 1427–1442 (2022).</w:t>
      </w:r>
    </w:p>
    <w:p w14:paraId="1DCCC8FD" w14:textId="17E3A406" w:rsidR="00FF27AE" w:rsidRPr="00806AC3" w:rsidRDefault="00FF27AE" w:rsidP="00806AC3">
      <w:pPr>
        <w:pStyle w:val="ListParagraph"/>
        <w:numPr>
          <w:ilvl w:val="2"/>
          <w:numId w:val="38"/>
        </w:numPr>
        <w:spacing w:after="0" w:line="240" w:lineRule="auto"/>
        <w:ind w:left="0" w:firstLine="0"/>
        <w:jc w:val="both"/>
        <w:rPr>
          <w:rFonts w:ascii="Calibri" w:eastAsia="Times New Roman" w:hAnsi="Calibri" w:cs="Calibri"/>
          <w:sz w:val="24"/>
          <w:szCs w:val="24"/>
          <w:lang w:val="en-IN" w:eastAsia="en-IN"/>
        </w:rPr>
      </w:pPr>
      <w:r w:rsidRPr="00806AC3">
        <w:rPr>
          <w:rFonts w:ascii="Calibri" w:eastAsia="Times New Roman" w:hAnsi="Calibri" w:cs="Calibri"/>
          <w:sz w:val="24"/>
          <w:szCs w:val="24"/>
          <w:lang w:val="en-IN" w:eastAsia="en-IN"/>
        </w:rPr>
        <w:t xml:space="preserve">Shaik, R. et al. Cardiac matrix-derived granular hydrogel enhances cell function in 3D culture. </w:t>
      </w:r>
      <w:r w:rsidRPr="00806AC3">
        <w:rPr>
          <w:rFonts w:ascii="Calibri" w:eastAsia="Times New Roman" w:hAnsi="Calibri" w:cs="Calibri"/>
          <w:i/>
          <w:iCs/>
          <w:sz w:val="24"/>
          <w:szCs w:val="24"/>
          <w:lang w:val="en-IN" w:eastAsia="en-IN"/>
        </w:rPr>
        <w:t>ACS Appl Mater Interfaces</w:t>
      </w:r>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 xml:space="preserve">16 </w:t>
      </w:r>
      <w:r w:rsidRPr="00806AC3">
        <w:rPr>
          <w:rFonts w:ascii="Calibri" w:eastAsia="Times New Roman" w:hAnsi="Calibri" w:cs="Calibri"/>
          <w:sz w:val="24"/>
          <w:szCs w:val="24"/>
          <w:lang w:val="en-IN" w:eastAsia="en-IN"/>
        </w:rPr>
        <w:t>(43), 58346–58356 (2024).</w:t>
      </w:r>
    </w:p>
    <w:p w14:paraId="4A7169D8" w14:textId="63AACFE5" w:rsidR="00FF27AE" w:rsidRPr="00806AC3" w:rsidRDefault="00FF27AE" w:rsidP="00806AC3">
      <w:pPr>
        <w:pStyle w:val="ListParagraph"/>
        <w:numPr>
          <w:ilvl w:val="2"/>
          <w:numId w:val="38"/>
        </w:numPr>
        <w:spacing w:after="0" w:line="240" w:lineRule="auto"/>
        <w:ind w:left="0" w:firstLine="0"/>
        <w:jc w:val="both"/>
        <w:rPr>
          <w:rFonts w:ascii="Calibri" w:hAnsi="Calibri" w:cs="Calibri"/>
          <w:sz w:val="24"/>
          <w:szCs w:val="24"/>
        </w:rPr>
      </w:pPr>
      <w:proofErr w:type="spellStart"/>
      <w:r w:rsidRPr="00806AC3">
        <w:rPr>
          <w:rFonts w:ascii="Calibri" w:eastAsia="Times New Roman" w:hAnsi="Calibri" w:cs="Calibri"/>
          <w:sz w:val="24"/>
          <w:szCs w:val="24"/>
          <w:lang w:val="en-IN" w:eastAsia="en-IN"/>
        </w:rPr>
        <w:t>Puiggalí-Jou</w:t>
      </w:r>
      <w:proofErr w:type="spellEnd"/>
      <w:r w:rsidRPr="00806AC3">
        <w:rPr>
          <w:rFonts w:ascii="Calibri" w:eastAsia="Times New Roman" w:hAnsi="Calibri" w:cs="Calibri"/>
          <w:sz w:val="24"/>
          <w:szCs w:val="24"/>
          <w:lang w:val="en-IN" w:eastAsia="en-IN"/>
        </w:rPr>
        <w:t xml:space="preserve">, A., </w:t>
      </w:r>
      <w:proofErr w:type="spellStart"/>
      <w:r w:rsidRPr="00806AC3">
        <w:rPr>
          <w:rFonts w:ascii="Calibri" w:eastAsia="Times New Roman" w:hAnsi="Calibri" w:cs="Calibri"/>
          <w:sz w:val="24"/>
          <w:szCs w:val="24"/>
          <w:lang w:val="en-IN" w:eastAsia="en-IN"/>
        </w:rPr>
        <w:t>Asadikorayem</w:t>
      </w:r>
      <w:proofErr w:type="spellEnd"/>
      <w:r w:rsidRPr="00806AC3">
        <w:rPr>
          <w:rFonts w:ascii="Calibri" w:eastAsia="Times New Roman" w:hAnsi="Calibri" w:cs="Calibri"/>
          <w:sz w:val="24"/>
          <w:szCs w:val="24"/>
          <w:lang w:val="en-IN" w:eastAsia="en-IN"/>
        </w:rPr>
        <w:t xml:space="preserve">, M., Maniura-Weber, K., Zenobi-Wong, M. Growth factor–loaded </w:t>
      </w:r>
      <w:proofErr w:type="spellStart"/>
      <w:r w:rsidRPr="00806AC3">
        <w:rPr>
          <w:rFonts w:ascii="Calibri" w:eastAsia="Times New Roman" w:hAnsi="Calibri" w:cs="Calibri"/>
          <w:sz w:val="24"/>
          <w:szCs w:val="24"/>
          <w:lang w:val="en-IN" w:eastAsia="en-IN"/>
        </w:rPr>
        <w:t>sulfated</w:t>
      </w:r>
      <w:proofErr w:type="spellEnd"/>
      <w:r w:rsidRPr="00806AC3">
        <w:rPr>
          <w:rFonts w:ascii="Calibri" w:eastAsia="Times New Roman" w:hAnsi="Calibri" w:cs="Calibri"/>
          <w:sz w:val="24"/>
          <w:szCs w:val="24"/>
          <w:lang w:val="en-IN" w:eastAsia="en-IN"/>
        </w:rPr>
        <w:t xml:space="preserve"> </w:t>
      </w:r>
      <w:proofErr w:type="spellStart"/>
      <w:r w:rsidRPr="00806AC3">
        <w:rPr>
          <w:rFonts w:ascii="Calibri" w:eastAsia="Times New Roman" w:hAnsi="Calibri" w:cs="Calibri"/>
          <w:sz w:val="24"/>
          <w:szCs w:val="24"/>
          <w:lang w:val="en-IN" w:eastAsia="en-IN"/>
        </w:rPr>
        <w:t>microislands</w:t>
      </w:r>
      <w:proofErr w:type="spellEnd"/>
      <w:r w:rsidRPr="00806AC3">
        <w:rPr>
          <w:rFonts w:ascii="Calibri" w:eastAsia="Times New Roman" w:hAnsi="Calibri" w:cs="Calibri"/>
          <w:sz w:val="24"/>
          <w:szCs w:val="24"/>
          <w:lang w:val="en-IN" w:eastAsia="en-IN"/>
        </w:rPr>
        <w:t xml:space="preserve"> in granular hydrogels promote </w:t>
      </w:r>
      <w:proofErr w:type="spellStart"/>
      <w:r w:rsidRPr="00806AC3">
        <w:rPr>
          <w:rFonts w:ascii="Calibri" w:eastAsia="Times New Roman" w:hAnsi="Calibri" w:cs="Calibri"/>
          <w:sz w:val="24"/>
          <w:szCs w:val="24"/>
          <w:lang w:val="en-IN" w:eastAsia="en-IN"/>
        </w:rPr>
        <w:t>hMSCs</w:t>
      </w:r>
      <w:proofErr w:type="spellEnd"/>
      <w:r w:rsidRPr="00806AC3">
        <w:rPr>
          <w:rFonts w:ascii="Calibri" w:eastAsia="Times New Roman" w:hAnsi="Calibri" w:cs="Calibri"/>
          <w:sz w:val="24"/>
          <w:szCs w:val="24"/>
          <w:lang w:val="en-IN" w:eastAsia="en-IN"/>
        </w:rPr>
        <w:t xml:space="preserve"> migration and chondrogenic differentiation. </w:t>
      </w:r>
      <w:r w:rsidRPr="00806AC3">
        <w:rPr>
          <w:rFonts w:ascii="Calibri" w:eastAsia="Times New Roman" w:hAnsi="Calibri" w:cs="Calibri"/>
          <w:i/>
          <w:iCs/>
          <w:sz w:val="24"/>
          <w:szCs w:val="24"/>
          <w:lang w:val="en-IN" w:eastAsia="en-IN"/>
        </w:rPr>
        <w:t xml:space="preserve">Acta </w:t>
      </w:r>
      <w:proofErr w:type="spellStart"/>
      <w:r w:rsidRPr="00806AC3">
        <w:rPr>
          <w:rFonts w:ascii="Calibri" w:eastAsia="Times New Roman" w:hAnsi="Calibri" w:cs="Calibri"/>
          <w:i/>
          <w:iCs/>
          <w:sz w:val="24"/>
          <w:szCs w:val="24"/>
          <w:lang w:val="en-IN" w:eastAsia="en-IN"/>
        </w:rPr>
        <w:t>Biomater</w:t>
      </w:r>
      <w:proofErr w:type="spellEnd"/>
      <w:r w:rsidRPr="00806AC3">
        <w:rPr>
          <w:rFonts w:ascii="Calibri" w:eastAsia="Times New Roman" w:hAnsi="Calibri" w:cs="Calibri"/>
          <w:sz w:val="24"/>
          <w:szCs w:val="24"/>
          <w:lang w:val="en-IN" w:eastAsia="en-IN"/>
        </w:rPr>
        <w:t xml:space="preserve">. </w:t>
      </w:r>
      <w:r w:rsidRPr="00806AC3">
        <w:rPr>
          <w:rFonts w:ascii="Calibri" w:eastAsia="Times New Roman" w:hAnsi="Calibri" w:cs="Calibri"/>
          <w:b/>
          <w:bCs/>
          <w:sz w:val="24"/>
          <w:szCs w:val="24"/>
          <w:lang w:val="en-IN" w:eastAsia="en-IN"/>
        </w:rPr>
        <w:t>166</w:t>
      </w:r>
      <w:r w:rsidRPr="00806AC3">
        <w:rPr>
          <w:rFonts w:ascii="Calibri" w:eastAsia="Times New Roman" w:hAnsi="Calibri" w:cs="Calibri"/>
          <w:sz w:val="24"/>
          <w:szCs w:val="24"/>
          <w:lang w:val="en-IN" w:eastAsia="en-IN"/>
        </w:rPr>
        <w:t>, 69–84 (2023).</w:t>
      </w:r>
    </w:p>
    <w:sectPr w:rsidR="00FF27AE" w:rsidRPr="00806AC3" w:rsidSect="00806AC3">
      <w:headerReference w:type="even" r:id="rId11"/>
      <w:headerReference w:type="default" r:id="rId12"/>
      <w:footerReference w:type="even" r:id="rId1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7405" w14:textId="77777777" w:rsidR="00B4067C" w:rsidRDefault="00B4067C">
      <w:r>
        <w:separator/>
      </w:r>
    </w:p>
  </w:endnote>
  <w:endnote w:type="continuationSeparator" w:id="0">
    <w:p w14:paraId="78C75F39" w14:textId="77777777" w:rsidR="00B4067C" w:rsidRDefault="00B4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6ECC" w14:textId="77777777" w:rsidR="00B4067C" w:rsidRDefault="00B4067C">
      <w:r>
        <w:separator/>
      </w:r>
    </w:p>
  </w:footnote>
  <w:footnote w:type="continuationSeparator" w:id="0">
    <w:p w14:paraId="388EF8A4" w14:textId="77777777" w:rsidR="00B4067C" w:rsidRDefault="00B40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C73"/>
    <w:multiLevelType w:val="multilevel"/>
    <w:tmpl w:val="7ADCF0C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53C61"/>
    <w:multiLevelType w:val="hybridMultilevel"/>
    <w:tmpl w:val="1050394A"/>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246C"/>
    <w:multiLevelType w:val="hybridMultilevel"/>
    <w:tmpl w:val="FAA8BBCA"/>
    <w:lvl w:ilvl="0" w:tplc="A9CC7544">
      <w:start w:val="1"/>
      <w:numFmt w:val="none"/>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9656F"/>
    <w:multiLevelType w:val="multilevel"/>
    <w:tmpl w:val="C7163304"/>
    <w:lvl w:ilvl="0">
      <w:start w:val="1"/>
      <w:numFmt w:val="decimal"/>
      <w:lvlText w:val="3.%1"/>
      <w:lvlJc w:val="left"/>
      <w:pPr>
        <w:ind w:left="720" w:hanging="360"/>
      </w:pPr>
      <w:rPr>
        <w:rFonts w:hint="default"/>
      </w:rPr>
    </w:lvl>
    <w:lvl w:ilvl="1">
      <w:start w:val="4"/>
      <w:numFmt w:val="decimal"/>
      <w:lvlText w:val="8.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4" w15:restartNumberingAfterBreak="0">
    <w:nsid w:val="0EE469AD"/>
    <w:multiLevelType w:val="hybridMultilevel"/>
    <w:tmpl w:val="A4CCC31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654B6"/>
    <w:multiLevelType w:val="multilevel"/>
    <w:tmpl w:val="DD28ED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D533E1"/>
    <w:multiLevelType w:val="hybridMultilevel"/>
    <w:tmpl w:val="2F86A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595A3E64">
      <w:start w:val="1"/>
      <w:numFmt w:val="decimal"/>
      <w:lvlText w:val="%3."/>
      <w:lvlJc w:val="left"/>
      <w:pPr>
        <w:ind w:left="2340" w:hanging="360"/>
      </w:pPr>
      <w:rPr>
        <w:rFonts w:ascii="Calibri" w:eastAsiaTheme="minorEastAsia"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4B5587"/>
    <w:multiLevelType w:val="hybridMultilevel"/>
    <w:tmpl w:val="280A668A"/>
    <w:lvl w:ilvl="0" w:tplc="FFFFFFFF">
      <w:start w:val="1"/>
      <w:numFmt w:val="decimal"/>
      <w:lvlText w:val="2.%1"/>
      <w:lvlJc w:val="left"/>
      <w:pPr>
        <w:ind w:left="360" w:hanging="360"/>
      </w:pPr>
    </w:lvl>
    <w:lvl w:ilvl="1" w:tplc="04090019">
      <w:start w:val="1"/>
      <w:numFmt w:val="lowerLetter"/>
      <w:lvlText w:val="%2."/>
      <w:lvlJc w:val="left"/>
      <w:pPr>
        <w:ind w:left="1080" w:hanging="360"/>
      </w:pPr>
    </w:lvl>
    <w:lvl w:ilvl="2" w:tplc="4D507DE6">
      <w:numFmt w:val="bullet"/>
      <w:lvlText w:val=""/>
      <w:lvlJc w:val="left"/>
      <w:pPr>
        <w:ind w:left="1980" w:hanging="360"/>
      </w:pPr>
      <w:rPr>
        <w:rFonts w:ascii="Calibri" w:eastAsia="Times New Roman"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6385DB6"/>
    <w:multiLevelType w:val="hybridMultilevel"/>
    <w:tmpl w:val="AFD65370"/>
    <w:lvl w:ilvl="0" w:tplc="905810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703C7"/>
    <w:multiLevelType w:val="multilevel"/>
    <w:tmpl w:val="3BB89208"/>
    <w:lvl w:ilvl="0">
      <w:start w:val="3"/>
      <w:numFmt w:val="decimal"/>
      <w:lvlText w:val="%1"/>
      <w:lvlJc w:val="left"/>
      <w:pPr>
        <w:ind w:left="360" w:hanging="360"/>
      </w:pPr>
      <w:rPr>
        <w:rFonts w:hint="default"/>
      </w:rPr>
    </w:lvl>
    <w:lvl w:ilvl="1">
      <w:start w:val="1"/>
      <w:numFmt w:val="decimal"/>
      <w:lvlText w:val="5.%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F5A58"/>
    <w:multiLevelType w:val="hybridMultilevel"/>
    <w:tmpl w:val="4BBCFC44"/>
    <w:lvl w:ilvl="0" w:tplc="D726621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B301E4E"/>
    <w:multiLevelType w:val="multilevel"/>
    <w:tmpl w:val="6CB61E7A"/>
    <w:lvl w:ilvl="0">
      <w:start w:val="2"/>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0E706D"/>
    <w:multiLevelType w:val="hybridMultilevel"/>
    <w:tmpl w:val="A8D0D430"/>
    <w:lvl w:ilvl="0" w:tplc="4E34B11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EC57B0"/>
    <w:multiLevelType w:val="hybridMultilevel"/>
    <w:tmpl w:val="664E2ADC"/>
    <w:lvl w:ilvl="0" w:tplc="905810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B34F93"/>
    <w:multiLevelType w:val="hybridMultilevel"/>
    <w:tmpl w:val="4586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9E7139"/>
    <w:multiLevelType w:val="hybridMultilevel"/>
    <w:tmpl w:val="DE421684"/>
    <w:lvl w:ilvl="0" w:tplc="55D07A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9D265"/>
    <w:multiLevelType w:val="multilevel"/>
    <w:tmpl w:val="004825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3173BC"/>
    <w:multiLevelType w:val="multilevel"/>
    <w:tmpl w:val="785E1B6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146330"/>
    <w:multiLevelType w:val="hybridMultilevel"/>
    <w:tmpl w:val="FD0EB1DA"/>
    <w:lvl w:ilvl="0" w:tplc="905810E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F0BFC"/>
    <w:multiLevelType w:val="multilevel"/>
    <w:tmpl w:val="35F699F8"/>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4E12AD"/>
    <w:multiLevelType w:val="multilevel"/>
    <w:tmpl w:val="36BE9904"/>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DD5F70"/>
    <w:multiLevelType w:val="hybridMultilevel"/>
    <w:tmpl w:val="1AFCC07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2D10D42"/>
    <w:multiLevelType w:val="hybridMultilevel"/>
    <w:tmpl w:val="BBAAF3B4"/>
    <w:lvl w:ilvl="0" w:tplc="EFE6C8D8">
      <w:start w:val="1"/>
      <w:numFmt w:val="none"/>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06D00"/>
    <w:multiLevelType w:val="multilevel"/>
    <w:tmpl w:val="BCFEE53A"/>
    <w:lvl w:ilvl="0">
      <w:start w:val="4"/>
      <w:numFmt w:val="decimal"/>
      <w:lvlText w:val="4.%1"/>
      <w:lvlJc w:val="left"/>
      <w:pPr>
        <w:ind w:left="360" w:hanging="360"/>
      </w:pPr>
      <w:rPr>
        <w:rFonts w:hint="default"/>
      </w:rPr>
    </w:lvl>
    <w:lvl w:ilvl="1">
      <w:start w:val="4"/>
      <w:numFmt w:val="decimal"/>
      <w:lvlText w:val="8.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F32175"/>
    <w:multiLevelType w:val="multilevel"/>
    <w:tmpl w:val="9A6EEB1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6"/>
  </w:num>
  <w:num w:numId="3">
    <w:abstractNumId w:val="16"/>
  </w:num>
  <w:num w:numId="4">
    <w:abstractNumId w:val="21"/>
  </w:num>
  <w:num w:numId="5">
    <w:abstractNumId w:val="33"/>
  </w:num>
  <w:num w:numId="6">
    <w:abstractNumId w:val="8"/>
  </w:num>
  <w:num w:numId="7">
    <w:abstractNumId w:val="24"/>
  </w:num>
  <w:num w:numId="8">
    <w:abstractNumId w:val="32"/>
  </w:num>
  <w:num w:numId="9">
    <w:abstractNumId w:val="17"/>
  </w:num>
  <w:num w:numId="10">
    <w:abstractNumId w:val="20"/>
  </w:num>
  <w:num w:numId="11">
    <w:abstractNumId w:val="12"/>
  </w:num>
  <w:num w:numId="12">
    <w:abstractNumId w:val="18"/>
  </w:num>
  <w:num w:numId="13">
    <w:abstractNumId w:val="23"/>
  </w:num>
  <w:num w:numId="14">
    <w:abstractNumId w:val="14"/>
  </w:num>
  <w:num w:numId="15">
    <w:abstractNumId w:val="35"/>
  </w:num>
  <w:num w:numId="16">
    <w:abstractNumId w:val="4"/>
  </w:num>
  <w:num w:numId="17">
    <w:abstractNumId w:val="22"/>
  </w:num>
  <w:num w:numId="18">
    <w:abstractNumId w:val="37"/>
  </w:num>
  <w:num w:numId="19">
    <w:abstractNumId w:val="28"/>
  </w:num>
  <w:num w:numId="20">
    <w:abstractNumId w:val="13"/>
  </w:num>
  <w:num w:numId="21">
    <w:abstractNumId w:val="9"/>
  </w:num>
  <w:num w:numId="22">
    <w:abstractNumId w:val="34"/>
  </w:num>
  <w:num w:numId="23">
    <w:abstractNumId w:val="2"/>
  </w:num>
  <w:num w:numId="24">
    <w:abstractNumId w:val="10"/>
  </w:num>
  <w:num w:numId="25">
    <w:abstractNumId w:val="19"/>
  </w:num>
  <w:num w:numId="26">
    <w:abstractNumId w:val="36"/>
  </w:num>
  <w:num w:numId="27">
    <w:abstractNumId w:val="7"/>
  </w:num>
  <w:num w:numId="28">
    <w:abstractNumId w:val="15"/>
  </w:num>
  <w:num w:numId="29">
    <w:abstractNumId w:val="3"/>
  </w:num>
  <w:num w:numId="30">
    <w:abstractNumId w:val="29"/>
  </w:num>
  <w:num w:numId="31">
    <w:abstractNumId w:val="25"/>
  </w:num>
  <w:num w:numId="32">
    <w:abstractNumId w:val="31"/>
  </w:num>
  <w:num w:numId="33">
    <w:abstractNumId w:val="1"/>
  </w:num>
  <w:num w:numId="34">
    <w:abstractNumId w:val="30"/>
  </w:num>
  <w:num w:numId="35">
    <w:abstractNumId w:val="0"/>
  </w:num>
  <w:num w:numId="36">
    <w:abstractNumId w:val="27"/>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3089"/>
    <w:rsid w:val="00005E70"/>
    <w:rsid w:val="000106B1"/>
    <w:rsid w:val="00011516"/>
    <w:rsid w:val="00011882"/>
    <w:rsid w:val="0002239B"/>
    <w:rsid w:val="00026287"/>
    <w:rsid w:val="000357F1"/>
    <w:rsid w:val="00036DB2"/>
    <w:rsid w:val="0004355D"/>
    <w:rsid w:val="000500B3"/>
    <w:rsid w:val="00052D65"/>
    <w:rsid w:val="00056EEF"/>
    <w:rsid w:val="00060608"/>
    <w:rsid w:val="00061E0E"/>
    <w:rsid w:val="000651C3"/>
    <w:rsid w:val="000655D9"/>
    <w:rsid w:val="00070AEB"/>
    <w:rsid w:val="0007506F"/>
    <w:rsid w:val="0007627B"/>
    <w:rsid w:val="00076815"/>
    <w:rsid w:val="00076BED"/>
    <w:rsid w:val="00082A5F"/>
    <w:rsid w:val="00082B22"/>
    <w:rsid w:val="00083269"/>
    <w:rsid w:val="00085CBF"/>
    <w:rsid w:val="00090172"/>
    <w:rsid w:val="0009134C"/>
    <w:rsid w:val="00092402"/>
    <w:rsid w:val="000942FE"/>
    <w:rsid w:val="00096012"/>
    <w:rsid w:val="00096C66"/>
    <w:rsid w:val="000B000F"/>
    <w:rsid w:val="000B2AE1"/>
    <w:rsid w:val="000B41B6"/>
    <w:rsid w:val="000B4794"/>
    <w:rsid w:val="000B5C46"/>
    <w:rsid w:val="000B6A88"/>
    <w:rsid w:val="000C3E6A"/>
    <w:rsid w:val="000C41C4"/>
    <w:rsid w:val="000C6692"/>
    <w:rsid w:val="000C6AA2"/>
    <w:rsid w:val="000D052A"/>
    <w:rsid w:val="000D76F8"/>
    <w:rsid w:val="000E0367"/>
    <w:rsid w:val="000E2ABF"/>
    <w:rsid w:val="000E34F1"/>
    <w:rsid w:val="000E3F21"/>
    <w:rsid w:val="000E4C51"/>
    <w:rsid w:val="000E7F45"/>
    <w:rsid w:val="000F1256"/>
    <w:rsid w:val="000F1B6C"/>
    <w:rsid w:val="000F5745"/>
    <w:rsid w:val="00103622"/>
    <w:rsid w:val="0010435E"/>
    <w:rsid w:val="00110DA6"/>
    <w:rsid w:val="0011344C"/>
    <w:rsid w:val="00114610"/>
    <w:rsid w:val="00116B77"/>
    <w:rsid w:val="00120CC4"/>
    <w:rsid w:val="001217F4"/>
    <w:rsid w:val="00123029"/>
    <w:rsid w:val="00123716"/>
    <w:rsid w:val="00124185"/>
    <w:rsid w:val="00124DC3"/>
    <w:rsid w:val="00127DF8"/>
    <w:rsid w:val="001306B5"/>
    <w:rsid w:val="00132AA0"/>
    <w:rsid w:val="00133A67"/>
    <w:rsid w:val="001342D9"/>
    <w:rsid w:val="00134678"/>
    <w:rsid w:val="001354F9"/>
    <w:rsid w:val="00146DE9"/>
    <w:rsid w:val="001479B0"/>
    <w:rsid w:val="00147CBA"/>
    <w:rsid w:val="001524F3"/>
    <w:rsid w:val="00152825"/>
    <w:rsid w:val="00161CDA"/>
    <w:rsid w:val="00165BD4"/>
    <w:rsid w:val="00166AA5"/>
    <w:rsid w:val="00167408"/>
    <w:rsid w:val="00172C35"/>
    <w:rsid w:val="0017465D"/>
    <w:rsid w:val="00175278"/>
    <w:rsid w:val="00190BC7"/>
    <w:rsid w:val="00194C04"/>
    <w:rsid w:val="00195117"/>
    <w:rsid w:val="001959A2"/>
    <w:rsid w:val="001A66FB"/>
    <w:rsid w:val="001B3BAA"/>
    <w:rsid w:val="001C20F3"/>
    <w:rsid w:val="001C3497"/>
    <w:rsid w:val="001C45FE"/>
    <w:rsid w:val="001C682B"/>
    <w:rsid w:val="001D0867"/>
    <w:rsid w:val="001D47D1"/>
    <w:rsid w:val="001E217E"/>
    <w:rsid w:val="001E79A5"/>
    <w:rsid w:val="001F76BC"/>
    <w:rsid w:val="0020680E"/>
    <w:rsid w:val="00210DD6"/>
    <w:rsid w:val="00211042"/>
    <w:rsid w:val="00211F20"/>
    <w:rsid w:val="00224085"/>
    <w:rsid w:val="00226642"/>
    <w:rsid w:val="0023296D"/>
    <w:rsid w:val="00233C66"/>
    <w:rsid w:val="00235134"/>
    <w:rsid w:val="00241247"/>
    <w:rsid w:val="0025033F"/>
    <w:rsid w:val="00252077"/>
    <w:rsid w:val="002551FC"/>
    <w:rsid w:val="00255C5B"/>
    <w:rsid w:val="00260D8D"/>
    <w:rsid w:val="002624F6"/>
    <w:rsid w:val="00264224"/>
    <w:rsid w:val="00264D97"/>
    <w:rsid w:val="00266158"/>
    <w:rsid w:val="002674BE"/>
    <w:rsid w:val="002679EF"/>
    <w:rsid w:val="00267AED"/>
    <w:rsid w:val="00270E0D"/>
    <w:rsid w:val="00274795"/>
    <w:rsid w:val="0027498C"/>
    <w:rsid w:val="00276AC2"/>
    <w:rsid w:val="00281506"/>
    <w:rsid w:val="00281BBF"/>
    <w:rsid w:val="002830E6"/>
    <w:rsid w:val="00283683"/>
    <w:rsid w:val="0029130A"/>
    <w:rsid w:val="002971A8"/>
    <w:rsid w:val="00297BAF"/>
    <w:rsid w:val="002A1FAB"/>
    <w:rsid w:val="002A2515"/>
    <w:rsid w:val="002A5749"/>
    <w:rsid w:val="002A59B6"/>
    <w:rsid w:val="002B2EF8"/>
    <w:rsid w:val="002B4C2C"/>
    <w:rsid w:val="002B675D"/>
    <w:rsid w:val="002B67A4"/>
    <w:rsid w:val="002B79ED"/>
    <w:rsid w:val="002B7DD4"/>
    <w:rsid w:val="002C35E5"/>
    <w:rsid w:val="002D01A0"/>
    <w:rsid w:val="002D10CC"/>
    <w:rsid w:val="002E438C"/>
    <w:rsid w:val="002F00BF"/>
    <w:rsid w:val="002F4945"/>
    <w:rsid w:val="0030114E"/>
    <w:rsid w:val="00304D0D"/>
    <w:rsid w:val="0030799A"/>
    <w:rsid w:val="00310C99"/>
    <w:rsid w:val="00312AE9"/>
    <w:rsid w:val="0031658E"/>
    <w:rsid w:val="00317CF4"/>
    <w:rsid w:val="003213A3"/>
    <w:rsid w:val="003259A2"/>
    <w:rsid w:val="00330202"/>
    <w:rsid w:val="00331E69"/>
    <w:rsid w:val="003331DE"/>
    <w:rsid w:val="00334B64"/>
    <w:rsid w:val="00334F09"/>
    <w:rsid w:val="003400C1"/>
    <w:rsid w:val="003434BD"/>
    <w:rsid w:val="00346A72"/>
    <w:rsid w:val="00351087"/>
    <w:rsid w:val="003525F5"/>
    <w:rsid w:val="00352A36"/>
    <w:rsid w:val="003533C2"/>
    <w:rsid w:val="00355FB8"/>
    <w:rsid w:val="0036123F"/>
    <w:rsid w:val="00364954"/>
    <w:rsid w:val="00366DED"/>
    <w:rsid w:val="0037150D"/>
    <w:rsid w:val="003738EA"/>
    <w:rsid w:val="00385AE5"/>
    <w:rsid w:val="00392BEB"/>
    <w:rsid w:val="00397B8F"/>
    <w:rsid w:val="003A1000"/>
    <w:rsid w:val="003A4F7D"/>
    <w:rsid w:val="003A7376"/>
    <w:rsid w:val="003B0EE1"/>
    <w:rsid w:val="003B1AB5"/>
    <w:rsid w:val="003B3F7D"/>
    <w:rsid w:val="003C14A1"/>
    <w:rsid w:val="003C18F2"/>
    <w:rsid w:val="003C26AD"/>
    <w:rsid w:val="003C3B77"/>
    <w:rsid w:val="003C583F"/>
    <w:rsid w:val="003E0FED"/>
    <w:rsid w:val="003E1776"/>
    <w:rsid w:val="003E727D"/>
    <w:rsid w:val="0040579A"/>
    <w:rsid w:val="004119E1"/>
    <w:rsid w:val="00412315"/>
    <w:rsid w:val="00412F90"/>
    <w:rsid w:val="00415852"/>
    <w:rsid w:val="00420466"/>
    <w:rsid w:val="004209D1"/>
    <w:rsid w:val="00420EE6"/>
    <w:rsid w:val="00422848"/>
    <w:rsid w:val="004251E9"/>
    <w:rsid w:val="00426953"/>
    <w:rsid w:val="004339BC"/>
    <w:rsid w:val="004374FD"/>
    <w:rsid w:val="00442673"/>
    <w:rsid w:val="00443B90"/>
    <w:rsid w:val="00444544"/>
    <w:rsid w:val="00445947"/>
    <w:rsid w:val="00450EBC"/>
    <w:rsid w:val="00456201"/>
    <w:rsid w:val="00460AB0"/>
    <w:rsid w:val="004617E8"/>
    <w:rsid w:val="004618E8"/>
    <w:rsid w:val="00465EA7"/>
    <w:rsid w:val="004676EA"/>
    <w:rsid w:val="004703DE"/>
    <w:rsid w:val="004705FC"/>
    <w:rsid w:val="0047141F"/>
    <w:rsid w:val="00473269"/>
    <w:rsid w:val="00475601"/>
    <w:rsid w:val="004765D3"/>
    <w:rsid w:val="004900CC"/>
    <w:rsid w:val="00490B30"/>
    <w:rsid w:val="004A1366"/>
    <w:rsid w:val="004A54D8"/>
    <w:rsid w:val="004A6C9A"/>
    <w:rsid w:val="004B5AB5"/>
    <w:rsid w:val="004B601A"/>
    <w:rsid w:val="004C0985"/>
    <w:rsid w:val="004C39E1"/>
    <w:rsid w:val="004C52E8"/>
    <w:rsid w:val="004C7AB3"/>
    <w:rsid w:val="004D362E"/>
    <w:rsid w:val="004D73E0"/>
    <w:rsid w:val="004D7BB8"/>
    <w:rsid w:val="004E273C"/>
    <w:rsid w:val="004E5763"/>
    <w:rsid w:val="004E61BA"/>
    <w:rsid w:val="004F2943"/>
    <w:rsid w:val="004F3B31"/>
    <w:rsid w:val="004F506E"/>
    <w:rsid w:val="0050067A"/>
    <w:rsid w:val="005027BE"/>
    <w:rsid w:val="005132F8"/>
    <w:rsid w:val="0051353E"/>
    <w:rsid w:val="00513CCF"/>
    <w:rsid w:val="00515D1B"/>
    <w:rsid w:val="00517FF7"/>
    <w:rsid w:val="005251E3"/>
    <w:rsid w:val="00530E48"/>
    <w:rsid w:val="00531113"/>
    <w:rsid w:val="0053449C"/>
    <w:rsid w:val="0054299C"/>
    <w:rsid w:val="0054526E"/>
    <w:rsid w:val="00545F75"/>
    <w:rsid w:val="00550016"/>
    <w:rsid w:val="00551D82"/>
    <w:rsid w:val="00553EEF"/>
    <w:rsid w:val="005545C6"/>
    <w:rsid w:val="00554BEB"/>
    <w:rsid w:val="00554E66"/>
    <w:rsid w:val="0056404A"/>
    <w:rsid w:val="00566DF9"/>
    <w:rsid w:val="00572882"/>
    <w:rsid w:val="0057290B"/>
    <w:rsid w:val="0057325C"/>
    <w:rsid w:val="005747B9"/>
    <w:rsid w:val="005747F0"/>
    <w:rsid w:val="0057509A"/>
    <w:rsid w:val="0057538D"/>
    <w:rsid w:val="00575E55"/>
    <w:rsid w:val="00580EF1"/>
    <w:rsid w:val="00582F9E"/>
    <w:rsid w:val="005919F9"/>
    <w:rsid w:val="005A523A"/>
    <w:rsid w:val="005B50C3"/>
    <w:rsid w:val="005B7443"/>
    <w:rsid w:val="005C105A"/>
    <w:rsid w:val="005C582E"/>
    <w:rsid w:val="005D1386"/>
    <w:rsid w:val="005D2892"/>
    <w:rsid w:val="005D411C"/>
    <w:rsid w:val="005D4277"/>
    <w:rsid w:val="005E1BF1"/>
    <w:rsid w:val="005E4F47"/>
    <w:rsid w:val="005E5C17"/>
    <w:rsid w:val="005E6F86"/>
    <w:rsid w:val="005F62B4"/>
    <w:rsid w:val="00607BD7"/>
    <w:rsid w:val="00607DC7"/>
    <w:rsid w:val="00607E40"/>
    <w:rsid w:val="0061083C"/>
    <w:rsid w:val="00613DE1"/>
    <w:rsid w:val="00615035"/>
    <w:rsid w:val="00621943"/>
    <w:rsid w:val="00622578"/>
    <w:rsid w:val="00634672"/>
    <w:rsid w:val="006362D7"/>
    <w:rsid w:val="00646274"/>
    <w:rsid w:val="00646286"/>
    <w:rsid w:val="00653090"/>
    <w:rsid w:val="00653F16"/>
    <w:rsid w:val="00657C06"/>
    <w:rsid w:val="00657F2B"/>
    <w:rsid w:val="00662CDA"/>
    <w:rsid w:val="0066342A"/>
    <w:rsid w:val="00666A32"/>
    <w:rsid w:val="00671A22"/>
    <w:rsid w:val="00675466"/>
    <w:rsid w:val="006755EE"/>
    <w:rsid w:val="006760F8"/>
    <w:rsid w:val="006824BF"/>
    <w:rsid w:val="00684D13"/>
    <w:rsid w:val="00684E0D"/>
    <w:rsid w:val="00692118"/>
    <w:rsid w:val="006936F1"/>
    <w:rsid w:val="00696A4D"/>
    <w:rsid w:val="006A33D9"/>
    <w:rsid w:val="006A59BC"/>
    <w:rsid w:val="006B6C03"/>
    <w:rsid w:val="006B6E7E"/>
    <w:rsid w:val="006C3FFC"/>
    <w:rsid w:val="006C7E5C"/>
    <w:rsid w:val="006D06EE"/>
    <w:rsid w:val="006D477F"/>
    <w:rsid w:val="006D529F"/>
    <w:rsid w:val="006D7747"/>
    <w:rsid w:val="006E016A"/>
    <w:rsid w:val="006E4797"/>
    <w:rsid w:val="006F2A7D"/>
    <w:rsid w:val="0070444F"/>
    <w:rsid w:val="00710543"/>
    <w:rsid w:val="007145EB"/>
    <w:rsid w:val="00714BE0"/>
    <w:rsid w:val="00721D43"/>
    <w:rsid w:val="00721F1F"/>
    <w:rsid w:val="007272E0"/>
    <w:rsid w:val="007352D3"/>
    <w:rsid w:val="00736371"/>
    <w:rsid w:val="007407D1"/>
    <w:rsid w:val="00746595"/>
    <w:rsid w:val="007476F1"/>
    <w:rsid w:val="00750AFE"/>
    <w:rsid w:val="00753DE8"/>
    <w:rsid w:val="0075564B"/>
    <w:rsid w:val="00755A1C"/>
    <w:rsid w:val="00755B57"/>
    <w:rsid w:val="007675ED"/>
    <w:rsid w:val="00770A9E"/>
    <w:rsid w:val="007710E8"/>
    <w:rsid w:val="00772BB2"/>
    <w:rsid w:val="007909DA"/>
    <w:rsid w:val="0079120D"/>
    <w:rsid w:val="0079371A"/>
    <w:rsid w:val="007961E9"/>
    <w:rsid w:val="00797CCD"/>
    <w:rsid w:val="007A400A"/>
    <w:rsid w:val="007A6CD7"/>
    <w:rsid w:val="007B7316"/>
    <w:rsid w:val="007C1CCE"/>
    <w:rsid w:val="007C3F27"/>
    <w:rsid w:val="007D04CC"/>
    <w:rsid w:val="007D28AF"/>
    <w:rsid w:val="007D3E0E"/>
    <w:rsid w:val="007D56DA"/>
    <w:rsid w:val="007D6BE0"/>
    <w:rsid w:val="007F2030"/>
    <w:rsid w:val="007F7190"/>
    <w:rsid w:val="00802E59"/>
    <w:rsid w:val="00805728"/>
    <w:rsid w:val="00805BE9"/>
    <w:rsid w:val="00806AC3"/>
    <w:rsid w:val="00807006"/>
    <w:rsid w:val="00807992"/>
    <w:rsid w:val="00813724"/>
    <w:rsid w:val="00821428"/>
    <w:rsid w:val="0082157B"/>
    <w:rsid w:val="008224CF"/>
    <w:rsid w:val="00830D63"/>
    <w:rsid w:val="008325E0"/>
    <w:rsid w:val="008343BF"/>
    <w:rsid w:val="00843630"/>
    <w:rsid w:val="00843EA2"/>
    <w:rsid w:val="008461C6"/>
    <w:rsid w:val="008468A4"/>
    <w:rsid w:val="008472A6"/>
    <w:rsid w:val="00850D12"/>
    <w:rsid w:val="00851BF3"/>
    <w:rsid w:val="00851FE1"/>
    <w:rsid w:val="00856B03"/>
    <w:rsid w:val="008574A9"/>
    <w:rsid w:val="0085783F"/>
    <w:rsid w:val="008604EA"/>
    <w:rsid w:val="00861738"/>
    <w:rsid w:val="00862EFD"/>
    <w:rsid w:val="00867971"/>
    <w:rsid w:val="008740A6"/>
    <w:rsid w:val="00877276"/>
    <w:rsid w:val="008902F0"/>
    <w:rsid w:val="00896207"/>
    <w:rsid w:val="00896B94"/>
    <w:rsid w:val="00896F67"/>
    <w:rsid w:val="008A0C75"/>
    <w:rsid w:val="008A4859"/>
    <w:rsid w:val="008B00B7"/>
    <w:rsid w:val="008B2D50"/>
    <w:rsid w:val="008B35D2"/>
    <w:rsid w:val="008B3D58"/>
    <w:rsid w:val="008B6649"/>
    <w:rsid w:val="008B679E"/>
    <w:rsid w:val="008B6DDD"/>
    <w:rsid w:val="008C0070"/>
    <w:rsid w:val="008C13BD"/>
    <w:rsid w:val="008C340D"/>
    <w:rsid w:val="008C5ED2"/>
    <w:rsid w:val="008D11EA"/>
    <w:rsid w:val="008D3C5F"/>
    <w:rsid w:val="008D73DB"/>
    <w:rsid w:val="008E2BE5"/>
    <w:rsid w:val="008E3657"/>
    <w:rsid w:val="008E425D"/>
    <w:rsid w:val="008E4BEE"/>
    <w:rsid w:val="008E5A04"/>
    <w:rsid w:val="008F223C"/>
    <w:rsid w:val="0090238E"/>
    <w:rsid w:val="009076D8"/>
    <w:rsid w:val="009204D9"/>
    <w:rsid w:val="009238ED"/>
    <w:rsid w:val="00925EF8"/>
    <w:rsid w:val="0092781C"/>
    <w:rsid w:val="00933FA3"/>
    <w:rsid w:val="00941288"/>
    <w:rsid w:val="009424A9"/>
    <w:rsid w:val="00945C78"/>
    <w:rsid w:val="00946772"/>
    <w:rsid w:val="00947B11"/>
    <w:rsid w:val="00950CD8"/>
    <w:rsid w:val="009565CC"/>
    <w:rsid w:val="00963A6A"/>
    <w:rsid w:val="00963E0E"/>
    <w:rsid w:val="00975239"/>
    <w:rsid w:val="00975AEE"/>
    <w:rsid w:val="00976BF8"/>
    <w:rsid w:val="00981566"/>
    <w:rsid w:val="00983F1C"/>
    <w:rsid w:val="00985930"/>
    <w:rsid w:val="0098617E"/>
    <w:rsid w:val="0098646A"/>
    <w:rsid w:val="00987CA0"/>
    <w:rsid w:val="009921F0"/>
    <w:rsid w:val="00994CC1"/>
    <w:rsid w:val="00994F50"/>
    <w:rsid w:val="009975B9"/>
    <w:rsid w:val="009A1CF8"/>
    <w:rsid w:val="009A1F9D"/>
    <w:rsid w:val="009A7160"/>
    <w:rsid w:val="009B0220"/>
    <w:rsid w:val="009B3982"/>
    <w:rsid w:val="009B4A0D"/>
    <w:rsid w:val="009C1F31"/>
    <w:rsid w:val="009C56F8"/>
    <w:rsid w:val="009C6835"/>
    <w:rsid w:val="009D3321"/>
    <w:rsid w:val="009E1DE3"/>
    <w:rsid w:val="009F20D6"/>
    <w:rsid w:val="009F413C"/>
    <w:rsid w:val="00A04F98"/>
    <w:rsid w:val="00A07D47"/>
    <w:rsid w:val="00A1684A"/>
    <w:rsid w:val="00A21233"/>
    <w:rsid w:val="00A243E6"/>
    <w:rsid w:val="00A31AEA"/>
    <w:rsid w:val="00A33F25"/>
    <w:rsid w:val="00A439AE"/>
    <w:rsid w:val="00A44E6D"/>
    <w:rsid w:val="00A45D72"/>
    <w:rsid w:val="00A50B4D"/>
    <w:rsid w:val="00A66CD4"/>
    <w:rsid w:val="00A67CF3"/>
    <w:rsid w:val="00A67DA9"/>
    <w:rsid w:val="00A74367"/>
    <w:rsid w:val="00A75BF3"/>
    <w:rsid w:val="00A82737"/>
    <w:rsid w:val="00A865C2"/>
    <w:rsid w:val="00A87E2C"/>
    <w:rsid w:val="00A91601"/>
    <w:rsid w:val="00AA3D47"/>
    <w:rsid w:val="00AA54CE"/>
    <w:rsid w:val="00AB0E1C"/>
    <w:rsid w:val="00AB483E"/>
    <w:rsid w:val="00AC088F"/>
    <w:rsid w:val="00AC14CE"/>
    <w:rsid w:val="00AC1E3E"/>
    <w:rsid w:val="00AD18BA"/>
    <w:rsid w:val="00AD3128"/>
    <w:rsid w:val="00AD391B"/>
    <w:rsid w:val="00AD465C"/>
    <w:rsid w:val="00AE6821"/>
    <w:rsid w:val="00AF2115"/>
    <w:rsid w:val="00B0084F"/>
    <w:rsid w:val="00B04FC1"/>
    <w:rsid w:val="00B11471"/>
    <w:rsid w:val="00B15B0A"/>
    <w:rsid w:val="00B166AA"/>
    <w:rsid w:val="00B1737E"/>
    <w:rsid w:val="00B278FD"/>
    <w:rsid w:val="00B334E9"/>
    <w:rsid w:val="00B4067C"/>
    <w:rsid w:val="00B4093D"/>
    <w:rsid w:val="00B43EDD"/>
    <w:rsid w:val="00B46251"/>
    <w:rsid w:val="00B4685B"/>
    <w:rsid w:val="00B47321"/>
    <w:rsid w:val="00B543F7"/>
    <w:rsid w:val="00B63664"/>
    <w:rsid w:val="00B63A41"/>
    <w:rsid w:val="00B736C5"/>
    <w:rsid w:val="00B80433"/>
    <w:rsid w:val="00B82A73"/>
    <w:rsid w:val="00B83E96"/>
    <w:rsid w:val="00B84B11"/>
    <w:rsid w:val="00B875FF"/>
    <w:rsid w:val="00B87869"/>
    <w:rsid w:val="00B94742"/>
    <w:rsid w:val="00BA049C"/>
    <w:rsid w:val="00BA04BA"/>
    <w:rsid w:val="00BA0827"/>
    <w:rsid w:val="00BA0D8F"/>
    <w:rsid w:val="00BA2645"/>
    <w:rsid w:val="00BA5541"/>
    <w:rsid w:val="00BA75EA"/>
    <w:rsid w:val="00BB2252"/>
    <w:rsid w:val="00BB2AB3"/>
    <w:rsid w:val="00BB4A53"/>
    <w:rsid w:val="00BB64AA"/>
    <w:rsid w:val="00BC007D"/>
    <w:rsid w:val="00BC113D"/>
    <w:rsid w:val="00BC134B"/>
    <w:rsid w:val="00BC4869"/>
    <w:rsid w:val="00BC763F"/>
    <w:rsid w:val="00BD1382"/>
    <w:rsid w:val="00BD270C"/>
    <w:rsid w:val="00BD76D9"/>
    <w:rsid w:val="00BE22A2"/>
    <w:rsid w:val="00BE4CA8"/>
    <w:rsid w:val="00BF1ECB"/>
    <w:rsid w:val="00BF4986"/>
    <w:rsid w:val="00BF4C43"/>
    <w:rsid w:val="00BF7243"/>
    <w:rsid w:val="00C0613D"/>
    <w:rsid w:val="00C07BFB"/>
    <w:rsid w:val="00C07CDF"/>
    <w:rsid w:val="00C11D93"/>
    <w:rsid w:val="00C127ED"/>
    <w:rsid w:val="00C12A55"/>
    <w:rsid w:val="00C164D0"/>
    <w:rsid w:val="00C2590C"/>
    <w:rsid w:val="00C26B60"/>
    <w:rsid w:val="00C273A9"/>
    <w:rsid w:val="00C27C71"/>
    <w:rsid w:val="00C3199D"/>
    <w:rsid w:val="00C41431"/>
    <w:rsid w:val="00C4216A"/>
    <w:rsid w:val="00C42462"/>
    <w:rsid w:val="00C460BA"/>
    <w:rsid w:val="00C4642C"/>
    <w:rsid w:val="00C46D02"/>
    <w:rsid w:val="00C47A04"/>
    <w:rsid w:val="00C47F1A"/>
    <w:rsid w:val="00C5132D"/>
    <w:rsid w:val="00C550F3"/>
    <w:rsid w:val="00C574B6"/>
    <w:rsid w:val="00C614EB"/>
    <w:rsid w:val="00C61F73"/>
    <w:rsid w:val="00C6471C"/>
    <w:rsid w:val="00C652D8"/>
    <w:rsid w:val="00C65F03"/>
    <w:rsid w:val="00C70EF0"/>
    <w:rsid w:val="00C71177"/>
    <w:rsid w:val="00C71EB3"/>
    <w:rsid w:val="00C74D04"/>
    <w:rsid w:val="00C76144"/>
    <w:rsid w:val="00C76F25"/>
    <w:rsid w:val="00C77561"/>
    <w:rsid w:val="00C834A2"/>
    <w:rsid w:val="00C8503B"/>
    <w:rsid w:val="00C8665D"/>
    <w:rsid w:val="00C90EF3"/>
    <w:rsid w:val="00CA054A"/>
    <w:rsid w:val="00CA59E4"/>
    <w:rsid w:val="00CB1713"/>
    <w:rsid w:val="00CC1B24"/>
    <w:rsid w:val="00CC42C8"/>
    <w:rsid w:val="00CD2BB0"/>
    <w:rsid w:val="00CE04CA"/>
    <w:rsid w:val="00CE1350"/>
    <w:rsid w:val="00CE2DA2"/>
    <w:rsid w:val="00CE3C39"/>
    <w:rsid w:val="00CF1954"/>
    <w:rsid w:val="00D00577"/>
    <w:rsid w:val="00D00712"/>
    <w:rsid w:val="00D03375"/>
    <w:rsid w:val="00D03AE7"/>
    <w:rsid w:val="00D03FC0"/>
    <w:rsid w:val="00D07A90"/>
    <w:rsid w:val="00D1131C"/>
    <w:rsid w:val="00D151E7"/>
    <w:rsid w:val="00D20D58"/>
    <w:rsid w:val="00D226C8"/>
    <w:rsid w:val="00D22EFA"/>
    <w:rsid w:val="00D276F2"/>
    <w:rsid w:val="00D27788"/>
    <w:rsid w:val="00D27FA4"/>
    <w:rsid w:val="00D31084"/>
    <w:rsid w:val="00D31AE2"/>
    <w:rsid w:val="00D36430"/>
    <w:rsid w:val="00D455B4"/>
    <w:rsid w:val="00D474F8"/>
    <w:rsid w:val="00D50163"/>
    <w:rsid w:val="00D56793"/>
    <w:rsid w:val="00D579C9"/>
    <w:rsid w:val="00D57CFE"/>
    <w:rsid w:val="00D619AF"/>
    <w:rsid w:val="00D66A3D"/>
    <w:rsid w:val="00D66C8D"/>
    <w:rsid w:val="00D730C0"/>
    <w:rsid w:val="00D774DC"/>
    <w:rsid w:val="00D776B9"/>
    <w:rsid w:val="00D8079C"/>
    <w:rsid w:val="00D959E7"/>
    <w:rsid w:val="00DA0EE5"/>
    <w:rsid w:val="00DA6698"/>
    <w:rsid w:val="00DA7A86"/>
    <w:rsid w:val="00DB2A53"/>
    <w:rsid w:val="00DB578C"/>
    <w:rsid w:val="00DC5A63"/>
    <w:rsid w:val="00DC7A0D"/>
    <w:rsid w:val="00DD0B50"/>
    <w:rsid w:val="00DD0D2A"/>
    <w:rsid w:val="00DD0FCF"/>
    <w:rsid w:val="00DD2868"/>
    <w:rsid w:val="00DD4070"/>
    <w:rsid w:val="00DD5918"/>
    <w:rsid w:val="00DD68AC"/>
    <w:rsid w:val="00DD75CC"/>
    <w:rsid w:val="00DE0EF5"/>
    <w:rsid w:val="00DE24F6"/>
    <w:rsid w:val="00DE63CC"/>
    <w:rsid w:val="00DF0953"/>
    <w:rsid w:val="00DF4817"/>
    <w:rsid w:val="00DF6298"/>
    <w:rsid w:val="00DF6728"/>
    <w:rsid w:val="00DF73F3"/>
    <w:rsid w:val="00E07B7D"/>
    <w:rsid w:val="00E10870"/>
    <w:rsid w:val="00E112CC"/>
    <w:rsid w:val="00E1151B"/>
    <w:rsid w:val="00E1167D"/>
    <w:rsid w:val="00E20B25"/>
    <w:rsid w:val="00E24505"/>
    <w:rsid w:val="00E30AEB"/>
    <w:rsid w:val="00E314F9"/>
    <w:rsid w:val="00E3416E"/>
    <w:rsid w:val="00E3453F"/>
    <w:rsid w:val="00E376A1"/>
    <w:rsid w:val="00E401D5"/>
    <w:rsid w:val="00E43F5B"/>
    <w:rsid w:val="00E4536E"/>
    <w:rsid w:val="00E45960"/>
    <w:rsid w:val="00E4768A"/>
    <w:rsid w:val="00E47DAC"/>
    <w:rsid w:val="00E518F1"/>
    <w:rsid w:val="00E51D4D"/>
    <w:rsid w:val="00E5774E"/>
    <w:rsid w:val="00E60BCA"/>
    <w:rsid w:val="00E64856"/>
    <w:rsid w:val="00E64A36"/>
    <w:rsid w:val="00E67C1B"/>
    <w:rsid w:val="00E70B3A"/>
    <w:rsid w:val="00E76E81"/>
    <w:rsid w:val="00E817CD"/>
    <w:rsid w:val="00E821CC"/>
    <w:rsid w:val="00E83565"/>
    <w:rsid w:val="00E87474"/>
    <w:rsid w:val="00E94E10"/>
    <w:rsid w:val="00EA27DA"/>
    <w:rsid w:val="00EA5C91"/>
    <w:rsid w:val="00EB1E68"/>
    <w:rsid w:val="00EB5DF2"/>
    <w:rsid w:val="00EB6AA8"/>
    <w:rsid w:val="00EB7830"/>
    <w:rsid w:val="00EC0649"/>
    <w:rsid w:val="00EC52D6"/>
    <w:rsid w:val="00ED4282"/>
    <w:rsid w:val="00EE2EA1"/>
    <w:rsid w:val="00EE34FD"/>
    <w:rsid w:val="00EE490D"/>
    <w:rsid w:val="00EF0B5B"/>
    <w:rsid w:val="00EF5026"/>
    <w:rsid w:val="00EF608D"/>
    <w:rsid w:val="00EF6E60"/>
    <w:rsid w:val="00F0002C"/>
    <w:rsid w:val="00F0198A"/>
    <w:rsid w:val="00F02E70"/>
    <w:rsid w:val="00F11DAF"/>
    <w:rsid w:val="00F12E2A"/>
    <w:rsid w:val="00F14E88"/>
    <w:rsid w:val="00F15341"/>
    <w:rsid w:val="00F22803"/>
    <w:rsid w:val="00F22D59"/>
    <w:rsid w:val="00F22DAF"/>
    <w:rsid w:val="00F24345"/>
    <w:rsid w:val="00F25A33"/>
    <w:rsid w:val="00F32AAF"/>
    <w:rsid w:val="00F36FCB"/>
    <w:rsid w:val="00F433A2"/>
    <w:rsid w:val="00F44F1D"/>
    <w:rsid w:val="00F45225"/>
    <w:rsid w:val="00F475AB"/>
    <w:rsid w:val="00F66B8D"/>
    <w:rsid w:val="00F718CD"/>
    <w:rsid w:val="00F83C7A"/>
    <w:rsid w:val="00F86940"/>
    <w:rsid w:val="00F92E95"/>
    <w:rsid w:val="00F9315D"/>
    <w:rsid w:val="00F93DC5"/>
    <w:rsid w:val="00F93ED1"/>
    <w:rsid w:val="00F94014"/>
    <w:rsid w:val="00F95F56"/>
    <w:rsid w:val="00FA09BC"/>
    <w:rsid w:val="00FA117A"/>
    <w:rsid w:val="00FA1BC1"/>
    <w:rsid w:val="00FA6C9C"/>
    <w:rsid w:val="00FA75F9"/>
    <w:rsid w:val="00FB1AF7"/>
    <w:rsid w:val="00FB1BE4"/>
    <w:rsid w:val="00FB28FA"/>
    <w:rsid w:val="00FB6C7E"/>
    <w:rsid w:val="00FC2584"/>
    <w:rsid w:val="00FC2937"/>
    <w:rsid w:val="00FC442F"/>
    <w:rsid w:val="00FC776C"/>
    <w:rsid w:val="00FD2483"/>
    <w:rsid w:val="00FD58EF"/>
    <w:rsid w:val="00FF27AE"/>
    <w:rsid w:val="00FF2D9E"/>
    <w:rsid w:val="00FF431D"/>
    <w:rsid w:val="00FF6499"/>
    <w:rsid w:val="00FF67AC"/>
    <w:rsid w:val="0315CB99"/>
    <w:rsid w:val="03279E19"/>
    <w:rsid w:val="03F9E48E"/>
    <w:rsid w:val="040D2AF8"/>
    <w:rsid w:val="0780F262"/>
    <w:rsid w:val="0D85BF9B"/>
    <w:rsid w:val="0DB1D945"/>
    <w:rsid w:val="0DB7447E"/>
    <w:rsid w:val="0DF0DD8C"/>
    <w:rsid w:val="111CAD86"/>
    <w:rsid w:val="1321F725"/>
    <w:rsid w:val="134245BE"/>
    <w:rsid w:val="1426BBB3"/>
    <w:rsid w:val="1472F9EA"/>
    <w:rsid w:val="179D22E7"/>
    <w:rsid w:val="18E24F29"/>
    <w:rsid w:val="22CE3120"/>
    <w:rsid w:val="24A9F5EE"/>
    <w:rsid w:val="27A0B8EC"/>
    <w:rsid w:val="2831AFE2"/>
    <w:rsid w:val="2845EABA"/>
    <w:rsid w:val="29EF7A56"/>
    <w:rsid w:val="2A3E5ECC"/>
    <w:rsid w:val="2B590037"/>
    <w:rsid w:val="2C1CB3DB"/>
    <w:rsid w:val="2C645600"/>
    <w:rsid w:val="2E05D178"/>
    <w:rsid w:val="2E4A18BD"/>
    <w:rsid w:val="30090B34"/>
    <w:rsid w:val="301A6EC8"/>
    <w:rsid w:val="33D592B2"/>
    <w:rsid w:val="36D1EB94"/>
    <w:rsid w:val="3B08A710"/>
    <w:rsid w:val="3B8A78B8"/>
    <w:rsid w:val="3C372D7E"/>
    <w:rsid w:val="3CAF047F"/>
    <w:rsid w:val="3E285C64"/>
    <w:rsid w:val="3ECCE943"/>
    <w:rsid w:val="3F190B45"/>
    <w:rsid w:val="3F2BC054"/>
    <w:rsid w:val="3F9F1074"/>
    <w:rsid w:val="408032DF"/>
    <w:rsid w:val="4265ACC0"/>
    <w:rsid w:val="4354680C"/>
    <w:rsid w:val="46A61343"/>
    <w:rsid w:val="46E84864"/>
    <w:rsid w:val="47C05112"/>
    <w:rsid w:val="4C6A5F82"/>
    <w:rsid w:val="506FABE4"/>
    <w:rsid w:val="52EDA6E8"/>
    <w:rsid w:val="5444D37A"/>
    <w:rsid w:val="54D46DDA"/>
    <w:rsid w:val="57E142B6"/>
    <w:rsid w:val="5820BD88"/>
    <w:rsid w:val="58447AAB"/>
    <w:rsid w:val="58567792"/>
    <w:rsid w:val="5870BFA0"/>
    <w:rsid w:val="58B5B92A"/>
    <w:rsid w:val="5BD763A6"/>
    <w:rsid w:val="5EAC30D0"/>
    <w:rsid w:val="608068F0"/>
    <w:rsid w:val="61929823"/>
    <w:rsid w:val="646B744B"/>
    <w:rsid w:val="65C9AC50"/>
    <w:rsid w:val="67AA9F3A"/>
    <w:rsid w:val="67F41F3E"/>
    <w:rsid w:val="69E46FC3"/>
    <w:rsid w:val="6B54911E"/>
    <w:rsid w:val="6B7BCA4C"/>
    <w:rsid w:val="6CE20EF6"/>
    <w:rsid w:val="6EF4BD39"/>
    <w:rsid w:val="6F757923"/>
    <w:rsid w:val="6F96B316"/>
    <w:rsid w:val="705C4940"/>
    <w:rsid w:val="71DDAB76"/>
    <w:rsid w:val="71EC68DB"/>
    <w:rsid w:val="72C3D3D4"/>
    <w:rsid w:val="72C56A9D"/>
    <w:rsid w:val="756E5BB6"/>
    <w:rsid w:val="7753B93A"/>
    <w:rsid w:val="7884FF5C"/>
    <w:rsid w:val="78F88086"/>
    <w:rsid w:val="797707B8"/>
    <w:rsid w:val="79847B37"/>
    <w:rsid w:val="79DF3567"/>
    <w:rsid w:val="7A100967"/>
    <w:rsid w:val="7A294D9F"/>
    <w:rsid w:val="7E5D430A"/>
    <w:rsid w:val="7FCF9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D8AED22B-5873-47F0-8834-BAE50E81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CC"/>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Bibliography">
    <w:name w:val="Bibliography"/>
    <w:basedOn w:val="Normal"/>
    <w:next w:val="Normal"/>
    <w:uiPriority w:val="37"/>
    <w:unhideWhenUsed/>
    <w:rsid w:val="003400C1"/>
    <w:pPr>
      <w:tabs>
        <w:tab w:val="left" w:pos="384"/>
      </w:tabs>
      <w:ind w:left="384" w:hanging="384"/>
    </w:pPr>
  </w:style>
  <w:style w:type="character" w:customStyle="1" w:styleId="Heading1Char">
    <w:name w:val="Heading 1 Char"/>
    <w:basedOn w:val="DefaultParagraphFont"/>
    <w:link w:val="Heading1"/>
    <w:uiPriority w:val="9"/>
    <w:rsid w:val="003738EA"/>
    <w:rPr>
      <w:b/>
      <w:sz w:val="28"/>
      <w:szCs w:val="28"/>
    </w:rPr>
  </w:style>
  <w:style w:type="character" w:customStyle="1" w:styleId="Heading2Char">
    <w:name w:val="Heading 2 Char"/>
    <w:basedOn w:val="DefaultParagraphFont"/>
    <w:link w:val="Heading2"/>
    <w:uiPriority w:val="9"/>
    <w:semiHidden/>
    <w:rsid w:val="003738EA"/>
    <w:rPr>
      <w:b/>
    </w:rPr>
  </w:style>
  <w:style w:type="character" w:customStyle="1" w:styleId="Heading3Char">
    <w:name w:val="Heading 3 Char"/>
    <w:basedOn w:val="DefaultParagraphFont"/>
    <w:link w:val="Heading3"/>
    <w:uiPriority w:val="9"/>
    <w:semiHidden/>
    <w:rsid w:val="003738EA"/>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3738EA"/>
    <w:rPr>
      <w:b/>
    </w:rPr>
  </w:style>
  <w:style w:type="character" w:customStyle="1" w:styleId="Heading5Char">
    <w:name w:val="Heading 5 Char"/>
    <w:basedOn w:val="DefaultParagraphFont"/>
    <w:link w:val="Heading5"/>
    <w:uiPriority w:val="9"/>
    <w:semiHidden/>
    <w:rsid w:val="003738EA"/>
    <w:rPr>
      <w:b/>
      <w:sz w:val="22"/>
      <w:szCs w:val="22"/>
    </w:rPr>
  </w:style>
  <w:style w:type="character" w:customStyle="1" w:styleId="Heading6Char">
    <w:name w:val="Heading 6 Char"/>
    <w:basedOn w:val="DefaultParagraphFont"/>
    <w:link w:val="Heading6"/>
    <w:uiPriority w:val="9"/>
    <w:semiHidden/>
    <w:rsid w:val="003738EA"/>
    <w:rPr>
      <w:b/>
      <w:sz w:val="20"/>
      <w:szCs w:val="20"/>
    </w:rPr>
  </w:style>
  <w:style w:type="character" w:customStyle="1" w:styleId="TitleChar">
    <w:name w:val="Title Char"/>
    <w:basedOn w:val="DefaultParagraphFont"/>
    <w:link w:val="Title"/>
    <w:uiPriority w:val="10"/>
    <w:rsid w:val="003738EA"/>
    <w:rPr>
      <w:b/>
      <w:sz w:val="72"/>
      <w:szCs w:val="72"/>
    </w:rPr>
  </w:style>
  <w:style w:type="character" w:customStyle="1" w:styleId="SubtitleChar">
    <w:name w:val="Subtitle Char"/>
    <w:basedOn w:val="DefaultParagraphFont"/>
    <w:link w:val="Subtitle"/>
    <w:uiPriority w:val="11"/>
    <w:rsid w:val="003738EA"/>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03375"/>
    <w:rPr>
      <w:color w:val="666666"/>
    </w:rPr>
  </w:style>
  <w:style w:type="paragraph" w:styleId="Header">
    <w:name w:val="header"/>
    <w:basedOn w:val="Normal"/>
    <w:link w:val="HeaderChar"/>
    <w:uiPriority w:val="99"/>
    <w:semiHidden/>
    <w:unhideWhenUsed/>
    <w:rsid w:val="00862EFD"/>
    <w:pPr>
      <w:tabs>
        <w:tab w:val="center" w:pos="4513"/>
        <w:tab w:val="right" w:pos="9026"/>
      </w:tabs>
    </w:pPr>
  </w:style>
  <w:style w:type="character" w:customStyle="1" w:styleId="HeaderChar">
    <w:name w:val="Header Char"/>
    <w:basedOn w:val="DefaultParagraphFont"/>
    <w:link w:val="Header"/>
    <w:uiPriority w:val="99"/>
    <w:semiHidden/>
    <w:rsid w:val="00862EFD"/>
  </w:style>
  <w:style w:type="character" w:customStyle="1" w:styleId="ListParagraphChar">
    <w:name w:val="List Paragraph Char"/>
    <w:basedOn w:val="DefaultParagraphFont"/>
    <w:link w:val="ListParagraph"/>
    <w:uiPriority w:val="34"/>
    <w:rsid w:val="00A21233"/>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85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AE5"/>
    <w:rPr>
      <w:rFonts w:ascii="Segoe UI" w:hAnsi="Segoe UI" w:cs="Segoe UI"/>
      <w:sz w:val="18"/>
      <w:szCs w:val="18"/>
    </w:rPr>
  </w:style>
  <w:style w:type="paragraph" w:styleId="NormalWeb">
    <w:name w:val="Normal (Web)"/>
    <w:basedOn w:val="Normal"/>
    <w:uiPriority w:val="99"/>
    <w:semiHidden/>
    <w:unhideWhenUsed/>
    <w:rsid w:val="009A1CF8"/>
    <w:pPr>
      <w:widowControl/>
      <w:spacing w:before="100" w:beforeAutospacing="1" w:after="100" w:afterAutospacing="1"/>
      <w:jc w:val="left"/>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306">
      <w:bodyDiv w:val="1"/>
      <w:marLeft w:val="0"/>
      <w:marRight w:val="0"/>
      <w:marTop w:val="0"/>
      <w:marBottom w:val="0"/>
      <w:divBdr>
        <w:top w:val="none" w:sz="0" w:space="0" w:color="auto"/>
        <w:left w:val="none" w:sz="0" w:space="0" w:color="auto"/>
        <w:bottom w:val="none" w:sz="0" w:space="0" w:color="auto"/>
        <w:right w:val="none" w:sz="0" w:space="0" w:color="auto"/>
      </w:divBdr>
    </w:div>
    <w:div w:id="1519584127">
      <w:bodyDiv w:val="1"/>
      <w:marLeft w:val="0"/>
      <w:marRight w:val="0"/>
      <w:marTop w:val="0"/>
      <w:marBottom w:val="0"/>
      <w:divBdr>
        <w:top w:val="none" w:sz="0" w:space="0" w:color="auto"/>
        <w:left w:val="none" w:sz="0" w:space="0" w:color="auto"/>
        <w:bottom w:val="none" w:sz="0" w:space="0" w:color="auto"/>
        <w:right w:val="none" w:sz="0" w:space="0" w:color="auto"/>
      </w:divBdr>
    </w:div>
    <w:div w:id="1804228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by9yn@virgini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g2gf@virginia.edu" TargetMode="External"/><Relationship Id="rId4" Type="http://schemas.openxmlformats.org/officeDocument/2006/relationships/settings" Target="settings.xml"/><Relationship Id="rId9" Type="http://schemas.openxmlformats.org/officeDocument/2006/relationships/hyperlink" Target="mailto:jt2drn@virgin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5730-595C-4A2E-ADBE-3A5696DA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18099</Words>
  <Characters>103167</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Imaris Admin</dc:creator>
  <cp:lastModifiedBy>Imaris Admin</cp:lastModifiedBy>
  <cp:revision>2</cp:revision>
  <cp:lastPrinted>2024-08-07T16:48:00Z</cp:lastPrinted>
  <dcterms:created xsi:type="dcterms:W3CDTF">2025-01-24T17:08:00Z</dcterms:created>
  <dcterms:modified xsi:type="dcterms:W3CDTF">2025-01-24T17:08:00Z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zotero-version="6.0.36"&gt;&lt;session id="SgHNY4Lv"/&gt;&lt;style id="http://www.zotero.org/styles/journal-of-visualized-experiments" hasBibliography="1" bibliographyStyleHasBeenSet="1"/&gt;&lt;prefs&gt;&lt;pref name="fieldType" value="Field"/&gt;&lt;pref name=</vt:lpwstr>
  </property>
  <property fmtid="{D5CDD505-2E9C-101B-9397-08002B2CF9AE}" pid="4" name="ZOTERO_PREF_2">
    <vt:lpwstr>"dontAskDelayCitationUpdates" value="true"/&gt;&lt;/prefs&gt;&lt;/data&gt;</vt:lpwstr>
  </property>
</Properties>
</file>