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6EFAED8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72F9A" w:rsidRPr="00DA436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https://review.jove.com/t/67312?status=a69318k</w:t>
        </w:r>
      </w:hyperlink>
    </w:p>
    <w:p w14:paraId="0000000A" w14:textId="62A4FE1B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872F9A" w:rsidRPr="00DA436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https://review.jove.com/v/67312?status=a69318k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F83D75" w:rsidRDefault="00000000" w:rsidP="00F83D7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83D7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7833E24E" w14:textId="359AFCE5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F83D75">
        <w:rPr>
          <w:rFonts w:ascii="Calibri" w:hAnsi="Calibri" w:cs="Calibri"/>
          <w:b/>
          <w:bCs/>
          <w:sz w:val="24"/>
          <w:szCs w:val="24"/>
        </w:rPr>
        <w:t>V</w:t>
      </w:r>
      <w:r w:rsidRPr="00F83D75">
        <w:rPr>
          <w:rFonts w:ascii="Calibri" w:hAnsi="Calibri" w:cs="Calibri"/>
          <w:b/>
          <w:bCs/>
          <w:sz w:val="24"/>
          <w:szCs w:val="24"/>
        </w:rPr>
        <w:t>ideo</w:t>
      </w:r>
      <w:r w:rsidRPr="00F83D75">
        <w:rPr>
          <w:rFonts w:ascii="Calibri" w:hAnsi="Calibri" w:cs="Calibri"/>
          <w:sz w:val="24"/>
          <w:szCs w:val="24"/>
        </w:rPr>
        <w:t>: 01:29 – 01:40</w:t>
      </w:r>
    </w:p>
    <w:p w14:paraId="797DC810" w14:textId="5A4B334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Per the guide, monitoring of animals undergoing fluid restrictions should include weekly body weights (at a minimum). Likewise, </w:t>
      </w:r>
      <w:r w:rsidR="00912EFD">
        <w:rPr>
          <w:rFonts w:ascii="Calibri" w:hAnsi="Calibri" w:cs="Calibri"/>
          <w:sz w:val="24"/>
          <w:szCs w:val="24"/>
        </w:rPr>
        <w:t>in</w:t>
      </w:r>
      <w:r w:rsidRPr="00F83D75">
        <w:rPr>
          <w:rFonts w:ascii="Calibri" w:hAnsi="Calibri" w:cs="Calibri"/>
          <w:sz w:val="24"/>
          <w:szCs w:val="24"/>
        </w:rPr>
        <w:t xml:space="preserve"> the case of conditioned-response research protocols, use of a highly preferred food or fluid as positive reinforcement, instead of restriction, is recommended.</w:t>
      </w:r>
      <w:r w:rsidR="007B1C63">
        <w:rPr>
          <w:rFonts w:ascii="Calibri" w:hAnsi="Calibri" w:cs="Calibri"/>
          <w:sz w:val="24"/>
          <w:szCs w:val="24"/>
        </w:rPr>
        <w:t xml:space="preserve"> </w:t>
      </w:r>
      <w:r w:rsidR="007B1C63" w:rsidRPr="00F83D75">
        <w:rPr>
          <w:rFonts w:ascii="Calibri" w:hAnsi="Calibri" w:cs="Calibri"/>
          <w:sz w:val="24"/>
          <w:szCs w:val="24"/>
        </w:rPr>
        <w:t xml:space="preserve">Consider removing </w:t>
      </w:r>
      <w:r w:rsidR="007B1C63">
        <w:rPr>
          <w:rFonts w:ascii="Calibri" w:hAnsi="Calibri" w:cs="Calibri"/>
          <w:sz w:val="24"/>
          <w:szCs w:val="24"/>
        </w:rPr>
        <w:t xml:space="preserve">the </w:t>
      </w:r>
      <w:r w:rsidR="007B1C63" w:rsidRPr="00F83D75">
        <w:rPr>
          <w:rFonts w:ascii="Calibri" w:hAnsi="Calibri" w:cs="Calibri"/>
          <w:sz w:val="24"/>
          <w:szCs w:val="24"/>
        </w:rPr>
        <w:t xml:space="preserve">fluid restriction or reducing the severity of </w:t>
      </w:r>
      <w:r w:rsidR="007B1C63">
        <w:rPr>
          <w:rFonts w:ascii="Calibri" w:hAnsi="Calibri" w:cs="Calibri"/>
          <w:sz w:val="24"/>
          <w:szCs w:val="24"/>
        </w:rPr>
        <w:t xml:space="preserve">the </w:t>
      </w:r>
      <w:r w:rsidR="007B1C63" w:rsidRPr="00F83D75">
        <w:rPr>
          <w:rFonts w:ascii="Calibri" w:hAnsi="Calibri" w:cs="Calibri"/>
          <w:sz w:val="24"/>
          <w:szCs w:val="24"/>
        </w:rPr>
        <w:t>restriction</w:t>
      </w:r>
      <w:r w:rsidR="007B1C63">
        <w:rPr>
          <w:rFonts w:ascii="Calibri" w:hAnsi="Calibri" w:cs="Calibri"/>
          <w:sz w:val="24"/>
          <w:szCs w:val="24"/>
        </w:rPr>
        <w:t>.</w:t>
      </w:r>
    </w:p>
    <w:p w14:paraId="69710638" w14:textId="1338F0F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F26B1D">
        <w:rPr>
          <w:rFonts w:ascii="Calibri" w:hAnsi="Calibri" w:cs="Calibri"/>
          <w:sz w:val="24"/>
          <w:szCs w:val="24"/>
        </w:rPr>
        <w:t>Remove this video segment (01:29 – 01:40) if applicable</w:t>
      </w:r>
      <w:r w:rsidR="007B1C63">
        <w:rPr>
          <w:rFonts w:ascii="Calibri" w:hAnsi="Calibri" w:cs="Calibri"/>
          <w:sz w:val="24"/>
          <w:szCs w:val="24"/>
        </w:rPr>
        <w:t>.</w:t>
      </w:r>
    </w:p>
    <w:p w14:paraId="48117C19" w14:textId="7777777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b/>
          <w:sz w:val="24"/>
          <w:szCs w:val="24"/>
          <w:u w:val="single"/>
        </w:rPr>
      </w:pPr>
    </w:p>
    <w:p w14:paraId="61D29449" w14:textId="514B977E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B1C63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1.</w:t>
      </w:r>
      <w:r w:rsidR="00E76C05">
        <w:rPr>
          <w:rFonts w:ascii="Calibri" w:hAnsi="Calibri" w:cs="Calibri"/>
          <w:sz w:val="24"/>
          <w:szCs w:val="24"/>
        </w:rPr>
        <w:t>2.8</w:t>
      </w:r>
    </w:p>
    <w:p w14:paraId="668FA01D" w14:textId="66F04B38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912EFD">
        <w:rPr>
          <w:rFonts w:ascii="Calibri" w:hAnsi="Calibri" w:cs="Calibri"/>
          <w:sz w:val="24"/>
          <w:szCs w:val="24"/>
        </w:rPr>
        <w:t>Per JOVE guidelines, a sterile drape should be used whenever possible. However, a drape is not mentioned. Draping for stereotaxic surgeries can be accomplished using</w:t>
      </w:r>
      <w:r w:rsidRPr="00F83D75">
        <w:rPr>
          <w:rFonts w:ascii="Calibri" w:hAnsi="Calibri" w:cs="Calibri"/>
          <w:sz w:val="24"/>
          <w:szCs w:val="24"/>
        </w:rPr>
        <w:t xml:space="preserve"> sterile Tegaderm or Glad Press and Seal</w:t>
      </w:r>
      <w:r w:rsidR="00912EFD">
        <w:rPr>
          <w:rFonts w:ascii="Calibri" w:hAnsi="Calibri" w:cs="Calibri"/>
          <w:sz w:val="24"/>
          <w:szCs w:val="24"/>
        </w:rPr>
        <w:t>.</w:t>
      </w:r>
    </w:p>
    <w:p w14:paraId="2EFE7272" w14:textId="7C922F4F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E76C05">
        <w:rPr>
          <w:rFonts w:ascii="Calibri" w:hAnsi="Calibri" w:cs="Calibri"/>
          <w:sz w:val="24"/>
          <w:szCs w:val="24"/>
        </w:rPr>
        <w:t>Edit the text to d</w:t>
      </w:r>
      <w:r w:rsidRPr="00F83D75">
        <w:rPr>
          <w:rFonts w:ascii="Calibri" w:hAnsi="Calibri" w:cs="Calibri"/>
          <w:sz w:val="24"/>
          <w:szCs w:val="24"/>
        </w:rPr>
        <w:t>escribe the use of a drape</w:t>
      </w:r>
      <w:r w:rsidR="00E76C05">
        <w:rPr>
          <w:rFonts w:ascii="Calibri" w:hAnsi="Calibri" w:cs="Calibri"/>
          <w:sz w:val="24"/>
          <w:szCs w:val="24"/>
        </w:rPr>
        <w:t>.</w:t>
      </w:r>
    </w:p>
    <w:p w14:paraId="78214761" w14:textId="77777777" w:rsidR="00E76C05" w:rsidRDefault="00E76C05" w:rsidP="00E76C0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1483E71" w14:textId="3C648A7A" w:rsidR="00E76C05" w:rsidRPr="00F83D75" w:rsidRDefault="00E76C05" w:rsidP="00E76C0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1.</w:t>
      </w:r>
      <w:r>
        <w:rPr>
          <w:rFonts w:ascii="Calibri" w:hAnsi="Calibri" w:cs="Calibri"/>
          <w:sz w:val="24"/>
          <w:szCs w:val="24"/>
        </w:rPr>
        <w:t>3</w:t>
      </w:r>
    </w:p>
    <w:p w14:paraId="2B906F43" w14:textId="77777777" w:rsidR="00E76C05" w:rsidRPr="00F83D75" w:rsidRDefault="00E76C05" w:rsidP="00E76C0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Doses are listed as xxx mL, relevant text sections </w:t>
      </w:r>
      <w:r w:rsidRPr="00F83D75">
        <w:rPr>
          <w:rFonts w:ascii="Calibri" w:hAnsi="Calibri" w:cs="Calibri"/>
          <w:b/>
          <w:sz w:val="24"/>
          <w:szCs w:val="24"/>
        </w:rPr>
        <w:t>bolded</w:t>
      </w:r>
      <w:r w:rsidRPr="00F83D75">
        <w:rPr>
          <w:rFonts w:ascii="Calibri" w:hAnsi="Calibri" w:cs="Calibri"/>
          <w:sz w:val="24"/>
          <w:szCs w:val="24"/>
        </w:rPr>
        <w:t xml:space="preserve"> for convenience. (1. Subcutaneously inject </w:t>
      </w:r>
      <w:r w:rsidRPr="00F83D75">
        <w:rPr>
          <w:rFonts w:ascii="Calibri" w:hAnsi="Calibri" w:cs="Calibri"/>
          <w:b/>
          <w:sz w:val="24"/>
          <w:szCs w:val="24"/>
        </w:rPr>
        <w:t>0.05 mL</w:t>
      </w:r>
      <w:r w:rsidRPr="00F83D75">
        <w:rPr>
          <w:rFonts w:ascii="Calibri" w:hAnsi="Calibri" w:cs="Calibri"/>
          <w:sz w:val="24"/>
          <w:szCs w:val="24"/>
        </w:rPr>
        <w:t xml:space="preserve"> of bupivacaine (local analgesia) with a 25G needle into the surgical incision site on the scalp. 2. Subcutaneously inject </w:t>
      </w:r>
      <w:r w:rsidRPr="006F2B0B">
        <w:rPr>
          <w:rFonts w:ascii="Calibri" w:hAnsi="Calibri" w:cs="Calibri"/>
          <w:bCs/>
          <w:sz w:val="24"/>
          <w:szCs w:val="24"/>
        </w:rPr>
        <w:t>1 mL of</w:t>
      </w:r>
      <w:r w:rsidRPr="00F83D75">
        <w:rPr>
          <w:rFonts w:ascii="Calibri" w:hAnsi="Calibri" w:cs="Calibri"/>
          <w:sz w:val="24"/>
          <w:szCs w:val="24"/>
        </w:rPr>
        <w:t xml:space="preserve"> saline (hydration) with a 25G needle into one side of the interscapular region. 3. Subcutaneously inject </w:t>
      </w:r>
      <w:r w:rsidRPr="00F83D75">
        <w:rPr>
          <w:rFonts w:ascii="Calibri" w:hAnsi="Calibri" w:cs="Calibri"/>
          <w:b/>
          <w:sz w:val="24"/>
          <w:szCs w:val="24"/>
        </w:rPr>
        <w:t>0.05 mL</w:t>
      </w:r>
      <w:r w:rsidRPr="00F83D75">
        <w:rPr>
          <w:rFonts w:ascii="Calibri" w:hAnsi="Calibri" w:cs="Calibri"/>
          <w:sz w:val="24"/>
          <w:szCs w:val="24"/>
        </w:rPr>
        <w:t xml:space="preserve"> of buprenorphine (whole-body analgesia) with a 25G needle into the opposite side of the interscapular region.)</w:t>
      </w:r>
    </w:p>
    <w:p w14:paraId="5F091AA1" w14:textId="77777777" w:rsidR="00E76C05" w:rsidRPr="00F83D75" w:rsidRDefault="00E76C05" w:rsidP="00E76C0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For anesthetics and analgesics, the dose should be listed in mg/kg or mg/g to allow for the proper amount </w:t>
      </w:r>
      <w:r>
        <w:rPr>
          <w:rFonts w:ascii="Calibri" w:hAnsi="Calibri" w:cs="Calibri"/>
          <w:sz w:val="24"/>
          <w:szCs w:val="24"/>
        </w:rPr>
        <w:t>of administration per animal,</w:t>
      </w:r>
      <w:r w:rsidRPr="00F83D75">
        <w:rPr>
          <w:rFonts w:ascii="Calibri" w:hAnsi="Calibri" w:cs="Calibri"/>
          <w:sz w:val="24"/>
          <w:szCs w:val="24"/>
        </w:rPr>
        <w:t xml:space="preserve"> as weights will vary.</w:t>
      </w:r>
    </w:p>
    <w:p w14:paraId="72794731" w14:textId="7777777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1AD2374" w14:textId="123A198B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76C05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1.</w:t>
      </w:r>
      <w:r w:rsidR="00E76C05">
        <w:rPr>
          <w:rFonts w:ascii="Calibri" w:hAnsi="Calibri" w:cs="Calibri"/>
          <w:sz w:val="24"/>
          <w:szCs w:val="24"/>
        </w:rPr>
        <w:t>4.1</w:t>
      </w:r>
    </w:p>
    <w:p w14:paraId="5A35EE55" w14:textId="52CFA1EC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Per JOVE guidelines, Scissors should not be used to make skin incisions for recovery surgeries. The text indicates </w:t>
      </w:r>
      <w:r w:rsidRPr="00E76C05">
        <w:rPr>
          <w:rFonts w:ascii="Calibri" w:hAnsi="Calibri" w:cs="Calibri"/>
          <w:i/>
          <w:iCs/>
          <w:sz w:val="24"/>
          <w:szCs w:val="24"/>
        </w:rPr>
        <w:t>“Use micro scissors to create an incision of the skin</w:t>
      </w:r>
      <w:r w:rsidR="00E76C05">
        <w:rPr>
          <w:rFonts w:ascii="Calibri" w:hAnsi="Calibri" w:cs="Calibri"/>
          <w:i/>
          <w:iCs/>
          <w:sz w:val="24"/>
          <w:szCs w:val="24"/>
        </w:rPr>
        <w:t>…</w:t>
      </w:r>
      <w:r w:rsidRPr="00F83D75">
        <w:rPr>
          <w:rFonts w:ascii="Calibri" w:hAnsi="Calibri" w:cs="Calibri"/>
          <w:sz w:val="24"/>
          <w:szCs w:val="24"/>
        </w:rPr>
        <w:t>.”</w:t>
      </w:r>
    </w:p>
    <w:p w14:paraId="620520DF" w14:textId="20FC5045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E76C05">
        <w:rPr>
          <w:rFonts w:ascii="Calibri" w:hAnsi="Calibri" w:cs="Calibri"/>
          <w:sz w:val="24"/>
          <w:szCs w:val="24"/>
        </w:rPr>
        <w:t xml:space="preserve">Change the text to </w:t>
      </w:r>
      <w:r w:rsidR="00F26B1D">
        <w:rPr>
          <w:rFonts w:ascii="Calibri" w:hAnsi="Calibri" w:cs="Calibri"/>
          <w:sz w:val="24"/>
          <w:szCs w:val="24"/>
        </w:rPr>
        <w:t xml:space="preserve">a </w:t>
      </w:r>
      <w:r w:rsidR="00E76C05">
        <w:rPr>
          <w:rFonts w:ascii="Calibri" w:hAnsi="Calibri" w:cs="Calibri"/>
          <w:sz w:val="24"/>
          <w:szCs w:val="24"/>
        </w:rPr>
        <w:t>scalpel</w:t>
      </w:r>
      <w:r w:rsidRPr="00F83D75">
        <w:rPr>
          <w:rFonts w:ascii="Calibri" w:hAnsi="Calibri" w:cs="Calibri"/>
          <w:sz w:val="24"/>
          <w:szCs w:val="24"/>
        </w:rPr>
        <w:t xml:space="preserve"> instead of scissors</w:t>
      </w:r>
      <w:r w:rsidR="00E76C05">
        <w:rPr>
          <w:rFonts w:ascii="Calibri" w:hAnsi="Calibri" w:cs="Calibri"/>
          <w:sz w:val="24"/>
          <w:szCs w:val="24"/>
        </w:rPr>
        <w:t>.</w:t>
      </w:r>
    </w:p>
    <w:p w14:paraId="79CAFDB9" w14:textId="77777777" w:rsidR="0059127C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B6C9207" w14:textId="0F69033D" w:rsidR="00790470" w:rsidRPr="00F83D75" w:rsidRDefault="00790470" w:rsidP="0079047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1.</w:t>
      </w:r>
      <w:r>
        <w:rPr>
          <w:rFonts w:ascii="Calibri" w:hAnsi="Calibri" w:cs="Calibri"/>
          <w:sz w:val="24"/>
          <w:szCs w:val="24"/>
        </w:rPr>
        <w:t>4.4</w:t>
      </w:r>
    </w:p>
    <w:p w14:paraId="4F2AF121" w14:textId="77777777" w:rsidR="00790470" w:rsidRPr="00F83D75" w:rsidRDefault="00790470" w:rsidP="0079047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>: Hydrogen peroxide is not recommended for cleaning the skull. Instead</w:t>
      </w:r>
      <w:r>
        <w:rPr>
          <w:rFonts w:ascii="Calibri" w:hAnsi="Calibri" w:cs="Calibri"/>
          <w:sz w:val="24"/>
          <w:szCs w:val="24"/>
        </w:rPr>
        <w:t>,</w:t>
      </w:r>
      <w:r w:rsidRPr="00F83D75">
        <w:rPr>
          <w:rFonts w:ascii="Calibri" w:hAnsi="Calibri" w:cs="Calibri"/>
          <w:sz w:val="24"/>
          <w:szCs w:val="24"/>
        </w:rPr>
        <w:t xml:space="preserve"> sterile saline on a cotton swab or a dry cotton swab should be used. This prevents damage to adjacent tissues/structures. Some literature states the use of ethanol, but caution should also be used in this case.</w:t>
      </w:r>
    </w:p>
    <w:p w14:paraId="3D716FFB" w14:textId="77777777" w:rsidR="00790470" w:rsidRPr="00F83D75" w:rsidRDefault="00790470" w:rsidP="0079047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Edit the text to change to </w:t>
      </w:r>
      <w:r w:rsidRPr="00F83D75">
        <w:rPr>
          <w:rFonts w:ascii="Calibri" w:hAnsi="Calibri" w:cs="Calibri"/>
          <w:sz w:val="24"/>
          <w:szCs w:val="24"/>
        </w:rPr>
        <w:t>sterile saline on a cotton swab</w:t>
      </w:r>
      <w:r>
        <w:rPr>
          <w:rFonts w:ascii="Calibri" w:hAnsi="Calibri" w:cs="Calibri"/>
          <w:sz w:val="24"/>
          <w:szCs w:val="24"/>
        </w:rPr>
        <w:t xml:space="preserve"> </w:t>
      </w:r>
      <w:r w:rsidRPr="00F83D75">
        <w:rPr>
          <w:rFonts w:ascii="Calibri" w:hAnsi="Calibri" w:cs="Calibri"/>
          <w:sz w:val="24"/>
          <w:szCs w:val="24"/>
        </w:rPr>
        <w:t>for cleaning the skull</w:t>
      </w:r>
      <w:r>
        <w:rPr>
          <w:rFonts w:ascii="Calibri" w:hAnsi="Calibri" w:cs="Calibri"/>
          <w:sz w:val="24"/>
          <w:szCs w:val="24"/>
        </w:rPr>
        <w:t>.</w:t>
      </w:r>
    </w:p>
    <w:p w14:paraId="684BB506" w14:textId="77777777" w:rsidR="00790470" w:rsidRPr="00F83D75" w:rsidRDefault="00790470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B74A5ED" w14:textId="155C4C88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76C05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E76C05">
        <w:rPr>
          <w:rFonts w:ascii="Calibri" w:hAnsi="Calibri" w:cs="Calibri"/>
          <w:sz w:val="24"/>
          <w:szCs w:val="24"/>
        </w:rPr>
        <w:t>1.7.1 and 1.7.2</w:t>
      </w:r>
      <w:r w:rsidRPr="00F83D75">
        <w:rPr>
          <w:rFonts w:ascii="Calibri" w:hAnsi="Calibri" w:cs="Calibri"/>
          <w:sz w:val="24"/>
          <w:szCs w:val="24"/>
        </w:rPr>
        <w:t>.</w:t>
      </w:r>
    </w:p>
    <w:p w14:paraId="450E81E3" w14:textId="7327909D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E76C05" w:rsidRPr="00F83D75">
        <w:rPr>
          <w:rFonts w:ascii="Calibri" w:hAnsi="Calibri" w:cs="Calibri"/>
          <w:sz w:val="24"/>
          <w:szCs w:val="24"/>
        </w:rPr>
        <w:t>Surgical glue is not sufficient for wound closure. Wound clips or sutures (removed 10-14 days post-op) should be used.</w:t>
      </w:r>
    </w:p>
    <w:p w14:paraId="5899C6FE" w14:textId="25C5F5D8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E76C05">
        <w:rPr>
          <w:rFonts w:ascii="Calibri" w:hAnsi="Calibri" w:cs="Calibri"/>
          <w:sz w:val="24"/>
          <w:szCs w:val="24"/>
        </w:rPr>
        <w:t>Edit the text as suggested.</w:t>
      </w:r>
    </w:p>
    <w:p w14:paraId="5DEBBA0F" w14:textId="7777777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70C371C" w14:textId="77777777" w:rsidR="007A6AD0" w:rsidRPr="00F83D75" w:rsidRDefault="007A6AD0" w:rsidP="007A6A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1.7.5</w:t>
      </w:r>
    </w:p>
    <w:p w14:paraId="1AAB05AA" w14:textId="316A8A82" w:rsidR="007A6AD0" w:rsidRPr="007A6AD0" w:rsidRDefault="007A6AD0" w:rsidP="007A6AD0">
      <w:pPr>
        <w:spacing w:before="120" w:after="0" w:line="240" w:lineRule="auto"/>
        <w:rPr>
          <w:rFonts w:ascii="Calibri" w:hAnsi="Calibri" w:cs="Calibri"/>
          <w:color w:val="467886" w:themeColor="hyperlink"/>
          <w:sz w:val="24"/>
          <w:szCs w:val="24"/>
          <w:u w:val="single"/>
          <w:lang w:val="en-IN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>: The text states</w:t>
      </w:r>
      <w:r>
        <w:rPr>
          <w:rFonts w:ascii="Calibri" w:hAnsi="Calibri" w:cs="Calibri"/>
          <w:sz w:val="24"/>
          <w:szCs w:val="24"/>
        </w:rPr>
        <w:t>,</w:t>
      </w:r>
      <w:r w:rsidRPr="00F83D75">
        <w:rPr>
          <w:rFonts w:ascii="Calibri" w:hAnsi="Calibri" w:cs="Calibri"/>
          <w:sz w:val="24"/>
          <w:szCs w:val="24"/>
        </w:rPr>
        <w:t xml:space="preserve"> </w:t>
      </w:r>
      <w:r w:rsidRPr="00C449D3">
        <w:rPr>
          <w:rFonts w:ascii="Calibri" w:hAnsi="Calibri" w:cs="Calibri"/>
          <w:i/>
          <w:iCs/>
          <w:sz w:val="24"/>
          <w:szCs w:val="24"/>
        </w:rPr>
        <w:t>“To prevent interference with the head-bar, house these mice individually.”</w:t>
      </w:r>
      <w:r w:rsidRPr="00F83D75">
        <w:rPr>
          <w:rFonts w:ascii="Calibri" w:hAnsi="Calibri" w:cs="Calibri"/>
          <w:sz w:val="24"/>
          <w:szCs w:val="24"/>
        </w:rPr>
        <w:t xml:space="preserve">  Historically, there has been resistance to </w:t>
      </w:r>
      <w:r w:rsidR="00B33F6C">
        <w:rPr>
          <w:rFonts w:ascii="Calibri" w:hAnsi="Calibri" w:cs="Calibri"/>
          <w:sz w:val="24"/>
          <w:szCs w:val="24"/>
        </w:rPr>
        <w:t>group-housed</w:t>
      </w:r>
      <w:r w:rsidRPr="00F83D75">
        <w:rPr>
          <w:rFonts w:ascii="Calibri" w:hAnsi="Calibri" w:cs="Calibri"/>
          <w:sz w:val="24"/>
          <w:szCs w:val="24"/>
        </w:rPr>
        <w:t xml:space="preserve"> animals with head implants</w:t>
      </w:r>
      <w:r w:rsidR="00F26B1D">
        <w:rPr>
          <w:rFonts w:ascii="Calibri" w:hAnsi="Calibri" w:cs="Calibri"/>
          <w:sz w:val="24"/>
          <w:szCs w:val="24"/>
        </w:rPr>
        <w:t>;</w:t>
      </w:r>
      <w:r w:rsidRPr="00F83D75">
        <w:rPr>
          <w:rFonts w:ascii="Calibri" w:hAnsi="Calibri" w:cs="Calibri"/>
          <w:sz w:val="24"/>
          <w:szCs w:val="24"/>
        </w:rPr>
        <w:t xml:space="preserve"> however</w:t>
      </w:r>
      <w:r w:rsidR="00F26B1D">
        <w:rPr>
          <w:rFonts w:ascii="Calibri" w:hAnsi="Calibri" w:cs="Calibri"/>
          <w:sz w:val="24"/>
          <w:szCs w:val="24"/>
        </w:rPr>
        <w:t>,</w:t>
      </w:r>
      <w:r w:rsidRPr="00F83D75">
        <w:rPr>
          <w:rFonts w:ascii="Calibri" w:hAnsi="Calibri" w:cs="Calibri"/>
          <w:sz w:val="24"/>
          <w:szCs w:val="24"/>
        </w:rPr>
        <w:t xml:space="preserve"> based on a refinement survey, published in 2022, only 55% of individuals are single</w:t>
      </w:r>
      <w:r w:rsidR="00F26B1D">
        <w:rPr>
          <w:rFonts w:ascii="Calibri" w:hAnsi="Calibri" w:cs="Calibri"/>
          <w:sz w:val="24"/>
          <w:szCs w:val="24"/>
        </w:rPr>
        <w:t>-housed</w:t>
      </w:r>
      <w:r w:rsidRPr="00F83D75">
        <w:rPr>
          <w:rFonts w:ascii="Calibri" w:hAnsi="Calibri" w:cs="Calibri"/>
          <w:sz w:val="24"/>
          <w:szCs w:val="24"/>
        </w:rPr>
        <w:t xml:space="preserve"> animals, meaning that 45% are successfully pair or group</w:t>
      </w:r>
      <w:r w:rsidR="00F26B1D">
        <w:rPr>
          <w:rFonts w:ascii="Calibri" w:hAnsi="Calibri" w:cs="Calibri"/>
          <w:sz w:val="24"/>
          <w:szCs w:val="24"/>
        </w:rPr>
        <w:t>-</w:t>
      </w:r>
      <w:r w:rsidRPr="00F83D75">
        <w:rPr>
          <w:rFonts w:ascii="Calibri" w:hAnsi="Calibri" w:cs="Calibri"/>
          <w:sz w:val="24"/>
          <w:szCs w:val="24"/>
        </w:rPr>
        <w:t>housed (</w:t>
      </w:r>
      <w:hyperlink r:id="rId8" w:tgtFrame="_blank" w:tooltip="Persistent link using digital object identifier" w:history="1">
        <w:r w:rsidRPr="00C449D3">
          <w:rPr>
            <w:rStyle w:val="Hyperlink"/>
            <w:rFonts w:ascii="Calibri" w:hAnsi="Calibri" w:cs="Calibri"/>
            <w:sz w:val="24"/>
            <w:szCs w:val="24"/>
          </w:rPr>
          <w:t>https://doi.org/10.1016/j.jneumeth.2022.109705</w:t>
        </w:r>
      </w:hyperlink>
      <w:r w:rsidRPr="00F83D75">
        <w:rPr>
          <w:rFonts w:ascii="Calibri" w:hAnsi="Calibri" w:cs="Calibri"/>
          <w:sz w:val="24"/>
          <w:szCs w:val="24"/>
        </w:rPr>
        <w:t xml:space="preserve">). Note, this is reference 20 in the text. The same publication demonstrates </w:t>
      </w:r>
      <w:r w:rsidR="00F26B1D">
        <w:rPr>
          <w:rFonts w:ascii="Calibri" w:hAnsi="Calibri" w:cs="Calibri"/>
          <w:sz w:val="24"/>
          <w:szCs w:val="24"/>
        </w:rPr>
        <w:t>no difference in implant damage between animals housed singly, in groups, or in pairs (Table 6), indicating</w:t>
      </w:r>
      <w:r w:rsidRPr="00F83D7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that </w:t>
      </w:r>
      <w:r w:rsidRPr="00F83D75">
        <w:rPr>
          <w:rFonts w:ascii="Calibri" w:hAnsi="Calibri" w:cs="Calibri"/>
          <w:sz w:val="24"/>
          <w:szCs w:val="24"/>
        </w:rPr>
        <w:t>the species preference should be used. Reference 19 (</w:t>
      </w:r>
      <w:hyperlink r:id="rId9" w:history="1">
        <w:hyperlink r:id="rId10" w:tgtFrame="_blank" w:history="1">
          <w:r w:rsidRPr="00C449D3">
            <w:rPr>
              <w:rStyle w:val="Hyperlink"/>
              <w:rFonts w:ascii="Calibri" w:hAnsi="Calibri" w:cs="Calibri"/>
              <w:sz w:val="24"/>
              <w:szCs w:val="24"/>
              <w:lang w:val="en-IN"/>
            </w:rPr>
            <w:t>10.30802/AALAS-JAALAS-22-000085</w:t>
          </w:r>
        </w:hyperlink>
      </w:hyperlink>
      <w:r w:rsidRPr="00C449D3">
        <w:rPr>
          <w:rFonts w:ascii="Calibri" w:hAnsi="Calibri" w:cs="Calibri"/>
          <w:sz w:val="24"/>
          <w:szCs w:val="24"/>
        </w:rPr>
        <w:t xml:space="preserve">) </w:t>
      </w:r>
      <w:r w:rsidR="000F726B">
        <w:rPr>
          <w:rFonts w:ascii="Calibri" w:hAnsi="Calibri" w:cs="Calibri"/>
          <w:sz w:val="24"/>
          <w:szCs w:val="24"/>
        </w:rPr>
        <w:t xml:space="preserve">also </w:t>
      </w:r>
      <w:r w:rsidRPr="00C449D3">
        <w:rPr>
          <w:rFonts w:ascii="Calibri" w:hAnsi="Calibri" w:cs="Calibri"/>
          <w:sz w:val="24"/>
          <w:szCs w:val="24"/>
        </w:rPr>
        <w:t>indicates that “pair housing mice after surgery benefited their wellbeing but did not increase trauma to the surgical incision site or disturb wound clips as compared with individually housed mice.”</w:t>
      </w:r>
    </w:p>
    <w:p w14:paraId="2E051217" w14:textId="77777777" w:rsidR="007A6AD0" w:rsidRPr="00F83D75" w:rsidRDefault="007A6AD0" w:rsidP="007A6AD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As mice are social animals, group housing is the preferred method to maintain normal behavior, which is one of the main premises being </w:t>
      </w:r>
      <w:r>
        <w:rPr>
          <w:rFonts w:ascii="Calibri" w:hAnsi="Calibri" w:cs="Calibri"/>
          <w:sz w:val="24"/>
          <w:szCs w:val="24"/>
        </w:rPr>
        <w:t>studied</w:t>
      </w:r>
      <w:r w:rsidRPr="00F83D75">
        <w:rPr>
          <w:rFonts w:ascii="Calibri" w:hAnsi="Calibri" w:cs="Calibri"/>
          <w:sz w:val="24"/>
          <w:szCs w:val="24"/>
        </w:rPr>
        <w:t xml:space="preserve"> in this paper. Do not recommend single housing; Instead</w:t>
      </w:r>
      <w:r>
        <w:rPr>
          <w:rFonts w:ascii="Calibri" w:hAnsi="Calibri" w:cs="Calibri"/>
          <w:sz w:val="24"/>
          <w:szCs w:val="24"/>
        </w:rPr>
        <w:t>,</w:t>
      </w:r>
      <w:r w:rsidRPr="00F83D75">
        <w:rPr>
          <w:rFonts w:ascii="Calibri" w:hAnsi="Calibri" w:cs="Calibri"/>
          <w:sz w:val="24"/>
          <w:szCs w:val="24"/>
        </w:rPr>
        <w:t xml:space="preserve"> recommend group housing.</w:t>
      </w:r>
    </w:p>
    <w:p w14:paraId="477678FC" w14:textId="77777777" w:rsidR="007A6AD0" w:rsidRDefault="007A6AD0" w:rsidP="00F83D7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74DB3C2" w14:textId="2F9D7AA3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lastRenderedPageBreak/>
        <w:t xml:space="preserve">Location in </w:t>
      </w:r>
      <w:r w:rsidR="002676A7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2.</w:t>
      </w:r>
      <w:r w:rsidR="002676A7">
        <w:rPr>
          <w:rFonts w:ascii="Calibri" w:hAnsi="Calibri" w:cs="Calibri"/>
          <w:sz w:val="24"/>
          <w:szCs w:val="24"/>
        </w:rPr>
        <w:t>7</w:t>
      </w:r>
    </w:p>
    <w:p w14:paraId="3AF5D8F1" w14:textId="6435699E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A daily mouse dose of </w:t>
      </w:r>
      <w:r w:rsidR="005B4E6D">
        <w:rPr>
          <w:rFonts w:ascii="Calibri" w:hAnsi="Calibri" w:cs="Calibri"/>
          <w:sz w:val="24"/>
          <w:szCs w:val="24"/>
        </w:rPr>
        <w:t>1 mL</w:t>
      </w:r>
      <w:r w:rsidRPr="00F83D75">
        <w:rPr>
          <w:rFonts w:ascii="Calibri" w:hAnsi="Calibri" w:cs="Calibri"/>
          <w:sz w:val="24"/>
          <w:szCs w:val="24"/>
        </w:rPr>
        <w:t xml:space="preserve"> </w:t>
      </w:r>
      <w:r w:rsidR="005B4E6D">
        <w:rPr>
          <w:rFonts w:ascii="Calibri" w:hAnsi="Calibri" w:cs="Calibri"/>
          <w:sz w:val="24"/>
          <w:szCs w:val="24"/>
        </w:rPr>
        <w:t xml:space="preserve">of </w:t>
      </w:r>
      <w:r w:rsidRPr="00F83D75">
        <w:rPr>
          <w:rFonts w:ascii="Calibri" w:hAnsi="Calibri" w:cs="Calibri"/>
          <w:sz w:val="24"/>
          <w:szCs w:val="24"/>
        </w:rPr>
        <w:t xml:space="preserve">fluid per day is suggested. </w:t>
      </w:r>
      <w:r w:rsidR="000F726B">
        <w:rPr>
          <w:rFonts w:ascii="Calibri" w:hAnsi="Calibri" w:cs="Calibri"/>
          <w:sz w:val="24"/>
          <w:szCs w:val="24"/>
        </w:rPr>
        <w:t>T</w:t>
      </w:r>
      <w:r w:rsidRPr="00F83D75">
        <w:rPr>
          <w:rFonts w:ascii="Calibri" w:hAnsi="Calibri" w:cs="Calibri"/>
          <w:sz w:val="24"/>
          <w:szCs w:val="24"/>
        </w:rPr>
        <w:t xml:space="preserve">he average </w:t>
      </w:r>
      <w:r w:rsidR="005B4E6D" w:rsidRPr="00F83D75">
        <w:rPr>
          <w:rFonts w:ascii="Calibri" w:hAnsi="Calibri" w:cs="Calibri"/>
          <w:sz w:val="24"/>
          <w:szCs w:val="24"/>
        </w:rPr>
        <w:t>mouse's</w:t>
      </w:r>
      <w:r w:rsidRPr="00F83D75">
        <w:rPr>
          <w:rFonts w:ascii="Calibri" w:hAnsi="Calibri" w:cs="Calibri"/>
          <w:sz w:val="24"/>
          <w:szCs w:val="24"/>
        </w:rPr>
        <w:t xml:space="preserve"> daily water intake is </w:t>
      </w:r>
      <w:r w:rsidR="005B4E6D" w:rsidRPr="00F83D75">
        <w:rPr>
          <w:rFonts w:ascii="Calibri" w:hAnsi="Calibri" w:cs="Calibri"/>
          <w:sz w:val="24"/>
          <w:szCs w:val="24"/>
        </w:rPr>
        <w:t>6-7 mL</w:t>
      </w:r>
      <w:r w:rsidRPr="00F83D75">
        <w:rPr>
          <w:rFonts w:ascii="Calibri" w:hAnsi="Calibri" w:cs="Calibri"/>
          <w:sz w:val="24"/>
          <w:szCs w:val="24"/>
        </w:rPr>
        <w:t xml:space="preserve"> per mouse per day.</w:t>
      </w:r>
    </w:p>
    <w:p w14:paraId="049069A0" w14:textId="512026BE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>: This is a very substantial water restriction. Consider using a less drastic method of fluid restriction, as defined in the following article (</w:t>
      </w:r>
      <w:hyperlink r:id="rId11" w:tgtFrame="_blank" w:tooltip="Persistent link using digital object identifier" w:history="1">
        <w:r w:rsidR="00C449D3" w:rsidRPr="00C449D3">
          <w:rPr>
            <w:rStyle w:val="Hyperlink"/>
            <w:rFonts w:ascii="Calibri" w:hAnsi="Calibri" w:cs="Calibri"/>
            <w:sz w:val="24"/>
            <w:szCs w:val="24"/>
          </w:rPr>
          <w:t>https://doi.org/10.1016/j.jneumeth.2022.109705</w:t>
        </w:r>
      </w:hyperlink>
      <w:r w:rsidR="00C449D3">
        <w:rPr>
          <w:rFonts w:ascii="Calibri" w:hAnsi="Calibri" w:cs="Calibri"/>
          <w:sz w:val="24"/>
          <w:szCs w:val="24"/>
        </w:rPr>
        <w:t>)</w:t>
      </w:r>
      <w:r w:rsidRPr="00F83D75">
        <w:rPr>
          <w:rFonts w:ascii="Calibri" w:hAnsi="Calibri" w:cs="Calibri"/>
          <w:sz w:val="24"/>
          <w:szCs w:val="24"/>
        </w:rPr>
        <w:t>. Note, this is reference 20 in the text.</w:t>
      </w:r>
    </w:p>
    <w:p w14:paraId="3330CAF6" w14:textId="7777777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1E6FCCE" w14:textId="3B37571E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C449D3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2.</w:t>
      </w:r>
      <w:r w:rsidR="00C449D3">
        <w:rPr>
          <w:rFonts w:ascii="Calibri" w:hAnsi="Calibri" w:cs="Calibri"/>
          <w:sz w:val="24"/>
          <w:szCs w:val="24"/>
        </w:rPr>
        <w:t>8 NOTE</w:t>
      </w:r>
    </w:p>
    <w:p w14:paraId="457D68F1" w14:textId="3EFC4748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C449D3" w:rsidRPr="00F83D75">
        <w:rPr>
          <w:rFonts w:ascii="Calibri" w:hAnsi="Calibri" w:cs="Calibri"/>
          <w:sz w:val="24"/>
          <w:szCs w:val="24"/>
        </w:rPr>
        <w:t xml:space="preserve">It is unclear how positive reinforcement, the most common training method for behaviorists, would compromise task engagement. Please </w:t>
      </w:r>
      <w:r w:rsidR="000F726B">
        <w:rPr>
          <w:rFonts w:ascii="Calibri" w:hAnsi="Calibri" w:cs="Calibri"/>
          <w:sz w:val="24"/>
          <w:szCs w:val="24"/>
        </w:rPr>
        <w:t>explain what this comment means</w:t>
      </w:r>
      <w:r w:rsidR="00C449D3" w:rsidRPr="00F83D75">
        <w:rPr>
          <w:rFonts w:ascii="Calibri" w:hAnsi="Calibri" w:cs="Calibri"/>
          <w:sz w:val="24"/>
          <w:szCs w:val="24"/>
        </w:rPr>
        <w:t>.</w:t>
      </w:r>
    </w:p>
    <w:p w14:paraId="772FB3FF" w14:textId="44A23BC6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</w:t>
      </w:r>
      <w:r w:rsidR="00C449D3">
        <w:rPr>
          <w:rFonts w:ascii="Calibri" w:hAnsi="Calibri" w:cs="Calibri"/>
          <w:sz w:val="24"/>
          <w:szCs w:val="24"/>
        </w:rPr>
        <w:t>Edit the text as applicable.</w:t>
      </w:r>
    </w:p>
    <w:p w14:paraId="3CCA0181" w14:textId="77777777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CA895E5" w14:textId="4AADA536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90470">
        <w:rPr>
          <w:rFonts w:ascii="Calibri" w:hAnsi="Calibri" w:cs="Calibri"/>
          <w:b/>
          <w:bCs/>
          <w:sz w:val="24"/>
          <w:szCs w:val="24"/>
        </w:rPr>
        <w:t>T</w:t>
      </w:r>
      <w:r w:rsidRPr="00F83D75">
        <w:rPr>
          <w:rFonts w:ascii="Calibri" w:hAnsi="Calibri" w:cs="Calibri"/>
          <w:b/>
          <w:bCs/>
          <w:sz w:val="24"/>
          <w:szCs w:val="24"/>
        </w:rPr>
        <w:t>ext</w:t>
      </w:r>
      <w:r w:rsidRPr="00F83D75">
        <w:rPr>
          <w:rFonts w:ascii="Calibri" w:hAnsi="Calibri" w:cs="Calibri"/>
          <w:sz w:val="24"/>
          <w:szCs w:val="24"/>
        </w:rPr>
        <w:t>: 3.</w:t>
      </w:r>
      <w:r w:rsidR="00790470">
        <w:rPr>
          <w:rFonts w:ascii="Calibri" w:hAnsi="Calibri" w:cs="Calibri"/>
          <w:sz w:val="24"/>
          <w:szCs w:val="24"/>
        </w:rPr>
        <w:t>2.4</w:t>
      </w:r>
    </w:p>
    <w:p w14:paraId="5A8B3879" w14:textId="109BAFD2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Comment</w:t>
      </w:r>
      <w:r w:rsidRPr="00F83D75">
        <w:rPr>
          <w:rFonts w:ascii="Calibri" w:hAnsi="Calibri" w:cs="Calibri"/>
          <w:sz w:val="24"/>
          <w:szCs w:val="24"/>
        </w:rPr>
        <w:t>: The text states</w:t>
      </w:r>
      <w:r w:rsidR="00790470">
        <w:rPr>
          <w:rFonts w:ascii="Calibri" w:hAnsi="Calibri" w:cs="Calibri"/>
          <w:sz w:val="24"/>
          <w:szCs w:val="24"/>
        </w:rPr>
        <w:t>,</w:t>
      </w:r>
      <w:r w:rsidRPr="00F83D75">
        <w:rPr>
          <w:rFonts w:ascii="Calibri" w:hAnsi="Calibri" w:cs="Calibri"/>
          <w:sz w:val="24"/>
          <w:szCs w:val="24"/>
        </w:rPr>
        <w:t xml:space="preserve"> </w:t>
      </w:r>
      <w:r w:rsidRPr="00790470">
        <w:rPr>
          <w:rFonts w:ascii="Calibri" w:hAnsi="Calibri" w:cs="Calibri"/>
          <w:i/>
          <w:iCs/>
          <w:sz w:val="24"/>
          <w:szCs w:val="24"/>
        </w:rPr>
        <w:t>“Notably, enhanced performance across multiple experimental cohorts was observed with the introduction of sugar water</w:t>
      </w:r>
      <w:r w:rsidRPr="00F83D75">
        <w:rPr>
          <w:rFonts w:ascii="Calibri" w:hAnsi="Calibri" w:cs="Calibri"/>
          <w:sz w:val="24"/>
          <w:szCs w:val="24"/>
        </w:rPr>
        <w:t>”. If sugar water produced such a substantial reward and increase in performance, was it ever trialed to have tasks performed using solely positive reinforcement (sugar water) without water deprivation?</w:t>
      </w:r>
    </w:p>
    <w:p w14:paraId="2A026255" w14:textId="73970826" w:rsidR="0059127C" w:rsidRPr="00F83D75" w:rsidRDefault="0059127C" w:rsidP="00F83D7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F83D75">
        <w:rPr>
          <w:rFonts w:ascii="Calibri" w:hAnsi="Calibri" w:cs="Calibri"/>
          <w:b/>
          <w:bCs/>
          <w:sz w:val="24"/>
          <w:szCs w:val="24"/>
        </w:rPr>
        <w:t>Suggested change</w:t>
      </w:r>
      <w:r w:rsidRPr="00F83D75">
        <w:rPr>
          <w:rFonts w:ascii="Calibri" w:hAnsi="Calibri" w:cs="Calibri"/>
          <w:sz w:val="24"/>
          <w:szCs w:val="24"/>
        </w:rPr>
        <w:t xml:space="preserve">: Consider </w:t>
      </w:r>
      <w:r w:rsidR="00742880" w:rsidRPr="00F83D75">
        <w:rPr>
          <w:rFonts w:ascii="Calibri" w:hAnsi="Calibri" w:cs="Calibri"/>
          <w:sz w:val="24"/>
          <w:szCs w:val="24"/>
        </w:rPr>
        <w:t>refinement</w:t>
      </w:r>
      <w:r w:rsidRPr="00F83D75">
        <w:rPr>
          <w:rFonts w:ascii="Calibri" w:hAnsi="Calibri" w:cs="Calibri"/>
          <w:sz w:val="24"/>
          <w:szCs w:val="24"/>
        </w:rPr>
        <w:t xml:space="preserve"> as previously recommended</w:t>
      </w:r>
      <w:r w:rsidR="00790470">
        <w:rPr>
          <w:rFonts w:ascii="Calibri" w:hAnsi="Calibri" w:cs="Calibri"/>
          <w:sz w:val="24"/>
          <w:szCs w:val="24"/>
        </w:rPr>
        <w:t>.</w:t>
      </w:r>
    </w:p>
    <w:p w14:paraId="2E31EC4E" w14:textId="77777777" w:rsidR="0059127C" w:rsidRPr="00F83D75" w:rsidRDefault="0059127C" w:rsidP="00F83D7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F" w14:textId="77777777" w:rsidR="00C74D7E" w:rsidRPr="00F83D75" w:rsidRDefault="00C74D7E" w:rsidP="00F83D7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1" w14:textId="16C77731" w:rsidR="00C74D7E" w:rsidRPr="00790470" w:rsidRDefault="00000000" w:rsidP="00F83D7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F83D75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46006DEE" w:rsidR="00C74D7E" w:rsidRPr="00F83D75" w:rsidRDefault="0059127C" w:rsidP="00F83D7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F83D75">
        <w:rPr>
          <w:rFonts w:ascii="Calibri" w:eastAsia="Times New Roman" w:hAnsi="Calibri" w:cs="Calibri"/>
          <w:sz w:val="24"/>
          <w:szCs w:val="24"/>
        </w:rPr>
        <w:t>No comments on the text and video.</w:t>
      </w:r>
    </w:p>
    <w:sectPr w:rsidR="00C74D7E" w:rsidRPr="00F83D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E24AD9-F7E4-4A0A-B55A-9744226AB6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F8D4669-E785-495C-8ADF-B787EE96EA43}"/>
    <w:embedBold r:id="rId3" w:fontKey="{39637FEC-0312-4828-AED1-2D56A872693F}"/>
    <w:embedItalic r:id="rId4" w:fontKey="{9B2E6A87-4EF6-4F37-8A0C-944265BC1B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BA8D065-A3C8-49A1-80E2-7E79F573D6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D8C4BCD-4113-42A4-A6D2-0AC4E808C20F}"/>
    <w:embedBold r:id="rId7" w:fontKey="{9FF843BE-55A3-4E3D-986C-2DFCFCC0BA71}"/>
    <w:embedItalic r:id="rId8" w:fontKey="{3174416E-BD8E-4451-8264-E3F0BA210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9C4845"/>
    <w:multiLevelType w:val="multilevel"/>
    <w:tmpl w:val="6240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1248646">
    <w:abstractNumId w:val="0"/>
  </w:num>
  <w:num w:numId="2" w16cid:durableId="2062631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ca1AP5wUEAsAAAA"/>
  </w:docVars>
  <w:rsids>
    <w:rsidRoot w:val="00C74D7E"/>
    <w:rsid w:val="00056279"/>
    <w:rsid w:val="000F726B"/>
    <w:rsid w:val="002025A9"/>
    <w:rsid w:val="002676A7"/>
    <w:rsid w:val="005301F6"/>
    <w:rsid w:val="0059127C"/>
    <w:rsid w:val="005B4E6D"/>
    <w:rsid w:val="006714B7"/>
    <w:rsid w:val="006F2B0B"/>
    <w:rsid w:val="00742880"/>
    <w:rsid w:val="00790470"/>
    <w:rsid w:val="007A6AD0"/>
    <w:rsid w:val="007B1C63"/>
    <w:rsid w:val="007D3FB3"/>
    <w:rsid w:val="00872F9A"/>
    <w:rsid w:val="00912EFD"/>
    <w:rsid w:val="00985C3E"/>
    <w:rsid w:val="00B33F6C"/>
    <w:rsid w:val="00B35EFD"/>
    <w:rsid w:val="00C449D3"/>
    <w:rsid w:val="00C74D7E"/>
    <w:rsid w:val="00D118E8"/>
    <w:rsid w:val="00DC6097"/>
    <w:rsid w:val="00E76C05"/>
    <w:rsid w:val="00F26B1D"/>
    <w:rsid w:val="00F8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jneumeth.2022.10970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eview.jove.com/v/67312?status=a69318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312?status=a69318k" TargetMode="External"/><Relationship Id="rId11" Type="http://schemas.openxmlformats.org/officeDocument/2006/relationships/hyperlink" Target="https://doi.org/10.1016/j.jneumeth.2022.10970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30802/aalas-jaalas-22-0000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ubmed.ncbi.nlm.nih.gov/36894168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868</Words>
  <Characters>4923</Characters>
  <Application>Microsoft Office Word</Application>
  <DocSecurity>0</DocSecurity>
  <Lines>107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21</cp:revision>
  <dcterms:created xsi:type="dcterms:W3CDTF">2024-11-12T12:06:00Z</dcterms:created>
  <dcterms:modified xsi:type="dcterms:W3CDTF">2025-05-20T07:29:00Z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