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B5E9" w14:textId="77777777" w:rsidR="00820B95" w:rsidRDefault="00820B95">
      <w:pPr>
        <w:pStyle w:val="BodyText"/>
        <w:outlineLvl w:val="0"/>
        <w:rPr>
          <w:rFonts w:cstheme="minorHAnsi"/>
          <w:b/>
          <w:i w:val="0"/>
          <w:sz w:val="22"/>
          <w:szCs w:val="22"/>
        </w:rPr>
      </w:pPr>
    </w:p>
    <w:p w14:paraId="6DF2B416" w14:textId="77777777" w:rsidR="00820B95" w:rsidRDefault="00000000">
      <w:pPr>
        <w:outlineLvl w:val="0"/>
        <w:rPr>
          <w:rFonts w:eastAsia="Times New Roman" w:cstheme="minorHAnsi"/>
          <w:b/>
        </w:rPr>
      </w:pPr>
      <w:r>
        <w:rPr>
          <w:rFonts w:eastAsia="Times New Roman" w:cstheme="minorHAnsi"/>
          <w:b/>
        </w:rPr>
        <w:t>Submission ID #: 67221</w:t>
      </w:r>
    </w:p>
    <w:p w14:paraId="12F3A75B" w14:textId="77777777" w:rsidR="00820B95" w:rsidRDefault="00000000">
      <w:pPr>
        <w:outlineLvl w:val="0"/>
        <w:rPr>
          <w:rFonts w:eastAsia="Times New Roman" w:cstheme="minorHAnsi"/>
          <w:b/>
        </w:rPr>
      </w:pPr>
      <w:r>
        <w:rPr>
          <w:rFonts w:eastAsia="Times New Roman" w:cstheme="minorHAnsi"/>
          <w:b/>
        </w:rPr>
        <w:t>Scriptwriter Name: Pallavi Sharma</w:t>
      </w:r>
    </w:p>
    <w:p w14:paraId="28680F2C" w14:textId="77777777" w:rsidR="00820B95" w:rsidRDefault="00000000">
      <w:pPr>
        <w:outlineLvl w:val="0"/>
        <w:rPr>
          <w:rFonts w:eastAsia="Times New Roman" w:cstheme="minorHAnsi"/>
          <w:b/>
        </w:rPr>
      </w:pPr>
      <w:r>
        <w:rPr>
          <w:rFonts w:eastAsia="Times New Roman" w:cstheme="minorHAnsi"/>
          <w:b/>
        </w:rPr>
        <w:t xml:space="preserve">Project Page Link: </w:t>
      </w:r>
      <w:hyperlink r:id="rId7" w:history="1">
        <w:r w:rsidR="00820B95">
          <w:rPr>
            <w:rStyle w:val="Hyperlink"/>
            <w:rFonts w:eastAsia="Times New Roman" w:cstheme="minorHAnsi"/>
            <w:b/>
          </w:rPr>
          <w:t>https://review.jove.com/account/file-uploader?src=20502453</w:t>
        </w:r>
      </w:hyperlink>
    </w:p>
    <w:p w14:paraId="3B1ADEE8" w14:textId="77777777" w:rsidR="00820B95" w:rsidRDefault="00820B95">
      <w:pPr>
        <w:outlineLvl w:val="0"/>
        <w:rPr>
          <w:rFonts w:eastAsia="Times New Roman" w:cstheme="minorHAnsi"/>
          <w:b/>
        </w:rPr>
      </w:pPr>
    </w:p>
    <w:p w14:paraId="10E62E8B" w14:textId="77777777" w:rsidR="00820B95" w:rsidRDefault="00000000">
      <w:pPr>
        <w:rPr>
          <w:b/>
        </w:rPr>
      </w:pPr>
      <w:r>
        <w:rPr>
          <w:rFonts w:eastAsia="Times New Roman" w:cstheme="minorHAnsi"/>
          <w:b/>
          <w:sz w:val="32"/>
          <w:szCs w:val="32"/>
        </w:rPr>
        <w:t>Title:</w:t>
      </w:r>
      <w:r>
        <w:rPr>
          <w:rFonts w:eastAsia="Times New Roman" w:cstheme="minorHAnsi"/>
          <w:b/>
        </w:rPr>
        <w:t xml:space="preserve"> </w:t>
      </w:r>
      <w:r>
        <w:rPr>
          <w:b/>
          <w:sz w:val="32"/>
          <w:szCs w:val="32"/>
        </w:rPr>
        <w:t>Surgical Trunk Oriented Laparoscopic Right Hemicolectomy</w:t>
      </w:r>
      <w:r>
        <w:rPr>
          <w:b/>
          <w:sz w:val="32"/>
          <w:szCs w:val="32"/>
          <w:lang w:eastAsia="zh-CN"/>
        </w:rPr>
        <w:t xml:space="preserve"> (ST-LRH)</w:t>
      </w:r>
      <w:r>
        <w:rPr>
          <w:b/>
          <w:sz w:val="32"/>
          <w:szCs w:val="32"/>
        </w:rPr>
        <w:t xml:space="preserve"> for Right-Sided Colon Cancer</w:t>
      </w:r>
    </w:p>
    <w:p w14:paraId="6994502D" w14:textId="77777777" w:rsidR="00820B95" w:rsidRDefault="00820B95">
      <w:pPr>
        <w:outlineLvl w:val="0"/>
        <w:rPr>
          <w:rFonts w:eastAsia="Times New Roman" w:cstheme="minorHAnsi"/>
          <w:b/>
        </w:rPr>
      </w:pPr>
    </w:p>
    <w:p w14:paraId="79D4CBB3" w14:textId="77777777" w:rsidR="00820B95" w:rsidRDefault="00820B95">
      <w:pPr>
        <w:outlineLvl w:val="0"/>
        <w:rPr>
          <w:rFonts w:eastAsia="Times New Roman" w:cstheme="minorHAnsi"/>
          <w:b/>
        </w:rPr>
      </w:pPr>
    </w:p>
    <w:p w14:paraId="73978DCE" w14:textId="77777777" w:rsidR="00820B95" w:rsidRDefault="00820B95">
      <w:pPr>
        <w:outlineLvl w:val="0"/>
        <w:rPr>
          <w:rFonts w:eastAsia="Times New Roman" w:cstheme="minorHAnsi"/>
          <w:b/>
        </w:rPr>
      </w:pPr>
    </w:p>
    <w:p w14:paraId="18281ABD" w14:textId="77777777" w:rsidR="00820B95"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559684B9" w14:textId="77777777" w:rsidR="00820B95" w:rsidRDefault="00000000">
      <w:pPr>
        <w:rPr>
          <w:sz w:val="28"/>
          <w:szCs w:val="28"/>
          <w:lang w:eastAsia="zh-CN"/>
        </w:rPr>
      </w:pPr>
      <w:r>
        <w:rPr>
          <w:sz w:val="28"/>
          <w:szCs w:val="28"/>
          <w:lang w:eastAsia="zh-CN"/>
        </w:rPr>
        <w:t>Renli Huang</w:t>
      </w:r>
      <w:r>
        <w:rPr>
          <w:sz w:val="28"/>
          <w:szCs w:val="28"/>
          <w:vertAlign w:val="superscript"/>
          <w:lang w:eastAsia="zh-CN"/>
        </w:rPr>
        <w:t>1</w:t>
      </w:r>
      <w:r>
        <w:rPr>
          <w:sz w:val="28"/>
          <w:szCs w:val="28"/>
          <w:lang w:eastAsia="zh-CN"/>
        </w:rPr>
        <w:t>, Peiqi Wang</w:t>
      </w:r>
      <w:r>
        <w:rPr>
          <w:sz w:val="28"/>
          <w:szCs w:val="28"/>
          <w:vertAlign w:val="superscript"/>
          <w:lang w:eastAsia="zh-CN"/>
        </w:rPr>
        <w:t>1</w:t>
      </w:r>
      <w:r>
        <w:rPr>
          <w:sz w:val="28"/>
          <w:szCs w:val="28"/>
          <w:lang w:eastAsia="zh-CN"/>
        </w:rPr>
        <w:t>, Yue Cao</w:t>
      </w:r>
      <w:r>
        <w:rPr>
          <w:sz w:val="28"/>
          <w:szCs w:val="28"/>
          <w:vertAlign w:val="superscript"/>
          <w:lang w:eastAsia="zh-CN"/>
        </w:rPr>
        <w:t>1</w:t>
      </w:r>
      <w:r>
        <w:rPr>
          <w:sz w:val="28"/>
          <w:szCs w:val="28"/>
          <w:lang w:eastAsia="zh-CN"/>
        </w:rPr>
        <w:t xml:space="preserve">, </w:t>
      </w:r>
      <w:proofErr w:type="spellStart"/>
      <w:r>
        <w:rPr>
          <w:sz w:val="28"/>
          <w:szCs w:val="28"/>
          <w:lang w:eastAsia="zh-CN"/>
        </w:rPr>
        <w:t>Yexing</w:t>
      </w:r>
      <w:proofErr w:type="spellEnd"/>
      <w:r>
        <w:rPr>
          <w:sz w:val="28"/>
          <w:szCs w:val="28"/>
          <w:lang w:eastAsia="zh-CN"/>
        </w:rPr>
        <w:t xml:space="preserve"> Xu</w:t>
      </w:r>
      <w:r>
        <w:rPr>
          <w:sz w:val="28"/>
          <w:szCs w:val="28"/>
          <w:vertAlign w:val="superscript"/>
          <w:lang w:eastAsia="zh-CN"/>
        </w:rPr>
        <w:t>1</w:t>
      </w:r>
      <w:r>
        <w:rPr>
          <w:sz w:val="28"/>
          <w:szCs w:val="28"/>
          <w:lang w:eastAsia="zh-CN"/>
        </w:rPr>
        <w:t xml:space="preserve">, </w:t>
      </w:r>
      <w:proofErr w:type="spellStart"/>
      <w:r>
        <w:rPr>
          <w:sz w:val="28"/>
          <w:szCs w:val="28"/>
          <w:lang w:eastAsia="zh-CN"/>
        </w:rPr>
        <w:t>Yuanchen</w:t>
      </w:r>
      <w:proofErr w:type="spellEnd"/>
      <w:r>
        <w:rPr>
          <w:sz w:val="28"/>
          <w:szCs w:val="28"/>
          <w:lang w:eastAsia="zh-CN"/>
        </w:rPr>
        <w:t xml:space="preserve"> He</w:t>
      </w:r>
      <w:r>
        <w:rPr>
          <w:sz w:val="28"/>
          <w:szCs w:val="28"/>
          <w:vertAlign w:val="superscript"/>
          <w:lang w:eastAsia="zh-CN"/>
        </w:rPr>
        <w:t>1</w:t>
      </w:r>
      <w:r>
        <w:rPr>
          <w:sz w:val="28"/>
          <w:szCs w:val="28"/>
          <w:lang w:eastAsia="zh-CN"/>
        </w:rPr>
        <w:t xml:space="preserve">, </w:t>
      </w:r>
      <w:proofErr w:type="spellStart"/>
      <w:r>
        <w:rPr>
          <w:sz w:val="28"/>
          <w:szCs w:val="28"/>
          <w:lang w:eastAsia="zh-CN"/>
        </w:rPr>
        <w:t>Jinlong</w:t>
      </w:r>
      <w:proofErr w:type="spellEnd"/>
      <w:r>
        <w:rPr>
          <w:sz w:val="28"/>
          <w:szCs w:val="28"/>
          <w:lang w:eastAsia="zh-CN"/>
        </w:rPr>
        <w:t xml:space="preserve"> Yu</w:t>
      </w:r>
      <w:r>
        <w:rPr>
          <w:sz w:val="28"/>
          <w:szCs w:val="28"/>
          <w:vertAlign w:val="superscript"/>
          <w:lang w:eastAsia="zh-CN"/>
        </w:rPr>
        <w:t>1</w:t>
      </w:r>
      <w:r>
        <w:rPr>
          <w:sz w:val="28"/>
          <w:szCs w:val="28"/>
          <w:lang w:eastAsia="zh-CN"/>
        </w:rPr>
        <w:t xml:space="preserve">, </w:t>
      </w:r>
      <w:proofErr w:type="spellStart"/>
      <w:r>
        <w:rPr>
          <w:sz w:val="28"/>
          <w:szCs w:val="28"/>
          <w:lang w:eastAsia="zh-CN"/>
        </w:rPr>
        <w:t>Zhaowei</w:t>
      </w:r>
      <w:proofErr w:type="spellEnd"/>
      <w:r>
        <w:rPr>
          <w:sz w:val="28"/>
          <w:szCs w:val="28"/>
          <w:lang w:eastAsia="zh-CN"/>
        </w:rPr>
        <w:t xml:space="preserve"> Zou</w:t>
      </w:r>
      <w:r>
        <w:rPr>
          <w:sz w:val="28"/>
          <w:szCs w:val="28"/>
          <w:vertAlign w:val="superscript"/>
          <w:lang w:eastAsia="zh-CN"/>
        </w:rPr>
        <w:t>1</w:t>
      </w:r>
      <w:r>
        <w:rPr>
          <w:sz w:val="28"/>
          <w:szCs w:val="28"/>
          <w:lang w:eastAsia="zh-CN"/>
        </w:rPr>
        <w:t>*</w:t>
      </w:r>
    </w:p>
    <w:p w14:paraId="0A6E92AA" w14:textId="77777777" w:rsidR="00820B95" w:rsidRDefault="00820B95">
      <w:pPr>
        <w:rPr>
          <w:sz w:val="28"/>
          <w:szCs w:val="28"/>
          <w:lang w:eastAsia="zh-CN"/>
        </w:rPr>
      </w:pPr>
    </w:p>
    <w:p w14:paraId="4EFD34FC" w14:textId="77777777" w:rsidR="00820B95" w:rsidRDefault="00000000">
      <w:pPr>
        <w:rPr>
          <w:sz w:val="28"/>
          <w:szCs w:val="28"/>
          <w:lang w:eastAsia="zh-CN"/>
        </w:rPr>
      </w:pPr>
      <w:r>
        <w:rPr>
          <w:sz w:val="28"/>
          <w:szCs w:val="28"/>
          <w:vertAlign w:val="superscript"/>
          <w:lang w:eastAsia="zh-CN"/>
        </w:rPr>
        <w:t>1</w:t>
      </w:r>
      <w:r>
        <w:rPr>
          <w:sz w:val="28"/>
          <w:szCs w:val="28"/>
          <w:lang w:eastAsia="zh-CN"/>
        </w:rPr>
        <w:t xml:space="preserve">Department of General Surgery, </w:t>
      </w:r>
      <w:proofErr w:type="spellStart"/>
      <w:r>
        <w:rPr>
          <w:sz w:val="28"/>
          <w:szCs w:val="28"/>
          <w:lang w:eastAsia="zh-CN"/>
        </w:rPr>
        <w:t>Zhujiang</w:t>
      </w:r>
      <w:proofErr w:type="spellEnd"/>
      <w:r>
        <w:rPr>
          <w:sz w:val="28"/>
          <w:szCs w:val="28"/>
          <w:lang w:eastAsia="zh-CN"/>
        </w:rPr>
        <w:t xml:space="preserve"> Hospital, The Second School of Clinical Medicine, Southern Medical University</w:t>
      </w:r>
    </w:p>
    <w:p w14:paraId="62E68E59" w14:textId="77777777" w:rsidR="00820B95" w:rsidRDefault="00820B95">
      <w:pPr>
        <w:outlineLvl w:val="0"/>
        <w:rPr>
          <w:rFonts w:eastAsia="Times New Roman" w:cstheme="minorHAnsi"/>
          <w:b/>
          <w:sz w:val="28"/>
          <w:szCs w:val="28"/>
        </w:rPr>
      </w:pPr>
    </w:p>
    <w:p w14:paraId="5EDE3339" w14:textId="77777777" w:rsidR="00820B95" w:rsidRDefault="00820B95">
      <w:pPr>
        <w:outlineLvl w:val="0"/>
        <w:rPr>
          <w:rFonts w:eastAsia="Times New Roman" w:cstheme="minorHAnsi"/>
        </w:rPr>
      </w:pPr>
    </w:p>
    <w:p w14:paraId="0D5FF6B7" w14:textId="77777777" w:rsidR="00820B95" w:rsidRDefault="00000000">
      <w:pPr>
        <w:outlineLvl w:val="0"/>
        <w:rPr>
          <w:rFonts w:eastAsia="Times New Roman" w:cstheme="minorHAnsi"/>
          <w:b/>
        </w:rPr>
      </w:pPr>
      <w:r>
        <w:rPr>
          <w:rFonts w:eastAsia="Times New Roman" w:cstheme="minorHAnsi"/>
          <w:b/>
        </w:rPr>
        <w:t xml:space="preserve">Corresponding Authors: </w:t>
      </w:r>
    </w:p>
    <w:p w14:paraId="35887843" w14:textId="77777777" w:rsidR="00820B95" w:rsidRDefault="00000000">
      <w:pPr>
        <w:rPr>
          <w:lang w:eastAsia="zh-CN"/>
        </w:rPr>
      </w:pPr>
      <w:bookmarkStart w:id="0" w:name="_Hlk25233958"/>
      <w:proofErr w:type="spellStart"/>
      <w:r>
        <w:rPr>
          <w:lang w:eastAsia="zh-CN"/>
        </w:rPr>
        <w:t>Zhaowei</w:t>
      </w:r>
      <w:proofErr w:type="spellEnd"/>
      <w:r>
        <w:rPr>
          <w:lang w:eastAsia="zh-CN"/>
        </w:rPr>
        <w:t xml:space="preserve"> Zou</w:t>
      </w:r>
      <w:r>
        <w:rPr>
          <w:lang w:eastAsia="zh-CN"/>
        </w:rPr>
        <w:tab/>
      </w:r>
      <w:r>
        <w:rPr>
          <w:lang w:eastAsia="zh-CN"/>
        </w:rPr>
        <w:tab/>
        <w:t>(</w:t>
      </w:r>
      <w:hyperlink r:id="rId8" w:history="1">
        <w:r w:rsidR="00820B95">
          <w:rPr>
            <w:rStyle w:val="Hyperlink"/>
            <w:lang w:eastAsia="zh-CN"/>
          </w:rPr>
          <w:t>zouzhaowei@smu.edu.cn</w:t>
        </w:r>
      </w:hyperlink>
      <w:r>
        <w:rPr>
          <w:lang w:eastAsia="zh-CN"/>
        </w:rPr>
        <w:t>)</w:t>
      </w:r>
    </w:p>
    <w:p w14:paraId="4F7A7B81" w14:textId="77777777" w:rsidR="00820B95" w:rsidRDefault="00820B95">
      <w:pPr>
        <w:outlineLvl w:val="0"/>
        <w:rPr>
          <w:rFonts w:eastAsia="Times New Roman" w:cstheme="minorHAnsi"/>
        </w:rPr>
      </w:pPr>
    </w:p>
    <w:p w14:paraId="28E0E38C" w14:textId="77777777" w:rsidR="00820B95" w:rsidRDefault="00820B95">
      <w:pPr>
        <w:outlineLvl w:val="0"/>
        <w:rPr>
          <w:rFonts w:eastAsia="Times New Roman" w:cstheme="minorHAnsi"/>
        </w:rPr>
      </w:pPr>
    </w:p>
    <w:p w14:paraId="568649F9" w14:textId="77777777" w:rsidR="00820B95" w:rsidRDefault="00820B95">
      <w:pPr>
        <w:outlineLvl w:val="0"/>
        <w:rPr>
          <w:rFonts w:eastAsia="Times New Roman" w:cstheme="minorHAnsi"/>
        </w:rPr>
      </w:pPr>
    </w:p>
    <w:bookmarkEnd w:id="0"/>
    <w:p w14:paraId="78D0C6AC" w14:textId="77777777" w:rsidR="00820B95"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7C629FEE" w14:textId="77777777" w:rsidR="00820B95" w:rsidRDefault="00820B95">
      <w:pPr>
        <w:outlineLvl w:val="0"/>
        <w:rPr>
          <w:rFonts w:cstheme="minorHAnsi"/>
          <w:b/>
          <w:sz w:val="22"/>
          <w:szCs w:val="22"/>
        </w:rPr>
      </w:pPr>
    </w:p>
    <w:p w14:paraId="6E9E5994" w14:textId="77777777" w:rsidR="00820B95" w:rsidRDefault="00000000">
      <w:pPr>
        <w:rPr>
          <w:lang w:eastAsia="zh-CN"/>
        </w:rPr>
      </w:pPr>
      <w:r>
        <w:rPr>
          <w:lang w:eastAsia="zh-CN"/>
        </w:rPr>
        <w:t>Renli Huang</w:t>
      </w:r>
      <w:r>
        <w:rPr>
          <w:lang w:eastAsia="zh-CN"/>
        </w:rPr>
        <w:tab/>
      </w:r>
      <w:r>
        <w:rPr>
          <w:lang w:eastAsia="zh-CN"/>
        </w:rPr>
        <w:tab/>
        <w:t>(</w:t>
      </w:r>
      <w:hyperlink r:id="rId9" w:history="1">
        <w:r w:rsidR="00820B95">
          <w:rPr>
            <w:rStyle w:val="Hyperlink"/>
            <w:lang w:eastAsia="zh-CN"/>
          </w:rPr>
          <w:t>hhhhhrl@smu.edu.cn</w:t>
        </w:r>
      </w:hyperlink>
      <w:r>
        <w:rPr>
          <w:lang w:eastAsia="zh-CN"/>
        </w:rPr>
        <w:t>)</w:t>
      </w:r>
    </w:p>
    <w:p w14:paraId="4BDF872A" w14:textId="77777777" w:rsidR="00820B95" w:rsidRDefault="00000000">
      <w:pPr>
        <w:tabs>
          <w:tab w:val="left" w:pos="2161"/>
        </w:tabs>
        <w:rPr>
          <w:lang w:val="it-CH" w:eastAsia="zh-CN"/>
        </w:rPr>
      </w:pPr>
      <w:r>
        <w:rPr>
          <w:lang w:val="it-CH" w:eastAsia="zh-CN"/>
        </w:rPr>
        <w:t>Peiqi Wang</w:t>
      </w:r>
      <w:r>
        <w:rPr>
          <w:lang w:val="it-CH" w:eastAsia="zh-CN"/>
        </w:rPr>
        <w:tab/>
        <w:t>(</w:t>
      </w:r>
      <w:r>
        <w:fldChar w:fldCharType="begin"/>
      </w:r>
      <w:r>
        <w:rPr>
          <w:lang w:val="it-CH"/>
        </w:rPr>
        <w:instrText>HYPERLINK "mailto:690368456@qq.com"</w:instrText>
      </w:r>
      <w:r>
        <w:fldChar w:fldCharType="separate"/>
      </w:r>
      <w:r>
        <w:rPr>
          <w:rStyle w:val="Hyperlink"/>
          <w:rFonts w:hint="eastAsia"/>
          <w:lang w:val="it-CH" w:eastAsia="zh-CN"/>
        </w:rPr>
        <w:t>690368456@qq.com</w:t>
      </w:r>
      <w:r>
        <w:fldChar w:fldCharType="end"/>
      </w:r>
      <w:r>
        <w:rPr>
          <w:lang w:val="it-CH" w:eastAsia="zh-CN"/>
        </w:rPr>
        <w:t>)</w:t>
      </w:r>
    </w:p>
    <w:p w14:paraId="59512E99" w14:textId="77777777" w:rsidR="00820B95" w:rsidRDefault="00000000">
      <w:pPr>
        <w:tabs>
          <w:tab w:val="left" w:pos="2173"/>
        </w:tabs>
        <w:rPr>
          <w:lang w:val="it-CH" w:eastAsia="zh-CN"/>
        </w:rPr>
      </w:pPr>
      <w:r>
        <w:rPr>
          <w:lang w:val="it-CH" w:eastAsia="zh-CN"/>
        </w:rPr>
        <w:t>Yue Cao</w:t>
      </w:r>
      <w:r>
        <w:rPr>
          <w:lang w:val="it-CH" w:eastAsia="zh-CN"/>
        </w:rPr>
        <w:tab/>
        <w:t>(</w:t>
      </w:r>
      <w:r>
        <w:fldChar w:fldCharType="begin"/>
      </w:r>
      <w:r>
        <w:rPr>
          <w:lang w:val="it-CH"/>
        </w:rPr>
        <w:instrText>HYPERLINK "mailto:quqsuuue@163.com"</w:instrText>
      </w:r>
      <w:r>
        <w:fldChar w:fldCharType="separate"/>
      </w:r>
      <w:r>
        <w:rPr>
          <w:rStyle w:val="Hyperlink"/>
          <w:rFonts w:hint="eastAsia"/>
          <w:lang w:val="it-CH" w:eastAsia="zh-CN"/>
        </w:rPr>
        <w:t>quqsuuue@163.com</w:t>
      </w:r>
      <w:r>
        <w:fldChar w:fldCharType="end"/>
      </w:r>
      <w:r>
        <w:rPr>
          <w:lang w:val="it-CH" w:eastAsia="zh-CN"/>
        </w:rPr>
        <w:t>)</w:t>
      </w:r>
    </w:p>
    <w:p w14:paraId="1A758358" w14:textId="77777777" w:rsidR="00820B95" w:rsidRDefault="00000000">
      <w:pPr>
        <w:tabs>
          <w:tab w:val="left" w:pos="2173"/>
        </w:tabs>
        <w:rPr>
          <w:lang w:eastAsia="zh-CN"/>
        </w:rPr>
      </w:pPr>
      <w:proofErr w:type="spellStart"/>
      <w:r>
        <w:rPr>
          <w:lang w:eastAsia="zh-CN"/>
        </w:rPr>
        <w:t>Yexing</w:t>
      </w:r>
      <w:proofErr w:type="spellEnd"/>
      <w:r>
        <w:rPr>
          <w:lang w:eastAsia="zh-CN"/>
        </w:rPr>
        <w:t xml:space="preserve"> Xu</w:t>
      </w:r>
      <w:r>
        <w:rPr>
          <w:lang w:eastAsia="zh-CN"/>
        </w:rPr>
        <w:tab/>
        <w:t>(</w:t>
      </w:r>
      <w:hyperlink r:id="rId10" w:history="1">
        <w:r w:rsidR="00820B95">
          <w:rPr>
            <w:rStyle w:val="Hyperlink"/>
            <w:rFonts w:hint="eastAsia"/>
            <w:lang w:eastAsia="zh-CN"/>
          </w:rPr>
          <w:t>13286459332@163.com</w:t>
        </w:r>
      </w:hyperlink>
      <w:r>
        <w:rPr>
          <w:lang w:eastAsia="zh-CN"/>
        </w:rPr>
        <w:t>)</w:t>
      </w:r>
    </w:p>
    <w:p w14:paraId="293C7FB1" w14:textId="77777777" w:rsidR="00820B95" w:rsidRDefault="00000000">
      <w:pPr>
        <w:tabs>
          <w:tab w:val="left" w:pos="2173"/>
        </w:tabs>
        <w:rPr>
          <w:lang w:eastAsia="zh-CN"/>
        </w:rPr>
      </w:pPr>
      <w:proofErr w:type="spellStart"/>
      <w:r>
        <w:rPr>
          <w:lang w:eastAsia="zh-CN"/>
        </w:rPr>
        <w:t>Yuanchen</w:t>
      </w:r>
      <w:proofErr w:type="spellEnd"/>
      <w:r>
        <w:rPr>
          <w:lang w:eastAsia="zh-CN"/>
        </w:rPr>
        <w:t xml:space="preserve"> He</w:t>
      </w:r>
      <w:r>
        <w:rPr>
          <w:lang w:eastAsia="zh-CN"/>
        </w:rPr>
        <w:tab/>
        <w:t>(</w:t>
      </w:r>
      <w:hyperlink r:id="rId11" w:history="1">
        <w:r w:rsidR="00820B95">
          <w:rPr>
            <w:rStyle w:val="Hyperlink"/>
            <w:rFonts w:hint="eastAsia"/>
            <w:lang w:eastAsia="zh-CN"/>
          </w:rPr>
          <w:t>431392168@qq.com</w:t>
        </w:r>
      </w:hyperlink>
      <w:r>
        <w:rPr>
          <w:lang w:eastAsia="zh-CN"/>
        </w:rPr>
        <w:t>)</w:t>
      </w:r>
    </w:p>
    <w:p w14:paraId="10FB7009" w14:textId="77777777" w:rsidR="00820B95" w:rsidRDefault="00000000">
      <w:pPr>
        <w:tabs>
          <w:tab w:val="left" w:pos="2191"/>
        </w:tabs>
        <w:rPr>
          <w:lang w:eastAsia="zh-CN"/>
        </w:rPr>
      </w:pPr>
      <w:proofErr w:type="spellStart"/>
      <w:r>
        <w:rPr>
          <w:lang w:eastAsia="zh-CN"/>
        </w:rPr>
        <w:t>Jinlong</w:t>
      </w:r>
      <w:proofErr w:type="spellEnd"/>
      <w:r>
        <w:rPr>
          <w:lang w:eastAsia="zh-CN"/>
        </w:rPr>
        <w:t xml:space="preserve"> Yu</w:t>
      </w:r>
      <w:r>
        <w:rPr>
          <w:rStyle w:val="CommentReference"/>
          <w:lang w:eastAsia="zh-CN"/>
        </w:rPr>
        <w:tab/>
      </w:r>
      <w:r>
        <w:rPr>
          <w:lang w:eastAsia="zh-CN"/>
        </w:rPr>
        <w:t>(</w:t>
      </w:r>
      <w:hyperlink r:id="rId12" w:history="1">
        <w:r w:rsidR="00820B95">
          <w:rPr>
            <w:rStyle w:val="Hyperlink"/>
            <w:rFonts w:hint="eastAsia"/>
            <w:lang w:eastAsia="zh-CN"/>
          </w:rPr>
          <w:t>yujinlong640506@163.com</w:t>
        </w:r>
      </w:hyperlink>
      <w:r>
        <w:rPr>
          <w:lang w:eastAsia="zh-CN"/>
        </w:rPr>
        <w:t>)</w:t>
      </w:r>
    </w:p>
    <w:p w14:paraId="1905CEBB" w14:textId="77777777" w:rsidR="00820B95" w:rsidRDefault="00000000">
      <w:pPr>
        <w:rPr>
          <w:lang w:eastAsia="zh-CN"/>
        </w:rPr>
      </w:pPr>
      <w:proofErr w:type="spellStart"/>
      <w:r>
        <w:rPr>
          <w:lang w:eastAsia="zh-CN"/>
        </w:rPr>
        <w:t>Zhaowei</w:t>
      </w:r>
      <w:proofErr w:type="spellEnd"/>
      <w:r>
        <w:rPr>
          <w:lang w:eastAsia="zh-CN"/>
        </w:rPr>
        <w:t xml:space="preserve"> Zou</w:t>
      </w:r>
      <w:r>
        <w:rPr>
          <w:lang w:eastAsia="zh-CN"/>
        </w:rPr>
        <w:tab/>
      </w:r>
      <w:r>
        <w:rPr>
          <w:lang w:eastAsia="zh-CN"/>
        </w:rPr>
        <w:tab/>
        <w:t>(</w:t>
      </w:r>
      <w:hyperlink r:id="rId13" w:history="1">
        <w:r w:rsidR="00820B95">
          <w:rPr>
            <w:rStyle w:val="Hyperlink"/>
            <w:lang w:eastAsia="zh-CN"/>
          </w:rPr>
          <w:t>zouzhaowei@smu.edu.cn</w:t>
        </w:r>
      </w:hyperlink>
      <w:r>
        <w:rPr>
          <w:lang w:eastAsia="zh-CN"/>
        </w:rPr>
        <w:t>)</w:t>
      </w:r>
    </w:p>
    <w:p w14:paraId="0ED89E06" w14:textId="77777777" w:rsidR="00820B95" w:rsidRDefault="00820B95">
      <w:pPr>
        <w:outlineLvl w:val="0"/>
        <w:rPr>
          <w:rFonts w:cstheme="minorHAnsi"/>
          <w:b/>
          <w:sz w:val="22"/>
          <w:szCs w:val="22"/>
        </w:rPr>
      </w:pPr>
    </w:p>
    <w:p w14:paraId="2733079A" w14:textId="77777777" w:rsidR="00820B95" w:rsidRDefault="00820B95">
      <w:pPr>
        <w:outlineLvl w:val="0"/>
        <w:rPr>
          <w:rFonts w:cstheme="minorHAnsi"/>
          <w:b/>
          <w:sz w:val="22"/>
          <w:szCs w:val="22"/>
        </w:rPr>
      </w:pPr>
    </w:p>
    <w:p w14:paraId="6BB753FE" w14:textId="77777777" w:rsidR="00820B95" w:rsidRDefault="00000000">
      <w:pPr>
        <w:rPr>
          <w:rFonts w:cstheme="minorHAnsi"/>
          <w:b/>
          <w:sz w:val="22"/>
          <w:szCs w:val="22"/>
        </w:rPr>
      </w:pPr>
      <w:r>
        <w:rPr>
          <w:rFonts w:cstheme="minorHAnsi"/>
          <w:b/>
          <w:sz w:val="22"/>
          <w:szCs w:val="22"/>
        </w:rPr>
        <w:br w:type="page"/>
      </w:r>
    </w:p>
    <w:p w14:paraId="731E2830" w14:textId="77777777" w:rsidR="00820B95" w:rsidRDefault="00000000">
      <w:pPr>
        <w:pStyle w:val="Heading2"/>
        <w:rPr>
          <w:rFonts w:cstheme="minorHAnsi"/>
          <w:sz w:val="36"/>
          <w:szCs w:val="36"/>
        </w:rPr>
      </w:pPr>
      <w:r>
        <w:rPr>
          <w:rFonts w:cstheme="minorHAnsi"/>
          <w:sz w:val="36"/>
          <w:szCs w:val="36"/>
        </w:rPr>
        <w:lastRenderedPageBreak/>
        <w:t xml:space="preserve">Author Questionnaire </w:t>
      </w:r>
    </w:p>
    <w:p w14:paraId="66F8AF73" w14:textId="77777777" w:rsidR="00820B95"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6D6FABE9" w14:textId="77777777" w:rsidR="00820B95"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70230161" w14:textId="291FB731" w:rsidR="00820B95" w:rsidRDefault="00820B95">
      <w:pPr>
        <w:spacing w:before="120"/>
        <w:rPr>
          <w:rFonts w:cstheme="minorHAnsi"/>
        </w:rPr>
      </w:pPr>
    </w:p>
    <w:p w14:paraId="09F8CA45" w14:textId="77777777" w:rsidR="00820B95" w:rsidRDefault="00820B95">
      <w:pPr>
        <w:spacing w:before="120"/>
        <w:ind w:left="216" w:hanging="216"/>
        <w:rPr>
          <w:rFonts w:eastAsia="Times New Roman" w:cstheme="minorHAnsi"/>
          <w:b/>
        </w:rPr>
      </w:pPr>
    </w:p>
    <w:p w14:paraId="4EEFE569" w14:textId="66FC2B20" w:rsidR="00820B95" w:rsidRPr="0052260B" w:rsidRDefault="00000000" w:rsidP="000E7F19">
      <w:pPr>
        <w:spacing w:before="120"/>
        <w:ind w:left="216" w:hanging="216"/>
        <w:rPr>
          <w:rFonts w:eastAsia="SimSun" w:cstheme="minorHAnsi"/>
          <w:b/>
          <w:color w:val="auto"/>
          <w:lang w:eastAsia="zh-CN"/>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sidRPr="0052260B">
        <w:rPr>
          <w:rFonts w:eastAsia="Times New Roman" w:cstheme="minorHAnsi"/>
          <w:color w:val="auto"/>
        </w:rPr>
        <w:t>?</w:t>
      </w:r>
      <w:r w:rsidRPr="0052260B">
        <w:rPr>
          <w:rFonts w:eastAsia="Times New Roman" w:cstheme="minorHAnsi"/>
          <w:b/>
          <w:color w:val="auto"/>
        </w:rPr>
        <w:t xml:space="preserve"> </w:t>
      </w:r>
      <w:r w:rsidRPr="0052260B">
        <w:rPr>
          <w:rFonts w:eastAsia="SimSun" w:cstheme="minorHAnsi" w:hint="eastAsia"/>
          <w:b/>
          <w:color w:val="auto"/>
          <w:lang w:eastAsia="zh-CN"/>
        </w:rPr>
        <w:t>NO.</w:t>
      </w:r>
    </w:p>
    <w:p w14:paraId="61002459" w14:textId="0974C1CF" w:rsidR="00820B95" w:rsidRPr="000E7F19" w:rsidRDefault="00000000" w:rsidP="000E7F19">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Pr="0052260B">
        <w:rPr>
          <w:rFonts w:eastAsia="SimSun" w:cstheme="minorHAnsi" w:hint="eastAsia"/>
          <w:b/>
          <w:color w:val="auto"/>
          <w:lang w:eastAsia="zh-CN"/>
        </w:rPr>
        <w:t>NO.</w:t>
      </w:r>
    </w:p>
    <w:p w14:paraId="5D7F5E65" w14:textId="77777777" w:rsidR="00820B95" w:rsidRDefault="00820B95">
      <w:pPr>
        <w:spacing w:before="120"/>
        <w:rPr>
          <w:rFonts w:eastAsia="Times New Roman" w:cstheme="minorHAnsi"/>
          <w:b/>
        </w:rPr>
      </w:pPr>
    </w:p>
    <w:p w14:paraId="7A553064" w14:textId="77777777" w:rsidR="00820B95" w:rsidRDefault="00000000">
      <w:pPr>
        <w:rPr>
          <w:rFonts w:ascii="Calibri" w:hAnsi="Calibri" w:cs="Calibri"/>
          <w:b/>
          <w:bCs/>
          <w:color w:val="222222"/>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sidRPr="0052260B">
        <w:rPr>
          <w:rFonts w:ascii="Calibri" w:hAnsi="Calibri" w:cs="Calibri"/>
          <w:b/>
          <w:bCs/>
          <w:color w:val="222222"/>
        </w:rPr>
        <w:fldChar w:fldCharType="begin">
          <w:ffData>
            <w:name w:val="Text5"/>
            <w:enabled/>
            <w:calcOnExit w:val="0"/>
            <w:textInput>
              <w:default w:val="MM/DD/YYYY"/>
            </w:textInput>
          </w:ffData>
        </w:fldChar>
      </w:r>
      <w:bookmarkStart w:id="1" w:name="Text5"/>
      <w:r w:rsidRPr="0052260B">
        <w:rPr>
          <w:rFonts w:ascii="Calibri" w:hAnsi="Calibri" w:cs="Calibri"/>
          <w:b/>
          <w:bCs/>
          <w:color w:val="222222"/>
        </w:rPr>
        <w:instrText xml:space="preserve"> FORMTEXT </w:instrText>
      </w:r>
      <w:r w:rsidRPr="0052260B">
        <w:rPr>
          <w:rFonts w:ascii="Calibri" w:hAnsi="Calibri" w:cs="Calibri"/>
          <w:b/>
          <w:bCs/>
          <w:color w:val="222222"/>
        </w:rPr>
      </w:r>
      <w:r w:rsidRPr="0052260B">
        <w:rPr>
          <w:rFonts w:ascii="Calibri" w:hAnsi="Calibri" w:cs="Calibri"/>
          <w:b/>
          <w:bCs/>
          <w:color w:val="222222"/>
        </w:rPr>
        <w:fldChar w:fldCharType="separate"/>
      </w:r>
      <w:r w:rsidRPr="0052260B">
        <w:rPr>
          <w:rFonts w:ascii="Calibri" w:hAnsi="Calibri" w:cs="Calibri"/>
          <w:b/>
          <w:bCs/>
          <w:color w:val="222222"/>
        </w:rPr>
        <w:t>MM/DD/YYYY</w:t>
      </w:r>
      <w:r w:rsidRPr="0052260B">
        <w:rPr>
          <w:rFonts w:ascii="Calibri" w:hAnsi="Calibri" w:cs="Calibri"/>
          <w:b/>
          <w:bCs/>
          <w:color w:val="222222"/>
        </w:rPr>
        <w:fldChar w:fldCharType="end"/>
      </w:r>
      <w:bookmarkEnd w:id="1"/>
    </w:p>
    <w:p w14:paraId="312E5527" w14:textId="77777777" w:rsidR="00820B95" w:rsidRDefault="00820B95">
      <w:pPr>
        <w:rPr>
          <w:rFonts w:ascii="Calibri" w:hAnsi="Calibri" w:cs="Calibri"/>
          <w:b/>
          <w:bCs/>
          <w:color w:val="222222"/>
        </w:rPr>
      </w:pPr>
    </w:p>
    <w:p w14:paraId="7511FDA3" w14:textId="77777777" w:rsidR="00820B95" w:rsidRDefault="00820B95">
      <w:pPr>
        <w:rPr>
          <w:rFonts w:ascii="Calibri" w:hAnsi="Calibri" w:cs="Calibri"/>
          <w:color w:val="000000"/>
        </w:rPr>
      </w:pPr>
    </w:p>
    <w:p w14:paraId="4E3C44E2" w14:textId="77777777" w:rsidR="00820B95"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4" w:history="1">
        <w:r w:rsidR="00820B95">
          <w:rPr>
            <w:rStyle w:val="Hyperlink"/>
            <w:rFonts w:ascii="Calibri" w:hAnsi="Calibri" w:cs="Calibri"/>
          </w:rPr>
          <w:t>Yuan Yue</w:t>
        </w:r>
      </w:hyperlink>
      <w:r>
        <w:rPr>
          <w:rFonts w:ascii="Calibri" w:hAnsi="Calibri" w:cs="Calibri"/>
          <w:color w:val="000000"/>
        </w:rPr>
        <w:t>.</w:t>
      </w:r>
    </w:p>
    <w:p w14:paraId="1ACEF956" w14:textId="77777777" w:rsidR="00820B95" w:rsidRDefault="00820B95">
      <w:pPr>
        <w:rPr>
          <w:rFonts w:cstheme="minorHAnsi"/>
          <w:b/>
          <w:sz w:val="22"/>
          <w:szCs w:val="22"/>
        </w:rPr>
      </w:pPr>
    </w:p>
    <w:p w14:paraId="114005F4" w14:textId="77777777" w:rsidR="00820B95" w:rsidRDefault="00820B95">
      <w:pPr>
        <w:rPr>
          <w:rFonts w:cstheme="minorHAnsi"/>
          <w:b/>
          <w:sz w:val="22"/>
          <w:szCs w:val="22"/>
        </w:rPr>
      </w:pPr>
    </w:p>
    <w:p w14:paraId="60310D79" w14:textId="77777777" w:rsidR="00820B95" w:rsidRDefault="00000000">
      <w:pPr>
        <w:rPr>
          <w:rFonts w:cstheme="minorHAnsi"/>
          <w:b/>
          <w:sz w:val="22"/>
          <w:szCs w:val="22"/>
        </w:rPr>
      </w:pPr>
      <w:r>
        <w:rPr>
          <w:rFonts w:cstheme="minorHAnsi"/>
          <w:b/>
          <w:sz w:val="22"/>
          <w:szCs w:val="22"/>
        </w:rPr>
        <w:t>Current Protocol Length</w:t>
      </w:r>
    </w:p>
    <w:p w14:paraId="54DEBEC3" w14:textId="77777777" w:rsidR="00820B95" w:rsidRDefault="00820B95">
      <w:pPr>
        <w:rPr>
          <w:rFonts w:cstheme="minorHAnsi"/>
          <w:b/>
          <w:sz w:val="22"/>
          <w:szCs w:val="22"/>
        </w:rPr>
      </w:pPr>
    </w:p>
    <w:p w14:paraId="00491696" w14:textId="77777777" w:rsidR="00820B95"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14</w:t>
      </w:r>
      <w:proofErr w:type="gramEnd"/>
    </w:p>
    <w:p w14:paraId="0EF42082" w14:textId="77777777" w:rsidR="00820B95" w:rsidRDefault="00000000">
      <w:pPr>
        <w:rPr>
          <w:rFonts w:cstheme="minorHAnsi"/>
          <w:b/>
          <w:sz w:val="22"/>
          <w:szCs w:val="22"/>
        </w:rPr>
      </w:pPr>
      <w:r>
        <w:rPr>
          <w:rFonts w:cstheme="minorHAnsi"/>
          <w:bCs/>
          <w:sz w:val="22"/>
          <w:szCs w:val="22"/>
        </w:rPr>
        <w:t>Number of Shots:  23</w:t>
      </w:r>
      <w:r>
        <w:rPr>
          <w:rFonts w:cstheme="minorHAnsi"/>
          <w:b/>
          <w:sz w:val="22"/>
          <w:szCs w:val="22"/>
        </w:rPr>
        <w:t xml:space="preserve"> </w:t>
      </w:r>
      <w:r>
        <w:rPr>
          <w:rFonts w:cstheme="minorHAnsi"/>
          <w:b/>
          <w:sz w:val="22"/>
          <w:szCs w:val="22"/>
        </w:rPr>
        <w:br w:type="page"/>
      </w:r>
    </w:p>
    <w:p w14:paraId="468FCE8E" w14:textId="77777777" w:rsidR="00820B95" w:rsidRDefault="00000000">
      <w:pPr>
        <w:pStyle w:val="Heading1"/>
        <w:rPr>
          <w:rFonts w:cstheme="minorHAnsi"/>
        </w:rPr>
      </w:pPr>
      <w:r>
        <w:rPr>
          <w:rFonts w:cstheme="minorHAnsi"/>
        </w:rPr>
        <w:lastRenderedPageBreak/>
        <w:t xml:space="preserve">Introduction </w:t>
      </w:r>
    </w:p>
    <w:p w14:paraId="15F3EFB1" w14:textId="77777777" w:rsidR="00820B95" w:rsidRDefault="00820B95">
      <w:pPr>
        <w:rPr>
          <w:rFonts w:cstheme="minorHAnsi"/>
          <w:b/>
        </w:rPr>
      </w:pPr>
    </w:p>
    <w:p w14:paraId="39B04EDC" w14:textId="77777777" w:rsidR="00820B95" w:rsidRDefault="00820B95">
      <w:pPr>
        <w:rPr>
          <w:rFonts w:eastAsia="Times New Roman" w:cstheme="minorHAnsi"/>
          <w:b/>
        </w:rPr>
      </w:pPr>
    </w:p>
    <w:p w14:paraId="3BCE1029" w14:textId="77777777" w:rsidR="00820B95" w:rsidRDefault="00000000">
      <w:pPr>
        <w:rPr>
          <w:rFonts w:eastAsia="Times New Roman" w:cstheme="minorHAnsi"/>
          <w:sz w:val="28"/>
          <w:szCs w:val="28"/>
        </w:rPr>
      </w:pPr>
      <w:r>
        <w:rPr>
          <w:rFonts w:cstheme="minorHAnsi"/>
          <w:b/>
          <w:bCs/>
          <w:color w:val="auto"/>
          <w:shd w:val="clear" w:color="auto" w:fill="FFFFFF"/>
        </w:rPr>
        <w:t xml:space="preserve">REQUIRED: </w:t>
      </w:r>
      <w:r>
        <w:rPr>
          <w:rFonts w:cstheme="minorHAnsi"/>
          <w:color w:val="000000"/>
          <w:shd w:val="clear" w:color="auto" w:fill="FFFFFF"/>
        </w:rPr>
        <w:t>What is the scope of your research? What questions are you trying to answer?</w:t>
      </w:r>
      <w:r>
        <w:rPr>
          <w:rFonts w:eastAsia="Times New Roman" w:cstheme="minorHAnsi"/>
          <w:sz w:val="28"/>
          <w:szCs w:val="28"/>
        </w:rPr>
        <w:t xml:space="preserve"> </w:t>
      </w:r>
    </w:p>
    <w:p w14:paraId="6B4EBE3F" w14:textId="6604EE43" w:rsidR="00820B95" w:rsidRPr="00026F8A" w:rsidRDefault="00000000">
      <w:pPr>
        <w:pStyle w:val="ListParagraph"/>
        <w:numPr>
          <w:ilvl w:val="1"/>
          <w:numId w:val="2"/>
        </w:numPr>
        <w:spacing w:before="120"/>
        <w:contextualSpacing w:val="0"/>
        <w:rPr>
          <w:rFonts w:eastAsia="Times New Roman" w:cstheme="minorHAnsi"/>
        </w:rPr>
      </w:pPr>
      <w:r w:rsidRPr="00A80D1A">
        <w:rPr>
          <w:b/>
          <w:bCs/>
          <w:u w:val="single"/>
          <w:lang w:eastAsia="zh-CN"/>
        </w:rPr>
        <w:t>Renli Huang</w:t>
      </w:r>
      <w:r w:rsidRPr="00A80D1A">
        <w:rPr>
          <w:rStyle w:val="AuthorName"/>
          <w:rFonts w:asciiTheme="minorHAnsi" w:eastAsia="Times" w:hAnsiTheme="minorHAnsi" w:cstheme="minorHAnsi"/>
          <w:b w:val="0"/>
          <w:bCs/>
        </w:rPr>
        <w:t>:</w:t>
      </w:r>
      <w:r>
        <w:rPr>
          <w:rFonts w:cstheme="minorHAnsi"/>
        </w:rPr>
        <w:t xml:space="preserve"> </w:t>
      </w:r>
      <w:r w:rsidR="00A80D1A" w:rsidRPr="00A80D1A">
        <w:rPr>
          <w:rFonts w:cstheme="minorHAnsi"/>
        </w:rPr>
        <w:t>The stem-oriented surgical approach we introduced is designed to enhance the radical right colon cancer procedure.</w:t>
      </w:r>
    </w:p>
    <w:p w14:paraId="181DF839" w14:textId="2258FB87" w:rsidR="00026F8A" w:rsidRPr="00B07A3B" w:rsidRDefault="00026F8A" w:rsidP="00026F8A">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E45CD1" w:rsidRPr="00A80D1A">
        <w:rPr>
          <w:rFonts w:cstheme="minorHAnsi"/>
          <w:bCs/>
          <w:i/>
          <w:iCs w:val="0"/>
          <w:color w:val="0070C0"/>
        </w:rPr>
        <w:t xml:space="preserve">Suggested </w:t>
      </w:r>
      <w:r w:rsidR="0052260B">
        <w:rPr>
          <w:rFonts w:cstheme="minorHAnsi"/>
          <w:bCs/>
          <w:i/>
          <w:iCs w:val="0"/>
          <w:color w:val="0070C0"/>
        </w:rPr>
        <w:t>B-roll</w:t>
      </w:r>
      <w:r w:rsidR="00E45CD1" w:rsidRPr="00A80D1A">
        <w:rPr>
          <w:rFonts w:cstheme="minorHAnsi"/>
          <w:bCs/>
          <w:i/>
          <w:iCs w:val="0"/>
          <w:color w:val="0070C0"/>
        </w:rPr>
        <w:t xml:space="preserve">: </w:t>
      </w:r>
      <w:r w:rsidR="00E45CD1">
        <w:rPr>
          <w:rFonts w:cstheme="minorHAnsi"/>
          <w:bCs/>
          <w:i/>
          <w:iCs w:val="0"/>
          <w:color w:val="0070C0"/>
        </w:rPr>
        <w:t>4.4.2</w:t>
      </w:r>
    </w:p>
    <w:p w14:paraId="02913800" w14:textId="77777777" w:rsidR="00026F8A" w:rsidRDefault="00026F8A" w:rsidP="00026F8A">
      <w:pPr>
        <w:pStyle w:val="ListParagraph"/>
        <w:spacing w:before="120"/>
        <w:ind w:left="907"/>
        <w:contextualSpacing w:val="0"/>
        <w:rPr>
          <w:rFonts w:eastAsia="Times New Roman" w:cstheme="minorHAnsi"/>
        </w:rPr>
      </w:pPr>
    </w:p>
    <w:p w14:paraId="46E5706C" w14:textId="77777777" w:rsidR="00820B95" w:rsidRDefault="00820B95">
      <w:pPr>
        <w:rPr>
          <w:rFonts w:eastAsia="Times New Roman" w:cstheme="minorHAnsi"/>
          <w:b/>
          <w:bCs/>
        </w:rPr>
      </w:pPr>
    </w:p>
    <w:p w14:paraId="0A23594C" w14:textId="77777777" w:rsidR="00820B95" w:rsidRDefault="00000000">
      <w:pPr>
        <w:spacing w:before="120"/>
        <w:rPr>
          <w:rFonts w:eastAsia="Times New Roman" w:cstheme="minorHAnsi"/>
        </w:rPr>
      </w:pPr>
      <w:r>
        <w:rPr>
          <w:rFonts w:cstheme="minorHAnsi"/>
          <w:color w:val="000000"/>
          <w:shd w:val="clear" w:color="auto" w:fill="FFFFFF"/>
        </w:rPr>
        <w:t>What are the current experimental challenges?</w:t>
      </w:r>
    </w:p>
    <w:p w14:paraId="092571B5" w14:textId="193A7F67" w:rsidR="00820B95" w:rsidRPr="00026F8A" w:rsidRDefault="00000000">
      <w:pPr>
        <w:pStyle w:val="ListParagraph"/>
        <w:numPr>
          <w:ilvl w:val="1"/>
          <w:numId w:val="2"/>
        </w:numPr>
        <w:spacing w:before="120"/>
        <w:contextualSpacing w:val="0"/>
        <w:rPr>
          <w:rFonts w:eastAsia="Times New Roman" w:cstheme="minorHAnsi"/>
        </w:rPr>
      </w:pPr>
      <w:r w:rsidRPr="00A80D1A">
        <w:rPr>
          <w:b/>
          <w:bCs/>
          <w:u w:val="single"/>
          <w:lang w:eastAsia="zh-CN"/>
        </w:rPr>
        <w:t>Renli Huang</w:t>
      </w:r>
      <w:r>
        <w:rPr>
          <w:rFonts w:eastAsia="Times New Roman" w:cstheme="minorHAnsi"/>
          <w:b/>
          <w:bCs/>
          <w:u w:val="single"/>
        </w:rPr>
        <w:t>:</w:t>
      </w:r>
      <w:r>
        <w:rPr>
          <w:rFonts w:eastAsia="Times New Roman" w:cstheme="minorHAnsi"/>
        </w:rPr>
        <w:t xml:space="preserve"> </w:t>
      </w:r>
      <w:r>
        <w:rPr>
          <w:rFonts w:cstheme="minorHAnsi" w:hint="eastAsia"/>
        </w:rPr>
        <w:t>During laparoscopic right hemicolectomy, the adjacent tissue is complex</w:t>
      </w:r>
      <w:r w:rsidR="00A80D1A">
        <w:rPr>
          <w:rFonts w:cstheme="minorHAnsi"/>
        </w:rPr>
        <w:t>,</w:t>
      </w:r>
      <w:r>
        <w:rPr>
          <w:rFonts w:cstheme="minorHAnsi" w:hint="eastAsia"/>
        </w:rPr>
        <w:t xml:space="preserve"> and frequent vascular mutations lead to unclear anatomical </w:t>
      </w:r>
      <w:r w:rsidR="00E45CD1">
        <w:rPr>
          <w:rFonts w:cstheme="minorHAnsi"/>
        </w:rPr>
        <w:t>layers</w:t>
      </w:r>
      <w:r>
        <w:rPr>
          <w:rFonts w:cstheme="minorHAnsi" w:hint="eastAsia"/>
        </w:rPr>
        <w:t xml:space="preserve">, increased bleeding, and incomplete lymph node dissection. </w:t>
      </w:r>
    </w:p>
    <w:p w14:paraId="3927C04A" w14:textId="77777777" w:rsidR="00026F8A" w:rsidRPr="00B07A3B" w:rsidRDefault="00026F8A" w:rsidP="00026F8A">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25E40F32" w14:textId="77777777" w:rsidR="00026F8A" w:rsidRDefault="00026F8A" w:rsidP="00026F8A">
      <w:pPr>
        <w:pStyle w:val="ListParagraph"/>
        <w:spacing w:before="120"/>
        <w:ind w:left="907"/>
        <w:contextualSpacing w:val="0"/>
        <w:rPr>
          <w:rFonts w:eastAsia="Times New Roman" w:cstheme="minorHAnsi"/>
        </w:rPr>
      </w:pPr>
    </w:p>
    <w:p w14:paraId="7C87EFF6" w14:textId="77777777" w:rsidR="00820B95" w:rsidRDefault="00820B95">
      <w:pPr>
        <w:rPr>
          <w:rFonts w:eastAsia="Times New Roman" w:cstheme="minorHAnsi"/>
          <w:b/>
          <w:bCs/>
        </w:rPr>
      </w:pPr>
    </w:p>
    <w:p w14:paraId="060DADF3" w14:textId="77777777" w:rsidR="00820B95"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55D7073C" w14:textId="77777777" w:rsidR="00820B95" w:rsidRPr="00026F8A" w:rsidRDefault="00000000">
      <w:pPr>
        <w:pStyle w:val="ListParagraph"/>
        <w:numPr>
          <w:ilvl w:val="1"/>
          <w:numId w:val="2"/>
        </w:numPr>
        <w:spacing w:before="120"/>
        <w:contextualSpacing w:val="0"/>
        <w:rPr>
          <w:rFonts w:eastAsia="Times New Roman" w:cstheme="minorHAnsi"/>
        </w:rPr>
      </w:pPr>
      <w:r w:rsidRPr="00A80D1A">
        <w:rPr>
          <w:b/>
          <w:bCs/>
          <w:u w:val="single"/>
          <w:lang w:eastAsia="zh-CN"/>
        </w:rPr>
        <w:t>Renli Huang</w:t>
      </w:r>
      <w:r w:rsidRPr="00A80D1A">
        <w:rPr>
          <w:rFonts w:eastAsia="Times New Roman" w:cstheme="minorHAnsi"/>
          <w:b/>
          <w:bCs/>
          <w:u w:val="single"/>
        </w:rPr>
        <w:t xml:space="preserve">: </w:t>
      </w:r>
      <w:r>
        <w:rPr>
          <w:rFonts w:cstheme="minorHAnsi" w:hint="eastAsia"/>
        </w:rPr>
        <w:t>ST-LRH can more clearly reveal the vascular anatomy of the surgical trunk and Henle's trunk while reducing the risk of bleeding and performing procedures and standardization.</w:t>
      </w:r>
    </w:p>
    <w:p w14:paraId="260F6539" w14:textId="185E1E7B" w:rsidR="00026F8A" w:rsidRPr="00B07A3B" w:rsidRDefault="00026F8A" w:rsidP="00026F8A">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A80D1A" w:rsidRPr="00A80D1A">
        <w:rPr>
          <w:rFonts w:cstheme="minorHAnsi"/>
          <w:bCs/>
          <w:i/>
          <w:iCs w:val="0"/>
          <w:color w:val="0070C0"/>
        </w:rPr>
        <w:t>Suggested B roll: 2.6.1</w:t>
      </w:r>
    </w:p>
    <w:p w14:paraId="36DF0D56" w14:textId="77777777" w:rsidR="00026F8A" w:rsidRDefault="00026F8A" w:rsidP="00026F8A">
      <w:pPr>
        <w:pStyle w:val="ListParagraph"/>
        <w:spacing w:before="120"/>
        <w:ind w:left="907"/>
        <w:contextualSpacing w:val="0"/>
        <w:rPr>
          <w:rFonts w:eastAsia="Times New Roman" w:cstheme="minorHAnsi"/>
        </w:rPr>
      </w:pPr>
    </w:p>
    <w:p w14:paraId="20EA22B1" w14:textId="77777777" w:rsidR="00820B95" w:rsidRDefault="00820B95">
      <w:pPr>
        <w:spacing w:before="120"/>
        <w:rPr>
          <w:rFonts w:cstheme="minorHAnsi"/>
        </w:rPr>
      </w:pPr>
    </w:p>
    <w:p w14:paraId="51419187" w14:textId="77777777" w:rsidR="00820B95" w:rsidRDefault="00000000">
      <w:pPr>
        <w:pStyle w:val="ListParagraph"/>
        <w:spacing w:before="120" w:after="240"/>
        <w:ind w:left="360"/>
        <w:contextualSpacing w:val="0"/>
        <w:rPr>
          <w:rFonts w:cstheme="minorHAnsi"/>
          <w:b/>
          <w:bCs/>
        </w:rPr>
      </w:pPr>
      <w:r>
        <w:rPr>
          <w:rFonts w:cstheme="minorHAnsi"/>
          <w:b/>
          <w:bCs/>
        </w:rPr>
        <w:t>Ethics Title Card</w:t>
      </w:r>
    </w:p>
    <w:p w14:paraId="5B78CED8" w14:textId="77777777" w:rsidR="00820B95" w:rsidRDefault="00000000">
      <w:pPr>
        <w:pStyle w:val="ListParagraph"/>
        <w:spacing w:before="120" w:after="240"/>
        <w:ind w:left="360"/>
        <w:contextualSpacing w:val="0"/>
        <w:rPr>
          <w:rFonts w:cstheme="minorHAnsi"/>
          <w:b/>
          <w:bCs/>
        </w:rPr>
      </w:pPr>
      <w:r>
        <w:rPr>
          <w:rFonts w:eastAsia="Times New Roman" w:cstheme="minorHAnsi"/>
        </w:rPr>
        <w:br/>
        <w:t xml:space="preserve">This research </w:t>
      </w:r>
      <w:r>
        <w:t xml:space="preserve">follows the guidelines of the Human Research Ethics Committee of </w:t>
      </w:r>
      <w:proofErr w:type="spellStart"/>
      <w:r>
        <w:t>Zhujiang</w:t>
      </w:r>
      <w:proofErr w:type="spellEnd"/>
      <w:r>
        <w:t xml:space="preserve"> Hospital, Southern Medical University</w:t>
      </w:r>
    </w:p>
    <w:p w14:paraId="44A41666" w14:textId="77777777" w:rsidR="00820B95" w:rsidRDefault="00000000">
      <w:pPr>
        <w:spacing w:before="120"/>
        <w:rPr>
          <w:rFonts w:eastAsia="Times New Roman" w:cstheme="minorHAnsi"/>
        </w:rPr>
      </w:pPr>
      <w:r>
        <w:rPr>
          <w:rFonts w:cstheme="minorHAnsi"/>
        </w:rPr>
        <w:br w:type="page"/>
      </w:r>
    </w:p>
    <w:p w14:paraId="65FC3067" w14:textId="77777777" w:rsidR="00820B95" w:rsidRDefault="00000000">
      <w:pPr>
        <w:pStyle w:val="Heading1"/>
        <w:rPr>
          <w:rFonts w:cstheme="minorHAnsi"/>
          <w:lang w:eastAsia="zh-TW"/>
        </w:rPr>
      </w:pPr>
      <w:r>
        <w:rPr>
          <w:rFonts w:cstheme="minorHAnsi"/>
        </w:rPr>
        <w:lastRenderedPageBreak/>
        <w:t xml:space="preserve">Protocol  </w:t>
      </w:r>
    </w:p>
    <w:p w14:paraId="56F25E46" w14:textId="77777777" w:rsidR="00820B95" w:rsidRDefault="00000000">
      <w:pPr>
        <w:pStyle w:val="ListParagraph"/>
        <w:numPr>
          <w:ilvl w:val="0"/>
          <w:numId w:val="2"/>
        </w:numPr>
        <w:spacing w:before="120"/>
        <w:contextualSpacing w:val="0"/>
        <w:rPr>
          <w:rFonts w:cstheme="minorHAnsi"/>
          <w:b/>
          <w:bCs/>
        </w:rPr>
      </w:pPr>
      <w:r>
        <w:rPr>
          <w:rFonts w:eastAsia="Times New Roman"/>
          <w:b/>
          <w:bCs/>
          <w:lang w:val="en-IN" w:eastAsia="en-IN"/>
        </w:rPr>
        <w:t xml:space="preserve">Identification of the Henle’s Trunk and Veins </w:t>
      </w:r>
      <w:r>
        <w:rPr>
          <w:rFonts w:eastAsia="Times New Roman"/>
          <w:b/>
          <w:bCs/>
          <w:iCs w:val="0"/>
          <w:lang w:val="en-IN" w:eastAsia="en-IN"/>
        </w:rPr>
        <w:t>Via</w:t>
      </w:r>
      <w:r>
        <w:rPr>
          <w:rFonts w:eastAsia="Times New Roman"/>
          <w:b/>
          <w:bCs/>
          <w:i/>
          <w:lang w:val="en-IN" w:eastAsia="en-IN"/>
        </w:rPr>
        <w:t xml:space="preserve"> </w:t>
      </w:r>
      <w:r>
        <w:rPr>
          <w:rFonts w:eastAsia="Times New Roman"/>
          <w:b/>
          <w:bCs/>
          <w:lang w:val="en-IN" w:eastAsia="en-IN"/>
        </w:rPr>
        <w:t>Cephalic Approach</w:t>
      </w:r>
    </w:p>
    <w:p w14:paraId="3F13B2E7" w14:textId="44AD5FA4" w:rsidR="00820B95" w:rsidRPr="00026F8A" w:rsidRDefault="00000000" w:rsidP="00026F8A">
      <w:pPr>
        <w:pStyle w:val="ListParagraph"/>
        <w:spacing w:before="120"/>
        <w:ind w:left="360"/>
        <w:contextualSpacing w:val="0"/>
        <w:rPr>
          <w:rFonts w:cstheme="minorHAnsi"/>
        </w:rPr>
      </w:pPr>
      <w:r>
        <w:rPr>
          <w:rFonts w:cstheme="minorHAnsi"/>
          <w:b/>
          <w:bCs/>
        </w:rPr>
        <w:t>Demonstrator</w:t>
      </w:r>
      <w:commentRangeStart w:id="2"/>
      <w:r>
        <w:rPr>
          <w:rFonts w:cstheme="minorHAnsi"/>
          <w:b/>
          <w:bCs/>
        </w:rPr>
        <w:t xml:space="preserve">: </w:t>
      </w:r>
      <w:sdt>
        <w:sdtPr>
          <w:rPr>
            <w:rFonts w:cstheme="minorHAnsi"/>
          </w:rPr>
          <w:id w:val="1257865613"/>
          <w:placeholder>
            <w:docPart w:val="FA3B8336382D449FA0A5B8AA3E36D9A2"/>
          </w:placeholder>
          <w:temporary/>
          <w:showingPlcHdr/>
          <w:text/>
        </w:sdtPr>
        <w:sdtContent>
          <w:r>
            <w:rPr>
              <w:rFonts w:eastAsia="Times New Roman" w:cstheme="minorHAnsi"/>
              <w:color w:val="808080"/>
              <w:shd w:val="clear" w:color="auto" w:fill="FFFF00"/>
            </w:rPr>
            <w:t>Click here to enter name of demonstrator(s)</w:t>
          </w:r>
        </w:sdtContent>
      </w:sdt>
      <w:commentRangeEnd w:id="2"/>
      <w:r w:rsidR="00026F8A">
        <w:rPr>
          <w:rStyle w:val="CommentReference"/>
          <w:lang w:val="zh-CN" w:eastAsia="zh-CN"/>
        </w:rPr>
        <w:commentReference w:id="2"/>
      </w:r>
    </w:p>
    <w:p w14:paraId="65B0C41F" w14:textId="77777777" w:rsidR="00820B95" w:rsidRDefault="00820B95">
      <w:pPr>
        <w:pStyle w:val="ListParagraph"/>
        <w:spacing w:before="120"/>
        <w:ind w:left="360"/>
        <w:contextualSpacing w:val="0"/>
        <w:rPr>
          <w:rFonts w:cstheme="minorHAnsi"/>
          <w:b/>
          <w:bCs/>
        </w:rPr>
      </w:pPr>
    </w:p>
    <w:p w14:paraId="4960C4C9" w14:textId="77777777" w:rsidR="00820B95" w:rsidRDefault="00000000">
      <w:pPr>
        <w:pStyle w:val="Narration"/>
        <w:numPr>
          <w:ilvl w:val="1"/>
          <w:numId w:val="2"/>
        </w:numPr>
      </w:pPr>
      <w:r>
        <w:rPr>
          <w:iCs/>
          <w:lang w:val="en-US"/>
        </w:rPr>
        <w:t xml:space="preserve">Begin by inserting a 5-millimeter trocar 2 centimeters below the left costal margin at the midclavicular line under laparoscopic guidance </w:t>
      </w:r>
      <w:r>
        <w:rPr>
          <w:b/>
          <w:bCs/>
          <w:iCs/>
          <w:lang w:val="en-US"/>
        </w:rPr>
        <w:t>[1].</w:t>
      </w:r>
      <w:r>
        <w:rPr>
          <w:iCs/>
          <w:lang w:val="en-US"/>
        </w:rPr>
        <w:t xml:space="preserve"> Place a 12-millimeter trocar midway between the observation port and the first trocar. Then, insert symmetrical 5-millimeter and 10-millimeter trocars on the opposite side </w:t>
      </w:r>
      <w:r>
        <w:rPr>
          <w:b/>
          <w:bCs/>
        </w:rPr>
        <w:t>[2].</w:t>
      </w:r>
    </w:p>
    <w:p w14:paraId="206A1F99" w14:textId="77777777" w:rsidR="00820B95" w:rsidRDefault="00000000">
      <w:pPr>
        <w:pStyle w:val="ShotDescription"/>
        <w:numPr>
          <w:ilvl w:val="2"/>
          <w:numId w:val="2"/>
        </w:numPr>
        <w:rPr>
          <w:lang w:val="en-IN"/>
        </w:rPr>
      </w:pPr>
      <w:r>
        <w:rPr>
          <w:iCs/>
        </w:rPr>
        <w:t xml:space="preserve">67721-1.mp4: </w:t>
      </w:r>
      <w:r>
        <w:rPr>
          <w:lang w:val="en-IN"/>
        </w:rPr>
        <w:t>00:00:38-00:00:45</w:t>
      </w:r>
    </w:p>
    <w:p w14:paraId="224AFC7D" w14:textId="4A3AF6B6" w:rsidR="00820B95" w:rsidRDefault="00000000">
      <w:pPr>
        <w:pStyle w:val="ShotDescription"/>
        <w:numPr>
          <w:ilvl w:val="2"/>
          <w:numId w:val="2"/>
        </w:numPr>
        <w:rPr>
          <w:lang w:val="en-IN"/>
        </w:rPr>
      </w:pPr>
      <w:r>
        <w:rPr>
          <w:iCs/>
        </w:rPr>
        <w:t xml:space="preserve">67721-1.mp4: </w:t>
      </w:r>
      <w:r>
        <w:rPr>
          <w:lang w:val="en-IN"/>
        </w:rPr>
        <w:t>00:02:30-00:02:37</w:t>
      </w:r>
      <w:r w:rsidR="00026F8A">
        <w:rPr>
          <w:lang w:val="en-IN"/>
        </w:rPr>
        <w:br/>
      </w:r>
    </w:p>
    <w:p w14:paraId="31C4FAF6" w14:textId="77777777" w:rsidR="00820B95" w:rsidRDefault="00000000">
      <w:pPr>
        <w:pStyle w:val="Narration"/>
        <w:numPr>
          <w:ilvl w:val="1"/>
          <w:numId w:val="2"/>
        </w:numPr>
      </w:pPr>
      <w:r>
        <w:t xml:space="preserve">To begin exposure of the omental bursa, locate the vascular arch at the midpoint of the greater gastric curvature and start the dissection lateral to it </w:t>
      </w:r>
      <w:r>
        <w:rPr>
          <w:b/>
          <w:bCs/>
        </w:rPr>
        <w:t>[1]</w:t>
      </w:r>
      <w:r>
        <w:t>.</w:t>
      </w:r>
    </w:p>
    <w:p w14:paraId="6CDC8801" w14:textId="53177FAE" w:rsidR="00820B95" w:rsidRDefault="00000000">
      <w:pPr>
        <w:pStyle w:val="ShotDescription"/>
        <w:numPr>
          <w:ilvl w:val="2"/>
          <w:numId w:val="2"/>
        </w:numPr>
        <w:rPr>
          <w:lang w:val="en-IN"/>
        </w:rPr>
      </w:pPr>
      <w:r>
        <w:rPr>
          <w:iCs/>
        </w:rPr>
        <w:t xml:space="preserve">67721-1.mp4: 00:03:19 – 00:03:37 </w:t>
      </w:r>
      <w:r w:rsidR="00026F8A">
        <w:rPr>
          <w:iCs/>
        </w:rPr>
        <w:br/>
      </w:r>
    </w:p>
    <w:p w14:paraId="635A89FE" w14:textId="77777777" w:rsidR="00820B95" w:rsidRDefault="00000000">
      <w:pPr>
        <w:pStyle w:val="Narration"/>
        <w:numPr>
          <w:ilvl w:val="1"/>
          <w:numId w:val="2"/>
        </w:numPr>
      </w:pPr>
      <w:r>
        <w:t xml:space="preserve">Incise the gastrocolic ligament to expose the omental bursa </w:t>
      </w:r>
      <w:r>
        <w:rPr>
          <w:b/>
          <w:bCs/>
        </w:rPr>
        <w:t>[1]</w:t>
      </w:r>
      <w:r>
        <w:t xml:space="preserve">. Continue dissecting along the greater </w:t>
      </w:r>
      <w:proofErr w:type="spellStart"/>
      <w:r>
        <w:t>omentum</w:t>
      </w:r>
      <w:proofErr w:type="spellEnd"/>
      <w:r>
        <w:t xml:space="preserve"> on the greater curvature towards the right, separating it up to the right margin of the omental bursa </w:t>
      </w:r>
      <w:r>
        <w:rPr>
          <w:b/>
          <w:bCs/>
        </w:rPr>
        <w:t>[2]</w:t>
      </w:r>
      <w:r>
        <w:t>.</w:t>
      </w:r>
    </w:p>
    <w:p w14:paraId="236CCA63" w14:textId="77777777" w:rsidR="00820B95" w:rsidRDefault="00000000">
      <w:pPr>
        <w:pStyle w:val="ShotDescription"/>
        <w:numPr>
          <w:ilvl w:val="2"/>
          <w:numId w:val="2"/>
        </w:numPr>
        <w:rPr>
          <w:lang w:val="en-IN"/>
        </w:rPr>
      </w:pPr>
      <w:r>
        <w:rPr>
          <w:iCs/>
        </w:rPr>
        <w:t>67721-1.mp4: 00:03:50 – 00:03:58</w:t>
      </w:r>
    </w:p>
    <w:p w14:paraId="1F9D0E22" w14:textId="77777777" w:rsidR="00820B95" w:rsidRPr="00026F8A" w:rsidRDefault="00000000">
      <w:pPr>
        <w:pStyle w:val="ShotDescription"/>
        <w:numPr>
          <w:ilvl w:val="2"/>
          <w:numId w:val="2"/>
        </w:numPr>
        <w:rPr>
          <w:lang w:val="en-IN"/>
        </w:rPr>
      </w:pPr>
      <w:r>
        <w:rPr>
          <w:iCs/>
        </w:rPr>
        <w:t xml:space="preserve">67721-1.mp4 00:06:20 – 00:07:00 </w:t>
      </w:r>
    </w:p>
    <w:p w14:paraId="1662D6BA" w14:textId="77777777" w:rsidR="00026F8A" w:rsidRDefault="00026F8A" w:rsidP="00026F8A">
      <w:pPr>
        <w:pStyle w:val="ShotDescription"/>
        <w:ind w:firstLine="0"/>
        <w:rPr>
          <w:lang w:val="en-IN"/>
        </w:rPr>
      </w:pPr>
    </w:p>
    <w:p w14:paraId="673403D8" w14:textId="77777777" w:rsidR="00820B95" w:rsidRDefault="00000000">
      <w:pPr>
        <w:pStyle w:val="Narration"/>
        <w:numPr>
          <w:ilvl w:val="1"/>
          <w:numId w:val="2"/>
        </w:numPr>
      </w:pPr>
      <w:r>
        <w:t xml:space="preserve">Continue the dissection by incising the anterior leaf of the transverse mesocolon. Separate the fused mesentery between the duodenum and the transverse colon towards the right, extending up to the lateral abdominal wall </w:t>
      </w:r>
      <w:r>
        <w:rPr>
          <w:b/>
          <w:bCs/>
        </w:rPr>
        <w:t>[1]</w:t>
      </w:r>
      <w:r>
        <w:t>.</w:t>
      </w:r>
    </w:p>
    <w:p w14:paraId="518458F9" w14:textId="77777777" w:rsidR="00820B95" w:rsidRDefault="00000000">
      <w:pPr>
        <w:pStyle w:val="ShotDescription"/>
        <w:numPr>
          <w:ilvl w:val="2"/>
          <w:numId w:val="2"/>
        </w:numPr>
        <w:rPr>
          <w:lang w:val="en-IN"/>
        </w:rPr>
      </w:pPr>
      <w:r>
        <w:rPr>
          <w:iCs/>
        </w:rPr>
        <w:t xml:space="preserve">67721-1.mp4: 00:10:38 – 00:10:45, 00:15:47-00:16-13 </w:t>
      </w:r>
    </w:p>
    <w:p w14:paraId="5D562AB0" w14:textId="77777777" w:rsidR="00820B95" w:rsidRDefault="00820B95">
      <w:pPr>
        <w:pStyle w:val="ShotDescription"/>
        <w:ind w:left="907" w:firstLine="0"/>
        <w:rPr>
          <w:lang w:val="en-IN"/>
        </w:rPr>
      </w:pPr>
    </w:p>
    <w:p w14:paraId="4DB080CC" w14:textId="77777777" w:rsidR="00820B95" w:rsidRDefault="00000000">
      <w:pPr>
        <w:pStyle w:val="Narration"/>
        <w:numPr>
          <w:ilvl w:val="1"/>
          <w:numId w:val="2"/>
        </w:numPr>
      </w:pPr>
      <w:r>
        <w:t xml:space="preserve">Then, incise the anterior leaf of the transverse mesocolon to access the retroperitoneal space located anterior to the pancreas and duodenum </w:t>
      </w:r>
      <w:r>
        <w:rPr>
          <w:b/>
          <w:bCs/>
        </w:rPr>
        <w:t>[1]</w:t>
      </w:r>
      <w:r>
        <w:t xml:space="preserve">. Dissect within this space by moving inferiorly towards the neck of the pancreas and laterally towards the ligament of Treitz </w:t>
      </w:r>
      <w:r>
        <w:rPr>
          <w:b/>
          <w:bCs/>
        </w:rPr>
        <w:t>[2]</w:t>
      </w:r>
      <w:r>
        <w:t>.</w:t>
      </w:r>
    </w:p>
    <w:p w14:paraId="0749EA4E" w14:textId="77777777" w:rsidR="00820B95" w:rsidRDefault="00000000">
      <w:pPr>
        <w:pStyle w:val="ShotDescription"/>
        <w:numPr>
          <w:ilvl w:val="2"/>
          <w:numId w:val="2"/>
        </w:numPr>
        <w:rPr>
          <w:lang w:val="en-IN"/>
        </w:rPr>
      </w:pPr>
      <w:r>
        <w:rPr>
          <w:iCs/>
        </w:rPr>
        <w:t>67721-1.mp4: 00:10:45 – 00:10:55</w:t>
      </w:r>
    </w:p>
    <w:p w14:paraId="39AE5DCC" w14:textId="77777777" w:rsidR="00820B95" w:rsidRDefault="00000000">
      <w:pPr>
        <w:pStyle w:val="ShotDescription"/>
        <w:numPr>
          <w:ilvl w:val="2"/>
          <w:numId w:val="2"/>
        </w:numPr>
        <w:rPr>
          <w:lang w:val="en-IN"/>
        </w:rPr>
      </w:pPr>
      <w:r>
        <w:rPr>
          <w:iCs/>
        </w:rPr>
        <w:t xml:space="preserve">67721-1.mp4: 00:17:50– 00:18:20 </w:t>
      </w:r>
      <w:r>
        <w:rPr>
          <w:iCs/>
        </w:rPr>
        <w:br/>
      </w:r>
    </w:p>
    <w:p w14:paraId="71511C12" w14:textId="77777777" w:rsidR="00820B95" w:rsidRDefault="00000000">
      <w:pPr>
        <w:pStyle w:val="Narration"/>
        <w:numPr>
          <w:ilvl w:val="1"/>
          <w:numId w:val="2"/>
        </w:numPr>
      </w:pPr>
      <w:r>
        <w:lastRenderedPageBreak/>
        <w:t xml:space="preserve">At this level, visualize Henle’s trunk and its tributary veins as they course anterior to the pancreas </w:t>
      </w:r>
      <w:r>
        <w:rPr>
          <w:b/>
          <w:bCs/>
        </w:rPr>
        <w:t>[1]</w:t>
      </w:r>
      <w:r>
        <w:t>.</w:t>
      </w:r>
    </w:p>
    <w:p w14:paraId="4FAECAE2" w14:textId="77777777" w:rsidR="00820B95" w:rsidRDefault="00000000">
      <w:pPr>
        <w:pStyle w:val="ShotDescription"/>
        <w:numPr>
          <w:ilvl w:val="2"/>
          <w:numId w:val="2"/>
        </w:numPr>
        <w:rPr>
          <w:lang w:val="en-IN"/>
        </w:rPr>
      </w:pPr>
      <w:r>
        <w:rPr>
          <w:iCs/>
        </w:rPr>
        <w:t xml:space="preserve">67721-1.mp4: 00:12:00 – 00:12:15 </w:t>
      </w:r>
      <w:r>
        <w:rPr>
          <w:iCs/>
        </w:rPr>
        <w:br/>
      </w:r>
    </w:p>
    <w:p w14:paraId="7FAA331D" w14:textId="77777777" w:rsidR="00820B95" w:rsidRDefault="00000000">
      <w:pPr>
        <w:pStyle w:val="Narration"/>
        <w:numPr>
          <w:ilvl w:val="1"/>
          <w:numId w:val="2"/>
        </w:numPr>
      </w:pPr>
      <w:r>
        <w:t xml:space="preserve">Complete the mobilization of the entire superior aspect of the transverse mesocolon </w:t>
      </w:r>
      <w:r>
        <w:rPr>
          <w:b/>
          <w:bCs/>
        </w:rPr>
        <w:t>[1]</w:t>
      </w:r>
      <w:r>
        <w:t>.</w:t>
      </w:r>
    </w:p>
    <w:p w14:paraId="3F77D8C5" w14:textId="77777777" w:rsidR="00820B95" w:rsidRDefault="00000000">
      <w:pPr>
        <w:pStyle w:val="ShotDescription"/>
        <w:numPr>
          <w:ilvl w:val="2"/>
          <w:numId w:val="2"/>
        </w:numPr>
        <w:rPr>
          <w:lang w:val="en-IN"/>
        </w:rPr>
      </w:pPr>
      <w:r>
        <w:rPr>
          <w:iCs/>
        </w:rPr>
        <w:t xml:space="preserve">67721-1.mp4: 00:19:20 – 00:02:00 </w:t>
      </w:r>
      <w:r>
        <w:rPr>
          <w:iCs/>
        </w:rPr>
        <w:br/>
      </w:r>
    </w:p>
    <w:p w14:paraId="73C3D382" w14:textId="77777777" w:rsidR="00820B95" w:rsidRDefault="00820B95">
      <w:pPr>
        <w:pStyle w:val="NormalWeb"/>
        <w:shd w:val="clear" w:color="auto" w:fill="FFFFFF"/>
        <w:spacing w:before="0" w:beforeAutospacing="0" w:after="0" w:afterAutospacing="0"/>
        <w:ind w:left="360"/>
        <w:jc w:val="both"/>
        <w:rPr>
          <w:rStyle w:val="Strong"/>
          <w:rFonts w:ascii="Calibri" w:hAnsi="Calibri" w:cs="Calibri"/>
          <w:color w:val="EE0000"/>
          <w:spacing w:val="8"/>
          <w:highlight w:val="yellow"/>
        </w:rPr>
      </w:pPr>
    </w:p>
    <w:p w14:paraId="3A96092E" w14:textId="77777777" w:rsidR="00820B95" w:rsidRDefault="00000000">
      <w:pPr>
        <w:pStyle w:val="ShotDescription"/>
        <w:numPr>
          <w:ilvl w:val="0"/>
          <w:numId w:val="2"/>
        </w:numPr>
        <w:rPr>
          <w:lang w:val="en-IN"/>
        </w:rPr>
      </w:pPr>
      <w:r>
        <w:rPr>
          <w:rFonts w:eastAsia="Times New Roman"/>
          <w:b/>
          <w:bCs/>
          <w:lang w:val="en-IN" w:eastAsia="en-IN"/>
        </w:rPr>
        <w:t xml:space="preserve">Dissection of the Retrocolic Space Via Caudal Approach </w:t>
      </w:r>
      <w:r>
        <w:rPr>
          <w:rFonts w:eastAsia="Times New Roman"/>
          <w:lang w:val="en-IN" w:eastAsia="en-IN"/>
        </w:rPr>
        <w:br/>
      </w:r>
    </w:p>
    <w:p w14:paraId="28EAF35E" w14:textId="77777777" w:rsidR="00820B95" w:rsidRDefault="00000000">
      <w:pPr>
        <w:pStyle w:val="Narration"/>
        <w:numPr>
          <w:ilvl w:val="1"/>
          <w:numId w:val="2"/>
        </w:numPr>
      </w:pPr>
      <w:r>
        <w:t xml:space="preserve">To begin the dissection of the </w:t>
      </w:r>
      <w:proofErr w:type="spellStart"/>
      <w:r>
        <w:t>Toldt’s</w:t>
      </w:r>
      <w:proofErr w:type="spellEnd"/>
      <w:r>
        <w:t xml:space="preserve"> space, incise the peritoneum along the mesentery bridge to gain access to the area </w:t>
      </w:r>
      <w:r>
        <w:rPr>
          <w:b/>
          <w:bCs/>
        </w:rPr>
        <w:t>[1]</w:t>
      </w:r>
      <w:r>
        <w:t xml:space="preserve">. Adjust the surrounding tissue as necessary to allow separation. Using small gauze pads, carefully dissect the </w:t>
      </w:r>
      <w:proofErr w:type="spellStart"/>
      <w:r>
        <w:t>Toldt’s</w:t>
      </w:r>
      <w:proofErr w:type="spellEnd"/>
      <w:r>
        <w:t xml:space="preserve"> space from the bottom up </w:t>
      </w:r>
      <w:r>
        <w:rPr>
          <w:b/>
          <w:bCs/>
        </w:rPr>
        <w:t>[2]</w:t>
      </w:r>
      <w:r>
        <w:t xml:space="preserve">. After completing the dissection, place a gauze strip within the </w:t>
      </w:r>
      <w:proofErr w:type="spellStart"/>
      <w:r>
        <w:t>Toldt’s</w:t>
      </w:r>
      <w:proofErr w:type="spellEnd"/>
      <w:r>
        <w:t xml:space="preserve"> space to mark the area and protect the underlying structures </w:t>
      </w:r>
      <w:r>
        <w:rPr>
          <w:b/>
          <w:bCs/>
        </w:rPr>
        <w:t>[3]</w:t>
      </w:r>
      <w:r>
        <w:t>.</w:t>
      </w:r>
    </w:p>
    <w:p w14:paraId="588725D4" w14:textId="77777777" w:rsidR="00820B95" w:rsidRDefault="00000000">
      <w:pPr>
        <w:pStyle w:val="ShotDescription"/>
        <w:numPr>
          <w:ilvl w:val="2"/>
          <w:numId w:val="2"/>
        </w:numPr>
        <w:rPr>
          <w:lang w:val="en-IN"/>
        </w:rPr>
      </w:pPr>
      <w:r>
        <w:rPr>
          <w:iCs/>
        </w:rPr>
        <w:t xml:space="preserve">67721-1.mp4: 00:24:12 – 00:24:50 </w:t>
      </w:r>
    </w:p>
    <w:p w14:paraId="53C31732" w14:textId="77777777" w:rsidR="00820B95" w:rsidRDefault="00000000">
      <w:pPr>
        <w:pStyle w:val="ShotDescription"/>
        <w:numPr>
          <w:ilvl w:val="2"/>
          <w:numId w:val="2"/>
        </w:numPr>
        <w:rPr>
          <w:lang w:val="en-IN"/>
        </w:rPr>
      </w:pPr>
      <w:r>
        <w:rPr>
          <w:iCs/>
        </w:rPr>
        <w:t>67721-1.mp4: 00:25:25 – 00:26:00</w:t>
      </w:r>
    </w:p>
    <w:p w14:paraId="7E5DC98E" w14:textId="77777777" w:rsidR="00820B95" w:rsidRDefault="00000000">
      <w:pPr>
        <w:pStyle w:val="ShotDescription"/>
        <w:numPr>
          <w:ilvl w:val="2"/>
          <w:numId w:val="2"/>
        </w:numPr>
        <w:rPr>
          <w:lang w:val="en-IN"/>
        </w:rPr>
      </w:pPr>
      <w:r>
        <w:rPr>
          <w:iCs/>
        </w:rPr>
        <w:t xml:space="preserve">67721-1.mp4 00:31:20 – </w:t>
      </w:r>
      <w:proofErr w:type="gramStart"/>
      <w:r>
        <w:rPr>
          <w:iCs/>
        </w:rPr>
        <w:t xml:space="preserve">00:32:00 </w:t>
      </w:r>
      <w:r>
        <w:rPr>
          <w:lang w:val="en-IN"/>
        </w:rPr>
        <w:t>.</w:t>
      </w:r>
      <w:proofErr w:type="gramEnd"/>
      <w:r>
        <w:rPr>
          <w:lang w:val="en-IN"/>
        </w:rPr>
        <w:br/>
      </w:r>
    </w:p>
    <w:p w14:paraId="6F0A381B" w14:textId="77777777" w:rsidR="00820B95" w:rsidRDefault="00000000">
      <w:pPr>
        <w:pStyle w:val="Narration"/>
        <w:numPr>
          <w:ilvl w:val="1"/>
          <w:numId w:val="2"/>
        </w:numPr>
      </w:pPr>
      <w:r>
        <w:t xml:space="preserve">Incise the fusion fascia towards the left to enter the anterior retroperitoneal space of the pancreas and duodenum </w:t>
      </w:r>
      <w:r>
        <w:rPr>
          <w:b/>
          <w:bCs/>
        </w:rPr>
        <w:t>[1]</w:t>
      </w:r>
      <w:r>
        <w:t xml:space="preserve">. After completing the dissection, insert another gauze strip into the anterior retroperitoneal space of the duodenum and position it at the posterior projection of the superior mesenteric vein to guide further dissection and protect posterior structures </w:t>
      </w:r>
      <w:r>
        <w:rPr>
          <w:b/>
          <w:bCs/>
        </w:rPr>
        <w:t>[2]</w:t>
      </w:r>
      <w:r>
        <w:t>.</w:t>
      </w:r>
    </w:p>
    <w:p w14:paraId="761756D2" w14:textId="77777777" w:rsidR="00820B95" w:rsidRDefault="00000000">
      <w:pPr>
        <w:pStyle w:val="ShotDescription"/>
        <w:numPr>
          <w:ilvl w:val="2"/>
          <w:numId w:val="2"/>
        </w:numPr>
        <w:rPr>
          <w:lang w:val="en-IN"/>
        </w:rPr>
      </w:pPr>
      <w:proofErr w:type="gramStart"/>
      <w:r>
        <w:rPr>
          <w:iCs/>
        </w:rPr>
        <w:t>67721-1.mp4 :</w:t>
      </w:r>
      <w:proofErr w:type="gramEnd"/>
      <w:r>
        <w:rPr>
          <w:iCs/>
        </w:rPr>
        <w:t xml:space="preserve"> 00:34:21 – 00:34:35, 00:35:00-00:35:20</w:t>
      </w:r>
    </w:p>
    <w:p w14:paraId="48362DF6" w14:textId="77777777" w:rsidR="00A80D1A" w:rsidRPr="00A80D1A" w:rsidRDefault="00000000">
      <w:pPr>
        <w:pStyle w:val="ShotDescription"/>
        <w:numPr>
          <w:ilvl w:val="2"/>
          <w:numId w:val="2"/>
        </w:numPr>
        <w:rPr>
          <w:lang w:val="en-IN"/>
        </w:rPr>
      </w:pPr>
      <w:r>
        <w:rPr>
          <w:iCs/>
        </w:rPr>
        <w:t xml:space="preserve">67721-1.mp4: 00:35:50 – 00:36:15 </w:t>
      </w:r>
    </w:p>
    <w:p w14:paraId="786AAF98" w14:textId="438108AA" w:rsidR="00820B95" w:rsidRDefault="00000000" w:rsidP="00A80D1A">
      <w:pPr>
        <w:pStyle w:val="ShotDescription"/>
        <w:ind w:firstLine="0"/>
        <w:rPr>
          <w:lang w:val="en-IN"/>
        </w:rPr>
      </w:pPr>
      <w:r>
        <w:rPr>
          <w:iCs/>
        </w:rPr>
        <w:t xml:space="preserve"> </w:t>
      </w:r>
    </w:p>
    <w:p w14:paraId="2FDF5D6B" w14:textId="77777777" w:rsidR="00820B95" w:rsidRDefault="00000000">
      <w:pPr>
        <w:pStyle w:val="ShotDescription"/>
        <w:numPr>
          <w:ilvl w:val="0"/>
          <w:numId w:val="2"/>
        </w:numPr>
        <w:rPr>
          <w:lang w:val="en-IN"/>
        </w:rPr>
      </w:pPr>
      <w:r>
        <w:rPr>
          <w:rFonts w:eastAsia="Times New Roman"/>
          <w:b/>
          <w:bCs/>
          <w:lang w:val="en-IN" w:eastAsia="en-IN"/>
        </w:rPr>
        <w:t>Surgical Trunk Anatomy and Separation</w:t>
      </w:r>
      <w:r>
        <w:rPr>
          <w:iCs/>
        </w:rPr>
        <w:br/>
      </w:r>
    </w:p>
    <w:p w14:paraId="270FADCF" w14:textId="77777777" w:rsidR="00820B95" w:rsidRDefault="00000000">
      <w:pPr>
        <w:pStyle w:val="Narration"/>
        <w:numPr>
          <w:ilvl w:val="1"/>
          <w:numId w:val="2"/>
        </w:numPr>
      </w:pPr>
      <w:r>
        <w:t xml:space="preserve">Ask the assistant to elevate the mesentery of the middle colic artery and inferior mesenteric artery or vein to flatten the surgical trunk. Direct visual attention to the gauze strip positioned at the ligament of Treitz on the cephalic side, which acts as the medial reference point for peritoneal incision and dissection </w:t>
      </w:r>
      <w:r>
        <w:rPr>
          <w:b/>
          <w:bCs/>
        </w:rPr>
        <w:t>[1]</w:t>
      </w:r>
      <w:r>
        <w:t xml:space="preserve">. Identify the area below the elevated ileocolic vessels as the lateral reference point </w:t>
      </w:r>
      <w:r>
        <w:rPr>
          <w:b/>
          <w:bCs/>
        </w:rPr>
        <w:t>[2]</w:t>
      </w:r>
      <w:r>
        <w:t>.</w:t>
      </w:r>
    </w:p>
    <w:p w14:paraId="1F8BB32C" w14:textId="77777777" w:rsidR="00820B95" w:rsidRDefault="00000000">
      <w:pPr>
        <w:pStyle w:val="ShotDescription"/>
        <w:numPr>
          <w:ilvl w:val="2"/>
          <w:numId w:val="2"/>
        </w:numPr>
        <w:rPr>
          <w:lang w:val="en-IN"/>
        </w:rPr>
      </w:pPr>
      <w:r>
        <w:rPr>
          <w:iCs/>
        </w:rPr>
        <w:t xml:space="preserve">67721-1.mp4: 00:42:55 – 00:43:00 </w:t>
      </w:r>
    </w:p>
    <w:p w14:paraId="4D6551B6" w14:textId="77777777" w:rsidR="00820B95" w:rsidRDefault="00000000">
      <w:pPr>
        <w:pStyle w:val="ShotDescription"/>
        <w:numPr>
          <w:ilvl w:val="2"/>
          <w:numId w:val="2"/>
        </w:numPr>
        <w:rPr>
          <w:lang w:val="en-IN"/>
        </w:rPr>
      </w:pPr>
      <w:r>
        <w:rPr>
          <w:iCs/>
        </w:rPr>
        <w:lastRenderedPageBreak/>
        <w:t xml:space="preserve">67721-1.mp4: 00:43:05– 00:43:15 </w:t>
      </w:r>
      <w:r>
        <w:rPr>
          <w:iCs/>
        </w:rPr>
        <w:br/>
      </w:r>
    </w:p>
    <w:p w14:paraId="42FC8BD5" w14:textId="77777777" w:rsidR="00820B95" w:rsidRDefault="00000000">
      <w:pPr>
        <w:pStyle w:val="Narration"/>
        <w:numPr>
          <w:ilvl w:val="1"/>
          <w:numId w:val="2"/>
        </w:numPr>
      </w:pPr>
      <w:r>
        <w:t xml:space="preserve">Begin the peritoneal incision at the midpoint of the marked preliminary line, typically located at the projection where the ileocolic vessels join the superior mesenteric vein </w:t>
      </w:r>
      <w:r>
        <w:rPr>
          <w:b/>
          <w:bCs/>
        </w:rPr>
        <w:t>[1]</w:t>
      </w:r>
      <w:r>
        <w:t xml:space="preserve">. First, incise laterally through to the posterior region where the gauze strip becomes visible. Continue the dissection along the preliminary incision line, moving medially toward the reference point </w:t>
      </w:r>
      <w:r>
        <w:rPr>
          <w:b/>
          <w:bCs/>
        </w:rPr>
        <w:t>[2]</w:t>
      </w:r>
      <w:r>
        <w:t>.</w:t>
      </w:r>
    </w:p>
    <w:p w14:paraId="6D8D469D" w14:textId="77777777" w:rsidR="00820B95" w:rsidRDefault="00000000">
      <w:pPr>
        <w:pStyle w:val="ShotDescription"/>
        <w:numPr>
          <w:ilvl w:val="2"/>
          <w:numId w:val="2"/>
        </w:numPr>
        <w:rPr>
          <w:lang w:val="en-IN"/>
        </w:rPr>
      </w:pPr>
      <w:r>
        <w:rPr>
          <w:iCs/>
        </w:rPr>
        <w:t xml:space="preserve">67721-1.mp4: 00:43:26 – 00:43:45 </w:t>
      </w:r>
    </w:p>
    <w:p w14:paraId="5FDAE5E0" w14:textId="77777777" w:rsidR="00820B95" w:rsidRDefault="00000000">
      <w:pPr>
        <w:pStyle w:val="ShotDescription"/>
        <w:numPr>
          <w:ilvl w:val="2"/>
          <w:numId w:val="2"/>
        </w:numPr>
        <w:rPr>
          <w:lang w:val="en-IN"/>
        </w:rPr>
      </w:pPr>
      <w:r>
        <w:rPr>
          <w:iCs/>
        </w:rPr>
        <w:t>67721-1.mp4: 00:43:50 – 00:44:00, 00:45:30-00:45:45, 00:47:00-00:47:05</w:t>
      </w:r>
      <w:r>
        <w:rPr>
          <w:iCs/>
        </w:rPr>
        <w:br/>
      </w:r>
    </w:p>
    <w:p w14:paraId="6BB1B17E" w14:textId="77777777" w:rsidR="00820B95" w:rsidRDefault="00000000">
      <w:pPr>
        <w:pStyle w:val="Narration"/>
        <w:numPr>
          <w:ilvl w:val="1"/>
          <w:numId w:val="2"/>
        </w:numPr>
      </w:pPr>
      <w:r>
        <w:t xml:space="preserve">Now, enter the sheath of the superior mesenteric vein through the incision at the midpoint and carefully perform intra-sheath separation. Dissect laterally until reaching the left boundary of the superior mesenteric vein </w:t>
      </w:r>
      <w:r>
        <w:rPr>
          <w:b/>
          <w:bCs/>
        </w:rPr>
        <w:t>[1]</w:t>
      </w:r>
      <w:r>
        <w:t>.</w:t>
      </w:r>
    </w:p>
    <w:p w14:paraId="1AF316ED" w14:textId="77777777" w:rsidR="00820B95" w:rsidRDefault="00000000">
      <w:pPr>
        <w:pStyle w:val="ShotDescription"/>
        <w:numPr>
          <w:ilvl w:val="2"/>
          <w:numId w:val="2"/>
        </w:numPr>
        <w:rPr>
          <w:lang w:val="en-IN"/>
        </w:rPr>
      </w:pPr>
      <w:r>
        <w:rPr>
          <w:iCs/>
        </w:rPr>
        <w:t xml:space="preserve">67721-1.mp4: 00:48:40 – 00:49:30 </w:t>
      </w:r>
    </w:p>
    <w:p w14:paraId="7AC34827" w14:textId="77777777" w:rsidR="00820B95" w:rsidRDefault="00820B95">
      <w:pPr>
        <w:pStyle w:val="ShotDescription"/>
        <w:ind w:firstLine="0"/>
        <w:rPr>
          <w:lang w:val="en-IN"/>
        </w:rPr>
      </w:pPr>
    </w:p>
    <w:p w14:paraId="30B3FA01" w14:textId="77777777" w:rsidR="00820B95" w:rsidRDefault="00000000">
      <w:pPr>
        <w:pStyle w:val="Narration"/>
        <w:numPr>
          <w:ilvl w:val="1"/>
          <w:numId w:val="2"/>
        </w:numPr>
      </w:pPr>
      <w:r>
        <w:t xml:space="preserve">Identify the venous types forming the surgical trunk in this region </w:t>
      </w:r>
      <w:r>
        <w:rPr>
          <w:b/>
          <w:bCs/>
        </w:rPr>
        <w:t>[1]</w:t>
      </w:r>
      <w:r>
        <w:t xml:space="preserve">. Once identified, ligate and transect the ileocolic vein, ileocolic artery, middle colic artery, and Henle’s trunk at their bases </w:t>
      </w:r>
      <w:r>
        <w:rPr>
          <w:b/>
          <w:bCs/>
        </w:rPr>
        <w:t>[2]</w:t>
      </w:r>
      <w:r>
        <w:t>.</w:t>
      </w:r>
    </w:p>
    <w:p w14:paraId="038AB955" w14:textId="77777777" w:rsidR="00820B95" w:rsidRDefault="00000000">
      <w:pPr>
        <w:pStyle w:val="ShotDescription"/>
        <w:numPr>
          <w:ilvl w:val="2"/>
          <w:numId w:val="2"/>
        </w:numPr>
        <w:rPr>
          <w:lang w:val="en-IN"/>
        </w:rPr>
      </w:pPr>
      <w:r>
        <w:rPr>
          <w:iCs/>
        </w:rPr>
        <w:t>67721-1.mp4: 00:51:53 – 00:52:15,</w:t>
      </w:r>
    </w:p>
    <w:p w14:paraId="7BF4917F" w14:textId="77777777" w:rsidR="00820B95" w:rsidRDefault="00000000">
      <w:pPr>
        <w:pStyle w:val="ShotDescription"/>
        <w:numPr>
          <w:ilvl w:val="2"/>
          <w:numId w:val="2"/>
        </w:numPr>
        <w:rPr>
          <w:lang w:val="en-IN"/>
        </w:rPr>
      </w:pPr>
      <w:r>
        <w:rPr>
          <w:iCs/>
        </w:rPr>
        <w:t xml:space="preserve"> 67721-1.mp4: 00:58:55 – 00:59:00</w:t>
      </w:r>
      <w:proofErr w:type="gramStart"/>
      <w:r>
        <w:rPr>
          <w:iCs/>
        </w:rPr>
        <w:t>,  01</w:t>
      </w:r>
      <w:proofErr w:type="gramEnd"/>
      <w:r>
        <w:rPr>
          <w:iCs/>
        </w:rPr>
        <w:t xml:space="preserve">:06:58 – 01:07:04 </w:t>
      </w:r>
    </w:p>
    <w:p w14:paraId="707EA800" w14:textId="77777777" w:rsidR="00820B95" w:rsidRDefault="00820B95">
      <w:pPr>
        <w:pStyle w:val="ShotDescription"/>
        <w:ind w:firstLine="0"/>
        <w:rPr>
          <w:lang w:val="en-IN"/>
        </w:rPr>
      </w:pPr>
    </w:p>
    <w:p w14:paraId="45FFF35F" w14:textId="77777777" w:rsidR="00820B95" w:rsidRDefault="00000000">
      <w:pPr>
        <w:pStyle w:val="Narration"/>
        <w:numPr>
          <w:ilvl w:val="1"/>
          <w:numId w:val="2"/>
        </w:numPr>
      </w:pPr>
      <w:r>
        <w:t xml:space="preserve">After vessel transection, dissect the ascending colon from the lateral abdominal wall by following the lateral plane </w:t>
      </w:r>
      <w:r>
        <w:rPr>
          <w:b/>
          <w:bCs/>
        </w:rPr>
        <w:t>[1]</w:t>
      </w:r>
      <w:r>
        <w:t xml:space="preserve">. Proceed to perform </w:t>
      </w:r>
      <w:proofErr w:type="spellStart"/>
      <w:r>
        <w:t>ileotransversostomy</w:t>
      </w:r>
      <w:proofErr w:type="spellEnd"/>
      <w:r>
        <w:t xml:space="preserve"> and then complete abdominal closure </w:t>
      </w:r>
      <w:r>
        <w:rPr>
          <w:b/>
          <w:bCs/>
        </w:rPr>
        <w:t>[2]</w:t>
      </w:r>
      <w:r>
        <w:t>.</w:t>
      </w:r>
    </w:p>
    <w:p w14:paraId="07286898" w14:textId="77777777" w:rsidR="00820B95" w:rsidRDefault="00000000">
      <w:pPr>
        <w:pStyle w:val="ShotDescription"/>
        <w:numPr>
          <w:ilvl w:val="2"/>
          <w:numId w:val="2"/>
        </w:numPr>
        <w:rPr>
          <w:lang w:val="en-IN"/>
        </w:rPr>
      </w:pPr>
      <w:r>
        <w:rPr>
          <w:iCs/>
        </w:rPr>
        <w:t>67721-1.mp4: 01:13:14 – 01:13:30, 01:30:45-01:31:05</w:t>
      </w:r>
    </w:p>
    <w:p w14:paraId="344143F8" w14:textId="77777777" w:rsidR="00820B95" w:rsidRDefault="00820B95">
      <w:pPr>
        <w:pStyle w:val="ShotDescription"/>
        <w:rPr>
          <w:iCs/>
        </w:rPr>
      </w:pPr>
    </w:p>
    <w:p w14:paraId="24FE66DD" w14:textId="77777777" w:rsidR="000E7F19" w:rsidRDefault="000E7F19">
      <w:pPr>
        <w:pStyle w:val="ShotDescription"/>
        <w:rPr>
          <w:iCs/>
        </w:rPr>
      </w:pPr>
    </w:p>
    <w:p w14:paraId="42DA9FBB" w14:textId="77777777" w:rsidR="000E7F19" w:rsidRDefault="000E7F19">
      <w:pPr>
        <w:pStyle w:val="ShotDescription"/>
        <w:rPr>
          <w:iCs/>
        </w:rPr>
      </w:pPr>
    </w:p>
    <w:p w14:paraId="0FEDDA31" w14:textId="77777777" w:rsidR="000E7F19" w:rsidRDefault="000E7F19">
      <w:pPr>
        <w:pStyle w:val="ShotDescription"/>
        <w:rPr>
          <w:iCs/>
        </w:rPr>
      </w:pPr>
    </w:p>
    <w:p w14:paraId="2D7CD56A" w14:textId="77777777" w:rsidR="000E7F19" w:rsidRDefault="000E7F19">
      <w:pPr>
        <w:pStyle w:val="ShotDescription"/>
        <w:rPr>
          <w:iCs/>
        </w:rPr>
      </w:pPr>
    </w:p>
    <w:p w14:paraId="00A8D42F" w14:textId="77777777" w:rsidR="000E7F19" w:rsidRDefault="000E7F19">
      <w:pPr>
        <w:pStyle w:val="ShotDescription"/>
        <w:rPr>
          <w:iCs/>
        </w:rPr>
      </w:pPr>
    </w:p>
    <w:p w14:paraId="35C51F30" w14:textId="77777777" w:rsidR="000E7F19" w:rsidRDefault="000E7F19">
      <w:pPr>
        <w:pStyle w:val="ShotDescription"/>
        <w:rPr>
          <w:iCs/>
        </w:rPr>
      </w:pPr>
    </w:p>
    <w:p w14:paraId="4B17320F" w14:textId="77777777" w:rsidR="000E7F19" w:rsidRDefault="000E7F19">
      <w:pPr>
        <w:pStyle w:val="ShotDescription"/>
        <w:rPr>
          <w:iCs/>
        </w:rPr>
      </w:pPr>
    </w:p>
    <w:p w14:paraId="46D95623" w14:textId="77777777" w:rsidR="00820B95" w:rsidRDefault="00820B95">
      <w:pPr>
        <w:pStyle w:val="ShotDescription"/>
        <w:rPr>
          <w:lang w:val="en-IN"/>
        </w:rPr>
      </w:pPr>
    </w:p>
    <w:p w14:paraId="1ACA5CC7" w14:textId="77777777" w:rsidR="00820B95" w:rsidRDefault="00000000">
      <w:pPr>
        <w:pStyle w:val="Heading1"/>
        <w:rPr>
          <w:rFonts w:cstheme="minorHAnsi"/>
        </w:rPr>
      </w:pPr>
      <w:r>
        <w:rPr>
          <w:rFonts w:cstheme="minorHAnsi"/>
        </w:rPr>
        <w:lastRenderedPageBreak/>
        <w:t>Results</w:t>
      </w:r>
    </w:p>
    <w:p w14:paraId="1DEA0FB4" w14:textId="77777777" w:rsidR="00820B95" w:rsidRDefault="00820B95">
      <w:pPr>
        <w:ind w:left="360"/>
        <w:outlineLvl w:val="0"/>
        <w:rPr>
          <w:rFonts w:cstheme="minorHAnsi"/>
          <w:lang w:eastAsia="zh-TW"/>
        </w:rPr>
      </w:pPr>
    </w:p>
    <w:p w14:paraId="3769348C" w14:textId="77777777" w:rsidR="00820B95"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5A11B5A0" w14:textId="77777777" w:rsidR="00820B95" w:rsidRDefault="00820B95">
      <w:pPr>
        <w:pStyle w:val="ListParagraph"/>
        <w:spacing w:before="240"/>
        <w:ind w:left="360"/>
        <w:outlineLvl w:val="0"/>
        <w:rPr>
          <w:rFonts w:cstheme="minorHAnsi"/>
          <w:lang w:eastAsia="zh-TW"/>
        </w:rPr>
      </w:pPr>
    </w:p>
    <w:p w14:paraId="7471A200" w14:textId="77777777" w:rsidR="00820B95" w:rsidRDefault="00000000">
      <w:pPr>
        <w:pStyle w:val="Narration"/>
        <w:numPr>
          <w:ilvl w:val="1"/>
          <w:numId w:val="2"/>
        </w:numPr>
        <w:rPr>
          <w:b/>
          <w:bCs/>
        </w:rPr>
      </w:pPr>
      <w:r>
        <w:t xml:space="preserve">The average operative time and blood loss for single trunk laparoscopic right hemicolectomy were significantly lower than that of the conventional approach </w:t>
      </w:r>
      <w:r>
        <w:rPr>
          <w:b/>
          <w:bCs/>
        </w:rPr>
        <w:t>[1].</w:t>
      </w:r>
    </w:p>
    <w:p w14:paraId="4660C2E6"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 xml:space="preserve">Video editor: Highlight the row “Operative Time (min)” and “Blood Loss (mL)”  </w:t>
      </w:r>
    </w:p>
    <w:p w14:paraId="0921D6C9" w14:textId="77777777" w:rsidR="00820B95" w:rsidRDefault="00000000">
      <w:pPr>
        <w:pStyle w:val="Narration"/>
        <w:numPr>
          <w:ilvl w:val="1"/>
          <w:numId w:val="2"/>
        </w:numPr>
      </w:pPr>
      <w:r>
        <w:t xml:space="preserve">The number of lymph nodes retrieved did not differ significantly between the single trunk laparoscopic and conventional approaches </w:t>
      </w:r>
      <w:r>
        <w:rPr>
          <w:b/>
          <w:bCs/>
        </w:rPr>
        <w:t>[1].</w:t>
      </w:r>
    </w:p>
    <w:p w14:paraId="72399FB4"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“Lymph Node Retrieval Count”</w:t>
      </w:r>
      <w:r>
        <w:rPr>
          <w:color w:val="0070C0"/>
          <w:lang w:val="en-IN"/>
        </w:rPr>
        <w:t xml:space="preserve"> </w:t>
      </w:r>
    </w:p>
    <w:p w14:paraId="27B0AF8F" w14:textId="77777777" w:rsidR="00820B95" w:rsidRDefault="00000000">
      <w:pPr>
        <w:pStyle w:val="Narration"/>
        <w:numPr>
          <w:ilvl w:val="1"/>
          <w:numId w:val="2"/>
        </w:numPr>
      </w:pPr>
      <w:r>
        <w:t xml:space="preserve">The rate of postoperative complications was lower in the single trunk laparoscopic group, though this difference was not statistically significant </w:t>
      </w:r>
      <w:r>
        <w:rPr>
          <w:b/>
          <w:bCs/>
        </w:rPr>
        <w:t xml:space="preserve">[1]. </w:t>
      </w:r>
      <w:r>
        <w:t xml:space="preserve">The average duration of hospital stay after surgery was significantly shorter in the single trunk laparoscopic group compared to the conventional group </w:t>
      </w:r>
      <w:r>
        <w:rPr>
          <w:b/>
          <w:bCs/>
        </w:rPr>
        <w:t>[2].</w:t>
      </w:r>
    </w:p>
    <w:p w14:paraId="404BBB78"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“Postoperative Complication Rate (%)</w:t>
      </w:r>
    </w:p>
    <w:p w14:paraId="3463BF1D" w14:textId="77777777" w:rsidR="00820B95" w:rsidRDefault="00000000">
      <w:pPr>
        <w:pStyle w:val="ShotDescription"/>
        <w:numPr>
          <w:ilvl w:val="2"/>
          <w:numId w:val="2"/>
        </w:numPr>
        <w:rPr>
          <w:lang w:val="en-IN"/>
        </w:rPr>
      </w:pPr>
      <w:r>
        <w:rPr>
          <w:lang w:val="en-IN"/>
        </w:rPr>
        <w:t xml:space="preserve">LAB MEDIA: Table 1. </w:t>
      </w:r>
      <w:r>
        <w:rPr>
          <w:i/>
          <w:iCs/>
          <w:color w:val="0070C0"/>
          <w:lang w:val="en-IN"/>
        </w:rPr>
        <w:t>Video editor: Highlight the row “Hospital Stay Duration (days)”</w:t>
      </w:r>
      <w:r>
        <w:rPr>
          <w:lang w:val="en-IN"/>
        </w:rPr>
        <w:t xml:space="preserve"> </w:t>
      </w:r>
    </w:p>
    <w:p w14:paraId="71A7912D" w14:textId="77777777" w:rsidR="00820B95" w:rsidRDefault="00820B95">
      <w:pPr>
        <w:rPr>
          <w:lang w:val="en-IN"/>
        </w:rPr>
      </w:pPr>
    </w:p>
    <w:p w14:paraId="44795CCA" w14:textId="77777777" w:rsidR="00820B95" w:rsidRDefault="00820B95">
      <w:pPr>
        <w:rPr>
          <w:rFonts w:eastAsia="Times New Roman" w:cstheme="minorHAnsi"/>
          <w:sz w:val="52"/>
        </w:rPr>
      </w:pPr>
    </w:p>
    <w:p w14:paraId="7EE98B85" w14:textId="77777777" w:rsidR="00820B95" w:rsidRDefault="00820B95">
      <w:pPr>
        <w:rPr>
          <w:rFonts w:cstheme="minorHAnsi"/>
          <w:sz w:val="22"/>
          <w:szCs w:val="22"/>
        </w:rPr>
      </w:pPr>
    </w:p>
    <w:sectPr w:rsidR="00820B95">
      <w:headerReference w:type="default" r:id="rId19"/>
      <w:footerReference w:type="even" r:id="rId20"/>
      <w:footerReference w:type="default" r:id="rId21"/>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allavi  Sharma" w:date="2025-10-06T08:24:00Z" w:initials="PS">
    <w:p w14:paraId="3F7FB264" w14:textId="77777777" w:rsidR="00026F8A" w:rsidRDefault="00026F8A" w:rsidP="00026F8A">
      <w:pPr>
        <w:pStyle w:val="CommentText"/>
      </w:pPr>
      <w:r>
        <w:rPr>
          <w:rStyle w:val="CommentReference"/>
        </w:rPr>
        <w:annotationRef/>
      </w:r>
      <w:r>
        <w:rPr>
          <w:lang w:val="en-IN"/>
        </w:rPr>
        <w:t>Authors: Please add the name of the person demonstrating the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7FB2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8A7D86" w16cex:dateUtc="2025-10-06T0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7FB264" w16cid:durableId="7A8A7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C1C0" w14:textId="77777777" w:rsidR="004165BC" w:rsidRDefault="004165BC">
      <w:r>
        <w:separator/>
      </w:r>
    </w:p>
  </w:endnote>
  <w:endnote w:type="continuationSeparator" w:id="0">
    <w:p w14:paraId="0CC3245B" w14:textId="77777777" w:rsidR="004165BC" w:rsidRDefault="0041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53C8502" w14:textId="77777777" w:rsidR="00820B95"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C778B1" w14:textId="77777777" w:rsidR="00820B95" w:rsidRDefault="00820B95">
    <w:pPr>
      <w:pStyle w:val="Footer"/>
      <w:ind w:right="360"/>
    </w:pPr>
  </w:p>
  <w:p w14:paraId="386DE569" w14:textId="77777777" w:rsidR="00820B95" w:rsidRDefault="00820B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8C78" w14:textId="5C595617" w:rsidR="00820B95"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52260B">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A80D1A">
      <w:rPr>
        <w:rFonts w:cstheme="minorHAnsi"/>
        <w:lang w:val="en-IN"/>
      </w:rPr>
      <w:t xml:space="preserve">     October 10, </w:t>
    </w:r>
    <w:proofErr w:type="gramStart"/>
    <w:r w:rsidR="00A80D1A">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44158" w14:textId="77777777" w:rsidR="004165BC" w:rsidRDefault="004165BC">
      <w:r>
        <w:separator/>
      </w:r>
    </w:p>
  </w:footnote>
  <w:footnote w:type="continuationSeparator" w:id="0">
    <w:p w14:paraId="232E5BC4" w14:textId="77777777" w:rsidR="004165BC" w:rsidRDefault="0041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7BCF" w14:textId="3A2F7FC2" w:rsidR="00820B95" w:rsidRPr="00A80D1A" w:rsidRDefault="00000000" w:rsidP="00A80D1A">
    <w:pPr>
      <w:pStyle w:val="Header"/>
      <w:tabs>
        <w:tab w:val="clear" w:pos="4320"/>
        <w:tab w:val="clear" w:pos="8640"/>
        <w:tab w:val="center" w:pos="4680"/>
      </w:tabs>
      <w:spacing w:before="240"/>
      <w:rPr>
        <w:rFonts w:cstheme="minorHAnsi"/>
        <w:b/>
        <w:color w:val="00B050"/>
        <w:sz w:val="28"/>
        <w:szCs w:val="28"/>
        <w:u w:val="single"/>
      </w:rPr>
    </w:pPr>
    <w:r w:rsidRPr="00A80D1A">
      <w:rPr>
        <w:rFonts w:cstheme="minorHAnsi"/>
        <w:b/>
        <w:noProof/>
        <w:color w:val="00B050"/>
        <w:sz w:val="28"/>
        <w:szCs w:val="28"/>
        <w:u w:val="single"/>
      </w:rPr>
      <w:drawing>
        <wp:anchor distT="0" distB="0" distL="114300" distR="114300" simplePos="0" relativeHeight="251659264" behindDoc="0" locked="0" layoutInCell="1" allowOverlap="1" wp14:anchorId="6449117B" wp14:editId="62309763">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A80D1A" w:rsidRPr="00A80D1A">
      <w:rPr>
        <w:rFonts w:cstheme="minorHAnsi"/>
        <w:b/>
        <w:color w:val="00B050"/>
        <w:sz w:val="28"/>
        <w:szCs w:val="28"/>
        <w:u w:val="single"/>
      </w:rPr>
      <w:t>FINAL SCRIPT: APPROVED</w:t>
    </w:r>
    <w:r w:rsidRPr="00A80D1A">
      <w:rPr>
        <w:rFonts w:cstheme="minorHAnsi"/>
        <w:b/>
        <w:color w:val="00B050"/>
        <w:sz w:val="28"/>
        <w:szCs w:val="28"/>
        <w:u w:val="single"/>
      </w:rPr>
      <w:t xml:space="preserve"> FOR FI</w:t>
    </w:r>
    <w:r w:rsidR="00A80D1A" w:rsidRPr="00A80D1A">
      <w:rPr>
        <w:rFonts w:cstheme="minorHAnsi"/>
        <w:b/>
        <w:color w:val="00B050"/>
        <w:sz w:val="28"/>
        <w:szCs w:val="28"/>
        <w:u w:val="single"/>
      </w:rPr>
      <w:t>LMING</w:t>
    </w:r>
  </w:p>
  <w:p w14:paraId="64739095" w14:textId="77777777" w:rsidR="00820B95" w:rsidRDefault="00820B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020854">
    <w:abstractNumId w:val="3"/>
  </w:num>
  <w:num w:numId="2" w16cid:durableId="968709453">
    <w:abstractNumId w:val="2"/>
  </w:num>
  <w:num w:numId="3" w16cid:durableId="1390034027">
    <w:abstractNumId w:val="1"/>
  </w:num>
  <w:num w:numId="4" w16cid:durableId="1464354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1272"/>
    <w:rsid w:val="000033EF"/>
    <w:rsid w:val="00003438"/>
    <w:rsid w:val="00003C8B"/>
    <w:rsid w:val="000051DE"/>
    <w:rsid w:val="0000605D"/>
    <w:rsid w:val="00010DD0"/>
    <w:rsid w:val="0001266D"/>
    <w:rsid w:val="00012B08"/>
    <w:rsid w:val="00013862"/>
    <w:rsid w:val="00023E22"/>
    <w:rsid w:val="00024322"/>
    <w:rsid w:val="00025DE9"/>
    <w:rsid w:val="00026789"/>
    <w:rsid w:val="00026F8A"/>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E7F19"/>
    <w:rsid w:val="000F05F6"/>
    <w:rsid w:val="000F1A61"/>
    <w:rsid w:val="000F5F7F"/>
    <w:rsid w:val="001016BD"/>
    <w:rsid w:val="00106F46"/>
    <w:rsid w:val="001115D1"/>
    <w:rsid w:val="0011694E"/>
    <w:rsid w:val="001179B1"/>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03A1"/>
    <w:rsid w:val="00272EBD"/>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C721B"/>
    <w:rsid w:val="002D52A1"/>
    <w:rsid w:val="002E7521"/>
    <w:rsid w:val="002F0D42"/>
    <w:rsid w:val="002F3829"/>
    <w:rsid w:val="002F38CF"/>
    <w:rsid w:val="0030124A"/>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97CC2"/>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65BC"/>
    <w:rsid w:val="0042091E"/>
    <w:rsid w:val="00426350"/>
    <w:rsid w:val="004340AE"/>
    <w:rsid w:val="00434D51"/>
    <w:rsid w:val="004370C9"/>
    <w:rsid w:val="00440FFA"/>
    <w:rsid w:val="004425EC"/>
    <w:rsid w:val="00443E8B"/>
    <w:rsid w:val="00450B27"/>
    <w:rsid w:val="00452267"/>
    <w:rsid w:val="00453116"/>
    <w:rsid w:val="00455510"/>
    <w:rsid w:val="00455638"/>
    <w:rsid w:val="004566CC"/>
    <w:rsid w:val="00456A5D"/>
    <w:rsid w:val="0046452A"/>
    <w:rsid w:val="00464660"/>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E5AF2"/>
    <w:rsid w:val="004F0511"/>
    <w:rsid w:val="004F664D"/>
    <w:rsid w:val="00511F52"/>
    <w:rsid w:val="00513853"/>
    <w:rsid w:val="005162F4"/>
    <w:rsid w:val="0052184A"/>
    <w:rsid w:val="0052260B"/>
    <w:rsid w:val="00524258"/>
    <w:rsid w:val="00530DD9"/>
    <w:rsid w:val="005320E4"/>
    <w:rsid w:val="00534B83"/>
    <w:rsid w:val="005363E2"/>
    <w:rsid w:val="00536D89"/>
    <w:rsid w:val="00544E06"/>
    <w:rsid w:val="005463CB"/>
    <w:rsid w:val="005544D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285A"/>
    <w:rsid w:val="0069665E"/>
    <w:rsid w:val="006A0250"/>
    <w:rsid w:val="006A14A2"/>
    <w:rsid w:val="006A21CB"/>
    <w:rsid w:val="006A47F3"/>
    <w:rsid w:val="006A6324"/>
    <w:rsid w:val="006B2573"/>
    <w:rsid w:val="006B290F"/>
    <w:rsid w:val="006C08AE"/>
    <w:rsid w:val="006C0E87"/>
    <w:rsid w:val="006C1A3B"/>
    <w:rsid w:val="006C4093"/>
    <w:rsid w:val="006D1F9B"/>
    <w:rsid w:val="006D3AC7"/>
    <w:rsid w:val="006D7676"/>
    <w:rsid w:val="006E16D4"/>
    <w:rsid w:val="006F06AF"/>
    <w:rsid w:val="006F2681"/>
    <w:rsid w:val="00700819"/>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0B95"/>
    <w:rsid w:val="00824A7C"/>
    <w:rsid w:val="00832FA5"/>
    <w:rsid w:val="0083566C"/>
    <w:rsid w:val="00836659"/>
    <w:rsid w:val="008373A7"/>
    <w:rsid w:val="008459FC"/>
    <w:rsid w:val="00847787"/>
    <w:rsid w:val="00851B3E"/>
    <w:rsid w:val="00851C4B"/>
    <w:rsid w:val="00854994"/>
    <w:rsid w:val="00860BC3"/>
    <w:rsid w:val="00873D1A"/>
    <w:rsid w:val="00875BE8"/>
    <w:rsid w:val="00877B88"/>
    <w:rsid w:val="0088113B"/>
    <w:rsid w:val="008A0177"/>
    <w:rsid w:val="008A250D"/>
    <w:rsid w:val="008A7A3E"/>
    <w:rsid w:val="008B097D"/>
    <w:rsid w:val="008B2CF3"/>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25D3"/>
    <w:rsid w:val="009431F3"/>
    <w:rsid w:val="00947092"/>
    <w:rsid w:val="00951A8E"/>
    <w:rsid w:val="009538A4"/>
    <w:rsid w:val="00954870"/>
    <w:rsid w:val="00960A1E"/>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0CAB"/>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1A02"/>
    <w:rsid w:val="00A72FC5"/>
    <w:rsid w:val="00A730E3"/>
    <w:rsid w:val="00A77CF6"/>
    <w:rsid w:val="00A80D1A"/>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B203F"/>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C469B"/>
    <w:rsid w:val="00CD2CD0"/>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1D0D"/>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6B23"/>
    <w:rsid w:val="00E072C2"/>
    <w:rsid w:val="00E24673"/>
    <w:rsid w:val="00E24898"/>
    <w:rsid w:val="00E25BB7"/>
    <w:rsid w:val="00E355EE"/>
    <w:rsid w:val="00E35FB3"/>
    <w:rsid w:val="00E44C46"/>
    <w:rsid w:val="00E45CD1"/>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47F2"/>
    <w:rsid w:val="00ED592D"/>
    <w:rsid w:val="00EE00CF"/>
    <w:rsid w:val="00EE05CD"/>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4FBC"/>
    <w:rsid w:val="00FF34BC"/>
    <w:rsid w:val="00FF6C56"/>
    <w:rsid w:val="00FF754B"/>
    <w:rsid w:val="1B515D6C"/>
    <w:rsid w:val="5D080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C4DC2"/>
  <w14:defaultImageDpi w14:val="330"/>
  <w15:docId w15:val="{FE899524-560E-46C9-822F-11721BA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iCs w:val="0"/>
      <w:color w:val="auto"/>
      <w:lang w:eastAsia="zh-CN"/>
    </w:rPr>
  </w:style>
  <w:style w:type="paragraph" w:styleId="CommentSubject">
    <w:name w:val="annotation subject"/>
    <w:basedOn w:val="CommentText"/>
    <w:next w:val="CommentText"/>
    <w:link w:val="CommentSubjectChar"/>
    <w:uiPriority w:val="99"/>
    <w:semiHidden/>
    <w:unhideWhenUsed/>
    <w:rPr>
      <w:b/>
      <w:bCs/>
    </w:r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character" w:customStyle="1" w:styleId="ListParagraphChar">
    <w:name w:val="List Paragraph Char"/>
    <w:basedOn w:val="DefaultParagraphFont"/>
    <w:link w:val="ListParagraph"/>
    <w:uiPriority w:val="34"/>
    <w:rsid w:val="00026F8A"/>
    <w:rPr>
      <w:rFonts w:asciiTheme="minorHAnsi" w:eastAsia="Times" w:hAnsiTheme="minorHAnsi" w:cs="Calibri (Body)"/>
      <w:iCs/>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ouzhaowei@smu.edu.cn" TargetMode="External"/><Relationship Id="rId13" Type="http://schemas.openxmlformats.org/officeDocument/2006/relationships/hyperlink" Target="mailto:zouzhaowei@smu.edu.cn"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502453" TargetMode="External"/><Relationship Id="rId12" Type="http://schemas.openxmlformats.org/officeDocument/2006/relationships/hyperlink" Target="mailto:yujinlong640506@163.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31392168@qq.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13286459332@163.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hhhhrl@smu.edu.cn" TargetMode="External"/><Relationship Id="rId14" Type="http://schemas.openxmlformats.org/officeDocument/2006/relationships/hyperlink" Target="mailto:yuan.yue@myjov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0F76AA" w:rsidRDefault="00000000">
          <w:pPr>
            <w:pStyle w:val="FA3B8336382D449FA0A5B8AA3E36D9A21"/>
          </w:pPr>
          <w:r>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26789"/>
    <w:rsid w:val="000300AB"/>
    <w:rsid w:val="00070497"/>
    <w:rsid w:val="00080902"/>
    <w:rsid w:val="00094D84"/>
    <w:rsid w:val="000C0A2C"/>
    <w:rsid w:val="000F2B8E"/>
    <w:rsid w:val="000F76AA"/>
    <w:rsid w:val="0018527E"/>
    <w:rsid w:val="00186680"/>
    <w:rsid w:val="001F6C86"/>
    <w:rsid w:val="002470A6"/>
    <w:rsid w:val="00251E04"/>
    <w:rsid w:val="00257C3C"/>
    <w:rsid w:val="0027616B"/>
    <w:rsid w:val="002A4739"/>
    <w:rsid w:val="002C721B"/>
    <w:rsid w:val="002F76E2"/>
    <w:rsid w:val="00327DF1"/>
    <w:rsid w:val="00344E88"/>
    <w:rsid w:val="00356726"/>
    <w:rsid w:val="00397CC2"/>
    <w:rsid w:val="003C4629"/>
    <w:rsid w:val="003D4017"/>
    <w:rsid w:val="003D5DD0"/>
    <w:rsid w:val="003D7F70"/>
    <w:rsid w:val="003E657A"/>
    <w:rsid w:val="003F0E2E"/>
    <w:rsid w:val="0045037E"/>
    <w:rsid w:val="004843E9"/>
    <w:rsid w:val="004A526F"/>
    <w:rsid w:val="004F4925"/>
    <w:rsid w:val="00510F54"/>
    <w:rsid w:val="00524D4C"/>
    <w:rsid w:val="005457A5"/>
    <w:rsid w:val="00546DD1"/>
    <w:rsid w:val="005611F3"/>
    <w:rsid w:val="0056246B"/>
    <w:rsid w:val="00565A22"/>
    <w:rsid w:val="005709EC"/>
    <w:rsid w:val="005948E9"/>
    <w:rsid w:val="005950B3"/>
    <w:rsid w:val="00610F36"/>
    <w:rsid w:val="00627CAF"/>
    <w:rsid w:val="00671994"/>
    <w:rsid w:val="00691751"/>
    <w:rsid w:val="006A47F3"/>
    <w:rsid w:val="006A568E"/>
    <w:rsid w:val="006B2B83"/>
    <w:rsid w:val="00706CE8"/>
    <w:rsid w:val="00742DFC"/>
    <w:rsid w:val="007537E2"/>
    <w:rsid w:val="007571D3"/>
    <w:rsid w:val="0077793F"/>
    <w:rsid w:val="00792E1F"/>
    <w:rsid w:val="007B72C5"/>
    <w:rsid w:val="007F1F0B"/>
    <w:rsid w:val="00801C92"/>
    <w:rsid w:val="00891E49"/>
    <w:rsid w:val="008A06BD"/>
    <w:rsid w:val="008B2CF3"/>
    <w:rsid w:val="008D484D"/>
    <w:rsid w:val="008F498E"/>
    <w:rsid w:val="00907CCA"/>
    <w:rsid w:val="009333F9"/>
    <w:rsid w:val="00937B16"/>
    <w:rsid w:val="009425D3"/>
    <w:rsid w:val="009F5127"/>
    <w:rsid w:val="00A3565A"/>
    <w:rsid w:val="00A464FD"/>
    <w:rsid w:val="00A4768E"/>
    <w:rsid w:val="00A5699C"/>
    <w:rsid w:val="00A71A02"/>
    <w:rsid w:val="00A74D32"/>
    <w:rsid w:val="00AA0920"/>
    <w:rsid w:val="00AB4C13"/>
    <w:rsid w:val="00AE3AC6"/>
    <w:rsid w:val="00AE4A0C"/>
    <w:rsid w:val="00AF3EB7"/>
    <w:rsid w:val="00B1083B"/>
    <w:rsid w:val="00B20F8B"/>
    <w:rsid w:val="00B543D9"/>
    <w:rsid w:val="00B9583C"/>
    <w:rsid w:val="00BA79A4"/>
    <w:rsid w:val="00BE41A6"/>
    <w:rsid w:val="00BE7565"/>
    <w:rsid w:val="00CB5D71"/>
    <w:rsid w:val="00CB754D"/>
    <w:rsid w:val="00CE402E"/>
    <w:rsid w:val="00D332AD"/>
    <w:rsid w:val="00D75ED4"/>
    <w:rsid w:val="00DA10A3"/>
    <w:rsid w:val="00DA55E8"/>
    <w:rsid w:val="00DE3DA4"/>
    <w:rsid w:val="00E140B0"/>
    <w:rsid w:val="00E16D09"/>
    <w:rsid w:val="00E22285"/>
    <w:rsid w:val="00E339EC"/>
    <w:rsid w:val="00E36A89"/>
    <w:rsid w:val="00E63917"/>
    <w:rsid w:val="00E670C3"/>
    <w:rsid w:val="00E74A32"/>
    <w:rsid w:val="00E838FB"/>
    <w:rsid w:val="00EC183C"/>
    <w:rsid w:val="00EC38EE"/>
    <w:rsid w:val="00EC5ADC"/>
    <w:rsid w:val="00EF231F"/>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FA3B8336382D449FA0A5B8AA3E36D9A21">
    <w:name w:val="FA3B8336382D449FA0A5B8AA3E36D9A21"/>
    <w:pPr>
      <w:ind w:left="720"/>
      <w:contextualSpacing/>
    </w:pPr>
    <w:rPr>
      <w:rFonts w:eastAsia="Times" w:cs="Calibri (Body)"/>
      <w:iCs/>
      <w:color w:val="000000" w:themeColor="text1"/>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1295</Words>
  <Characters>7880</Characters>
  <Application>Microsoft Office Word</Application>
  <DocSecurity>0</DocSecurity>
  <Lines>225</Lines>
  <Paragraphs>107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3</cp:revision>
  <dcterms:created xsi:type="dcterms:W3CDTF">2025-10-06T03:17:00Z</dcterms:created>
  <dcterms:modified xsi:type="dcterms:W3CDTF">2025-10-06T04:50:00Z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eyJoZGlkIjoiOWU0MzNjMmUyOGZhM2RkMTc4NDM5NTZkMjJlNmNmMmEiLCJ1c2VySWQiOiIzODA0ODM5MzcifQ==</vt:lpwstr>
  </property>
  <property fmtid="{D5CDD505-2E9C-101B-9397-08002B2CF9AE}" pid="4" name="KSOProductBuildVer">
    <vt:lpwstr>2052-12.1.0.22529</vt:lpwstr>
  </property>
  <property fmtid="{D5CDD505-2E9C-101B-9397-08002B2CF9AE}" pid="5" name="ICV">
    <vt:lpwstr>9F73813F13034C9298B1E0D69923A6DC_12</vt:lpwstr>
  </property>
</Properties>
</file>