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E4181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30AA4">
        <w:rPr>
          <w:rFonts w:eastAsia="Times New Roman" w:cstheme="minorHAnsi"/>
          <w:b/>
        </w:rPr>
        <w:t>67188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4CA5065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630AA4" w:rsidRPr="00CB520D">
          <w:rPr>
            <w:rStyle w:val="Hyperlink"/>
            <w:rFonts w:eastAsia="Times New Roman" w:cstheme="minorHAnsi"/>
            <w:b/>
          </w:rPr>
          <w:t>https://review.jove.com/account/file-uploader?src=20492388</w:t>
        </w:r>
      </w:hyperlink>
    </w:p>
    <w:p w14:paraId="18949C88" w14:textId="77777777" w:rsidR="00630AA4" w:rsidRPr="00B07A3B" w:rsidRDefault="00630AA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0ED95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9718B" w:rsidRPr="00D9718B">
        <w:rPr>
          <w:rStyle w:val="ArticleTitle"/>
          <w:rFonts w:cstheme="minorHAnsi"/>
        </w:rPr>
        <w:t>Efficient Tonsillar T Follicular Helper Cell Processing and Functional Analysis through High-dimensional Flow Cytometry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D0A8DFF" w14:textId="77777777" w:rsidR="00D9718B" w:rsidRPr="00D9718B" w:rsidRDefault="00D9718B" w:rsidP="00D9718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D9718B">
        <w:rPr>
          <w:rFonts w:eastAsia="Times New Roman" w:cstheme="minorHAnsi"/>
          <w:b/>
          <w:sz w:val="28"/>
          <w:szCs w:val="28"/>
        </w:rPr>
        <w:t>Qin Xu</w:t>
      </w:r>
      <w:r w:rsidRPr="00D9718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718B">
        <w:rPr>
          <w:rFonts w:eastAsia="Times New Roman" w:cstheme="minorHAnsi"/>
          <w:b/>
          <w:sz w:val="28"/>
          <w:szCs w:val="28"/>
        </w:rPr>
        <w:t>, Lihong Shi</w:t>
      </w:r>
      <w:r w:rsidRPr="00D9718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718B">
        <w:rPr>
          <w:rFonts w:eastAsia="Times New Roman" w:cstheme="minorHAnsi"/>
          <w:b/>
          <w:sz w:val="28"/>
          <w:szCs w:val="28"/>
        </w:rPr>
        <w:t>, Brian L. P. Dizon</w:t>
      </w:r>
      <w:r w:rsidRPr="00D9718B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D9718B">
        <w:rPr>
          <w:rFonts w:eastAsia="Times New Roman" w:cstheme="minorHAnsi"/>
          <w:b/>
          <w:sz w:val="28"/>
          <w:szCs w:val="28"/>
        </w:rPr>
        <w:t>, Rylee J. Beam</w:t>
      </w:r>
      <w:r w:rsidRPr="00D9718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9718B">
        <w:rPr>
          <w:rFonts w:eastAsia="Times New Roman" w:cstheme="minorHAnsi"/>
          <w:b/>
          <w:sz w:val="28"/>
          <w:szCs w:val="28"/>
        </w:rPr>
        <w:t>, Pamela Mudd</w:t>
      </w:r>
      <w:r w:rsidRPr="00D9718B">
        <w:rPr>
          <w:rFonts w:eastAsia="Times New Roman" w:cstheme="minorHAnsi"/>
          <w:b/>
          <w:sz w:val="28"/>
          <w:szCs w:val="28"/>
          <w:vertAlign w:val="superscript"/>
        </w:rPr>
        <w:t>4,5</w:t>
      </w:r>
      <w:r w:rsidRPr="00D9718B">
        <w:rPr>
          <w:rFonts w:eastAsia="Times New Roman" w:cstheme="minorHAnsi"/>
          <w:b/>
          <w:sz w:val="28"/>
          <w:szCs w:val="28"/>
        </w:rPr>
        <w:t>, Pamela L. Schwartzberg</w:t>
      </w:r>
      <w:r w:rsidRPr="00D9718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718B">
        <w:rPr>
          <w:rFonts w:eastAsia="Times New Roman" w:cstheme="minorHAnsi"/>
          <w:b/>
          <w:sz w:val="28"/>
          <w:szCs w:val="28"/>
        </w:rPr>
        <w:t>, Kalpana Manthiram</w:t>
      </w:r>
      <w:r w:rsidRPr="00D9718B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78F65E3B" w14:textId="77777777" w:rsidR="00D9718B" w:rsidRPr="00D9718B" w:rsidRDefault="00D9718B" w:rsidP="00D9718B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E89E6A3" w14:textId="4DDDE5E7" w:rsidR="00D9718B" w:rsidRPr="00D9718B" w:rsidRDefault="00D9718B" w:rsidP="00D9718B">
      <w:pPr>
        <w:outlineLvl w:val="0"/>
        <w:rPr>
          <w:rFonts w:eastAsia="Times New Roman" w:cstheme="minorHAnsi"/>
          <w:b/>
          <w:sz w:val="28"/>
          <w:szCs w:val="28"/>
        </w:rPr>
      </w:pPr>
      <w:r w:rsidRPr="00D9718B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9718B">
        <w:rPr>
          <w:rFonts w:eastAsia="Times New Roman" w:cstheme="minorHAnsi"/>
          <w:b/>
          <w:sz w:val="28"/>
          <w:szCs w:val="28"/>
        </w:rPr>
        <w:t>Cell Signaling and Immunity Section, Laboratory of Immune System Biology (LISB), National Institute of Allergy and Infectious Diseases (NIAID), National Institutes of Health (NIH)</w:t>
      </w:r>
    </w:p>
    <w:p w14:paraId="2B61AF97" w14:textId="5AF2FF0A" w:rsidR="00D9718B" w:rsidRPr="00D9718B" w:rsidRDefault="00D9718B" w:rsidP="00D9718B">
      <w:pPr>
        <w:outlineLvl w:val="0"/>
        <w:rPr>
          <w:rFonts w:eastAsia="Times New Roman" w:cstheme="minorHAnsi"/>
          <w:b/>
          <w:sz w:val="28"/>
          <w:szCs w:val="28"/>
        </w:rPr>
      </w:pPr>
      <w:r w:rsidRPr="00D9718B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9718B">
        <w:rPr>
          <w:rFonts w:eastAsia="Times New Roman" w:cstheme="minorHAnsi"/>
          <w:b/>
          <w:sz w:val="28"/>
          <w:szCs w:val="28"/>
        </w:rPr>
        <w:t>Laboratory of Immunogenetics, National Institute of Allergy and Infectious Diseases, National Institutes of Health</w:t>
      </w:r>
    </w:p>
    <w:p w14:paraId="5D9A0C6B" w14:textId="372EFF18" w:rsidR="00D9718B" w:rsidRPr="00D9718B" w:rsidRDefault="00D9718B" w:rsidP="00D9718B">
      <w:pPr>
        <w:outlineLvl w:val="0"/>
        <w:rPr>
          <w:rFonts w:eastAsia="Times New Roman" w:cstheme="minorHAnsi"/>
          <w:b/>
          <w:sz w:val="28"/>
          <w:szCs w:val="28"/>
        </w:rPr>
      </w:pPr>
      <w:r w:rsidRPr="00D9718B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9718B">
        <w:rPr>
          <w:rFonts w:eastAsia="Times New Roman" w:cstheme="minorHAnsi"/>
          <w:b/>
          <w:sz w:val="28"/>
          <w:szCs w:val="28"/>
        </w:rPr>
        <w:t>Rheumatology Fellowship Training Program, National Institute of Arthritis and Musculoskeletal and Skin Diseases, National Institutes of Health</w:t>
      </w:r>
    </w:p>
    <w:p w14:paraId="79DB5988" w14:textId="20FD1B1B" w:rsidR="00D9718B" w:rsidRPr="00D9718B" w:rsidRDefault="00D9718B" w:rsidP="00D9718B">
      <w:pPr>
        <w:outlineLvl w:val="0"/>
        <w:rPr>
          <w:rFonts w:eastAsia="Times New Roman" w:cstheme="minorHAnsi"/>
          <w:b/>
          <w:sz w:val="28"/>
          <w:szCs w:val="28"/>
        </w:rPr>
      </w:pPr>
      <w:r w:rsidRPr="00D9718B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9718B">
        <w:rPr>
          <w:rFonts w:eastAsia="Times New Roman" w:cstheme="minorHAnsi"/>
          <w:b/>
          <w:sz w:val="28"/>
          <w:szCs w:val="28"/>
        </w:rPr>
        <w:t>Division of Pediatric Otolaryngology, Children's National Hospital</w:t>
      </w:r>
    </w:p>
    <w:p w14:paraId="74A3CDA1" w14:textId="2E7DB2C0" w:rsidR="00D6314B" w:rsidRPr="00B07A3B" w:rsidRDefault="00D9718B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D9718B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9718B">
        <w:rPr>
          <w:rFonts w:eastAsia="Times New Roman" w:cstheme="minorHAnsi"/>
          <w:b/>
          <w:sz w:val="28"/>
          <w:szCs w:val="28"/>
        </w:rPr>
        <w:t>Division of Otolaryngology, Department of Surgery, George Washington University School of Medicine and Health Sciences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7C4936F" w:rsidR="004E0C5A" w:rsidRPr="00D9718B" w:rsidRDefault="00D9718B" w:rsidP="00D9718B">
      <w:pPr>
        <w:rPr>
          <w:rFonts w:asciiTheme="majorHAnsi" w:hAnsiTheme="majorHAnsi" w:cstheme="majorHAnsi"/>
          <w:vertAlign w:val="superscript"/>
        </w:rPr>
      </w:pPr>
      <w:bookmarkStart w:id="0" w:name="_Hlk25233958"/>
      <w:r w:rsidRPr="00DE36A1">
        <w:rPr>
          <w:rFonts w:asciiTheme="majorHAnsi" w:hAnsiTheme="majorHAnsi" w:cstheme="majorHAnsi"/>
        </w:rPr>
        <w:t xml:space="preserve">Kalpana </w:t>
      </w:r>
      <w:proofErr w:type="spellStart"/>
      <w:r w:rsidRPr="00DE36A1">
        <w:rPr>
          <w:rFonts w:asciiTheme="majorHAnsi" w:hAnsiTheme="majorHAnsi" w:cstheme="majorHAnsi"/>
        </w:rPr>
        <w:t>Manthiram</w:t>
      </w:r>
      <w:proofErr w:type="spellEnd"/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  <w:t>kalpana.manthiram@nih.gov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11A048C" w14:textId="77777777" w:rsidR="00D9718B" w:rsidRPr="00DE36A1" w:rsidRDefault="00D9718B" w:rsidP="00D9718B">
      <w:pPr>
        <w:rPr>
          <w:rFonts w:asciiTheme="majorHAnsi" w:hAnsiTheme="majorHAnsi" w:cstheme="majorHAnsi"/>
        </w:rPr>
      </w:pPr>
      <w:r w:rsidRPr="00DE36A1">
        <w:rPr>
          <w:rFonts w:asciiTheme="majorHAnsi" w:hAnsiTheme="majorHAnsi" w:cstheme="majorHAnsi"/>
        </w:rPr>
        <w:t>Qin Xu</w:t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  <w:t>qin.xu@nih.gov</w:t>
      </w:r>
    </w:p>
    <w:p w14:paraId="7E2D318B" w14:textId="77777777" w:rsidR="00D9718B" w:rsidRPr="00DE36A1" w:rsidRDefault="00D9718B" w:rsidP="00D9718B">
      <w:pPr>
        <w:rPr>
          <w:rFonts w:asciiTheme="majorHAnsi" w:hAnsiTheme="majorHAnsi" w:cstheme="majorHAnsi"/>
        </w:rPr>
      </w:pPr>
      <w:r w:rsidRPr="00DE36A1">
        <w:rPr>
          <w:rFonts w:asciiTheme="majorHAnsi" w:hAnsiTheme="majorHAnsi" w:cstheme="majorHAnsi"/>
        </w:rPr>
        <w:t>Lihong Shi</w:t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  <w:t>lihong.shi@nih.gov</w:t>
      </w:r>
    </w:p>
    <w:p w14:paraId="26D294AA" w14:textId="77777777" w:rsidR="00D9718B" w:rsidRPr="00DE36A1" w:rsidRDefault="00D9718B" w:rsidP="00D9718B">
      <w:pPr>
        <w:rPr>
          <w:rFonts w:asciiTheme="majorHAnsi" w:hAnsiTheme="majorHAnsi" w:cstheme="majorHAnsi"/>
        </w:rPr>
      </w:pPr>
      <w:r w:rsidRPr="00DE36A1">
        <w:rPr>
          <w:rFonts w:asciiTheme="majorHAnsi" w:hAnsiTheme="majorHAnsi" w:cstheme="majorHAnsi"/>
        </w:rPr>
        <w:t>Brian L. P. Dizon</w:t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  <w:t>brian.dizon@nih.gov</w:t>
      </w:r>
    </w:p>
    <w:p w14:paraId="779DF846" w14:textId="77777777" w:rsidR="00D9718B" w:rsidRPr="00DE36A1" w:rsidRDefault="00D9718B" w:rsidP="00D9718B">
      <w:pPr>
        <w:rPr>
          <w:rFonts w:asciiTheme="majorHAnsi" w:hAnsiTheme="majorHAnsi" w:cstheme="majorHAnsi"/>
        </w:rPr>
      </w:pPr>
      <w:r w:rsidRPr="00DE36A1">
        <w:rPr>
          <w:rFonts w:asciiTheme="majorHAnsi" w:hAnsiTheme="majorHAnsi" w:cstheme="majorHAnsi"/>
        </w:rPr>
        <w:t>Rylee J. Beam</w:t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  <w:t>rylee.beam@nih.gov</w:t>
      </w:r>
    </w:p>
    <w:p w14:paraId="024A9051" w14:textId="77777777" w:rsidR="00D9718B" w:rsidRPr="00DE36A1" w:rsidRDefault="00D9718B" w:rsidP="00D9718B">
      <w:pPr>
        <w:rPr>
          <w:rFonts w:asciiTheme="majorHAnsi" w:hAnsiTheme="majorHAnsi" w:cstheme="majorHAnsi"/>
        </w:rPr>
      </w:pPr>
      <w:r w:rsidRPr="00DE36A1">
        <w:rPr>
          <w:rFonts w:asciiTheme="majorHAnsi" w:hAnsiTheme="majorHAnsi" w:cstheme="majorHAnsi"/>
        </w:rPr>
        <w:t>Pamela Mudd</w:t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  <w:t>PMudd@childrensnational.org</w:t>
      </w:r>
    </w:p>
    <w:p w14:paraId="018F22B6" w14:textId="77777777" w:rsidR="00D9718B" w:rsidRPr="00DE36A1" w:rsidRDefault="00D9718B" w:rsidP="00D9718B">
      <w:pPr>
        <w:rPr>
          <w:rFonts w:asciiTheme="majorHAnsi" w:hAnsiTheme="majorHAnsi" w:cstheme="majorHAnsi"/>
        </w:rPr>
      </w:pPr>
      <w:r w:rsidRPr="00DE36A1">
        <w:rPr>
          <w:rFonts w:asciiTheme="majorHAnsi" w:hAnsiTheme="majorHAnsi" w:cstheme="majorHAnsi"/>
        </w:rPr>
        <w:t>Pamela L. Schwartzberg</w:t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  <w:t>pamela.schwartzberg@nih.gov</w:t>
      </w:r>
    </w:p>
    <w:p w14:paraId="6B3344D5" w14:textId="77777777" w:rsidR="00D9718B" w:rsidRPr="00DE36A1" w:rsidRDefault="00D9718B" w:rsidP="00D9718B">
      <w:pPr>
        <w:rPr>
          <w:rFonts w:asciiTheme="majorHAnsi" w:hAnsiTheme="majorHAnsi" w:cstheme="majorHAnsi"/>
          <w:vertAlign w:val="superscript"/>
        </w:rPr>
      </w:pPr>
      <w:r w:rsidRPr="00DE36A1">
        <w:rPr>
          <w:rFonts w:asciiTheme="majorHAnsi" w:hAnsiTheme="majorHAnsi" w:cstheme="majorHAnsi"/>
        </w:rPr>
        <w:t xml:space="preserve">Kalpana </w:t>
      </w:r>
      <w:proofErr w:type="spellStart"/>
      <w:r w:rsidRPr="00DE36A1">
        <w:rPr>
          <w:rFonts w:asciiTheme="majorHAnsi" w:hAnsiTheme="majorHAnsi" w:cstheme="majorHAnsi"/>
        </w:rPr>
        <w:t>Manthiram</w:t>
      </w:r>
      <w:proofErr w:type="spellEnd"/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</w:r>
      <w:r w:rsidRPr="00DE36A1">
        <w:rPr>
          <w:rFonts w:asciiTheme="majorHAnsi" w:hAnsiTheme="majorHAnsi" w:cstheme="majorHAnsi"/>
        </w:rPr>
        <w:tab/>
        <w:t>kalpana.manthiram@nih.gov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4CF8F6A7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E4424E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E4424E">
        <w:rPr>
          <w:rFonts w:cstheme="minorHAnsi"/>
          <w:highlight w:val="yellow"/>
        </w:rPr>
        <w:t>screen-captured</w:t>
      </w:r>
      <w:r w:rsidRPr="00E4424E">
        <w:rPr>
          <w:rFonts w:cstheme="minorHAnsi"/>
          <w:highlight w:val="yellow"/>
        </w:rPr>
        <w:t xml:space="preserve"> video files to your project page as soon as possible</w:t>
      </w:r>
      <w:r w:rsidR="00E4424E" w:rsidRPr="00E4424E">
        <w:rPr>
          <w:rFonts w:cstheme="minorHAnsi"/>
          <w:highlight w:val="yellow"/>
        </w:rPr>
        <w:t>:</w:t>
      </w:r>
      <w:r w:rsidR="00E4424E" w:rsidRPr="00E4424E">
        <w:rPr>
          <w:highlight w:val="yellow"/>
        </w:rPr>
        <w:t xml:space="preserve"> </w:t>
      </w:r>
      <w:hyperlink r:id="rId10" w:history="1">
        <w:r w:rsidR="00E4424E" w:rsidRPr="00E4424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https://review.jove.com/account/file-uploader?src=20492388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AC387A">
        <w:rPr>
          <w:rFonts w:cstheme="minorHAnsi"/>
          <w:b/>
          <w:sz w:val="22"/>
          <w:szCs w:val="22"/>
        </w:rPr>
        <w:t>Length</w:t>
      </w:r>
    </w:p>
    <w:p w14:paraId="72F5C5E6" w14:textId="0DB6788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C387A">
        <w:rPr>
          <w:rFonts w:cstheme="minorHAnsi"/>
          <w:bCs/>
          <w:sz w:val="22"/>
          <w:szCs w:val="22"/>
        </w:rPr>
        <w:t>28</w:t>
      </w:r>
      <w:proofErr w:type="gramEnd"/>
    </w:p>
    <w:p w14:paraId="5AAC9C6C" w14:textId="1A58D65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lastRenderedPageBreak/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C387A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10269254" w:rsidR="00FF25E5" w:rsidRPr="00D9718B" w:rsidRDefault="00FF25E5" w:rsidP="00D9718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</w:t>
      </w:r>
      <w:r w:rsidR="00D9718B" w:rsidRPr="00DE36A1">
        <w:rPr>
          <w:rFonts w:asciiTheme="majorHAnsi" w:eastAsiaTheme="minorHAnsi" w:hAnsiTheme="majorHAnsi" w:cstheme="majorHAnsi"/>
          <w:color w:val="auto"/>
          <w:lang w:eastAsia="zh-CN"/>
        </w:rPr>
        <w:t>at the Children’s National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C540306" w:rsidR="00CE10F2" w:rsidRDefault="000A4B0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A4B02">
        <w:rPr>
          <w:rFonts w:cstheme="minorHAnsi"/>
          <w:b/>
          <w:bCs/>
        </w:rPr>
        <w:t>Preparation and Mechanical Dissociation of Human Tonsil Tissue for Single-Cell Suspension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70E2FCF" w14:textId="73F0C83C" w:rsidR="00D9718B" w:rsidRDefault="00D9718B" w:rsidP="00D9718B">
      <w:pPr>
        <w:pStyle w:val="Narration"/>
        <w:numPr>
          <w:ilvl w:val="1"/>
          <w:numId w:val="3"/>
        </w:numPr>
      </w:pPr>
      <w:r>
        <w:t xml:space="preserve">To begin, place </w:t>
      </w:r>
      <w:r>
        <w:t>extracted human</w:t>
      </w:r>
      <w:r>
        <w:t xml:space="preserve"> tonsil</w:t>
      </w:r>
      <w:r>
        <w:t xml:space="preserve"> specimens</w:t>
      </w:r>
      <w:r>
        <w:t xml:space="preserve"> on a 60</w:t>
      </w:r>
      <w:r>
        <w:t>-</w:t>
      </w:r>
      <w:r>
        <w:t xml:space="preserve">millimeter plastic cell culture dish containing 5 milliliters of chilled tonsil medium </w:t>
      </w:r>
      <w:r>
        <w:rPr>
          <w:b/>
        </w:rPr>
        <w:t>[1]</w:t>
      </w:r>
      <w:r>
        <w:t xml:space="preserve">. Using sterile tweezers and scissors or a scalpel, remove any visible blood clots, fat, and connective tissue </w:t>
      </w:r>
      <w:r>
        <w:rPr>
          <w:b/>
        </w:rPr>
        <w:t>[2]</w:t>
      </w:r>
      <w:r>
        <w:t>.</w:t>
      </w:r>
    </w:p>
    <w:p w14:paraId="064CE7C7" w14:textId="35570F15" w:rsidR="00D9718B" w:rsidRDefault="00D9718B" w:rsidP="00D9718B">
      <w:pPr>
        <w:pStyle w:val="ShotDescription"/>
        <w:numPr>
          <w:ilvl w:val="2"/>
          <w:numId w:val="3"/>
        </w:numPr>
      </w:pPr>
      <w:r>
        <w:t xml:space="preserve">WIDE: Talent placing tonsils into a </w:t>
      </w:r>
      <w:r>
        <w:t>60-millimeter</w:t>
      </w:r>
      <w:r>
        <w:t xml:space="preserve"> plastic cell culture dish with chilled tonsil medium.</w:t>
      </w:r>
    </w:p>
    <w:p w14:paraId="4F646D06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tweezers and scissors or scalpel to remove visible blood clots, fat, and connective tissue from tonsils.</w:t>
      </w:r>
    </w:p>
    <w:p w14:paraId="5AB74DB4" w14:textId="77777777" w:rsidR="00D9718B" w:rsidRDefault="00D9718B" w:rsidP="00D9718B"/>
    <w:p w14:paraId="452CDA04" w14:textId="0BCDE78E" w:rsidR="00D9718B" w:rsidRDefault="00D9718B" w:rsidP="00D9718B">
      <w:pPr>
        <w:pStyle w:val="Narration"/>
        <w:numPr>
          <w:ilvl w:val="1"/>
          <w:numId w:val="3"/>
        </w:numPr>
      </w:pPr>
      <w:r>
        <w:t>Transfer th</w:t>
      </w:r>
      <w:r>
        <w:t>e tonsils to a new 60</w:t>
      </w:r>
      <w:r>
        <w:t>-</w:t>
      </w:r>
      <w:r>
        <w:t xml:space="preserve">millimeter cell culture dish containing 5 milliliters of ice-cold tonsil medium </w:t>
      </w:r>
      <w:r>
        <w:rPr>
          <w:b/>
        </w:rPr>
        <w:t>[1]</w:t>
      </w:r>
      <w:r>
        <w:t xml:space="preserve">. </w:t>
      </w:r>
      <w:r>
        <w:t>Then s</w:t>
      </w:r>
      <w:r>
        <w:t>lice the tonsil pieces into 3 to 5</w:t>
      </w:r>
      <w:r>
        <w:t>-</w:t>
      </w:r>
      <w:r>
        <w:t xml:space="preserve">millimeter fragments </w:t>
      </w:r>
      <w:r>
        <w:rPr>
          <w:b/>
        </w:rPr>
        <w:t>[2]</w:t>
      </w:r>
      <w:r>
        <w:t>.</w:t>
      </w:r>
    </w:p>
    <w:p w14:paraId="64B4AD4F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transferring tonsils to a new culture dish with chilled medium.</w:t>
      </w:r>
    </w:p>
    <w:p w14:paraId="02699216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slicing tonsils into small fragments using a scalpel.</w:t>
      </w:r>
    </w:p>
    <w:p w14:paraId="2715F610" w14:textId="77777777" w:rsidR="00D9718B" w:rsidRDefault="00D9718B" w:rsidP="00D9718B"/>
    <w:p w14:paraId="108D93C4" w14:textId="21782391" w:rsidR="00D9718B" w:rsidRDefault="00D9718B" w:rsidP="00D9718B">
      <w:pPr>
        <w:pStyle w:val="Narration"/>
        <w:numPr>
          <w:ilvl w:val="1"/>
          <w:numId w:val="3"/>
        </w:numPr>
      </w:pPr>
      <w:r>
        <w:t>Insert a 70-</w:t>
      </w:r>
      <w:r>
        <w:t xml:space="preserve">micrometer cell strainer into </w:t>
      </w:r>
      <w:r>
        <w:t>another</w:t>
      </w:r>
      <w:r>
        <w:t xml:space="preserve"> dish</w:t>
      </w:r>
      <w:r>
        <w:t xml:space="preserve"> containing 10 milliliters of cold tonsil medium</w:t>
      </w:r>
      <w:r>
        <w:t xml:space="preserve"> </w:t>
      </w:r>
      <w:r>
        <w:rPr>
          <w:b/>
        </w:rPr>
        <w:t>[1]</w:t>
      </w:r>
      <w:r>
        <w:t>.</w:t>
      </w:r>
    </w:p>
    <w:p w14:paraId="226A896A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lastRenderedPageBreak/>
        <w:t xml:space="preserve">Talent pouring 10 milliliters of medium into a dish and placing a </w:t>
      </w:r>
      <w:proofErr w:type="gramStart"/>
      <w:r>
        <w:t>70 micrometer</w:t>
      </w:r>
      <w:proofErr w:type="gramEnd"/>
      <w:r>
        <w:t xml:space="preserve"> cell strainer in it.</w:t>
      </w:r>
    </w:p>
    <w:p w14:paraId="6C267EB9" w14:textId="77777777" w:rsidR="00D9718B" w:rsidRDefault="00D9718B" w:rsidP="00D9718B"/>
    <w:p w14:paraId="1BD86988" w14:textId="41CDCB42" w:rsidR="00D9718B" w:rsidRDefault="00D9718B" w:rsidP="00D9718B">
      <w:pPr>
        <w:pStyle w:val="Narration"/>
        <w:numPr>
          <w:ilvl w:val="1"/>
          <w:numId w:val="3"/>
        </w:numPr>
      </w:pPr>
      <w:r>
        <w:t>Transfer</w:t>
      </w:r>
      <w:r>
        <w:t xml:space="preserve"> the tonsil fragments into the strainer </w:t>
      </w:r>
      <w:r>
        <w:rPr>
          <w:b/>
        </w:rPr>
        <w:t>[1]</w:t>
      </w:r>
      <w:r>
        <w:t xml:space="preserve">. </w:t>
      </w:r>
      <w:r>
        <w:t>Then u</w:t>
      </w:r>
      <w:r>
        <w:t>se the plunger end of a sterile 3</w:t>
      </w:r>
      <w:r>
        <w:t>-</w:t>
      </w:r>
      <w:r>
        <w:t xml:space="preserve">milliliter syringe to smash the fragments through the strainer </w:t>
      </w:r>
      <w:r>
        <w:rPr>
          <w:b/>
        </w:rPr>
        <w:t>[2]</w:t>
      </w:r>
      <w:r>
        <w:t>.</w:t>
      </w:r>
    </w:p>
    <w:p w14:paraId="585556A7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transferring tonsil fragments into the strainer.</w:t>
      </w:r>
    </w:p>
    <w:p w14:paraId="5CEA331C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pressing fragments through the strainer using the plunger end of a sterile syringe.</w:t>
      </w:r>
    </w:p>
    <w:p w14:paraId="1FB7AF56" w14:textId="77777777" w:rsidR="00D9718B" w:rsidRDefault="00D9718B" w:rsidP="00D9718B"/>
    <w:p w14:paraId="64CE3AE0" w14:textId="11095462" w:rsidR="00D9718B" w:rsidRDefault="00D9718B" w:rsidP="00D9718B">
      <w:pPr>
        <w:pStyle w:val="Narration"/>
        <w:numPr>
          <w:ilvl w:val="1"/>
          <w:numId w:val="3"/>
        </w:numPr>
      </w:pPr>
      <w:r>
        <w:t>Collect the medium containing cells from outside the strainer</w:t>
      </w:r>
      <w:r>
        <w:t xml:space="preserve"> in the dish </w:t>
      </w:r>
      <w:r>
        <w:rPr>
          <w:b/>
          <w:bCs/>
        </w:rPr>
        <w:t>[1]</w:t>
      </w:r>
      <w:r>
        <w:t xml:space="preserve"> and transfer it into a 50</w:t>
      </w:r>
      <w:r>
        <w:t>-</w:t>
      </w:r>
      <w:r>
        <w:t xml:space="preserve">milliliter conical tube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72D26A08" w14:textId="28814F92" w:rsidR="00D9718B" w:rsidRDefault="00D9718B" w:rsidP="00D9718B">
      <w:pPr>
        <w:pStyle w:val="ShotDescription"/>
        <w:numPr>
          <w:ilvl w:val="2"/>
          <w:numId w:val="3"/>
        </w:numPr>
      </w:pPr>
      <w:r>
        <w:t xml:space="preserve">Shot of the cell suspension in the cell culture dish. </w:t>
      </w:r>
    </w:p>
    <w:p w14:paraId="56B58BE6" w14:textId="2DF6DEE9" w:rsidR="00D9718B" w:rsidRDefault="00D9718B" w:rsidP="00D9718B">
      <w:pPr>
        <w:pStyle w:val="ShotDescription"/>
        <w:numPr>
          <w:ilvl w:val="2"/>
          <w:numId w:val="3"/>
        </w:numPr>
      </w:pPr>
      <w:r>
        <w:t>Talent transferring the cell-containing medium from the dish into a conical tube.</w:t>
      </w:r>
    </w:p>
    <w:p w14:paraId="0DC4DF4F" w14:textId="77777777" w:rsidR="00D9718B" w:rsidRDefault="00D9718B" w:rsidP="00D9718B"/>
    <w:p w14:paraId="54B78AA0" w14:textId="4AA21E58" w:rsidR="00D9718B" w:rsidRDefault="00D9718B" w:rsidP="00D9718B">
      <w:pPr>
        <w:pStyle w:val="Narration"/>
        <w:numPr>
          <w:ilvl w:val="1"/>
          <w:numId w:val="3"/>
        </w:numPr>
      </w:pPr>
      <w:r>
        <w:t>Now a</w:t>
      </w:r>
      <w:r>
        <w:t>dd 10 milliliters of tonsil medium to the dish</w:t>
      </w:r>
      <w:r>
        <w:t xml:space="preserve"> with the strainer </w:t>
      </w:r>
      <w:r>
        <w:rPr>
          <w:b/>
          <w:bCs/>
        </w:rPr>
        <w:t>[1]</w:t>
      </w:r>
      <w:r>
        <w:t xml:space="preserve"> and repeat smashing with the plunger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Collect the resulting medium into the same conical tube </w:t>
      </w:r>
      <w:r>
        <w:rPr>
          <w:b/>
        </w:rPr>
        <w:t>[</w:t>
      </w:r>
      <w:r>
        <w:rPr>
          <w:b/>
        </w:rPr>
        <w:t>3-TXT</w:t>
      </w:r>
      <w:r>
        <w:rPr>
          <w:b/>
        </w:rPr>
        <w:t>]</w:t>
      </w:r>
      <w:r>
        <w:t xml:space="preserve">. </w:t>
      </w:r>
    </w:p>
    <w:p w14:paraId="6FEB1631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adding fresh medium to dish with strainer</w:t>
      </w:r>
      <w:r>
        <w:t>.</w:t>
      </w:r>
    </w:p>
    <w:p w14:paraId="204E0D6B" w14:textId="06A8B32E" w:rsidR="00D9718B" w:rsidRDefault="00D9718B" w:rsidP="00D9718B">
      <w:pPr>
        <w:pStyle w:val="ShotDescription"/>
        <w:numPr>
          <w:ilvl w:val="2"/>
          <w:numId w:val="3"/>
        </w:numPr>
      </w:pPr>
      <w:r>
        <w:t xml:space="preserve">Talent </w:t>
      </w:r>
      <w:r>
        <w:t>smashing remaining tonsil fragments.</w:t>
      </w:r>
    </w:p>
    <w:p w14:paraId="6C027E95" w14:textId="2A4620BF" w:rsidR="00D9718B" w:rsidRDefault="00D9718B" w:rsidP="00D9718B">
      <w:pPr>
        <w:pStyle w:val="ShotDescription"/>
        <w:numPr>
          <w:ilvl w:val="2"/>
          <w:numId w:val="3"/>
        </w:numPr>
      </w:pPr>
      <w:r>
        <w:t>Talent collecting the additional medium into the conical tube.</w:t>
      </w:r>
      <w:r>
        <w:t xml:space="preserve"> </w:t>
      </w:r>
      <w:r>
        <w:rPr>
          <w:b/>
          <w:bCs/>
        </w:rPr>
        <w:t xml:space="preserve">TXT: </w:t>
      </w:r>
      <w:r w:rsidRPr="00D9718B">
        <w:rPr>
          <w:b/>
          <w:bCs/>
        </w:rPr>
        <w:t>For large tonsils, repeat 2 to 3 more times until only connective tissue remain</w:t>
      </w:r>
      <w:r>
        <w:rPr>
          <w:b/>
          <w:bCs/>
        </w:rPr>
        <w:t>s</w:t>
      </w:r>
    </w:p>
    <w:p w14:paraId="36BF110A" w14:textId="77777777" w:rsidR="00D9718B" w:rsidRDefault="00D9718B" w:rsidP="00D9718B"/>
    <w:p w14:paraId="5AFD90A9" w14:textId="501D755F" w:rsidR="00D9718B" w:rsidRDefault="00D9718B" w:rsidP="00D9718B">
      <w:pPr>
        <w:pStyle w:val="Narration"/>
        <w:numPr>
          <w:ilvl w:val="1"/>
          <w:numId w:val="3"/>
        </w:numPr>
      </w:pPr>
      <w:r>
        <w:t xml:space="preserve">Fill the </w:t>
      </w:r>
      <w:r>
        <w:t>50-milliliter</w:t>
      </w:r>
      <w:r>
        <w:t xml:space="preserve"> conical tube to the top with tonsil medium </w:t>
      </w:r>
      <w:r>
        <w:rPr>
          <w:b/>
        </w:rPr>
        <w:t>[1]</w:t>
      </w:r>
      <w:r>
        <w:t>.</w:t>
      </w:r>
      <w:r w:rsidRPr="00D9718B">
        <w:t xml:space="preserve"> </w:t>
      </w:r>
      <w:r>
        <w:t xml:space="preserve">Then centrifuge the tube at 400 </w:t>
      </w:r>
      <w:r>
        <w:rPr>
          <w:i/>
          <w:iCs/>
        </w:rPr>
        <w:t>g</w:t>
      </w:r>
      <w:r>
        <w:t xml:space="preserve"> for 5 minutes at 4 degrees Celsius </w:t>
      </w:r>
      <w:r>
        <w:rPr>
          <w:b/>
        </w:rPr>
        <w:t>[2]</w:t>
      </w:r>
      <w:r>
        <w:t xml:space="preserve">. </w:t>
      </w:r>
    </w:p>
    <w:p w14:paraId="39D9B802" w14:textId="4D5AD487" w:rsidR="00D9718B" w:rsidRDefault="00D9718B" w:rsidP="00D9718B">
      <w:pPr>
        <w:pStyle w:val="ShotDescription"/>
        <w:numPr>
          <w:ilvl w:val="2"/>
          <w:numId w:val="3"/>
        </w:numPr>
      </w:pPr>
      <w:r>
        <w:t>Talent topping off the conical tube with tonsil medium.</w:t>
      </w:r>
    </w:p>
    <w:p w14:paraId="537C30AA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placing the conical tube in the centrifuge and setting the parameters.</w:t>
      </w:r>
    </w:p>
    <w:p w14:paraId="5E63DA60" w14:textId="77777777" w:rsidR="00D9718B" w:rsidRDefault="00D9718B" w:rsidP="00D9718B"/>
    <w:p w14:paraId="37BD6EF1" w14:textId="0E3BF523" w:rsidR="00D9718B" w:rsidRDefault="00D9718B" w:rsidP="00D9718B">
      <w:pPr>
        <w:pStyle w:val="Narration"/>
        <w:numPr>
          <w:ilvl w:val="1"/>
          <w:numId w:val="3"/>
        </w:numPr>
      </w:pPr>
      <w:r>
        <w:t xml:space="preserve">Remove the supernatant by suctioning or pipetting </w:t>
      </w:r>
      <w:r>
        <w:rPr>
          <w:b/>
          <w:bCs/>
        </w:rPr>
        <w:t xml:space="preserve">[1]. </w:t>
      </w:r>
      <w:r>
        <w:t>Re</w:t>
      </w:r>
      <w:r>
        <w:t xml:space="preserve">suspend the pellet in 5 milliliters of </w:t>
      </w:r>
      <w:r w:rsidR="002268E9">
        <w:t xml:space="preserve">ACK </w:t>
      </w:r>
      <w:r w:rsidR="002268E9" w:rsidRPr="002268E9">
        <w:rPr>
          <w:i/>
          <w:iCs/>
          <w:color w:val="FF0000"/>
        </w:rPr>
        <w:t>(A-C-K)</w:t>
      </w:r>
      <w:r w:rsidRPr="002268E9">
        <w:rPr>
          <w:color w:val="FF0000"/>
        </w:rPr>
        <w:t xml:space="preserve"> </w:t>
      </w:r>
      <w:r>
        <w:t>lysing buffer at room temperature</w:t>
      </w:r>
      <w:r>
        <w:t xml:space="preserve"> for 5 minutes</w:t>
      </w:r>
      <w:r>
        <w:t xml:space="preserve"> to lyse red blood cells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 xml:space="preserve">. </w:t>
      </w:r>
    </w:p>
    <w:p w14:paraId="62F5B198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pipetting out supernatant</w:t>
      </w:r>
      <w:r>
        <w:t>.</w:t>
      </w:r>
    </w:p>
    <w:p w14:paraId="7955D3C3" w14:textId="130995E5" w:rsidR="00D9718B" w:rsidRDefault="00D9718B" w:rsidP="00D9718B">
      <w:pPr>
        <w:pStyle w:val="ShotDescription"/>
        <w:numPr>
          <w:ilvl w:val="2"/>
          <w:numId w:val="3"/>
        </w:numPr>
      </w:pPr>
      <w:r>
        <w:t xml:space="preserve">Talent </w:t>
      </w:r>
      <w:r>
        <w:t>resuspending the pellet in lysing buffer.</w:t>
      </w:r>
    </w:p>
    <w:p w14:paraId="26A49F6F" w14:textId="1D01BE94" w:rsidR="00D9718B" w:rsidRDefault="00D9718B" w:rsidP="00D9718B">
      <w:pPr>
        <w:pStyle w:val="ShotDescription"/>
        <w:numPr>
          <w:ilvl w:val="1"/>
          <w:numId w:val="3"/>
        </w:numPr>
      </w:pPr>
      <w:r>
        <w:t>Then</w:t>
      </w:r>
      <w:r>
        <w:t xml:space="preserve"> add 35 milliliters of chilled </w:t>
      </w:r>
      <w:r>
        <w:t>PBS</w:t>
      </w:r>
      <w:r>
        <w:t xml:space="preserve"> to stop the lysis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Centrifuge </w:t>
      </w:r>
      <w:r>
        <w:t xml:space="preserve">the suspension at 400 </w:t>
      </w:r>
      <w:r>
        <w:rPr>
          <w:i/>
          <w:iCs/>
        </w:rPr>
        <w:t>g</w:t>
      </w:r>
      <w:r>
        <w:t xml:space="preserve"> for 5 minutes at 4 degrees Celsius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6CA9D33A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adding phosphate-buffered saline to the tube.</w:t>
      </w:r>
    </w:p>
    <w:p w14:paraId="4A194DC8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lastRenderedPageBreak/>
        <w:t>Talent centrifuging the tube again after incubation.</w:t>
      </w:r>
    </w:p>
    <w:p w14:paraId="47C9D948" w14:textId="77777777" w:rsidR="00D9718B" w:rsidRDefault="00D9718B" w:rsidP="00D9718B"/>
    <w:p w14:paraId="25A18104" w14:textId="22A087ED" w:rsidR="00D9718B" w:rsidRDefault="00D9718B" w:rsidP="00D9718B">
      <w:pPr>
        <w:pStyle w:val="Narration"/>
        <w:numPr>
          <w:ilvl w:val="1"/>
          <w:numId w:val="3"/>
        </w:numPr>
      </w:pPr>
      <w:r>
        <w:t>Wash</w:t>
      </w:r>
      <w:r>
        <w:t xml:space="preserve"> the pellet</w:t>
      </w:r>
      <w:r>
        <w:t xml:space="preserve"> once with 50 milliliters of chilled </w:t>
      </w:r>
      <w:r>
        <w:t>PBS</w:t>
      </w:r>
      <w:r>
        <w:t xml:space="preserve"> and </w:t>
      </w:r>
      <w:r>
        <w:t xml:space="preserve">repeat </w:t>
      </w:r>
      <w:r>
        <w:t>centrifug</w:t>
      </w:r>
      <w:r>
        <w:t>ation</w:t>
      </w:r>
      <w:r>
        <w:t xml:space="preserve"> </w:t>
      </w:r>
      <w:r>
        <w:rPr>
          <w:b/>
        </w:rPr>
        <w:t>[1]</w:t>
      </w:r>
      <w:r>
        <w:t xml:space="preserve">. </w:t>
      </w:r>
      <w:r>
        <w:t>Then r</w:t>
      </w:r>
      <w:r>
        <w:t xml:space="preserve">esuspend </w:t>
      </w:r>
      <w:r>
        <w:t>the pellet in</w:t>
      </w:r>
      <w:r>
        <w:t xml:space="preserve"> 10 milliliters of </w:t>
      </w:r>
      <w:r>
        <w:t xml:space="preserve">PBS </w:t>
      </w:r>
      <w:r>
        <w:rPr>
          <w:b/>
          <w:bCs/>
        </w:rPr>
        <w:t xml:space="preserve">[2]. </w:t>
      </w:r>
      <w:r>
        <w:t xml:space="preserve"> </w:t>
      </w:r>
    </w:p>
    <w:p w14:paraId="3FDF3279" w14:textId="529CFC3F" w:rsidR="00D9718B" w:rsidRDefault="00D9718B" w:rsidP="00D9718B">
      <w:pPr>
        <w:pStyle w:val="ShotDescription"/>
        <w:numPr>
          <w:ilvl w:val="2"/>
          <w:numId w:val="3"/>
        </w:numPr>
      </w:pPr>
      <w:r>
        <w:t xml:space="preserve">Talent </w:t>
      </w:r>
      <w:r>
        <w:t>adding 50 mL PBS to the cell pellet</w:t>
      </w:r>
      <w:r>
        <w:t>.</w:t>
      </w:r>
    </w:p>
    <w:p w14:paraId="4AE88D0F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resuspending cell</w:t>
      </w:r>
      <w:r>
        <w:t xml:space="preserve"> pellet after discarding supernatant. </w:t>
      </w:r>
    </w:p>
    <w:p w14:paraId="06FC4EF3" w14:textId="329B8495" w:rsidR="00D9718B" w:rsidRDefault="00D9718B" w:rsidP="00D9718B">
      <w:pPr>
        <w:pStyle w:val="ShotDescription"/>
        <w:numPr>
          <w:ilvl w:val="1"/>
          <w:numId w:val="3"/>
        </w:numPr>
      </w:pPr>
      <w:r>
        <w:t>Finally,</w:t>
      </w:r>
      <w:r>
        <w:t xml:space="preserve"> strain the cells through a 70</w:t>
      </w:r>
      <w:r>
        <w:t>-</w:t>
      </w:r>
      <w:r>
        <w:t xml:space="preserve">micrometer plastic strainer </w:t>
      </w:r>
      <w:r>
        <w:t xml:space="preserve">before performing cell count </w:t>
      </w:r>
      <w:r>
        <w:rPr>
          <w:b/>
        </w:rPr>
        <w:t>[</w:t>
      </w:r>
      <w:r>
        <w:rPr>
          <w:b/>
        </w:rPr>
        <w:t>1</w:t>
      </w:r>
      <w:r>
        <w:rPr>
          <w:b/>
        </w:rPr>
        <w:t>]</w:t>
      </w:r>
      <w:r>
        <w:t xml:space="preserve">. </w:t>
      </w:r>
    </w:p>
    <w:p w14:paraId="70A01263" w14:textId="7FCF1059" w:rsidR="00D9718B" w:rsidRDefault="00D9718B" w:rsidP="00D9718B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straining </w:t>
      </w:r>
      <w:r>
        <w:t xml:space="preserve">cell </w:t>
      </w:r>
      <w:proofErr w:type="gramStart"/>
      <w:r>
        <w:t xml:space="preserve">suspension </w:t>
      </w:r>
      <w:r>
        <w:t xml:space="preserve"> through</w:t>
      </w:r>
      <w:proofErr w:type="gramEnd"/>
      <w:r>
        <w:t xml:space="preserve"> a plastic strainer.</w:t>
      </w:r>
    </w:p>
    <w:p w14:paraId="1D70B471" w14:textId="77777777" w:rsidR="00D9718B" w:rsidRDefault="00D9718B" w:rsidP="00D9718B"/>
    <w:p w14:paraId="49345702" w14:textId="463785B7" w:rsidR="000A4B02" w:rsidRDefault="00E4424E" w:rsidP="000A4B0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4424E">
        <w:rPr>
          <w:rFonts w:cstheme="minorHAnsi"/>
          <w:b/>
          <w:bCs/>
        </w:rPr>
        <w:t>Intracellular Cytokine Staining and Antibody Panel Preparation for Flow Cytometry</w:t>
      </w:r>
    </w:p>
    <w:p w14:paraId="270E4BEE" w14:textId="77FAB5A6" w:rsidR="000A4B02" w:rsidRDefault="000A4B02" w:rsidP="000A4B02">
      <w:pPr>
        <w:pStyle w:val="Narra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720981787"/>
          <w:placeholder>
            <w:docPart w:val="B2C0C901E7A64264BDC9EC7478E6D4D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7C713F1" w14:textId="3EE7B906" w:rsidR="00D9718B" w:rsidRDefault="00D9718B" w:rsidP="00D9718B">
      <w:pPr>
        <w:pStyle w:val="Narration"/>
        <w:numPr>
          <w:ilvl w:val="1"/>
          <w:numId w:val="3"/>
        </w:numPr>
      </w:pPr>
      <w:r>
        <w:t xml:space="preserve">Plate 200 microliters of </w:t>
      </w:r>
      <w:r w:rsidR="000A4B02">
        <w:t xml:space="preserve">the cell suspension in </w:t>
      </w:r>
      <w:r>
        <w:t xml:space="preserve">culture medium </w:t>
      </w:r>
      <w:r w:rsidR="000A4B02">
        <w:t>into each</w:t>
      </w:r>
      <w:r>
        <w:t xml:space="preserve"> well of a 96-well U-bottom plate</w:t>
      </w:r>
      <w:r w:rsidR="000A4B02">
        <w:t xml:space="preserve"> </w:t>
      </w:r>
      <w:r w:rsidR="000A4B02">
        <w:rPr>
          <w:b/>
          <w:bCs/>
        </w:rPr>
        <w:t xml:space="preserve">[1-TXT]. </w:t>
      </w:r>
      <w:r>
        <w:t xml:space="preserve"> </w:t>
      </w:r>
      <w:r w:rsidR="000A4B02">
        <w:t xml:space="preserve">Ensure that the plate has wells containing </w:t>
      </w:r>
      <w:proofErr w:type="gramStart"/>
      <w:r w:rsidR="000A4B02">
        <w:t>the vehicle</w:t>
      </w:r>
      <w:proofErr w:type="gramEnd"/>
      <w:r w:rsidR="000A4B02">
        <w:t xml:space="preserve"> control and 3 and 6 micromolar of PP2A </w:t>
      </w:r>
      <w:r w:rsidR="000A4B02" w:rsidRPr="000A4B02">
        <w:rPr>
          <w:i/>
          <w:iCs/>
          <w:color w:val="FF0000"/>
        </w:rPr>
        <w:t xml:space="preserve">(P-P-2-A) </w:t>
      </w:r>
      <w:r w:rsidR="000A4B02">
        <w:t xml:space="preserve">inhibitor CAN </w:t>
      </w:r>
      <w:r w:rsidR="000A4B02" w:rsidRPr="000A4B02">
        <w:rPr>
          <w:i/>
          <w:iCs/>
          <w:color w:val="FF0000"/>
        </w:rPr>
        <w:t>(</w:t>
      </w:r>
      <w:r w:rsidR="000A4B02">
        <w:rPr>
          <w:i/>
          <w:iCs/>
          <w:color w:val="FF0000"/>
        </w:rPr>
        <w:t>Can)</w:t>
      </w:r>
      <w:r>
        <w:t xml:space="preserve"> </w:t>
      </w:r>
      <w:r>
        <w:rPr>
          <w:b/>
        </w:rPr>
        <w:t>[</w:t>
      </w:r>
      <w:r w:rsidR="002268E9">
        <w:rPr>
          <w:b/>
        </w:rPr>
        <w:t>2</w:t>
      </w:r>
      <w:r>
        <w:rPr>
          <w:b/>
        </w:rPr>
        <w:t>]</w:t>
      </w:r>
      <w:r>
        <w:t>.</w:t>
      </w:r>
    </w:p>
    <w:p w14:paraId="7B54C390" w14:textId="35E5BCEF" w:rsidR="00D9718B" w:rsidRPr="002268E9" w:rsidRDefault="00D9718B" w:rsidP="00D9718B">
      <w:pPr>
        <w:pStyle w:val="ShotDescription"/>
        <w:numPr>
          <w:ilvl w:val="2"/>
          <w:numId w:val="3"/>
        </w:numPr>
      </w:pPr>
      <w:r>
        <w:t>Talent plating cells into 96-well U-bottom plate with different conditions of PP2A inhibitor.</w:t>
      </w:r>
      <w:r w:rsidR="000A4B02">
        <w:t xml:space="preserve"> </w:t>
      </w:r>
      <w:r w:rsidR="000A4B02">
        <w:rPr>
          <w:b/>
          <w:bCs/>
        </w:rPr>
        <w:t xml:space="preserve">TXT: Seeding Density: </w:t>
      </w:r>
      <w:r w:rsidR="000A4B02" w:rsidRPr="000A4B02">
        <w:rPr>
          <w:b/>
          <w:bCs/>
        </w:rPr>
        <w:t xml:space="preserve">2 </w:t>
      </w:r>
      <w:r w:rsidR="000A4B02">
        <w:rPr>
          <w:b/>
          <w:bCs/>
        </w:rPr>
        <w:t>x</w:t>
      </w:r>
      <w:r w:rsidR="000A4B02" w:rsidRPr="000A4B02">
        <w:rPr>
          <w:b/>
          <w:bCs/>
        </w:rPr>
        <w:t xml:space="preserve"> 10</w:t>
      </w:r>
      <w:r w:rsidR="000A4B02" w:rsidRPr="000A4B02">
        <w:rPr>
          <w:b/>
          <w:bCs/>
          <w:vertAlign w:val="superscript"/>
        </w:rPr>
        <w:t>6</w:t>
      </w:r>
      <w:r w:rsidR="000A4B02" w:rsidRPr="000A4B02">
        <w:rPr>
          <w:b/>
          <w:bCs/>
        </w:rPr>
        <w:t xml:space="preserve"> tonsil cells</w:t>
      </w:r>
    </w:p>
    <w:p w14:paraId="767964D9" w14:textId="4ECEDCA8" w:rsidR="002268E9" w:rsidRDefault="002268E9" w:rsidP="00D9718B">
      <w:pPr>
        <w:pStyle w:val="ShotDescription"/>
        <w:numPr>
          <w:ilvl w:val="2"/>
          <w:numId w:val="3"/>
        </w:numPr>
      </w:pPr>
      <w:r>
        <w:t xml:space="preserve">Shot of labeled wells on the plate. </w:t>
      </w:r>
      <w:r>
        <w:rPr>
          <w:b/>
          <w:bCs/>
        </w:rPr>
        <w:t xml:space="preserve">OR </w:t>
      </w:r>
      <w:r>
        <w:t xml:space="preserve">Talent adding vehicle control and CAN solutions to the wells. </w:t>
      </w:r>
    </w:p>
    <w:p w14:paraId="7DDF624C" w14:textId="77777777" w:rsidR="00D9718B" w:rsidRDefault="00D9718B" w:rsidP="00D9718B"/>
    <w:p w14:paraId="7DCAE887" w14:textId="554718B6" w:rsidR="00D9718B" w:rsidRDefault="00D9718B" w:rsidP="00D9718B">
      <w:pPr>
        <w:pStyle w:val="Narration"/>
        <w:numPr>
          <w:ilvl w:val="1"/>
          <w:numId w:val="3"/>
        </w:numPr>
      </w:pPr>
      <w:r>
        <w:t xml:space="preserve">Add </w:t>
      </w:r>
      <w:proofErr w:type="spellStart"/>
      <w:r>
        <w:t>monensin</w:t>
      </w:r>
      <w:proofErr w:type="spellEnd"/>
      <w:r>
        <w:t>, brefeldin, phorbol myristate acetate, ionomycin, and anti-CD107a to each well</w:t>
      </w:r>
      <w:r w:rsidR="00B67857">
        <w:t xml:space="preserve"> </w:t>
      </w:r>
      <w:r w:rsidR="00B67857">
        <w:rPr>
          <w:b/>
          <w:bCs/>
        </w:rPr>
        <w:t xml:space="preserve">[1] </w:t>
      </w:r>
      <w:r w:rsidR="00B67857">
        <w:t>then incubate the plate</w:t>
      </w:r>
      <w:r>
        <w:t xml:space="preserve"> for 2.5 hours in a 5 percent carbon dioxide incubator at 37 degrees Celsius </w:t>
      </w:r>
      <w:r>
        <w:rPr>
          <w:b/>
        </w:rPr>
        <w:t>[</w:t>
      </w:r>
      <w:r w:rsidR="00B67857">
        <w:rPr>
          <w:b/>
        </w:rPr>
        <w:t>2</w:t>
      </w:r>
      <w:r>
        <w:rPr>
          <w:b/>
        </w:rPr>
        <w:t>]</w:t>
      </w:r>
      <w:r>
        <w:t>.</w:t>
      </w:r>
    </w:p>
    <w:p w14:paraId="3DEFCF41" w14:textId="4F0948D1" w:rsidR="00B67857" w:rsidRDefault="00D9718B" w:rsidP="00D9718B">
      <w:pPr>
        <w:pStyle w:val="ShotDescription"/>
        <w:numPr>
          <w:ilvl w:val="2"/>
          <w:numId w:val="3"/>
        </w:numPr>
      </w:pPr>
      <w:r>
        <w:t>Talent adding reagents to each well</w:t>
      </w:r>
      <w:r w:rsidR="00B67857">
        <w:t>.</w:t>
      </w:r>
      <w:r w:rsidR="00B67857">
        <w:br/>
      </w:r>
      <w:r w:rsidR="00B67857">
        <w:rPr>
          <w:b/>
          <w:bCs/>
        </w:rPr>
        <w:t>AND</w:t>
      </w:r>
      <w:r w:rsidR="00B67857">
        <w:rPr>
          <w:b/>
          <w:bCs/>
        </w:rPr>
        <w:br/>
      </w:r>
      <w:r w:rsidR="00B67857">
        <w:t>TEXT ON PLAIN BACKGROUND:</w:t>
      </w:r>
      <w:r w:rsidR="00B67857">
        <w:br/>
      </w:r>
      <w:proofErr w:type="spellStart"/>
      <w:proofErr w:type="gramStart"/>
      <w:r w:rsidR="00B67857">
        <w:t>M</w:t>
      </w:r>
      <w:r w:rsidR="00B67857" w:rsidRPr="00B67857">
        <w:t>onensin</w:t>
      </w:r>
      <w:proofErr w:type="spellEnd"/>
      <w:r w:rsidR="00B67857" w:rsidRPr="00B67857">
        <w:t xml:space="preserve"> </w:t>
      </w:r>
      <w:r w:rsidR="00B67857">
        <w:t>:</w:t>
      </w:r>
      <w:proofErr w:type="gramEnd"/>
      <w:r w:rsidR="00B67857">
        <w:t xml:space="preserve"> </w:t>
      </w:r>
      <w:r w:rsidR="00B67857" w:rsidRPr="00B67857">
        <w:t xml:space="preserve">0.7 </w:t>
      </w:r>
      <w:r w:rsidR="00B67857">
        <w:t>µ</w:t>
      </w:r>
      <w:r w:rsidR="00B67857" w:rsidRPr="00B67857">
        <w:t>L/mL</w:t>
      </w:r>
      <w:r w:rsidR="00B67857">
        <w:br/>
      </w:r>
      <w:proofErr w:type="gramStart"/>
      <w:r w:rsidR="00B67857">
        <w:t>B</w:t>
      </w:r>
      <w:r w:rsidR="00B67857" w:rsidRPr="00B67857">
        <w:t xml:space="preserve">refeldin </w:t>
      </w:r>
      <w:r w:rsidR="00B67857">
        <w:t>:</w:t>
      </w:r>
      <w:proofErr w:type="gramEnd"/>
      <w:r w:rsidR="00B67857">
        <w:t xml:space="preserve"> </w:t>
      </w:r>
      <w:r w:rsidR="00B67857" w:rsidRPr="00B67857">
        <w:t>1:1,000</w:t>
      </w:r>
      <w:r w:rsidR="00B67857">
        <w:br/>
      </w:r>
      <w:r w:rsidR="00B67857" w:rsidRPr="00B67857">
        <w:t xml:space="preserve">Phorbol Myristate Acetate </w:t>
      </w:r>
      <w:r w:rsidR="00B67857">
        <w:t>:</w:t>
      </w:r>
      <w:r w:rsidR="00B67857" w:rsidRPr="00B67857">
        <w:t>50 ng/mL</w:t>
      </w:r>
      <w:r w:rsidR="00B67857">
        <w:br/>
      </w:r>
      <w:proofErr w:type="gramStart"/>
      <w:r w:rsidR="00B67857">
        <w:t>I</w:t>
      </w:r>
      <w:r w:rsidR="00B67857" w:rsidRPr="00B67857">
        <w:t xml:space="preserve">onomycin </w:t>
      </w:r>
      <w:r w:rsidR="00B67857">
        <w:t>:</w:t>
      </w:r>
      <w:proofErr w:type="gramEnd"/>
      <w:r w:rsidR="00B67857" w:rsidRPr="00B67857">
        <w:t>1,000 ng/mL</w:t>
      </w:r>
      <w:r w:rsidR="00B67857">
        <w:br/>
        <w:t>A</w:t>
      </w:r>
      <w:r w:rsidR="00B67857" w:rsidRPr="00B67857">
        <w:t>nti-CD107a</w:t>
      </w:r>
      <w:r w:rsidR="00B67857">
        <w:t>: 2 µL</w:t>
      </w:r>
      <w:r w:rsidR="00AC387A">
        <w:br/>
      </w:r>
      <w:r w:rsidR="00AC387A" w:rsidRPr="00AC387A">
        <w:rPr>
          <w:i/>
          <w:iCs/>
          <w:color w:val="3333FF"/>
        </w:rPr>
        <w:t>Video Editor: Please play both shots side by side</w:t>
      </w:r>
    </w:p>
    <w:p w14:paraId="6C478B09" w14:textId="73BACCB2" w:rsidR="00D9718B" w:rsidRDefault="00B67857" w:rsidP="00D9718B">
      <w:pPr>
        <w:pStyle w:val="ShotDescription"/>
        <w:numPr>
          <w:ilvl w:val="2"/>
          <w:numId w:val="3"/>
        </w:numPr>
      </w:pPr>
      <w:r>
        <w:t xml:space="preserve">Talent </w:t>
      </w:r>
      <w:r w:rsidR="00D9718B">
        <w:t>placing the plate in an incubator.</w:t>
      </w:r>
    </w:p>
    <w:p w14:paraId="0FADCC30" w14:textId="77777777" w:rsidR="00D9718B" w:rsidRDefault="00D9718B" w:rsidP="00D9718B"/>
    <w:p w14:paraId="197F00EA" w14:textId="6E129CC1" w:rsidR="00D9718B" w:rsidRDefault="002D303E" w:rsidP="00D9718B">
      <w:pPr>
        <w:pStyle w:val="Narration"/>
        <w:numPr>
          <w:ilvl w:val="1"/>
          <w:numId w:val="3"/>
        </w:numPr>
      </w:pPr>
      <w:r>
        <w:t>Next, c</w:t>
      </w:r>
      <w:r w:rsidR="00D9718B">
        <w:t xml:space="preserve">entrifuge staining antibodies at approximately 16,000 </w:t>
      </w:r>
      <w:r>
        <w:rPr>
          <w:i/>
          <w:iCs/>
        </w:rPr>
        <w:t>g</w:t>
      </w:r>
      <w:r w:rsidR="00D9718B">
        <w:t xml:space="preserve"> for 3 to 5 minutes at 4 degrees Celsius to remove aggregates </w:t>
      </w:r>
      <w:r w:rsidR="00D9718B">
        <w:rPr>
          <w:b/>
        </w:rPr>
        <w:t>[1]</w:t>
      </w:r>
      <w:r w:rsidR="00D9718B">
        <w:t xml:space="preserve">. Prepare the surface antibody mix with all surface antibodies except chemokine receptors </w:t>
      </w:r>
      <w:r w:rsidR="00D9718B">
        <w:rPr>
          <w:b/>
        </w:rPr>
        <w:t>[2]</w:t>
      </w:r>
      <w:r w:rsidR="00D9718B">
        <w:t>.</w:t>
      </w:r>
    </w:p>
    <w:p w14:paraId="3852E2AE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lastRenderedPageBreak/>
        <w:t>Talent centrifuging antibody tubes in a microcentrifuge.</w:t>
      </w:r>
    </w:p>
    <w:p w14:paraId="5ECF0699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 xml:space="preserve">Talent pipetting surface antibody </w:t>
      </w:r>
      <w:proofErr w:type="gramStart"/>
      <w:r>
        <w:t>mix</w:t>
      </w:r>
      <w:proofErr w:type="gramEnd"/>
      <w:r>
        <w:t xml:space="preserve"> excluding chemokine receptors.</w:t>
      </w:r>
    </w:p>
    <w:p w14:paraId="473D102C" w14:textId="77777777" w:rsidR="00D9718B" w:rsidRDefault="00D9718B" w:rsidP="00D9718B"/>
    <w:p w14:paraId="0CA233BE" w14:textId="2D010C45" w:rsidR="00D9718B" w:rsidRDefault="00D9718B" w:rsidP="00D9718B">
      <w:pPr>
        <w:pStyle w:val="Narration"/>
        <w:numPr>
          <w:ilvl w:val="1"/>
          <w:numId w:val="3"/>
        </w:numPr>
      </w:pPr>
      <w:r>
        <w:t xml:space="preserve">After 2.5 hours in culture, wash cells twice with 200 microliters of ice-cold </w:t>
      </w:r>
      <w:r w:rsidR="002D303E">
        <w:t xml:space="preserve">PBS </w:t>
      </w:r>
      <w:r w:rsidR="002D303E">
        <w:rPr>
          <w:b/>
          <w:bCs/>
        </w:rPr>
        <w:t xml:space="preserve">[1]. </w:t>
      </w:r>
      <w:r>
        <w:t xml:space="preserve"> </w:t>
      </w:r>
      <w:r w:rsidR="002D303E">
        <w:t>Then</w:t>
      </w:r>
      <w:r>
        <w:t xml:space="preserve"> centrifug</w:t>
      </w:r>
      <w:r w:rsidR="002D303E">
        <w:t>e the suspension</w:t>
      </w:r>
      <w:r>
        <w:t xml:space="preserve"> at 400 </w:t>
      </w:r>
      <w:r w:rsidR="002D303E">
        <w:rPr>
          <w:i/>
          <w:iCs/>
        </w:rPr>
        <w:t>g</w:t>
      </w:r>
      <w:r>
        <w:t xml:space="preserve"> for 2 minutes at 4 degrees Celsius </w:t>
      </w:r>
      <w:r>
        <w:rPr>
          <w:b/>
        </w:rPr>
        <w:t>[</w:t>
      </w:r>
      <w:r w:rsidR="002D303E">
        <w:rPr>
          <w:b/>
        </w:rPr>
        <w:t>2</w:t>
      </w:r>
      <w:r>
        <w:rPr>
          <w:b/>
        </w:rPr>
        <w:t>]</w:t>
      </w:r>
      <w:r>
        <w:t xml:space="preserve">. Discard the supernatant by quickly inverting the plate between washes </w:t>
      </w:r>
      <w:r>
        <w:rPr>
          <w:b/>
        </w:rPr>
        <w:t>[</w:t>
      </w:r>
      <w:r w:rsidR="002D303E">
        <w:rPr>
          <w:b/>
        </w:rPr>
        <w:t>3</w:t>
      </w:r>
      <w:r>
        <w:rPr>
          <w:b/>
        </w:rPr>
        <w:t>]</w:t>
      </w:r>
      <w:r>
        <w:t>.</w:t>
      </w:r>
    </w:p>
    <w:p w14:paraId="32C923D9" w14:textId="77777777" w:rsidR="002D303E" w:rsidRDefault="00D9718B" w:rsidP="00D9718B">
      <w:pPr>
        <w:pStyle w:val="ShotDescription"/>
        <w:numPr>
          <w:ilvl w:val="2"/>
          <w:numId w:val="3"/>
        </w:numPr>
      </w:pPr>
      <w:r>
        <w:t xml:space="preserve">Talent </w:t>
      </w:r>
      <w:r w:rsidR="002D303E">
        <w:t>adding PBS to the</w:t>
      </w:r>
      <w:r>
        <w:t xml:space="preserve"> wells</w:t>
      </w:r>
      <w:r w:rsidR="002D303E">
        <w:t>.</w:t>
      </w:r>
    </w:p>
    <w:p w14:paraId="45A7A5A3" w14:textId="6299B678" w:rsidR="00D9718B" w:rsidRDefault="002D303E" w:rsidP="00D9718B">
      <w:pPr>
        <w:pStyle w:val="ShotDescription"/>
        <w:numPr>
          <w:ilvl w:val="2"/>
          <w:numId w:val="3"/>
        </w:numPr>
      </w:pPr>
      <w:r>
        <w:t>Shot of the plate being placed in a centrifuge and centrifuge parameters being set</w:t>
      </w:r>
      <w:r w:rsidR="00D9718B">
        <w:t>.</w:t>
      </w:r>
    </w:p>
    <w:p w14:paraId="4B8A3F19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inverting plate to discard supernatant.</w:t>
      </w:r>
    </w:p>
    <w:p w14:paraId="11A3769B" w14:textId="77777777" w:rsidR="00D9718B" w:rsidRDefault="00D9718B" w:rsidP="00D9718B"/>
    <w:p w14:paraId="4709C797" w14:textId="272E3B37" w:rsidR="00D9718B" w:rsidRDefault="002D303E" w:rsidP="00D9718B">
      <w:pPr>
        <w:pStyle w:val="Narration"/>
        <w:numPr>
          <w:ilvl w:val="1"/>
          <w:numId w:val="3"/>
        </w:numPr>
      </w:pPr>
      <w:r>
        <w:t>Now i</w:t>
      </w:r>
      <w:r w:rsidR="00D9718B">
        <w:t xml:space="preserve">ncubate </w:t>
      </w:r>
      <w:r>
        <w:t xml:space="preserve">the </w:t>
      </w:r>
      <w:r w:rsidR="00D9718B">
        <w:t>cells in 100 microliters of 1 to 800 diluted LIVE/DEAD</w:t>
      </w:r>
      <w:r>
        <w:t xml:space="preserve"> </w:t>
      </w:r>
      <w:r w:rsidRPr="002D303E">
        <w:rPr>
          <w:i/>
          <w:iCs/>
          <w:color w:val="FF0000"/>
        </w:rPr>
        <w:t>(Live-</w:t>
      </w:r>
      <w:proofErr w:type="gramStart"/>
      <w:r w:rsidRPr="002D303E">
        <w:rPr>
          <w:i/>
          <w:iCs/>
          <w:color w:val="FF0000"/>
        </w:rPr>
        <w:t xml:space="preserve">Dead) </w:t>
      </w:r>
      <w:r w:rsidR="00D9718B" w:rsidRPr="002D303E">
        <w:rPr>
          <w:color w:val="FF0000"/>
        </w:rPr>
        <w:t xml:space="preserve"> </w:t>
      </w:r>
      <w:r w:rsidR="00D9718B">
        <w:t>Blue</w:t>
      </w:r>
      <w:proofErr w:type="gramEnd"/>
      <w:r w:rsidR="00D9718B">
        <w:t xml:space="preserve"> dye in </w:t>
      </w:r>
      <w:r>
        <w:t>PBS</w:t>
      </w:r>
      <w:r w:rsidR="00D9718B">
        <w:t xml:space="preserve"> for 15 minutes at room temperature </w:t>
      </w:r>
      <w:r w:rsidR="00D9718B">
        <w:rPr>
          <w:b/>
        </w:rPr>
        <w:t>[1]</w:t>
      </w:r>
      <w:r w:rsidR="00D9718B">
        <w:t xml:space="preserve">. Wash twice with 200 microliters of FACS </w:t>
      </w:r>
      <w:r w:rsidRPr="002D303E">
        <w:rPr>
          <w:i/>
          <w:iCs/>
          <w:color w:val="FF0000"/>
        </w:rPr>
        <w:t xml:space="preserve">(F-A-C-S) </w:t>
      </w:r>
      <w:r w:rsidR="00D9718B">
        <w:t xml:space="preserve">buffer </w:t>
      </w:r>
      <w:r w:rsidR="00D9718B">
        <w:rPr>
          <w:b/>
        </w:rPr>
        <w:t>[2]</w:t>
      </w:r>
      <w:r w:rsidR="00D9718B">
        <w:t>.</w:t>
      </w:r>
    </w:p>
    <w:p w14:paraId="5D3AB6EF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adding diluted dye to plate wells.</w:t>
      </w:r>
    </w:p>
    <w:p w14:paraId="3088C8D0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washing cells with FACS buffer.</w:t>
      </w:r>
    </w:p>
    <w:p w14:paraId="0A8CB32D" w14:textId="77777777" w:rsidR="00D9718B" w:rsidRDefault="00D9718B" w:rsidP="00D9718B"/>
    <w:p w14:paraId="52C27022" w14:textId="108551BB" w:rsidR="00D9718B" w:rsidRDefault="00D9718B" w:rsidP="00D9718B">
      <w:pPr>
        <w:pStyle w:val="Narration"/>
        <w:numPr>
          <w:ilvl w:val="1"/>
          <w:numId w:val="3"/>
        </w:numPr>
      </w:pPr>
      <w:r>
        <w:t xml:space="preserve">Resuspend </w:t>
      </w:r>
      <w:r w:rsidR="002D303E">
        <w:t>the cells in</w:t>
      </w:r>
      <w:r>
        <w:t xml:space="preserve"> True Stain Monocyte Blocker for 5 minutes at room temperature </w:t>
      </w:r>
      <w:r>
        <w:rPr>
          <w:b/>
        </w:rPr>
        <w:t>[1</w:t>
      </w:r>
      <w:r w:rsidR="002D303E">
        <w:rPr>
          <w:b/>
        </w:rPr>
        <w:t>-TXT</w:t>
      </w:r>
      <w:r>
        <w:rPr>
          <w:b/>
        </w:rPr>
        <w:t>]</w:t>
      </w:r>
      <w:r>
        <w:t>.</w:t>
      </w:r>
    </w:p>
    <w:p w14:paraId="08549754" w14:textId="2C1A0BEA" w:rsidR="00D9718B" w:rsidRDefault="00D9718B" w:rsidP="00D9718B">
      <w:pPr>
        <w:pStyle w:val="ShotDescription"/>
        <w:numPr>
          <w:ilvl w:val="2"/>
          <w:numId w:val="3"/>
        </w:numPr>
      </w:pPr>
      <w:proofErr w:type="gramStart"/>
      <w:r>
        <w:t>Talent adding</w:t>
      </w:r>
      <w:proofErr w:type="gramEnd"/>
      <w:r>
        <w:t xml:space="preserve"> </w:t>
      </w:r>
      <w:proofErr w:type="gramStart"/>
      <w:r>
        <w:t>monocyte</w:t>
      </w:r>
      <w:proofErr w:type="gramEnd"/>
      <w:r>
        <w:t xml:space="preserve"> blocker mix to wells.</w:t>
      </w:r>
      <w:r w:rsidR="002D303E">
        <w:t xml:space="preserve"> </w:t>
      </w:r>
      <w:r w:rsidR="002D303E">
        <w:rPr>
          <w:b/>
          <w:bCs/>
        </w:rPr>
        <w:t xml:space="preserve">TXT: </w:t>
      </w:r>
      <w:r w:rsidR="002D303E" w:rsidRPr="002D303E">
        <w:rPr>
          <w:b/>
          <w:bCs/>
        </w:rPr>
        <w:t>True Stain Monocyte Blocker</w:t>
      </w:r>
      <w:r w:rsidR="002D303E">
        <w:rPr>
          <w:b/>
          <w:bCs/>
        </w:rPr>
        <w:t xml:space="preserve">: </w:t>
      </w:r>
      <w:r w:rsidR="002D303E" w:rsidRPr="002D303E">
        <w:rPr>
          <w:b/>
          <w:bCs/>
        </w:rPr>
        <w:t xml:space="preserve">5 </w:t>
      </w:r>
      <w:r w:rsidR="002D303E">
        <w:rPr>
          <w:b/>
          <w:bCs/>
        </w:rPr>
        <w:t>µL</w:t>
      </w:r>
      <w:r w:rsidR="002D303E" w:rsidRPr="002D303E">
        <w:rPr>
          <w:b/>
          <w:bCs/>
        </w:rPr>
        <w:t xml:space="preserve"> monocyte blocker + 45 </w:t>
      </w:r>
      <w:r w:rsidR="002D303E">
        <w:rPr>
          <w:b/>
          <w:bCs/>
        </w:rPr>
        <w:t>µL</w:t>
      </w:r>
      <w:r w:rsidR="002D303E" w:rsidRPr="002D303E">
        <w:rPr>
          <w:b/>
          <w:bCs/>
        </w:rPr>
        <w:t xml:space="preserve"> FACS buffer</w:t>
      </w:r>
      <w:r w:rsidR="002D303E">
        <w:rPr>
          <w:b/>
          <w:bCs/>
        </w:rPr>
        <w:t>/</w:t>
      </w:r>
      <w:r w:rsidR="002D303E" w:rsidRPr="002D303E">
        <w:rPr>
          <w:b/>
          <w:bCs/>
        </w:rPr>
        <w:t>well</w:t>
      </w:r>
    </w:p>
    <w:p w14:paraId="303E363A" w14:textId="77777777" w:rsidR="00D9718B" w:rsidRDefault="00D9718B" w:rsidP="00D9718B"/>
    <w:p w14:paraId="5DB31833" w14:textId="6688297A" w:rsidR="00D9718B" w:rsidRDefault="002D303E" w:rsidP="00D9718B">
      <w:pPr>
        <w:pStyle w:val="Narration"/>
        <w:numPr>
          <w:ilvl w:val="1"/>
          <w:numId w:val="3"/>
        </w:numPr>
      </w:pPr>
      <w:r>
        <w:t>Then a</w:t>
      </w:r>
      <w:r w:rsidR="00D9718B">
        <w:t xml:space="preserve">dd </w:t>
      </w:r>
      <w:r>
        <w:t xml:space="preserve">the </w:t>
      </w:r>
      <w:r w:rsidR="00D9718B">
        <w:t xml:space="preserve">chemokine receptor antibodies sequentially to the staining reaction </w:t>
      </w:r>
      <w:r w:rsidR="00AC387A">
        <w:t xml:space="preserve">and mix well </w:t>
      </w:r>
      <w:r w:rsidR="00D9718B">
        <w:rPr>
          <w:b/>
        </w:rPr>
        <w:t>[1]</w:t>
      </w:r>
      <w:r w:rsidR="00D9718B">
        <w:t xml:space="preserve">. </w:t>
      </w:r>
    </w:p>
    <w:p w14:paraId="3AB44128" w14:textId="11929699" w:rsidR="00D9718B" w:rsidRDefault="00D9718B" w:rsidP="00D9718B">
      <w:pPr>
        <w:pStyle w:val="ShotDescription"/>
        <w:numPr>
          <w:ilvl w:val="2"/>
          <w:numId w:val="3"/>
        </w:numPr>
      </w:pPr>
      <w:r>
        <w:t>Talent adding first pair of chemokine receptor antibodies.</w:t>
      </w:r>
      <w:r w:rsidR="002D303E">
        <w:br/>
      </w:r>
      <w:r w:rsidR="002D303E">
        <w:rPr>
          <w:b/>
          <w:bCs/>
        </w:rPr>
        <w:t>AND</w:t>
      </w:r>
      <w:r w:rsidR="002D303E">
        <w:rPr>
          <w:b/>
          <w:bCs/>
        </w:rPr>
        <w:br/>
      </w:r>
      <w:r w:rsidR="002D303E">
        <w:t>TEXT ON PLAIN BACKGROUND:</w:t>
      </w:r>
      <w:r w:rsidR="002D303E">
        <w:br/>
        <w:t>Order of addition of chemokine receptor antibodies:</w:t>
      </w:r>
      <w:r w:rsidR="002D303E">
        <w:br/>
        <w:t>A</w:t>
      </w:r>
      <w:r w:rsidR="002D303E" w:rsidRPr="002D303E">
        <w:t>nti-CXCR3 and anti-CCR</w:t>
      </w:r>
      <w:proofErr w:type="gramStart"/>
      <w:r w:rsidR="002D303E" w:rsidRPr="002D303E">
        <w:t xml:space="preserve">7 </w:t>
      </w:r>
      <w:r w:rsidR="002D303E">
        <w:t>:</w:t>
      </w:r>
      <w:proofErr w:type="gramEnd"/>
      <w:r w:rsidR="002D303E" w:rsidRPr="002D303E">
        <w:t xml:space="preserve"> 10 min each, </w:t>
      </w:r>
      <w:r w:rsidR="002D303E">
        <w:br/>
        <w:t>A</w:t>
      </w:r>
      <w:r w:rsidR="002D303E" w:rsidRPr="002D303E">
        <w:t xml:space="preserve">nti-CXCR5 and anti-CCR6 along with 10 </w:t>
      </w:r>
      <w:r w:rsidR="002D303E">
        <w:t>µL</w:t>
      </w:r>
      <w:r w:rsidR="002D303E" w:rsidRPr="002D303E">
        <w:t xml:space="preserve"> of Brilliant Stain Buffer </w:t>
      </w:r>
      <w:proofErr w:type="gramStart"/>
      <w:r w:rsidR="002D303E" w:rsidRPr="002D303E">
        <w:t xml:space="preserve">Plus </w:t>
      </w:r>
      <w:r w:rsidR="002D303E">
        <w:t>:</w:t>
      </w:r>
      <w:proofErr w:type="gramEnd"/>
      <w:r w:rsidR="002D303E" w:rsidRPr="002D303E">
        <w:t xml:space="preserve"> 5 </w:t>
      </w:r>
      <w:proofErr w:type="gramStart"/>
      <w:r w:rsidR="002D303E" w:rsidRPr="002D303E">
        <w:t xml:space="preserve">min </w:t>
      </w:r>
      <w:r w:rsidR="002D303E">
        <w:t>,</w:t>
      </w:r>
      <w:proofErr w:type="gramEnd"/>
      <w:r w:rsidR="002D303E">
        <w:t xml:space="preserve"> RT</w:t>
      </w:r>
      <w:r w:rsidR="002D303E">
        <w:br/>
      </w:r>
      <w:r w:rsidR="002D303E" w:rsidRPr="002D303E">
        <w:rPr>
          <w:i/>
          <w:iCs/>
          <w:color w:val="3333FF"/>
        </w:rPr>
        <w:t>Video Editor: Please play both shots side by side</w:t>
      </w:r>
    </w:p>
    <w:p w14:paraId="673432EF" w14:textId="77777777" w:rsidR="00D9718B" w:rsidRDefault="00D9718B" w:rsidP="00D9718B"/>
    <w:p w14:paraId="5892D8A2" w14:textId="6BE9F364" w:rsidR="00D9718B" w:rsidRDefault="002D303E" w:rsidP="002D303E">
      <w:pPr>
        <w:pStyle w:val="Narration"/>
        <w:numPr>
          <w:ilvl w:val="1"/>
          <w:numId w:val="3"/>
        </w:numPr>
      </w:pPr>
      <w:r>
        <w:t xml:space="preserve">Now pipette 112 microliters of the prepared </w:t>
      </w:r>
      <w:r w:rsidR="00D9718B">
        <w:t xml:space="preserve">surface antibody mix directly to the staining reaction </w:t>
      </w:r>
      <w:r>
        <w:t>to make the final volume to 180 microliters</w:t>
      </w:r>
      <w:r w:rsidR="00D9718B">
        <w:t xml:space="preserve"> </w:t>
      </w:r>
      <w:r w:rsidR="00D9718B">
        <w:rPr>
          <w:b/>
        </w:rPr>
        <w:t>[1]</w:t>
      </w:r>
      <w:r w:rsidR="00D9718B">
        <w:t>.</w:t>
      </w:r>
      <w:r w:rsidRPr="002D303E">
        <w:t xml:space="preserve"> </w:t>
      </w:r>
      <w:r>
        <w:t xml:space="preserve">After a 30-minute incubation at room temperature, </w:t>
      </w:r>
      <w:proofErr w:type="gramStart"/>
      <w:r>
        <w:t>wash  the</w:t>
      </w:r>
      <w:proofErr w:type="gramEnd"/>
      <w:r>
        <w:t xml:space="preserve"> wells twice with 200 microliters of cold FACS buffer </w:t>
      </w:r>
      <w:r>
        <w:rPr>
          <w:b/>
        </w:rPr>
        <w:t>[2]</w:t>
      </w:r>
      <w:r>
        <w:t>.</w:t>
      </w:r>
      <w:r w:rsidRPr="002D303E">
        <w:t xml:space="preserve"> </w:t>
      </w:r>
      <w:r>
        <w:t xml:space="preserve">Then resuspend the cells and incubate with 80 microliters per well of </w:t>
      </w:r>
      <w:r>
        <w:lastRenderedPageBreak/>
        <w:t xml:space="preserve">paraformaldehyde-based fixation buffer for 20 minutes at room temperature </w:t>
      </w:r>
      <w:r>
        <w:rPr>
          <w:b/>
        </w:rPr>
        <w:t>[3]</w:t>
      </w:r>
      <w:r>
        <w:t>.</w:t>
      </w:r>
    </w:p>
    <w:p w14:paraId="1988F48F" w14:textId="5F3B0A1B" w:rsidR="00D9718B" w:rsidRDefault="00D9718B" w:rsidP="00D9718B">
      <w:pPr>
        <w:pStyle w:val="ShotDescription"/>
        <w:numPr>
          <w:ilvl w:val="2"/>
          <w:numId w:val="3"/>
        </w:numPr>
      </w:pPr>
      <w:r>
        <w:t>Talent adding surface antibody mix to wells and starting timer.</w:t>
      </w:r>
    </w:p>
    <w:p w14:paraId="0E91B509" w14:textId="109C2838" w:rsidR="00D9718B" w:rsidRDefault="00D9718B" w:rsidP="002D303E">
      <w:pPr>
        <w:pStyle w:val="ShotDescription"/>
        <w:numPr>
          <w:ilvl w:val="2"/>
          <w:numId w:val="3"/>
        </w:numPr>
      </w:pPr>
      <w:r>
        <w:t xml:space="preserve">Talent </w:t>
      </w:r>
      <w:r w:rsidR="002D303E">
        <w:t>pipetting</w:t>
      </w:r>
      <w:r>
        <w:t xml:space="preserve"> FACS buffer</w:t>
      </w:r>
      <w:r w:rsidR="002D303E">
        <w:t xml:space="preserve"> into the wells</w:t>
      </w:r>
      <w:r>
        <w:t>.</w:t>
      </w:r>
    </w:p>
    <w:p w14:paraId="06DAE248" w14:textId="77777777" w:rsidR="00D9718B" w:rsidRDefault="00D9718B" w:rsidP="00D9718B">
      <w:pPr>
        <w:pStyle w:val="ShotDescription"/>
        <w:numPr>
          <w:ilvl w:val="2"/>
          <w:numId w:val="3"/>
        </w:numPr>
      </w:pPr>
      <w:r>
        <w:t>Talent adding fixation buffer to each well.</w:t>
      </w:r>
    </w:p>
    <w:p w14:paraId="162786A0" w14:textId="77777777" w:rsidR="00D9718B" w:rsidRDefault="00D9718B" w:rsidP="00D9718B"/>
    <w:p w14:paraId="056470E2" w14:textId="04C4FED8" w:rsidR="00D9718B" w:rsidRDefault="002D303E" w:rsidP="00D9718B">
      <w:pPr>
        <w:pStyle w:val="Narration"/>
        <w:numPr>
          <w:ilvl w:val="1"/>
          <w:numId w:val="3"/>
        </w:numPr>
      </w:pPr>
      <w:r>
        <w:t>Now pipette</w:t>
      </w:r>
      <w:r w:rsidR="00D9718B">
        <w:t xml:space="preserve"> 160 microliters of permeabilization buffer to each well already containing fixation buffer </w:t>
      </w:r>
      <w:r w:rsidR="00AC387A">
        <w:t xml:space="preserve">then centrifuge </w:t>
      </w:r>
      <w:r w:rsidR="00D9718B">
        <w:rPr>
          <w:b/>
        </w:rPr>
        <w:t>[1</w:t>
      </w:r>
      <w:r w:rsidR="00AC387A">
        <w:rPr>
          <w:b/>
        </w:rPr>
        <w:t>-TXT</w:t>
      </w:r>
      <w:r w:rsidR="00D9718B">
        <w:rPr>
          <w:b/>
        </w:rPr>
        <w:t>]</w:t>
      </w:r>
      <w:r w:rsidR="00D9718B">
        <w:t xml:space="preserve">. </w:t>
      </w:r>
      <w:r w:rsidR="00AC387A">
        <w:t>W</w:t>
      </w:r>
      <w:r w:rsidR="00D9718B">
        <w:t xml:space="preserve">ash </w:t>
      </w:r>
      <w:r>
        <w:t>the wells once in</w:t>
      </w:r>
      <w:r w:rsidR="00D9718B">
        <w:t xml:space="preserve"> 200 microliters of permeabilization buffer </w:t>
      </w:r>
      <w:r w:rsidR="00D9718B">
        <w:rPr>
          <w:b/>
        </w:rPr>
        <w:t>[</w:t>
      </w:r>
      <w:r w:rsidR="00AC387A">
        <w:rPr>
          <w:b/>
        </w:rPr>
        <w:t>2</w:t>
      </w:r>
      <w:r w:rsidR="00D9718B">
        <w:rPr>
          <w:b/>
        </w:rPr>
        <w:t>]</w:t>
      </w:r>
      <w:r w:rsidR="00D9718B">
        <w:t>.</w:t>
      </w:r>
    </w:p>
    <w:p w14:paraId="794B4FE3" w14:textId="5A44FC39" w:rsidR="00D9718B" w:rsidRDefault="00D9718B" w:rsidP="00D9718B">
      <w:pPr>
        <w:pStyle w:val="ShotDescription"/>
        <w:numPr>
          <w:ilvl w:val="2"/>
          <w:numId w:val="3"/>
        </w:numPr>
      </w:pPr>
      <w:r>
        <w:t>Talent adding permeabilization buffer.</w:t>
      </w:r>
      <w:r w:rsidR="00AC387A">
        <w:t xml:space="preserve"> </w:t>
      </w:r>
      <w:r w:rsidR="00AC387A">
        <w:rPr>
          <w:b/>
          <w:bCs/>
        </w:rPr>
        <w:t xml:space="preserve">TXT: Centrifugation: 400 x </w:t>
      </w:r>
      <w:r w:rsidR="00AC387A">
        <w:rPr>
          <w:b/>
          <w:bCs/>
          <w:i/>
          <w:iCs/>
        </w:rPr>
        <w:t>g¸</w:t>
      </w:r>
      <w:r w:rsidR="00AC387A">
        <w:rPr>
          <w:b/>
          <w:bCs/>
        </w:rPr>
        <w:t>2 min</w:t>
      </w:r>
    </w:p>
    <w:p w14:paraId="042261F1" w14:textId="3F16E077" w:rsidR="002D303E" w:rsidRDefault="002D303E" w:rsidP="00D9718B">
      <w:pPr>
        <w:pStyle w:val="ShotDescription"/>
        <w:numPr>
          <w:ilvl w:val="2"/>
          <w:numId w:val="3"/>
        </w:numPr>
      </w:pPr>
      <w:r>
        <w:t xml:space="preserve">Shot of 200 µL permeabilization buffer being added to the wells. </w:t>
      </w:r>
    </w:p>
    <w:p w14:paraId="394A4F45" w14:textId="77777777" w:rsidR="00D9718B" w:rsidRDefault="00D9718B" w:rsidP="00D9718B"/>
    <w:p w14:paraId="72CFDA16" w14:textId="0A2912BF" w:rsidR="00D9718B" w:rsidRDefault="002D303E" w:rsidP="002D303E">
      <w:pPr>
        <w:pStyle w:val="Narration"/>
        <w:numPr>
          <w:ilvl w:val="1"/>
          <w:numId w:val="3"/>
        </w:numPr>
      </w:pPr>
      <w:r>
        <w:t>Now pipette 50 microliters of prepared</w:t>
      </w:r>
      <w:r w:rsidR="00D9718B">
        <w:t xml:space="preserve"> intracellular cytokine antibody mix </w:t>
      </w:r>
      <w:r>
        <w:t>containing</w:t>
      </w:r>
      <w:r w:rsidR="00D9718B">
        <w:t xml:space="preserve"> anti-cytokine antibodies, Brilliant Stain Buffer Plus, and permeabilization buffer</w:t>
      </w:r>
      <w:r>
        <w:t xml:space="preserve"> into each well </w:t>
      </w:r>
      <w:r>
        <w:rPr>
          <w:b/>
          <w:bCs/>
        </w:rPr>
        <w:t xml:space="preserve">[1-TXT]. </w:t>
      </w:r>
      <w:r>
        <w:t xml:space="preserve">After incubation, wash the wells twice with 200 microliters of permeabilization buffer per well </w:t>
      </w:r>
      <w:r>
        <w:rPr>
          <w:b/>
        </w:rPr>
        <w:t>[2]</w:t>
      </w:r>
      <w:r>
        <w:t xml:space="preserve">. Then resuspend cells in 200 microliters of FACS buffer per well </w:t>
      </w:r>
      <w:r>
        <w:rPr>
          <w:b/>
        </w:rPr>
        <w:t>[3</w:t>
      </w:r>
      <w:r w:rsidR="00AC387A">
        <w:rPr>
          <w:b/>
        </w:rPr>
        <w:t>-TXT</w:t>
      </w:r>
      <w:r>
        <w:rPr>
          <w:b/>
        </w:rPr>
        <w:t>]</w:t>
      </w:r>
      <w:r>
        <w:t>.</w:t>
      </w:r>
    </w:p>
    <w:p w14:paraId="1A60966E" w14:textId="48300C22" w:rsidR="00D9718B" w:rsidRDefault="00D9718B" w:rsidP="00D9718B">
      <w:pPr>
        <w:pStyle w:val="ShotDescription"/>
        <w:numPr>
          <w:ilvl w:val="2"/>
          <w:numId w:val="3"/>
        </w:numPr>
      </w:pPr>
      <w:r>
        <w:t>Talent adding intracellular antibody mix and starting timer.</w:t>
      </w:r>
      <w:r w:rsidR="002D303E">
        <w:t xml:space="preserve"> </w:t>
      </w:r>
      <w:r w:rsidR="002D303E">
        <w:rPr>
          <w:b/>
          <w:bCs/>
        </w:rPr>
        <w:t xml:space="preserve">TXT: </w:t>
      </w:r>
      <w:proofErr w:type="gramStart"/>
      <w:r w:rsidR="002D303E">
        <w:rPr>
          <w:b/>
          <w:bCs/>
        </w:rPr>
        <w:t>Incubation :</w:t>
      </w:r>
      <w:proofErr w:type="gramEnd"/>
      <w:r w:rsidR="002D303E">
        <w:rPr>
          <w:b/>
          <w:bCs/>
        </w:rPr>
        <w:t xml:space="preserve"> RT, 30 min</w:t>
      </w:r>
    </w:p>
    <w:p w14:paraId="3BB7EBA8" w14:textId="73C63560" w:rsidR="00D9718B" w:rsidRDefault="00D9718B" w:rsidP="00D9718B">
      <w:pPr>
        <w:pStyle w:val="ShotDescription"/>
        <w:numPr>
          <w:ilvl w:val="2"/>
          <w:numId w:val="3"/>
        </w:numPr>
      </w:pPr>
      <w:r>
        <w:t xml:space="preserve">Talent </w:t>
      </w:r>
      <w:r w:rsidR="002D303E">
        <w:t xml:space="preserve">pipetting 200 µL permeabilization buffer into each well. </w:t>
      </w:r>
    </w:p>
    <w:p w14:paraId="19D8663F" w14:textId="0DD7203E" w:rsidR="00D9718B" w:rsidRDefault="00D9718B" w:rsidP="00D9718B">
      <w:pPr>
        <w:pStyle w:val="ShotDescription"/>
        <w:numPr>
          <w:ilvl w:val="2"/>
          <w:numId w:val="3"/>
        </w:numPr>
      </w:pPr>
      <w:r>
        <w:t>Talent resuspending cells in FACS buffer.</w:t>
      </w:r>
      <w:r w:rsidR="00AC387A">
        <w:t xml:space="preserve"> </w:t>
      </w:r>
      <w:r w:rsidR="00AC387A">
        <w:rPr>
          <w:b/>
          <w:bCs/>
        </w:rPr>
        <w:t>TXT: Store at 4 °C for 24 h</w:t>
      </w:r>
    </w:p>
    <w:p w14:paraId="1DD74D0A" w14:textId="77777777" w:rsidR="00D9718B" w:rsidRDefault="00D9718B" w:rsidP="00D9718B"/>
    <w:p w14:paraId="081198CA" w14:textId="4A87B975" w:rsidR="00E4424E" w:rsidRDefault="0070562F" w:rsidP="00E4424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0562F">
        <w:rPr>
          <w:rFonts w:cstheme="minorHAnsi"/>
          <w:b/>
          <w:bCs/>
        </w:rPr>
        <w:t>Unsupervised Analysis and Visualization of Flow Cytometry Data Using Seurat</w:t>
      </w:r>
      <w:r>
        <w:rPr>
          <w:rFonts w:cstheme="minorHAnsi"/>
          <w:b/>
          <w:bCs/>
        </w:rPr>
        <w:t xml:space="preserve"> </w:t>
      </w:r>
    </w:p>
    <w:p w14:paraId="261F22B3" w14:textId="77777777" w:rsidR="00E4424E" w:rsidRDefault="00E4424E" w:rsidP="00E4424E">
      <w:pPr>
        <w:pStyle w:val="Narration"/>
        <w:ind w:left="360" w:firstLine="0"/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97626896"/>
          <w:placeholder>
            <w:docPart w:val="09385C7070F74907B216BF944F24ADA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F806799" w14:textId="77777777" w:rsidR="00D9718B" w:rsidRDefault="00D9718B" w:rsidP="00D9718B"/>
    <w:p w14:paraId="7C1356FC" w14:textId="691D8DA4" w:rsidR="00D9718B" w:rsidRDefault="00E4424E" w:rsidP="00D9718B">
      <w:pPr>
        <w:pStyle w:val="Narration"/>
        <w:numPr>
          <w:ilvl w:val="1"/>
          <w:numId w:val="3"/>
        </w:numPr>
      </w:pPr>
      <w:r>
        <w:t>Launch</w:t>
      </w:r>
      <w:r w:rsidR="00D9718B">
        <w:t xml:space="preserve"> the flow cytometry analysis software workspace where the ".fcs"</w:t>
      </w:r>
      <w:r>
        <w:t xml:space="preserve"> </w:t>
      </w:r>
      <w:r w:rsidRPr="00E4424E">
        <w:rPr>
          <w:i/>
          <w:iCs/>
          <w:color w:val="FF0000"/>
        </w:rPr>
        <w:t>(Dot-F-C-S)</w:t>
      </w:r>
      <w:r w:rsidR="00D9718B" w:rsidRPr="00E4424E">
        <w:rPr>
          <w:color w:val="FF0000"/>
        </w:rPr>
        <w:t xml:space="preserve"> </w:t>
      </w:r>
      <w:r w:rsidR="00D9718B">
        <w:t xml:space="preserve">files are stored and complete gating as shown in the figure </w:t>
      </w:r>
      <w:r w:rsidR="00D9718B">
        <w:rPr>
          <w:b/>
        </w:rPr>
        <w:t>[1]</w:t>
      </w:r>
      <w:r w:rsidR="00D9718B">
        <w:t>.</w:t>
      </w:r>
      <w:r>
        <w:br/>
      </w:r>
      <w:r w:rsidRPr="00E4424E">
        <w:rPr>
          <w:highlight w:val="yellow"/>
        </w:rPr>
        <w:t>Authors: Please create screen capture videos of the shots labeled as SCREEN, create a screenshot summary, and upload the files to your project page as soon as possible:</w:t>
      </w:r>
      <w:r w:rsidRPr="00E4424E">
        <w:rPr>
          <w:highlight w:val="yellow"/>
        </w:rPr>
        <w:t xml:space="preserve"> </w:t>
      </w:r>
      <w:hyperlink r:id="rId11" w:history="1">
        <w:r w:rsidRPr="00E4424E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https://review.jove.com/account/file-uploader?src=20492388</w:t>
        </w:r>
      </w:hyperlink>
    </w:p>
    <w:p w14:paraId="0CFCEBE0" w14:textId="368EB6E8" w:rsidR="00D9718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t>SCREEN</w:t>
      </w:r>
      <w:r>
        <w:t>: Show opening of workspace</w:t>
      </w:r>
      <w:r w:rsidR="00E4424E">
        <w:t>, loading .fcs files</w:t>
      </w:r>
      <w:r>
        <w:t xml:space="preserve"> and gating interface being used.</w:t>
      </w:r>
    </w:p>
    <w:p w14:paraId="5DF19A42" w14:textId="77777777" w:rsidR="00D9718B" w:rsidRDefault="00D9718B" w:rsidP="00D9718B"/>
    <w:p w14:paraId="18B7C46C" w14:textId="5B413F31" w:rsidR="00D9718B" w:rsidRDefault="00D9718B" w:rsidP="00D9718B">
      <w:pPr>
        <w:pStyle w:val="Narration"/>
        <w:numPr>
          <w:ilvl w:val="1"/>
          <w:numId w:val="3"/>
        </w:numPr>
      </w:pPr>
      <w:r>
        <w:t xml:space="preserve">Right-click on the target node, such as CD4 positive T cells, and choose </w:t>
      </w:r>
      <w:r>
        <w:rPr>
          <w:b/>
        </w:rPr>
        <w:t>Select Equivalent Nodes</w:t>
      </w:r>
      <w:r>
        <w:t xml:space="preserve"> </w:t>
      </w:r>
      <w:r>
        <w:rPr>
          <w:b/>
        </w:rPr>
        <w:t>[1]</w:t>
      </w:r>
      <w:r>
        <w:t xml:space="preserve">. Right-click again and select </w:t>
      </w:r>
      <w:r>
        <w:rPr>
          <w:b/>
        </w:rPr>
        <w:t xml:space="preserve">Export/Concatenate </w:t>
      </w:r>
      <w:r w:rsidR="00E4424E" w:rsidRPr="00E4424E">
        <w:rPr>
          <w:bCs/>
          <w:i/>
          <w:iCs/>
          <w:color w:val="FF0000"/>
        </w:rPr>
        <w:t>(</w:t>
      </w:r>
      <w:r w:rsidR="00E4424E" w:rsidRPr="00E4424E">
        <w:rPr>
          <w:bCs/>
          <w:i/>
          <w:iCs/>
          <w:color w:val="FF0000"/>
        </w:rPr>
        <w:t>Export</w:t>
      </w:r>
      <w:r w:rsidR="00E4424E" w:rsidRPr="00E4424E">
        <w:rPr>
          <w:bCs/>
          <w:i/>
          <w:iCs/>
          <w:color w:val="FF0000"/>
        </w:rPr>
        <w:t>-</w:t>
      </w:r>
      <w:r w:rsidR="00E4424E" w:rsidRPr="00E4424E">
        <w:rPr>
          <w:bCs/>
          <w:i/>
          <w:iCs/>
          <w:color w:val="FF0000"/>
        </w:rPr>
        <w:t>Concatenate</w:t>
      </w:r>
      <w:r w:rsidR="00E4424E" w:rsidRPr="00E4424E">
        <w:rPr>
          <w:bCs/>
          <w:i/>
          <w:iCs/>
          <w:color w:val="FF0000"/>
        </w:rPr>
        <w:t>)</w:t>
      </w:r>
      <w:r w:rsidR="00E4424E" w:rsidRPr="00E4424E">
        <w:rPr>
          <w:bCs/>
          <w:i/>
          <w:iCs/>
          <w:color w:val="FF0000"/>
        </w:rPr>
        <w:t xml:space="preserve"> </w:t>
      </w:r>
      <w:r>
        <w:rPr>
          <w:b/>
        </w:rPr>
        <w:t>Populations</w:t>
      </w:r>
      <w:r>
        <w:t xml:space="preserve"> </w:t>
      </w:r>
      <w:r>
        <w:rPr>
          <w:b/>
        </w:rPr>
        <w:t>[2]</w:t>
      </w:r>
      <w:r>
        <w:t>.</w:t>
      </w:r>
    </w:p>
    <w:p w14:paraId="5CF73308" w14:textId="77777777" w:rsidR="00D9718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t>SCREEN</w:t>
      </w:r>
      <w:r>
        <w:t xml:space="preserve">: Show right-click on CD4+ T cells and selecting </w:t>
      </w:r>
      <w:r>
        <w:rPr>
          <w:b/>
        </w:rPr>
        <w:t>Select Equivalent Nodes</w:t>
      </w:r>
      <w:r>
        <w:t>.</w:t>
      </w:r>
    </w:p>
    <w:p w14:paraId="126DA4E8" w14:textId="77777777" w:rsidR="00D9718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lastRenderedPageBreak/>
        <w:t>SCREEN</w:t>
      </w:r>
      <w:r>
        <w:t xml:space="preserve">: Show second right-click and selecting </w:t>
      </w:r>
      <w:r>
        <w:rPr>
          <w:b/>
        </w:rPr>
        <w:t>Export/Concatenate Populations</w:t>
      </w:r>
      <w:r>
        <w:t>.</w:t>
      </w:r>
    </w:p>
    <w:p w14:paraId="135C1A72" w14:textId="77777777" w:rsidR="00D9718B" w:rsidRDefault="00D9718B" w:rsidP="00D9718B"/>
    <w:p w14:paraId="4F6F49CD" w14:textId="044B4F65" w:rsidR="00D9718B" w:rsidRDefault="00D9718B" w:rsidP="00D9718B">
      <w:pPr>
        <w:pStyle w:val="Narration"/>
        <w:numPr>
          <w:ilvl w:val="1"/>
          <w:numId w:val="3"/>
        </w:numPr>
      </w:pPr>
      <w:r>
        <w:t xml:space="preserve">When the </w:t>
      </w:r>
      <w:r w:rsidRPr="00E4424E">
        <w:rPr>
          <w:b/>
          <w:bCs/>
        </w:rPr>
        <w:t>Populations: Export or Concatenate</w:t>
      </w:r>
      <w:r>
        <w:t xml:space="preserve"> </w:t>
      </w:r>
      <w:r w:rsidR="00E4424E" w:rsidRPr="00E4424E">
        <w:rPr>
          <w:i/>
          <w:iCs/>
          <w:color w:val="FF0000"/>
        </w:rPr>
        <w:t>(</w:t>
      </w:r>
      <w:r w:rsidR="00E4424E" w:rsidRPr="00E4424E">
        <w:rPr>
          <w:i/>
          <w:iCs/>
          <w:color w:val="FF0000"/>
        </w:rPr>
        <w:t>Populations</w:t>
      </w:r>
      <w:r w:rsidR="00E4424E" w:rsidRPr="00E4424E">
        <w:rPr>
          <w:i/>
          <w:iCs/>
          <w:color w:val="FF0000"/>
        </w:rPr>
        <w:t>-</w:t>
      </w:r>
      <w:r w:rsidR="00E4424E" w:rsidRPr="00E4424E">
        <w:rPr>
          <w:i/>
          <w:iCs/>
          <w:color w:val="FF0000"/>
        </w:rPr>
        <w:t>Export</w:t>
      </w:r>
      <w:r w:rsidR="00E4424E" w:rsidRPr="00E4424E">
        <w:rPr>
          <w:i/>
          <w:iCs/>
          <w:color w:val="FF0000"/>
        </w:rPr>
        <w:t>-</w:t>
      </w:r>
      <w:r w:rsidR="00E4424E" w:rsidRPr="00E4424E">
        <w:rPr>
          <w:i/>
          <w:iCs/>
          <w:color w:val="FF0000"/>
        </w:rPr>
        <w:t>or</w:t>
      </w:r>
      <w:r w:rsidR="00E4424E" w:rsidRPr="00E4424E">
        <w:rPr>
          <w:i/>
          <w:iCs/>
          <w:color w:val="FF0000"/>
        </w:rPr>
        <w:t>-</w:t>
      </w:r>
      <w:r w:rsidR="00E4424E" w:rsidRPr="00E4424E">
        <w:rPr>
          <w:i/>
          <w:iCs/>
          <w:color w:val="FF0000"/>
        </w:rPr>
        <w:t>Concatenate</w:t>
      </w:r>
      <w:r w:rsidR="00E4424E" w:rsidRPr="00E4424E">
        <w:rPr>
          <w:i/>
          <w:iCs/>
          <w:color w:val="FF0000"/>
        </w:rPr>
        <w:t>)</w:t>
      </w:r>
      <w:r w:rsidR="00E4424E" w:rsidRPr="00E4424E">
        <w:rPr>
          <w:i/>
          <w:iCs/>
          <w:color w:val="FF0000"/>
        </w:rPr>
        <w:t xml:space="preserve"> </w:t>
      </w:r>
      <w:r>
        <w:t xml:space="preserve">window opens, choose </w:t>
      </w:r>
      <w:r w:rsidRPr="00E4424E">
        <w:rPr>
          <w:b/>
          <w:bCs/>
        </w:rPr>
        <w:t>CSV</w:t>
      </w:r>
      <w:r w:rsidR="00E4424E" w:rsidRPr="00E4424E">
        <w:rPr>
          <w:i/>
          <w:iCs/>
          <w:color w:val="FF0000"/>
        </w:rPr>
        <w:t>(</w:t>
      </w:r>
      <w:r w:rsidR="00E4424E">
        <w:rPr>
          <w:i/>
          <w:iCs/>
          <w:color w:val="FF0000"/>
        </w:rPr>
        <w:t>C-S-V)</w:t>
      </w:r>
      <w:r w:rsidR="00E4424E">
        <w:t xml:space="preserve"> </w:t>
      </w:r>
      <w:r>
        <w:t>-</w:t>
      </w:r>
      <w:r w:rsidRPr="00E4424E">
        <w:rPr>
          <w:b/>
          <w:bCs/>
        </w:rPr>
        <w:t>channel values</w:t>
      </w:r>
      <w:r>
        <w:t xml:space="preserve"> and </w:t>
      </w:r>
      <w:r w:rsidR="00E4424E">
        <w:t xml:space="preserve">the </w:t>
      </w:r>
      <w:r>
        <w:t xml:space="preserve">destination folder. Include all cells in the </w:t>
      </w:r>
      <w:r>
        <w:rPr>
          <w:b/>
        </w:rPr>
        <w:t>Include Events</w:t>
      </w:r>
      <w:r>
        <w:t xml:space="preserve"> box</w:t>
      </w:r>
      <w:r w:rsidR="00E4424E">
        <w:t xml:space="preserve"> and</w:t>
      </w:r>
      <w:r>
        <w:t xml:space="preserve"> select </w:t>
      </w:r>
      <w:r>
        <w:rPr>
          <w:b/>
        </w:rPr>
        <w:t>All compensated parameters</w:t>
      </w:r>
      <w:r w:rsidR="00E4424E">
        <w:t xml:space="preserve"> </w:t>
      </w:r>
      <w:r w:rsidR="00E4424E">
        <w:rPr>
          <w:b/>
          <w:bCs/>
        </w:rPr>
        <w:t xml:space="preserve">[1]. </w:t>
      </w:r>
      <w:r>
        <w:t xml:space="preserve"> </w:t>
      </w:r>
      <w:r w:rsidR="00E4424E">
        <w:t>Then e</w:t>
      </w:r>
      <w:r>
        <w:t xml:space="preserve">xpand </w:t>
      </w:r>
      <w:r w:rsidR="00E4424E">
        <w:t xml:space="preserve">the </w:t>
      </w:r>
      <w:r>
        <w:rPr>
          <w:b/>
        </w:rPr>
        <w:t>Advanced Options</w:t>
      </w:r>
      <w:r>
        <w:t>, type a prefix</w:t>
      </w:r>
      <w:r w:rsidR="00E4424E">
        <w:t xml:space="preserve"> to rename the files</w:t>
      </w:r>
      <w:r>
        <w:t xml:space="preserve">, and click </w:t>
      </w:r>
      <w:r w:rsidRPr="00E4424E">
        <w:rPr>
          <w:b/>
          <w:bCs/>
        </w:rPr>
        <w:t>export</w:t>
      </w:r>
      <w:r>
        <w:t xml:space="preserve"> </w:t>
      </w:r>
      <w:r w:rsidR="00E4424E">
        <w:rPr>
          <w:bCs/>
        </w:rPr>
        <w:t xml:space="preserve">to export files to the destination folder </w:t>
      </w:r>
      <w:r>
        <w:rPr>
          <w:b/>
        </w:rPr>
        <w:t>[</w:t>
      </w:r>
      <w:r w:rsidR="00E4424E">
        <w:rPr>
          <w:b/>
        </w:rPr>
        <w:t>2</w:t>
      </w:r>
      <w:r>
        <w:rPr>
          <w:b/>
        </w:rPr>
        <w:t>]</w:t>
      </w:r>
      <w:r>
        <w:t>.</w:t>
      </w:r>
    </w:p>
    <w:p w14:paraId="25277620" w14:textId="063870B8" w:rsidR="00E4424E" w:rsidRDefault="00E4424E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t>SCREEN</w:t>
      </w:r>
      <w:r>
        <w:t>:</w:t>
      </w:r>
      <w:r>
        <w:t xml:space="preserve">CSV channel values and destination folder are being clicked in the Population: Export or Concatenate window. Then All cells in the Include events box are being included and </w:t>
      </w:r>
      <w:proofErr w:type="gramStart"/>
      <w:r>
        <w:t>All</w:t>
      </w:r>
      <w:proofErr w:type="gramEnd"/>
      <w:r>
        <w:t xml:space="preserve"> compensated parameters are being selected. </w:t>
      </w:r>
    </w:p>
    <w:p w14:paraId="7B6F14C3" w14:textId="319DD68E" w:rsidR="00D9718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t>SCREEN</w:t>
      </w:r>
      <w:r>
        <w:t xml:space="preserve">: </w:t>
      </w:r>
      <w:r w:rsidR="00E4424E">
        <w:t xml:space="preserve">The Advanced options are being expanded, </w:t>
      </w:r>
      <w:proofErr w:type="gramStart"/>
      <w:r w:rsidR="00E4424E">
        <w:t>file</w:t>
      </w:r>
      <w:proofErr w:type="gramEnd"/>
      <w:r w:rsidR="00E4424E">
        <w:t xml:space="preserve"> is being </w:t>
      </w:r>
      <w:proofErr w:type="gramStart"/>
      <w:r w:rsidR="00E4424E">
        <w:t>renamed</w:t>
      </w:r>
      <w:proofErr w:type="gramEnd"/>
      <w:r w:rsidR="00E4424E">
        <w:t xml:space="preserve"> and </w:t>
      </w:r>
      <w:proofErr w:type="gramStart"/>
      <w:r w:rsidR="00E4424E">
        <w:t>Export</w:t>
      </w:r>
      <w:proofErr w:type="gramEnd"/>
      <w:r w:rsidR="00E4424E">
        <w:t xml:space="preserve"> is being clicked</w:t>
      </w:r>
      <w:r>
        <w:t>.</w:t>
      </w:r>
    </w:p>
    <w:p w14:paraId="6F7C6E21" w14:textId="77777777" w:rsidR="00D9718B" w:rsidRDefault="00D9718B" w:rsidP="00D9718B"/>
    <w:p w14:paraId="1399DA68" w14:textId="194A00DC" w:rsidR="00D9718B" w:rsidRDefault="00D9718B" w:rsidP="00D9718B">
      <w:pPr>
        <w:pStyle w:val="Narration"/>
        <w:numPr>
          <w:ilvl w:val="1"/>
          <w:numId w:val="3"/>
        </w:numPr>
      </w:pPr>
      <w:r>
        <w:t xml:space="preserve">Read </w:t>
      </w:r>
      <w:r w:rsidR="00E4424E">
        <w:t xml:space="preserve">the </w:t>
      </w:r>
      <w:r>
        <w:t xml:space="preserve">exported </w:t>
      </w:r>
      <w:r w:rsidR="00E4424E">
        <w:t>.csv</w:t>
      </w:r>
      <w:r>
        <w:t xml:space="preserve"> files with R</w:t>
      </w:r>
      <w:r w:rsidR="00E4424E">
        <w:t>. Then</w:t>
      </w:r>
      <w:r>
        <w:t xml:space="preserve"> assign </w:t>
      </w:r>
      <w:r w:rsidR="00E4424E">
        <w:t xml:space="preserve">a </w:t>
      </w:r>
      <w:r>
        <w:t>sample ID</w:t>
      </w:r>
      <w:r w:rsidR="00E4424E">
        <w:t xml:space="preserve"> </w:t>
      </w:r>
      <w:r w:rsidR="00E4424E" w:rsidRPr="00E4424E">
        <w:rPr>
          <w:i/>
          <w:iCs/>
          <w:color w:val="FF0000"/>
        </w:rPr>
        <w:t>(</w:t>
      </w:r>
      <w:r w:rsidR="00E4424E">
        <w:rPr>
          <w:i/>
          <w:iCs/>
          <w:color w:val="FF0000"/>
        </w:rPr>
        <w:t>I-D)</w:t>
      </w:r>
      <w:r>
        <w:t xml:space="preserve"> to each </w:t>
      </w:r>
      <w:proofErr w:type="gramStart"/>
      <w:r>
        <w:t>cell, and</w:t>
      </w:r>
      <w:proofErr w:type="gramEnd"/>
      <w:r>
        <w:t xml:space="preserve"> combine cells into a single data frame </w:t>
      </w:r>
      <w:r>
        <w:rPr>
          <w:b/>
        </w:rPr>
        <w:t>[1]</w:t>
      </w:r>
      <w:r>
        <w:t xml:space="preserve">. </w:t>
      </w:r>
      <w:r w:rsidR="00E4424E">
        <w:t>Add or m</w:t>
      </w:r>
      <w:r>
        <w:t xml:space="preserve">erge metadata into the data frame </w:t>
      </w:r>
      <w:r>
        <w:rPr>
          <w:b/>
        </w:rPr>
        <w:t>[2]</w:t>
      </w:r>
      <w:r>
        <w:t xml:space="preserve">. Randomly </w:t>
      </w:r>
      <w:proofErr w:type="spellStart"/>
      <w:r>
        <w:t>downsample</w:t>
      </w:r>
      <w:proofErr w:type="spellEnd"/>
      <w:r>
        <w:t xml:space="preserve"> equal number of cells per sample </w:t>
      </w:r>
      <w:r>
        <w:rPr>
          <w:b/>
        </w:rPr>
        <w:t>[3]</w:t>
      </w:r>
      <w:r>
        <w:t>.</w:t>
      </w:r>
    </w:p>
    <w:p w14:paraId="105C8959" w14:textId="517B0387" w:rsidR="00D9718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t>SCREEN</w:t>
      </w:r>
      <w:r>
        <w:t xml:space="preserve">: </w:t>
      </w:r>
      <w:r w:rsidR="00E4424E">
        <w:t xml:space="preserve">The exported files are being read with R then sample ID is being assigned to each cell and the cells are being combined into a single data frame. </w:t>
      </w:r>
    </w:p>
    <w:p w14:paraId="490DCC56" w14:textId="0B0C3604" w:rsidR="00D9718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t>SCREEN</w:t>
      </w:r>
      <w:r>
        <w:t xml:space="preserve">: </w:t>
      </w:r>
      <w:r w:rsidR="00E4424E">
        <w:t xml:space="preserve">Metadata is being added or merged into the data frame. </w:t>
      </w:r>
    </w:p>
    <w:p w14:paraId="3164D124" w14:textId="74847FF7" w:rsidR="00D9718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t>SCREEN</w:t>
      </w:r>
      <w:r>
        <w:t xml:space="preserve">: </w:t>
      </w:r>
      <w:proofErr w:type="spellStart"/>
      <w:r w:rsidR="00E4424E">
        <w:t>Downsampling</w:t>
      </w:r>
      <w:proofErr w:type="spellEnd"/>
      <w:r w:rsidR="00E4424E">
        <w:t xml:space="preserve"> is being done for the cells. </w:t>
      </w:r>
    </w:p>
    <w:p w14:paraId="03B81A03" w14:textId="77777777" w:rsidR="00D9718B" w:rsidRDefault="00D9718B" w:rsidP="00D9718B"/>
    <w:p w14:paraId="48CAA6F4" w14:textId="23853D84" w:rsidR="00D9718B" w:rsidRDefault="00E4424E" w:rsidP="00D9718B">
      <w:pPr>
        <w:pStyle w:val="Narration"/>
        <w:numPr>
          <w:ilvl w:val="1"/>
          <w:numId w:val="3"/>
        </w:numPr>
      </w:pPr>
      <w:r>
        <w:t>Now c</w:t>
      </w:r>
      <w:r w:rsidR="00D9718B">
        <w:t xml:space="preserve">reate a Seurat object with the data frame without normalizing data and save it as the </w:t>
      </w:r>
      <w:r w:rsidR="00D9718B" w:rsidRPr="00E4424E">
        <w:rPr>
          <w:b/>
          <w:bCs/>
        </w:rPr>
        <w:t>data</w:t>
      </w:r>
      <w:r w:rsidR="00D9718B">
        <w:t xml:space="preserve"> assay </w:t>
      </w:r>
      <w:r w:rsidR="00D9718B">
        <w:rPr>
          <w:b/>
        </w:rPr>
        <w:t>[1</w:t>
      </w:r>
      <w:r>
        <w:rPr>
          <w:b/>
        </w:rPr>
        <w:t>-TXT</w:t>
      </w:r>
      <w:r w:rsidR="00D9718B">
        <w:rPr>
          <w:b/>
        </w:rPr>
        <w:t>]</w:t>
      </w:r>
      <w:r w:rsidR="00D9718B">
        <w:t xml:space="preserve">. Select surface markers from the flow panel as </w:t>
      </w:r>
      <w:r w:rsidR="00D9718B">
        <w:rPr>
          <w:b/>
        </w:rPr>
        <w:t>Variable</w:t>
      </w:r>
      <w:r>
        <w:rPr>
          <w:b/>
        </w:rPr>
        <w:t xml:space="preserve"> </w:t>
      </w:r>
      <w:r w:rsidR="00D9718B">
        <w:rPr>
          <w:b/>
        </w:rPr>
        <w:t>Features</w:t>
      </w:r>
      <w:r w:rsidR="00D9718B">
        <w:t xml:space="preserve"> </w:t>
      </w:r>
      <w:r w:rsidR="00D9718B">
        <w:rPr>
          <w:b/>
        </w:rPr>
        <w:t>[2]</w:t>
      </w:r>
      <w:r w:rsidR="00D9718B">
        <w:t>.</w:t>
      </w:r>
    </w:p>
    <w:p w14:paraId="2173AB85" w14:textId="559447F4" w:rsidR="00D9718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t>SCREEN</w:t>
      </w:r>
      <w:r>
        <w:t xml:space="preserve">: Seurat object </w:t>
      </w:r>
      <w:r w:rsidR="00E4424E">
        <w:t xml:space="preserve">is being created </w:t>
      </w:r>
      <w:r>
        <w:t>with data assay.</w:t>
      </w:r>
      <w:r w:rsidR="00E4424E">
        <w:t xml:space="preserve"> </w:t>
      </w:r>
      <w:r w:rsidR="00E4424E">
        <w:rPr>
          <w:b/>
          <w:bCs/>
        </w:rPr>
        <w:t xml:space="preserve">TXT: Interpret Channel values for antibody markers as gene expression levels </w:t>
      </w:r>
    </w:p>
    <w:p w14:paraId="6D87CEBA" w14:textId="30E8597F" w:rsidR="00D9718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t>SCREEN</w:t>
      </w:r>
      <w:r>
        <w:t xml:space="preserve">: </w:t>
      </w:r>
      <w:r w:rsidR="00E4424E">
        <w:t>S</w:t>
      </w:r>
      <w:r>
        <w:t>urface markers</w:t>
      </w:r>
      <w:r w:rsidR="00E4424E">
        <w:t xml:space="preserve"> are being selected</w:t>
      </w:r>
      <w:r>
        <w:t xml:space="preserve"> as </w:t>
      </w:r>
      <w:r w:rsidR="00E4424E">
        <w:t xml:space="preserve">Variable </w:t>
      </w:r>
      <w:r>
        <w:t>features.</w:t>
      </w:r>
    </w:p>
    <w:p w14:paraId="0E12A55E" w14:textId="77777777" w:rsidR="00D9718B" w:rsidRDefault="00D9718B" w:rsidP="00D9718B"/>
    <w:p w14:paraId="7C5EBAEC" w14:textId="001E71E1" w:rsidR="00D9718B" w:rsidRDefault="00E4424E" w:rsidP="00D9718B">
      <w:pPr>
        <w:pStyle w:val="Narration"/>
        <w:numPr>
          <w:ilvl w:val="1"/>
          <w:numId w:val="3"/>
        </w:numPr>
      </w:pPr>
      <w:r>
        <w:t>Then r</w:t>
      </w:r>
      <w:r w:rsidR="00D9718B">
        <w:t xml:space="preserve">un </w:t>
      </w:r>
      <w:proofErr w:type="spellStart"/>
      <w:r w:rsidR="00D9718B">
        <w:rPr>
          <w:b/>
        </w:rPr>
        <w:t>ScaleData</w:t>
      </w:r>
      <w:proofErr w:type="spellEnd"/>
      <w:r>
        <w:rPr>
          <w:b/>
        </w:rPr>
        <w:t xml:space="preserve"> </w:t>
      </w:r>
      <w:r w:rsidRPr="00E4424E">
        <w:rPr>
          <w:i/>
          <w:iCs/>
          <w:color w:val="FF0000"/>
        </w:rPr>
        <w:t>(</w:t>
      </w:r>
      <w:r>
        <w:rPr>
          <w:i/>
          <w:iCs/>
          <w:color w:val="FF0000"/>
        </w:rPr>
        <w:t>Scale-Data)</w:t>
      </w:r>
      <w:r w:rsidR="00D9718B">
        <w:t xml:space="preserve">, </w:t>
      </w:r>
      <w:proofErr w:type="spellStart"/>
      <w:r w:rsidR="00D9718B">
        <w:rPr>
          <w:b/>
        </w:rPr>
        <w:t>RunPCA</w:t>
      </w:r>
      <w:proofErr w:type="spellEnd"/>
      <w:r>
        <w:rPr>
          <w:b/>
        </w:rPr>
        <w:t xml:space="preserve"> </w:t>
      </w:r>
      <w:r w:rsidRPr="00E4424E">
        <w:rPr>
          <w:i/>
          <w:iCs/>
          <w:color w:val="FF0000"/>
        </w:rPr>
        <w:t>(</w:t>
      </w:r>
      <w:r>
        <w:rPr>
          <w:i/>
          <w:iCs/>
          <w:color w:val="FF0000"/>
        </w:rPr>
        <w:t>Run-P-C-A)</w:t>
      </w:r>
      <w:r w:rsidR="00D9718B">
        <w:t xml:space="preserve">, </w:t>
      </w:r>
      <w:proofErr w:type="spellStart"/>
      <w:r w:rsidR="00D9718B">
        <w:rPr>
          <w:b/>
        </w:rPr>
        <w:t>FindNeighbors</w:t>
      </w:r>
      <w:proofErr w:type="spellEnd"/>
      <w:r>
        <w:rPr>
          <w:b/>
        </w:rPr>
        <w:t xml:space="preserve"> </w:t>
      </w:r>
      <w:r w:rsidRPr="00E4424E">
        <w:rPr>
          <w:i/>
          <w:iCs/>
          <w:color w:val="FF0000"/>
        </w:rPr>
        <w:t>(</w:t>
      </w:r>
      <w:r>
        <w:rPr>
          <w:i/>
          <w:iCs/>
          <w:color w:val="FF0000"/>
        </w:rPr>
        <w:t>Find-Neighbors)</w:t>
      </w:r>
      <w:r w:rsidR="00D9718B">
        <w:t xml:space="preserve">, </w:t>
      </w:r>
      <w:proofErr w:type="spellStart"/>
      <w:r w:rsidR="00D9718B">
        <w:rPr>
          <w:b/>
        </w:rPr>
        <w:t>FindClusters</w:t>
      </w:r>
      <w:proofErr w:type="spellEnd"/>
      <w:r>
        <w:rPr>
          <w:b/>
        </w:rPr>
        <w:t xml:space="preserve"> </w:t>
      </w:r>
      <w:r w:rsidRPr="00E4424E">
        <w:rPr>
          <w:i/>
          <w:iCs/>
          <w:color w:val="FF0000"/>
        </w:rPr>
        <w:t>(</w:t>
      </w:r>
      <w:r>
        <w:rPr>
          <w:i/>
          <w:iCs/>
          <w:color w:val="FF0000"/>
        </w:rPr>
        <w:t>Find-Clusters)</w:t>
      </w:r>
      <w:r w:rsidR="00D9718B">
        <w:t xml:space="preserve">, and </w:t>
      </w:r>
      <w:proofErr w:type="spellStart"/>
      <w:r w:rsidR="00D9718B">
        <w:rPr>
          <w:b/>
        </w:rPr>
        <w:t>RunUMAP</w:t>
      </w:r>
      <w:proofErr w:type="spellEnd"/>
      <w:r w:rsidR="00D9718B">
        <w:t xml:space="preserve"> </w:t>
      </w:r>
      <w:r w:rsidRPr="00E4424E">
        <w:rPr>
          <w:i/>
          <w:iCs/>
          <w:color w:val="FF0000"/>
        </w:rPr>
        <w:t>(</w:t>
      </w:r>
      <w:r>
        <w:rPr>
          <w:i/>
          <w:iCs/>
          <w:color w:val="FF0000"/>
        </w:rPr>
        <w:t>Run-U-Map)</w:t>
      </w:r>
      <w:r>
        <w:t xml:space="preserve"> </w:t>
      </w:r>
      <w:r w:rsidR="00D9718B">
        <w:t xml:space="preserve">as per Seurat standard pipeline without </w:t>
      </w:r>
      <w:proofErr w:type="spellStart"/>
      <w:r w:rsidR="00D9718B">
        <w:rPr>
          <w:b/>
        </w:rPr>
        <w:t>NormalizeData</w:t>
      </w:r>
      <w:proofErr w:type="spellEnd"/>
      <w:r w:rsidR="00D9718B">
        <w:t xml:space="preserve"> step </w:t>
      </w:r>
      <w:r w:rsidR="00D9718B">
        <w:rPr>
          <w:b/>
        </w:rPr>
        <w:t>[1]</w:t>
      </w:r>
      <w:r w:rsidR="00D9718B">
        <w:t xml:space="preserve">. Use </w:t>
      </w:r>
      <w:proofErr w:type="spellStart"/>
      <w:r w:rsidR="00D9718B">
        <w:rPr>
          <w:b/>
        </w:rPr>
        <w:t>DimPlot</w:t>
      </w:r>
      <w:proofErr w:type="spellEnd"/>
      <w:r w:rsidR="00D9718B">
        <w:t xml:space="preserve"> </w:t>
      </w:r>
      <w:r w:rsidRPr="00E4424E">
        <w:rPr>
          <w:i/>
          <w:iCs/>
          <w:color w:val="FF0000"/>
        </w:rPr>
        <w:t>(</w:t>
      </w:r>
      <w:r>
        <w:rPr>
          <w:i/>
          <w:iCs/>
          <w:color w:val="FF0000"/>
        </w:rPr>
        <w:t>Dim-Plot)</w:t>
      </w:r>
      <w:r>
        <w:t xml:space="preserve"> </w:t>
      </w:r>
      <w:r w:rsidR="00D9718B">
        <w:t xml:space="preserve">and </w:t>
      </w:r>
      <w:proofErr w:type="spellStart"/>
      <w:r w:rsidR="00D9718B">
        <w:rPr>
          <w:b/>
        </w:rPr>
        <w:t>FeaturePlot</w:t>
      </w:r>
      <w:proofErr w:type="spellEnd"/>
      <w:r w:rsidR="00D9718B">
        <w:t xml:space="preserve"> </w:t>
      </w:r>
      <w:r w:rsidRPr="00E4424E">
        <w:rPr>
          <w:i/>
          <w:iCs/>
          <w:color w:val="FF0000"/>
        </w:rPr>
        <w:t>(</w:t>
      </w:r>
      <w:r>
        <w:rPr>
          <w:i/>
          <w:iCs/>
          <w:color w:val="FF0000"/>
        </w:rPr>
        <w:t>Feature-Plot)</w:t>
      </w:r>
      <w:r>
        <w:t xml:space="preserve"> </w:t>
      </w:r>
      <w:r w:rsidR="00D9718B">
        <w:t xml:space="preserve">to visualize results </w:t>
      </w:r>
      <w:r w:rsidR="00D9718B">
        <w:rPr>
          <w:b/>
        </w:rPr>
        <w:t>[2]</w:t>
      </w:r>
      <w:r w:rsidR="00D9718B">
        <w:t>.</w:t>
      </w:r>
    </w:p>
    <w:p w14:paraId="5935DD47" w14:textId="654CCEA1" w:rsidR="00D9718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t>SCREEN</w:t>
      </w:r>
      <w:r>
        <w:t xml:space="preserve">: </w:t>
      </w:r>
      <w:r w:rsidR="00E4424E">
        <w:t xml:space="preserve">The </w:t>
      </w:r>
      <w:proofErr w:type="spellStart"/>
      <w:r w:rsidR="00E4424E">
        <w:t>ScaleData</w:t>
      </w:r>
      <w:proofErr w:type="spellEnd"/>
      <w:r w:rsidR="00E4424E">
        <w:t xml:space="preserve">, </w:t>
      </w:r>
      <w:proofErr w:type="spellStart"/>
      <w:r w:rsidR="00E4424E">
        <w:t>RunPCA</w:t>
      </w:r>
      <w:proofErr w:type="spellEnd"/>
      <w:r w:rsidR="00E4424E">
        <w:t xml:space="preserve">, </w:t>
      </w:r>
      <w:proofErr w:type="spellStart"/>
      <w:r w:rsidR="00E4424E">
        <w:t>FindNeighbors</w:t>
      </w:r>
      <w:proofErr w:type="spellEnd"/>
      <w:r w:rsidR="00E4424E">
        <w:t xml:space="preserve">, </w:t>
      </w:r>
      <w:proofErr w:type="spellStart"/>
      <w:r w:rsidR="00E4424E">
        <w:t>FindClusters</w:t>
      </w:r>
      <w:proofErr w:type="spellEnd"/>
      <w:r w:rsidR="00E4424E">
        <w:t xml:space="preserve"> and </w:t>
      </w:r>
      <w:proofErr w:type="spellStart"/>
      <w:r w:rsidR="00E4424E">
        <w:t>RunUMAP</w:t>
      </w:r>
      <w:proofErr w:type="spellEnd"/>
      <w:r w:rsidR="00E4424E">
        <w:t xml:space="preserve"> are being run</w:t>
      </w:r>
      <w:r>
        <w:t>.</w:t>
      </w:r>
      <w:r w:rsidR="00E4424E">
        <w:br/>
      </w:r>
      <w:r w:rsidR="00E4424E" w:rsidRPr="00E4424E">
        <w:rPr>
          <w:b/>
          <w:bCs/>
          <w:highlight w:val="yellow"/>
        </w:rPr>
        <w:t>AUTHORS: For this step, show side by side finished runs to ensure that the timestamp stays within 30 seconds maximum</w:t>
      </w:r>
    </w:p>
    <w:p w14:paraId="0276DC37" w14:textId="77777777" w:rsidR="00D9718B" w:rsidRPr="00EA11EB" w:rsidRDefault="00D9718B" w:rsidP="00D9718B">
      <w:pPr>
        <w:pStyle w:val="ShotDescription"/>
        <w:numPr>
          <w:ilvl w:val="2"/>
          <w:numId w:val="3"/>
        </w:numPr>
      </w:pPr>
      <w:r w:rsidRPr="00E4424E">
        <w:rPr>
          <w:highlight w:val="yellow"/>
        </w:rPr>
        <w:lastRenderedPageBreak/>
        <w:t>SCREEN</w:t>
      </w:r>
      <w:r>
        <w:t xml:space="preserve">: Output plots from </w:t>
      </w:r>
      <w:proofErr w:type="spellStart"/>
      <w:r>
        <w:t>DimPlot</w:t>
      </w:r>
      <w:proofErr w:type="spellEnd"/>
      <w:r>
        <w:t xml:space="preserve"> and </w:t>
      </w:r>
      <w:proofErr w:type="spellStart"/>
      <w:r>
        <w:t>FeaturePlot</w:t>
      </w:r>
      <w:proofErr w:type="spellEnd"/>
      <w:r>
        <w:t>.</w:t>
      </w:r>
    </w:p>
    <w:p w14:paraId="24C6B477" w14:textId="2282FB9C" w:rsidR="00125924" w:rsidRPr="00B07A3B" w:rsidRDefault="00E4424E" w:rsidP="00A13CC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compare groups containing multiple samples, calculate the percentage of each cluster on a per-subject basis and perform statistical comparisons </w:t>
      </w:r>
      <w:r>
        <w:rPr>
          <w:rFonts w:cstheme="minorHAnsi"/>
          <w:b/>
          <w:bCs/>
        </w:rPr>
        <w:t xml:space="preserve">[1]. </w:t>
      </w:r>
    </w:p>
    <w:p w14:paraId="54B0D4E5" w14:textId="11B27F5B" w:rsidR="00CE10F2" w:rsidRPr="00B07A3B" w:rsidRDefault="00E4424E" w:rsidP="00E4424E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E4424E">
        <w:rPr>
          <w:highlight w:val="yellow"/>
        </w:rPr>
        <w:t>SCREEN</w:t>
      </w:r>
      <w:r>
        <w:t xml:space="preserve">: </w:t>
      </w:r>
      <w:r>
        <w:rPr>
          <w:rFonts w:cstheme="minorHAnsi"/>
        </w:rPr>
        <w:t xml:space="preserve">Cluster % is being calculated and statistical analysis is being done. </w:t>
      </w:r>
    </w:p>
    <w:p w14:paraId="09689C4F" w14:textId="07CC80BB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7239A09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F5E02">
        <w:rPr>
          <w:rFonts w:eastAsia="Times New Roman" w:cstheme="minorHAnsi"/>
          <w:bCs/>
        </w:rPr>
        <w:t>161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AA7AECF" w14:textId="7EA6BC05" w:rsidR="0070562F" w:rsidRPr="0070562F" w:rsidRDefault="0070562F" w:rsidP="0070562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70562F">
        <w:rPr>
          <w:rFonts w:cstheme="minorHAnsi"/>
        </w:rPr>
        <w:t xml:space="preserve">Cell viability </w:t>
      </w:r>
      <w:r>
        <w:rPr>
          <w:rFonts w:cstheme="minorHAnsi"/>
        </w:rPr>
        <w:t>did</w:t>
      </w:r>
      <w:r w:rsidRPr="0070562F">
        <w:rPr>
          <w:rFonts w:cstheme="minorHAnsi"/>
        </w:rPr>
        <w:t xml:space="preserve"> significantly </w:t>
      </w:r>
      <w:r>
        <w:rPr>
          <w:rFonts w:cstheme="minorHAnsi"/>
        </w:rPr>
        <w:t>vary</w:t>
      </w:r>
      <w:r w:rsidRPr="0070562F">
        <w:rPr>
          <w:rFonts w:cstheme="minorHAnsi"/>
        </w:rPr>
        <w:t xml:space="preserve"> between same-day processing, overnight storage at 4 degrees Celsius, and overnight storage on ice </w:t>
      </w:r>
      <w:r w:rsidR="00E759CD" w:rsidRPr="00E759CD">
        <w:rPr>
          <w:rFonts w:cstheme="minorHAnsi"/>
          <w:b/>
          <w:bCs/>
        </w:rPr>
        <w:t>[1]</w:t>
      </w:r>
      <w:r w:rsidRPr="0070562F">
        <w:rPr>
          <w:rFonts w:cstheme="minorHAnsi"/>
        </w:rPr>
        <w:t>.</w:t>
      </w:r>
      <w:r w:rsidRPr="0070562F">
        <w:rPr>
          <w:rFonts w:cstheme="minorHAnsi"/>
        </w:rPr>
        <w:t xml:space="preserve"> </w:t>
      </w:r>
      <w:r w:rsidRPr="0070562F">
        <w:rPr>
          <w:rFonts w:cstheme="minorHAnsi"/>
        </w:rPr>
        <w:t xml:space="preserve">Dropwise thawing of frozen tonsil samples resulted in significantly higher cell viability compared to direct media thawing </w:t>
      </w:r>
      <w:r w:rsidR="00E759CD" w:rsidRPr="00E759CD">
        <w:rPr>
          <w:rFonts w:cstheme="minorHAnsi"/>
          <w:b/>
          <w:bCs/>
        </w:rPr>
        <w:t>[2]</w:t>
      </w:r>
      <w:r w:rsidRPr="0070562F">
        <w:rPr>
          <w:rFonts w:cstheme="minorHAnsi"/>
        </w:rPr>
        <w:t>.</w:t>
      </w:r>
    </w:p>
    <w:p w14:paraId="77EDF345" w14:textId="70A175BE" w:rsidR="0070562F" w:rsidRPr="0070562F" w:rsidRDefault="0070562F" w:rsidP="0070562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70562F">
        <w:rPr>
          <w:rFonts w:cstheme="minorHAnsi"/>
        </w:rPr>
        <w:t xml:space="preserve">LAB MEDIA: Figure 1A. </w:t>
      </w:r>
      <w:r w:rsidRPr="004F5E02">
        <w:rPr>
          <w:rFonts w:cstheme="minorHAnsi"/>
          <w:i/>
          <w:iCs/>
          <w:color w:val="3333FF"/>
        </w:rPr>
        <w:t xml:space="preserve">Video editor: Highlight </w:t>
      </w:r>
      <w:proofErr w:type="gramStart"/>
      <w:r w:rsidRPr="004F5E02">
        <w:rPr>
          <w:rFonts w:cstheme="minorHAnsi"/>
          <w:i/>
          <w:iCs/>
          <w:color w:val="3333FF"/>
        </w:rPr>
        <w:t>each  bars</w:t>
      </w:r>
      <w:proofErr w:type="gramEnd"/>
      <w:r w:rsidRPr="004F5E02">
        <w:rPr>
          <w:rFonts w:cstheme="minorHAnsi"/>
          <w:i/>
          <w:iCs/>
          <w:color w:val="3333FF"/>
        </w:rPr>
        <w:t xml:space="preserve"> labeled “Same day,” “Overnight 4 °C,” and “Overnight on ice”</w:t>
      </w:r>
      <w:r w:rsidRPr="004F5E02">
        <w:rPr>
          <w:rFonts w:cstheme="minorHAnsi"/>
          <w:color w:val="3333FF"/>
        </w:rPr>
        <w:t xml:space="preserve"> </w:t>
      </w:r>
    </w:p>
    <w:p w14:paraId="0D042B66" w14:textId="1A0FF2D6" w:rsidR="0070562F" w:rsidRPr="0070562F" w:rsidRDefault="0070562F" w:rsidP="0070562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70562F">
        <w:rPr>
          <w:rFonts w:cstheme="minorHAnsi"/>
        </w:rPr>
        <w:t xml:space="preserve">LAB MEDIA: Figure 1D. </w:t>
      </w:r>
      <w:r w:rsidRPr="004F5E02">
        <w:rPr>
          <w:rFonts w:cstheme="minorHAnsi"/>
          <w:i/>
          <w:iCs/>
          <w:color w:val="3333FF"/>
        </w:rPr>
        <w:t xml:space="preserve">Video editor: Highlight the </w:t>
      </w:r>
      <w:r w:rsidR="004F5E02">
        <w:rPr>
          <w:rFonts w:cstheme="minorHAnsi"/>
          <w:i/>
          <w:iCs/>
          <w:color w:val="3333FF"/>
        </w:rPr>
        <w:t>pink</w:t>
      </w:r>
      <w:r w:rsidRPr="004F5E02">
        <w:rPr>
          <w:rFonts w:cstheme="minorHAnsi"/>
          <w:i/>
          <w:iCs/>
          <w:color w:val="3333FF"/>
        </w:rPr>
        <w:t xml:space="preserve"> dots and upward trend in the “Dropwise thawing” group</w:t>
      </w:r>
    </w:p>
    <w:p w14:paraId="7401ACE9" w14:textId="77777777" w:rsidR="0070562F" w:rsidRPr="0070562F" w:rsidRDefault="0070562F" w:rsidP="0070562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F536412" w14:textId="463F3934" w:rsidR="0070562F" w:rsidRPr="004F5E02" w:rsidRDefault="0070562F" w:rsidP="0070562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4F5E02">
        <w:rPr>
          <w:rFonts w:cstheme="minorHAnsi"/>
        </w:rPr>
        <w:t xml:space="preserve">Flow cytometry analysis revealed that 59.9 percent of recovered cells were viable, with lymphocytes representing 65.2 percent of the population </w:t>
      </w:r>
      <w:r w:rsidR="00E759CD" w:rsidRPr="00E759CD">
        <w:rPr>
          <w:rFonts w:cstheme="minorHAnsi"/>
          <w:b/>
          <w:bCs/>
        </w:rPr>
        <w:t>[1]</w:t>
      </w:r>
      <w:r w:rsidRPr="004F5E02">
        <w:rPr>
          <w:rFonts w:cstheme="minorHAnsi"/>
        </w:rPr>
        <w:t xml:space="preserve">, and further gating showed distinct CD4+ </w:t>
      </w:r>
      <w:r w:rsidR="004F5E02" w:rsidRPr="004F5E02">
        <w:rPr>
          <w:rFonts w:cstheme="minorHAnsi"/>
          <w:i/>
          <w:iCs/>
          <w:color w:val="FF0000"/>
        </w:rPr>
        <w:t xml:space="preserve">(C-D-Four-plus) </w:t>
      </w:r>
      <w:r w:rsidRPr="004F5E02">
        <w:rPr>
          <w:rFonts w:cstheme="minorHAnsi"/>
        </w:rPr>
        <w:t xml:space="preserve">and CD8+ </w:t>
      </w:r>
      <w:r w:rsidR="004F5E02" w:rsidRPr="004F5E02">
        <w:rPr>
          <w:rFonts w:cstheme="minorHAnsi"/>
          <w:i/>
          <w:iCs/>
          <w:color w:val="FF0000"/>
        </w:rPr>
        <w:t>(C-D-</w:t>
      </w:r>
      <w:r w:rsidR="004F5E02">
        <w:rPr>
          <w:rFonts w:cstheme="minorHAnsi"/>
          <w:i/>
          <w:iCs/>
          <w:color w:val="FF0000"/>
        </w:rPr>
        <w:t>Eight</w:t>
      </w:r>
      <w:r w:rsidR="004F5E02" w:rsidRPr="004F5E02">
        <w:rPr>
          <w:rFonts w:cstheme="minorHAnsi"/>
          <w:i/>
          <w:iCs/>
          <w:color w:val="FF0000"/>
        </w:rPr>
        <w:t xml:space="preserve">-plus) </w:t>
      </w:r>
      <w:r w:rsidRPr="004F5E02">
        <w:rPr>
          <w:rFonts w:cstheme="minorHAnsi"/>
        </w:rPr>
        <w:t xml:space="preserve">subsets </w:t>
      </w:r>
      <w:r w:rsidR="00E759CD" w:rsidRPr="00E759CD">
        <w:rPr>
          <w:rFonts w:cstheme="minorHAnsi"/>
          <w:b/>
          <w:bCs/>
        </w:rPr>
        <w:t>[2]</w:t>
      </w:r>
      <w:r w:rsidRPr="004F5E02">
        <w:rPr>
          <w:rFonts w:cstheme="minorHAnsi"/>
        </w:rPr>
        <w:t>.</w:t>
      </w:r>
    </w:p>
    <w:p w14:paraId="3D330970" w14:textId="47003FDF" w:rsidR="0070562F" w:rsidRPr="004F5E02" w:rsidRDefault="0070562F" w:rsidP="004F5E0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F5E02">
        <w:rPr>
          <w:rFonts w:cstheme="minorHAnsi"/>
        </w:rPr>
        <w:t xml:space="preserve">LAB MEDIA: Figure 1E. </w:t>
      </w:r>
      <w:r w:rsidRPr="004F5E02">
        <w:rPr>
          <w:rFonts w:cstheme="minorHAnsi"/>
          <w:i/>
          <w:iCs/>
          <w:color w:val="3333FF"/>
        </w:rPr>
        <w:t>Video editor: Highlight the live cell gate showing 59.9%</w:t>
      </w:r>
      <w:r w:rsidR="004F5E02">
        <w:rPr>
          <w:rFonts w:cstheme="minorHAnsi"/>
          <w:i/>
          <w:iCs/>
          <w:color w:val="3333FF"/>
        </w:rPr>
        <w:t xml:space="preserve"> (Right most image, top row)</w:t>
      </w:r>
    </w:p>
    <w:p w14:paraId="69FDF41D" w14:textId="7CAA78B4" w:rsidR="0070562F" w:rsidRPr="004F5E02" w:rsidRDefault="0070562F" w:rsidP="004F5E02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4F5E02">
        <w:rPr>
          <w:rFonts w:cstheme="minorHAnsi"/>
        </w:rPr>
        <w:t xml:space="preserve">LAB MEDIA: Figure 1E. </w:t>
      </w:r>
      <w:r w:rsidRPr="004F5E02">
        <w:rPr>
          <w:rFonts w:cstheme="minorHAnsi"/>
          <w:i/>
          <w:iCs/>
          <w:color w:val="3333FF"/>
        </w:rPr>
        <w:t xml:space="preserve">Video editor: Highlight the </w:t>
      </w:r>
      <w:r w:rsidR="004F5E02" w:rsidRPr="004F5E02">
        <w:rPr>
          <w:rFonts w:cstheme="minorHAnsi"/>
          <w:i/>
          <w:iCs/>
          <w:color w:val="3333FF"/>
        </w:rPr>
        <w:t xml:space="preserve">boxed </w:t>
      </w:r>
      <w:r w:rsidRPr="004F5E02">
        <w:rPr>
          <w:rFonts w:cstheme="minorHAnsi"/>
          <w:i/>
          <w:iCs/>
          <w:color w:val="3333FF"/>
        </w:rPr>
        <w:t>CD4 and CD8 regions at the right</w:t>
      </w:r>
      <w:r w:rsidR="004F5E02">
        <w:rPr>
          <w:rFonts w:cstheme="minorHAnsi"/>
          <w:i/>
          <w:iCs/>
          <w:color w:val="3333FF"/>
        </w:rPr>
        <w:t>most panel of the bottom row images</w:t>
      </w:r>
      <w:r w:rsidRPr="004F5E02">
        <w:rPr>
          <w:rFonts w:cstheme="minorHAnsi"/>
          <w:i/>
          <w:iCs/>
          <w:color w:val="3333FF"/>
        </w:rPr>
        <w:t xml:space="preserve"> </w:t>
      </w:r>
    </w:p>
    <w:p w14:paraId="4E8AE1FD" w14:textId="77777777" w:rsidR="0070562F" w:rsidRPr="0070562F" w:rsidRDefault="0070562F" w:rsidP="0070562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410C7E80" w14:textId="716DC513" w:rsidR="0070562F" w:rsidRPr="0070562F" w:rsidRDefault="0070562F" w:rsidP="0070562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70562F">
        <w:rPr>
          <w:rFonts w:cstheme="minorHAnsi"/>
        </w:rPr>
        <w:t xml:space="preserve">Unsupervised </w:t>
      </w:r>
      <w:r>
        <w:rPr>
          <w:rFonts w:cstheme="minorHAnsi"/>
        </w:rPr>
        <w:t>analysis</w:t>
      </w:r>
      <w:r w:rsidRPr="0070562F">
        <w:rPr>
          <w:rFonts w:cstheme="minorHAnsi"/>
        </w:rPr>
        <w:t xml:space="preserve"> of intracellular cytokine expression data identified 10 clusters, </w:t>
      </w:r>
      <w:r w:rsidR="00E759CD" w:rsidRPr="00E759CD">
        <w:rPr>
          <w:rFonts w:cstheme="minorHAnsi"/>
          <w:b/>
          <w:bCs/>
        </w:rPr>
        <w:t>[1]</w:t>
      </w:r>
      <w:r w:rsidRPr="0070562F">
        <w:rPr>
          <w:rFonts w:cstheme="minorHAnsi"/>
        </w:rPr>
        <w:t>.</w:t>
      </w:r>
    </w:p>
    <w:p w14:paraId="175DDB4E" w14:textId="6347B931" w:rsidR="0070562F" w:rsidRPr="0070562F" w:rsidRDefault="0070562F" w:rsidP="0070562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70562F">
        <w:rPr>
          <w:rFonts w:cstheme="minorHAnsi"/>
        </w:rPr>
        <w:t xml:space="preserve">LAB MEDIA: Figure 2A. </w:t>
      </w:r>
      <w:r w:rsidRPr="004F5E02">
        <w:rPr>
          <w:rFonts w:cstheme="minorHAnsi"/>
          <w:i/>
          <w:iCs/>
          <w:color w:val="3333FF"/>
        </w:rPr>
        <w:t xml:space="preserve">Video editor: </w:t>
      </w:r>
      <w:r w:rsidR="004F5E02" w:rsidRPr="004F5E02">
        <w:rPr>
          <w:rFonts w:cstheme="minorHAnsi"/>
          <w:i/>
          <w:iCs/>
          <w:color w:val="3333FF"/>
        </w:rPr>
        <w:t>Emphasize the list of clusters</w:t>
      </w:r>
      <w:r w:rsidR="004F5E02" w:rsidRPr="004F5E02">
        <w:rPr>
          <w:rFonts w:cstheme="minorHAnsi"/>
          <w:color w:val="3333FF"/>
        </w:rPr>
        <w:t xml:space="preserve"> </w:t>
      </w:r>
    </w:p>
    <w:p w14:paraId="06B2FAE8" w14:textId="77777777" w:rsidR="0070562F" w:rsidRPr="0070562F" w:rsidRDefault="0070562F" w:rsidP="0070562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B505945" w14:textId="5BA9E202" w:rsidR="0070562F" w:rsidRPr="0070562F" w:rsidRDefault="0070562F" w:rsidP="0070562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70562F">
        <w:rPr>
          <w:rFonts w:cstheme="minorHAnsi"/>
        </w:rPr>
        <w:t xml:space="preserve">Cluster 2 cells, </w:t>
      </w:r>
      <w:r>
        <w:rPr>
          <w:rFonts w:cstheme="minorHAnsi"/>
        </w:rPr>
        <w:t>which consisted of both p</w:t>
      </w:r>
      <w:r w:rsidRPr="0070562F">
        <w:rPr>
          <w:rFonts w:cstheme="minorHAnsi"/>
        </w:rPr>
        <w:t>recursor T follicular helper cells and germinal center T follicular helper cells</w:t>
      </w:r>
      <w:r w:rsidRPr="0070562F">
        <w:rPr>
          <w:rFonts w:cstheme="minorHAnsi"/>
        </w:rPr>
        <w:t xml:space="preserve"> </w:t>
      </w:r>
      <w:r w:rsidRPr="0070562F">
        <w:rPr>
          <w:rFonts w:cstheme="minorHAnsi"/>
        </w:rPr>
        <w:t>expressing high levels of TNF-α</w:t>
      </w:r>
      <w:r>
        <w:rPr>
          <w:rFonts w:cstheme="minorHAnsi"/>
        </w:rPr>
        <w:t xml:space="preserve"> </w:t>
      </w:r>
      <w:r w:rsidRPr="0070562F">
        <w:rPr>
          <w:rFonts w:cstheme="minorHAnsi"/>
          <w:i/>
          <w:iCs/>
          <w:color w:val="FF0000"/>
        </w:rPr>
        <w:t>(alpha)</w:t>
      </w:r>
      <w:r w:rsidRPr="0070562F">
        <w:rPr>
          <w:rFonts w:cstheme="minorHAnsi"/>
          <w:color w:val="FF0000"/>
        </w:rPr>
        <w:t xml:space="preserve"> </w:t>
      </w:r>
      <w:r w:rsidRPr="0070562F">
        <w:rPr>
          <w:rFonts w:cstheme="minorHAnsi"/>
        </w:rPr>
        <w:t xml:space="preserve">and capable of producing IL-2 or IL-21, decreased in proportion with increasing CAN concentrations </w:t>
      </w:r>
      <w:r w:rsidR="00E759CD" w:rsidRPr="00E759CD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0B004F91" w14:textId="0E367421" w:rsidR="0070562F" w:rsidRPr="0070562F" w:rsidRDefault="0070562F" w:rsidP="0070562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70562F">
        <w:rPr>
          <w:rFonts w:cstheme="minorHAnsi"/>
        </w:rPr>
        <w:t>LAB MEDIA: Figure 2</w:t>
      </w:r>
      <w:r>
        <w:rPr>
          <w:rFonts w:cstheme="minorHAnsi"/>
        </w:rPr>
        <w:t xml:space="preserve">A and </w:t>
      </w:r>
      <w:r w:rsidRPr="0070562F">
        <w:rPr>
          <w:rFonts w:cstheme="minorHAnsi"/>
        </w:rPr>
        <w:t xml:space="preserve">B. </w:t>
      </w:r>
      <w:r w:rsidRPr="004F5E02">
        <w:rPr>
          <w:rFonts w:cstheme="minorHAnsi"/>
          <w:i/>
          <w:iCs/>
          <w:color w:val="3333FF"/>
        </w:rPr>
        <w:t>Video editor: Highlight the green section</w:t>
      </w:r>
      <w:r w:rsidR="004F5E02">
        <w:rPr>
          <w:rFonts w:cstheme="minorHAnsi"/>
          <w:i/>
          <w:iCs/>
          <w:color w:val="3333FF"/>
        </w:rPr>
        <w:t>s</w:t>
      </w:r>
      <w:r w:rsidRPr="004F5E02">
        <w:rPr>
          <w:rFonts w:cstheme="minorHAnsi"/>
          <w:i/>
          <w:iCs/>
          <w:color w:val="3333FF"/>
        </w:rPr>
        <w:t xml:space="preserve"> </w:t>
      </w:r>
      <w:r w:rsidR="004F5E02" w:rsidRPr="004F5E02">
        <w:rPr>
          <w:rFonts w:cstheme="minorHAnsi"/>
          <w:i/>
          <w:iCs/>
          <w:color w:val="3333FF"/>
        </w:rPr>
        <w:t>corresponding to</w:t>
      </w:r>
      <w:r w:rsidRPr="004F5E02">
        <w:rPr>
          <w:rFonts w:cstheme="minorHAnsi"/>
          <w:i/>
          <w:iCs/>
          <w:color w:val="3333FF"/>
        </w:rPr>
        <w:t xml:space="preserve"> cluster 2 </w:t>
      </w:r>
      <w:r w:rsidR="004F5E02" w:rsidRPr="004F5E02">
        <w:rPr>
          <w:rFonts w:cstheme="minorHAnsi"/>
          <w:i/>
          <w:iCs/>
          <w:color w:val="3333FF"/>
        </w:rPr>
        <w:t>in both CAN 3 µM and CAN 6 µM</w:t>
      </w:r>
      <w:r>
        <w:rPr>
          <w:rFonts w:cstheme="minorHAnsi"/>
        </w:rPr>
        <w:br/>
      </w:r>
      <w:r w:rsidR="004F5E02">
        <w:rPr>
          <w:rFonts w:cstheme="minorHAnsi"/>
          <w:b/>
          <w:bCs/>
        </w:rPr>
        <w:t xml:space="preserve">and </w:t>
      </w:r>
      <w:r w:rsidR="004F5E02">
        <w:rPr>
          <w:rFonts w:cstheme="minorHAnsi"/>
          <w:b/>
          <w:bCs/>
        </w:rPr>
        <w:br/>
      </w:r>
      <w:r w:rsidRPr="0070562F">
        <w:rPr>
          <w:rFonts w:cstheme="minorHAnsi"/>
        </w:rPr>
        <w:lastRenderedPageBreak/>
        <w:t xml:space="preserve">LAB MEDIA: Figure 3A. </w:t>
      </w:r>
      <w:r w:rsidRPr="004F5E02">
        <w:rPr>
          <w:rFonts w:cstheme="minorHAnsi"/>
          <w:i/>
          <w:iCs/>
          <w:color w:val="3333FF"/>
        </w:rPr>
        <w:t>Video editor: Highlight the green dots representing cluster 2 shrinking from left to right panels</w:t>
      </w:r>
    </w:p>
    <w:p w14:paraId="02F5EB68" w14:textId="77777777" w:rsidR="0070562F" w:rsidRPr="0070562F" w:rsidRDefault="0070562F" w:rsidP="0070562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F54A796" w14:textId="68A3BFFD" w:rsidR="0070562F" w:rsidRPr="0070562F" w:rsidRDefault="0070562F" w:rsidP="0070562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70562F">
        <w:rPr>
          <w:rFonts w:cstheme="minorHAnsi"/>
        </w:rPr>
        <w:t>Unsupervised analysis of transcription factor data revealed 8 clusters</w:t>
      </w:r>
      <w:r>
        <w:rPr>
          <w:rFonts w:cstheme="minorHAnsi"/>
        </w:rPr>
        <w:t xml:space="preserve"> </w:t>
      </w:r>
      <w:r w:rsidR="00E759CD" w:rsidRPr="00E759CD">
        <w:rPr>
          <w:rFonts w:cstheme="minorHAnsi"/>
          <w:b/>
          <w:bCs/>
        </w:rPr>
        <w:t>[1]</w:t>
      </w:r>
      <w:r w:rsidRPr="0070562F">
        <w:rPr>
          <w:rFonts w:cstheme="minorHAnsi"/>
        </w:rPr>
        <w:t>.</w:t>
      </w:r>
    </w:p>
    <w:p w14:paraId="5DADF5CF" w14:textId="49F0E076" w:rsidR="0070562F" w:rsidRPr="0070562F" w:rsidRDefault="0070562F" w:rsidP="0070562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70562F">
        <w:rPr>
          <w:rFonts w:cstheme="minorHAnsi"/>
        </w:rPr>
        <w:t xml:space="preserve">LAB MEDIA: Figure 4A. </w:t>
      </w:r>
      <w:r w:rsidRPr="004F5E02">
        <w:rPr>
          <w:rFonts w:cstheme="minorHAnsi"/>
          <w:i/>
          <w:iCs/>
          <w:color w:val="3333FF"/>
        </w:rPr>
        <w:t xml:space="preserve">Video editor: </w:t>
      </w:r>
      <w:r w:rsidR="004F5E02" w:rsidRPr="004F5E02">
        <w:rPr>
          <w:rFonts w:cstheme="minorHAnsi"/>
          <w:i/>
          <w:iCs/>
          <w:color w:val="3333FF"/>
        </w:rPr>
        <w:t>Please highlight the list of clusters</w:t>
      </w:r>
      <w:r>
        <w:rPr>
          <w:rFonts w:cstheme="minorHAnsi"/>
        </w:rPr>
        <w:br/>
      </w:r>
    </w:p>
    <w:p w14:paraId="75BBF3F7" w14:textId="13F23BFC" w:rsidR="0070562F" w:rsidRPr="0070562F" w:rsidRDefault="0070562F" w:rsidP="0070562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E36A1">
        <w:rPr>
          <w:rFonts w:asciiTheme="majorHAnsi" w:hAnsiTheme="majorHAnsi" w:cstheme="majorHAnsi"/>
          <w:lang w:eastAsia="zh-CN"/>
        </w:rPr>
        <w:t xml:space="preserve">Analysis using UMAP and bar charts revealed that cluster 2, which represented </w:t>
      </w:r>
      <w:commentRangeStart w:id="2"/>
      <w:r w:rsidRPr="00DE36A1">
        <w:rPr>
          <w:rFonts w:asciiTheme="majorHAnsi" w:hAnsiTheme="majorHAnsi" w:cstheme="majorHAnsi"/>
          <w:lang w:eastAsia="zh-CN"/>
        </w:rPr>
        <w:t>CD200</w:t>
      </w:r>
      <w:r w:rsidRPr="00DE36A1">
        <w:rPr>
          <w:rFonts w:asciiTheme="majorHAnsi" w:hAnsiTheme="majorHAnsi" w:cstheme="majorHAnsi"/>
          <w:vertAlign w:val="superscript"/>
          <w:lang w:eastAsia="zh-CN"/>
        </w:rPr>
        <w:t>+</w:t>
      </w:r>
      <w:r w:rsidRPr="00DE36A1">
        <w:rPr>
          <w:rFonts w:asciiTheme="majorHAnsi" w:hAnsiTheme="majorHAnsi" w:cstheme="majorHAnsi"/>
          <w:lang w:eastAsia="zh-CN"/>
        </w:rPr>
        <w:t>BCL-6</w:t>
      </w:r>
      <w:r w:rsidRPr="00DE36A1">
        <w:rPr>
          <w:rFonts w:asciiTheme="majorHAnsi" w:hAnsiTheme="majorHAnsi" w:cstheme="majorHAnsi"/>
          <w:vertAlign w:val="superscript"/>
          <w:lang w:eastAsia="zh-CN"/>
        </w:rPr>
        <w:t>hi</w:t>
      </w:r>
      <w:r w:rsidRPr="00DE36A1">
        <w:rPr>
          <w:rFonts w:asciiTheme="majorHAnsi" w:hAnsiTheme="majorHAnsi" w:cstheme="majorHAnsi"/>
          <w:lang w:eastAsia="zh-CN"/>
        </w:rPr>
        <w:t xml:space="preserve"> </w:t>
      </w:r>
      <w:commentRangeEnd w:id="2"/>
      <w:r>
        <w:rPr>
          <w:rStyle w:val="CommentReference"/>
          <w:lang w:val="x-none" w:eastAsia="x-none"/>
        </w:rPr>
        <w:commentReference w:id="2"/>
      </w:r>
      <w:proofErr w:type="spellStart"/>
      <w:r w:rsidRPr="00DE36A1">
        <w:rPr>
          <w:rFonts w:asciiTheme="majorHAnsi" w:hAnsiTheme="majorHAnsi" w:cstheme="majorHAnsi"/>
          <w:lang w:eastAsia="zh-CN"/>
        </w:rPr>
        <w:t>Tfh</w:t>
      </w:r>
      <w:proofErr w:type="spellEnd"/>
      <w:r w:rsidRPr="00DE36A1">
        <w:rPr>
          <w:rFonts w:asciiTheme="majorHAnsi" w:hAnsiTheme="majorHAnsi" w:cstheme="majorHAnsi"/>
          <w:lang w:eastAsia="zh-CN"/>
        </w:rPr>
        <w:t xml:space="preserve"> cells, exhibited a notable decrease with increasing concentrations of CAN treatmen</w:t>
      </w:r>
      <w:r>
        <w:rPr>
          <w:rFonts w:asciiTheme="majorHAnsi" w:hAnsiTheme="majorHAnsi" w:cstheme="majorHAnsi"/>
          <w:lang w:eastAsia="zh-CN"/>
        </w:rPr>
        <w:t xml:space="preserve">t </w:t>
      </w:r>
      <w:r w:rsidR="00E759CD" w:rsidRPr="00E759CD">
        <w:rPr>
          <w:rFonts w:asciiTheme="majorHAnsi" w:hAnsiTheme="majorHAnsi" w:cstheme="majorHAnsi"/>
          <w:b/>
          <w:bCs/>
          <w:lang w:eastAsia="zh-CN"/>
        </w:rPr>
        <w:t>[1]</w:t>
      </w:r>
      <w:r>
        <w:rPr>
          <w:rFonts w:asciiTheme="majorHAnsi" w:hAnsiTheme="majorHAnsi" w:cstheme="majorHAnsi"/>
          <w:b/>
          <w:bCs/>
          <w:lang w:eastAsia="zh-CN"/>
        </w:rPr>
        <w:t xml:space="preserve">. </w:t>
      </w:r>
    </w:p>
    <w:p w14:paraId="0B97DFFD" w14:textId="046F688A" w:rsidR="0070562F" w:rsidRPr="0070562F" w:rsidRDefault="0070562F" w:rsidP="0070562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70562F">
        <w:rPr>
          <w:rFonts w:cstheme="minorHAnsi"/>
        </w:rPr>
        <w:t>LAB MEDIA: Figure 4</w:t>
      </w:r>
      <w:r w:rsidR="004F5E02">
        <w:rPr>
          <w:rFonts w:cstheme="minorHAnsi"/>
        </w:rPr>
        <w:t xml:space="preserve">A and </w:t>
      </w:r>
      <w:r w:rsidRPr="0070562F">
        <w:rPr>
          <w:rFonts w:cstheme="minorHAnsi"/>
        </w:rPr>
        <w:t xml:space="preserve">B. </w:t>
      </w:r>
      <w:r w:rsidR="004F5E02" w:rsidRPr="004F5E02">
        <w:rPr>
          <w:rFonts w:cstheme="minorHAnsi"/>
          <w:i/>
          <w:iCs/>
          <w:color w:val="3333FF"/>
        </w:rPr>
        <w:t xml:space="preserve">Video editor: Highlight the </w:t>
      </w:r>
      <w:r w:rsidR="004F5E02">
        <w:rPr>
          <w:rFonts w:cstheme="minorHAnsi"/>
          <w:i/>
          <w:iCs/>
          <w:color w:val="3333FF"/>
        </w:rPr>
        <w:t>brown</w:t>
      </w:r>
      <w:r w:rsidR="004F5E02" w:rsidRPr="004F5E02">
        <w:rPr>
          <w:rFonts w:cstheme="minorHAnsi"/>
          <w:i/>
          <w:iCs/>
          <w:color w:val="3333FF"/>
        </w:rPr>
        <w:t xml:space="preserve"> section</w:t>
      </w:r>
      <w:r w:rsidR="004F5E02">
        <w:rPr>
          <w:rFonts w:cstheme="minorHAnsi"/>
          <w:i/>
          <w:iCs/>
          <w:color w:val="3333FF"/>
        </w:rPr>
        <w:t>s</w:t>
      </w:r>
      <w:r w:rsidR="004F5E02" w:rsidRPr="004F5E02">
        <w:rPr>
          <w:rFonts w:cstheme="minorHAnsi"/>
          <w:i/>
          <w:iCs/>
          <w:color w:val="3333FF"/>
        </w:rPr>
        <w:t xml:space="preserve"> corresponding to cluster 2 in both CAN 3 µM and CAN 6 µM</w:t>
      </w:r>
      <w:r w:rsidR="004F5E02">
        <w:rPr>
          <w:rFonts w:cstheme="minorHAnsi"/>
        </w:rPr>
        <w:br/>
      </w:r>
      <w:r w:rsidR="004F5E02">
        <w:rPr>
          <w:rFonts w:cstheme="minorHAnsi"/>
          <w:b/>
          <w:bCs/>
        </w:rPr>
        <w:t>and</w:t>
      </w:r>
      <w:r w:rsidR="004F5E02">
        <w:rPr>
          <w:rFonts w:cstheme="minorHAnsi"/>
          <w:b/>
          <w:bCs/>
        </w:rPr>
        <w:br/>
      </w:r>
      <w:r w:rsidR="004F5E02" w:rsidRPr="0070562F">
        <w:rPr>
          <w:rFonts w:cstheme="minorHAnsi"/>
        </w:rPr>
        <w:t xml:space="preserve">LAB MEDIA: Figure </w:t>
      </w:r>
      <w:r w:rsidR="004F5E02">
        <w:rPr>
          <w:rFonts w:cstheme="minorHAnsi"/>
        </w:rPr>
        <w:t>5</w:t>
      </w:r>
      <w:r w:rsidR="004F5E02" w:rsidRPr="0070562F">
        <w:rPr>
          <w:rFonts w:cstheme="minorHAnsi"/>
        </w:rPr>
        <w:t xml:space="preserve">A. </w:t>
      </w:r>
      <w:r w:rsidR="004F5E02" w:rsidRPr="004F5E02">
        <w:rPr>
          <w:rFonts w:cstheme="minorHAnsi"/>
          <w:i/>
          <w:iCs/>
          <w:color w:val="3333FF"/>
        </w:rPr>
        <w:t xml:space="preserve">Video editor: Highlight the </w:t>
      </w:r>
      <w:r w:rsidR="004F5E02">
        <w:rPr>
          <w:rFonts w:cstheme="minorHAnsi"/>
          <w:i/>
          <w:iCs/>
          <w:color w:val="3333FF"/>
        </w:rPr>
        <w:t>brown</w:t>
      </w:r>
      <w:r w:rsidR="004F5E02" w:rsidRPr="004F5E02">
        <w:rPr>
          <w:rFonts w:cstheme="minorHAnsi"/>
          <w:i/>
          <w:iCs/>
          <w:color w:val="3333FF"/>
        </w:rPr>
        <w:t xml:space="preserve"> dots representing cluster 2 shrinking from left to right panels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5-29T08:21:00Z" w:initials="SK">
    <w:p w14:paraId="5D4A374B" w14:textId="77777777" w:rsidR="0070562F" w:rsidRDefault="0070562F" w:rsidP="0070562F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how you would like this to be pronounced.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4A37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729494" w16cex:dateUtc="2025-05-29T02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4A374B" w16cid:durableId="217294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6F50" w14:textId="77777777" w:rsidR="003B35E7" w:rsidRDefault="003B35E7">
      <w:r>
        <w:separator/>
      </w:r>
    </w:p>
    <w:p w14:paraId="6491F048" w14:textId="77777777" w:rsidR="003B35E7" w:rsidRDefault="003B35E7"/>
  </w:endnote>
  <w:endnote w:type="continuationSeparator" w:id="0">
    <w:p w14:paraId="3A5BF3CA" w14:textId="77777777" w:rsidR="003B35E7" w:rsidRDefault="003B35E7">
      <w:r>
        <w:continuationSeparator/>
      </w:r>
    </w:p>
    <w:p w14:paraId="74A46565" w14:textId="77777777" w:rsidR="003B35E7" w:rsidRDefault="003B35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8C0D2B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D9718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B9025" w14:textId="77777777" w:rsidR="003B35E7" w:rsidRDefault="003B35E7">
      <w:r>
        <w:separator/>
      </w:r>
    </w:p>
    <w:p w14:paraId="4D85A000" w14:textId="77777777" w:rsidR="003B35E7" w:rsidRDefault="003B35E7"/>
  </w:footnote>
  <w:footnote w:type="continuationSeparator" w:id="0">
    <w:p w14:paraId="3D409175" w14:textId="77777777" w:rsidR="003B35E7" w:rsidRDefault="003B35E7">
      <w:r>
        <w:continuationSeparator/>
      </w:r>
    </w:p>
    <w:p w14:paraId="71190C6B" w14:textId="77777777" w:rsidR="003B35E7" w:rsidRDefault="003B35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90BAC"/>
    <w:rsid w:val="0009624C"/>
    <w:rsid w:val="000A2498"/>
    <w:rsid w:val="000A4B02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721D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268E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303E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5E7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E02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0AA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62F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3695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387A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2A0B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67857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9718B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24E"/>
    <w:rsid w:val="00E44C46"/>
    <w:rsid w:val="00E55496"/>
    <w:rsid w:val="00E65758"/>
    <w:rsid w:val="00E662CA"/>
    <w:rsid w:val="00E759CD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D9718B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D9718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D9718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D9718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D9718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D9718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s://review.jove.com/account/file-uploader?src=20492388" TargetMode="Externa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.jove.com/account/file-uploader?src=20492388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review.jove.com/account/file-uploader?src=204923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B2C0C901E7A64264BDC9EC7478E6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3F38-A8B5-4236-93C5-0F31608ABB75}"/>
      </w:docPartPr>
      <w:docPartBody>
        <w:p w:rsidR="00000000" w:rsidRDefault="001B66B0" w:rsidP="001B66B0">
          <w:pPr>
            <w:pStyle w:val="B2C0C901E7A64264BDC9EC7478E6D4D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9385C7070F74907B216BF944F24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56A99-E0CF-45A4-B208-0D812DE97C28}"/>
      </w:docPartPr>
      <w:docPartBody>
        <w:p w:rsidR="00000000" w:rsidRDefault="001B66B0" w:rsidP="001B66B0">
          <w:pPr>
            <w:pStyle w:val="09385C7070F74907B216BF944F24ADA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1721D"/>
    <w:rsid w:val="00142D32"/>
    <w:rsid w:val="00186680"/>
    <w:rsid w:val="001B439B"/>
    <w:rsid w:val="001B66B0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82D56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22A0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D4374"/>
    <w:rsid w:val="00DF6EE3"/>
    <w:rsid w:val="00DF7A5A"/>
    <w:rsid w:val="00E055F5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2C0C901E7A64264BDC9EC7478E6D4D0">
    <w:name w:val="B2C0C901E7A64264BDC9EC7478E6D4D0"/>
    <w:rsid w:val="001B66B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9385C7070F74907B216BF944F24ADAE">
    <w:name w:val="09385C7070F74907B216BF944F24ADAE"/>
    <w:rsid w:val="001B66B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16</Pages>
  <Words>3480</Words>
  <Characters>19841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23275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22</cp:revision>
  <dcterms:created xsi:type="dcterms:W3CDTF">2025-01-20T00:16:00Z</dcterms:created>
  <dcterms:modified xsi:type="dcterms:W3CDTF">2025-05-29T03:07:00Z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