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58FF" w14:textId="0D0501D2" w:rsidR="00267A54" w:rsidRPr="00D51A67" w:rsidRDefault="00BC2E02">
      <w:pPr>
        <w:rPr>
          <w:sz w:val="24"/>
          <w:szCs w:val="24"/>
        </w:rPr>
      </w:pPr>
      <w:r w:rsidRPr="00D51A67">
        <w:rPr>
          <w:sz w:val="24"/>
          <w:szCs w:val="24"/>
        </w:rPr>
        <w:t>Screenshot Summary</w:t>
      </w:r>
    </w:p>
    <w:p w14:paraId="44C2D5C8" w14:textId="0556C362" w:rsidR="00D51A67" w:rsidRPr="00D51A67" w:rsidRDefault="00D51A67">
      <w:pPr>
        <w:rPr>
          <w:sz w:val="24"/>
          <w:szCs w:val="24"/>
        </w:rPr>
      </w:pPr>
      <w:r w:rsidRPr="00D51A67">
        <w:rPr>
          <w:rFonts w:cstheme="minorHAnsi"/>
          <w:b/>
          <w:bCs/>
          <w:sz w:val="24"/>
          <w:szCs w:val="24"/>
        </w:rPr>
        <w:t xml:space="preserve">Video 3: </w:t>
      </w:r>
      <w:r w:rsidRPr="00D51A67">
        <w:rPr>
          <w:rFonts w:asciiTheme="majorHAnsi" w:hAnsiTheme="majorHAnsi" w:cstheme="majorHAnsi"/>
          <w:b/>
          <w:bCs/>
          <w:sz w:val="24"/>
          <w:szCs w:val="24"/>
        </w:rPr>
        <w:t xml:space="preserve">Flow Cytometry Procedure to Measure Relative pH of the Glycosome in Living </w:t>
      </w:r>
      <w:r w:rsidRPr="00D51A67">
        <w:rPr>
          <w:rFonts w:asciiTheme="majorHAnsi" w:hAnsiTheme="majorHAnsi" w:cstheme="majorHAnsi"/>
          <w:b/>
          <w:bCs/>
          <w:i/>
          <w:sz w:val="24"/>
          <w:szCs w:val="24"/>
        </w:rPr>
        <w:t>Trypanosoma brucei</w:t>
      </w:r>
    </w:p>
    <w:p w14:paraId="15AF6E51" w14:textId="1772AD00" w:rsidR="00D51A67" w:rsidRDefault="00D51A67" w:rsidP="00D51A6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66279_3.1.2</w:t>
      </w:r>
      <w:r w:rsidR="00742100">
        <w:rPr>
          <w:sz w:val="24"/>
          <w:szCs w:val="24"/>
        </w:rPr>
        <w:t>-3.6.2</w:t>
      </w:r>
      <w:r>
        <w:rPr>
          <w:sz w:val="24"/>
          <w:szCs w:val="24"/>
        </w:rPr>
        <w:t>_Screenshot_t1:</w:t>
      </w:r>
    </w:p>
    <w:p w14:paraId="2152C749" w14:textId="582576FC" w:rsidR="00D51A67" w:rsidRPr="00B31FB4" w:rsidRDefault="00B31FB4" w:rsidP="00B31FB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3.1.2. (Open Attune software, run startup, create new experiment, add tube and name tubes, change to low flow-rate, create plots) </w:t>
      </w:r>
      <w:r w:rsidRPr="00D51A67">
        <w:rPr>
          <w:b/>
          <w:bCs/>
          <w:color w:val="FF0000"/>
          <w:sz w:val="24"/>
          <w:szCs w:val="24"/>
        </w:rPr>
        <w:t>00:0</w:t>
      </w:r>
      <w:r>
        <w:rPr>
          <w:b/>
          <w:bCs/>
          <w:color w:val="FF0000"/>
          <w:sz w:val="24"/>
          <w:szCs w:val="24"/>
        </w:rPr>
        <w:t>0</w:t>
      </w:r>
      <w:r w:rsidRPr="00D51A67">
        <w:rPr>
          <w:b/>
          <w:bCs/>
          <w:color w:val="FF0000"/>
          <w:sz w:val="24"/>
          <w:szCs w:val="24"/>
        </w:rPr>
        <w:t>-0</w:t>
      </w:r>
      <w:r>
        <w:rPr>
          <w:b/>
          <w:bCs/>
          <w:color w:val="FF0000"/>
          <w:sz w:val="24"/>
          <w:szCs w:val="24"/>
        </w:rPr>
        <w:t>1:47</w:t>
      </w:r>
    </w:p>
    <w:p w14:paraId="5F2FF137" w14:textId="1F33D83B" w:rsidR="00B31FB4" w:rsidRDefault="00B31FB4" w:rsidP="00B31FB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3.2.3. (Uncheck channels I don’t want to record, select low flow rate, click Run) </w:t>
      </w:r>
      <w:r w:rsidRPr="00D51A67">
        <w:rPr>
          <w:b/>
          <w:bCs/>
          <w:color w:val="FF0000"/>
          <w:sz w:val="24"/>
          <w:szCs w:val="24"/>
        </w:rPr>
        <w:t>0</w:t>
      </w:r>
      <w:r>
        <w:rPr>
          <w:b/>
          <w:bCs/>
          <w:color w:val="FF0000"/>
          <w:sz w:val="24"/>
          <w:szCs w:val="24"/>
        </w:rPr>
        <w:t>1:48-02:21</w:t>
      </w:r>
    </w:p>
    <w:p w14:paraId="265B7F6A" w14:textId="1798BEC8" w:rsidR="00B31FB4" w:rsidRDefault="00B31FB4" w:rsidP="00B31FB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3.3.1. (FSC and SSC voltages are adjusted)</w:t>
      </w:r>
      <w:r w:rsidR="009B585D">
        <w:rPr>
          <w:sz w:val="24"/>
          <w:szCs w:val="24"/>
        </w:rPr>
        <w:t xml:space="preserve"> </w:t>
      </w:r>
      <w:r w:rsidR="009B585D">
        <w:rPr>
          <w:b/>
          <w:bCs/>
          <w:color w:val="FF0000"/>
          <w:sz w:val="24"/>
          <w:szCs w:val="24"/>
        </w:rPr>
        <w:t>02:2</w:t>
      </w:r>
      <w:r w:rsidR="009B585D">
        <w:rPr>
          <w:b/>
          <w:bCs/>
          <w:color w:val="FF0000"/>
          <w:sz w:val="24"/>
          <w:szCs w:val="24"/>
        </w:rPr>
        <w:t>2-02:56</w:t>
      </w:r>
    </w:p>
    <w:p w14:paraId="384D8E8C" w14:textId="1DA3301C" w:rsidR="00B31FB4" w:rsidRDefault="00B31FB4" w:rsidP="00B31FB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3.3.2. (YL2 voltage is adjusted)</w:t>
      </w:r>
      <w:r w:rsidR="009B585D">
        <w:rPr>
          <w:sz w:val="24"/>
          <w:szCs w:val="24"/>
        </w:rPr>
        <w:t xml:space="preserve"> </w:t>
      </w:r>
      <w:r w:rsidR="009B585D">
        <w:rPr>
          <w:b/>
          <w:bCs/>
          <w:color w:val="FF0000"/>
          <w:sz w:val="24"/>
          <w:szCs w:val="24"/>
        </w:rPr>
        <w:t>02:5</w:t>
      </w:r>
      <w:r w:rsidR="009B585D">
        <w:rPr>
          <w:b/>
          <w:bCs/>
          <w:color w:val="FF0000"/>
          <w:sz w:val="24"/>
          <w:szCs w:val="24"/>
        </w:rPr>
        <w:t>7-03:18</w:t>
      </w:r>
    </w:p>
    <w:p w14:paraId="5A29990F" w14:textId="54294F1B" w:rsidR="00B31FB4" w:rsidRDefault="00B31FB4" w:rsidP="00B31FB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3.4.1. (VL2 and BL1 voltages are adjusted</w:t>
      </w:r>
      <w:r w:rsidR="009B585D">
        <w:rPr>
          <w:sz w:val="24"/>
          <w:szCs w:val="24"/>
        </w:rPr>
        <w:t>, threshold adjusted, data recorded</w:t>
      </w:r>
      <w:r>
        <w:rPr>
          <w:sz w:val="24"/>
          <w:szCs w:val="24"/>
        </w:rPr>
        <w:t xml:space="preserve">) </w:t>
      </w:r>
      <w:r w:rsidR="009B585D">
        <w:rPr>
          <w:b/>
          <w:bCs/>
          <w:color w:val="FF0000"/>
          <w:sz w:val="24"/>
          <w:szCs w:val="24"/>
        </w:rPr>
        <w:t>03:1</w:t>
      </w:r>
      <w:r w:rsidR="009B585D">
        <w:rPr>
          <w:b/>
          <w:bCs/>
          <w:color w:val="FF0000"/>
          <w:sz w:val="24"/>
          <w:szCs w:val="24"/>
        </w:rPr>
        <w:t>9-04:05</w:t>
      </w:r>
    </w:p>
    <w:p w14:paraId="2232C0BC" w14:textId="733173A4" w:rsidR="00B31FB4" w:rsidRDefault="009B585D" w:rsidP="00B31FB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3.5.2. (Run a Rinse, record pHL sample) </w:t>
      </w:r>
      <w:r>
        <w:rPr>
          <w:b/>
          <w:bCs/>
          <w:color w:val="FF0000"/>
          <w:sz w:val="24"/>
          <w:szCs w:val="24"/>
        </w:rPr>
        <w:t>04</w:t>
      </w:r>
      <w:r>
        <w:rPr>
          <w:b/>
          <w:bCs/>
          <w:color w:val="FF0000"/>
          <w:sz w:val="24"/>
          <w:szCs w:val="24"/>
        </w:rPr>
        <w:t>:0</w:t>
      </w:r>
      <w:r>
        <w:rPr>
          <w:b/>
          <w:bCs/>
          <w:color w:val="FF0000"/>
          <w:sz w:val="24"/>
          <w:szCs w:val="24"/>
        </w:rPr>
        <w:t>6-04:20</w:t>
      </w:r>
    </w:p>
    <w:p w14:paraId="1B27D309" w14:textId="4F2CDA6B" w:rsidR="009B585D" w:rsidRDefault="009B585D" w:rsidP="00B31FB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3.6.1. (</w:t>
      </w:r>
      <w:r w:rsidR="00742100">
        <w:rPr>
          <w:sz w:val="24"/>
          <w:szCs w:val="24"/>
        </w:rPr>
        <w:t>Run on low flow rate, c</w:t>
      </w:r>
      <w:r>
        <w:rPr>
          <w:sz w:val="24"/>
          <w:szCs w:val="24"/>
        </w:rPr>
        <w:t xml:space="preserve">heck each plot for accuracy and saturation of channels) </w:t>
      </w:r>
      <w:r>
        <w:rPr>
          <w:b/>
          <w:bCs/>
          <w:color w:val="FF0000"/>
          <w:sz w:val="24"/>
          <w:szCs w:val="24"/>
        </w:rPr>
        <w:t>04</w:t>
      </w:r>
      <w:r>
        <w:rPr>
          <w:b/>
          <w:bCs/>
          <w:color w:val="FF0000"/>
          <w:sz w:val="24"/>
          <w:szCs w:val="24"/>
        </w:rPr>
        <w:t>:2</w:t>
      </w:r>
      <w:r>
        <w:rPr>
          <w:b/>
          <w:bCs/>
          <w:color w:val="FF0000"/>
          <w:sz w:val="24"/>
          <w:szCs w:val="24"/>
        </w:rPr>
        <w:t>1-04:40</w:t>
      </w:r>
    </w:p>
    <w:p w14:paraId="45697622" w14:textId="78027DDD" w:rsidR="009B585D" w:rsidRPr="00D51A67" w:rsidRDefault="009B585D" w:rsidP="00B31FB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3.6.2. (Export data as .fcs files) </w:t>
      </w:r>
      <w:r>
        <w:rPr>
          <w:b/>
          <w:bCs/>
          <w:color w:val="FF0000"/>
          <w:sz w:val="24"/>
          <w:szCs w:val="24"/>
        </w:rPr>
        <w:t>04:40</w:t>
      </w:r>
      <w:r>
        <w:rPr>
          <w:b/>
          <w:bCs/>
          <w:color w:val="FF0000"/>
          <w:sz w:val="24"/>
          <w:szCs w:val="24"/>
        </w:rPr>
        <w:t>-0</w:t>
      </w:r>
      <w:r w:rsidR="00742100">
        <w:rPr>
          <w:b/>
          <w:bCs/>
          <w:color w:val="FF0000"/>
          <w:sz w:val="24"/>
          <w:szCs w:val="24"/>
        </w:rPr>
        <w:t>5:06</w:t>
      </w:r>
    </w:p>
    <w:p w14:paraId="6B20F426" w14:textId="75032E59" w:rsidR="00A9147A" w:rsidRPr="00D51A67" w:rsidRDefault="00D51A67">
      <w:pPr>
        <w:rPr>
          <w:rFonts w:asciiTheme="majorHAnsi" w:hAnsiTheme="majorHAnsi" w:cstheme="majorHAnsi"/>
          <w:sz w:val="24"/>
          <w:szCs w:val="24"/>
        </w:rPr>
      </w:pPr>
      <w:r w:rsidRPr="00D51A67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Video 4:</w:t>
      </w:r>
      <w:r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9147A" w:rsidRPr="00D51A67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Analysis of Flow Cytometry Data to Measure the Relative pH of the </w:t>
      </w:r>
      <w:r w:rsidR="00A9147A" w:rsidRPr="00D51A67">
        <w:rPr>
          <w:rStyle w:val="spellingerror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Glycosome</w:t>
      </w:r>
      <w:r w:rsidR="00A9147A" w:rsidRPr="00D51A67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in Living </w:t>
      </w:r>
      <w:r w:rsidR="00A9147A" w:rsidRPr="00D51A67">
        <w:rPr>
          <w:rStyle w:val="normaltextrun"/>
          <w:rFonts w:asciiTheme="majorHAnsi" w:hAnsiTheme="majorHAnsi" w:cstheme="majorHAns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Trypanosoma brucei </w:t>
      </w:r>
      <w:r w:rsidR="00A9147A" w:rsidRPr="00D51A67">
        <w:rPr>
          <w:rStyle w:val="scxw211773295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 </w:t>
      </w:r>
    </w:p>
    <w:p w14:paraId="211A85DF" w14:textId="70C369FE" w:rsidR="005D2555" w:rsidRPr="00D51A67" w:rsidRDefault="00A9147A" w:rsidP="00A914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>66279_4.1.2-4.12.1_Screenshot_t</w:t>
      </w:r>
      <w:r w:rsidR="00674B14" w:rsidRPr="00D51A67">
        <w:rPr>
          <w:sz w:val="24"/>
          <w:szCs w:val="24"/>
        </w:rPr>
        <w:t>5</w:t>
      </w:r>
      <w:r w:rsidRPr="00D51A67">
        <w:rPr>
          <w:sz w:val="24"/>
          <w:szCs w:val="24"/>
        </w:rPr>
        <w:t>:</w:t>
      </w:r>
    </w:p>
    <w:p w14:paraId="0C3A9817" w14:textId="350E1C3E" w:rsidR="00A9147A" w:rsidRPr="00D51A67" w:rsidRDefault="00A9147A" w:rsidP="00A9147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>4.1.2</w:t>
      </w:r>
      <w:r w:rsidR="001354D3" w:rsidRPr="00D51A67">
        <w:rPr>
          <w:sz w:val="24"/>
          <w:szCs w:val="24"/>
        </w:rPr>
        <w:t>.</w:t>
      </w:r>
      <w:r w:rsidRPr="00D51A67">
        <w:rPr>
          <w:sz w:val="24"/>
          <w:szCs w:val="24"/>
        </w:rPr>
        <w:t xml:space="preserve"> (Open new FlowJo layout, drag and drop .fcs files into layout)</w:t>
      </w:r>
      <w:r w:rsidR="004D6221" w:rsidRPr="00D51A67">
        <w:rPr>
          <w:sz w:val="24"/>
          <w:szCs w:val="24"/>
        </w:rPr>
        <w:t xml:space="preserve"> </w:t>
      </w:r>
      <w:r w:rsidR="004D6221" w:rsidRPr="00D51A67">
        <w:rPr>
          <w:b/>
          <w:bCs/>
          <w:color w:val="FF0000"/>
          <w:sz w:val="24"/>
          <w:szCs w:val="24"/>
        </w:rPr>
        <w:t>00:01-00:1</w:t>
      </w:r>
      <w:r w:rsidR="00AA32C0" w:rsidRPr="00D51A67">
        <w:rPr>
          <w:b/>
          <w:bCs/>
          <w:color w:val="FF0000"/>
          <w:sz w:val="24"/>
          <w:szCs w:val="24"/>
        </w:rPr>
        <w:t>2</w:t>
      </w:r>
    </w:p>
    <w:p w14:paraId="467F5431" w14:textId="186DD82F" w:rsidR="004D6221" w:rsidRPr="00D51A67" w:rsidRDefault="001354D3" w:rsidP="004D622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 xml:space="preserve">4.2.1. (Open WT control sample) </w:t>
      </w:r>
      <w:r w:rsidRPr="00D51A67">
        <w:rPr>
          <w:b/>
          <w:bCs/>
          <w:color w:val="FF0000"/>
          <w:sz w:val="24"/>
          <w:szCs w:val="24"/>
        </w:rPr>
        <w:t>00:1</w:t>
      </w:r>
      <w:r w:rsidR="00AA32C0" w:rsidRPr="00D51A67">
        <w:rPr>
          <w:b/>
          <w:bCs/>
          <w:color w:val="FF0000"/>
          <w:sz w:val="24"/>
          <w:szCs w:val="24"/>
        </w:rPr>
        <w:t>3</w:t>
      </w:r>
      <w:r w:rsidRPr="00D51A67">
        <w:rPr>
          <w:b/>
          <w:bCs/>
          <w:color w:val="FF0000"/>
          <w:sz w:val="24"/>
          <w:szCs w:val="24"/>
        </w:rPr>
        <w:t>-00:1</w:t>
      </w:r>
      <w:r w:rsidR="00AA32C0" w:rsidRPr="00D51A67">
        <w:rPr>
          <w:b/>
          <w:bCs/>
          <w:color w:val="FF0000"/>
          <w:sz w:val="24"/>
          <w:szCs w:val="24"/>
        </w:rPr>
        <w:t>6</w:t>
      </w:r>
    </w:p>
    <w:p w14:paraId="4EBDA9F3" w14:textId="50497919" w:rsidR="001354D3" w:rsidRPr="00D51A67" w:rsidRDefault="001354D3" w:rsidP="004D622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 xml:space="preserve">4.3.1. (Histogram view of YL2-H channel) </w:t>
      </w:r>
      <w:r w:rsidRPr="00D51A67">
        <w:rPr>
          <w:b/>
          <w:bCs/>
          <w:color w:val="FF0000"/>
          <w:sz w:val="24"/>
          <w:szCs w:val="24"/>
        </w:rPr>
        <w:t>00:1</w:t>
      </w:r>
      <w:r w:rsidR="00AA32C0" w:rsidRPr="00D51A67">
        <w:rPr>
          <w:b/>
          <w:bCs/>
          <w:color w:val="FF0000"/>
          <w:sz w:val="24"/>
          <w:szCs w:val="24"/>
        </w:rPr>
        <w:t>7</w:t>
      </w:r>
      <w:r w:rsidRPr="00D51A67">
        <w:rPr>
          <w:b/>
          <w:bCs/>
          <w:color w:val="FF0000"/>
          <w:sz w:val="24"/>
          <w:szCs w:val="24"/>
        </w:rPr>
        <w:t>-00:</w:t>
      </w:r>
      <w:r w:rsidR="00057469" w:rsidRPr="00D51A67">
        <w:rPr>
          <w:b/>
          <w:bCs/>
          <w:color w:val="FF0000"/>
          <w:sz w:val="24"/>
          <w:szCs w:val="24"/>
        </w:rPr>
        <w:t>27</w:t>
      </w:r>
    </w:p>
    <w:p w14:paraId="7EC42BC6" w14:textId="71B0948A" w:rsidR="00057469" w:rsidRPr="00D51A67" w:rsidRDefault="00057469" w:rsidP="009644A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 xml:space="preserve">4.4.1. (Create bisector gate, label right gate “Dead” and left gate “Live”, </w:t>
      </w:r>
      <w:r w:rsidR="00AA32C0" w:rsidRPr="00D51A67">
        <w:rPr>
          <w:sz w:val="24"/>
          <w:szCs w:val="24"/>
        </w:rPr>
        <w:t xml:space="preserve">apply to all samples, </w:t>
      </w:r>
      <w:r w:rsidRPr="00D51A67">
        <w:rPr>
          <w:sz w:val="24"/>
          <w:szCs w:val="24"/>
        </w:rPr>
        <w:t xml:space="preserve">toggle between samples and adjust the gate as needed) </w:t>
      </w:r>
      <w:r w:rsidRPr="00D51A67">
        <w:rPr>
          <w:b/>
          <w:bCs/>
          <w:color w:val="FF0000"/>
          <w:sz w:val="24"/>
          <w:szCs w:val="24"/>
        </w:rPr>
        <w:t>00:28-01:</w:t>
      </w:r>
      <w:r w:rsidR="00AA32C0" w:rsidRPr="00D51A67">
        <w:rPr>
          <w:b/>
          <w:bCs/>
          <w:color w:val="FF0000"/>
          <w:sz w:val="24"/>
          <w:szCs w:val="24"/>
        </w:rPr>
        <w:t>07</w:t>
      </w:r>
    </w:p>
    <w:p w14:paraId="6C1C7450" w14:textId="4EFC0DE0" w:rsidR="009644AA" w:rsidRPr="00D51A67" w:rsidRDefault="009644AA" w:rsidP="009644A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 xml:space="preserve">4.5.1. (Live gate is selected, the dot plot’s x-axis is set to FSC-A and y-axis is set to SSC-A) </w:t>
      </w:r>
      <w:r w:rsidRPr="00D51A67">
        <w:rPr>
          <w:b/>
          <w:bCs/>
          <w:color w:val="FF0000"/>
          <w:sz w:val="24"/>
          <w:szCs w:val="24"/>
        </w:rPr>
        <w:t>01:</w:t>
      </w:r>
      <w:r w:rsidR="00AA32C0" w:rsidRPr="00D51A67">
        <w:rPr>
          <w:b/>
          <w:bCs/>
          <w:color w:val="FF0000"/>
          <w:sz w:val="24"/>
          <w:szCs w:val="24"/>
        </w:rPr>
        <w:t>08</w:t>
      </w:r>
      <w:r w:rsidRPr="00D51A67">
        <w:rPr>
          <w:b/>
          <w:bCs/>
          <w:color w:val="FF0000"/>
          <w:sz w:val="24"/>
          <w:szCs w:val="24"/>
        </w:rPr>
        <w:t>-01:</w:t>
      </w:r>
      <w:r w:rsidR="00AA32C0" w:rsidRPr="00D51A67">
        <w:rPr>
          <w:b/>
          <w:bCs/>
          <w:color w:val="FF0000"/>
          <w:sz w:val="24"/>
          <w:szCs w:val="24"/>
        </w:rPr>
        <w:t>16</w:t>
      </w:r>
    </w:p>
    <w:p w14:paraId="319E2D14" w14:textId="3072083A" w:rsidR="00057469" w:rsidRPr="00D51A67" w:rsidRDefault="00057469" w:rsidP="000574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 xml:space="preserve">4.6.1. (Create a polygon gate around the cell population and label it “Cells”) </w:t>
      </w:r>
      <w:r w:rsidRPr="00D51A67">
        <w:rPr>
          <w:b/>
          <w:bCs/>
          <w:color w:val="FF0000"/>
          <w:sz w:val="24"/>
          <w:szCs w:val="24"/>
        </w:rPr>
        <w:t>01:</w:t>
      </w:r>
      <w:r w:rsidR="00AA32C0" w:rsidRPr="00D51A67">
        <w:rPr>
          <w:b/>
          <w:bCs/>
          <w:color w:val="FF0000"/>
          <w:sz w:val="24"/>
          <w:szCs w:val="24"/>
        </w:rPr>
        <w:t>17</w:t>
      </w:r>
      <w:r w:rsidRPr="00D51A67">
        <w:rPr>
          <w:b/>
          <w:bCs/>
          <w:color w:val="FF0000"/>
          <w:sz w:val="24"/>
          <w:szCs w:val="24"/>
        </w:rPr>
        <w:t>-01:</w:t>
      </w:r>
      <w:r w:rsidR="00AA32C0" w:rsidRPr="00D51A67">
        <w:rPr>
          <w:b/>
          <w:bCs/>
          <w:color w:val="FF0000"/>
          <w:sz w:val="24"/>
          <w:szCs w:val="24"/>
        </w:rPr>
        <w:t>34</w:t>
      </w:r>
    </w:p>
    <w:p w14:paraId="0A478116" w14:textId="43674E24" w:rsidR="00057469" w:rsidRPr="00D51A67" w:rsidRDefault="00057469" w:rsidP="009644A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>4.7.1. (</w:t>
      </w:r>
      <w:r w:rsidR="002164B0" w:rsidRPr="00D51A67">
        <w:rPr>
          <w:sz w:val="24"/>
          <w:szCs w:val="24"/>
        </w:rPr>
        <w:t xml:space="preserve">Apply the Cells gate under the Live gate, toggle between samples adjust gate and reapply as necessary) </w:t>
      </w:r>
      <w:r w:rsidR="002164B0" w:rsidRPr="00D51A67">
        <w:rPr>
          <w:b/>
          <w:bCs/>
          <w:color w:val="FF0000"/>
          <w:sz w:val="24"/>
          <w:szCs w:val="24"/>
        </w:rPr>
        <w:t>01:</w:t>
      </w:r>
      <w:r w:rsidR="00AA32C0" w:rsidRPr="00D51A67">
        <w:rPr>
          <w:b/>
          <w:bCs/>
          <w:color w:val="FF0000"/>
          <w:sz w:val="24"/>
          <w:szCs w:val="24"/>
        </w:rPr>
        <w:t>35</w:t>
      </w:r>
      <w:r w:rsidR="002164B0" w:rsidRPr="00D51A67">
        <w:rPr>
          <w:b/>
          <w:bCs/>
          <w:color w:val="FF0000"/>
          <w:sz w:val="24"/>
          <w:szCs w:val="24"/>
        </w:rPr>
        <w:t>-0</w:t>
      </w:r>
      <w:r w:rsidR="00AA32C0" w:rsidRPr="00D51A67">
        <w:rPr>
          <w:b/>
          <w:bCs/>
          <w:color w:val="FF0000"/>
          <w:sz w:val="24"/>
          <w:szCs w:val="24"/>
        </w:rPr>
        <w:t>1:57</w:t>
      </w:r>
    </w:p>
    <w:p w14:paraId="121731C0" w14:textId="4B4DF55B" w:rsidR="002164B0" w:rsidRPr="00D51A67" w:rsidRDefault="002164B0" w:rsidP="002164B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 xml:space="preserve">4.8.1. (Select the Cell gate for the unstained WT control, </w:t>
      </w:r>
      <w:r w:rsidR="00AA32C0" w:rsidRPr="00D51A67">
        <w:rPr>
          <w:sz w:val="24"/>
          <w:szCs w:val="24"/>
        </w:rPr>
        <w:t xml:space="preserve">and </w:t>
      </w:r>
      <w:r w:rsidRPr="00D51A67">
        <w:rPr>
          <w:sz w:val="24"/>
          <w:szCs w:val="24"/>
        </w:rPr>
        <w:t xml:space="preserve">change the y-axis to FSC-H) </w:t>
      </w:r>
      <w:r w:rsidRPr="00D51A67">
        <w:rPr>
          <w:b/>
          <w:bCs/>
          <w:color w:val="FF0000"/>
          <w:sz w:val="24"/>
          <w:szCs w:val="24"/>
        </w:rPr>
        <w:t>0</w:t>
      </w:r>
      <w:r w:rsidR="00AA32C0" w:rsidRPr="00D51A67">
        <w:rPr>
          <w:b/>
          <w:bCs/>
          <w:color w:val="FF0000"/>
          <w:sz w:val="24"/>
          <w:szCs w:val="24"/>
        </w:rPr>
        <w:t>1:58-02:06</w:t>
      </w:r>
    </w:p>
    <w:p w14:paraId="2AE5EE00" w14:textId="6B000C55" w:rsidR="002164B0" w:rsidRPr="00D51A67" w:rsidRDefault="002164B0" w:rsidP="002164B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 xml:space="preserve">4.9.1 (Show the diagonal distribution of single cells on this dot plot) </w:t>
      </w:r>
      <w:r w:rsidR="00AA32C0" w:rsidRPr="00D51A67">
        <w:rPr>
          <w:b/>
          <w:bCs/>
          <w:color w:val="FF0000"/>
          <w:sz w:val="24"/>
          <w:szCs w:val="24"/>
        </w:rPr>
        <w:t>02:07-02:12</w:t>
      </w:r>
    </w:p>
    <w:p w14:paraId="183E3C8B" w14:textId="15BDFF98" w:rsidR="002164B0" w:rsidRPr="00D51A67" w:rsidRDefault="002164B0" w:rsidP="002164B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>4.9.2. (</w:t>
      </w:r>
      <w:r w:rsidR="00CE7818" w:rsidRPr="00D51A67">
        <w:rPr>
          <w:sz w:val="24"/>
          <w:szCs w:val="24"/>
        </w:rPr>
        <w:t xml:space="preserve">Gate the singlet events with a polygon gate and name it “Singlets”) </w:t>
      </w:r>
      <w:r w:rsidR="00AA32C0" w:rsidRPr="00D51A67">
        <w:rPr>
          <w:b/>
          <w:bCs/>
          <w:color w:val="FF0000"/>
          <w:sz w:val="24"/>
          <w:szCs w:val="24"/>
        </w:rPr>
        <w:t>02:13-</w:t>
      </w:r>
      <w:r w:rsidR="00535316" w:rsidRPr="00D51A67">
        <w:rPr>
          <w:b/>
          <w:bCs/>
          <w:color w:val="FF0000"/>
          <w:sz w:val="24"/>
          <w:szCs w:val="24"/>
        </w:rPr>
        <w:t>02:37</w:t>
      </w:r>
    </w:p>
    <w:p w14:paraId="45C153F3" w14:textId="3893260D" w:rsidR="00CE7818" w:rsidRPr="00D51A67" w:rsidRDefault="00CE7818" w:rsidP="002164B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>4.10.1. (Apply the Singlets gate under the Cell gate for all samples</w:t>
      </w:r>
      <w:r w:rsidR="00535316" w:rsidRPr="00D51A67">
        <w:rPr>
          <w:sz w:val="24"/>
          <w:szCs w:val="24"/>
        </w:rPr>
        <w:t>, toggle between samples and adjust gate as necessary</w:t>
      </w:r>
      <w:r w:rsidRPr="00D51A67">
        <w:rPr>
          <w:sz w:val="24"/>
          <w:szCs w:val="24"/>
        </w:rPr>
        <w:t xml:space="preserve">) </w:t>
      </w:r>
      <w:r w:rsidR="00535316" w:rsidRPr="00D51A67">
        <w:rPr>
          <w:b/>
          <w:bCs/>
          <w:color w:val="FF0000"/>
          <w:sz w:val="24"/>
          <w:szCs w:val="24"/>
        </w:rPr>
        <w:t>02:38-03:24</w:t>
      </w:r>
    </w:p>
    <w:p w14:paraId="545C3107" w14:textId="3573C1DF" w:rsidR="00CE7818" w:rsidRPr="00D51A67" w:rsidRDefault="008838FD" w:rsidP="002164B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lastRenderedPageBreak/>
        <w:t xml:space="preserve">4.11.1. (Double-click the Singlets gate, change the x-axis to BL1-H and the y-axis to VL2-H) </w:t>
      </w:r>
      <w:r w:rsidR="00535316" w:rsidRPr="00D51A67">
        <w:rPr>
          <w:b/>
          <w:bCs/>
          <w:color w:val="FF0000"/>
          <w:sz w:val="24"/>
          <w:szCs w:val="24"/>
        </w:rPr>
        <w:t>03:25-03:37</w:t>
      </w:r>
    </w:p>
    <w:p w14:paraId="1437915A" w14:textId="73648A0B" w:rsidR="008838FD" w:rsidRPr="00D51A67" w:rsidRDefault="008838FD" w:rsidP="002164B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 xml:space="preserve">4.11.2. (Draw a diagonal polygon gate to capture pHluorin2-fluorescent cells, label this gate “pHL+”) </w:t>
      </w:r>
      <w:r w:rsidR="00535316" w:rsidRPr="00D51A67">
        <w:rPr>
          <w:b/>
          <w:bCs/>
          <w:color w:val="FF0000"/>
          <w:sz w:val="24"/>
          <w:szCs w:val="24"/>
        </w:rPr>
        <w:t>03:38-03:54</w:t>
      </w:r>
    </w:p>
    <w:p w14:paraId="05C40E17" w14:textId="39F25B9D" w:rsidR="008838FD" w:rsidRPr="00D51A67" w:rsidRDefault="008838FD" w:rsidP="008838F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>4.12.1. (Adjust the gat</w:t>
      </w:r>
      <w:r w:rsidR="00535316" w:rsidRPr="00D51A67">
        <w:rPr>
          <w:sz w:val="24"/>
          <w:szCs w:val="24"/>
        </w:rPr>
        <w:t>e</w:t>
      </w:r>
      <w:r w:rsidRPr="00D51A67">
        <w:rPr>
          <w:sz w:val="24"/>
          <w:szCs w:val="24"/>
        </w:rPr>
        <w:t xml:space="preserve"> to include all fluorescent cells for each sample, adjusting as needed to adapt to glycosomal-pH related shifts) </w:t>
      </w:r>
      <w:r w:rsidR="00535316" w:rsidRPr="00D51A67">
        <w:rPr>
          <w:b/>
          <w:bCs/>
          <w:color w:val="FF0000"/>
          <w:sz w:val="24"/>
          <w:szCs w:val="24"/>
        </w:rPr>
        <w:t>03:55-04:05</w:t>
      </w:r>
    </w:p>
    <w:p w14:paraId="0A995B0D" w14:textId="1BD6B1E7" w:rsidR="00A9147A" w:rsidRPr="00D51A67" w:rsidRDefault="00A9147A" w:rsidP="00A914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>66279_4.13.1-4.14.1_Screenshot_t</w:t>
      </w:r>
      <w:r w:rsidR="00674B14" w:rsidRPr="00D51A67">
        <w:rPr>
          <w:sz w:val="24"/>
          <w:szCs w:val="24"/>
        </w:rPr>
        <w:t>3</w:t>
      </w:r>
      <w:r w:rsidRPr="00D51A67">
        <w:rPr>
          <w:sz w:val="24"/>
          <w:szCs w:val="24"/>
        </w:rPr>
        <w:t>:</w:t>
      </w:r>
    </w:p>
    <w:p w14:paraId="715912FD" w14:textId="37AD2470" w:rsidR="00A9147A" w:rsidRPr="00D51A67" w:rsidRDefault="008838FD" w:rsidP="00A9147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sz w:val="24"/>
          <w:szCs w:val="24"/>
        </w:rPr>
        <w:t xml:space="preserve">4.13.1. (Click the Table Editor icon, then select the edit bar, then select Add Column) </w:t>
      </w:r>
      <w:r w:rsidR="00933309" w:rsidRPr="00D51A67">
        <w:rPr>
          <w:b/>
          <w:bCs/>
          <w:color w:val="FF0000"/>
          <w:sz w:val="24"/>
          <w:szCs w:val="24"/>
        </w:rPr>
        <w:t>00:01-00:07</w:t>
      </w:r>
    </w:p>
    <w:p w14:paraId="6140406D" w14:textId="5354D1DA" w:rsidR="008838FD" w:rsidRPr="00D51A67" w:rsidRDefault="008838FD" w:rsidP="00A9147A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00D51A67">
        <w:rPr>
          <w:sz w:val="24"/>
          <w:szCs w:val="24"/>
        </w:rPr>
        <w:t xml:space="preserve">4.13.2. (Add the following columns: </w:t>
      </w:r>
      <w:r w:rsidRPr="00D51A6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Total (ungated) Count, </w:t>
      </w:r>
      <w:r w:rsidRPr="00D51A67">
        <w:rPr>
          <w:rStyle w:val="spellingerror"/>
          <w:rFonts w:ascii="Calibri" w:hAnsi="Calibri" w:cs="Calibri"/>
          <w:color w:val="000000"/>
          <w:sz w:val="24"/>
          <w:szCs w:val="24"/>
          <w:shd w:val="clear" w:color="auto" w:fill="FFFFFF"/>
        </w:rPr>
        <w:t>pHL</w:t>
      </w:r>
      <w:r w:rsidRPr="00D51A6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+ Count, Live Frequency of Total (%), </w:t>
      </w:r>
      <w:r w:rsidRPr="00D51A67">
        <w:rPr>
          <w:rStyle w:val="spellingerror"/>
          <w:rFonts w:ascii="Calibri" w:hAnsi="Calibri" w:cs="Calibri"/>
          <w:color w:val="000000"/>
          <w:sz w:val="24"/>
          <w:szCs w:val="24"/>
          <w:shd w:val="clear" w:color="auto" w:fill="FFFFFF"/>
        </w:rPr>
        <w:t>pHL</w:t>
      </w:r>
      <w:r w:rsidRPr="00D51A6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+ Frequency of Parent (%), </w:t>
      </w:r>
      <w:r w:rsidRPr="00D51A67">
        <w:rPr>
          <w:rStyle w:val="spellingerror"/>
          <w:rFonts w:ascii="Calibri" w:hAnsi="Calibri" w:cs="Calibri"/>
          <w:color w:val="000000"/>
          <w:sz w:val="24"/>
          <w:szCs w:val="24"/>
          <w:shd w:val="clear" w:color="auto" w:fill="FFFFFF"/>
        </w:rPr>
        <w:t>pHL</w:t>
      </w:r>
      <w:r w:rsidRPr="00D51A6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+ Median VL2-H, and </w:t>
      </w:r>
      <w:r w:rsidRPr="00D51A67">
        <w:rPr>
          <w:rStyle w:val="spellingerror"/>
          <w:rFonts w:ascii="Calibri" w:hAnsi="Calibri" w:cs="Calibri"/>
          <w:color w:val="000000"/>
          <w:sz w:val="24"/>
          <w:szCs w:val="24"/>
          <w:shd w:val="clear" w:color="auto" w:fill="FFFFFF"/>
        </w:rPr>
        <w:t>pHL</w:t>
      </w:r>
      <w:r w:rsidRPr="00D51A6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+ Median BL1-H) </w:t>
      </w:r>
      <w:r w:rsidR="00933309" w:rsidRPr="00D51A67">
        <w:rPr>
          <w:b/>
          <w:bCs/>
          <w:color w:val="FF0000"/>
          <w:sz w:val="24"/>
          <w:szCs w:val="24"/>
        </w:rPr>
        <w:t>00:08-00:52</w:t>
      </w:r>
    </w:p>
    <w:p w14:paraId="5BFFBCF2" w14:textId="6F31843C" w:rsidR="008838FD" w:rsidRPr="00D51A67" w:rsidRDefault="008838FD" w:rsidP="00A9147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51A6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4.14.1. (Select Table Editor tab, change from “Display” to “To File”, change “Text” to “CSV”, choose a file destination and give the file a name, click “Create Table”) </w:t>
      </w:r>
      <w:r w:rsidR="00933309" w:rsidRPr="00D51A67">
        <w:rPr>
          <w:b/>
          <w:bCs/>
          <w:color w:val="FF0000"/>
          <w:sz w:val="24"/>
          <w:szCs w:val="24"/>
        </w:rPr>
        <w:t>00:53-01:21</w:t>
      </w:r>
    </w:p>
    <w:sectPr w:rsidR="008838FD" w:rsidRPr="00D51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64F8"/>
    <w:multiLevelType w:val="hybridMultilevel"/>
    <w:tmpl w:val="99EE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4193C"/>
    <w:multiLevelType w:val="hybridMultilevel"/>
    <w:tmpl w:val="6C569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E0014"/>
    <w:multiLevelType w:val="hybridMultilevel"/>
    <w:tmpl w:val="5E90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81911">
    <w:abstractNumId w:val="2"/>
  </w:num>
  <w:num w:numId="2" w16cid:durableId="937786785">
    <w:abstractNumId w:val="1"/>
  </w:num>
  <w:num w:numId="3" w16cid:durableId="181097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02"/>
    <w:rsid w:val="00057469"/>
    <w:rsid w:val="000C5DAC"/>
    <w:rsid w:val="001354D3"/>
    <w:rsid w:val="002164B0"/>
    <w:rsid w:val="00267A54"/>
    <w:rsid w:val="004D6221"/>
    <w:rsid w:val="00535316"/>
    <w:rsid w:val="005D2555"/>
    <w:rsid w:val="00674B14"/>
    <w:rsid w:val="00742100"/>
    <w:rsid w:val="00872042"/>
    <w:rsid w:val="008838FD"/>
    <w:rsid w:val="00933309"/>
    <w:rsid w:val="00945477"/>
    <w:rsid w:val="009644AA"/>
    <w:rsid w:val="00976590"/>
    <w:rsid w:val="009B585D"/>
    <w:rsid w:val="00A441F4"/>
    <w:rsid w:val="00A9147A"/>
    <w:rsid w:val="00AA32C0"/>
    <w:rsid w:val="00AB25AB"/>
    <w:rsid w:val="00B31FB4"/>
    <w:rsid w:val="00BC2E02"/>
    <w:rsid w:val="00CE7818"/>
    <w:rsid w:val="00D51A67"/>
    <w:rsid w:val="00F9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273F2"/>
  <w15:chartTrackingRefBased/>
  <w15:docId w15:val="{CF937223-D86C-49C4-8516-3C45B6E3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590"/>
    <w:pPr>
      <w:ind w:left="720"/>
      <w:contextualSpacing/>
    </w:pPr>
  </w:style>
  <w:style w:type="character" w:customStyle="1" w:styleId="normaltextrun">
    <w:name w:val="normaltextrun"/>
    <w:basedOn w:val="DefaultParagraphFont"/>
    <w:rsid w:val="00A9147A"/>
  </w:style>
  <w:style w:type="character" w:customStyle="1" w:styleId="spellingerror">
    <w:name w:val="spellingerror"/>
    <w:basedOn w:val="DefaultParagraphFont"/>
    <w:rsid w:val="00A9147A"/>
  </w:style>
  <w:style w:type="character" w:customStyle="1" w:styleId="scxw211773295">
    <w:name w:val="scxw211773295"/>
    <w:basedOn w:val="DefaultParagraphFont"/>
    <w:rsid w:val="00A91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454</Words>
  <Characters>2469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Call</dc:creator>
  <cp:keywords/>
  <dc:description/>
  <cp:lastModifiedBy>Daniel Call</cp:lastModifiedBy>
  <cp:revision>5</cp:revision>
  <dcterms:created xsi:type="dcterms:W3CDTF">2024-01-16T21:15:00Z</dcterms:created>
  <dcterms:modified xsi:type="dcterms:W3CDTF">2024-01-21T00:59:00Z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d2dbde77-636e-4397-851a-2eb024b0029e</vt:lpwstr>
  </property>
</Properties>
</file>