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446" w:type="dxa"/>
        <w:jc w:val="center"/>
        <w:tblLayout w:type="fixed"/>
        <w:tblLook w:val="06A0" w:firstRow="1" w:lastRow="0" w:firstColumn="1" w:lastColumn="0" w:noHBand="1" w:noVBand="1"/>
      </w:tblPr>
      <w:tblGrid>
        <w:gridCol w:w="2430"/>
        <w:gridCol w:w="1937"/>
        <w:gridCol w:w="3548"/>
        <w:gridCol w:w="1531"/>
      </w:tblGrid>
      <w:tr w:rsidR="0046652F" w:rsidRPr="00735CE0" w14:paraId="5507A36B" w14:textId="77777777" w:rsidTr="006F3A51">
        <w:trPr>
          <w:trHeight w:val="300"/>
          <w:jc w:val="center"/>
        </w:trPr>
        <w:tc>
          <w:tcPr>
            <w:tcW w:w="243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bottom"/>
          </w:tcPr>
          <w:p w14:paraId="4885568D" w14:textId="77777777" w:rsidR="0046652F" w:rsidRPr="00735CE0" w:rsidRDefault="0046652F" w:rsidP="006F3A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14:paraId="3E56311F" w14:textId="77777777" w:rsidR="0046652F" w:rsidRPr="00735CE0" w:rsidRDefault="0046652F" w:rsidP="006F3A5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735C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Absorbance (OD)</w:t>
            </w:r>
          </w:p>
        </w:tc>
        <w:tc>
          <w:tcPr>
            <w:tcW w:w="3548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14:paraId="0BA73A32" w14:textId="77777777" w:rsidR="0046652F" w:rsidRPr="00735CE0" w:rsidRDefault="0046652F" w:rsidP="006F3A5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735C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Interpolated concentration (</w:t>
            </w:r>
            <w:proofErr w:type="spellStart"/>
            <w:r w:rsidRPr="00735C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pg</w:t>
            </w:r>
            <w:proofErr w:type="spellEnd"/>
            <w:r w:rsidRPr="00735C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/ml)</w:t>
            </w:r>
          </w:p>
        </w:tc>
        <w:tc>
          <w:tcPr>
            <w:tcW w:w="153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29705207" w14:textId="77777777" w:rsidR="0046652F" w:rsidRPr="00735CE0" w:rsidRDefault="0046652F" w:rsidP="006F3A5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735C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Percent yield</w:t>
            </w:r>
          </w:p>
        </w:tc>
      </w:tr>
      <w:tr w:rsidR="0046652F" w:rsidRPr="00735CE0" w14:paraId="128300EC" w14:textId="77777777" w:rsidTr="006F3A51">
        <w:trPr>
          <w:trHeight w:val="300"/>
          <w:jc w:val="center"/>
        </w:trPr>
        <w:tc>
          <w:tcPr>
            <w:tcW w:w="243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14:paraId="211527A6" w14:textId="77777777" w:rsidR="0046652F" w:rsidRPr="00735CE0" w:rsidRDefault="0046652F" w:rsidP="006F3A5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35C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Un-spiked control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9ED4BC" w14:textId="77777777" w:rsidR="0046652F" w:rsidRPr="00735CE0" w:rsidRDefault="0046652F" w:rsidP="006F3A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5CE0">
              <w:rPr>
                <w:rFonts w:ascii="Times New Roman" w:eastAsia="Times New Roman" w:hAnsi="Times New Roman" w:cs="Times New Roman"/>
                <w:sz w:val="24"/>
                <w:szCs w:val="24"/>
              </w:rPr>
              <w:t>-0.2087</w:t>
            </w:r>
          </w:p>
        </w:tc>
        <w:tc>
          <w:tcPr>
            <w:tcW w:w="35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540A70" w14:textId="77777777" w:rsidR="0046652F" w:rsidRPr="00735CE0" w:rsidRDefault="0046652F" w:rsidP="006F3A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5CE0">
              <w:rPr>
                <w:rFonts w:ascii="Times New Roman" w:eastAsia="Times New Roman" w:hAnsi="Times New Roman" w:cs="Times New Roman"/>
                <w:sz w:val="24"/>
                <w:szCs w:val="24"/>
              </w:rPr>
              <w:t>Does not fall on curve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62131DF" w14:textId="77777777" w:rsidR="0046652F" w:rsidRPr="00735CE0" w:rsidRDefault="0046652F" w:rsidP="006F3A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5C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6652F" w:rsidRPr="00735CE0" w14:paraId="53B482F8" w14:textId="77777777" w:rsidTr="006F3A51">
        <w:trPr>
          <w:trHeight w:val="300"/>
          <w:jc w:val="center"/>
        </w:trPr>
        <w:tc>
          <w:tcPr>
            <w:tcW w:w="243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14:paraId="46C70718" w14:textId="77777777" w:rsidR="0046652F" w:rsidRPr="00735CE0" w:rsidRDefault="0046652F" w:rsidP="006F3A5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35C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Spiked at 200 </w:t>
            </w:r>
            <w:proofErr w:type="spellStart"/>
            <w:r w:rsidRPr="00735C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pg</w:t>
            </w:r>
            <w:proofErr w:type="spellEnd"/>
            <w:r w:rsidRPr="00735C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/ml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6807BF" w14:textId="77777777" w:rsidR="0046652F" w:rsidRPr="00735CE0" w:rsidRDefault="0046652F" w:rsidP="006F3A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5CE0">
              <w:rPr>
                <w:rFonts w:ascii="Times New Roman" w:eastAsia="Times New Roman" w:hAnsi="Times New Roman" w:cs="Times New Roman"/>
                <w:sz w:val="24"/>
                <w:szCs w:val="24"/>
              </w:rPr>
              <w:t>2.371</w:t>
            </w:r>
          </w:p>
        </w:tc>
        <w:tc>
          <w:tcPr>
            <w:tcW w:w="35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FE1709" w14:textId="77777777" w:rsidR="0046652F" w:rsidRPr="00735CE0" w:rsidRDefault="0046652F" w:rsidP="006F3A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5CE0">
              <w:rPr>
                <w:rFonts w:ascii="Times New Roman" w:eastAsia="Times New Roman" w:hAnsi="Times New Roman" w:cs="Times New Roman"/>
                <w:sz w:val="24"/>
                <w:szCs w:val="24"/>
              </w:rPr>
              <w:t>264.2±104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7C67648" w14:textId="77777777" w:rsidR="0046652F" w:rsidRPr="00735CE0" w:rsidRDefault="0046652F" w:rsidP="006F3A5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35C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132.1%</w:t>
            </w:r>
          </w:p>
        </w:tc>
      </w:tr>
      <w:tr w:rsidR="0046652F" w:rsidRPr="00735CE0" w14:paraId="3272F7DD" w14:textId="77777777" w:rsidTr="006F3A51">
        <w:trPr>
          <w:trHeight w:val="300"/>
          <w:jc w:val="center"/>
        </w:trPr>
        <w:tc>
          <w:tcPr>
            <w:tcW w:w="243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14:paraId="4F1143A0" w14:textId="77777777" w:rsidR="0046652F" w:rsidRPr="00735CE0" w:rsidRDefault="0046652F" w:rsidP="006F3A5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35C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Spiked at 100 </w:t>
            </w:r>
            <w:proofErr w:type="spellStart"/>
            <w:r w:rsidRPr="00735C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pg</w:t>
            </w:r>
            <w:proofErr w:type="spellEnd"/>
            <w:r w:rsidRPr="00735C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/ml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5C41AA" w14:textId="77777777" w:rsidR="0046652F" w:rsidRPr="00735CE0" w:rsidRDefault="0046652F" w:rsidP="006F3A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5CE0">
              <w:rPr>
                <w:rFonts w:ascii="Times New Roman" w:eastAsia="Times New Roman" w:hAnsi="Times New Roman" w:cs="Times New Roman"/>
                <w:sz w:val="24"/>
                <w:szCs w:val="24"/>
              </w:rPr>
              <w:t>1.134</w:t>
            </w:r>
          </w:p>
        </w:tc>
        <w:tc>
          <w:tcPr>
            <w:tcW w:w="35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501037" w14:textId="508964CF" w:rsidR="0046652F" w:rsidRPr="00735CE0" w:rsidRDefault="00961ACD" w:rsidP="006F3A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167.5</w:t>
            </w:r>
            <w:r w:rsidR="0046652F" w:rsidRPr="00735CE0">
              <w:rPr>
                <w:rFonts w:ascii="Times New Roman" w:eastAsia="Times New Roman" w:hAnsi="Times New Roman" w:cs="Times New Roman"/>
                <w:sz w:val="24"/>
                <w:szCs w:val="24"/>
              </w:rPr>
              <w:t>±31.2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48AF8AE" w14:textId="77777777" w:rsidR="0046652F" w:rsidRPr="00735CE0" w:rsidRDefault="0046652F" w:rsidP="006F3A5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35C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167.5%</w:t>
            </w:r>
          </w:p>
        </w:tc>
      </w:tr>
      <w:tr w:rsidR="0046652F" w:rsidRPr="00735CE0" w14:paraId="6D5B9865" w14:textId="77777777" w:rsidTr="006F3A51">
        <w:trPr>
          <w:trHeight w:val="315"/>
          <w:jc w:val="center"/>
        </w:trPr>
        <w:tc>
          <w:tcPr>
            <w:tcW w:w="243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14:paraId="7F9BAC27" w14:textId="77777777" w:rsidR="0046652F" w:rsidRPr="00735CE0" w:rsidRDefault="0046652F" w:rsidP="006F3A5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35C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Spiked at 50 </w:t>
            </w:r>
            <w:proofErr w:type="spellStart"/>
            <w:r w:rsidRPr="00735C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pg</w:t>
            </w:r>
            <w:proofErr w:type="spellEnd"/>
            <w:r w:rsidRPr="00735C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/ml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2285054" w14:textId="77777777" w:rsidR="0046652F" w:rsidRPr="00735CE0" w:rsidRDefault="0046652F" w:rsidP="006F3A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5CE0">
              <w:rPr>
                <w:rFonts w:ascii="Times New Roman" w:eastAsia="Times New Roman" w:hAnsi="Times New Roman" w:cs="Times New Roman"/>
                <w:sz w:val="24"/>
                <w:szCs w:val="24"/>
              </w:rPr>
              <w:t>0.3218</w:t>
            </w:r>
          </w:p>
        </w:tc>
        <w:tc>
          <w:tcPr>
            <w:tcW w:w="354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F9E593E" w14:textId="393180AB" w:rsidR="0046652F" w:rsidRPr="00735CE0" w:rsidRDefault="00F97D20" w:rsidP="006F3A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80.55</w:t>
            </w:r>
            <w:r w:rsidR="0046652F" w:rsidRPr="00735CE0">
              <w:rPr>
                <w:rFonts w:ascii="Times New Roman" w:eastAsia="Times New Roman" w:hAnsi="Times New Roman" w:cs="Times New Roman"/>
                <w:sz w:val="24"/>
                <w:szCs w:val="24"/>
              </w:rPr>
              <w:t>±4.54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8D2783D" w14:textId="77777777" w:rsidR="0046652F" w:rsidRPr="00735CE0" w:rsidRDefault="0046652F" w:rsidP="006F3A5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35C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161.1%</w:t>
            </w:r>
          </w:p>
        </w:tc>
      </w:tr>
    </w:tbl>
    <w:p w14:paraId="6DF24B88" w14:textId="2F2F15A6" w:rsidR="0046652F" w:rsidRPr="00735CE0" w:rsidRDefault="0046652F" w:rsidP="0046652F">
      <w:pPr>
        <w:rPr>
          <w:rFonts w:ascii="Times New Roman" w:hAnsi="Times New Roman" w:cs="Times New Roman"/>
          <w:sz w:val="24"/>
          <w:szCs w:val="24"/>
        </w:rPr>
      </w:pPr>
      <w:r w:rsidRPr="00735CE0">
        <w:rPr>
          <w:rFonts w:ascii="Times New Roman" w:hAnsi="Times New Roman" w:cs="Times New Roman"/>
          <w:sz w:val="24"/>
          <w:szCs w:val="24"/>
        </w:rPr>
        <w:t xml:space="preserve">Table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735CE0">
        <w:rPr>
          <w:rFonts w:ascii="Times New Roman" w:hAnsi="Times New Roman" w:cs="Times New Roman"/>
          <w:sz w:val="24"/>
          <w:szCs w:val="24"/>
        </w:rPr>
        <w:t>. Results of an unsuccessful spike and recovery experiment of 3 control participants. Percent yield for spiked samples all fell well above the upper limit of 12</w:t>
      </w:r>
      <w:r w:rsidR="00E12BB3">
        <w:rPr>
          <w:rFonts w:ascii="Times New Roman" w:hAnsi="Times New Roman" w:cs="Times New Roman"/>
          <w:sz w:val="24"/>
          <w:szCs w:val="24"/>
        </w:rPr>
        <w:t>0</w:t>
      </w:r>
      <w:r w:rsidRPr="00735CE0">
        <w:rPr>
          <w:rFonts w:ascii="Times New Roman" w:hAnsi="Times New Roman" w:cs="Times New Roman"/>
          <w:sz w:val="24"/>
          <w:szCs w:val="24"/>
        </w:rPr>
        <w:t xml:space="preserve">% yield, indicating that the assay may be detecting non-specific binding. After obtaining these results, we added an additional step in the protocol involving blocking the plate prior to the assay with blocking buffer. </w:t>
      </w:r>
    </w:p>
    <w:p w14:paraId="3A3DC876" w14:textId="77777777" w:rsidR="00FD08CA" w:rsidRDefault="00961ACD"/>
    <w:sectPr w:rsidR="00FD08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52F"/>
    <w:rsid w:val="0046652F"/>
    <w:rsid w:val="005C6F02"/>
    <w:rsid w:val="00961ACD"/>
    <w:rsid w:val="00E12BB3"/>
    <w:rsid w:val="00F97D20"/>
    <w:rsid w:val="00FA5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3B083A"/>
  <w15:chartTrackingRefBased/>
  <w15:docId w15:val="{0738864C-4DEC-438E-ACC7-FFA12201C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65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6652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96</Words>
  <Characters>546</Characters>
  <Application>Microsoft Office Word</Application>
  <DocSecurity>0</DocSecurity>
  <Lines>23</Lines>
  <Paragraphs>12</Paragraphs>
  <ScaleCrop>false</ScaleCrop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Pavan Krishnan</dc:creator>
  <cp:keywords/>
  <dc:description/>
  <cp:lastModifiedBy>Pavan Krishnan</cp:lastModifiedBy>
  <cp:revision>4</cp:revision>
  <dcterms:created xsi:type="dcterms:W3CDTF">2022-08-20T18:46:00Z</dcterms:created>
  <dcterms:modified xsi:type="dcterms:W3CDTF">2022-08-28T19:39:00Z</dcterms:modified>
</cp:coreProperties>
</file>