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Surgical Model of Heart Failure with Preserved Ejection Fraction in Tibetan Minipigs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Xiaohui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Weijiang Tan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Xiang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Shuang Zheng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Xiaoshen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Honghua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Zhanhong Pan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Caiyi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Feng Hua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Guangdong Laboratory Animals Monitoring Institute,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Cardiovascular Surgery, the First Affiliated Hospital, Jinan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College of Veterinary Medicine, South China Agricultural University, Guangzhou,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widowControl w:val="false"/>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Xiaohui Li</w:t>
        <w:tab/>
        <w:tab/>
        <w:tab/>
        <w:tab/>
        <w:tab/>
        <w:t xml:space="preserve">(</w:t>
      </w:r>
      <w:r>
        <w:rPr>
          <w:rFonts w:ascii="Calibri" w:hAnsi="Calibri" w:cs="Calibri" w:eastAsia="Calibri"/>
          <w:color w:val="auto"/>
          <w:spacing w:val="0"/>
          <w:position w:val="0"/>
          <w:sz w:val="24"/>
          <w:shd w:fill="FFFFFF" w:val="clear"/>
        </w:rPr>
        <w:t xml:space="preserve">lixh1989@jnu.edu.cn</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Weijiang Tan</w:t>
        <w:tab/>
        <w:tab/>
        <w:tab/>
        <w:tab/>
        <w:t xml:space="preserve">(twj@gdlami.com)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 Li</w:t>
        <w:tab/>
        <w:tab/>
        <w:tab/>
        <w:tab/>
        <w:tab/>
        <w:tab/>
        <w:t xml:space="preserve">(lx@gdlami.com)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Shuang Zheng</w:t>
        <w:tab/>
        <w:tab/>
        <w:tab/>
        <w:tab/>
        <w:t xml:space="preserve">(zhengshuang@gdlami.com)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Xiaoshen Zhang</w:t>
        <w:tab/>
        <w:tab/>
        <w:tab/>
        <w:tab/>
        <w:t xml:space="preserve">(xszhang@jnu.edu.cn)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Honghua Chen</w:t>
        <w:tab/>
        <w:tab/>
        <w:tab/>
        <w:tab/>
        <w:t xml:space="preserve">(chen.honghua@qq.com)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Zhanhong Pan</w:t>
        <w:tab/>
        <w:tab/>
        <w:tab/>
        <w:tab/>
        <w:t xml:space="preserve">(zhanhongp@qq.com)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Caiyi Zhu</w:t>
        <w:tab/>
        <w:tab/>
        <w:tab/>
        <w:tab/>
        <w:tab/>
        <w:t xml:space="preserve">(2561715295@qq.com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Feng Hua Yang</w:t>
        <w:tab/>
        <w:tab/>
        <w:tab/>
        <w:tab/>
        <w:t xml:space="preserve">(fenghua.yang@gdlami.com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Feng Hua Yang</w:t>
        <w:tab/>
        <w:tab/>
        <w:tab/>
        <w:tab/>
        <w:t xml:space="preserve">(fenghua.yang@gdlami.com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Caiyi Zhu</w:t>
        <w:tab/>
        <w:tab/>
        <w:tab/>
        <w:tab/>
        <w:tab/>
        <w:t xml:space="preserve">(2561715295@qq.com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failure, preserved ejection fraction, descending aortic constriction, surgical model, minipig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present protocol describes a step-by-step procedure to establish a minipig model of heart failure with preserved ejection fraction using descending aortic constriction. The methods for evaluating cardiac morphology, histology, and function of this disease model are also presented.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than half of heart failure (HF) cases are classified as heart failure with preserved ejection fraction (HFpEF) worldwide. Large animal models are limited for investigating the fundamental mechanisms of HFpEF and identifying potential therapeutic targets. This work provides a detailed description of the surgical procedure of descending aortic constriction (DAC) in Tibetan minipigs to establish a large animal model of HFpEF. This model used a precisely controlled constriction of the descending aorta to induce chronic pressure overload in the left ventricle. Echocardiography was used to evaluate the morphological and functional changes in the heart. After 12 weeks of DAC stress, the ventricular septum was hypertrophic, but the thickness of the posterior wall was significantly reduced, accompanied by dilation of the left ventricle. However, the LV ejection fraction of the model hearts was maintained at &amp;gt;50% during the 12-week period. Furthermore, the DAC model displayed cardiac damage, including fibrosis, inflammation, and cardiomyocyte hypertrophy. Heart failure marker levels were significantly elevated in the DAC group. This DAC-induced HFpEF in minipigs is a powerful tool for investigating molecular mechanisms of this disease and for preclinical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failure with preserved ejection fraction (HFpEF) accounts for more than half of heart failure cases and has become a worldwide public health issue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Clinical observations have indicated several critical features of HFpEF: (1) ventricular diastolic dysfunction, accompanied by increased systolic stiffness, (2) normal ejection fraction at rest with impaired exercise performance, and (3) cardiac remodeling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proposed mechanisms include hormonal dysregulation, systemic microvascular inflammation, metabolic disorders, and abnormalities in sarcomeric and extracellular matrix proteins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experimental studies have shown that heart failure with reduced ejection fraction (HFrEF) causes these alterations. Clinical studies have explored the therapeutic effects of angiotensin receptor inhibitors and drugs for treating HFrEF in HFpEF</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unique therapeutic approaches for HFpEF are needed. Compared with understanding the clinical symptoms, the alterations in pathology, biochemistry, and molecular biology of HFpEF remain poorly defined.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of HFpEF have been developed to explore the mechanisms, diagnostic markers, and therapeutic approaches. Laboratory animals, including pigs, dogs, rats, and mice, can develop HFpEF, and diverse risk factors, including hypertension, diabetes mellitus, and aging, were selected as induction factors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For example, deoxycorticosterone acetate alone or combined with a high fat/sugar diet induces HFpEF in pigs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Ventricular pressure overload is another technique used to develop HFpEF in large and small animal models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addition, specific EF cut-off values to define HFpEF have been adopted across continents in recent years, as seen in the European Society of Cardiology guidelines, the American College of Cardiology Foundation/American Heart Association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Japanese Circulation Society, and the Japanese Heart Failure Society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many previously established models may become appropriate for HFpEF studies if the clinical criteria are adopted. For example, Youselfi et al. claimed that a genetically modified mouse strain, </w:t>
      </w:r>
      <w:r>
        <w:rPr>
          <w:rFonts w:ascii="Calibri" w:hAnsi="Calibri" w:cs="Calibri" w:eastAsia="Calibri"/>
          <w:i/>
          <w:color w:val="auto"/>
          <w:spacing w:val="0"/>
          <w:position w:val="0"/>
          <w:sz w:val="24"/>
          <w:shd w:fill="auto" w:val="clear"/>
        </w:rPr>
        <w:t xml:space="preserve">Col4a3-/-</w:t>
      </w:r>
      <w:r>
        <w:rPr>
          <w:rFonts w:ascii="Calibri" w:hAnsi="Calibri" w:cs="Calibri" w:eastAsia="Calibri"/>
          <w:color w:val="auto"/>
          <w:spacing w:val="0"/>
          <w:position w:val="0"/>
          <w:sz w:val="24"/>
          <w:shd w:fill="auto" w:val="clear"/>
        </w:rPr>
        <w:t xml:space="preserve">, was an effective HFpEF model. This strain developed typical HFpEF cardiac symptoms, such as diastolic dysfunction, mitochondrial dysfunction, and cardiac remodeling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previous study used a high-energy diet to induce cardiac remodeling with a mid-range of EF in aged monkeys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characterized by a metabolic disorder, fibrosis, and reduced actomyosin MgATPase in the myocardium. Mouse transverse aortic constriction (TAC) is one of the most widely used models to mimic hypertension-induced ventricular cardiomyopathy. The left ventricle progresses from concentric hypertrophy with increased EF to dilated remodeling with reduced EF</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transitional phenotypes between these two typical stages suggest that the aortic constriction technique can be used to study HFpEF.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pathological features, cellular signaling, and mRNA profiles of a porcine HFpEF model were previously published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Here, a step-by-step protocol is presented to establish this model and the approaches to evaluate the phenotypes of this model. The procedure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Briefly, the surgical plan was made jointly by the principal investigator, surgeons, laboratory technicians, and animal care staff. The minipigs underwent health examinations, including biochemical tests and echocardiography. Following surgery, anti-inflammatory and analgesic procedures were performed. Echocardiography, histological examination, and biomarkers were used to evaluate the phenotypes.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studies were approved by the Institutional Animal Care and Use Committee of the Guangdong Laboratory Animals Monitoring Institute (approval no. IACUC2017009). All animal experiments were performed following the Guide for the Care and Use of Laboratory Animals (8th Ed., 2011, The National Academies, USA). The animals were housed in an AAALAC-accredited facility at the Guangdong Laboratory Animals Monitoring Institute (license no. SYXK (YUE) 2016-0122, China). Six male Tibetan minipigs (n = 3 each for the sham group and DAC group,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kg in weight) were used to develop the HFpEF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Animal and instrument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Acclimate the animals to the facility for 14 days before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Perform health examinations, including biochemical tests and echocardiography, before the surgery. Exclude the animals with cardiac abnormalities in structure (ventricular dilation or hypertrophy) and function (EF &amp;lt;50%) according to the T/CALAS85-2020 Laboratory animals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Guidelines for the health assessment of major organs, such as the heart, liver, kidney, and brain of large laboratory animals (Chinese Association for Laboratory Animal Sciences,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Fast the animals for more than 12 h before anesthesia by not feeding on the day of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Prepare the surgical room and devices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Check aesthesia ventilator station, veterinary and monitors, veterinary ultrasound system, aspirator, and other surgical devices. </w:t>
      </w:r>
      <w:r>
        <w:rPr>
          <w:rFonts w:ascii="Calibri" w:hAnsi="Calibri" w:cs="Calibri" w:eastAsia="Calibri"/>
          <w:color w:val="auto"/>
          <w:spacing w:val="0"/>
          <w:position w:val="0"/>
          <w:sz w:val="24"/>
          <w:shd w:fill="auto" w:val="clear"/>
        </w:rPr>
        <w:t xml:space="preserve">Autoclave the scissors, forceps, retractors, scalpel handles, aspirator head, surgical needles, etc.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Sedation, tracheal intubation, and vein cannulation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Weigh the animals and calculate the anesthetic drugs. Sedate the minipigs with 1 mg/kg of zoletil injection (tiletamine and zolazepam for injection) and 0.5 mg/kg of xylazine hydrochloride injection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Restrain and place the minipigs in the right lateral recumbent position on the operating surgery table. Turn on the heating system to maintain the body temperature of the animals.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Perform the echocardiography (step 5) and collect 2 mL of blood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Intubate the minipigs with an endotracheal tube connected to a veterinary anesthesia ventilator station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Initiate the ventilation at an 8 mL/kg of tidal volume and 30 breaths/min. </w:t>
      </w:r>
      <w:r>
        <w:rPr>
          <w:rFonts w:ascii="Calibri" w:hAnsi="Calibri" w:cs="Calibri" w:eastAsia="Calibri"/>
          <w:color w:val="auto"/>
          <w:spacing w:val="0"/>
          <w:position w:val="0"/>
          <w:sz w:val="24"/>
          <w:shd w:fill="auto" w:val="clear"/>
        </w:rPr>
        <w:t xml:space="preserve">Maintain the animals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of isoflurane during the surgical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Establish intravenous cannulation using a peripheral intravenous catheter (26 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from an ear vein (usually the marginal ear vein,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Connect the animal to a veterinary monitor.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Surgical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Shave the left thoracic area. Apply 0.7% of iodine and 75% alcohol to aseptically prepare the skin from the scapula to the diaphragm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sterile drapes over the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Administer propofol (5 mg/kg)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intravenous injection to maintain general anesthesia.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Mark the incision (~15 cm long) along the 4th intercostal space prior to skin incision with electrocautery.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Open the chest using a combination of cautery and blunt dissection of the muscle and connective tissue. Use an aspirator to remove blood during the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a rib retractor to spread the ribs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Locate the thoracic descending aorta segment and determine the constriction site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Use two 3-0 surgical sutures to loop around the segment twice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Place three layers of medical gauze between the suture and the aorta to avoid tissue damage by sutures.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Set up pressure measurement units to determine the degree of constriction (</w:t>
      </w:r>
      <w:r>
        <w:rPr>
          <w:rFonts w:ascii="Calibri" w:hAnsi="Calibri" w:cs="Calibri" w:eastAsia="Calibri"/>
          <w:b/>
          <w:color w:val="auto"/>
          <w:spacing w:val="0"/>
          <w:position w:val="0"/>
          <w:sz w:val="24"/>
          <w:shd w:fill="FFFF00" w:val="clear"/>
        </w:rPr>
        <w:t xml:space="preserve">Figure 3F-H</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unit includes a catheter that punctures the vessel wall, connection tube, pressure transducer, and a patient monitor.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Tighten the surgical suture surrounding the descending aorta segment gradually to achieve the desired constriction degree. Allow the pressure readings to stabilize for 20 min and permanently tighten the surgical knots.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Use a drainage chest tube to evacuate the air and excess fluids in the chest cavity.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Close the chest wall in layers, reapproximate the ribs, and divide muscles with absorbable sutures.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Check for any bleeding and ensure good hemostasis.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Apply a bottle of benzylpenicillin (800,000 units)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operation area post-surgery.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Monitor the presence of eye blinking and limb movement of the animal. Disconnect the ventilator but leave the endotracheal tube. Monitor the presence of spontaneous breathing.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Return the animal to its housing room and leave it to wake up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Post-surgery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Apply benzylpenicillin daily for 1 week (20,000 U/kg).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Apply 1 mg/kg of flunixin meglumine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daily for 1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Transthoracic echocardiography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Sedate the animal with 1 mg/kg of zoletil.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Place the animal in a mobile restraint unit with a canvas cover.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mobile restraint unit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has four apertures designed to extend the forelimbs and hind limbs of the animal.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Shave the left chest of the animal.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Place fingers on the left-center of the chest to feel the apical pulse. Apply the ultrasonic gel to the surrounding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Place the ultrasound system's phased array transducer (3-8 Hz) in the third intercostal space. Move the transducer toward an anterior or posterior direction and adjust the notch angle.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Identify the atria, ventricles, and aorta. Record the B-mode and M-mode parasternal long-axis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B-mode image represents the cross-section of the left ventricle at the papillary muscle level, and the M-mode image shows the movement of the left ventricle over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Turn the transducer head 90&amp;#176; clockwise to obtain the parasternal short-axis view. Identify the left ventricle, right ventricle, and papillary muscle. Record the B-mode and M-mode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Use the workstation provided by the manufacturer of the ultrasound system to assess the cardiac structure and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Echocardiography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structure and function were evaluated at weeks 0, 2, 4, 6, 8, 10, and 12. The B-mode and M-mode recordings of the parasternal short-axis view are displayed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echocardiographic measurement included the ventricular septum thickness (VST), posterior wall thickness (PWT), and left ventricular internal dimension (LVID). The VST at end-diastole increased in the DAC hearts, whereas the PWT at end-diastole increased and then decreased during the observation period, suggesting that hypertrophic remodeling was present in the left ventricle of the DAC minipigs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The LVID at end-diastole decreased in weeks 4 and 6 and then gradually increased after week 8, suggesting that the ventricles underwent concentric hypertrophy before dilation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LVEF of the model hearts was maintained at &amp;gt;50% during the 12-week period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Morphology and heart failure marker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week 12, the hearts were harvested as previously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Compared with those of the sham hearts, enlargement of the DAC hearts was observed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serum concentration of cardiac troponin I (cTnI) was determined using an enzyme-linked immunosorbent assay kit at weeks 0, 4, 8, and 12 following the manufacturer's instructions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optical density was measured at 450 nm using a microplate reader. The heart failure marker cTnI was significantly higher at weeks 4, 8, and 12 in the DAC group than in the sham group at the corresponding time points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Histological examination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Tissues from the free walls of the left and right ventricles, ventricular septum, left and right atrium, mitral valve, and aorta were collected and fixed with 4% paraformaldehyde. The tissues were embedded, sliced into sections, and stained with hematoxylin and eosin (H &amp;amp; E) solution following the previous report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Hypertrophic cardiomyocytes, fibrosis, inflammatory cells, pyknotic nuclei, and other structures were identified with a light microscope. Cardiomyocytes in the atria, ventricular septum, and ventricles displayed hypertrophy with pyknosis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Muscular layers were reduced in the mitral valve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vascular endothelial hyperplasia was observed in the aorta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Moreover, DAC induced extensive fibrosis in the myocardium of the minipigs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accompanied by infiltration of inflammatory cells in the left ventricles, right atrium, and aortic walls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design. </w:t>
      </w:r>
      <w:r>
        <w:rPr>
          <w:rFonts w:ascii="Calibri" w:hAnsi="Calibri" w:cs="Calibri" w:eastAsia="Calibri"/>
          <w:color w:val="auto"/>
          <w:spacing w:val="0"/>
          <w:position w:val="0"/>
          <w:sz w:val="24"/>
          <w:shd w:fill="auto" w:val="clear"/>
        </w:rPr>
        <w:t xml:space="preserve">The experimental plan was made collaboratively by the principal investigator, surgeons, laboratory technicians, and animal care staff. The minipigs underwent health examinations, including biochemical tests and echocardiography. Following the surgery, anti-inflammatory and analgesic procedures were performed. Echocardiography, histological examination, and biomarker test evaluated heart failure phenotypes. The number of animals, n = 3 each, was for the sham and DAC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Surgical devices. </w:t>
      </w:r>
      <w:r>
        <w:rPr>
          <w:rFonts w:ascii="Calibri" w:hAnsi="Calibri" w:cs="Calibri" w:eastAsia="Calibri"/>
          <w:color w:val="auto"/>
          <w:spacing w:val="0"/>
          <w:position w:val="0"/>
          <w:sz w:val="24"/>
          <w:shd w:fill="auto" w:val="clear"/>
        </w:rPr>
        <w:t xml:space="preserve">The necessary devices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the DAC surgery included aspirator (a), surgical table (b), Veterinary monitor (c), LED surgical lights (d), and aesthesia ventilator station (e). A veterinary ultrasound system was used to evaluate the structure and function of the animal hearts before and after surgery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surgical tools included a laryngoscope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various forceps, scalpel handles, and scissors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Surgical procedure. </w:t>
      </w:r>
      <w:r>
        <w:rPr>
          <w:rFonts w:ascii="Calibri" w:hAnsi="Calibri" w:cs="Calibri" w:eastAsia="Calibri"/>
          <w:color w:val="auto"/>
          <w:spacing w:val="0"/>
          <w:position w:val="0"/>
          <w:sz w:val="24"/>
          <w:shd w:fill="auto" w:val="clear"/>
        </w:rPr>
        <w:t xml:space="preserve">After sedation, the animal was intubated with an endotracheal tube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intravenous cannulation was established through an ear vein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surgical site was at the left chest of the animal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exposing the descending aorta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the constriction site (SB) and invasive sites for pressure monitoring (SA, SC) were determined (</w:t>
      </w:r>
      <w:r>
        <w:rPr>
          <w:rFonts w:ascii="Calibri" w:hAnsi="Calibri" w:cs="Calibri" w:eastAsia="Calibri"/>
          <w:b/>
          <w:color w:val="auto"/>
          <w:spacing w:val="0"/>
          <w:position w:val="0"/>
          <w:sz w:val="24"/>
          <w:shd w:fill="auto" w:val="clear"/>
        </w:rPr>
        <w:t xml:space="preserve">F,G</w:t>
      </w:r>
      <w:r>
        <w:rPr>
          <w:rFonts w:ascii="Calibri" w:hAnsi="Calibri" w:cs="Calibri" w:eastAsia="Calibri"/>
          <w:color w:val="auto"/>
          <w:spacing w:val="0"/>
          <w:position w:val="0"/>
          <w:sz w:val="24"/>
          <w:shd w:fill="auto" w:val="clear"/>
        </w:rPr>
        <w:t xml:space="preserve">), and the aortic pressure was measured using a patient monitor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 cartoon displays the overview of the constriction strategy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Transthoracic echocardiography evaluation. </w:t>
      </w:r>
      <w:r>
        <w:rPr>
          <w:rFonts w:ascii="Calibri" w:hAnsi="Calibri" w:cs="Calibri" w:eastAsia="Calibri"/>
          <w:color w:val="auto"/>
          <w:spacing w:val="0"/>
          <w:position w:val="0"/>
          <w:sz w:val="24"/>
          <w:shd w:fill="auto" w:val="clear"/>
        </w:rPr>
        <w:t xml:space="preserve">The representative B-mode and M-mode images of the pressure overload hearts from week 0 to week 12 are displayed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 mode images recorded for 4 s are shown. The pink scale bar indicates the record length of 1 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ventricular septum thickness (VST) at end-diastole increased in the DAC hearts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contrast, the posterior wall thickness (PWT) at end-diastole gradually increased and decreased during the observation period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left ventricular internal dimension (LVID) at end-diastole decreased in week 4 and week 6 and then gradually increased after week 8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LVEF of the model hearts was maintained at &amp;gt;50% during the 12-week period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number of animals, n = 3 each, was for the sham and DAC groups. Unpaired t-tests were used to determine the differences between the groups.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 sham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Heart morphology and serum cTnI. </w:t>
      </w:r>
      <w:r>
        <w:rPr>
          <w:rFonts w:ascii="Calibri" w:hAnsi="Calibri" w:cs="Calibri" w:eastAsia="Calibri"/>
          <w:color w:val="auto"/>
          <w:spacing w:val="0"/>
          <w:position w:val="0"/>
          <w:sz w:val="24"/>
          <w:shd w:fill="auto" w:val="clear"/>
        </w:rPr>
        <w:t xml:space="preserve">The size of the heart appeared to increase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heart failure marker cTnI was significantly higher at weeks 4, 8, and 12 in the DAC group than in the sham group at the corresponding time points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number of animals, n = 3 each, was for the sham and DAC groups. Unpaired t-tests were used to determine the differences between the groups.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 sham group.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Histology of myocardium, mitral valve, and aortic wall. </w:t>
      </w:r>
      <w:r>
        <w:rPr>
          <w:rFonts w:ascii="Calibri" w:hAnsi="Calibri" w:cs="Calibri" w:eastAsia="Calibri"/>
          <w:color w:val="auto"/>
          <w:spacing w:val="0"/>
          <w:position w:val="0"/>
          <w:sz w:val="24"/>
          <w:shd w:fill="auto" w:val="clear"/>
        </w:rPr>
        <w:t xml:space="preserve">H &amp;amp; E staining was used to examine the cardiac tissue at the end of the experiment. Cardiomyocytes in atria, ventricular septum, and ventricles displayed hypertrophy (arrows in green;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accompanied by pyrosis (arrows in yellow;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Muscular layers are reduced in the mitral valve (arrows in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Vascular endothelial hyperplasia was observed in the aorta (area within the blue lines;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Red asterisks: examined tissues; L. ventricle, left ventricle; R. ventricle, right ventricle; L. atrium, left atrium; R. atrium, right atrium.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Fibrosis and inflammation in the DAC hearts. </w:t>
      </w:r>
      <w:r>
        <w:rPr>
          <w:rFonts w:ascii="Calibri" w:hAnsi="Calibri" w:cs="Calibri" w:eastAsia="Calibri"/>
          <w:color w:val="auto"/>
          <w:spacing w:val="0"/>
          <w:position w:val="0"/>
          <w:sz w:val="24"/>
          <w:shd w:fill="auto" w:val="clear"/>
        </w:rPr>
        <w:t xml:space="preserve">Histological examination showed extensive myocardial fibrosis in DAC minipigs. A fibrotic area in the left ventricle was displayed (asterisks and arrows in yellow;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Infiltration of inflammatory cells was observed in the left ventricles, right atrium, and aortic walls (asterisks in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 asterisks: examined tissues; arrows in blue, eosinophils; L. ventricle, left ventricle; R. atrium, right atrium.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used DAC techniques to develop an HFpEF model for Tibetan minipigs. A step-by-step animal and instrument preparation protocol is presented here, including sedation, tracheal intubation, vein cannulation, surgical procedure, and post-surgery care. The recording techniques for echocardiographic B-mode and M-mode heart images are also presented. After DAC, the heart underwent left ventricular hypertrophy during weeks 4 and 6 and dilation after week 8. LVEF was preserved during the 12-week period. Fibrosis and inflammation were observed in DAC hearts.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open chest operation and aortic constriction has been used to develop heart failure models in large and small animals. For example, rodent aortic constriction-induced hypertension was reported as early as the 1950s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Constriction of the ascending aorta in pigs induced mild left ventricular hypertrophy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old pigs. Regarding the operation site for locating the ascending aorta, a few studies selected the third intercostal space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while another study selected the fourth intercostal space for the lateral thoracotomy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was found that constriction at the descending aorta was practical in adult Tibetan minipigs. The descending aortic segment was located right under the fourth intercostal space and surrounded by little connective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degree of constriction can be crucial for inducing key features of HFpEF. Melleby et al. reported that a smaller ring size accelerated hypertrophy, while larger ring sizes led to preserved EF for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weeks in mice with ascending aortic constriction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Massie et al. set a pressure gradient of 20 mmHg for open-chest surgery in pigs to induce ventricular hypertrophy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Charles et al. adopted progressive cuff inflation to generate HFpEF in female Yorkshire-Landrace pigs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the current study, a 20% increase in pressure at the descending aorta for 12 weeks led to HFpEF. Researchers have also combined aortic constriction techniques with deoxycorticosterone acetate or Western diet to induce HFpEF in female Ossabaw swine</w:t>
      </w:r>
      <w:r>
        <w:rPr>
          <w:rFonts w:ascii="Calibri" w:hAnsi="Calibri" w:cs="Calibri" w:eastAsia="Calibri"/>
          <w:color w:val="auto"/>
          <w:spacing w:val="0"/>
          <w:position w:val="0"/>
          <w:sz w:val="24"/>
          <w:shd w:fill="auto" w:val="clear"/>
          <w:vertAlign w:val="superscript"/>
        </w:rPr>
        <w:t xml:space="preserve">10,24</w:t>
      </w:r>
      <w:r>
        <w:rPr>
          <w:rFonts w:ascii="Calibri" w:hAnsi="Calibri" w:cs="Calibri" w:eastAsia="Calibri"/>
          <w:color w:val="auto"/>
          <w:spacing w:val="0"/>
          <w:position w:val="0"/>
          <w:sz w:val="24"/>
          <w:shd w:fill="auto" w:val="clear"/>
        </w:rPr>
        <w:t xml:space="preserve">. The constriction degrees are typically estimated by the pressure measured using a micro manometer catheter or echocardiography. A tool had been modified to measure the aortic pressure. A catheter with disposable blood pressure transducers connected to a patient monitor was used to record the pressure at the descending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previous study presented typical parasternal long-axis images of the HFpEF hearts in minipigs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here, representative parasternal short-axis images are added. Consistent with the earlier results, the minipig DAC model displayed two distinct stages of cardiac remodeling, concentric hypertrophy, and dilation, during the 12-week observation period. These phenotypes are consistent with the clinical symptoms of HFpEF. New histological findings in the HFpEF model are also revealed in this work. Cardiomyocyte hypertrophy in the atria, ventricular septum, and ventricles are found. In addition, severe inflammatory cell infiltration in the left ventricle, right atrium, and aortic wall are obtained. This complements the previous findings, which demonstrated upregulation of interleukins -6 and -1&amp;#946;, NF</w:t>
      </w:r>
      <w:r>
        <w:rPr>
          <w:rFonts w:ascii="Calibri" w:hAnsi="Calibri" w:cs="Calibri" w:eastAsia="Calibri"/>
          <w:color w:val="auto"/>
          <w:spacing w:val="0"/>
          <w:position w:val="0"/>
          <w:sz w:val="24"/>
          <w:shd w:fill="auto" w:val="clear"/>
        </w:rPr>
        <w:t xml:space="preserve">κB, and cytokine production in the DAC myocardium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muscle layer disappeared in the mitral valve of the HFpEF pig, suggesting that abnormalities in the mitral valve contributed to cardiac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an aseptic surgical procedure is critical for obtaining successful and stable pig models. The aortic constriction surgery in pigs requires more operators than that in rodents. It usually requires an experienced surgical team of two surgeons, one anesthesiologist, two operating room nurses. These roles can be taken by veterinarians, human surgeons, and/or well-trained technicians. Compared with a rodent surgery that takes about 30 min to complete an aortic constriction procedure, it may take more than 3 h to complete a similar procedure in pigs. In practice, insufficient facilities and skilled personnel for large animal surgery limit the application of pig surgical models. </w:t>
      </w:r>
    </w:p>
    <w:p>
      <w:pPr>
        <w:widowControl w:val="false"/>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interests.</w:t>
      </w:r>
    </w:p>
    <w:p>
      <w:pPr>
        <w:widowControl w:val="false"/>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Guangdong Science and Technology Program (2008A08003, 2016A020216019, 2019A030317014), the Guangzhou Science and Technology Program (201804010206), the National Natural Science Foundation of China (31672376, 81941002), and the Guangdong Provincial Key Laboratory of Laboratory Animals (2017B030314171). </w:t>
      </w:r>
    </w:p>
    <w:p>
      <w:pPr>
        <w:widowControl w:val="false"/>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Dunlay, S. M., Roger, V. L., Redfield, M. M. Epidemiology of heart failure with preserved ejection fraction.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591-602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Redfield, M. M. Heart failure with preserved ejection fraction.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(19), 1868-1877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Lam, C. S. P., Voors, A. A., de Boer, R. A., Solomon, S. D., van Veldhuisen, D. J. Heart failure with preserved ejection fraction: From mechanisms to therapies.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(30), 2780-2792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Solomon, S.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Angiotensin receptor neprilysin inhibition in heart failure with preserved ejection fraction: Rationale and design of the PARAGON-HF trial. </w:t>
      </w:r>
      <w:r>
        <w:rPr>
          <w:rFonts w:ascii="Calibri" w:hAnsi="Calibri" w:cs="Calibri" w:eastAsia="Calibri"/>
          <w:i/>
          <w:color w:val="auto"/>
          <w:spacing w:val="0"/>
          <w:position w:val="0"/>
          <w:sz w:val="24"/>
          <w:shd w:fill="auto" w:val="clear"/>
        </w:rPr>
        <w:t xml:space="preserve">JACC-Heart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471-482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Cunningham,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sacubitril/valsartan on biomarkers of extracellular matrix regulation in patients with HFpEF.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 503-514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Concei&amp;#231;ão, G., Heinonen, I., Louren&amp;#231;o, A. P., Duncker, D. J., Falcão-Pires, I. Animal models of heart failure with preserved ejection fraction. </w:t>
      </w:r>
      <w:r>
        <w:rPr>
          <w:rFonts w:ascii="Calibri" w:hAnsi="Calibri" w:cs="Calibri" w:eastAsia="Calibri"/>
          <w:i/>
          <w:color w:val="auto"/>
          <w:spacing w:val="0"/>
          <w:position w:val="0"/>
          <w:sz w:val="24"/>
          <w:shd w:fill="auto" w:val="clear"/>
        </w:rPr>
        <w:t xml:space="preserve">Netherlands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275-286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Noll, N. A., Lal, H., Merryman, W. D. Mouse models of heart failure with preserved or reduced ejection fraction.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(8), 1596-1608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Schwarzl,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porcine model of hypertensive cardiomyopathy: Implications for heart failure with preserved ejection fraction.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(9), H1407-1418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Reiter,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Early-stage heart failure with preserved ejection fraction in the pig: A cardiovascular magnetic resonance study.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Silva, K.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Tissue-specific small heat shock protein 20 activation is not associated with traditional autophagy markers in Ossabaw swine with cardiometabolic heart failure.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(5), H1036-h1043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Ponikowski,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(27), 2129-2200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Tsutsui,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JCS 2017/JHFS 2017 guideline on diagnosis and treatment of acute and chronic heart failure - Digest version. </w:t>
      </w:r>
      <w:r>
        <w:rPr>
          <w:rFonts w:ascii="Calibri" w:hAnsi="Calibri" w:cs="Calibri" w:eastAsia="Calibri"/>
          <w:i/>
          <w:color w:val="auto"/>
          <w:spacing w:val="0"/>
          <w:position w:val="0"/>
          <w:sz w:val="24"/>
          <w:shd w:fill="auto" w:val="clear"/>
        </w:rPr>
        <w:t xml:space="preserve">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(10), 2084-2184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Yousefi, K., Dunkley, J. C., Shehadeh, L. A. A preclinical model for phenogroup 3 HFpEF. </w:t>
      </w:r>
      <w:r>
        <w:rPr>
          <w:rFonts w:ascii="Calibri" w:hAnsi="Calibri" w:cs="Calibri" w:eastAsia="Calibri"/>
          <w:i/>
          <w:color w:val="auto"/>
          <w:spacing w:val="0"/>
          <w:position w:val="0"/>
          <w:sz w:val="24"/>
          <w:shd w:fill="auto" w:val="clear"/>
        </w:rPr>
        <w:t xml:space="preserve">Aging (Albany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(13), 4305-4307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Zheng,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Aged monkeys fed a high-fat/high-sugar diet recapitulate metabolic disorders and cardiac contractile dysfunction.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(5), 799-815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Shirakabe,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Drp1-dependent mitochondrial autophagy plays a protective role against pressure overload-induced mitochondrial dysfunction and heart failure.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(13), 1249-1263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Zhabyeyev,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Pressure-overload-induced heart failure induces a selective reduction in glucose oxidation at physiological afterload.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676-685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porcine model of heart failure with preserved ejection fraction induced by chronic pressure overload characterized by cardiac fibrosis and remodeling. </w:t>
      </w:r>
      <w:r>
        <w:rPr>
          <w:rFonts w:ascii="Calibri" w:hAnsi="Calibri" w:cs="Calibri" w:eastAsia="Calibri"/>
          <w:i/>
          <w:color w:val="auto"/>
          <w:spacing w:val="0"/>
          <w:position w:val="0"/>
          <w:sz w:val="24"/>
          <w:shd w:fill="auto" w:val="clear"/>
        </w:rPr>
        <w:t xml:space="preserve">Frontiers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677727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Beznak, M. Changes in heart weight and blood pressure following aortic constriction in rats. </w:t>
      </w:r>
      <w:r>
        <w:rPr>
          <w:rFonts w:ascii="Calibri" w:hAnsi="Calibri" w:cs="Calibri" w:eastAsia="Calibri"/>
          <w:i/>
          <w:color w:val="auto"/>
          <w:spacing w:val="0"/>
          <w:position w:val="0"/>
          <w:sz w:val="24"/>
          <w:shd w:fill="auto" w:val="clear"/>
        </w:rPr>
        <w:t xml:space="preserve">Canadian Journal of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995-1002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Bikou, O., Miyashita, S., Ishikawa, K. Pig model of increased cardiac afterload induced by ascending aortic banding.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1816</w:t>
      </w:r>
      <w:r>
        <w:rPr>
          <w:rFonts w:ascii="Calibri" w:hAnsi="Calibri" w:cs="Calibri" w:eastAsia="Calibri"/>
          <w:color w:val="auto"/>
          <w:spacing w:val="0"/>
          <w:position w:val="0"/>
          <w:sz w:val="24"/>
          <w:shd w:fill="auto" w:val="clear"/>
        </w:rPr>
        <w:t xml:space="preserve">, 337-342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Hiemstra,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Chronic low-intensity exercise attenuates cardiomyocyte contractile dysfunction and impaired adrenergic responsiveness in aortic-banded mini-swine.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1034-1044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Massie, B.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Myocardial high-energy phosphate and substrate metabolism in swine with moderate left ventricular hypertrophy.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(6), 1814-1823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Melleby, A.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method for high precision aortic constriction that allows for generation of specific cardiac phenotypes in mice.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(12), 1680-1690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Charles,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porcine model of heart failure with preserved ejection fraction: magnetic resonance imaging and metabolic energetics. </w:t>
      </w:r>
      <w:r>
        <w:rPr>
          <w:rFonts w:ascii="Calibri" w:hAnsi="Calibri" w:cs="Calibri" w:eastAsia="Calibri"/>
          <w:i/>
          <w:color w:val="auto"/>
          <w:spacing w:val="0"/>
          <w:position w:val="0"/>
          <w:sz w:val="24"/>
          <w:shd w:fill="auto" w:val="clear"/>
        </w:rPr>
        <w:t xml:space="preserve">ESC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92-102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Olver, 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Western diet-fed, aortic-banded ossabaw swine: A Preclinical model of cardio-metabolic heart failure. </w:t>
      </w:r>
      <w:r>
        <w:rPr>
          <w:rFonts w:ascii="Calibri" w:hAnsi="Calibri" w:cs="Calibri" w:eastAsia="Calibri"/>
          <w:i/>
          <w:color w:val="auto"/>
          <w:spacing w:val="0"/>
          <w:position w:val="0"/>
          <w:sz w:val="24"/>
          <w:shd w:fill="auto" w:val="clear"/>
        </w:rPr>
        <w:t xml:space="preserve">JACC Basic to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404-421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