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600D" w14:textId="0565D08C" w:rsidR="00C32370" w:rsidRDefault="00C32370" w:rsidP="00AC74F3">
      <w:pPr>
        <w:jc w:val="both"/>
        <w:rPr>
          <w:lang w:val="en-US"/>
        </w:rPr>
      </w:pPr>
      <w:r>
        <w:rPr>
          <w:lang w:val="en-US"/>
        </w:rPr>
        <w:t>Dear Members of the Editorial Board,</w:t>
      </w:r>
    </w:p>
    <w:p w14:paraId="14C91A98" w14:textId="0E20159D" w:rsidR="00C32370" w:rsidRDefault="00C32370" w:rsidP="00AC74F3">
      <w:pPr>
        <w:jc w:val="both"/>
        <w:rPr>
          <w:lang w:val="en-US"/>
        </w:rPr>
      </w:pPr>
      <w:r>
        <w:rPr>
          <w:lang w:val="en-US"/>
        </w:rPr>
        <w:t xml:space="preserve">We thank you for the opportunity to revise our manuscript. We also thank the 3 Reviewers for their careful reading of the manuscript and for their comments. Please find below our replies to the Editorial and Reviewers’ comments. We hope that all the issues were satisfactorily addressed and that the manuscript is now ready for publication in </w:t>
      </w:r>
      <w:proofErr w:type="spellStart"/>
      <w:r>
        <w:rPr>
          <w:lang w:val="en-US"/>
        </w:rPr>
        <w:t>JoVE</w:t>
      </w:r>
      <w:proofErr w:type="spellEnd"/>
      <w:r>
        <w:rPr>
          <w:lang w:val="en-US"/>
        </w:rPr>
        <w:t>.</w:t>
      </w:r>
      <w:bookmarkStart w:id="0" w:name="_GoBack"/>
      <w:bookmarkEnd w:id="0"/>
    </w:p>
    <w:p w14:paraId="343DE838" w14:textId="204C80C9" w:rsidR="00C32370" w:rsidRPr="00C32370" w:rsidRDefault="00C32370" w:rsidP="00AC74F3">
      <w:pPr>
        <w:jc w:val="both"/>
      </w:pPr>
      <w:proofErr w:type="spellStart"/>
      <w:r w:rsidRPr="00C32370">
        <w:t>Yours</w:t>
      </w:r>
      <w:proofErr w:type="spellEnd"/>
      <w:r w:rsidRPr="00C32370">
        <w:t xml:space="preserve"> </w:t>
      </w:r>
      <w:proofErr w:type="spellStart"/>
      <w:r w:rsidRPr="00C32370">
        <w:t>sincerely</w:t>
      </w:r>
      <w:proofErr w:type="spellEnd"/>
      <w:r w:rsidRPr="00C32370">
        <w:t>,</w:t>
      </w:r>
    </w:p>
    <w:p w14:paraId="31F5502C" w14:textId="2432E099" w:rsidR="00C32370" w:rsidRPr="00C32370" w:rsidRDefault="00C32370" w:rsidP="00AC74F3">
      <w:pPr>
        <w:jc w:val="both"/>
      </w:pPr>
      <w:r w:rsidRPr="00C32370">
        <w:t>Tiago Duarte</w:t>
      </w:r>
    </w:p>
    <w:p w14:paraId="62A930AB" w14:textId="77777777" w:rsidR="00C32370" w:rsidRPr="00C32370" w:rsidRDefault="00C32370" w:rsidP="00C32370">
      <w:pPr>
        <w:spacing w:after="0" w:line="240" w:lineRule="auto"/>
        <w:jc w:val="both"/>
      </w:pPr>
      <w:r w:rsidRPr="00C32370">
        <w:t>Instituto de Investigação e Inovação em Saúde, Universidade do Porto</w:t>
      </w:r>
    </w:p>
    <w:p w14:paraId="0FBD095C" w14:textId="77777777" w:rsidR="00C32370" w:rsidRPr="00C32370" w:rsidRDefault="00C32370" w:rsidP="00C32370">
      <w:pPr>
        <w:spacing w:after="0" w:line="240" w:lineRule="auto"/>
        <w:jc w:val="both"/>
      </w:pPr>
      <w:r w:rsidRPr="00C32370">
        <w:t xml:space="preserve">Rua Alfredo </w:t>
      </w:r>
      <w:proofErr w:type="spellStart"/>
      <w:r w:rsidRPr="00C32370">
        <w:t>Allen</w:t>
      </w:r>
      <w:proofErr w:type="spellEnd"/>
      <w:r w:rsidRPr="00C32370">
        <w:t>, 208 | 4200-135 Porto, Portugal</w:t>
      </w:r>
    </w:p>
    <w:p w14:paraId="38506FEA" w14:textId="1259FBBB" w:rsidR="00C32370" w:rsidRPr="00C32370" w:rsidRDefault="00C32370" w:rsidP="00C32370">
      <w:pPr>
        <w:spacing w:after="0" w:line="240" w:lineRule="auto"/>
        <w:jc w:val="both"/>
      </w:pPr>
      <w:r>
        <w:t>E</w:t>
      </w:r>
      <w:r w:rsidRPr="00C32370">
        <w:t>-mail: tduarte@ibmc.up.pt</w:t>
      </w:r>
    </w:p>
    <w:p w14:paraId="6F406C2A" w14:textId="77777777" w:rsidR="00C32370" w:rsidRPr="00C32370" w:rsidRDefault="00C32370" w:rsidP="00AC74F3">
      <w:pPr>
        <w:jc w:val="both"/>
      </w:pPr>
    </w:p>
    <w:p w14:paraId="048D56B5" w14:textId="020E0773" w:rsidR="00AC74F3" w:rsidRDefault="00AC74F3" w:rsidP="00AC74F3">
      <w:pPr>
        <w:jc w:val="both"/>
        <w:rPr>
          <w:b/>
          <w:lang w:val="en-US"/>
        </w:rPr>
      </w:pPr>
      <w:r w:rsidRPr="00AC74F3">
        <w:rPr>
          <w:b/>
          <w:lang w:val="en-US"/>
        </w:rPr>
        <w:t xml:space="preserve">Editorial comments: </w:t>
      </w:r>
    </w:p>
    <w:p w14:paraId="3D44101B" w14:textId="0B1942D5" w:rsidR="00AC74F3" w:rsidRDefault="00AC74F3" w:rsidP="00AC74F3">
      <w:pPr>
        <w:jc w:val="both"/>
        <w:rPr>
          <w:lang w:val="en-US"/>
        </w:rPr>
      </w:pPr>
      <w:r w:rsidRPr="00AC74F3">
        <w:rPr>
          <w:lang w:val="en-US"/>
        </w:rPr>
        <w:t xml:space="preserve">1. Please take this opportunity to thoroughly proofread the manuscript to ensure that there are no spelling or grammar issues. </w:t>
      </w:r>
    </w:p>
    <w:p w14:paraId="2EC9B45E" w14:textId="1DCDB726" w:rsidR="0063744C" w:rsidRDefault="0063744C" w:rsidP="00AC74F3">
      <w:pPr>
        <w:jc w:val="both"/>
        <w:rPr>
          <w:lang w:val="en-US"/>
        </w:rPr>
      </w:pPr>
      <w:r>
        <w:rPr>
          <w:lang w:val="en-US"/>
        </w:rPr>
        <w:t>R: We have revised the text, as requested.</w:t>
      </w:r>
    </w:p>
    <w:p w14:paraId="772AB80B" w14:textId="17B127E9" w:rsidR="000A06F5" w:rsidRDefault="00AC74F3" w:rsidP="00AC74F3">
      <w:pPr>
        <w:jc w:val="both"/>
        <w:rPr>
          <w:lang w:val="en-US"/>
        </w:rPr>
      </w:pPr>
      <w:r w:rsidRPr="00AC74F3">
        <w:rPr>
          <w:lang w:val="en-US"/>
        </w:rPr>
        <w:t xml:space="preserve">2. Please revise the text to avoid the use of any personal pronouns (e.g., "we", "you", "our" etc.). </w:t>
      </w:r>
    </w:p>
    <w:p w14:paraId="0254DA48" w14:textId="4AC636A2" w:rsidR="00337EF2" w:rsidRDefault="00337EF2" w:rsidP="00AC74F3">
      <w:pPr>
        <w:jc w:val="both"/>
        <w:rPr>
          <w:lang w:val="en-US"/>
        </w:rPr>
      </w:pPr>
      <w:r>
        <w:rPr>
          <w:lang w:val="en-US"/>
        </w:rPr>
        <w:t>R: We have revised the text, as requested.</w:t>
      </w:r>
    </w:p>
    <w:p w14:paraId="3CE36ED7" w14:textId="312ABDD5" w:rsidR="00AC74F3" w:rsidRDefault="00AC74F3" w:rsidP="00AC74F3">
      <w:pPr>
        <w:jc w:val="both"/>
        <w:rPr>
          <w:lang w:val="en-US"/>
        </w:rPr>
      </w:pPr>
      <w:r w:rsidRPr="00AC74F3">
        <w:rPr>
          <w:lang w:val="en-US"/>
        </w:rPr>
        <w:t xml:space="preserve">3. </w:t>
      </w:r>
      <w:proofErr w:type="spellStart"/>
      <w:r w:rsidRPr="00AC74F3">
        <w:rPr>
          <w:lang w:val="en-US"/>
        </w:rPr>
        <w:t>JoVE</w:t>
      </w:r>
      <w:proofErr w:type="spellEnd"/>
      <w:r w:rsidRPr="00AC74F3">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r w:rsidRPr="00AC74F3">
        <w:rPr>
          <w:lang w:val="en-US"/>
        </w:rPr>
        <w:br/>
        <w:t xml:space="preserve">For example: </w:t>
      </w:r>
      <w:proofErr w:type="spellStart"/>
      <w:r w:rsidRPr="00AC74F3">
        <w:rPr>
          <w:lang w:val="en-US"/>
        </w:rPr>
        <w:t>Neodisher</w:t>
      </w:r>
      <w:proofErr w:type="spellEnd"/>
      <w:r w:rsidRPr="00AC74F3">
        <w:rPr>
          <w:lang w:val="en-US"/>
        </w:rPr>
        <w:t>, etc.</w:t>
      </w:r>
    </w:p>
    <w:p w14:paraId="4FC14F6C" w14:textId="2FB35F5C" w:rsidR="00337EF2" w:rsidRDefault="00337EF2" w:rsidP="00AC74F3">
      <w:pPr>
        <w:jc w:val="both"/>
        <w:rPr>
          <w:lang w:val="en-US"/>
        </w:rPr>
      </w:pPr>
      <w:r>
        <w:rPr>
          <w:lang w:val="en-US"/>
        </w:rPr>
        <w:t>R: We have revised the text, as requested.</w:t>
      </w:r>
    </w:p>
    <w:p w14:paraId="7C1FF6DC" w14:textId="0F5E0DC3" w:rsidR="00AC74F3" w:rsidRDefault="00AC74F3" w:rsidP="00AC74F3">
      <w:pPr>
        <w:jc w:val="both"/>
        <w:rPr>
          <w:lang w:val="en-US"/>
        </w:rPr>
      </w:pPr>
      <w:r w:rsidRPr="00AC74F3">
        <w:rPr>
          <w:lang w:val="en-US"/>
        </w:rP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w:t>
      </w:r>
    </w:p>
    <w:p w14:paraId="2642B44E" w14:textId="480366BC" w:rsidR="00337EF2" w:rsidRDefault="00337EF2" w:rsidP="00AC74F3">
      <w:pPr>
        <w:jc w:val="both"/>
        <w:rPr>
          <w:lang w:val="en-US"/>
        </w:rPr>
      </w:pPr>
      <w:r>
        <w:rPr>
          <w:lang w:val="en-US"/>
        </w:rPr>
        <w:t>R: We have revised the text, as requested.</w:t>
      </w:r>
    </w:p>
    <w:p w14:paraId="714E3E12" w14:textId="45891EA0" w:rsidR="00AC74F3" w:rsidRDefault="00AC74F3" w:rsidP="00AC74F3">
      <w:pPr>
        <w:jc w:val="both"/>
        <w:rPr>
          <w:lang w:val="en-US"/>
        </w:rPr>
      </w:pPr>
      <w:r w:rsidRPr="00AC74F3">
        <w:rPr>
          <w:lang w:val="en-US"/>
        </w:rPr>
        <w:t xml:space="preserve">5. The Protocol should contain only action items that direct the reader to do something. Please move the discussion about the protocol to the Discussion. </w:t>
      </w:r>
    </w:p>
    <w:p w14:paraId="3868C248" w14:textId="0A2D9BEF" w:rsidR="00337EF2" w:rsidRDefault="00337EF2" w:rsidP="00AC74F3">
      <w:pPr>
        <w:jc w:val="both"/>
        <w:rPr>
          <w:lang w:val="en-US"/>
        </w:rPr>
      </w:pPr>
      <w:r>
        <w:rPr>
          <w:lang w:val="en-US"/>
        </w:rPr>
        <w:t>R: We have revised the text, as requested.</w:t>
      </w:r>
    </w:p>
    <w:p w14:paraId="61B024F5" w14:textId="12C3E450" w:rsidR="00AC74F3" w:rsidRDefault="00AC74F3" w:rsidP="00AC74F3">
      <w:pPr>
        <w:jc w:val="both"/>
        <w:rPr>
          <w:lang w:val="en-US"/>
        </w:rPr>
      </w:pPr>
      <w:r w:rsidRPr="00AC74F3">
        <w:rPr>
          <w:lang w:val="en-US"/>
        </w:rPr>
        <w:t xml:space="preserve">6. The Protocol should be made up almost entirely of discrete steps without large paragraphs of text between sections. Please simplify the Protocol so that individual steps contain only 2-3 actions per step. </w:t>
      </w:r>
    </w:p>
    <w:p w14:paraId="001A854B" w14:textId="64F6D2B0" w:rsidR="00337EF2" w:rsidRDefault="00337EF2" w:rsidP="00AC74F3">
      <w:pPr>
        <w:jc w:val="both"/>
        <w:rPr>
          <w:lang w:val="en-US"/>
        </w:rPr>
      </w:pPr>
      <w:r>
        <w:rPr>
          <w:lang w:val="en-US"/>
        </w:rPr>
        <w:t>R: We have revised the text, as requested.</w:t>
      </w:r>
    </w:p>
    <w:p w14:paraId="59CC6830" w14:textId="77777777" w:rsidR="00337EF2" w:rsidRDefault="00AC74F3" w:rsidP="00AC74F3">
      <w:pPr>
        <w:jc w:val="both"/>
        <w:rPr>
          <w:lang w:val="en-US"/>
        </w:rPr>
      </w:pPr>
      <w:r w:rsidRPr="00AC74F3">
        <w:rPr>
          <w:lang w:val="en-US"/>
        </w:rPr>
        <w:lastRenderedPageBreak/>
        <w:t xml:space="preserve">7. Please note that your protocol will be used to generate the script for the video and must contain everything that you would like shown in the video. Please add more details to your protocol steps. Please ensure you answer the “how” question, i.e., </w:t>
      </w:r>
      <w:r w:rsidRPr="00257E16">
        <w:rPr>
          <w:lang w:val="en-US"/>
        </w:rPr>
        <w:t>how is the step performed?</w:t>
      </w:r>
      <w:r w:rsidRPr="00AC74F3">
        <w:rPr>
          <w:lang w:val="en-US"/>
        </w:rPr>
        <w:t xml:space="preserve"> Alternatively, add references to published material specifying how to perform the protocol action. Please add more specific details (e.g. button clicks for software actions, numerical values for settings, </w:t>
      </w:r>
      <w:proofErr w:type="spellStart"/>
      <w:r w:rsidRPr="00AC74F3">
        <w:rPr>
          <w:lang w:val="en-US"/>
        </w:rPr>
        <w:t>etc</w:t>
      </w:r>
      <w:proofErr w:type="spellEnd"/>
      <w:r w:rsidRPr="00AC74F3">
        <w:rPr>
          <w:lang w:val="en-US"/>
        </w:rPr>
        <w:t xml:space="preserve">) to your protocol steps. There should be enough detail in each step to supplement the actions seen in the video so that viewers can easily replicate the protocol. </w:t>
      </w:r>
    </w:p>
    <w:p w14:paraId="71CBCD68" w14:textId="77777777" w:rsidR="003D1F22" w:rsidRDefault="00337EF2" w:rsidP="00AC74F3">
      <w:pPr>
        <w:jc w:val="both"/>
        <w:rPr>
          <w:lang w:val="en-US"/>
        </w:rPr>
      </w:pPr>
      <w:r>
        <w:rPr>
          <w:lang w:val="en-US"/>
        </w:rPr>
        <w:t>R: We have revised the text, as requested.</w:t>
      </w:r>
    </w:p>
    <w:p w14:paraId="16E607B5" w14:textId="5FA5AC31" w:rsidR="008803F1" w:rsidRDefault="00AC74F3" w:rsidP="00AC74F3">
      <w:pPr>
        <w:jc w:val="both"/>
        <w:rPr>
          <w:lang w:val="en-US"/>
        </w:rPr>
      </w:pPr>
      <w:r w:rsidRPr="00AC74F3">
        <w:rPr>
          <w:lang w:val="en-US"/>
        </w:rPr>
        <w:t xml:space="preserve">8. Please ensure to include </w:t>
      </w:r>
      <w:r w:rsidRPr="008803F1">
        <w:rPr>
          <w:lang w:val="en-US"/>
        </w:rPr>
        <w:t>details regarding the test animals</w:t>
      </w:r>
      <w:r w:rsidRPr="00AC74F3">
        <w:rPr>
          <w:lang w:val="en-US"/>
        </w:rPr>
        <w:t xml:space="preserve"> involved in the study. Please mention their age, sex, etc. This can be included along with the ethical statement at the beginning of the protocol.</w:t>
      </w:r>
    </w:p>
    <w:p w14:paraId="763D0CC9" w14:textId="1DD53392" w:rsidR="00AC74F3" w:rsidRDefault="008803F1" w:rsidP="00AC74F3">
      <w:pPr>
        <w:jc w:val="both"/>
        <w:rPr>
          <w:lang w:val="en-US"/>
        </w:rPr>
      </w:pPr>
      <w:r>
        <w:rPr>
          <w:lang w:val="en-US"/>
        </w:rPr>
        <w:t xml:space="preserve">R: </w:t>
      </w:r>
      <w:r w:rsidR="00540CA7">
        <w:rPr>
          <w:lang w:val="en-US"/>
        </w:rPr>
        <w:t>Details on test animals’ origin and maintenance conditions have been added to the protocol along with the ethical statement. Further d</w:t>
      </w:r>
      <w:r>
        <w:rPr>
          <w:lang w:val="en-US"/>
        </w:rPr>
        <w:t>etails (species name, genetic background, genotype, gender and age) are included in the respective figure legends.</w:t>
      </w:r>
    </w:p>
    <w:p w14:paraId="3B2906BC" w14:textId="77777777" w:rsidR="00BE6EB9" w:rsidRDefault="00AC74F3" w:rsidP="00AC74F3">
      <w:pPr>
        <w:jc w:val="both"/>
        <w:rPr>
          <w:lang w:val="en-US"/>
        </w:rPr>
      </w:pPr>
      <w:r w:rsidRPr="00AC74F3">
        <w:rPr>
          <w:lang w:val="en-US"/>
        </w:rPr>
        <w:t xml:space="preserve">9. Line 131: What is the sample tissue here? </w:t>
      </w:r>
    </w:p>
    <w:p w14:paraId="1F207BAC" w14:textId="79190418" w:rsidR="00AC74F3" w:rsidRDefault="00BE6EB9" w:rsidP="00AC74F3">
      <w:pPr>
        <w:jc w:val="both"/>
        <w:rPr>
          <w:lang w:val="en-US"/>
        </w:rPr>
      </w:pPr>
      <w:r>
        <w:rPr>
          <w:lang w:val="en-US"/>
        </w:rPr>
        <w:t xml:space="preserve">R: We’re not specifying the tissue intentionally because the protocol works with a variety of animal tissues. </w:t>
      </w:r>
    </w:p>
    <w:p w14:paraId="71619C09" w14:textId="77777777" w:rsidR="00BE6EB9" w:rsidRDefault="00AC74F3" w:rsidP="00AC74F3">
      <w:pPr>
        <w:jc w:val="both"/>
        <w:rPr>
          <w:lang w:val="en-US"/>
        </w:rPr>
      </w:pPr>
      <w:r w:rsidRPr="00AC74F3">
        <w:rPr>
          <w:lang w:val="en-US"/>
        </w:rPr>
        <w:t xml:space="preserve">10. Line 150: For what weight of the tissue is 1 mL of acid mixture added? </w:t>
      </w:r>
    </w:p>
    <w:p w14:paraId="3C354AAE" w14:textId="25A25361" w:rsidR="00AC74F3" w:rsidRDefault="00BE6EB9" w:rsidP="00AC74F3">
      <w:pPr>
        <w:jc w:val="both"/>
        <w:rPr>
          <w:lang w:val="en-US"/>
        </w:rPr>
      </w:pPr>
      <w:r>
        <w:rPr>
          <w:lang w:val="en-US"/>
        </w:rPr>
        <w:t xml:space="preserve">R: That’s for a piece of tissue weighing </w:t>
      </w:r>
      <w:r w:rsidR="00DF4160">
        <w:rPr>
          <w:lang w:val="en-US"/>
        </w:rPr>
        <w:t xml:space="preserve">10-100 mg, </w:t>
      </w:r>
      <w:r>
        <w:rPr>
          <w:lang w:val="en-US"/>
        </w:rPr>
        <w:t>as described in Protocol Step 2.1.</w:t>
      </w:r>
    </w:p>
    <w:p w14:paraId="637EBCD7" w14:textId="2220568C" w:rsidR="00AC74F3" w:rsidRDefault="00AC74F3" w:rsidP="00AC74F3">
      <w:pPr>
        <w:jc w:val="both"/>
        <w:rPr>
          <w:lang w:val="en-US"/>
        </w:rPr>
      </w:pPr>
      <w:r w:rsidRPr="00AC74F3">
        <w:rPr>
          <w:lang w:val="en-US"/>
        </w:rPr>
        <w:t xml:space="preserve">11. Please </w:t>
      </w:r>
      <w:r w:rsidRPr="00A256BA">
        <w:rPr>
          <w:lang w:val="en-US"/>
        </w:rPr>
        <w:t>highlight up to 3 pages of the Protocol</w:t>
      </w:r>
      <w:r w:rsidRPr="00AC74F3">
        <w:rPr>
          <w:lang w:val="en-US"/>
        </w:rPr>
        <w:t xml:space="preserve">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w:t>
      </w:r>
    </w:p>
    <w:p w14:paraId="4DA4F387" w14:textId="57257B69" w:rsidR="00A256BA" w:rsidRDefault="00A256BA" w:rsidP="00AC74F3">
      <w:pPr>
        <w:jc w:val="both"/>
        <w:rPr>
          <w:lang w:val="en-US"/>
        </w:rPr>
      </w:pPr>
      <w:r>
        <w:rPr>
          <w:lang w:val="en-US"/>
        </w:rPr>
        <w:t>R: Highlighted in yellow as requested.</w:t>
      </w:r>
    </w:p>
    <w:p w14:paraId="101F76D3" w14:textId="77777777" w:rsidR="000A06F5" w:rsidRDefault="00AC74F3" w:rsidP="00AC74F3">
      <w:pPr>
        <w:jc w:val="both"/>
        <w:rPr>
          <w:lang w:val="en-US"/>
        </w:rPr>
      </w:pPr>
      <w:r w:rsidRPr="00AC74F3">
        <w:rPr>
          <w:lang w:val="en-US"/>
        </w:rPr>
        <w:t xml:space="preserve">12. As we are a methods journal, please revise the Discussion to explicitly cover the following in detail in 3-6 paragraphs with citations: </w:t>
      </w:r>
    </w:p>
    <w:p w14:paraId="221E33A7" w14:textId="77777777" w:rsidR="00AC74F3" w:rsidRDefault="00AC74F3" w:rsidP="00AC74F3">
      <w:pPr>
        <w:jc w:val="both"/>
        <w:rPr>
          <w:lang w:val="en-US"/>
        </w:rPr>
      </w:pPr>
      <w:r w:rsidRPr="00AC74F3">
        <w:rPr>
          <w:lang w:val="en-US"/>
        </w:rPr>
        <w:t>a) Critical steps within the protocol</w:t>
      </w:r>
    </w:p>
    <w:p w14:paraId="7BB04D94" w14:textId="77777777" w:rsidR="00AC74F3" w:rsidRDefault="00AC74F3" w:rsidP="00AC74F3">
      <w:pPr>
        <w:jc w:val="both"/>
        <w:rPr>
          <w:lang w:val="en-US"/>
        </w:rPr>
      </w:pPr>
      <w:r w:rsidRPr="00AC74F3">
        <w:rPr>
          <w:lang w:val="en-US"/>
        </w:rPr>
        <w:t>b) Any modifications and troubleshooting of the technique</w:t>
      </w:r>
    </w:p>
    <w:p w14:paraId="359D24A5" w14:textId="77777777" w:rsidR="00AC74F3" w:rsidRDefault="00AC74F3" w:rsidP="00AC74F3">
      <w:pPr>
        <w:jc w:val="both"/>
        <w:rPr>
          <w:lang w:val="en-US"/>
        </w:rPr>
      </w:pPr>
      <w:r w:rsidRPr="00AC74F3">
        <w:rPr>
          <w:lang w:val="en-US"/>
        </w:rPr>
        <w:t xml:space="preserve"> c) Any limitations of the technique </w:t>
      </w:r>
    </w:p>
    <w:p w14:paraId="6893ADC6" w14:textId="77777777" w:rsidR="00AC74F3" w:rsidRDefault="00AC74F3" w:rsidP="00AC74F3">
      <w:pPr>
        <w:jc w:val="both"/>
        <w:rPr>
          <w:lang w:val="en-US"/>
        </w:rPr>
      </w:pPr>
      <w:r w:rsidRPr="00AC74F3">
        <w:rPr>
          <w:lang w:val="en-US"/>
        </w:rPr>
        <w:t xml:space="preserve">d) The significance with respect to existing methods </w:t>
      </w:r>
    </w:p>
    <w:p w14:paraId="0CE61B30" w14:textId="77777777" w:rsidR="009D1BAE" w:rsidRDefault="00AC74F3" w:rsidP="00AC74F3">
      <w:pPr>
        <w:jc w:val="both"/>
        <w:rPr>
          <w:lang w:val="en-US"/>
        </w:rPr>
      </w:pPr>
      <w:r w:rsidRPr="00AC74F3">
        <w:rPr>
          <w:lang w:val="en-US"/>
        </w:rPr>
        <w:t>e) Any future applications of the technique</w:t>
      </w:r>
    </w:p>
    <w:p w14:paraId="047E6AFC" w14:textId="0B4906DE" w:rsidR="00AC74F3" w:rsidRDefault="009D1BAE" w:rsidP="00AC74F3">
      <w:pPr>
        <w:jc w:val="both"/>
        <w:rPr>
          <w:lang w:val="en-US"/>
        </w:rPr>
      </w:pPr>
      <w:r>
        <w:rPr>
          <w:lang w:val="en-US"/>
        </w:rPr>
        <w:t>R: The Discussion was revised to include the critical steps within the protocol and a discussion of modifications/troubleshooting, as requested.</w:t>
      </w:r>
      <w:r w:rsidR="00AC74F3" w:rsidRPr="00AC74F3">
        <w:rPr>
          <w:lang w:val="en-US"/>
        </w:rPr>
        <w:t xml:space="preserve"> </w:t>
      </w:r>
    </w:p>
    <w:p w14:paraId="00DB082A" w14:textId="3FE10BD0" w:rsidR="00AC74F3" w:rsidRDefault="00AC74F3" w:rsidP="00AC74F3">
      <w:pPr>
        <w:jc w:val="both"/>
        <w:rPr>
          <w:lang w:val="en-US"/>
        </w:rPr>
      </w:pPr>
      <w:r w:rsidRPr="00AC74F3">
        <w:rPr>
          <w:lang w:val="en-US"/>
        </w:rPr>
        <w:t xml:space="preserve">13. Please ensure that the </w:t>
      </w:r>
      <w:r w:rsidRPr="00227D49">
        <w:rPr>
          <w:lang w:val="en-US"/>
        </w:rPr>
        <w:t>Table of Materials</w:t>
      </w:r>
      <w:r w:rsidRPr="00AC74F3">
        <w:rPr>
          <w:lang w:val="en-US"/>
        </w:rPr>
        <w:t xml:space="preserve"> includes all the supplies (reagents, chemicals, instruments, equipment, software, etc.) used in the study.  </w:t>
      </w:r>
    </w:p>
    <w:p w14:paraId="378EF1D2" w14:textId="1FCD39E3" w:rsidR="00227D49" w:rsidRDefault="00227D49" w:rsidP="00AC74F3">
      <w:pPr>
        <w:jc w:val="both"/>
        <w:rPr>
          <w:lang w:val="en-US"/>
        </w:rPr>
      </w:pPr>
      <w:r>
        <w:rPr>
          <w:lang w:val="en-US"/>
        </w:rPr>
        <w:t>R: We believe all relevant supplies are included.</w:t>
      </w:r>
    </w:p>
    <w:p w14:paraId="6DD4D2BA" w14:textId="77777777" w:rsidR="00AC74F3" w:rsidRPr="00AC74F3" w:rsidRDefault="00AC74F3" w:rsidP="00AC74F3">
      <w:pPr>
        <w:jc w:val="both"/>
        <w:rPr>
          <w:b/>
          <w:lang w:val="en-US"/>
        </w:rPr>
      </w:pPr>
      <w:r w:rsidRPr="00AC74F3">
        <w:rPr>
          <w:lang w:val="en-US"/>
        </w:rPr>
        <w:lastRenderedPageBreak/>
        <w:br/>
      </w:r>
      <w:r w:rsidRPr="00AC74F3">
        <w:rPr>
          <w:b/>
          <w:lang w:val="en-US"/>
        </w:rPr>
        <w:t xml:space="preserve">Reviewer #1: </w:t>
      </w:r>
    </w:p>
    <w:p w14:paraId="18A50E81" w14:textId="77777777" w:rsidR="00AC74F3" w:rsidRDefault="00AC74F3" w:rsidP="00AC74F3">
      <w:pPr>
        <w:jc w:val="both"/>
        <w:rPr>
          <w:lang w:val="en-US"/>
        </w:rPr>
      </w:pPr>
      <w:r w:rsidRPr="00AC74F3">
        <w:rPr>
          <w:lang w:val="en-US"/>
        </w:rPr>
        <w:t>Manuscript Summary: The authors describe an accessible method for measuring tissue non-</w:t>
      </w:r>
      <w:proofErr w:type="spellStart"/>
      <w:r w:rsidRPr="00AC74F3">
        <w:rPr>
          <w:lang w:val="en-US"/>
        </w:rPr>
        <w:t>heme</w:t>
      </w:r>
      <w:proofErr w:type="spellEnd"/>
      <w:r w:rsidRPr="00AC74F3">
        <w:rPr>
          <w:lang w:val="en-US"/>
        </w:rPr>
        <w:t xml:space="preserve"> iron, based on a colorimetric reaction with a </w:t>
      </w:r>
      <w:proofErr w:type="spellStart"/>
      <w:r w:rsidRPr="00AC74F3">
        <w:rPr>
          <w:lang w:val="en-US"/>
        </w:rPr>
        <w:t>bathophenanthroline</w:t>
      </w:r>
      <w:proofErr w:type="spellEnd"/>
      <w:r w:rsidRPr="00AC74F3">
        <w:rPr>
          <w:lang w:val="en-US"/>
        </w:rPr>
        <w:t xml:space="preserve"> reagent as previously established by others. Grundy et al (2004) had published a method to convert a previous cuvette-based version of the assay to a microplate format. While the current protocol therefore isn't entirely novel, it provides its own set of options and technical suggestions to achieve the same ends and would be useful to people new to the field. </w:t>
      </w:r>
    </w:p>
    <w:p w14:paraId="0F2A1D4B" w14:textId="77777777" w:rsidR="00AC74F3" w:rsidRDefault="00AC74F3" w:rsidP="00AC74F3">
      <w:pPr>
        <w:jc w:val="both"/>
        <w:rPr>
          <w:lang w:val="en-US"/>
        </w:rPr>
      </w:pPr>
      <w:r w:rsidRPr="00AC74F3">
        <w:rPr>
          <w:lang w:val="en-US"/>
        </w:rPr>
        <w:t xml:space="preserve">Major Concerns: </w:t>
      </w:r>
    </w:p>
    <w:p w14:paraId="10F9A4D7" w14:textId="54357C0F" w:rsidR="00E44257" w:rsidRDefault="00AC74F3" w:rsidP="00AC74F3">
      <w:pPr>
        <w:jc w:val="both"/>
        <w:rPr>
          <w:lang w:val="en-US"/>
        </w:rPr>
      </w:pPr>
      <w:r w:rsidRPr="00AC74F3">
        <w:rPr>
          <w:lang w:val="en-US"/>
        </w:rPr>
        <w:t xml:space="preserve">1. 1.5 Stock Iron Standard Solution and 1.6 Working Iron Standard Solution. It would help the viewer/reader to give suggested final concentrations of iron in the working solution at this point. It may also be helpful to express concentrations in both weights per ml and as molar concentrations. </w:t>
      </w:r>
    </w:p>
    <w:p w14:paraId="36EF5EBE" w14:textId="5488FD48" w:rsidR="007F2385" w:rsidRDefault="00E44257" w:rsidP="00AC74F3">
      <w:pPr>
        <w:jc w:val="both"/>
        <w:rPr>
          <w:lang w:val="en-US"/>
        </w:rPr>
      </w:pPr>
      <w:r>
        <w:rPr>
          <w:lang w:val="en-US"/>
        </w:rPr>
        <w:t xml:space="preserve">R: </w:t>
      </w:r>
      <w:r w:rsidR="007F2385">
        <w:rPr>
          <w:lang w:val="en-US"/>
        </w:rPr>
        <w:t xml:space="preserve">As suggested, we have added the final concentrations for both </w:t>
      </w:r>
      <w:r>
        <w:rPr>
          <w:lang w:val="en-US"/>
        </w:rPr>
        <w:t xml:space="preserve">iron standard </w:t>
      </w:r>
      <w:r w:rsidR="007F2385">
        <w:rPr>
          <w:lang w:val="en-US"/>
        </w:rPr>
        <w:t xml:space="preserve">solutions in </w:t>
      </w:r>
      <w:r>
        <w:rPr>
          <w:lang w:val="en-US"/>
        </w:rPr>
        <w:t xml:space="preserve">weight per </w:t>
      </w:r>
      <w:r w:rsidR="007F2385">
        <w:rPr>
          <w:lang w:val="en-US"/>
        </w:rPr>
        <w:t xml:space="preserve">ml and </w:t>
      </w:r>
      <w:r>
        <w:rPr>
          <w:lang w:val="en-US"/>
        </w:rPr>
        <w:t xml:space="preserve">in </w:t>
      </w:r>
      <w:r w:rsidR="007F2385">
        <w:rPr>
          <w:lang w:val="en-US"/>
        </w:rPr>
        <w:t>molar</w:t>
      </w:r>
      <w:r>
        <w:rPr>
          <w:lang w:val="en-US"/>
        </w:rPr>
        <w:t xml:space="preserve"> concentrations</w:t>
      </w:r>
      <w:r w:rsidR="007F2385">
        <w:rPr>
          <w:lang w:val="en-US"/>
        </w:rPr>
        <w:t>.</w:t>
      </w:r>
    </w:p>
    <w:p w14:paraId="245BCFB7" w14:textId="077C9601" w:rsidR="00AC74F3" w:rsidRDefault="00AC74F3" w:rsidP="00AC74F3">
      <w:pPr>
        <w:jc w:val="both"/>
        <w:rPr>
          <w:lang w:val="en-US"/>
        </w:rPr>
      </w:pPr>
      <w:r w:rsidRPr="00AC74F3">
        <w:rPr>
          <w:lang w:val="en-US"/>
        </w:rPr>
        <w:t xml:space="preserve">2. Sample drying and acid digestion - do the authors add 1 ml of acid solution regardless of tissue wet weight? This seems like it would generate a wide range of concentrations. Please give suggested tissue amounts and comment on whether this volume could or should be scaled down for small samples. </w:t>
      </w:r>
    </w:p>
    <w:p w14:paraId="7A3BA0D5" w14:textId="7E2066C0" w:rsidR="007323A5" w:rsidRPr="00AC74F3" w:rsidRDefault="00A56981" w:rsidP="007323A5">
      <w:pPr>
        <w:jc w:val="both"/>
        <w:rPr>
          <w:lang w:val="en-US"/>
        </w:rPr>
      </w:pPr>
      <w:r>
        <w:rPr>
          <w:lang w:val="en-US"/>
        </w:rPr>
        <w:t xml:space="preserve">R: </w:t>
      </w:r>
      <w:r w:rsidR="00B24F67">
        <w:rPr>
          <w:lang w:val="en-US"/>
        </w:rPr>
        <w:t>In Protocol step 2.1, we provide a range of tissue amounts (</w:t>
      </w:r>
      <w:r w:rsidR="00B24F67" w:rsidRPr="00B24F67">
        <w:rPr>
          <w:lang w:val="en-US"/>
        </w:rPr>
        <w:t>10-100 mg</w:t>
      </w:r>
      <w:r w:rsidR="00B24F67">
        <w:rPr>
          <w:lang w:val="en-US"/>
        </w:rPr>
        <w:t xml:space="preserve">). </w:t>
      </w:r>
      <w:r>
        <w:rPr>
          <w:lang w:val="en-US"/>
        </w:rPr>
        <w:t xml:space="preserve">The Reviewer is right when </w:t>
      </w:r>
      <w:r w:rsidR="00EC5979">
        <w:rPr>
          <w:lang w:val="en-US"/>
        </w:rPr>
        <w:t>she/he</w:t>
      </w:r>
      <w:r>
        <w:rPr>
          <w:lang w:val="en-US"/>
        </w:rPr>
        <w:t xml:space="preserve"> says that using </w:t>
      </w:r>
      <w:r w:rsidRPr="00AC74F3">
        <w:rPr>
          <w:lang w:val="en-US"/>
        </w:rPr>
        <w:t>1 ml of acid solution regardless of tissue wet weight</w:t>
      </w:r>
      <w:r>
        <w:rPr>
          <w:lang w:val="en-US"/>
        </w:rPr>
        <w:t xml:space="preserve"> </w:t>
      </w:r>
      <w:r w:rsidRPr="00AC74F3">
        <w:rPr>
          <w:lang w:val="en-US"/>
        </w:rPr>
        <w:t>generate</w:t>
      </w:r>
      <w:r>
        <w:rPr>
          <w:lang w:val="en-US"/>
        </w:rPr>
        <w:t>s</w:t>
      </w:r>
      <w:r w:rsidRPr="00AC74F3">
        <w:rPr>
          <w:lang w:val="en-US"/>
        </w:rPr>
        <w:t xml:space="preserve"> a wide range of concentrations</w:t>
      </w:r>
      <w:r>
        <w:rPr>
          <w:lang w:val="en-US"/>
        </w:rPr>
        <w:t xml:space="preserve">. However, this is taken into consideration in the equation used to calculate tissue iron concentration. We know from our experience that </w:t>
      </w:r>
      <w:r w:rsidR="007323A5">
        <w:rPr>
          <w:lang w:val="en-US"/>
        </w:rPr>
        <w:t xml:space="preserve">1 ml of acid is </w:t>
      </w:r>
      <w:r>
        <w:rPr>
          <w:lang w:val="en-US"/>
        </w:rPr>
        <w:t>sufficient</w:t>
      </w:r>
      <w:r w:rsidR="007323A5">
        <w:rPr>
          <w:lang w:val="en-US"/>
        </w:rPr>
        <w:t xml:space="preserve"> to digest up to 100 mg of tissue. </w:t>
      </w:r>
      <w:r>
        <w:rPr>
          <w:lang w:val="en-US"/>
        </w:rPr>
        <w:t xml:space="preserve">In samples with very low </w:t>
      </w:r>
      <w:r w:rsidR="00EE4DC4">
        <w:rPr>
          <w:lang w:val="en-US"/>
        </w:rPr>
        <w:t xml:space="preserve">weight (and low </w:t>
      </w:r>
      <w:r>
        <w:rPr>
          <w:lang w:val="en-US"/>
        </w:rPr>
        <w:t>iron content</w:t>
      </w:r>
      <w:r w:rsidR="00EE4DC4">
        <w:rPr>
          <w:lang w:val="en-US"/>
        </w:rPr>
        <w:t>)</w:t>
      </w:r>
      <w:r>
        <w:rPr>
          <w:lang w:val="en-US"/>
        </w:rPr>
        <w:t>, it is possible that the absorbance of t</w:t>
      </w:r>
      <w:r w:rsidR="00EE4DC4">
        <w:rPr>
          <w:lang w:val="en-US"/>
        </w:rPr>
        <w:t>he chromogen reaction is below the spectrophotometer’s linear dynamic range of detection. In these situations, w</w:t>
      </w:r>
      <w:r w:rsidR="007323A5">
        <w:rPr>
          <w:lang w:val="en-US"/>
        </w:rPr>
        <w:t>e c</w:t>
      </w:r>
      <w:r>
        <w:rPr>
          <w:lang w:val="en-US"/>
        </w:rPr>
        <w:t>ould</w:t>
      </w:r>
      <w:r w:rsidR="007323A5">
        <w:rPr>
          <w:lang w:val="en-US"/>
        </w:rPr>
        <w:t xml:space="preserve"> indeed </w:t>
      </w:r>
      <w:r w:rsidR="00EE4DC4">
        <w:rPr>
          <w:lang w:val="en-US"/>
        </w:rPr>
        <w:t>reduce</w:t>
      </w:r>
      <w:r w:rsidR="007323A5">
        <w:rPr>
          <w:lang w:val="en-US"/>
        </w:rPr>
        <w:t xml:space="preserve"> the volume of acid </w:t>
      </w:r>
      <w:r w:rsidR="00EE4DC4">
        <w:rPr>
          <w:lang w:val="en-US"/>
        </w:rPr>
        <w:t>used in sample digestion</w:t>
      </w:r>
      <w:r w:rsidR="007323A5">
        <w:rPr>
          <w:lang w:val="en-US"/>
        </w:rPr>
        <w:t xml:space="preserve"> (and </w:t>
      </w:r>
      <w:r w:rsidR="00EE4DC4">
        <w:rPr>
          <w:lang w:val="en-US"/>
        </w:rPr>
        <w:t>sub</w:t>
      </w:r>
      <w:r w:rsidR="007323A5">
        <w:rPr>
          <w:lang w:val="en-US"/>
        </w:rPr>
        <w:t xml:space="preserve">sequently adjust the volume </w:t>
      </w:r>
      <w:r w:rsidR="00EE4DC4">
        <w:rPr>
          <w:lang w:val="en-US"/>
        </w:rPr>
        <w:t xml:space="preserve">of acid mixture </w:t>
      </w:r>
      <w:r w:rsidR="007323A5">
        <w:rPr>
          <w:lang w:val="en-US"/>
        </w:rPr>
        <w:t xml:space="preserve">in the final equation), or we can </w:t>
      </w:r>
      <w:r w:rsidR="00EE4DC4">
        <w:rPr>
          <w:lang w:val="en-US"/>
        </w:rPr>
        <w:t>increase the</w:t>
      </w:r>
      <w:r w:rsidR="007323A5">
        <w:rPr>
          <w:lang w:val="en-US"/>
        </w:rPr>
        <w:t xml:space="preserve"> sample volume </w:t>
      </w:r>
      <w:r w:rsidR="00EE4DC4">
        <w:rPr>
          <w:lang w:val="en-US"/>
        </w:rPr>
        <w:t>when preparing the chromogen reaction</w:t>
      </w:r>
      <w:r w:rsidR="007323A5">
        <w:rPr>
          <w:lang w:val="en-US"/>
        </w:rPr>
        <w:t xml:space="preserve"> (and adjust th</w:t>
      </w:r>
      <w:r w:rsidR="00EE4DC4">
        <w:rPr>
          <w:lang w:val="en-US"/>
        </w:rPr>
        <w:t>e</w:t>
      </w:r>
      <w:r w:rsidR="007323A5">
        <w:rPr>
          <w:lang w:val="en-US"/>
        </w:rPr>
        <w:t xml:space="preserve"> </w:t>
      </w:r>
      <w:r w:rsidR="00EE4DC4">
        <w:rPr>
          <w:lang w:val="en-US"/>
        </w:rPr>
        <w:t xml:space="preserve">sample </w:t>
      </w:r>
      <w:r w:rsidR="007323A5">
        <w:rPr>
          <w:lang w:val="en-US"/>
        </w:rPr>
        <w:t>volume in the final equation)</w:t>
      </w:r>
      <w:r w:rsidR="00B24F67">
        <w:rPr>
          <w:lang w:val="en-US"/>
        </w:rPr>
        <w:t>, as suggested in Protocol Step 5</w:t>
      </w:r>
      <w:r w:rsidR="00EE4DC4">
        <w:rPr>
          <w:lang w:val="en-US"/>
        </w:rPr>
        <w:t xml:space="preserve">. </w:t>
      </w:r>
      <w:r w:rsidR="00B24F67">
        <w:rPr>
          <w:lang w:val="en-US"/>
        </w:rPr>
        <w:t>The final result is the same, hence the choice</w:t>
      </w:r>
      <w:r w:rsidR="007323A5">
        <w:rPr>
          <w:lang w:val="en-US"/>
        </w:rPr>
        <w:t xml:space="preserve"> is a matter of </w:t>
      </w:r>
      <w:r w:rsidR="00EE4DC4">
        <w:rPr>
          <w:lang w:val="en-US"/>
        </w:rPr>
        <w:t xml:space="preserve">individual </w:t>
      </w:r>
      <w:r w:rsidR="007323A5">
        <w:rPr>
          <w:lang w:val="en-US"/>
        </w:rPr>
        <w:t>preference</w:t>
      </w:r>
      <w:r w:rsidR="00B24F67">
        <w:rPr>
          <w:lang w:val="en-US"/>
        </w:rPr>
        <w:t>.</w:t>
      </w:r>
      <w:r w:rsidR="007323A5">
        <w:rPr>
          <w:lang w:val="en-US"/>
        </w:rPr>
        <w:t xml:space="preserve"> </w:t>
      </w:r>
      <w:r w:rsidR="00B24F67">
        <w:rPr>
          <w:lang w:val="en-US"/>
        </w:rPr>
        <w:t>W</w:t>
      </w:r>
      <w:r w:rsidR="007323A5">
        <w:rPr>
          <w:lang w:val="en-US"/>
        </w:rPr>
        <w:t xml:space="preserve">e find it easier to add the same volume of acid to all samples and adjust the </w:t>
      </w:r>
      <w:r w:rsidR="00EE4DC4">
        <w:rPr>
          <w:lang w:val="en-US"/>
        </w:rPr>
        <w:t xml:space="preserve">sample </w:t>
      </w:r>
      <w:r w:rsidR="007323A5">
        <w:rPr>
          <w:lang w:val="en-US"/>
        </w:rPr>
        <w:t xml:space="preserve">volume used </w:t>
      </w:r>
      <w:r w:rsidR="00EE4DC4">
        <w:rPr>
          <w:lang w:val="en-US"/>
        </w:rPr>
        <w:t>in the chromogen reaction</w:t>
      </w:r>
      <w:r w:rsidR="007323A5">
        <w:rPr>
          <w:lang w:val="en-US"/>
        </w:rPr>
        <w:t xml:space="preserve"> in smaller weight samples (especially when dealing with hundreds of samples).</w:t>
      </w:r>
    </w:p>
    <w:p w14:paraId="07F66097" w14:textId="77777777" w:rsidR="008B2C87" w:rsidRDefault="00AC74F3" w:rsidP="00AC74F3">
      <w:pPr>
        <w:jc w:val="both"/>
        <w:rPr>
          <w:lang w:val="en-US"/>
        </w:rPr>
      </w:pPr>
      <w:r w:rsidRPr="00AC74F3">
        <w:rPr>
          <w:lang w:val="en-US"/>
        </w:rPr>
        <w:t xml:space="preserve">3. I like the simplicity of drying the tissue samples rather than homogenizing in another buffer prior to the acid digestion step. Have the authors compared methods (drying versus homogenizing)? A question in my mind about using whole blocks of desiccated tissue rather than a method that mechanically disrupts the tissue is whether the acid extraction step is as effective. If the authors have experience with </w:t>
      </w:r>
      <w:proofErr w:type="gramStart"/>
      <w:r w:rsidRPr="00AC74F3">
        <w:rPr>
          <w:lang w:val="en-US"/>
        </w:rPr>
        <w:t>this</w:t>
      </w:r>
      <w:proofErr w:type="gramEnd"/>
      <w:r w:rsidRPr="00AC74F3">
        <w:rPr>
          <w:lang w:val="en-US"/>
        </w:rPr>
        <w:t xml:space="preserve"> it would be good to comment.</w:t>
      </w:r>
    </w:p>
    <w:p w14:paraId="713C6875" w14:textId="77DCFF5C" w:rsidR="00AC74F3" w:rsidRDefault="008B2C87" w:rsidP="00AC74F3">
      <w:pPr>
        <w:jc w:val="both"/>
        <w:rPr>
          <w:lang w:val="en-US"/>
        </w:rPr>
      </w:pPr>
      <w:r>
        <w:rPr>
          <w:lang w:val="en-US"/>
        </w:rPr>
        <w:t>R:</w:t>
      </w:r>
      <w:r w:rsidR="008E0F5E">
        <w:rPr>
          <w:lang w:val="en-US"/>
        </w:rPr>
        <w:t xml:space="preserve"> </w:t>
      </w:r>
      <w:r w:rsidR="00DF4160">
        <w:rPr>
          <w:lang w:val="en-US"/>
        </w:rPr>
        <w:t>Unfortunately,</w:t>
      </w:r>
      <w:r w:rsidR="008E0F5E">
        <w:rPr>
          <w:lang w:val="en-US"/>
        </w:rPr>
        <w:t xml:space="preserve"> we have not tested this method with homogenized tissues. We have</w:t>
      </w:r>
      <w:r>
        <w:rPr>
          <w:lang w:val="en-US"/>
        </w:rPr>
        <w:t>,</w:t>
      </w:r>
      <w:r w:rsidR="008E0F5E">
        <w:rPr>
          <w:lang w:val="en-US"/>
        </w:rPr>
        <w:t xml:space="preserve"> however, compared data obtained using this methodology and atomic absorption, and the final concentrations obtained were very similar</w:t>
      </w:r>
      <w:r w:rsidR="00763645">
        <w:rPr>
          <w:lang w:val="en-US"/>
        </w:rPr>
        <w:t>. We are thus confident that</w:t>
      </w:r>
      <w:r w:rsidR="008E0F5E">
        <w:rPr>
          <w:lang w:val="en-US"/>
        </w:rPr>
        <w:t xml:space="preserve"> the acidic digestion </w:t>
      </w:r>
      <w:r w:rsidR="00763645">
        <w:rPr>
          <w:lang w:val="en-US"/>
        </w:rPr>
        <w:t>is</w:t>
      </w:r>
      <w:r w:rsidR="008E0F5E">
        <w:rPr>
          <w:lang w:val="en-US"/>
        </w:rPr>
        <w:t xml:space="preserve"> effective.</w:t>
      </w:r>
      <w:r w:rsidR="00763645">
        <w:rPr>
          <w:lang w:val="en-US"/>
        </w:rPr>
        <w:t xml:space="preserve"> Moreover, visual inspection suggests that samples are fully digested at the end of the 20-hour period of acidic digestion. </w:t>
      </w:r>
    </w:p>
    <w:p w14:paraId="42AD0B5D" w14:textId="77777777" w:rsidR="00763645" w:rsidRDefault="00AC74F3" w:rsidP="00AC74F3">
      <w:pPr>
        <w:jc w:val="both"/>
        <w:rPr>
          <w:lang w:val="en-US"/>
        </w:rPr>
      </w:pPr>
      <w:r w:rsidRPr="00AC74F3">
        <w:rPr>
          <w:lang w:val="en-US"/>
        </w:rPr>
        <w:lastRenderedPageBreak/>
        <w:t>4. The final concentrations of iron are normalized to dry weight in the current manuscript. The authors have a good rationale for doing it this way rather than normalizing to wet weight. Accurately measuring dry weights of small pieces of tissue that need to be removed from a 24-well plate prior to weighing isn't trivial either. If the authors have tips for how to do this or whether it poses a problem, this should be briefly included. Results in the existing literature are often expressed per g wet weight. The authors could simply make a comment about using the accurate fresh weight to normalize data should future users want to compare their data to literature values.</w:t>
      </w:r>
      <w:r w:rsidR="008E0F5E">
        <w:rPr>
          <w:lang w:val="en-US"/>
        </w:rPr>
        <w:t xml:space="preserve"> </w:t>
      </w:r>
    </w:p>
    <w:p w14:paraId="35804D8F" w14:textId="6C176E59" w:rsidR="00AC74F3" w:rsidRDefault="00763645" w:rsidP="00AC74F3">
      <w:pPr>
        <w:jc w:val="both"/>
        <w:rPr>
          <w:lang w:val="en-US"/>
        </w:rPr>
      </w:pPr>
      <w:r>
        <w:rPr>
          <w:lang w:val="en-US"/>
        </w:rPr>
        <w:t xml:space="preserve">R: We thank the Reviewer for the suggestions. </w:t>
      </w:r>
      <w:r w:rsidR="00637A96">
        <w:rPr>
          <w:lang w:val="en-US"/>
        </w:rPr>
        <w:t xml:space="preserve">We weigh small pieces of tissue in an analytical balance by placing them over a small piece of </w:t>
      </w:r>
      <w:proofErr w:type="spellStart"/>
      <w:r w:rsidR="00637A96">
        <w:rPr>
          <w:lang w:val="en-US"/>
        </w:rPr>
        <w:t>parafilm</w:t>
      </w:r>
      <w:proofErr w:type="spellEnd"/>
      <w:r w:rsidR="00637A96">
        <w:rPr>
          <w:lang w:val="en-US"/>
        </w:rPr>
        <w:t xml:space="preserve">. We </w:t>
      </w:r>
      <w:r w:rsidR="008E0F5E">
        <w:rPr>
          <w:lang w:val="en-US"/>
        </w:rPr>
        <w:t xml:space="preserve">use plastic tweezers (or alternatively, stainless steel tweezers protected with </w:t>
      </w:r>
      <w:proofErr w:type="spellStart"/>
      <w:r w:rsidR="008E0F5E">
        <w:rPr>
          <w:lang w:val="en-US"/>
        </w:rPr>
        <w:t>parafilm</w:t>
      </w:r>
      <w:proofErr w:type="spellEnd"/>
      <w:r w:rsidR="008E0F5E">
        <w:rPr>
          <w:lang w:val="en-US"/>
        </w:rPr>
        <w:t>)</w:t>
      </w:r>
      <w:r w:rsidR="00637A96">
        <w:rPr>
          <w:lang w:val="en-US"/>
        </w:rPr>
        <w:t xml:space="preserve"> to</w:t>
      </w:r>
      <w:r w:rsidR="008E0F5E">
        <w:rPr>
          <w:lang w:val="en-US"/>
        </w:rPr>
        <w:t xml:space="preserve"> pick the tissue</w:t>
      </w:r>
      <w:r w:rsidR="00637A96">
        <w:rPr>
          <w:lang w:val="en-US"/>
        </w:rPr>
        <w:t>s</w:t>
      </w:r>
      <w:r w:rsidR="008E0F5E">
        <w:rPr>
          <w:lang w:val="en-US"/>
        </w:rPr>
        <w:t xml:space="preserve">. </w:t>
      </w:r>
      <w:r w:rsidR="00637A96">
        <w:rPr>
          <w:lang w:val="en-US"/>
        </w:rPr>
        <w:t xml:space="preserve">We have added this information to the Protocol. </w:t>
      </w:r>
      <w:r w:rsidR="0047696A">
        <w:rPr>
          <w:lang w:val="en-US"/>
        </w:rPr>
        <w:t>Also</w:t>
      </w:r>
      <w:r w:rsidR="008E0F5E">
        <w:rPr>
          <w:lang w:val="en-US"/>
        </w:rPr>
        <w:t>,</w:t>
      </w:r>
      <w:r w:rsidR="0047696A">
        <w:rPr>
          <w:lang w:val="en-US"/>
        </w:rPr>
        <w:t xml:space="preserve"> we have added the following recommendation to the Discussion: </w:t>
      </w:r>
      <w:r w:rsidR="0047696A" w:rsidRPr="00EC5979">
        <w:rPr>
          <w:lang w:val="en-US"/>
        </w:rPr>
        <w:t>When measuring iron content in tissues for which drying is not a viable option (e.g. adipose tissue), it is suggested that the assay is performed promptly upon sample collection, so that accurate determination of the fresh weight is not significantly affected by storage artifacts.</w:t>
      </w:r>
      <w:r w:rsidR="008E0F5E">
        <w:rPr>
          <w:lang w:val="en-US"/>
        </w:rPr>
        <w:t xml:space="preserve"> </w:t>
      </w:r>
    </w:p>
    <w:p w14:paraId="162C46EF" w14:textId="2956FC75" w:rsidR="00665AA2" w:rsidRDefault="00AC74F3" w:rsidP="00AC74F3">
      <w:pPr>
        <w:jc w:val="both"/>
        <w:rPr>
          <w:lang w:val="en-US"/>
        </w:rPr>
      </w:pPr>
      <w:r w:rsidRPr="00AC74F3">
        <w:rPr>
          <w:lang w:val="en-US"/>
        </w:rPr>
        <w:t xml:space="preserve">5. The calculation is a little complicated. Can the authors identify the volumes in the text as the method is described to better help the reader </w:t>
      </w:r>
      <w:proofErr w:type="gramStart"/>
      <w:r w:rsidRPr="00AC74F3">
        <w:rPr>
          <w:lang w:val="en-US"/>
        </w:rPr>
        <w:t>understand</w:t>
      </w:r>
      <w:proofErr w:type="gramEnd"/>
      <w:r w:rsidRPr="00AC74F3">
        <w:rPr>
          <w:lang w:val="en-US"/>
        </w:rPr>
        <w:t xml:space="preserve"> which numbers they need to incorporate into their calculations? Including a worked example would be helpful. </w:t>
      </w:r>
    </w:p>
    <w:p w14:paraId="091FD2C6" w14:textId="06A42B3F" w:rsidR="00A36FFB" w:rsidRDefault="00DA3E43" w:rsidP="00AC74F3">
      <w:pPr>
        <w:jc w:val="both"/>
        <w:rPr>
          <w:lang w:val="en-US"/>
        </w:rPr>
      </w:pPr>
      <w:r>
        <w:rPr>
          <w:lang w:val="en-US"/>
        </w:rPr>
        <w:t>R: When presenting the different volumes in Protocol section 6, we have now referred to Table 2, which provides examples of volumes. We hope this helps readers interpret the Equation.</w:t>
      </w:r>
    </w:p>
    <w:p w14:paraId="3BAA0C73" w14:textId="72567A80" w:rsidR="00AC74F3" w:rsidRDefault="00AC74F3" w:rsidP="00AC74F3">
      <w:pPr>
        <w:jc w:val="both"/>
        <w:rPr>
          <w:lang w:val="en-US"/>
        </w:rPr>
      </w:pPr>
      <w:r w:rsidRPr="00AC74F3">
        <w:rPr>
          <w:lang w:val="en-US"/>
        </w:rPr>
        <w:t>6. Researchers using the microplate format may find it more convenient to generate a standard curve and have their plate reader calculate concentrations for them, followed by a dilution factor to account for the tissue processing steps. If there is a way to show the calculation using such a method as well?</w:t>
      </w:r>
    </w:p>
    <w:p w14:paraId="7AA6833F" w14:textId="14A246D0" w:rsidR="008E0F5E" w:rsidRDefault="00F33844" w:rsidP="00AC74F3">
      <w:pPr>
        <w:jc w:val="both"/>
        <w:rPr>
          <w:lang w:val="en-US"/>
        </w:rPr>
      </w:pPr>
      <w:r>
        <w:rPr>
          <w:lang w:val="en-US"/>
        </w:rPr>
        <w:t xml:space="preserve">R: </w:t>
      </w:r>
      <w:r w:rsidR="0015115D">
        <w:rPr>
          <w:lang w:val="en-US"/>
        </w:rPr>
        <w:t xml:space="preserve">We appreciate that it would be useful for users to have their plate reader software calculate concentrations for them based on absorbance values and a standard curve. However, as the Reviewer acknowledges, </w:t>
      </w:r>
      <w:r w:rsidR="008E0F5E">
        <w:rPr>
          <w:lang w:val="en-US"/>
        </w:rPr>
        <w:t xml:space="preserve">the </w:t>
      </w:r>
      <w:r w:rsidR="0015115D">
        <w:rPr>
          <w:lang w:val="en-US"/>
        </w:rPr>
        <w:t xml:space="preserve">plate </w:t>
      </w:r>
      <w:r w:rsidR="008E0F5E">
        <w:rPr>
          <w:lang w:val="en-US"/>
        </w:rPr>
        <w:t xml:space="preserve">reader software would have to take into account </w:t>
      </w:r>
      <w:r w:rsidR="0015115D">
        <w:rPr>
          <w:lang w:val="en-US"/>
        </w:rPr>
        <w:t xml:space="preserve">the </w:t>
      </w:r>
      <w:r w:rsidR="008E0F5E">
        <w:rPr>
          <w:lang w:val="en-US"/>
        </w:rPr>
        <w:t xml:space="preserve">tissue weight </w:t>
      </w:r>
      <w:r w:rsidR="0015115D">
        <w:rPr>
          <w:lang w:val="en-US"/>
        </w:rPr>
        <w:t xml:space="preserve">and the supernatant volumes </w:t>
      </w:r>
      <w:r w:rsidR="008E0F5E">
        <w:rPr>
          <w:lang w:val="en-US"/>
        </w:rPr>
        <w:t xml:space="preserve">in the final calculations. </w:t>
      </w:r>
      <w:r w:rsidR="0015115D">
        <w:rPr>
          <w:lang w:val="en-US"/>
        </w:rPr>
        <w:t xml:space="preserve">We believe that the present equation can be easily computed in a spreadsheet program like Excel. </w:t>
      </w:r>
    </w:p>
    <w:p w14:paraId="05AC7883" w14:textId="77777777" w:rsidR="00AC74F3" w:rsidRDefault="00AC74F3" w:rsidP="00AC74F3">
      <w:pPr>
        <w:jc w:val="both"/>
        <w:rPr>
          <w:lang w:val="en-US"/>
        </w:rPr>
      </w:pPr>
      <w:r w:rsidRPr="00AC74F3">
        <w:rPr>
          <w:lang w:val="en-US"/>
        </w:rPr>
        <w:t xml:space="preserve">Minor Concerns: </w:t>
      </w:r>
    </w:p>
    <w:p w14:paraId="4498002C" w14:textId="02755F9D" w:rsidR="00665AA2" w:rsidRDefault="00AC74F3" w:rsidP="00AC74F3">
      <w:pPr>
        <w:jc w:val="both"/>
        <w:rPr>
          <w:lang w:val="en-US"/>
        </w:rPr>
      </w:pPr>
      <w:r w:rsidRPr="00AC74F3">
        <w:rPr>
          <w:lang w:val="en-US"/>
        </w:rPr>
        <w:t xml:space="preserve">7. Minor typos: </w:t>
      </w:r>
      <w:proofErr w:type="spellStart"/>
      <w:r w:rsidRPr="00AC74F3">
        <w:rPr>
          <w:lang w:val="en-US"/>
        </w:rPr>
        <w:t>trichloroacetic</w:t>
      </w:r>
      <w:proofErr w:type="spellEnd"/>
      <w:r w:rsidRPr="00AC74F3">
        <w:rPr>
          <w:lang w:val="en-US"/>
        </w:rPr>
        <w:t xml:space="preserve"> acid is spelled incorrectly (</w:t>
      </w:r>
      <w:bookmarkStart w:id="1" w:name="_Hlk89343937"/>
      <w:proofErr w:type="spellStart"/>
      <w:r w:rsidRPr="00AC74F3">
        <w:rPr>
          <w:lang w:val="en-US"/>
        </w:rPr>
        <w:t>thrichloroacetic</w:t>
      </w:r>
      <w:bookmarkEnd w:id="1"/>
      <w:proofErr w:type="spellEnd"/>
      <w:r w:rsidRPr="00AC74F3">
        <w:rPr>
          <w:lang w:val="en-US"/>
        </w:rPr>
        <w:t xml:space="preserve"> acid) (e.g. lines 89-90). </w:t>
      </w:r>
    </w:p>
    <w:p w14:paraId="6BE1B0D8" w14:textId="30836371" w:rsidR="008E0F5E" w:rsidRDefault="00F33844" w:rsidP="00AC74F3">
      <w:pPr>
        <w:jc w:val="both"/>
        <w:rPr>
          <w:lang w:val="en-US"/>
        </w:rPr>
      </w:pPr>
      <w:r>
        <w:rPr>
          <w:lang w:val="en-US"/>
        </w:rPr>
        <w:t>R: We thank the Reviewer for detecting t</w:t>
      </w:r>
      <w:r w:rsidR="008E0F5E">
        <w:rPr>
          <w:lang w:val="en-US"/>
        </w:rPr>
        <w:t>his</w:t>
      </w:r>
      <w:r>
        <w:rPr>
          <w:lang w:val="en-US"/>
        </w:rPr>
        <w:t xml:space="preserve"> typo. It</w:t>
      </w:r>
      <w:r w:rsidR="008E0F5E">
        <w:rPr>
          <w:lang w:val="en-US"/>
        </w:rPr>
        <w:t xml:space="preserve"> has been corrected.</w:t>
      </w:r>
    </w:p>
    <w:p w14:paraId="164B75DF" w14:textId="2BE57EB8" w:rsidR="00665AA2" w:rsidRDefault="00AC74F3" w:rsidP="00AC74F3">
      <w:pPr>
        <w:jc w:val="both"/>
        <w:rPr>
          <w:lang w:val="en-US"/>
        </w:rPr>
      </w:pPr>
      <w:r w:rsidRPr="00AC74F3">
        <w:rPr>
          <w:lang w:val="en-US"/>
        </w:rPr>
        <w:t xml:space="preserve">Line 91 says to adjust the final volume to 1ml but 100ml is what this should read as. </w:t>
      </w:r>
    </w:p>
    <w:p w14:paraId="22E59C1B" w14:textId="77777777" w:rsidR="00F33844" w:rsidRDefault="00F33844" w:rsidP="00F33844">
      <w:pPr>
        <w:jc w:val="both"/>
        <w:rPr>
          <w:lang w:val="en-US"/>
        </w:rPr>
      </w:pPr>
      <w:r>
        <w:rPr>
          <w:lang w:val="en-US"/>
        </w:rPr>
        <w:t>R: We thank the Reviewer for detecting this typo. It has been corrected.</w:t>
      </w:r>
    </w:p>
    <w:p w14:paraId="67F5B657" w14:textId="059F7BA9" w:rsidR="00AC74F3" w:rsidRDefault="00AC74F3" w:rsidP="00AC74F3">
      <w:pPr>
        <w:jc w:val="both"/>
        <w:rPr>
          <w:lang w:val="en-US"/>
        </w:rPr>
      </w:pPr>
      <w:r w:rsidRPr="00AC74F3">
        <w:rPr>
          <w:lang w:val="en-US"/>
        </w:rPr>
        <w:t xml:space="preserve">Line 116 - flask not flash. </w:t>
      </w:r>
    </w:p>
    <w:p w14:paraId="55169723" w14:textId="77777777" w:rsidR="00F33844" w:rsidRDefault="00F33844" w:rsidP="00F33844">
      <w:pPr>
        <w:jc w:val="both"/>
        <w:rPr>
          <w:lang w:val="en-US"/>
        </w:rPr>
      </w:pPr>
      <w:r>
        <w:rPr>
          <w:lang w:val="en-US"/>
        </w:rPr>
        <w:t>R: We thank the Reviewer for detecting this typo. It has been corrected.</w:t>
      </w:r>
    </w:p>
    <w:p w14:paraId="586108A3" w14:textId="77777777" w:rsidR="00AC74F3" w:rsidRPr="00AC74F3" w:rsidRDefault="00AC74F3" w:rsidP="00AC74F3">
      <w:pPr>
        <w:jc w:val="both"/>
        <w:rPr>
          <w:b/>
          <w:lang w:val="en-US"/>
        </w:rPr>
      </w:pPr>
      <w:r w:rsidRPr="00AC74F3">
        <w:rPr>
          <w:lang w:val="en-US"/>
        </w:rPr>
        <w:br/>
      </w:r>
      <w:r w:rsidRPr="00AC74F3">
        <w:rPr>
          <w:b/>
          <w:lang w:val="en-US"/>
        </w:rPr>
        <w:t xml:space="preserve">Reviewer #2: </w:t>
      </w:r>
    </w:p>
    <w:p w14:paraId="1D9537AC" w14:textId="77777777" w:rsidR="00AC74F3" w:rsidRDefault="00AC74F3" w:rsidP="00AC74F3">
      <w:pPr>
        <w:jc w:val="both"/>
        <w:rPr>
          <w:lang w:val="en-US"/>
        </w:rPr>
      </w:pPr>
      <w:r w:rsidRPr="00AC74F3">
        <w:rPr>
          <w:lang w:val="en-US"/>
        </w:rPr>
        <w:t>Manuscript Summary: This manuscript reports one version of a protocol for measuring tissue non-</w:t>
      </w:r>
      <w:proofErr w:type="spellStart"/>
      <w:r w:rsidRPr="00AC74F3">
        <w:rPr>
          <w:lang w:val="en-US"/>
        </w:rPr>
        <w:t>heme</w:t>
      </w:r>
      <w:proofErr w:type="spellEnd"/>
      <w:r w:rsidRPr="00AC74F3">
        <w:rPr>
          <w:lang w:val="en-US"/>
        </w:rPr>
        <w:t xml:space="preserve"> iron using 96-well plates. The protocol is relatively simple and useful. </w:t>
      </w:r>
    </w:p>
    <w:p w14:paraId="00858EE4" w14:textId="77777777" w:rsidR="00AC74F3" w:rsidRDefault="00AC74F3" w:rsidP="00AC74F3">
      <w:pPr>
        <w:jc w:val="both"/>
        <w:rPr>
          <w:lang w:val="en-US"/>
        </w:rPr>
      </w:pPr>
      <w:r w:rsidRPr="00AC74F3">
        <w:rPr>
          <w:lang w:val="en-US"/>
        </w:rPr>
        <w:lastRenderedPageBreak/>
        <w:t xml:space="preserve">Major Concerns: </w:t>
      </w:r>
    </w:p>
    <w:p w14:paraId="085949BF" w14:textId="77777777" w:rsidR="001A4E2C" w:rsidRDefault="00AC74F3" w:rsidP="00AC74F3">
      <w:pPr>
        <w:jc w:val="both"/>
        <w:rPr>
          <w:lang w:val="en-US"/>
        </w:rPr>
      </w:pPr>
      <w:r w:rsidRPr="00AC74F3">
        <w:rPr>
          <w:lang w:val="en-US"/>
        </w:rPr>
        <w:t xml:space="preserve">Line 25: "…which is why…" ascribes purpose to biological phenomena. This is very controversial teleological reasoning and not necessary to explain biological phenomena. </w:t>
      </w:r>
    </w:p>
    <w:p w14:paraId="1EC7664B" w14:textId="55801908" w:rsidR="00AC74F3" w:rsidRDefault="001A4E2C" w:rsidP="00AC74F3">
      <w:pPr>
        <w:jc w:val="both"/>
        <w:rPr>
          <w:lang w:val="en-US"/>
        </w:rPr>
      </w:pPr>
      <w:r>
        <w:rPr>
          <w:lang w:val="en-US"/>
        </w:rPr>
        <w:t>R: At the Reviewer’s request, we have removed the expression “… which is why”.</w:t>
      </w:r>
    </w:p>
    <w:p w14:paraId="62AC1E31" w14:textId="5D8B0BCC" w:rsidR="00AC74F3" w:rsidRDefault="00AC74F3" w:rsidP="00AC74F3">
      <w:pPr>
        <w:jc w:val="both"/>
        <w:rPr>
          <w:lang w:val="en-US"/>
        </w:rPr>
      </w:pPr>
      <w:r w:rsidRPr="00AC74F3">
        <w:rPr>
          <w:lang w:val="en-US"/>
        </w:rPr>
        <w:t xml:space="preserve">Lines 43 and 44: see above </w:t>
      </w:r>
    </w:p>
    <w:p w14:paraId="3A5077D6" w14:textId="7D4238AA" w:rsidR="001A4E2C" w:rsidRDefault="001A4E2C" w:rsidP="00AC74F3">
      <w:pPr>
        <w:jc w:val="both"/>
        <w:rPr>
          <w:lang w:val="en-US"/>
        </w:rPr>
      </w:pPr>
      <w:r>
        <w:rPr>
          <w:lang w:val="en-US"/>
        </w:rPr>
        <w:t>R: At the Reviewer’s request, we have replaced “For this reason, tissue iron levels need to be tightly regulated” with</w:t>
      </w:r>
      <w:r w:rsidR="006537EB">
        <w:rPr>
          <w:lang w:val="en-US"/>
        </w:rPr>
        <w:t xml:space="preserve"> just</w:t>
      </w:r>
      <w:r>
        <w:rPr>
          <w:lang w:val="en-US"/>
        </w:rPr>
        <w:t xml:space="preserve"> “Tissue iron levels are finely regulated”.</w:t>
      </w:r>
    </w:p>
    <w:p w14:paraId="0640E2A6" w14:textId="77777777" w:rsidR="001A4E2C" w:rsidRDefault="00AC74F3" w:rsidP="00AC74F3">
      <w:pPr>
        <w:jc w:val="both"/>
        <w:rPr>
          <w:lang w:val="en-US"/>
        </w:rPr>
      </w:pPr>
      <w:r w:rsidRPr="00AC74F3">
        <w:rPr>
          <w:lang w:val="en-US"/>
        </w:rPr>
        <w:t xml:space="preserve">Line 44: "Abnormal dietary iron absorption" is not the main reason for iron deficiency in the world. Many diets simply do not contain enough iron, and increased blood loss (parasites, multiple child birth) may also contribute. </w:t>
      </w:r>
    </w:p>
    <w:p w14:paraId="000F2611" w14:textId="56AC1C67" w:rsidR="00AC74F3" w:rsidRDefault="001A4E2C" w:rsidP="00AC74F3">
      <w:pPr>
        <w:jc w:val="both"/>
        <w:rPr>
          <w:lang w:val="en-US"/>
        </w:rPr>
      </w:pPr>
      <w:r>
        <w:rPr>
          <w:lang w:val="en-US"/>
        </w:rPr>
        <w:t xml:space="preserve">R: We have not stated that abnormal dietary iron absorption is the main reason for iron deficiency. What we wrote is that, among other reasons like repeated blood transfusions and chronic inflammation, abnormal dietary iron absorption is a common cause of iron-associated disorders. </w:t>
      </w:r>
      <w:r w:rsidR="00AE458E">
        <w:rPr>
          <w:lang w:val="en-US"/>
        </w:rPr>
        <w:t>It is worth noting that t</w:t>
      </w:r>
      <w:r>
        <w:rPr>
          <w:lang w:val="en-US"/>
        </w:rPr>
        <w:t>he latter include iron deficiency as well as iron overload conditions (not just iron deficiency). Anyway,</w:t>
      </w:r>
      <w:r w:rsidR="00AE458E">
        <w:rPr>
          <w:lang w:val="en-US"/>
        </w:rPr>
        <w:t xml:space="preserve"> we followed the Reviewer’s suggestion and included iron deficient diets in the examples of common causes of iron disorders.</w:t>
      </w:r>
      <w:r>
        <w:rPr>
          <w:lang w:val="en-US"/>
        </w:rPr>
        <w:t xml:space="preserve">  </w:t>
      </w:r>
    </w:p>
    <w:p w14:paraId="60341751" w14:textId="3DDB09FE" w:rsidR="00AC74F3" w:rsidRDefault="00AC74F3" w:rsidP="00AC74F3">
      <w:pPr>
        <w:jc w:val="both"/>
        <w:rPr>
          <w:lang w:val="en-US"/>
        </w:rPr>
      </w:pPr>
      <w:r w:rsidRPr="00EC5979">
        <w:rPr>
          <w:lang w:val="en-US"/>
        </w:rPr>
        <w:t xml:space="preserve">Line 58: To this reviewer's knowledge, the exclusion of the </w:t>
      </w:r>
      <w:proofErr w:type="spellStart"/>
      <w:r w:rsidRPr="00EC5979">
        <w:rPr>
          <w:lang w:val="en-US"/>
        </w:rPr>
        <w:t>heme</w:t>
      </w:r>
      <w:proofErr w:type="spellEnd"/>
      <w:r w:rsidRPr="00EC5979">
        <w:rPr>
          <w:lang w:val="en-US"/>
        </w:rPr>
        <w:t xml:space="preserve"> component of iron depends on the acid precipitation/extraction step so it is applicable to any method that detects iron, including ICP-MS and AAS.</w:t>
      </w:r>
    </w:p>
    <w:p w14:paraId="171B175D" w14:textId="1602F81C" w:rsidR="00203418" w:rsidRPr="00DF4B3E" w:rsidRDefault="00203418" w:rsidP="00A24473">
      <w:pPr>
        <w:jc w:val="both"/>
        <w:rPr>
          <w:lang w:val="en-US"/>
        </w:rPr>
      </w:pPr>
      <w:r>
        <w:rPr>
          <w:lang w:val="en-US"/>
        </w:rPr>
        <w:t xml:space="preserve">R: </w:t>
      </w:r>
      <w:r w:rsidR="002063CB">
        <w:rPr>
          <w:lang w:val="en-US"/>
        </w:rPr>
        <w:t>To the best of our knowledge,</w:t>
      </w:r>
      <w:r w:rsidR="00CF3B12">
        <w:rPr>
          <w:lang w:val="en-US"/>
        </w:rPr>
        <w:t xml:space="preserve"> even after acid digestion, </w:t>
      </w:r>
      <w:r w:rsidR="00DF4B3E">
        <w:rPr>
          <w:lang w:val="en-US"/>
        </w:rPr>
        <w:t>AAS or ICP-MS</w:t>
      </w:r>
      <w:r w:rsidR="00BD3376">
        <w:rPr>
          <w:lang w:val="en-US"/>
        </w:rPr>
        <w:t xml:space="preserve"> will measure </w:t>
      </w:r>
      <w:r w:rsidR="00CF3B12">
        <w:rPr>
          <w:lang w:val="en-US"/>
        </w:rPr>
        <w:t>all elementary</w:t>
      </w:r>
      <w:r w:rsidR="002063CB" w:rsidRPr="002063CB">
        <w:rPr>
          <w:lang w:val="en-US"/>
        </w:rPr>
        <w:t xml:space="preserve"> iron</w:t>
      </w:r>
      <w:r w:rsidR="00BD3376">
        <w:rPr>
          <w:lang w:val="en-US"/>
        </w:rPr>
        <w:t xml:space="preserve"> in a sample</w:t>
      </w:r>
      <w:r w:rsidR="00CF3B12">
        <w:rPr>
          <w:lang w:val="en-US"/>
        </w:rPr>
        <w:t>,</w:t>
      </w:r>
      <w:r w:rsidR="00BD3376">
        <w:rPr>
          <w:lang w:val="en-US"/>
        </w:rPr>
        <w:t xml:space="preserve"> including that contained in </w:t>
      </w:r>
      <w:proofErr w:type="spellStart"/>
      <w:r w:rsidR="00DF4B3E">
        <w:rPr>
          <w:lang w:val="en-US"/>
        </w:rPr>
        <w:t>heme</w:t>
      </w:r>
      <w:proofErr w:type="spellEnd"/>
      <w:r w:rsidR="00DF4B3E">
        <w:rPr>
          <w:lang w:val="en-US"/>
        </w:rPr>
        <w:t xml:space="preserve"> </w:t>
      </w:r>
      <w:r w:rsidR="00BD3376">
        <w:rPr>
          <w:lang w:val="en-US"/>
        </w:rPr>
        <w:t>(</w:t>
      </w:r>
      <w:r w:rsidR="00EE2044" w:rsidRPr="00EE2044">
        <w:rPr>
          <w:lang w:val="en-US"/>
        </w:rPr>
        <w:t xml:space="preserve">Van </w:t>
      </w:r>
      <w:proofErr w:type="spellStart"/>
      <w:r w:rsidR="00EE2044" w:rsidRPr="00EE2044">
        <w:rPr>
          <w:lang w:val="en-US"/>
        </w:rPr>
        <w:t>Deursen</w:t>
      </w:r>
      <w:proofErr w:type="spellEnd"/>
      <w:r w:rsidR="00EE2044" w:rsidRPr="00EE2044">
        <w:rPr>
          <w:lang w:val="en-US"/>
        </w:rPr>
        <w:t xml:space="preserve"> C</w:t>
      </w:r>
      <w:r w:rsidR="00227D49">
        <w:rPr>
          <w:lang w:val="en-US"/>
        </w:rPr>
        <w:t xml:space="preserve"> et al. </w:t>
      </w:r>
      <w:r w:rsidR="00EE2044" w:rsidRPr="00EE2044">
        <w:rPr>
          <w:lang w:val="en-US"/>
        </w:rPr>
        <w:t>1988 Accumulation of Iron and Iron Compounds in Liver Tissue</w:t>
      </w:r>
      <w:r w:rsidR="00E44CB2">
        <w:rPr>
          <w:lang w:val="en-US"/>
        </w:rPr>
        <w:t>.</w:t>
      </w:r>
      <w:r w:rsidR="00EE2044" w:rsidRPr="00EE2044">
        <w:rPr>
          <w:lang w:val="en-US"/>
        </w:rPr>
        <w:t xml:space="preserve"> A Comparative Study of the Histological and Chemical Estimation of Liver Iron. Clinical Chemistry </w:t>
      </w:r>
      <w:r w:rsidR="00EE2044">
        <w:rPr>
          <w:lang w:val="en-US"/>
        </w:rPr>
        <w:t xml:space="preserve">and Laboratory Medicine, 26(10); </w:t>
      </w:r>
      <w:proofErr w:type="spellStart"/>
      <w:r w:rsidR="00BD3376" w:rsidRPr="00BD3376">
        <w:rPr>
          <w:lang w:val="en-US"/>
        </w:rPr>
        <w:t>Rodgerson</w:t>
      </w:r>
      <w:proofErr w:type="spellEnd"/>
      <w:r w:rsidR="00BD3376" w:rsidRPr="00BD3376">
        <w:rPr>
          <w:lang w:val="en-US"/>
        </w:rPr>
        <w:t xml:space="preserve"> DO &amp; </w:t>
      </w:r>
      <w:proofErr w:type="spellStart"/>
      <w:r w:rsidR="00BD3376" w:rsidRPr="00BD3376">
        <w:rPr>
          <w:lang w:val="en-US"/>
        </w:rPr>
        <w:t>Helfer</w:t>
      </w:r>
      <w:proofErr w:type="spellEnd"/>
      <w:r w:rsidR="00BD3376" w:rsidRPr="00BD3376">
        <w:rPr>
          <w:lang w:val="en-US"/>
        </w:rPr>
        <w:t xml:space="preserve"> RE</w:t>
      </w:r>
      <w:r w:rsidR="00227D49">
        <w:rPr>
          <w:lang w:val="en-US"/>
        </w:rPr>
        <w:t xml:space="preserve"> </w:t>
      </w:r>
      <w:r w:rsidR="00BD3376" w:rsidRPr="00BD3376">
        <w:rPr>
          <w:lang w:val="en-US"/>
        </w:rPr>
        <w:t>1966 Determination of Iron in Serum or Plasma by Atomic Absorption Spectrophotometry. Cli</w:t>
      </w:r>
      <w:r w:rsidR="00227D49">
        <w:rPr>
          <w:lang w:val="en-US"/>
        </w:rPr>
        <w:t>nical Chemistry, 12(6), 338–349</w:t>
      </w:r>
      <w:r w:rsidR="00BD3376" w:rsidRPr="00BD3376">
        <w:rPr>
          <w:lang w:val="en-US"/>
        </w:rPr>
        <w:t>)</w:t>
      </w:r>
      <w:r w:rsidR="002063CB">
        <w:rPr>
          <w:lang w:val="en-US"/>
        </w:rPr>
        <w:t>.</w:t>
      </w:r>
      <w:r w:rsidR="00DF4B3E">
        <w:rPr>
          <w:lang w:val="en-US"/>
        </w:rPr>
        <w:t xml:space="preserve"> </w:t>
      </w:r>
      <w:r w:rsidR="00DF4B3E" w:rsidRPr="00DF4B3E">
        <w:rPr>
          <w:lang w:val="en-US"/>
        </w:rPr>
        <w:t xml:space="preserve">To </w:t>
      </w:r>
      <w:r w:rsidR="00DF4B3E">
        <w:rPr>
          <w:lang w:val="en-US"/>
        </w:rPr>
        <w:t>separate the</w:t>
      </w:r>
      <w:r w:rsidR="00DF4B3E" w:rsidRPr="00DF4B3E">
        <w:rPr>
          <w:lang w:val="en-US"/>
        </w:rPr>
        <w:t xml:space="preserve"> </w:t>
      </w:r>
      <w:proofErr w:type="spellStart"/>
      <w:r w:rsidR="00DF4B3E" w:rsidRPr="00DF4B3E">
        <w:rPr>
          <w:lang w:val="en-US"/>
        </w:rPr>
        <w:t>heme</w:t>
      </w:r>
      <w:proofErr w:type="spellEnd"/>
      <w:r w:rsidR="00DF4B3E" w:rsidRPr="00DF4B3E">
        <w:rPr>
          <w:lang w:val="en-US"/>
        </w:rPr>
        <w:t xml:space="preserve"> iron </w:t>
      </w:r>
      <w:r w:rsidR="00DF4B3E">
        <w:rPr>
          <w:lang w:val="en-US"/>
        </w:rPr>
        <w:t>‘compartment’</w:t>
      </w:r>
      <w:r w:rsidR="00DF4B3E" w:rsidRPr="00DF4B3E">
        <w:rPr>
          <w:lang w:val="en-US"/>
        </w:rPr>
        <w:t xml:space="preserve">, one would need to </w:t>
      </w:r>
      <w:r w:rsidR="00DF4B3E" w:rsidRPr="0058370F">
        <w:rPr>
          <w:lang w:val="en-US"/>
        </w:rPr>
        <w:t>perform some kind of ultrafiltration or selective extraction</w:t>
      </w:r>
      <w:r w:rsidR="00A24473">
        <w:rPr>
          <w:lang w:val="en-US"/>
        </w:rPr>
        <w:t xml:space="preserve"> (e.g. </w:t>
      </w:r>
      <w:proofErr w:type="spellStart"/>
      <w:r w:rsidR="00A24473" w:rsidRPr="00A24473">
        <w:rPr>
          <w:lang w:val="en-US"/>
        </w:rPr>
        <w:t>Vácha</w:t>
      </w:r>
      <w:proofErr w:type="spellEnd"/>
      <w:r w:rsidR="00A24473">
        <w:rPr>
          <w:lang w:val="en-US"/>
        </w:rPr>
        <w:t xml:space="preserve"> J et al. 1978 </w:t>
      </w:r>
      <w:r w:rsidR="00A24473" w:rsidRPr="00A24473">
        <w:rPr>
          <w:lang w:val="en-US"/>
        </w:rPr>
        <w:t xml:space="preserve">Determination of </w:t>
      </w:r>
      <w:proofErr w:type="spellStart"/>
      <w:r w:rsidR="00A24473" w:rsidRPr="00A24473">
        <w:rPr>
          <w:lang w:val="en-US"/>
        </w:rPr>
        <w:t>heme</w:t>
      </w:r>
      <w:proofErr w:type="spellEnd"/>
      <w:r w:rsidR="00A24473" w:rsidRPr="00A24473">
        <w:rPr>
          <w:lang w:val="en-US"/>
        </w:rPr>
        <w:t xml:space="preserve"> and non-</w:t>
      </w:r>
      <w:proofErr w:type="spellStart"/>
      <w:r w:rsidR="00A24473" w:rsidRPr="00A24473">
        <w:rPr>
          <w:lang w:val="en-US"/>
        </w:rPr>
        <w:t>heme</w:t>
      </w:r>
      <w:proofErr w:type="spellEnd"/>
      <w:r w:rsidR="00A24473" w:rsidRPr="00A24473">
        <w:rPr>
          <w:lang w:val="en-US"/>
        </w:rPr>
        <w:t xml:space="preserve"> iron content of mouse </w:t>
      </w:r>
      <w:proofErr w:type="spellStart"/>
      <w:r w:rsidR="00A24473" w:rsidRPr="00A24473">
        <w:rPr>
          <w:lang w:val="en-US"/>
        </w:rPr>
        <w:t>erythropoietic</w:t>
      </w:r>
      <w:proofErr w:type="spellEnd"/>
      <w:r w:rsidR="00A24473" w:rsidRPr="00A24473">
        <w:rPr>
          <w:lang w:val="en-US"/>
        </w:rPr>
        <w:t xml:space="preserve"> organs</w:t>
      </w:r>
      <w:r w:rsidR="00A24473">
        <w:rPr>
          <w:lang w:val="en-US"/>
        </w:rPr>
        <w:t xml:space="preserve">. </w:t>
      </w:r>
      <w:proofErr w:type="spellStart"/>
      <w:r w:rsidR="00A24473" w:rsidRPr="00A24473">
        <w:rPr>
          <w:lang w:val="en-US"/>
        </w:rPr>
        <w:t>Exp</w:t>
      </w:r>
      <w:proofErr w:type="spellEnd"/>
      <w:r w:rsidR="00A24473" w:rsidRPr="00A24473">
        <w:rPr>
          <w:lang w:val="en-US"/>
        </w:rPr>
        <w:t xml:space="preserve"> </w:t>
      </w:r>
      <w:proofErr w:type="spellStart"/>
      <w:r w:rsidR="00A24473" w:rsidRPr="00A24473">
        <w:rPr>
          <w:lang w:val="en-US"/>
        </w:rPr>
        <w:t>Hematol</w:t>
      </w:r>
      <w:proofErr w:type="spellEnd"/>
      <w:r w:rsidR="00A24473">
        <w:rPr>
          <w:lang w:val="en-US"/>
        </w:rPr>
        <w:t xml:space="preserve">, </w:t>
      </w:r>
      <w:r w:rsidR="00A24473" w:rsidRPr="00A24473">
        <w:rPr>
          <w:lang w:val="en-US"/>
        </w:rPr>
        <w:t>6(9):718-24</w:t>
      </w:r>
      <w:r w:rsidR="00A24473">
        <w:rPr>
          <w:lang w:val="en-US"/>
        </w:rPr>
        <w:t>)</w:t>
      </w:r>
      <w:r w:rsidR="00A24473" w:rsidRPr="00A24473">
        <w:rPr>
          <w:lang w:val="en-US"/>
        </w:rPr>
        <w:t>.</w:t>
      </w:r>
      <w:r w:rsidR="00DF4B3E">
        <w:rPr>
          <w:lang w:val="en-US"/>
        </w:rPr>
        <w:t xml:space="preserve"> </w:t>
      </w:r>
      <w:r w:rsidR="00A24473">
        <w:rPr>
          <w:lang w:val="en-US"/>
        </w:rPr>
        <w:t>In contrast, t</w:t>
      </w:r>
      <w:r w:rsidR="00DF4B3E">
        <w:rPr>
          <w:lang w:val="en-US"/>
        </w:rPr>
        <w:t xml:space="preserve">he current method uses </w:t>
      </w:r>
      <w:r w:rsidR="004C2860">
        <w:rPr>
          <w:lang w:val="en-US"/>
        </w:rPr>
        <w:t xml:space="preserve">milder </w:t>
      </w:r>
      <w:r w:rsidR="00DF4B3E">
        <w:rPr>
          <w:lang w:val="en-US"/>
        </w:rPr>
        <w:t xml:space="preserve">conditions (temperature/acid pH) that denature proteins such as ferritin or transferrin, </w:t>
      </w:r>
      <w:r w:rsidR="00A24473">
        <w:rPr>
          <w:lang w:val="en-US"/>
        </w:rPr>
        <w:t xml:space="preserve">without breaking the </w:t>
      </w:r>
      <w:proofErr w:type="spellStart"/>
      <w:r w:rsidR="00A24473">
        <w:rPr>
          <w:lang w:val="en-US"/>
        </w:rPr>
        <w:t>heme</w:t>
      </w:r>
      <w:proofErr w:type="spellEnd"/>
      <w:r w:rsidR="00A24473">
        <w:rPr>
          <w:lang w:val="en-US"/>
        </w:rPr>
        <w:t xml:space="preserve"> molecule. This way, only the non-</w:t>
      </w:r>
      <w:proofErr w:type="spellStart"/>
      <w:r w:rsidR="00A24473">
        <w:rPr>
          <w:lang w:val="en-US"/>
        </w:rPr>
        <w:t>heme</w:t>
      </w:r>
      <w:proofErr w:type="spellEnd"/>
      <w:r w:rsidR="00A24473">
        <w:rPr>
          <w:lang w:val="en-US"/>
        </w:rPr>
        <w:t xml:space="preserve"> iron released from proteins will bind the chromogenic reagent (</w:t>
      </w:r>
      <w:proofErr w:type="spellStart"/>
      <w:r w:rsidR="00A24473">
        <w:rPr>
          <w:lang w:val="en-US"/>
        </w:rPr>
        <w:t>bathophenanthroline</w:t>
      </w:r>
      <w:proofErr w:type="spellEnd"/>
      <w:r w:rsidR="00A24473">
        <w:rPr>
          <w:lang w:val="en-US"/>
        </w:rPr>
        <w:t>), with no need for additional sample processing.</w:t>
      </w:r>
    </w:p>
    <w:p w14:paraId="0CC8BBF4" w14:textId="77777777" w:rsidR="00932A20" w:rsidRDefault="00AC74F3" w:rsidP="00AC74F3">
      <w:pPr>
        <w:jc w:val="both"/>
        <w:rPr>
          <w:lang w:val="en-US"/>
        </w:rPr>
      </w:pPr>
      <w:r w:rsidRPr="00AC74F3">
        <w:rPr>
          <w:lang w:val="en-US"/>
        </w:rPr>
        <w:t xml:space="preserve">Line 92: The proposed omission of </w:t>
      </w:r>
      <w:proofErr w:type="spellStart"/>
      <w:r w:rsidRPr="00AC74F3">
        <w:rPr>
          <w:lang w:val="en-US"/>
        </w:rPr>
        <w:t>trichloroacetic</w:t>
      </w:r>
      <w:proofErr w:type="spellEnd"/>
      <w:r w:rsidRPr="00AC74F3">
        <w:rPr>
          <w:lang w:val="en-US"/>
        </w:rPr>
        <w:t xml:space="preserve"> acid (misspelled) needs to be validated or a reference to validation provided.</w:t>
      </w:r>
    </w:p>
    <w:p w14:paraId="5A0ED7A2" w14:textId="4CFCCF88" w:rsidR="00932A20" w:rsidRDefault="00932A20" w:rsidP="00932A20">
      <w:pPr>
        <w:jc w:val="both"/>
        <w:rPr>
          <w:lang w:val="en-US"/>
        </w:rPr>
      </w:pPr>
      <w:r>
        <w:rPr>
          <w:lang w:val="en-US"/>
        </w:rPr>
        <w:t xml:space="preserve">R: </w:t>
      </w:r>
      <w:r w:rsidR="00DF4160">
        <w:rPr>
          <w:lang w:val="en-US"/>
        </w:rPr>
        <w:t xml:space="preserve"> </w:t>
      </w:r>
      <w:r w:rsidR="00192481">
        <w:rPr>
          <w:lang w:val="en-US"/>
        </w:rPr>
        <w:t xml:space="preserve">At the Reviewer’s request, we have included in Figure 1 a new graph showing </w:t>
      </w:r>
      <w:r w:rsidR="00432315">
        <w:rPr>
          <w:lang w:val="en-US"/>
        </w:rPr>
        <w:t>excellent</w:t>
      </w:r>
      <w:r w:rsidR="00192481">
        <w:rPr>
          <w:lang w:val="en-US"/>
        </w:rPr>
        <w:t xml:space="preserve"> agreement between the non-</w:t>
      </w:r>
      <w:proofErr w:type="spellStart"/>
      <w:r w:rsidR="00192481">
        <w:rPr>
          <w:lang w:val="en-US"/>
        </w:rPr>
        <w:t>heme</w:t>
      </w:r>
      <w:proofErr w:type="spellEnd"/>
      <w:r w:rsidR="00192481">
        <w:rPr>
          <w:lang w:val="en-US"/>
        </w:rPr>
        <w:t xml:space="preserve"> iron levels in mouse tissues after </w:t>
      </w:r>
      <w:r w:rsidR="00192481" w:rsidRPr="00EC5979">
        <w:rPr>
          <w:lang w:val="en-US"/>
        </w:rPr>
        <w:t>acidic digestion of samples</w:t>
      </w:r>
      <w:r w:rsidR="00432315">
        <w:rPr>
          <w:lang w:val="en-US"/>
        </w:rPr>
        <w:t xml:space="preserve"> derived from the same tissues </w:t>
      </w:r>
      <w:r w:rsidR="00192481" w:rsidRPr="00EC5979">
        <w:rPr>
          <w:lang w:val="en-US"/>
        </w:rPr>
        <w:t xml:space="preserve">with a mixture of hydrochloric acid and </w:t>
      </w:r>
      <w:proofErr w:type="spellStart"/>
      <w:r w:rsidR="00192481" w:rsidRPr="00EC5979">
        <w:rPr>
          <w:lang w:val="en-US"/>
        </w:rPr>
        <w:t>trichloroacetic</w:t>
      </w:r>
      <w:proofErr w:type="spellEnd"/>
      <w:r w:rsidR="00192481" w:rsidRPr="00EC5979">
        <w:rPr>
          <w:lang w:val="en-US"/>
        </w:rPr>
        <w:t xml:space="preserve"> acid or hydrochloric acid alone</w:t>
      </w:r>
      <w:r w:rsidR="00192481">
        <w:rPr>
          <w:lang w:val="en-US"/>
        </w:rPr>
        <w:t>. Also, w</w:t>
      </w:r>
      <w:r>
        <w:rPr>
          <w:lang w:val="en-US"/>
        </w:rPr>
        <w:t>e thank the Reviewer for detecting the typo. It has been corrected.</w:t>
      </w:r>
    </w:p>
    <w:p w14:paraId="4A216F15" w14:textId="77777777" w:rsidR="00D36B98" w:rsidRDefault="00AC74F3" w:rsidP="00AC74F3">
      <w:pPr>
        <w:jc w:val="both"/>
        <w:rPr>
          <w:lang w:val="en-US"/>
        </w:rPr>
      </w:pPr>
      <w:r w:rsidRPr="00AC74F3">
        <w:rPr>
          <w:lang w:val="en-US"/>
        </w:rPr>
        <w:t xml:space="preserve">Line 129: Is tissue drying necessary? Many labs skip this step. </w:t>
      </w:r>
      <w:r w:rsidRPr="00AC74F3">
        <w:rPr>
          <w:lang w:val="en-US"/>
        </w:rPr>
        <w:br/>
        <w:t>It would be helpful to explain the principle of the method, the need for the specific steps and what they do.</w:t>
      </w:r>
      <w:r w:rsidR="00DF4160">
        <w:rPr>
          <w:lang w:val="en-US"/>
        </w:rPr>
        <w:t xml:space="preserve"> </w:t>
      </w:r>
    </w:p>
    <w:p w14:paraId="50DBF987" w14:textId="069EB4B6" w:rsidR="00AC74F3" w:rsidRDefault="00D36B98" w:rsidP="00AC74F3">
      <w:pPr>
        <w:jc w:val="both"/>
        <w:rPr>
          <w:lang w:val="en-US"/>
        </w:rPr>
      </w:pPr>
      <w:r>
        <w:rPr>
          <w:lang w:val="en-US"/>
        </w:rPr>
        <w:lastRenderedPageBreak/>
        <w:t>R: The reason for drying tissues was explained in Discussion: “</w:t>
      </w:r>
      <w:r w:rsidRPr="00EC5979">
        <w:rPr>
          <w:lang w:val="en-US"/>
        </w:rPr>
        <w:t>the measurement of metals in tissues using wet weight instead of dry weight is significantly affected by the variable amount of weight loss through air-drying both in fresh and in frozen tissue samples</w:t>
      </w:r>
      <w:r>
        <w:rPr>
          <w:lang w:val="en-US"/>
        </w:rPr>
        <w:t xml:space="preserve">11”. </w:t>
      </w:r>
      <w:r w:rsidR="003023E3">
        <w:rPr>
          <w:lang w:val="en-US"/>
        </w:rPr>
        <w:t xml:space="preserve"> We have now briefly mentioned the critical steps of the method in the first paragraph of Discussion.</w:t>
      </w:r>
    </w:p>
    <w:p w14:paraId="550957AC" w14:textId="77777777" w:rsidR="00D36B98" w:rsidRDefault="00AC74F3" w:rsidP="00AC74F3">
      <w:pPr>
        <w:jc w:val="both"/>
        <w:rPr>
          <w:lang w:val="en-US"/>
        </w:rPr>
      </w:pPr>
      <w:r w:rsidRPr="00B107A3">
        <w:rPr>
          <w:lang w:val="en-US"/>
        </w:rPr>
        <w:t xml:space="preserve">Additional references that validate the method should be provided. I would suggest: </w:t>
      </w:r>
      <w:r w:rsidRPr="00B107A3">
        <w:rPr>
          <w:lang w:val="en-US"/>
        </w:rPr>
        <w:br/>
        <w:t xml:space="preserve">C.J. </w:t>
      </w:r>
      <w:proofErr w:type="spellStart"/>
      <w:r w:rsidRPr="00B107A3">
        <w:rPr>
          <w:lang w:val="en-US"/>
        </w:rPr>
        <w:t>Rebouche</w:t>
      </w:r>
      <w:proofErr w:type="spellEnd"/>
      <w:r w:rsidRPr="00B107A3">
        <w:rPr>
          <w:lang w:val="en-US"/>
        </w:rPr>
        <w:t xml:space="preserve"> et al. / J. </w:t>
      </w:r>
      <w:proofErr w:type="spellStart"/>
      <w:r w:rsidRPr="00B107A3">
        <w:rPr>
          <w:lang w:val="en-US"/>
        </w:rPr>
        <w:t>Biochem</w:t>
      </w:r>
      <w:proofErr w:type="spellEnd"/>
      <w:r w:rsidRPr="00B107A3">
        <w:rPr>
          <w:lang w:val="en-US"/>
        </w:rPr>
        <w:t xml:space="preserve">. </w:t>
      </w:r>
      <w:proofErr w:type="spellStart"/>
      <w:r w:rsidRPr="00B107A3">
        <w:rPr>
          <w:lang w:val="en-US"/>
        </w:rPr>
        <w:t>Biophys</w:t>
      </w:r>
      <w:proofErr w:type="spellEnd"/>
      <w:r w:rsidRPr="00B107A3">
        <w:rPr>
          <w:lang w:val="en-US"/>
        </w:rPr>
        <w:t xml:space="preserve">. Methods </w:t>
      </w:r>
      <w:hyperlink r:id="rId4" w:history="1">
        <w:r w:rsidRPr="00B107A3">
          <w:rPr>
            <w:rStyle w:val="Hyperlink"/>
            <w:lang w:val="en-US"/>
          </w:rPr>
          <w:t>58 (2004) 239-251</w:t>
        </w:r>
      </w:hyperlink>
      <w:r w:rsidRPr="00AC74F3">
        <w:rPr>
          <w:lang w:val="en-US"/>
        </w:rPr>
        <w:t xml:space="preserve"> </w:t>
      </w:r>
    </w:p>
    <w:p w14:paraId="22008A7C" w14:textId="0745E05D" w:rsidR="00AC74F3" w:rsidRDefault="00D36B98" w:rsidP="00AC74F3">
      <w:pPr>
        <w:jc w:val="both"/>
        <w:rPr>
          <w:lang w:val="en-US"/>
        </w:rPr>
      </w:pPr>
      <w:r>
        <w:rPr>
          <w:lang w:val="en-US"/>
        </w:rPr>
        <w:t xml:space="preserve">R: </w:t>
      </w:r>
      <w:r w:rsidR="0058370F">
        <w:rPr>
          <w:lang w:val="en-US"/>
        </w:rPr>
        <w:t xml:space="preserve">We thank the Reviewer for bringing the </w:t>
      </w:r>
      <w:r>
        <w:rPr>
          <w:lang w:val="en-US"/>
        </w:rPr>
        <w:t xml:space="preserve">paper of </w:t>
      </w:r>
      <w:proofErr w:type="spellStart"/>
      <w:r>
        <w:rPr>
          <w:lang w:val="en-US"/>
        </w:rPr>
        <w:t>Rebouche</w:t>
      </w:r>
      <w:proofErr w:type="spellEnd"/>
      <w:r>
        <w:rPr>
          <w:lang w:val="en-US"/>
        </w:rPr>
        <w:t xml:space="preserve"> et al. </w:t>
      </w:r>
      <w:r w:rsidR="0058370F">
        <w:rPr>
          <w:lang w:val="en-US"/>
        </w:rPr>
        <w:t xml:space="preserve">to our attention. In their work, </w:t>
      </w:r>
      <w:proofErr w:type="spellStart"/>
      <w:r w:rsidR="0058370F">
        <w:rPr>
          <w:lang w:val="en-US"/>
        </w:rPr>
        <w:t>Rebouche</w:t>
      </w:r>
      <w:proofErr w:type="spellEnd"/>
      <w:r w:rsidR="0058370F">
        <w:rPr>
          <w:lang w:val="en-US"/>
        </w:rPr>
        <w:t xml:space="preserve"> et al. </w:t>
      </w:r>
      <w:r>
        <w:rPr>
          <w:lang w:val="en-US"/>
        </w:rPr>
        <w:t xml:space="preserve">described the measurement of </w:t>
      </w:r>
      <w:r w:rsidR="00726914">
        <w:rPr>
          <w:lang w:val="en-US"/>
        </w:rPr>
        <w:t>non-</w:t>
      </w:r>
      <w:proofErr w:type="spellStart"/>
      <w:r w:rsidR="00726914">
        <w:rPr>
          <w:lang w:val="en-US"/>
        </w:rPr>
        <w:t>heme</w:t>
      </w:r>
      <w:proofErr w:type="spellEnd"/>
      <w:r w:rsidR="00726914">
        <w:rPr>
          <w:lang w:val="en-US"/>
        </w:rPr>
        <w:t xml:space="preserve"> iron in animal tissues </w:t>
      </w:r>
      <w:r w:rsidR="00BD4032">
        <w:rPr>
          <w:lang w:val="en-US"/>
        </w:rPr>
        <w:t xml:space="preserve">using </w:t>
      </w:r>
      <w:proofErr w:type="spellStart"/>
      <w:r w:rsidR="00BD4032">
        <w:rPr>
          <w:lang w:val="en-US"/>
        </w:rPr>
        <w:t>ferrozine</w:t>
      </w:r>
      <w:proofErr w:type="spellEnd"/>
      <w:r w:rsidR="00BD4032">
        <w:rPr>
          <w:lang w:val="en-US"/>
        </w:rPr>
        <w:t xml:space="preserve"> (not </w:t>
      </w:r>
      <w:proofErr w:type="spellStart"/>
      <w:r w:rsidR="0091401A">
        <w:rPr>
          <w:lang w:val="en-US"/>
        </w:rPr>
        <w:t>bathophenathroline</w:t>
      </w:r>
      <w:proofErr w:type="spellEnd"/>
      <w:r w:rsidR="00BD4032">
        <w:rPr>
          <w:lang w:val="en-US"/>
        </w:rPr>
        <w:t xml:space="preserve">) as the chromogen reagent. </w:t>
      </w:r>
      <w:r w:rsidR="00227D49">
        <w:rPr>
          <w:lang w:val="en-US"/>
        </w:rPr>
        <w:t xml:space="preserve">So, we don’t </w:t>
      </w:r>
      <w:r w:rsidR="0058370F">
        <w:rPr>
          <w:lang w:val="en-US"/>
        </w:rPr>
        <w:t xml:space="preserve">really </w:t>
      </w:r>
      <w:r w:rsidR="00227D49">
        <w:rPr>
          <w:lang w:val="en-US"/>
        </w:rPr>
        <w:t>think we could use it to validate the present method. Other significant differences include the use of</w:t>
      </w:r>
      <w:r w:rsidR="00BD4032">
        <w:rPr>
          <w:lang w:val="en-US"/>
        </w:rPr>
        <w:t xml:space="preserve"> fresh tissue homogenates</w:t>
      </w:r>
      <w:r w:rsidR="00227D49">
        <w:rPr>
          <w:lang w:val="en-US"/>
        </w:rPr>
        <w:t xml:space="preserve"> (versus dry tissue samples)</w:t>
      </w:r>
      <w:r w:rsidR="00BD4032">
        <w:rPr>
          <w:lang w:val="en-US"/>
        </w:rPr>
        <w:t xml:space="preserve"> and absorbance read</w:t>
      </w:r>
      <w:r w:rsidR="00227D49">
        <w:rPr>
          <w:lang w:val="en-US"/>
        </w:rPr>
        <w:t>ing</w:t>
      </w:r>
      <w:r w:rsidR="00BD4032">
        <w:rPr>
          <w:lang w:val="en-US"/>
        </w:rPr>
        <w:t xml:space="preserve"> on </w:t>
      </w:r>
      <w:proofErr w:type="spellStart"/>
      <w:r w:rsidR="00BD4032">
        <w:rPr>
          <w:lang w:val="en-US"/>
        </w:rPr>
        <w:t>microcuvette</w:t>
      </w:r>
      <w:proofErr w:type="spellEnd"/>
      <w:r w:rsidR="00227D49">
        <w:rPr>
          <w:lang w:val="en-US"/>
        </w:rPr>
        <w:t xml:space="preserve"> (versus microplate)</w:t>
      </w:r>
      <w:r w:rsidR="00BD4032">
        <w:rPr>
          <w:lang w:val="en-US"/>
        </w:rPr>
        <w:t xml:space="preserve">.  </w:t>
      </w:r>
      <w:r w:rsidR="0058370F">
        <w:rPr>
          <w:lang w:val="en-US"/>
        </w:rPr>
        <w:t>Nevertheless, we have cited this work in the Introduction.</w:t>
      </w:r>
    </w:p>
    <w:p w14:paraId="29DDF872" w14:textId="77777777" w:rsidR="00AC74F3" w:rsidRPr="00AC74F3" w:rsidRDefault="00AC74F3" w:rsidP="00AC74F3">
      <w:pPr>
        <w:jc w:val="both"/>
        <w:rPr>
          <w:lang w:val="en-US"/>
        </w:rPr>
      </w:pPr>
      <w:r w:rsidRPr="0065309F">
        <w:rPr>
          <w:lang w:val="en-US"/>
        </w:rPr>
        <w:br/>
      </w:r>
      <w:r w:rsidRPr="0065309F">
        <w:rPr>
          <w:lang w:val="en-US"/>
        </w:rPr>
        <w:br/>
      </w:r>
      <w:r w:rsidRPr="00AC74F3">
        <w:rPr>
          <w:b/>
          <w:lang w:val="en-US"/>
        </w:rPr>
        <w:t xml:space="preserve">Reviewer #3: </w:t>
      </w:r>
    </w:p>
    <w:p w14:paraId="4390FEA3" w14:textId="77777777" w:rsidR="00AC74F3" w:rsidRDefault="00AC74F3" w:rsidP="00AC74F3">
      <w:pPr>
        <w:jc w:val="both"/>
        <w:rPr>
          <w:lang w:val="en-US"/>
        </w:rPr>
      </w:pPr>
      <w:r w:rsidRPr="00AC74F3">
        <w:rPr>
          <w:lang w:val="en-US"/>
        </w:rPr>
        <w:t>Manuscript Summary:</w:t>
      </w:r>
      <w:r>
        <w:rPr>
          <w:lang w:val="en-US"/>
        </w:rPr>
        <w:t xml:space="preserve"> </w:t>
      </w:r>
      <w:r w:rsidRPr="00AC74F3">
        <w:rPr>
          <w:lang w:val="en-US"/>
        </w:rPr>
        <w:t>In this work, Duarte et al describe the protocol to measure tissue non-</w:t>
      </w:r>
      <w:proofErr w:type="spellStart"/>
      <w:r w:rsidRPr="00AC74F3">
        <w:rPr>
          <w:lang w:val="en-US"/>
        </w:rPr>
        <w:t>heme</w:t>
      </w:r>
      <w:proofErr w:type="spellEnd"/>
      <w:r w:rsidRPr="00AC74F3">
        <w:rPr>
          <w:lang w:val="en-US"/>
        </w:rPr>
        <w:t xml:space="preserve"> iron content using a colorimetric assay. This protocol is of interest for the scientific community, in particular given that the original paper from "Torrance and </w:t>
      </w:r>
      <w:proofErr w:type="spellStart"/>
      <w:r w:rsidRPr="00AC74F3">
        <w:rPr>
          <w:lang w:val="en-US"/>
        </w:rPr>
        <w:t>Bothwell</w:t>
      </w:r>
      <w:proofErr w:type="spellEnd"/>
      <w:r w:rsidRPr="00AC74F3">
        <w:rPr>
          <w:lang w:val="en-US"/>
        </w:rPr>
        <w:t xml:space="preserve">" is not easy to be acquired (Torrance JD, </w:t>
      </w:r>
      <w:proofErr w:type="spellStart"/>
      <w:r w:rsidRPr="00AC74F3">
        <w:rPr>
          <w:lang w:val="en-US"/>
        </w:rPr>
        <w:t>Bothwell</w:t>
      </w:r>
      <w:proofErr w:type="spellEnd"/>
      <w:r w:rsidRPr="00AC74F3">
        <w:rPr>
          <w:lang w:val="en-US"/>
        </w:rPr>
        <w:t xml:space="preserve"> TH. A simple technique for measuring storage iron concentrations in </w:t>
      </w:r>
      <w:proofErr w:type="spellStart"/>
      <w:r w:rsidRPr="00AC74F3">
        <w:rPr>
          <w:lang w:val="en-US"/>
        </w:rPr>
        <w:t>formalinised</w:t>
      </w:r>
      <w:proofErr w:type="spellEnd"/>
      <w:r w:rsidRPr="00AC74F3">
        <w:rPr>
          <w:lang w:val="en-US"/>
        </w:rPr>
        <w:t xml:space="preserve"> liver samples. S </w:t>
      </w:r>
      <w:proofErr w:type="spellStart"/>
      <w:r w:rsidRPr="00AC74F3">
        <w:rPr>
          <w:lang w:val="en-US"/>
        </w:rPr>
        <w:t>Afr</w:t>
      </w:r>
      <w:proofErr w:type="spellEnd"/>
      <w:r w:rsidRPr="00AC74F3">
        <w:rPr>
          <w:lang w:val="en-US"/>
        </w:rPr>
        <w:t xml:space="preserve"> J Med Sci. 1968;33(1):9-11.) The protocol is well written and easy to be followed. </w:t>
      </w:r>
      <w:proofErr w:type="gramStart"/>
      <w:r w:rsidRPr="00AC74F3">
        <w:rPr>
          <w:lang w:val="en-US"/>
        </w:rPr>
        <w:t>However</w:t>
      </w:r>
      <w:proofErr w:type="gramEnd"/>
      <w:r w:rsidRPr="00AC74F3">
        <w:rPr>
          <w:lang w:val="en-US"/>
        </w:rPr>
        <w:t xml:space="preserve"> I have a few points that would improve it</w:t>
      </w:r>
      <w:r>
        <w:rPr>
          <w:lang w:val="en-US"/>
        </w:rPr>
        <w:t xml:space="preserve">. </w:t>
      </w:r>
    </w:p>
    <w:p w14:paraId="2C858929" w14:textId="77777777" w:rsidR="00AC74F3" w:rsidRDefault="00AC74F3" w:rsidP="00AC74F3">
      <w:pPr>
        <w:jc w:val="both"/>
        <w:rPr>
          <w:lang w:val="en-US"/>
        </w:rPr>
      </w:pPr>
      <w:r w:rsidRPr="00AC74F3">
        <w:rPr>
          <w:lang w:val="en-US"/>
        </w:rPr>
        <w:br/>
        <w:t xml:space="preserve">Minor Concerns: </w:t>
      </w:r>
    </w:p>
    <w:p w14:paraId="19EBAA7C" w14:textId="02F218A4" w:rsidR="00AC74F3" w:rsidRDefault="00AC74F3" w:rsidP="00AC74F3">
      <w:pPr>
        <w:jc w:val="both"/>
        <w:rPr>
          <w:lang w:val="en-US"/>
        </w:rPr>
      </w:pPr>
      <w:r w:rsidRPr="00AC74F3">
        <w:rPr>
          <w:lang w:val="en-US"/>
        </w:rPr>
        <w:t xml:space="preserve">- The authors should mention that an alternative to the normalization against dry tissue can be the use of wet tissue. This is particularly useful when measuring the iron content of adipose tissue (e.g. white or brown adipose tissue for example in the </w:t>
      </w:r>
      <w:proofErr w:type="spellStart"/>
      <w:r w:rsidRPr="00AC74F3">
        <w:rPr>
          <w:lang w:val="en-US"/>
        </w:rPr>
        <w:t>db</w:t>
      </w:r>
      <w:proofErr w:type="spellEnd"/>
      <w:r w:rsidRPr="00AC74F3">
        <w:rPr>
          <w:lang w:val="en-US"/>
        </w:rPr>
        <w:t>/</w:t>
      </w:r>
      <w:proofErr w:type="spellStart"/>
      <w:r w:rsidRPr="00AC74F3">
        <w:rPr>
          <w:lang w:val="en-US"/>
        </w:rPr>
        <w:t>db</w:t>
      </w:r>
      <w:proofErr w:type="spellEnd"/>
      <w:r w:rsidRPr="00AC74F3">
        <w:rPr>
          <w:lang w:val="en-US"/>
        </w:rPr>
        <w:t xml:space="preserve"> or </w:t>
      </w:r>
      <w:proofErr w:type="spellStart"/>
      <w:r w:rsidRPr="00AC74F3">
        <w:rPr>
          <w:lang w:val="en-US"/>
        </w:rPr>
        <w:t>ob</w:t>
      </w:r>
      <w:proofErr w:type="spellEnd"/>
      <w:r w:rsidRPr="00AC74F3">
        <w:rPr>
          <w:lang w:val="en-US"/>
        </w:rPr>
        <w:t>/</w:t>
      </w:r>
      <w:proofErr w:type="spellStart"/>
      <w:r w:rsidRPr="00AC74F3">
        <w:rPr>
          <w:lang w:val="en-US"/>
        </w:rPr>
        <w:t>ob</w:t>
      </w:r>
      <w:proofErr w:type="spellEnd"/>
      <w:r w:rsidRPr="00AC74F3">
        <w:rPr>
          <w:lang w:val="en-US"/>
        </w:rPr>
        <w:t xml:space="preserve"> mouse models of type 2 diabetes.</w:t>
      </w:r>
    </w:p>
    <w:p w14:paraId="46529D04" w14:textId="1E1EEC5B" w:rsidR="0091401A" w:rsidRDefault="0091401A" w:rsidP="0091401A">
      <w:pPr>
        <w:jc w:val="both"/>
        <w:rPr>
          <w:lang w:val="en-US"/>
        </w:rPr>
      </w:pPr>
      <w:r>
        <w:rPr>
          <w:lang w:val="en-US"/>
        </w:rPr>
        <w:t xml:space="preserve">R: We appreciate that in some cases drying tissues may not be practical. While we favor this approach, we have added the following to Discussion: </w:t>
      </w:r>
      <w:r w:rsidRPr="00501606">
        <w:rPr>
          <w:lang w:val="en-US"/>
        </w:rPr>
        <w:t>When measuring iron content in tissues for which drying is not a viable option (e.g. adipose tissue), it is suggested that the assay is performed promptly upon sample collection, so that accurate determination of the fresh weight is not significantly affected by storage artifacts.</w:t>
      </w:r>
    </w:p>
    <w:p w14:paraId="6AD764FE" w14:textId="77777777" w:rsidR="0091401A" w:rsidRDefault="00AC74F3" w:rsidP="00AC74F3">
      <w:pPr>
        <w:jc w:val="both"/>
        <w:rPr>
          <w:lang w:val="en-US"/>
        </w:rPr>
      </w:pPr>
      <w:r w:rsidRPr="00AC74F3">
        <w:rPr>
          <w:lang w:val="en-US"/>
        </w:rPr>
        <w:t xml:space="preserve">- </w:t>
      </w:r>
      <w:r w:rsidRPr="005C4D7E">
        <w:rPr>
          <w:lang w:val="en-US"/>
        </w:rPr>
        <w:t xml:space="preserve">The authors should use a better way to describe the </w:t>
      </w:r>
      <w:proofErr w:type="spellStart"/>
      <w:r w:rsidRPr="005C4D7E">
        <w:rPr>
          <w:lang w:val="en-US"/>
        </w:rPr>
        <w:t>concentraiont</w:t>
      </w:r>
      <w:proofErr w:type="spellEnd"/>
      <w:r w:rsidRPr="005C4D7E">
        <w:rPr>
          <w:lang w:val="en-US"/>
        </w:rPr>
        <w:t xml:space="preserve"> of the solutions.</w:t>
      </w:r>
      <w:r w:rsidRPr="00AC74F3">
        <w:rPr>
          <w:lang w:val="en-US"/>
        </w:rPr>
        <w:t xml:space="preserve"> For example, 228 sodium acetate in 400ml of deionized water should be converted in molarity. This is also because sodium acetate can exist in different hydration forms. </w:t>
      </w:r>
    </w:p>
    <w:p w14:paraId="00F8208E" w14:textId="0AF50020" w:rsidR="002B2C1A" w:rsidRDefault="0091401A" w:rsidP="00AC74F3">
      <w:pPr>
        <w:jc w:val="both"/>
        <w:rPr>
          <w:lang w:val="en-US"/>
        </w:rPr>
      </w:pPr>
      <w:r>
        <w:rPr>
          <w:lang w:val="en-US"/>
        </w:rPr>
        <w:t xml:space="preserve">R: We thank the Reviewer for this comment. </w:t>
      </w:r>
      <w:r w:rsidR="007323A5">
        <w:rPr>
          <w:lang w:val="en-US"/>
        </w:rPr>
        <w:t>We have corrected the reagent</w:t>
      </w:r>
      <w:r>
        <w:rPr>
          <w:lang w:val="en-US"/>
        </w:rPr>
        <w:t xml:space="preserve"> designation to </w:t>
      </w:r>
      <w:r w:rsidR="007323A5">
        <w:rPr>
          <w:lang w:val="en-US"/>
        </w:rPr>
        <w:t xml:space="preserve">anhydrous sodium acetate. </w:t>
      </w:r>
      <w:r w:rsidR="003B054F">
        <w:rPr>
          <w:lang w:val="en-US"/>
        </w:rPr>
        <w:t xml:space="preserve">We have provided the molarity of the iron standard solutions. </w:t>
      </w:r>
      <w:r w:rsidR="007323A5">
        <w:rPr>
          <w:lang w:val="en-US"/>
        </w:rPr>
        <w:t xml:space="preserve">However, </w:t>
      </w:r>
      <w:r>
        <w:rPr>
          <w:lang w:val="en-US"/>
        </w:rPr>
        <w:t xml:space="preserve">in </w:t>
      </w:r>
      <w:r w:rsidR="003B054F">
        <w:rPr>
          <w:lang w:val="en-US"/>
        </w:rPr>
        <w:t>the</w:t>
      </w:r>
      <w:r>
        <w:rPr>
          <w:lang w:val="en-US"/>
        </w:rPr>
        <w:t xml:space="preserve"> case</w:t>
      </w:r>
      <w:r w:rsidR="003B054F">
        <w:rPr>
          <w:lang w:val="en-US"/>
        </w:rPr>
        <w:t xml:space="preserve"> of sodium acetate</w:t>
      </w:r>
      <w:r>
        <w:rPr>
          <w:lang w:val="en-US"/>
        </w:rPr>
        <w:t>, we cannot provide</w:t>
      </w:r>
      <w:r w:rsidR="003B054F">
        <w:rPr>
          <w:lang w:val="en-US"/>
        </w:rPr>
        <w:t xml:space="preserve"> its</w:t>
      </w:r>
      <w:r>
        <w:rPr>
          <w:lang w:val="en-US"/>
        </w:rPr>
        <w:t xml:space="preserve"> </w:t>
      </w:r>
      <w:r w:rsidR="002461F8">
        <w:rPr>
          <w:lang w:val="en-US"/>
        </w:rPr>
        <w:t>exact</w:t>
      </w:r>
      <w:r w:rsidR="007323A5">
        <w:rPr>
          <w:lang w:val="en-US"/>
        </w:rPr>
        <w:t xml:space="preserve"> concentration</w:t>
      </w:r>
      <w:r w:rsidR="002461F8">
        <w:rPr>
          <w:lang w:val="en-US"/>
        </w:rPr>
        <w:t xml:space="preserve"> as this is a saturated solution. In our hands</w:t>
      </w:r>
      <w:r w:rsidR="007323A5">
        <w:rPr>
          <w:lang w:val="en-US"/>
        </w:rPr>
        <w:t>, solution may or may not precipitate</w:t>
      </w:r>
      <w:r w:rsidR="002461F8">
        <w:rPr>
          <w:lang w:val="en-US"/>
        </w:rPr>
        <w:t>, in which case</w:t>
      </w:r>
      <w:r w:rsidR="007323A5">
        <w:rPr>
          <w:lang w:val="en-US"/>
        </w:rPr>
        <w:t xml:space="preserve"> a bit more sodium acetate </w:t>
      </w:r>
      <w:r w:rsidR="002461F8">
        <w:rPr>
          <w:lang w:val="en-US"/>
        </w:rPr>
        <w:t>must</w:t>
      </w:r>
      <w:r w:rsidR="007323A5">
        <w:rPr>
          <w:lang w:val="en-US"/>
        </w:rPr>
        <w:t xml:space="preserve"> be added until </w:t>
      </w:r>
      <w:r w:rsidR="002461F8">
        <w:rPr>
          <w:lang w:val="en-US"/>
        </w:rPr>
        <w:t>precipitation occurs</w:t>
      </w:r>
      <w:r w:rsidR="007323A5">
        <w:rPr>
          <w:lang w:val="en-US"/>
        </w:rPr>
        <w:t xml:space="preserve">. </w:t>
      </w:r>
      <w:r w:rsidR="002461F8">
        <w:rPr>
          <w:lang w:val="en-US"/>
        </w:rPr>
        <w:t xml:space="preserve">We're not sure why this happens, </w:t>
      </w:r>
      <w:r w:rsidR="005C4D7E">
        <w:rPr>
          <w:lang w:val="en-US"/>
        </w:rPr>
        <w:t>since</w:t>
      </w:r>
      <w:r w:rsidR="002461F8">
        <w:rPr>
          <w:lang w:val="en-US"/>
        </w:rPr>
        <w:t xml:space="preserve"> over the years we have noticed batch to batch differences when using different lots of </w:t>
      </w:r>
      <w:r w:rsidR="007323A5">
        <w:rPr>
          <w:lang w:val="en-US"/>
        </w:rPr>
        <w:t>the exact same reagent (</w:t>
      </w:r>
      <w:r w:rsidR="002461F8">
        <w:rPr>
          <w:lang w:val="en-US"/>
        </w:rPr>
        <w:t xml:space="preserve">i.e. </w:t>
      </w:r>
      <w:r w:rsidR="007323A5">
        <w:rPr>
          <w:lang w:val="en-US"/>
        </w:rPr>
        <w:t xml:space="preserve">same </w:t>
      </w:r>
      <w:r w:rsidR="002461F8">
        <w:rPr>
          <w:lang w:val="en-US"/>
        </w:rPr>
        <w:t xml:space="preserve">supplier and </w:t>
      </w:r>
      <w:r w:rsidR="007323A5">
        <w:rPr>
          <w:lang w:val="en-US"/>
        </w:rPr>
        <w:t xml:space="preserve">catalog number) </w:t>
      </w:r>
    </w:p>
    <w:p w14:paraId="456F2314" w14:textId="77777777" w:rsidR="003B054F" w:rsidRDefault="00AC74F3" w:rsidP="00AC74F3">
      <w:pPr>
        <w:jc w:val="both"/>
        <w:rPr>
          <w:lang w:val="en-US"/>
        </w:rPr>
      </w:pPr>
      <w:r w:rsidRPr="00AC74F3">
        <w:rPr>
          <w:lang w:val="en-US"/>
        </w:rPr>
        <w:lastRenderedPageBreak/>
        <w:t xml:space="preserve">- I do not particularly like the way the authors prepare the standard </w:t>
      </w:r>
      <w:proofErr w:type="spellStart"/>
      <w:r w:rsidRPr="00AC74F3">
        <w:rPr>
          <w:lang w:val="en-US"/>
        </w:rPr>
        <w:t>soluion</w:t>
      </w:r>
      <w:proofErr w:type="spellEnd"/>
      <w:r w:rsidRPr="00AC74F3">
        <w:rPr>
          <w:lang w:val="en-US"/>
        </w:rPr>
        <w:t xml:space="preserve">. This is something quite important in particular for reproducibility among different laboratories. Using a weight of 22.3mg of iron in a so precise volume of </w:t>
      </w:r>
      <w:proofErr w:type="spellStart"/>
      <w:r w:rsidRPr="00AC74F3">
        <w:rPr>
          <w:lang w:val="en-US"/>
        </w:rPr>
        <w:t>HCl</w:t>
      </w:r>
      <w:proofErr w:type="spellEnd"/>
      <w:r w:rsidRPr="00AC74F3">
        <w:rPr>
          <w:lang w:val="en-US"/>
        </w:rPr>
        <w:t xml:space="preserve"> (1096ul) is quite optimistic to be reached, in particular if then the authors state that the concentration will be exactly 1.1169mg Fe/ml. Sigma </w:t>
      </w:r>
      <w:proofErr w:type="spellStart"/>
      <w:r w:rsidRPr="00AC74F3">
        <w:rPr>
          <w:lang w:val="en-US"/>
        </w:rPr>
        <w:t>aldrich</w:t>
      </w:r>
      <w:proofErr w:type="spellEnd"/>
      <w:r w:rsidRPr="00AC74F3">
        <w:rPr>
          <w:lang w:val="en-US"/>
        </w:rPr>
        <w:t xml:space="preserve"> and other companies are selling iron standards already validated and I would strongly suggest to indicate that as preferential standard source.</w:t>
      </w:r>
      <w:r w:rsidR="007323A5">
        <w:rPr>
          <w:lang w:val="en-US"/>
        </w:rPr>
        <w:t xml:space="preserve"> </w:t>
      </w:r>
    </w:p>
    <w:p w14:paraId="4A05A254" w14:textId="741276B5" w:rsidR="00AC74F3" w:rsidRDefault="003B054F" w:rsidP="00AC74F3">
      <w:pPr>
        <w:jc w:val="both"/>
        <w:rPr>
          <w:lang w:val="en-US"/>
        </w:rPr>
      </w:pPr>
      <w:r>
        <w:rPr>
          <w:lang w:val="en-US"/>
        </w:rPr>
        <w:t xml:space="preserve">R: The Reviewer is right in saying that it is hard to weigh 22.3 mg iron in 1096 </w:t>
      </w:r>
      <w:proofErr w:type="spellStart"/>
      <w:r>
        <w:rPr>
          <w:lang w:val="en-US"/>
        </w:rPr>
        <w:t>ul</w:t>
      </w:r>
      <w:proofErr w:type="spellEnd"/>
      <w:r>
        <w:rPr>
          <w:lang w:val="en-US"/>
        </w:rPr>
        <w:t xml:space="preserve"> acid, for a final volume of 20 </w:t>
      </w:r>
      <w:proofErr w:type="spellStart"/>
      <w:r>
        <w:rPr>
          <w:lang w:val="en-US"/>
        </w:rPr>
        <w:t>mL.</w:t>
      </w:r>
      <w:proofErr w:type="spellEnd"/>
      <w:r>
        <w:rPr>
          <w:lang w:val="en-US"/>
        </w:rPr>
        <w:t xml:space="preserve"> We have corrected this to suggest that 111.5 mg iron are weighed in 5480 </w:t>
      </w:r>
      <w:proofErr w:type="spellStart"/>
      <w:r>
        <w:rPr>
          <w:lang w:val="en-US"/>
        </w:rPr>
        <w:t>ul</w:t>
      </w:r>
      <w:proofErr w:type="spellEnd"/>
      <w:r>
        <w:rPr>
          <w:lang w:val="en-US"/>
        </w:rPr>
        <w:t xml:space="preserve"> acid for a final volume of 100 </w:t>
      </w:r>
      <w:proofErr w:type="spellStart"/>
      <w:r>
        <w:rPr>
          <w:lang w:val="en-US"/>
        </w:rPr>
        <w:t>mL.</w:t>
      </w:r>
      <w:proofErr w:type="spellEnd"/>
      <w:r>
        <w:rPr>
          <w:lang w:val="en-US"/>
        </w:rPr>
        <w:t xml:space="preserve"> This should be more doable. Regarding the final concentration, please note that </w:t>
      </w:r>
      <w:r w:rsidRPr="00AC74F3">
        <w:rPr>
          <w:lang w:val="en-US"/>
        </w:rPr>
        <w:t>1.1169</w:t>
      </w:r>
      <w:r w:rsidR="00E44CB2">
        <w:rPr>
          <w:lang w:val="en-US"/>
        </w:rPr>
        <w:t xml:space="preserve"> </w:t>
      </w:r>
      <w:r w:rsidRPr="00AC74F3">
        <w:rPr>
          <w:lang w:val="en-US"/>
        </w:rPr>
        <w:t>mg Fe/ml</w:t>
      </w:r>
      <w:r>
        <w:rPr>
          <w:lang w:val="en-US"/>
        </w:rPr>
        <w:t xml:space="preserve"> </w:t>
      </w:r>
      <w:r w:rsidR="007323A5">
        <w:rPr>
          <w:lang w:val="en-US"/>
        </w:rPr>
        <w:t xml:space="preserve">is </w:t>
      </w:r>
      <w:r>
        <w:rPr>
          <w:lang w:val="en-US"/>
        </w:rPr>
        <w:t>just</w:t>
      </w:r>
      <w:r w:rsidR="007323A5">
        <w:rPr>
          <w:lang w:val="en-US"/>
        </w:rPr>
        <w:t xml:space="preserve"> the concentration </w:t>
      </w:r>
      <w:r>
        <w:rPr>
          <w:lang w:val="en-US"/>
        </w:rPr>
        <w:t>of iron in</w:t>
      </w:r>
      <w:r w:rsidR="007323A5">
        <w:rPr>
          <w:lang w:val="en-US"/>
        </w:rPr>
        <w:t xml:space="preserve"> our standard solution</w:t>
      </w:r>
      <w:r>
        <w:rPr>
          <w:lang w:val="en-US"/>
        </w:rPr>
        <w:t xml:space="preserve"> as measured by AAS</w:t>
      </w:r>
      <w:r w:rsidR="007323A5">
        <w:rPr>
          <w:lang w:val="en-US"/>
        </w:rPr>
        <w:t xml:space="preserve">. As long as </w:t>
      </w:r>
      <w:r>
        <w:rPr>
          <w:lang w:val="en-US"/>
        </w:rPr>
        <w:t>researchers</w:t>
      </w:r>
      <w:r w:rsidR="007323A5">
        <w:rPr>
          <w:lang w:val="en-US"/>
        </w:rPr>
        <w:t xml:space="preserve"> </w:t>
      </w:r>
      <w:r>
        <w:rPr>
          <w:lang w:val="en-US"/>
        </w:rPr>
        <w:t>determine</w:t>
      </w:r>
      <w:r w:rsidR="007323A5">
        <w:rPr>
          <w:lang w:val="en-US"/>
        </w:rPr>
        <w:t xml:space="preserve"> the concentration </w:t>
      </w:r>
      <w:r>
        <w:rPr>
          <w:lang w:val="en-US"/>
        </w:rPr>
        <w:t>of</w:t>
      </w:r>
      <w:r w:rsidR="007323A5">
        <w:rPr>
          <w:lang w:val="en-US"/>
        </w:rPr>
        <w:t xml:space="preserve"> </w:t>
      </w:r>
      <w:r>
        <w:rPr>
          <w:lang w:val="en-US"/>
        </w:rPr>
        <w:t>iron in their</w:t>
      </w:r>
      <w:r w:rsidR="007323A5">
        <w:rPr>
          <w:lang w:val="en-US"/>
        </w:rPr>
        <w:t xml:space="preserve"> own standard solution</w:t>
      </w:r>
      <w:r>
        <w:rPr>
          <w:lang w:val="en-US"/>
        </w:rPr>
        <w:t>s</w:t>
      </w:r>
      <w:r w:rsidR="007323A5">
        <w:rPr>
          <w:lang w:val="en-US"/>
        </w:rPr>
        <w:t xml:space="preserve">, </w:t>
      </w:r>
      <w:r>
        <w:rPr>
          <w:lang w:val="en-US"/>
        </w:rPr>
        <w:t>they only</w:t>
      </w:r>
      <w:r w:rsidR="007323A5">
        <w:rPr>
          <w:lang w:val="en-US"/>
        </w:rPr>
        <w:t xml:space="preserve"> need to change the value in the final equation</w:t>
      </w:r>
      <w:r>
        <w:rPr>
          <w:lang w:val="en-US"/>
        </w:rPr>
        <w:t xml:space="preserve"> accordingly</w:t>
      </w:r>
      <w:r w:rsidR="007323A5">
        <w:rPr>
          <w:lang w:val="en-US"/>
        </w:rPr>
        <w:t xml:space="preserve">. </w:t>
      </w:r>
      <w:r>
        <w:rPr>
          <w:lang w:val="en-US"/>
        </w:rPr>
        <w:t>As suggested by the Reviewer, w</w:t>
      </w:r>
      <w:r w:rsidR="007323A5">
        <w:rPr>
          <w:lang w:val="en-US"/>
        </w:rPr>
        <w:t xml:space="preserve">e have also </w:t>
      </w:r>
      <w:r>
        <w:rPr>
          <w:lang w:val="en-US"/>
        </w:rPr>
        <w:t>mentioned</w:t>
      </w:r>
      <w:r w:rsidR="007323A5">
        <w:rPr>
          <w:lang w:val="en-US"/>
        </w:rPr>
        <w:t xml:space="preserve"> the option to use commercial standard solutions in the </w:t>
      </w:r>
      <w:r>
        <w:rPr>
          <w:lang w:val="en-US"/>
        </w:rPr>
        <w:t>Discussion</w:t>
      </w:r>
      <w:r w:rsidR="007323A5">
        <w:rPr>
          <w:lang w:val="en-US"/>
        </w:rPr>
        <w:t xml:space="preserve">. </w:t>
      </w:r>
    </w:p>
    <w:p w14:paraId="553159F1" w14:textId="514E7352" w:rsidR="00CE36FC" w:rsidRDefault="00AC74F3" w:rsidP="00AC74F3">
      <w:pPr>
        <w:jc w:val="both"/>
        <w:rPr>
          <w:lang w:val="en-US"/>
        </w:rPr>
      </w:pPr>
      <w:r w:rsidRPr="00AC74F3">
        <w:rPr>
          <w:lang w:val="en-US"/>
        </w:rPr>
        <w:t xml:space="preserve">- The authors use 1ml of acid mixture independently of the amount of dry tissue used (10-100mg). Is the iron extracting capacity of the acidic solution preserved if you use 10 times more tissue? Wouldn't it be better to use instead an amount </w:t>
      </w:r>
      <w:proofErr w:type="spellStart"/>
      <w:r w:rsidRPr="00AC74F3">
        <w:rPr>
          <w:lang w:val="en-US"/>
        </w:rPr>
        <w:t>o f</w:t>
      </w:r>
      <w:proofErr w:type="spellEnd"/>
      <w:r w:rsidRPr="00AC74F3">
        <w:rPr>
          <w:lang w:val="en-US"/>
        </w:rPr>
        <w:t xml:space="preserve"> acidic mixture </w:t>
      </w:r>
      <w:proofErr w:type="spellStart"/>
      <w:r w:rsidRPr="00AC74F3">
        <w:rPr>
          <w:lang w:val="en-US"/>
        </w:rPr>
        <w:t>relaive</w:t>
      </w:r>
      <w:proofErr w:type="spellEnd"/>
      <w:r w:rsidRPr="00AC74F3">
        <w:rPr>
          <w:lang w:val="en-US"/>
        </w:rPr>
        <w:t xml:space="preserve"> to the weight of the tissue? In this way the ratio solvent/dry tissue would be preserved.</w:t>
      </w:r>
    </w:p>
    <w:p w14:paraId="49AAECCD" w14:textId="6B19F644" w:rsidR="007323A5" w:rsidRPr="00AC74F3" w:rsidRDefault="002B7D7B" w:rsidP="00AC74F3">
      <w:pPr>
        <w:jc w:val="both"/>
        <w:rPr>
          <w:lang w:val="en-US"/>
        </w:rPr>
      </w:pPr>
      <w:r>
        <w:rPr>
          <w:lang w:val="en-US"/>
        </w:rPr>
        <w:t xml:space="preserve">R: The current protocol is optimized for processing </w:t>
      </w:r>
      <w:r w:rsidRPr="00B24F67">
        <w:rPr>
          <w:lang w:val="en-US"/>
        </w:rPr>
        <w:t>10-100 mg</w:t>
      </w:r>
      <w:r>
        <w:rPr>
          <w:lang w:val="en-US"/>
        </w:rPr>
        <w:t xml:space="preserve"> of animal tissue. We know from our experience that 1 ml of acid is sufficient to digest up to 100 mg of tissue. </w:t>
      </w:r>
      <w:r w:rsidR="00485E1A">
        <w:rPr>
          <w:lang w:val="en-US"/>
        </w:rPr>
        <w:t xml:space="preserve">Regarding the ratio </w:t>
      </w:r>
      <w:r w:rsidR="00485E1A" w:rsidRPr="00AC74F3">
        <w:rPr>
          <w:lang w:val="en-US"/>
        </w:rPr>
        <w:t>solvent/dry tissue</w:t>
      </w:r>
      <w:r w:rsidR="00485E1A">
        <w:rPr>
          <w:lang w:val="en-US"/>
        </w:rPr>
        <w:t>, t</w:t>
      </w:r>
      <w:r>
        <w:rPr>
          <w:lang w:val="en-US"/>
        </w:rPr>
        <w:t xml:space="preserve">he Reviewer is right when he/she says that by using </w:t>
      </w:r>
      <w:r w:rsidRPr="00AC74F3">
        <w:rPr>
          <w:lang w:val="en-US"/>
        </w:rPr>
        <w:t>1 ml of acid solution regardless of tissue wet weight</w:t>
      </w:r>
      <w:r>
        <w:rPr>
          <w:lang w:val="en-US"/>
        </w:rPr>
        <w:t xml:space="preserve">, </w:t>
      </w:r>
      <w:r w:rsidRPr="00AC74F3">
        <w:rPr>
          <w:lang w:val="en-US"/>
        </w:rPr>
        <w:t xml:space="preserve">the ratio </w:t>
      </w:r>
      <w:r w:rsidR="00485E1A">
        <w:rPr>
          <w:lang w:val="en-US"/>
        </w:rPr>
        <w:t>is not</w:t>
      </w:r>
      <w:r w:rsidRPr="00AC74F3">
        <w:rPr>
          <w:lang w:val="en-US"/>
        </w:rPr>
        <w:t xml:space="preserve"> preserved</w:t>
      </w:r>
      <w:r>
        <w:rPr>
          <w:lang w:val="en-US"/>
        </w:rPr>
        <w:t xml:space="preserve">. However, this is taken into consideration in the equation used to calculate tissue iron concentration. In samples with very low weight (and low iron content), it is possible that the absorbance of the chromogen reaction is below the spectrophotometer’s linear dynamic range of detection. In these situations, we could indeed reduce the volume of acid used in sample digestion (and subsequently adjust the volume of acid mixture in the final equation), or we can increase the sample volume when preparing the chromogen reaction (and adjust the sample volume in the final equation), as suggested in Protocol Step 5. The final result is the same, hence the choice is a matter of individual preference. We find it easier to add the same volume of acid to all samples and adjust the sample volume used in the chromogen reaction in smaller weight samples (especially when dealing with hundreds of samples). </w:t>
      </w:r>
    </w:p>
    <w:sectPr w:rsidR="007323A5" w:rsidRPr="00AC74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F3"/>
    <w:rsid w:val="00003EFA"/>
    <w:rsid w:val="000A06F5"/>
    <w:rsid w:val="0015115D"/>
    <w:rsid w:val="00151687"/>
    <w:rsid w:val="00192481"/>
    <w:rsid w:val="001A4E2C"/>
    <w:rsid w:val="001B13DA"/>
    <w:rsid w:val="00203418"/>
    <w:rsid w:val="002063CB"/>
    <w:rsid w:val="00227D49"/>
    <w:rsid w:val="002461F8"/>
    <w:rsid w:val="00257E16"/>
    <w:rsid w:val="002B2C1A"/>
    <w:rsid w:val="002B7D7B"/>
    <w:rsid w:val="003023E3"/>
    <w:rsid w:val="00337EF2"/>
    <w:rsid w:val="003B054F"/>
    <w:rsid w:val="003D1F22"/>
    <w:rsid w:val="00432315"/>
    <w:rsid w:val="0047696A"/>
    <w:rsid w:val="00485E1A"/>
    <w:rsid w:val="004C2860"/>
    <w:rsid w:val="00540CA7"/>
    <w:rsid w:val="0058370F"/>
    <w:rsid w:val="005C4D7E"/>
    <w:rsid w:val="0063744C"/>
    <w:rsid w:val="00637A96"/>
    <w:rsid w:val="0065309F"/>
    <w:rsid w:val="006537EB"/>
    <w:rsid w:val="00665916"/>
    <w:rsid w:val="00665AA2"/>
    <w:rsid w:val="00726914"/>
    <w:rsid w:val="007323A5"/>
    <w:rsid w:val="00744A5E"/>
    <w:rsid w:val="00763645"/>
    <w:rsid w:val="00780E56"/>
    <w:rsid w:val="007C53E8"/>
    <w:rsid w:val="007E3118"/>
    <w:rsid w:val="007F2385"/>
    <w:rsid w:val="008803F1"/>
    <w:rsid w:val="008B2C87"/>
    <w:rsid w:val="008E0F5E"/>
    <w:rsid w:val="0091401A"/>
    <w:rsid w:val="00932A20"/>
    <w:rsid w:val="009B4044"/>
    <w:rsid w:val="009C1681"/>
    <w:rsid w:val="009D1BAE"/>
    <w:rsid w:val="00A24473"/>
    <w:rsid w:val="00A256BA"/>
    <w:rsid w:val="00A36FFB"/>
    <w:rsid w:val="00A56981"/>
    <w:rsid w:val="00A62AC8"/>
    <w:rsid w:val="00AC74F3"/>
    <w:rsid w:val="00AE458E"/>
    <w:rsid w:val="00B107A3"/>
    <w:rsid w:val="00B20D28"/>
    <w:rsid w:val="00B24F67"/>
    <w:rsid w:val="00BD3376"/>
    <w:rsid w:val="00BD4032"/>
    <w:rsid w:val="00BE6EB9"/>
    <w:rsid w:val="00C14FD0"/>
    <w:rsid w:val="00C32370"/>
    <w:rsid w:val="00CE36FC"/>
    <w:rsid w:val="00CF3B12"/>
    <w:rsid w:val="00D36B98"/>
    <w:rsid w:val="00DA3E43"/>
    <w:rsid w:val="00DF4160"/>
    <w:rsid w:val="00DF4B3E"/>
    <w:rsid w:val="00E44257"/>
    <w:rsid w:val="00E44CB2"/>
    <w:rsid w:val="00E65FBC"/>
    <w:rsid w:val="00EC5979"/>
    <w:rsid w:val="00EE2044"/>
    <w:rsid w:val="00EE4DC4"/>
    <w:rsid w:val="00F33844"/>
    <w:rsid w:val="00F419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F2CA"/>
  <w15:chartTrackingRefBased/>
  <w15:docId w15:val="{154C6A81-D585-4CB2-9766-CA272CD1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C74F3"/>
  </w:style>
  <w:style w:type="character" w:styleId="Hyperlink">
    <w:name w:val="Hyperlink"/>
    <w:basedOn w:val="DefaultParagraphFont"/>
    <w:uiPriority w:val="99"/>
    <w:semiHidden/>
    <w:unhideWhenUsed/>
    <w:rsid w:val="00AC74F3"/>
    <w:rPr>
      <w:color w:val="0000FF"/>
      <w:u w:val="single"/>
    </w:rPr>
  </w:style>
  <w:style w:type="paragraph" w:styleId="ListParagraph">
    <w:name w:val="List Paragraph"/>
    <w:basedOn w:val="Normal"/>
    <w:uiPriority w:val="34"/>
    <w:qFormat/>
    <w:rsid w:val="00AC74F3"/>
    <w:pPr>
      <w:ind w:left="720"/>
      <w:contextualSpacing/>
    </w:pPr>
  </w:style>
  <w:style w:type="paragraph" w:styleId="BalloonText">
    <w:name w:val="Balloon Text"/>
    <w:basedOn w:val="Normal"/>
    <w:link w:val="BalloonTextChar"/>
    <w:uiPriority w:val="99"/>
    <w:semiHidden/>
    <w:unhideWhenUsed/>
    <w:rsid w:val="007E3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18"/>
    <w:rPr>
      <w:rFonts w:ascii="Segoe UI" w:hAnsi="Segoe UI" w:cs="Segoe UI"/>
      <w:sz w:val="18"/>
      <w:szCs w:val="18"/>
    </w:rPr>
  </w:style>
  <w:style w:type="character" w:styleId="CommentReference">
    <w:name w:val="annotation reference"/>
    <w:basedOn w:val="DefaultParagraphFont"/>
    <w:unhideWhenUsed/>
    <w:rsid w:val="00192481"/>
    <w:rPr>
      <w:sz w:val="16"/>
      <w:szCs w:val="16"/>
    </w:rPr>
  </w:style>
  <w:style w:type="paragraph" w:styleId="CommentText">
    <w:name w:val="annotation text"/>
    <w:basedOn w:val="Normal"/>
    <w:link w:val="CommentTextChar"/>
    <w:unhideWhenUsed/>
    <w:rsid w:val="00192481"/>
    <w:pPr>
      <w:widowControl w:val="0"/>
      <w:spacing w:after="0" w:line="240" w:lineRule="auto"/>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rsid w:val="00192481"/>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27D49"/>
    <w:pPr>
      <w:widowControl/>
      <w:spacing w:after="160"/>
      <w:jc w:val="left"/>
    </w:pPr>
    <w:rPr>
      <w:rFonts w:asciiTheme="minorHAnsi" w:eastAsiaTheme="minorHAnsi" w:hAnsiTheme="minorHAnsi" w:cstheme="minorBidi"/>
      <w:b/>
      <w:bCs/>
      <w:lang w:val="pt-PT"/>
    </w:rPr>
  </w:style>
  <w:style w:type="character" w:customStyle="1" w:styleId="CommentSubjectChar">
    <w:name w:val="Comment Subject Char"/>
    <w:basedOn w:val="CommentTextChar"/>
    <w:link w:val="CommentSubject"/>
    <w:uiPriority w:val="99"/>
    <w:semiHidden/>
    <w:rsid w:val="00227D49"/>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allto:58%20(2004)%20239-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7</Pages>
  <Words>3264</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Duarte</dc:creator>
  <cp:keywords/>
  <dc:description/>
  <cp:lastModifiedBy>Tiago Duarte</cp:lastModifiedBy>
  <cp:revision>30</cp:revision>
  <dcterms:created xsi:type="dcterms:W3CDTF">2021-12-07T18:26:00Z</dcterms:created>
  <dcterms:modified xsi:type="dcterms:W3CDTF">2021-12-13T17:28:00Z</dcterms:modified>
</cp:coreProperties>
</file>