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B7532" w14:textId="77777777" w:rsidR="00143A98" w:rsidRDefault="00143A98" w:rsidP="00143A98">
      <w:pPr>
        <w:jc w:val="right"/>
        <w:rPr>
          <w:lang w:val="en-US"/>
        </w:rPr>
      </w:pPr>
      <w:r w:rsidRPr="00143A98">
        <w:rPr>
          <w:lang w:val="en-US"/>
        </w:rPr>
        <w:t>December 17, 2021</w:t>
      </w:r>
    </w:p>
    <w:p w14:paraId="20BE5F25" w14:textId="77777777" w:rsidR="00143A98" w:rsidRDefault="00143A98" w:rsidP="00143A98">
      <w:pPr>
        <w:jc w:val="both"/>
        <w:rPr>
          <w:lang w:val="en-US"/>
        </w:rPr>
      </w:pPr>
    </w:p>
    <w:p w14:paraId="12D235CA" w14:textId="77777777" w:rsidR="00143A98" w:rsidRDefault="00143A98" w:rsidP="00143A98">
      <w:pPr>
        <w:jc w:val="both"/>
        <w:rPr>
          <w:lang w:val="en-US"/>
        </w:rPr>
      </w:pPr>
      <w:r>
        <w:rPr>
          <w:lang w:val="en-US"/>
        </w:rPr>
        <w:t>Dear Dr. Jana,</w:t>
      </w:r>
    </w:p>
    <w:p w14:paraId="5F840A8C" w14:textId="77777777" w:rsidR="00143A98" w:rsidRDefault="00143A98" w:rsidP="00143A98">
      <w:pPr>
        <w:jc w:val="both"/>
        <w:rPr>
          <w:lang w:val="en-US"/>
        </w:rPr>
      </w:pPr>
    </w:p>
    <w:p w14:paraId="3429B78F" w14:textId="77777777" w:rsidR="00143A98" w:rsidRDefault="00143A98" w:rsidP="00143A98">
      <w:pPr>
        <w:jc w:val="both"/>
        <w:rPr>
          <w:lang w:val="en-US"/>
        </w:rPr>
      </w:pPr>
      <w:r w:rsidRPr="00143A98">
        <w:rPr>
          <w:lang w:val="en-US"/>
        </w:rPr>
        <w:t xml:space="preserve">We </w:t>
      </w:r>
      <w:r>
        <w:rPr>
          <w:lang w:val="en-US"/>
        </w:rPr>
        <w:t xml:space="preserve">are honoured that the reviewers have considered the interest of our protocol for a publication in the </w:t>
      </w:r>
      <w:r>
        <w:rPr>
          <w:i/>
          <w:lang w:val="en-US"/>
        </w:rPr>
        <w:t>Journal of Visualized Experiments</w:t>
      </w:r>
      <w:r>
        <w:rPr>
          <w:lang w:val="en-US"/>
        </w:rPr>
        <w:t>. We would like to thank you and the reviewers for your constructive comments that have substantially improved the paper.</w:t>
      </w:r>
    </w:p>
    <w:p w14:paraId="790897B4" w14:textId="77777777" w:rsidR="00143A98" w:rsidRDefault="00143A98" w:rsidP="00143A98">
      <w:pPr>
        <w:jc w:val="both"/>
        <w:rPr>
          <w:lang w:val="en-US"/>
        </w:rPr>
      </w:pPr>
      <w:r>
        <w:rPr>
          <w:lang w:val="en-US"/>
        </w:rPr>
        <w:t>We hope that we have satisfactorily addressed the different points and that the revised manuscript is now acceptable for publication.</w:t>
      </w:r>
    </w:p>
    <w:p w14:paraId="4377A498" w14:textId="77777777" w:rsidR="00143A98" w:rsidRDefault="00143A98" w:rsidP="00143A98">
      <w:pPr>
        <w:jc w:val="both"/>
        <w:rPr>
          <w:lang w:val="en-US"/>
        </w:rPr>
      </w:pPr>
      <w:r>
        <w:rPr>
          <w:lang w:val="en-US"/>
        </w:rPr>
        <w:t>Below you will find our answers to the editorial comments and to the reviewers’ comments.</w:t>
      </w:r>
    </w:p>
    <w:p w14:paraId="26747D0B" w14:textId="77777777" w:rsidR="00143A98" w:rsidRDefault="00143A98" w:rsidP="00143A98">
      <w:pPr>
        <w:jc w:val="both"/>
        <w:rPr>
          <w:lang w:val="en-US"/>
        </w:rPr>
      </w:pPr>
      <w:r>
        <w:rPr>
          <w:lang w:val="en-US"/>
        </w:rPr>
        <w:t>Among the main changes:</w:t>
      </w:r>
    </w:p>
    <w:p w14:paraId="0D7F392A" w14:textId="50ED3506" w:rsidR="00143A98" w:rsidRDefault="00143A98" w:rsidP="00143A98">
      <w:pPr>
        <w:pStyle w:val="Paragraphedeliste"/>
        <w:numPr>
          <w:ilvl w:val="0"/>
          <w:numId w:val="2"/>
        </w:numPr>
        <w:jc w:val="both"/>
        <w:rPr>
          <w:lang w:val="en-US"/>
        </w:rPr>
      </w:pPr>
      <w:r w:rsidRPr="00143A98">
        <w:rPr>
          <w:lang w:val="en-US"/>
        </w:rPr>
        <w:t>W</w:t>
      </w:r>
      <w:r>
        <w:rPr>
          <w:lang w:val="en-US"/>
        </w:rPr>
        <w:t>e have added some discussion regarding the practical limitations of the protocol/instrumentation</w:t>
      </w:r>
      <w:r w:rsidR="004047B4">
        <w:rPr>
          <w:lang w:val="en-US"/>
        </w:rPr>
        <w:t>.</w:t>
      </w:r>
      <w:bookmarkStart w:id="0" w:name="_GoBack"/>
      <w:bookmarkEnd w:id="0"/>
    </w:p>
    <w:p w14:paraId="54008590" w14:textId="3D01C755" w:rsidR="00143A98" w:rsidRDefault="00143A98" w:rsidP="00143A98">
      <w:pPr>
        <w:pStyle w:val="Paragraphedeliste"/>
        <w:numPr>
          <w:ilvl w:val="0"/>
          <w:numId w:val="2"/>
        </w:numPr>
        <w:jc w:val="both"/>
        <w:rPr>
          <w:lang w:val="en-US"/>
        </w:rPr>
      </w:pPr>
      <w:r>
        <w:rPr>
          <w:lang w:val="en-US"/>
        </w:rPr>
        <w:t xml:space="preserve">We have performed an additional experiment to further validate </w:t>
      </w:r>
      <w:r w:rsidR="004047B4">
        <w:rPr>
          <w:lang w:val="en-US"/>
        </w:rPr>
        <w:t>the reproducibility of the method, shown in a new supplementary Figure S2.</w:t>
      </w:r>
    </w:p>
    <w:p w14:paraId="0848EB50" w14:textId="00D39AFB" w:rsidR="004047B4" w:rsidRDefault="004047B4" w:rsidP="00143A98">
      <w:pPr>
        <w:pStyle w:val="Paragraphedeliste"/>
        <w:numPr>
          <w:ilvl w:val="0"/>
          <w:numId w:val="2"/>
        </w:numPr>
        <w:jc w:val="both"/>
        <w:rPr>
          <w:lang w:val="en-US"/>
        </w:rPr>
      </w:pPr>
      <w:r>
        <w:rPr>
          <w:lang w:val="en-US"/>
        </w:rPr>
        <w:t>More detail was added to the protocol steps to answer the “how” question, and the protocol was clarified to contain only 2-3 actions per step.</w:t>
      </w:r>
    </w:p>
    <w:p w14:paraId="492F9059" w14:textId="77777777" w:rsidR="004047B4" w:rsidRDefault="00143A98" w:rsidP="00143A98">
      <w:pPr>
        <w:jc w:val="both"/>
        <w:rPr>
          <w:lang w:val="en-US"/>
        </w:rPr>
      </w:pPr>
      <w:r>
        <w:rPr>
          <w:lang w:val="en-US"/>
        </w:rPr>
        <w:t>A revised version of the manuscript with tracked changes is provided, along with a revised version of the table of material and the individual files for all supplementary Figures and Tables.</w:t>
      </w:r>
    </w:p>
    <w:p w14:paraId="5A142D04" w14:textId="77777777" w:rsidR="004047B4" w:rsidRDefault="004047B4" w:rsidP="00143A98">
      <w:pPr>
        <w:jc w:val="both"/>
        <w:rPr>
          <w:lang w:val="en-US"/>
        </w:rPr>
      </w:pPr>
    </w:p>
    <w:p w14:paraId="26C7B3FE" w14:textId="77777777" w:rsidR="004047B4" w:rsidRDefault="004047B4" w:rsidP="00143A98">
      <w:pPr>
        <w:jc w:val="both"/>
        <w:rPr>
          <w:lang w:val="en-US"/>
        </w:rPr>
      </w:pPr>
      <w:r>
        <w:rPr>
          <w:lang w:val="en-US"/>
        </w:rPr>
        <w:t>Sincerely,</w:t>
      </w:r>
    </w:p>
    <w:p w14:paraId="763B7D61" w14:textId="16CF38EE" w:rsidR="00143A98" w:rsidRPr="00143A98" w:rsidRDefault="00143A98" w:rsidP="00143A98">
      <w:pPr>
        <w:jc w:val="both"/>
        <w:rPr>
          <w:lang w:val="en-US"/>
        </w:rPr>
      </w:pPr>
      <w:r w:rsidRPr="00143A98">
        <w:rPr>
          <w:lang w:val="en-US"/>
        </w:rPr>
        <w:br w:type="page"/>
      </w:r>
    </w:p>
    <w:p w14:paraId="43465540" w14:textId="7B0B2947" w:rsidR="004830F7" w:rsidRPr="004830F7" w:rsidRDefault="004830F7" w:rsidP="0053684C">
      <w:pPr>
        <w:jc w:val="both"/>
        <w:rPr>
          <w:b/>
          <w:color w:val="FF0000"/>
          <w:sz w:val="28"/>
          <w:lang w:val="en-US"/>
        </w:rPr>
      </w:pPr>
      <w:r w:rsidRPr="004830F7">
        <w:rPr>
          <w:b/>
          <w:color w:val="FF0000"/>
          <w:sz w:val="28"/>
          <w:lang w:val="en-US"/>
        </w:rPr>
        <w:lastRenderedPageBreak/>
        <w:t>Editorial comments:</w:t>
      </w:r>
    </w:p>
    <w:p w14:paraId="7C413F81" w14:textId="77777777" w:rsidR="004830F7" w:rsidRPr="004830F7" w:rsidRDefault="004830F7" w:rsidP="0053684C">
      <w:pPr>
        <w:jc w:val="both"/>
        <w:rPr>
          <w:lang w:val="en-US"/>
        </w:rPr>
      </w:pPr>
      <w:r w:rsidRPr="004830F7">
        <w:rPr>
          <w:lang w:val="en-US"/>
        </w:rPr>
        <w:t>Editorial changes to be made by Authors:</w:t>
      </w:r>
    </w:p>
    <w:p w14:paraId="6E2E2E19" w14:textId="77777777" w:rsidR="004830F7" w:rsidRPr="004830F7" w:rsidRDefault="004830F7" w:rsidP="0053684C">
      <w:pPr>
        <w:jc w:val="both"/>
        <w:rPr>
          <w:lang w:val="en-US"/>
        </w:rPr>
      </w:pPr>
    </w:p>
    <w:p w14:paraId="7CAB6732" w14:textId="429A1E52" w:rsidR="004830F7" w:rsidRPr="006456FE" w:rsidRDefault="004830F7" w:rsidP="0053684C">
      <w:pPr>
        <w:jc w:val="both"/>
        <w:rPr>
          <w:lang w:val="en-US"/>
        </w:rPr>
      </w:pPr>
      <w:r w:rsidRPr="006456FE">
        <w:rPr>
          <w:lang w:val="en-US"/>
        </w:rPr>
        <w:t>1. Please take this opportunity to thoroughly proofread the manuscript to ensure that there are no spelling or grammar issues.</w:t>
      </w:r>
    </w:p>
    <w:p w14:paraId="2D8A0F40" w14:textId="1D7C5371" w:rsidR="006456FE" w:rsidRPr="006456FE" w:rsidRDefault="006456FE" w:rsidP="0053684C">
      <w:pPr>
        <w:jc w:val="both"/>
        <w:rPr>
          <w:color w:val="0070C0"/>
          <w:lang w:val="en-US"/>
        </w:rPr>
      </w:pPr>
      <w:r w:rsidRPr="006456FE">
        <w:rPr>
          <w:color w:val="0070C0"/>
          <w:lang w:val="en-US"/>
        </w:rPr>
        <w:t>Done.</w:t>
      </w:r>
    </w:p>
    <w:p w14:paraId="56A2DB94" w14:textId="2BD4A587" w:rsidR="004830F7" w:rsidRPr="00116839" w:rsidRDefault="004830F7" w:rsidP="0053684C">
      <w:pPr>
        <w:jc w:val="both"/>
        <w:rPr>
          <w:lang w:val="en-US"/>
        </w:rPr>
      </w:pPr>
      <w:r w:rsidRPr="00116839">
        <w:rPr>
          <w:lang w:val="en-US"/>
        </w:rPr>
        <w:t>2. Please revise the text to avoid the use of any personal pronouns (e.g., "we", "you", "our" etc.).</w:t>
      </w:r>
    </w:p>
    <w:p w14:paraId="17DEFDB8" w14:textId="7C72B07C" w:rsidR="00964EAF" w:rsidRPr="00964EAF" w:rsidRDefault="00964EAF" w:rsidP="0053684C">
      <w:pPr>
        <w:jc w:val="both"/>
        <w:rPr>
          <w:color w:val="0070C0"/>
          <w:lang w:val="en-US"/>
        </w:rPr>
      </w:pPr>
      <w:r w:rsidRPr="00116839">
        <w:rPr>
          <w:color w:val="0070C0"/>
          <w:lang w:val="en-US"/>
        </w:rPr>
        <w:t>Done. Please note that we have left personal pronouns when refering to our previous work in the abstract and introduction.</w:t>
      </w:r>
    </w:p>
    <w:p w14:paraId="40CEA4B1" w14:textId="4DA62DC3" w:rsidR="004830F7" w:rsidRDefault="004830F7" w:rsidP="0053684C">
      <w:pPr>
        <w:jc w:val="both"/>
        <w:rPr>
          <w:lang w:val="en-US"/>
        </w:rPr>
      </w:pPr>
      <w:r w:rsidRPr="008626E4">
        <w:rPr>
          <w:lang w:val="en-US"/>
        </w:rPr>
        <w:t>3. Please remove the journal citation, commercial instrument name, and numbering within the Abstract. Rephrase the Abstract into a single paragraph clearly stating the goal of the protocol.</w:t>
      </w:r>
    </w:p>
    <w:p w14:paraId="7B3670FF" w14:textId="5D57C18C" w:rsidR="008626E4" w:rsidRPr="008626E4" w:rsidRDefault="008626E4" w:rsidP="0053684C">
      <w:pPr>
        <w:jc w:val="both"/>
        <w:rPr>
          <w:color w:val="0070C0"/>
          <w:lang w:val="en-US"/>
        </w:rPr>
      </w:pPr>
      <w:r w:rsidRPr="008626E4">
        <w:rPr>
          <w:color w:val="0070C0"/>
          <w:lang w:val="en-US"/>
        </w:rPr>
        <w:t>Remove citation, commercial instrument name and numbering: Done.</w:t>
      </w:r>
    </w:p>
    <w:p w14:paraId="0AA90542" w14:textId="60B89737" w:rsidR="008626E4" w:rsidRPr="008626E4" w:rsidRDefault="008626E4" w:rsidP="0053684C">
      <w:pPr>
        <w:jc w:val="both"/>
        <w:rPr>
          <w:color w:val="0070C0"/>
          <w:lang w:val="en-US"/>
        </w:rPr>
      </w:pPr>
      <w:r w:rsidRPr="008626E4">
        <w:rPr>
          <w:color w:val="0070C0"/>
          <w:lang w:val="en-US"/>
        </w:rPr>
        <w:t>Rephrase the abstract: From our point of view, the goal of the protocol was already contained in the abstract. We have modified the phrasing to highlight which part is the actual goal.</w:t>
      </w:r>
    </w:p>
    <w:p w14:paraId="5290F1AB" w14:textId="6D8CD9F9" w:rsidR="004830F7" w:rsidRPr="004F1D15" w:rsidRDefault="004830F7" w:rsidP="0053684C">
      <w:pPr>
        <w:jc w:val="both"/>
        <w:rPr>
          <w:lang w:val="en-US"/>
        </w:rPr>
      </w:pPr>
      <w:r w:rsidRPr="004F1D15">
        <w:rPr>
          <w:lang w:val="en-US"/>
        </w:rPr>
        <w:t>4. For in-text formatting, corresponding reference numbers should appear as numbered superscripts before the punctuation.</w:t>
      </w:r>
    </w:p>
    <w:p w14:paraId="4F930810" w14:textId="6452B26A" w:rsidR="004F1D15" w:rsidRPr="005A2BD9" w:rsidRDefault="004F1D15" w:rsidP="0053684C">
      <w:pPr>
        <w:jc w:val="both"/>
        <w:rPr>
          <w:color w:val="0070C0"/>
          <w:lang w:val="en-US"/>
        </w:rPr>
      </w:pPr>
      <w:r w:rsidRPr="005A2BD9">
        <w:rPr>
          <w:color w:val="0070C0"/>
          <w:lang w:val="en-US"/>
        </w:rPr>
        <w:t>Done.</w:t>
      </w:r>
    </w:p>
    <w:p w14:paraId="1D93FF05" w14:textId="77777777" w:rsidR="004830F7" w:rsidRPr="005A2BD9" w:rsidRDefault="004830F7" w:rsidP="0053684C">
      <w:pPr>
        <w:jc w:val="both"/>
        <w:rPr>
          <w:lang w:val="en-US"/>
        </w:rPr>
      </w:pPr>
      <w:r w:rsidRPr="005A2BD9">
        <w:rPr>
          <w:lang w:val="en-US"/>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Waters Corp., Falcon, Eppendorf, MassLynx 4.2).</w:t>
      </w:r>
    </w:p>
    <w:p w14:paraId="4044D632" w14:textId="4BB40C01" w:rsidR="005A2BD9" w:rsidRPr="005A2BD9" w:rsidRDefault="005A2BD9" w:rsidP="0053684C">
      <w:pPr>
        <w:jc w:val="both"/>
        <w:rPr>
          <w:color w:val="0070C0"/>
          <w:lang w:val="en-US"/>
        </w:rPr>
      </w:pPr>
      <w:r w:rsidRPr="007C2F17">
        <w:rPr>
          <w:color w:val="0070C0"/>
          <w:lang w:val="en-US"/>
        </w:rPr>
        <w:t>Done. Note that the term ‘MassLynx’ occurs once in a click-button command and was left as is in this case.</w:t>
      </w:r>
    </w:p>
    <w:p w14:paraId="51AB2ABF" w14:textId="0C414D72" w:rsidR="004830F7" w:rsidRPr="00652C3E" w:rsidRDefault="004830F7" w:rsidP="0053684C">
      <w:pPr>
        <w:jc w:val="both"/>
        <w:rPr>
          <w:lang w:val="en-US"/>
        </w:rPr>
      </w:pPr>
      <w:r w:rsidRPr="00652C3E">
        <w:rPr>
          <w:lang w:val="en-US"/>
        </w:rPr>
        <w:t>6. Please use Calibri font throughout the manuscript and highlight all the windows, menus, and commands in Bold (non-italic).</w:t>
      </w:r>
    </w:p>
    <w:p w14:paraId="1A221C86" w14:textId="03806DD7" w:rsidR="00652C3E" w:rsidRPr="00652C3E" w:rsidRDefault="00652C3E" w:rsidP="0053684C">
      <w:pPr>
        <w:jc w:val="both"/>
        <w:rPr>
          <w:color w:val="0070C0"/>
          <w:lang w:val="en-US"/>
        </w:rPr>
      </w:pPr>
      <w:r w:rsidRPr="00652C3E">
        <w:rPr>
          <w:color w:val="0070C0"/>
          <w:lang w:val="en-US"/>
        </w:rPr>
        <w:t>Done.</w:t>
      </w:r>
    </w:p>
    <w:p w14:paraId="2E93C99D" w14:textId="20F51A7B" w:rsidR="004830F7" w:rsidRDefault="004830F7" w:rsidP="0053684C">
      <w:pPr>
        <w:jc w:val="both"/>
        <w:rPr>
          <w:lang w:val="en-US"/>
        </w:rPr>
      </w:pPr>
      <w:r w:rsidRPr="00ED03F1">
        <w:rPr>
          <w:lang w:val="en-US"/>
        </w:rPr>
        <w:t>7. Please ensure that all text in the protocol section is written in the imperative tense as if telling someone how to do the technique (e.g., “Do this,” “Ensure that,” etc.). Avoid usage of phrases such as “could be,” “should be,” and “would be” throughout the Protocol. Any text that cannot be written in the imperative tense may be added as a “Note.”</w:t>
      </w:r>
    </w:p>
    <w:p w14:paraId="7605A16B" w14:textId="29202C95" w:rsidR="00844329" w:rsidRDefault="00844329" w:rsidP="0053684C">
      <w:pPr>
        <w:jc w:val="both"/>
        <w:rPr>
          <w:color w:val="0070C0"/>
          <w:lang w:val="en-US"/>
        </w:rPr>
      </w:pPr>
      <w:r w:rsidRPr="00844329">
        <w:rPr>
          <w:color w:val="0070C0"/>
          <w:lang w:val="en-US"/>
        </w:rPr>
        <w:t>Done.</w:t>
      </w:r>
    </w:p>
    <w:p w14:paraId="525B1F6C" w14:textId="6CA837DC" w:rsidR="00844329" w:rsidRPr="00844329" w:rsidRDefault="00844329" w:rsidP="0053684C">
      <w:pPr>
        <w:jc w:val="both"/>
        <w:rPr>
          <w:color w:val="0070C0"/>
          <w:lang w:val="en-US"/>
        </w:rPr>
      </w:pPr>
      <w:r>
        <w:rPr>
          <w:color w:val="0070C0"/>
          <w:lang w:val="en-US"/>
        </w:rPr>
        <w:t xml:space="preserve">For the detail of </w:t>
      </w:r>
      <w:r w:rsidR="001A5BB1">
        <w:rPr>
          <w:color w:val="0070C0"/>
          <w:lang w:val="en-US"/>
        </w:rPr>
        <w:t>information moved to notes</w:t>
      </w:r>
      <w:r>
        <w:rPr>
          <w:color w:val="0070C0"/>
          <w:lang w:val="en-US"/>
        </w:rPr>
        <w:t>, see point #9 where</w:t>
      </w:r>
      <w:r w:rsidR="001A5BB1">
        <w:rPr>
          <w:color w:val="0070C0"/>
          <w:lang w:val="en-US"/>
        </w:rPr>
        <w:t xml:space="preserve"> all modifications applied to the protocol are described.</w:t>
      </w:r>
    </w:p>
    <w:p w14:paraId="76AA58E9" w14:textId="77777777" w:rsidR="004830F7" w:rsidRPr="00740706" w:rsidRDefault="004830F7" w:rsidP="0053684C">
      <w:pPr>
        <w:jc w:val="both"/>
        <w:rPr>
          <w:lang w:val="en-US"/>
        </w:rPr>
      </w:pPr>
      <w:r w:rsidRPr="00740706">
        <w:rPr>
          <w:lang w:val="en-US"/>
        </w:rPr>
        <w:t>8. Please add more details to your protocol steps. Please ensure you answer the “how” question, i.e., how is the step performed?</w:t>
      </w:r>
    </w:p>
    <w:p w14:paraId="0021CA6D" w14:textId="3F09A38C" w:rsidR="004830F7" w:rsidRPr="00DA0B44" w:rsidRDefault="004830F7" w:rsidP="0053684C">
      <w:pPr>
        <w:jc w:val="both"/>
        <w:rPr>
          <w:lang w:val="en-US"/>
        </w:rPr>
      </w:pPr>
      <w:r w:rsidRPr="00DA0B44">
        <w:rPr>
          <w:lang w:val="en-US"/>
        </w:rPr>
        <w:t>a. Step 1.2: Please specify the amount (in mg) of carbohydrate used.</w:t>
      </w:r>
    </w:p>
    <w:p w14:paraId="6FD3FBE3" w14:textId="7B7479ED" w:rsidR="00DA0B44" w:rsidRPr="00DA0B44" w:rsidRDefault="00DA0B44" w:rsidP="0053684C">
      <w:pPr>
        <w:jc w:val="both"/>
        <w:rPr>
          <w:color w:val="0070C0"/>
          <w:lang w:val="en-US"/>
        </w:rPr>
      </w:pPr>
      <w:r w:rsidRPr="00DA0B44">
        <w:rPr>
          <w:color w:val="0070C0"/>
          <w:lang w:val="en-US"/>
        </w:rPr>
        <w:lastRenderedPageBreak/>
        <w:t>Done. 1 mg.</w:t>
      </w:r>
    </w:p>
    <w:p w14:paraId="2B5F5ABE" w14:textId="38C1DE36" w:rsidR="004830F7" w:rsidRPr="00740706" w:rsidRDefault="004830F7" w:rsidP="0053684C">
      <w:pPr>
        <w:jc w:val="both"/>
        <w:rPr>
          <w:lang w:val="en-US"/>
        </w:rPr>
      </w:pPr>
      <w:r w:rsidRPr="00740706">
        <w:rPr>
          <w:lang w:val="en-US"/>
        </w:rPr>
        <w:t>b. Steps 2.1, 3.2: Please include details of pages, tabs, etc. associated with putting the instrument in the desired mode.</w:t>
      </w:r>
    </w:p>
    <w:p w14:paraId="00769044" w14:textId="4AB3B51E" w:rsidR="00740706" w:rsidRPr="00740706" w:rsidRDefault="00740706" w:rsidP="0053684C">
      <w:pPr>
        <w:jc w:val="both"/>
        <w:rPr>
          <w:color w:val="0070C0"/>
          <w:lang w:val="en-US"/>
        </w:rPr>
      </w:pPr>
      <w:r w:rsidRPr="00740706">
        <w:rPr>
          <w:color w:val="0070C0"/>
          <w:lang w:val="en-US"/>
        </w:rPr>
        <w:t xml:space="preserve">Step 2.1. Specified ‘MS tune </w:t>
      </w:r>
      <w:r w:rsidRPr="00740706">
        <w:rPr>
          <w:color w:val="0070C0"/>
          <w:u w:val="single"/>
          <w:lang w:val="en-US"/>
        </w:rPr>
        <w:t>page</w:t>
      </w:r>
      <w:r w:rsidRPr="00740706">
        <w:rPr>
          <w:color w:val="0070C0"/>
          <w:lang w:val="en-US"/>
        </w:rPr>
        <w:t>’</w:t>
      </w:r>
    </w:p>
    <w:p w14:paraId="6B382FD7" w14:textId="327D88F6" w:rsidR="00740706" w:rsidRPr="00740706" w:rsidRDefault="00740706" w:rsidP="0053684C">
      <w:pPr>
        <w:jc w:val="both"/>
        <w:rPr>
          <w:color w:val="0070C0"/>
          <w:lang w:val="en-US"/>
        </w:rPr>
      </w:pPr>
      <w:r w:rsidRPr="00740706">
        <w:rPr>
          <w:color w:val="0070C0"/>
          <w:lang w:val="en-US"/>
        </w:rPr>
        <w:t>Step 3.2. Specified that this must be done from the MS tune page</w:t>
      </w:r>
    </w:p>
    <w:p w14:paraId="0428E5C6" w14:textId="21313209" w:rsidR="004830F7" w:rsidRPr="004C05D8" w:rsidRDefault="004830F7" w:rsidP="0053684C">
      <w:pPr>
        <w:jc w:val="both"/>
        <w:rPr>
          <w:lang w:val="en-US"/>
        </w:rPr>
      </w:pPr>
      <w:r w:rsidRPr="004C05D8">
        <w:rPr>
          <w:lang w:val="en-US"/>
        </w:rPr>
        <w:t>c. Step 2.2: Please mention how to infuse solutions in the ion source.</w:t>
      </w:r>
    </w:p>
    <w:p w14:paraId="775951DE" w14:textId="12A5F8B3" w:rsidR="004C05D8" w:rsidRPr="004C05D8" w:rsidRDefault="004C05D8" w:rsidP="0053684C">
      <w:pPr>
        <w:jc w:val="both"/>
        <w:rPr>
          <w:color w:val="0070C0"/>
          <w:lang w:val="en-US"/>
        </w:rPr>
      </w:pPr>
      <w:r w:rsidRPr="004C05D8">
        <w:rPr>
          <w:color w:val="0070C0"/>
          <w:lang w:val="en-US"/>
        </w:rPr>
        <w:t>Added a note to specify that this must be done through the fluidics system of the instrument.</w:t>
      </w:r>
    </w:p>
    <w:p w14:paraId="30038804" w14:textId="5F2AC66C" w:rsidR="004830F7" w:rsidRPr="004C05D8" w:rsidRDefault="004830F7" w:rsidP="0053684C">
      <w:pPr>
        <w:jc w:val="both"/>
        <w:rPr>
          <w:lang w:val="en-US"/>
        </w:rPr>
      </w:pPr>
      <w:r w:rsidRPr="004C05D8">
        <w:rPr>
          <w:lang w:val="en-US"/>
        </w:rPr>
        <w:t>d. Step 2.3.1: is a syringe pump used for infusing? how to control the flow rate? Please provide details.</w:t>
      </w:r>
    </w:p>
    <w:p w14:paraId="070B15B9" w14:textId="7B56D521" w:rsidR="004C05D8" w:rsidRPr="004C05D8" w:rsidRDefault="004C05D8" w:rsidP="0053684C">
      <w:pPr>
        <w:jc w:val="both"/>
        <w:rPr>
          <w:color w:val="0070C0"/>
          <w:lang w:val="en-US"/>
        </w:rPr>
      </w:pPr>
      <w:r w:rsidRPr="004C05D8">
        <w:rPr>
          <w:color w:val="0070C0"/>
          <w:lang w:val="en-US"/>
        </w:rPr>
        <w:t>Specified that this must be done through the fluidics system</w:t>
      </w:r>
      <w:r>
        <w:rPr>
          <w:color w:val="0070C0"/>
          <w:lang w:val="en-US"/>
        </w:rPr>
        <w:t>.</w:t>
      </w:r>
    </w:p>
    <w:p w14:paraId="1285C5F1" w14:textId="2B45E2E7" w:rsidR="004830F7" w:rsidRPr="004415DC" w:rsidRDefault="004830F7" w:rsidP="0053684C">
      <w:pPr>
        <w:jc w:val="both"/>
        <w:rPr>
          <w:lang w:val="en-US"/>
        </w:rPr>
      </w:pPr>
      <w:r w:rsidRPr="004415DC">
        <w:rPr>
          <w:lang w:val="en-US"/>
        </w:rPr>
        <w:t>e. Step 2.3.3: Please rephrase the text to contain action steps in the imperative tense. Also, please mention the tab containing the specified events in italic.</w:t>
      </w:r>
    </w:p>
    <w:p w14:paraId="331E889E" w14:textId="2A673703" w:rsidR="004415DC" w:rsidRPr="004415DC" w:rsidRDefault="004415DC" w:rsidP="0053684C">
      <w:pPr>
        <w:jc w:val="both"/>
        <w:rPr>
          <w:color w:val="0070C0"/>
          <w:lang w:val="en-US"/>
        </w:rPr>
      </w:pPr>
      <w:r w:rsidRPr="004415DC">
        <w:rPr>
          <w:color w:val="0070C0"/>
          <w:lang w:val="en-US"/>
        </w:rPr>
        <w:t>Done.</w:t>
      </w:r>
    </w:p>
    <w:p w14:paraId="310762C7" w14:textId="5A9E35FC" w:rsidR="004830F7" w:rsidRPr="00E95104" w:rsidRDefault="004830F7" w:rsidP="0053684C">
      <w:pPr>
        <w:jc w:val="both"/>
        <w:rPr>
          <w:lang w:val="en-US"/>
        </w:rPr>
      </w:pPr>
      <w:r w:rsidRPr="00E95104">
        <w:rPr>
          <w:lang w:val="en-US"/>
        </w:rPr>
        <w:t>f. Steps 2.3.4, 2.4: Please provide button clicks for recording acquisitions.</w:t>
      </w:r>
    </w:p>
    <w:p w14:paraId="0289D912" w14:textId="58F4629F" w:rsidR="00E95104" w:rsidRPr="00E95104" w:rsidRDefault="00E95104" w:rsidP="0053684C">
      <w:pPr>
        <w:jc w:val="both"/>
        <w:rPr>
          <w:color w:val="0070C0"/>
          <w:lang w:val="en-US"/>
        </w:rPr>
      </w:pPr>
      <w:r w:rsidRPr="00E95104">
        <w:rPr>
          <w:color w:val="0070C0"/>
          <w:lang w:val="en-US"/>
        </w:rPr>
        <w:t>Done.</w:t>
      </w:r>
    </w:p>
    <w:p w14:paraId="036536ED" w14:textId="309BB7F2" w:rsidR="004830F7" w:rsidRDefault="004830F7" w:rsidP="0053684C">
      <w:pPr>
        <w:jc w:val="both"/>
        <w:rPr>
          <w:lang w:val="en-US"/>
        </w:rPr>
      </w:pPr>
      <w:r w:rsidRPr="00C25619">
        <w:rPr>
          <w:lang w:val="en-US"/>
        </w:rPr>
        <w:t>g. Step 3.3: Please provide details of a tab or field for entering the selected mass of the ion.</w:t>
      </w:r>
    </w:p>
    <w:p w14:paraId="60EC9C0C" w14:textId="0C9B0575" w:rsidR="00C25619" w:rsidRPr="00C25619" w:rsidRDefault="00C25619" w:rsidP="0053684C">
      <w:pPr>
        <w:jc w:val="both"/>
        <w:rPr>
          <w:color w:val="0070C0"/>
          <w:lang w:val="en-US"/>
        </w:rPr>
      </w:pPr>
      <w:r w:rsidRPr="00C25619">
        <w:rPr>
          <w:color w:val="0070C0"/>
          <w:lang w:val="en-US"/>
        </w:rPr>
        <w:t>Done.</w:t>
      </w:r>
    </w:p>
    <w:p w14:paraId="5CF8D246" w14:textId="5803BE8B" w:rsidR="004830F7" w:rsidRDefault="004830F7" w:rsidP="0053684C">
      <w:pPr>
        <w:jc w:val="both"/>
        <w:rPr>
          <w:lang w:val="en-US"/>
        </w:rPr>
      </w:pPr>
      <w:r w:rsidRPr="004830F7">
        <w:rPr>
          <w:lang w:val="en-US"/>
        </w:rPr>
        <w:t xml:space="preserve">9. </w:t>
      </w:r>
      <w:r w:rsidRPr="00042CBA">
        <w:rPr>
          <w:lang w:val="en-US"/>
        </w:rPr>
        <w:t>Please simplify the Protocol so that individual steps contain only 2-3 actions per step and a maximum of 4 sentences per step. Please use a single line spacing between steps and sub-steps of the protocol.</w:t>
      </w:r>
    </w:p>
    <w:p w14:paraId="22B1CAF7" w14:textId="0614AAFE" w:rsidR="00E55CB0" w:rsidRDefault="00E55CB0" w:rsidP="0053684C">
      <w:pPr>
        <w:jc w:val="both"/>
        <w:rPr>
          <w:color w:val="0070C0"/>
          <w:lang w:val="en-US"/>
        </w:rPr>
      </w:pPr>
      <w:r w:rsidRPr="00E55CB0">
        <w:rPr>
          <w:color w:val="0070C0"/>
          <w:lang w:val="en-US"/>
        </w:rPr>
        <w:t>Step 2.2.2 split in 2.2.2 + 2.2.3</w:t>
      </w:r>
    </w:p>
    <w:p w14:paraId="473D76BF" w14:textId="13E5B001" w:rsidR="00E55CB0" w:rsidRDefault="00844329" w:rsidP="0053684C">
      <w:pPr>
        <w:jc w:val="both"/>
        <w:rPr>
          <w:color w:val="0070C0"/>
          <w:lang w:val="en-US"/>
        </w:rPr>
      </w:pPr>
      <w:r>
        <w:rPr>
          <w:color w:val="0070C0"/>
          <w:lang w:val="en-US"/>
        </w:rPr>
        <w:t>Step 3.4.3. Description moved to a note</w:t>
      </w:r>
    </w:p>
    <w:p w14:paraId="585DFF03" w14:textId="50B08D7D" w:rsidR="00844329" w:rsidRDefault="00844329" w:rsidP="00844329">
      <w:pPr>
        <w:jc w:val="both"/>
        <w:rPr>
          <w:color w:val="0070C0"/>
          <w:lang w:val="en-US"/>
        </w:rPr>
      </w:pPr>
      <w:r>
        <w:rPr>
          <w:color w:val="0070C0"/>
          <w:lang w:val="en-US"/>
        </w:rPr>
        <w:t>Step 3.4.4. Description moved to a note</w:t>
      </w:r>
    </w:p>
    <w:p w14:paraId="6D9DCDA8" w14:textId="6FF05A58" w:rsidR="00844329" w:rsidRDefault="00844329" w:rsidP="0053684C">
      <w:pPr>
        <w:jc w:val="both"/>
        <w:rPr>
          <w:color w:val="0070C0"/>
          <w:lang w:val="en-US"/>
        </w:rPr>
      </w:pPr>
      <w:r>
        <w:rPr>
          <w:color w:val="0070C0"/>
          <w:lang w:val="en-US"/>
        </w:rPr>
        <w:t>Step 4.1. Description moved to a note</w:t>
      </w:r>
    </w:p>
    <w:p w14:paraId="72C6CE89" w14:textId="394BBD1D" w:rsidR="001A5BB1" w:rsidRDefault="001A5BB1" w:rsidP="0053684C">
      <w:pPr>
        <w:jc w:val="both"/>
        <w:rPr>
          <w:color w:val="0070C0"/>
          <w:lang w:val="en-US"/>
        </w:rPr>
      </w:pPr>
      <w:r>
        <w:rPr>
          <w:color w:val="0070C0"/>
          <w:lang w:val="en-US"/>
        </w:rPr>
        <w:t>Step 4.2.1 phrasing changed to 4 sentences</w:t>
      </w:r>
    </w:p>
    <w:p w14:paraId="1C0E06C0" w14:textId="28D00642" w:rsidR="00844329" w:rsidRDefault="001D28BC" w:rsidP="0053684C">
      <w:pPr>
        <w:jc w:val="both"/>
        <w:rPr>
          <w:color w:val="0070C0"/>
          <w:lang w:val="en-US"/>
        </w:rPr>
      </w:pPr>
      <w:r>
        <w:rPr>
          <w:color w:val="0070C0"/>
          <w:lang w:val="en-US"/>
        </w:rPr>
        <w:t>Step 5.2.1. spl</w:t>
      </w:r>
      <w:r w:rsidR="00EC1EA5">
        <w:rPr>
          <w:color w:val="0070C0"/>
          <w:lang w:val="en-US"/>
        </w:rPr>
        <w:t>i</w:t>
      </w:r>
      <w:r>
        <w:rPr>
          <w:color w:val="0070C0"/>
          <w:lang w:val="en-US"/>
        </w:rPr>
        <w:t>t in 5.2.1.1. through 5.2.1.5.</w:t>
      </w:r>
    </w:p>
    <w:p w14:paraId="019F13F8" w14:textId="4ECCBEE6" w:rsidR="001D28BC" w:rsidRDefault="001D28BC" w:rsidP="0053684C">
      <w:pPr>
        <w:jc w:val="both"/>
        <w:rPr>
          <w:color w:val="0070C0"/>
          <w:lang w:val="en-US"/>
        </w:rPr>
      </w:pPr>
      <w:r>
        <w:rPr>
          <w:color w:val="0070C0"/>
          <w:lang w:val="en-US"/>
        </w:rPr>
        <w:t>Step 5.3. split in 5.3.1. through 5.3.4. + description moved to a note in 5.3.1.</w:t>
      </w:r>
    </w:p>
    <w:p w14:paraId="760F450E" w14:textId="3C3A8A5E" w:rsidR="00FE7D07" w:rsidRPr="00E55CB0" w:rsidRDefault="00FE7D07" w:rsidP="0053684C">
      <w:pPr>
        <w:jc w:val="both"/>
        <w:rPr>
          <w:color w:val="0070C0"/>
          <w:lang w:val="en-US"/>
        </w:rPr>
      </w:pPr>
      <w:r>
        <w:rPr>
          <w:color w:val="0070C0"/>
          <w:lang w:val="en-US"/>
        </w:rPr>
        <w:t>Note that from a mass spectrometrist point of view, it is usual to have a single action containing multiple clicks in the control software.</w:t>
      </w:r>
    </w:p>
    <w:p w14:paraId="50A7BFC4" w14:textId="77777777" w:rsidR="004830F7" w:rsidRPr="004830F7" w:rsidRDefault="004830F7" w:rsidP="0053684C">
      <w:pPr>
        <w:jc w:val="both"/>
        <w:rPr>
          <w:lang w:val="en-US"/>
        </w:rPr>
      </w:pPr>
      <w:r w:rsidRPr="005A2BD9">
        <w:rPr>
          <w:lang w:val="en-US"/>
        </w:rPr>
        <w:t>10. Please move websites to the Table of Materials and refer to it in the manuscript wherever required.</w:t>
      </w:r>
    </w:p>
    <w:p w14:paraId="5C49D5D7" w14:textId="58210265" w:rsidR="005A2BD9" w:rsidRPr="005A2BD9" w:rsidRDefault="005A2BD9" w:rsidP="0053684C">
      <w:pPr>
        <w:jc w:val="both"/>
        <w:rPr>
          <w:color w:val="0070C0"/>
          <w:lang w:val="en-US"/>
        </w:rPr>
      </w:pPr>
      <w:r w:rsidRPr="005A2BD9">
        <w:rPr>
          <w:color w:val="0070C0"/>
          <w:lang w:val="en-US"/>
        </w:rPr>
        <w:t>Done.</w:t>
      </w:r>
    </w:p>
    <w:p w14:paraId="4E74911A" w14:textId="2B7C5807" w:rsidR="004830F7" w:rsidRDefault="004830F7" w:rsidP="0053684C">
      <w:pPr>
        <w:jc w:val="both"/>
        <w:rPr>
          <w:lang w:val="en-US"/>
        </w:rPr>
      </w:pPr>
      <w:r w:rsidRPr="00293E1B">
        <w:rPr>
          <w:lang w:val="en-US"/>
        </w:rPr>
        <w:t>11. Figures 4-6: please include one-liner titles in the legends.</w:t>
      </w:r>
    </w:p>
    <w:p w14:paraId="49370066" w14:textId="19C07CCF" w:rsidR="00293E1B" w:rsidRPr="00293E1B" w:rsidRDefault="00293E1B" w:rsidP="0053684C">
      <w:pPr>
        <w:jc w:val="both"/>
        <w:rPr>
          <w:color w:val="0070C0"/>
          <w:lang w:val="en-US"/>
        </w:rPr>
      </w:pPr>
      <w:r w:rsidRPr="00293E1B">
        <w:rPr>
          <w:color w:val="0070C0"/>
          <w:lang w:val="en-US"/>
        </w:rPr>
        <w:t>Done.</w:t>
      </w:r>
    </w:p>
    <w:p w14:paraId="68EF768C" w14:textId="79941059" w:rsidR="004830F7" w:rsidRDefault="004830F7" w:rsidP="0053684C">
      <w:pPr>
        <w:jc w:val="both"/>
        <w:rPr>
          <w:lang w:val="en-US"/>
        </w:rPr>
      </w:pPr>
      <w:r w:rsidRPr="004830F7">
        <w:rPr>
          <w:lang w:val="en-US"/>
        </w:rPr>
        <w:lastRenderedPageBreak/>
        <w:t>12. Figure 7: Please obtain explicit copyright permission to reuse any figures from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0440EDB" w14:textId="6374027B" w:rsidR="00D554FC" w:rsidRDefault="002B6259" w:rsidP="0053684C">
      <w:pPr>
        <w:jc w:val="both"/>
        <w:rPr>
          <w:color w:val="0070C0"/>
          <w:lang w:val="en-US"/>
        </w:rPr>
      </w:pPr>
      <w:r w:rsidRPr="002B6259">
        <w:rPr>
          <w:color w:val="0070C0"/>
          <w:lang w:val="en-US"/>
        </w:rPr>
        <w:t xml:space="preserve">We certify that </w:t>
      </w:r>
      <w:r>
        <w:rPr>
          <w:color w:val="0070C0"/>
          <w:lang w:val="en-US"/>
        </w:rPr>
        <w:t xml:space="preserve">Figure 7 has not been reused nor adapted from the previous publication. One of the two spectra shown in Figure 7 is part </w:t>
      </w:r>
      <w:r w:rsidRPr="002B6259">
        <w:rPr>
          <w:b/>
          <w:color w:val="0070C0"/>
          <w:lang w:val="en-US"/>
        </w:rPr>
        <w:t>of the data</w:t>
      </w:r>
      <w:r>
        <w:rPr>
          <w:color w:val="0070C0"/>
          <w:lang w:val="en-US"/>
        </w:rPr>
        <w:t xml:space="preserve"> used in our previous study, but the spectrum itself was not included in any graphics or figure. As such,</w:t>
      </w:r>
      <w:r w:rsidRPr="002B6259">
        <w:rPr>
          <w:b/>
          <w:color w:val="0070C0"/>
          <w:lang w:val="en-US"/>
        </w:rPr>
        <w:t xml:space="preserve"> it is not subject to copyright</w:t>
      </w:r>
      <w:r>
        <w:rPr>
          <w:color w:val="0070C0"/>
          <w:lang w:val="en-US"/>
        </w:rPr>
        <w:t xml:space="preserve"> of the ACS.</w:t>
      </w:r>
    </w:p>
    <w:p w14:paraId="45A3CC79" w14:textId="48D6818D" w:rsidR="004830F7" w:rsidRDefault="004830F7" w:rsidP="0053684C">
      <w:pPr>
        <w:jc w:val="both"/>
        <w:rPr>
          <w:lang w:val="en-US"/>
        </w:rPr>
      </w:pPr>
      <w:r w:rsidRPr="004830F7">
        <w:rPr>
          <w:lang w:val="en-US"/>
        </w:rPr>
        <w:t>13. Please remove numbering in the Discussion section.</w:t>
      </w:r>
    </w:p>
    <w:p w14:paraId="6834DC41" w14:textId="66325E93" w:rsidR="00293E1B" w:rsidRPr="00293E1B" w:rsidRDefault="00293E1B" w:rsidP="0053684C">
      <w:pPr>
        <w:jc w:val="both"/>
        <w:rPr>
          <w:color w:val="0070C0"/>
          <w:lang w:val="en-US"/>
        </w:rPr>
      </w:pPr>
      <w:r w:rsidRPr="00293E1B">
        <w:rPr>
          <w:color w:val="0070C0"/>
          <w:lang w:val="en-US"/>
        </w:rPr>
        <w:t>Done.</w:t>
      </w:r>
    </w:p>
    <w:p w14:paraId="37E82236" w14:textId="77777777" w:rsidR="004830F7" w:rsidRPr="004830F7" w:rsidRDefault="004830F7" w:rsidP="0053684C">
      <w:pPr>
        <w:jc w:val="both"/>
        <w:rPr>
          <w:lang w:val="en-US"/>
        </w:rPr>
      </w:pPr>
      <w:r w:rsidRPr="004830F7">
        <w:rPr>
          <w:lang w:val="en-US"/>
        </w:rPr>
        <w:t>14. Please submit individual Supplementary Figures and Supplementary Tables as separate files to your Editorial Manager account. Include the corresponding legends in the Figure Legends section of the manuscript.</w:t>
      </w:r>
    </w:p>
    <w:p w14:paraId="5F754CCE" w14:textId="15481555" w:rsidR="004830F7" w:rsidRPr="00CC7F81" w:rsidRDefault="00CC7F81" w:rsidP="0053684C">
      <w:pPr>
        <w:jc w:val="both"/>
        <w:rPr>
          <w:color w:val="0070C0"/>
          <w:lang w:val="en-US"/>
        </w:rPr>
      </w:pPr>
      <w:r w:rsidRPr="00CC7F81">
        <w:rPr>
          <w:color w:val="0070C0"/>
          <w:lang w:val="en-US"/>
        </w:rPr>
        <w:t>Done.</w:t>
      </w:r>
    </w:p>
    <w:p w14:paraId="321056D9" w14:textId="77777777" w:rsidR="004830F7" w:rsidRPr="004830F7" w:rsidRDefault="004830F7" w:rsidP="0053684C">
      <w:pPr>
        <w:jc w:val="both"/>
        <w:rPr>
          <w:lang w:val="en-US"/>
        </w:rPr>
      </w:pPr>
    </w:p>
    <w:p w14:paraId="37E09EC5" w14:textId="77777777" w:rsidR="004830F7" w:rsidRPr="004830F7" w:rsidRDefault="004830F7" w:rsidP="0053684C">
      <w:pPr>
        <w:jc w:val="both"/>
        <w:rPr>
          <w:lang w:val="en-US"/>
        </w:rPr>
      </w:pPr>
      <w:r w:rsidRPr="004830F7">
        <w:rPr>
          <w:lang w:val="en-US"/>
        </w:rPr>
        <w:t>____________________________________</w:t>
      </w:r>
    </w:p>
    <w:p w14:paraId="3F37C089" w14:textId="77777777" w:rsidR="004830F7" w:rsidRPr="004830F7" w:rsidRDefault="004830F7" w:rsidP="0053684C">
      <w:pPr>
        <w:jc w:val="both"/>
        <w:rPr>
          <w:b/>
          <w:color w:val="0070C0"/>
          <w:sz w:val="28"/>
          <w:lang w:val="en-US"/>
        </w:rPr>
      </w:pPr>
      <w:r w:rsidRPr="004830F7">
        <w:rPr>
          <w:b/>
          <w:color w:val="0070C0"/>
          <w:sz w:val="28"/>
          <w:lang w:val="en-US"/>
        </w:rPr>
        <w:t>Reviewers' comments:</w:t>
      </w:r>
    </w:p>
    <w:p w14:paraId="58E220DC" w14:textId="77777777" w:rsidR="004830F7" w:rsidRPr="004830F7" w:rsidRDefault="004830F7" w:rsidP="0053684C">
      <w:pPr>
        <w:jc w:val="both"/>
        <w:rPr>
          <w:lang w:val="en-US"/>
        </w:rPr>
      </w:pPr>
      <w:r w:rsidRPr="004830F7">
        <w:rPr>
          <w:lang w:val="en-US"/>
        </w:rPr>
        <w:t xml:space="preserve">Reviewer #1: </w:t>
      </w:r>
    </w:p>
    <w:p w14:paraId="761370A2" w14:textId="77777777" w:rsidR="004830F7" w:rsidRPr="004830F7" w:rsidRDefault="004830F7" w:rsidP="0053684C">
      <w:pPr>
        <w:jc w:val="both"/>
        <w:rPr>
          <w:lang w:val="en-US"/>
        </w:rPr>
      </w:pPr>
      <w:r w:rsidRPr="004830F7">
        <w:rPr>
          <w:lang w:val="en-US"/>
        </w:rPr>
        <w:t>Manuscript Summary:</w:t>
      </w:r>
    </w:p>
    <w:p w14:paraId="62D4F973" w14:textId="77777777" w:rsidR="004830F7" w:rsidRPr="004830F7" w:rsidRDefault="004830F7" w:rsidP="0053684C">
      <w:pPr>
        <w:jc w:val="both"/>
        <w:rPr>
          <w:lang w:val="en-US"/>
        </w:rPr>
      </w:pPr>
      <w:r w:rsidRPr="004830F7">
        <w:rPr>
          <w:lang w:val="en-US"/>
        </w:rPr>
        <w:t>The authors describe a protocol for analyzing a lithiated pentasacharide using IMS/IMS on a Waters Select cIMS, and the associated data processing. Overall, the paper is well-written and easy to follow (even though I have only used the cIMS on one occasion). I suggest acceptance following minor revisions below, mostly making mention of some practical limitations of the current instrumentation/protocol.</w:t>
      </w:r>
    </w:p>
    <w:p w14:paraId="1F72A1B2" w14:textId="77777777" w:rsidR="004830F7" w:rsidRPr="004830F7" w:rsidRDefault="004830F7" w:rsidP="0053684C">
      <w:pPr>
        <w:jc w:val="both"/>
        <w:rPr>
          <w:lang w:val="en-US"/>
        </w:rPr>
      </w:pPr>
    </w:p>
    <w:p w14:paraId="0BB1F93E" w14:textId="77777777" w:rsidR="004830F7" w:rsidRPr="004830F7" w:rsidRDefault="004830F7" w:rsidP="0053684C">
      <w:pPr>
        <w:jc w:val="both"/>
        <w:rPr>
          <w:lang w:val="en-US"/>
        </w:rPr>
      </w:pPr>
      <w:r w:rsidRPr="004830F7">
        <w:rPr>
          <w:lang w:val="en-US"/>
        </w:rPr>
        <w:t>Major Concerns:</w:t>
      </w:r>
    </w:p>
    <w:p w14:paraId="45B36F41" w14:textId="5962C537" w:rsidR="004830F7" w:rsidRDefault="004830F7" w:rsidP="0053684C">
      <w:pPr>
        <w:jc w:val="both"/>
        <w:rPr>
          <w:lang w:val="en-US"/>
        </w:rPr>
      </w:pPr>
      <w:r w:rsidRPr="004830F7">
        <w:rPr>
          <w:lang w:val="en-US"/>
        </w:rPr>
        <w:t>1. P4 L 98: "increase nearly infinitely" - Nice in theory, but the length of your separations will always be limited by your (1 m) path length. This practical limitation should be mentioned, especially as it pertains to different mobility ranges; for example, species with very similar mobility will be able to undergo considerably more passes before lapping, than those species with very different mobility. Is there a practical limit you have observed? 50 m? 100 m? You could also mention that increasing that path length of a single pass (i.e., 13-m SLIM) could accommodate a wider range of mobility.</w:t>
      </w:r>
    </w:p>
    <w:p w14:paraId="3D34AC44" w14:textId="1A60FFD3" w:rsidR="00C67F57" w:rsidRPr="00C67F57" w:rsidRDefault="00C67F57" w:rsidP="0053684C">
      <w:pPr>
        <w:jc w:val="both"/>
        <w:rPr>
          <w:color w:val="0070C0"/>
          <w:lang w:val="en-US"/>
        </w:rPr>
      </w:pPr>
      <w:r w:rsidRPr="00C67F57">
        <w:rPr>
          <w:color w:val="0070C0"/>
          <w:lang w:val="en-US"/>
        </w:rPr>
        <w:t>We have specified in the introduction that this is theoretical:</w:t>
      </w:r>
    </w:p>
    <w:p w14:paraId="7B65321B" w14:textId="66FF9C47" w:rsidR="00C67F57" w:rsidRDefault="00C67F57" w:rsidP="0053684C">
      <w:pPr>
        <w:ind w:left="720"/>
        <w:jc w:val="both"/>
        <w:rPr>
          <w:color w:val="0070C0"/>
          <w:lang w:val="en-US"/>
        </w:rPr>
      </w:pPr>
      <w:r w:rsidRPr="00C67F57">
        <w:rPr>
          <w:color w:val="0070C0"/>
          <w:lang w:val="en-US"/>
        </w:rPr>
        <w:t>“</w:t>
      </w:r>
      <w:r w:rsidRPr="00C67F57">
        <w:rPr>
          <w:color w:val="7F7F7F" w:themeColor="text1" w:themeTint="80"/>
          <w:lang w:val="en-US"/>
        </w:rPr>
        <w:t>The cyclic IMS cell</w:t>
      </w:r>
      <w:r>
        <w:rPr>
          <w:color w:val="7F7F7F" w:themeColor="text1" w:themeTint="80"/>
          <w:lang w:val="en-US"/>
        </w:rPr>
        <w:t xml:space="preserve"> </w:t>
      </w:r>
      <w:r w:rsidRPr="00C67F57">
        <w:rPr>
          <w:color w:val="0070C0"/>
          <w:lang w:val="en-US"/>
        </w:rPr>
        <w:t xml:space="preserve">theoretically </w:t>
      </w:r>
      <w:r w:rsidRPr="00C67F57">
        <w:rPr>
          <w:color w:val="7F7F7F" w:themeColor="text1" w:themeTint="80"/>
          <w:lang w:val="en-US"/>
        </w:rPr>
        <w:t xml:space="preserve">allows </w:t>
      </w:r>
      <w:r w:rsidR="00700FAF" w:rsidRPr="00C67F57">
        <w:rPr>
          <w:color w:val="7F7F7F" w:themeColor="text1" w:themeTint="80"/>
          <w:lang w:val="en-US"/>
        </w:rPr>
        <w:t>increasing</w:t>
      </w:r>
      <w:r w:rsidRPr="00C67F57">
        <w:rPr>
          <w:color w:val="7F7F7F" w:themeColor="text1" w:themeTint="80"/>
          <w:lang w:val="en-US"/>
        </w:rPr>
        <w:t xml:space="preserve"> near infinitely the drift path length</w:t>
      </w:r>
      <w:r w:rsidRPr="00C67F57">
        <w:rPr>
          <w:color w:val="0070C0"/>
          <w:lang w:val="en-US"/>
        </w:rPr>
        <w:t>”</w:t>
      </w:r>
    </w:p>
    <w:p w14:paraId="4FD5F64B" w14:textId="3B7A2B13" w:rsidR="00DC0515" w:rsidRDefault="00C67F57" w:rsidP="00DC0515">
      <w:pPr>
        <w:jc w:val="both"/>
        <w:rPr>
          <w:color w:val="0070C0"/>
          <w:lang w:val="en-US"/>
        </w:rPr>
      </w:pPr>
      <w:r>
        <w:rPr>
          <w:color w:val="0070C0"/>
          <w:lang w:val="en-US"/>
        </w:rPr>
        <w:t xml:space="preserve">We have further discussed </w:t>
      </w:r>
      <w:r w:rsidR="009D7BEA">
        <w:rPr>
          <w:color w:val="0070C0"/>
          <w:lang w:val="en-US"/>
        </w:rPr>
        <w:t>the limitation of the 1-m separation</w:t>
      </w:r>
      <w:r>
        <w:rPr>
          <w:color w:val="0070C0"/>
          <w:lang w:val="en-US"/>
        </w:rPr>
        <w:t xml:space="preserve"> in </w:t>
      </w:r>
      <w:r w:rsidR="009D7BEA">
        <w:rPr>
          <w:color w:val="0070C0"/>
          <w:lang w:val="en-US"/>
        </w:rPr>
        <w:t>the discussion</w:t>
      </w:r>
      <w:r w:rsidR="00DC0515">
        <w:rPr>
          <w:color w:val="0070C0"/>
          <w:lang w:val="en-US"/>
        </w:rPr>
        <w:t xml:space="preserve"> (see below).</w:t>
      </w:r>
      <w:r w:rsidR="009D7BEA">
        <w:rPr>
          <w:color w:val="0070C0"/>
          <w:lang w:val="en-US"/>
        </w:rPr>
        <w:t xml:space="preserve"> </w:t>
      </w:r>
    </w:p>
    <w:p w14:paraId="29B28B6C" w14:textId="01E1D5DB" w:rsidR="00DC0515" w:rsidRDefault="00DC0515" w:rsidP="00DC0515">
      <w:pPr>
        <w:jc w:val="both"/>
        <w:rPr>
          <w:color w:val="0070C0"/>
          <w:lang w:val="en-US"/>
        </w:rPr>
      </w:pPr>
      <w:r>
        <w:rPr>
          <w:color w:val="0070C0"/>
          <w:lang w:val="en-US"/>
        </w:rPr>
        <w:t xml:space="preserve">Note that the problem of different mobility ranges is not a major concern for the separation of different species, as species with a different mobility can be sequentially ejected from the </w:t>
      </w:r>
      <w:r>
        <w:rPr>
          <w:color w:val="0070C0"/>
          <w:lang w:val="en-US"/>
        </w:rPr>
        <w:lastRenderedPageBreak/>
        <w:t>mobility cell until only the species of interest is selected with a high resolution. As such, we have previously been able to perform separations over 100 m on standards.</w:t>
      </w:r>
    </w:p>
    <w:p w14:paraId="18EB4F50" w14:textId="50E4A3BC" w:rsidR="00C67F57" w:rsidRDefault="00DC0515" w:rsidP="0053684C">
      <w:pPr>
        <w:jc w:val="both"/>
        <w:rPr>
          <w:color w:val="0070C0"/>
          <w:lang w:val="en-US"/>
        </w:rPr>
      </w:pPr>
      <w:r>
        <w:rPr>
          <w:color w:val="0070C0"/>
          <w:lang w:val="en-US"/>
        </w:rPr>
        <w:t>The single-pass length limitation is thus mainly a concern when performing an IMS separation over a wide range of ions, for instance here the fragments in IMS/IMS. This limits the separation to a single pass, as it is practically impossible to keep all fragments in the same pass otherwise.</w:t>
      </w:r>
    </w:p>
    <w:p w14:paraId="1C1E7777" w14:textId="44D56ADC" w:rsidR="00C57AB5" w:rsidRDefault="009D7BEA" w:rsidP="0053684C">
      <w:pPr>
        <w:ind w:left="720"/>
        <w:jc w:val="both"/>
        <w:rPr>
          <w:color w:val="7F7F7F" w:themeColor="text1" w:themeTint="80"/>
          <w:lang w:val="en-US"/>
        </w:rPr>
      </w:pPr>
      <w:r>
        <w:rPr>
          <w:color w:val="0070C0"/>
          <w:lang w:val="en-US"/>
        </w:rPr>
        <w:t>“</w:t>
      </w:r>
      <w:r w:rsidR="004C1393">
        <w:rPr>
          <w:color w:val="7F7F7F" w:themeColor="text1" w:themeTint="80"/>
          <w:lang w:val="en-US"/>
        </w:rPr>
        <w:t>Second, w</w:t>
      </w:r>
      <w:r w:rsidR="00066D54" w:rsidRPr="00066D54">
        <w:rPr>
          <w:color w:val="7F7F7F" w:themeColor="text1" w:themeTint="80"/>
          <w:lang w:val="en-US"/>
        </w:rPr>
        <w:t>hen performing the initial separation, the user must make sure that all ions are undergoing the same number of passes around the Cyclic ion mobility cell. This is an important and tricky aspect of ion mobility separation in a cyclic device. An erroneous evaluation of the number of passes for a given ion may lead to an improper identification and interpretation of the peaks.</w:t>
      </w:r>
      <w:r w:rsidR="004E1C44">
        <w:rPr>
          <w:color w:val="7F7F7F" w:themeColor="text1" w:themeTint="80"/>
          <w:lang w:val="en-US"/>
        </w:rPr>
        <w:t xml:space="preserve"> </w:t>
      </w:r>
      <w:r w:rsidR="004E1C44">
        <w:rPr>
          <w:color w:val="0070C0"/>
          <w:lang w:val="en-US"/>
        </w:rPr>
        <w:t>Contro</w:t>
      </w:r>
      <w:r w:rsidR="00A246B6">
        <w:rPr>
          <w:color w:val="0070C0"/>
          <w:lang w:val="en-US"/>
        </w:rPr>
        <w:t>l</w:t>
      </w:r>
      <w:r w:rsidR="004E1C44">
        <w:rPr>
          <w:color w:val="0070C0"/>
          <w:lang w:val="en-US"/>
        </w:rPr>
        <w:t>l</w:t>
      </w:r>
      <w:r w:rsidR="004E1C44" w:rsidRPr="004E1C44">
        <w:rPr>
          <w:color w:val="0070C0"/>
          <w:lang w:val="en-US"/>
        </w:rPr>
        <w:t>ing</w:t>
      </w:r>
      <w:r w:rsidR="004E1C44">
        <w:rPr>
          <w:color w:val="0070C0"/>
          <w:lang w:val="en-US"/>
        </w:rPr>
        <w:t xml:space="preserve"> the number of passes of different ion populations can be tricky owing to the relatively short single-pass length (</w:t>
      </w:r>
      <w:r w:rsidR="004E1C44">
        <w:rPr>
          <w:i/>
          <w:color w:val="0070C0"/>
          <w:lang w:val="en-US"/>
        </w:rPr>
        <w:t>ca</w:t>
      </w:r>
      <w:r w:rsidR="004E1C44">
        <w:rPr>
          <w:color w:val="0070C0"/>
          <w:lang w:val="en-US"/>
        </w:rPr>
        <w:t>. 1 m), and species with very different mobilities can quickly overlap.</w:t>
      </w:r>
      <w:r w:rsidR="00066D54" w:rsidRPr="00066D54">
        <w:rPr>
          <w:color w:val="7F7F7F" w:themeColor="text1" w:themeTint="80"/>
          <w:lang w:val="en-US"/>
        </w:rPr>
        <w:t xml:space="preserve"> Especially, a peak can split between two different passes if the array switches direction when this ion population is passing through (this is relatively easy to identify: the split peak will appear sharper with a population right at the beginning of the Eject and Acquire event). </w:t>
      </w:r>
      <w:r w:rsidR="00C57AB5">
        <w:rPr>
          <w:color w:val="7F7F7F" w:themeColor="text1" w:themeTint="80"/>
          <w:lang w:val="en-US"/>
        </w:rPr>
        <w:t>[…]</w:t>
      </w:r>
    </w:p>
    <w:p w14:paraId="0FBFDF24" w14:textId="2E1B7503" w:rsidR="004830F7" w:rsidRPr="00453057" w:rsidRDefault="004C1393" w:rsidP="00453057">
      <w:pPr>
        <w:ind w:left="720"/>
        <w:jc w:val="both"/>
        <w:rPr>
          <w:color w:val="0070C0"/>
          <w:lang w:val="en-US"/>
        </w:rPr>
      </w:pPr>
      <w:r>
        <w:rPr>
          <w:color w:val="7F7F7F" w:themeColor="text1" w:themeTint="80"/>
          <w:lang w:val="en-US"/>
        </w:rPr>
        <w:t>Fourth, t</w:t>
      </w:r>
      <w:r w:rsidR="00C57AB5" w:rsidRPr="00C57AB5">
        <w:rPr>
          <w:color w:val="7F7F7F" w:themeColor="text1" w:themeTint="80"/>
          <w:lang w:val="en-US"/>
        </w:rPr>
        <w:t xml:space="preserve">he user should be careful in generating the fragmentation spectrum, and notably in selecting the appropriate collision energy, especially if the voltages are tuned manually. Indeed, excessively lowering the Array Offset voltage can negatively impact the overall ion intensity by hindering the reinjection. In addition, the precursor and fragments might span over a wide range of mobilities. Thus, they will rapidly undergo a different number of passes if the final separation time is </w:t>
      </w:r>
      <w:r>
        <w:rPr>
          <w:color w:val="7F7F7F" w:themeColor="text1" w:themeTint="80"/>
          <w:lang w:val="en-US"/>
        </w:rPr>
        <w:t>high</w:t>
      </w:r>
      <w:r w:rsidR="00C57AB5" w:rsidRPr="00C57AB5">
        <w:rPr>
          <w:color w:val="7F7F7F" w:themeColor="text1" w:themeTint="80"/>
          <w:lang w:val="en-US"/>
        </w:rPr>
        <w:t>, so it is important to keep a 1</w:t>
      </w:r>
      <w:r>
        <w:rPr>
          <w:color w:val="7F7F7F" w:themeColor="text1" w:themeTint="80"/>
          <w:lang w:val="en-US"/>
        </w:rPr>
        <w:t>-</w:t>
      </w:r>
      <w:r w:rsidR="00C57AB5" w:rsidRPr="00C57AB5">
        <w:rPr>
          <w:color w:val="7F7F7F" w:themeColor="text1" w:themeTint="80"/>
          <w:lang w:val="en-US"/>
        </w:rPr>
        <w:t>ms Separate event as explained in point 2.3.3.</w:t>
      </w:r>
      <w:r w:rsidR="00C57AB5">
        <w:rPr>
          <w:color w:val="7F7F7F" w:themeColor="text1" w:themeTint="80"/>
          <w:lang w:val="en-US"/>
        </w:rPr>
        <w:t xml:space="preserve"> </w:t>
      </w:r>
      <w:r w:rsidR="00C57AB5" w:rsidRPr="00C57AB5">
        <w:rPr>
          <w:color w:val="0070C0"/>
          <w:lang w:val="en-US"/>
        </w:rPr>
        <w:t>This</w:t>
      </w:r>
      <w:r w:rsidR="00C57AB5">
        <w:rPr>
          <w:color w:val="0070C0"/>
          <w:lang w:val="en-US"/>
        </w:rPr>
        <w:t xml:space="preserve"> is a major limitation since the single-pass length is relatively short, limiting the single-pass resolving power to </w:t>
      </w:r>
      <w:r w:rsidR="00C57AB5">
        <w:rPr>
          <w:i/>
          <w:color w:val="0070C0"/>
          <w:lang w:val="en-US"/>
        </w:rPr>
        <w:t>ca.</w:t>
      </w:r>
      <w:r w:rsidR="00C57AB5">
        <w:rPr>
          <w:color w:val="0070C0"/>
          <w:lang w:val="en-US"/>
        </w:rPr>
        <w:t xml:space="preserve"> 100 for oligosaccharides</w:t>
      </w:r>
      <w:r>
        <w:rPr>
          <w:color w:val="0070C0"/>
          <w:vertAlign w:val="superscript"/>
          <w:lang w:val="en-US"/>
        </w:rPr>
        <w:t>27</w:t>
      </w:r>
      <w:r w:rsidR="00C57AB5">
        <w:rPr>
          <w:color w:val="0070C0"/>
          <w:lang w:val="en-US"/>
        </w:rPr>
        <w:t>. In this respect, an increased path</w:t>
      </w:r>
      <w:r w:rsidR="000D4BBC">
        <w:rPr>
          <w:color w:val="0070C0"/>
          <w:lang w:val="en-US"/>
        </w:rPr>
        <w:t xml:space="preserve"> length </w:t>
      </w:r>
      <w:r w:rsidR="00700FAF">
        <w:rPr>
          <w:color w:val="0070C0"/>
          <w:lang w:val="en-US"/>
        </w:rPr>
        <w:t xml:space="preserve">in a single pass </w:t>
      </w:r>
      <w:r w:rsidR="000D4BBC">
        <w:rPr>
          <w:color w:val="0070C0"/>
          <w:lang w:val="en-US"/>
        </w:rPr>
        <w:t>would be beneficial</w:t>
      </w:r>
      <w:r w:rsidR="00B57FA9">
        <w:rPr>
          <w:color w:val="0070C0"/>
          <w:lang w:val="en-US"/>
        </w:rPr>
        <w:t xml:space="preserve"> (i.e.,</w:t>
      </w:r>
      <w:r w:rsidR="002B67DD">
        <w:rPr>
          <w:color w:val="0070C0"/>
          <w:lang w:val="en-US"/>
        </w:rPr>
        <w:t xml:space="preserve"> the TWIMS-based</w:t>
      </w:r>
      <w:r w:rsidR="00B57FA9">
        <w:rPr>
          <w:color w:val="0070C0"/>
          <w:lang w:val="en-US"/>
        </w:rPr>
        <w:t xml:space="preserve"> Structures for Lossless Ion Manipulation</w:t>
      </w:r>
      <w:r w:rsidR="002B67DD">
        <w:rPr>
          <w:color w:val="0070C0"/>
          <w:lang w:val="en-US"/>
        </w:rPr>
        <w:t xml:space="preserve"> or SLIM, with a path length of 13 m</w:t>
      </w:r>
      <w:r>
        <w:rPr>
          <w:color w:val="0070C0"/>
          <w:vertAlign w:val="superscript"/>
          <w:lang w:val="en-US"/>
        </w:rPr>
        <w:t>28</w:t>
      </w:r>
      <w:r w:rsidR="00B57FA9">
        <w:rPr>
          <w:color w:val="0070C0"/>
          <w:lang w:val="en-US"/>
        </w:rPr>
        <w:t>).</w:t>
      </w:r>
      <w:r w:rsidR="005F4166">
        <w:rPr>
          <w:color w:val="0070C0"/>
          <w:lang w:val="en-US"/>
        </w:rPr>
        <w:t xml:space="preserve"> The SLIM setup was launched commercially very recently</w:t>
      </w:r>
      <w:r>
        <w:rPr>
          <w:color w:val="0070C0"/>
          <w:vertAlign w:val="superscript"/>
          <w:lang w:val="en-US"/>
        </w:rPr>
        <w:t>29</w:t>
      </w:r>
      <w:r w:rsidR="005F4166">
        <w:rPr>
          <w:color w:val="0070C0"/>
          <w:lang w:val="en-US"/>
        </w:rPr>
        <w:t>.</w:t>
      </w:r>
      <w:r w:rsidR="009D7BEA">
        <w:rPr>
          <w:color w:val="0070C0"/>
          <w:lang w:val="en-US"/>
        </w:rPr>
        <w:t>”</w:t>
      </w:r>
    </w:p>
    <w:p w14:paraId="4EE02957" w14:textId="77777777" w:rsidR="004830F7" w:rsidRPr="004830F7" w:rsidRDefault="004830F7" w:rsidP="0053684C">
      <w:pPr>
        <w:jc w:val="both"/>
        <w:rPr>
          <w:lang w:val="en-US"/>
        </w:rPr>
      </w:pPr>
      <w:r w:rsidRPr="004830F7">
        <w:rPr>
          <w:lang w:val="en-US"/>
        </w:rPr>
        <w:t>2. There should be a practical discussion of fluctuation in temperature/pressure as a function of separation length. How reproducible are arrival times for a given species, such as your sugar, when the same experiment is repeated several times? What about day-to-day variability?</w:t>
      </w:r>
    </w:p>
    <w:p w14:paraId="089ED077" w14:textId="6E64BE7E" w:rsidR="004830F7" w:rsidRPr="0072542B" w:rsidRDefault="0072542B" w:rsidP="0053684C">
      <w:pPr>
        <w:jc w:val="both"/>
        <w:rPr>
          <w:color w:val="0070C0"/>
          <w:lang w:val="en-US"/>
        </w:rPr>
      </w:pPr>
      <w:r w:rsidRPr="0072542B">
        <w:rPr>
          <w:color w:val="0070C0"/>
          <w:lang w:val="en-US"/>
        </w:rPr>
        <w:t xml:space="preserve">We have added some discussion about the relationship between </w:t>
      </w:r>
      <w:r w:rsidR="002F0B82">
        <w:rPr>
          <w:color w:val="0070C0"/>
          <w:lang w:val="en-US"/>
        </w:rPr>
        <w:t>pressure</w:t>
      </w:r>
      <w:r w:rsidRPr="0072542B">
        <w:rPr>
          <w:color w:val="0070C0"/>
          <w:lang w:val="en-US"/>
        </w:rPr>
        <w:t xml:space="preserve">, </w:t>
      </w:r>
      <w:r w:rsidR="002F0B82">
        <w:rPr>
          <w:color w:val="0070C0"/>
          <w:lang w:val="en-US"/>
        </w:rPr>
        <w:t>temperature</w:t>
      </w:r>
      <w:r w:rsidRPr="0072542B">
        <w:rPr>
          <w:color w:val="0070C0"/>
          <w:lang w:val="en-US"/>
        </w:rPr>
        <w:t xml:space="preserve">, and </w:t>
      </w:r>
      <w:r w:rsidR="002F0B82">
        <w:rPr>
          <w:color w:val="0070C0"/>
          <w:lang w:val="en-US"/>
        </w:rPr>
        <w:t>length</w:t>
      </w:r>
      <w:r w:rsidRPr="0072542B">
        <w:rPr>
          <w:color w:val="0070C0"/>
          <w:lang w:val="en-US"/>
        </w:rPr>
        <w:t xml:space="preserve"> in IMS</w:t>
      </w:r>
      <w:r w:rsidR="00B72E52">
        <w:rPr>
          <w:color w:val="0070C0"/>
          <w:lang w:val="en-US"/>
        </w:rPr>
        <w:t xml:space="preserve"> in the introduction</w:t>
      </w:r>
      <w:r w:rsidR="00471ABE">
        <w:rPr>
          <w:color w:val="0070C0"/>
          <w:lang w:val="en-US"/>
        </w:rPr>
        <w:t xml:space="preserve"> (to date, we have not observed any phenomena of collisional heating during cIMS separation of oligosaccharides)</w:t>
      </w:r>
      <w:r w:rsidRPr="0072542B">
        <w:rPr>
          <w:color w:val="0070C0"/>
          <w:lang w:val="en-US"/>
        </w:rPr>
        <w:t>:</w:t>
      </w:r>
    </w:p>
    <w:p w14:paraId="52FB3BE7" w14:textId="557B3C22" w:rsidR="0072542B" w:rsidRPr="0072542B" w:rsidRDefault="0072542B" w:rsidP="006011E1">
      <w:pPr>
        <w:ind w:left="720"/>
        <w:jc w:val="both"/>
        <w:rPr>
          <w:color w:val="0070C0"/>
          <w:lang w:val="en-US"/>
        </w:rPr>
      </w:pPr>
      <w:r w:rsidRPr="0072542B">
        <w:rPr>
          <w:color w:val="0070C0"/>
          <w:lang w:val="en-US"/>
        </w:rPr>
        <w:t>“</w:t>
      </w:r>
      <w:r w:rsidR="00AA6098" w:rsidRPr="00AA6098">
        <w:rPr>
          <w:color w:val="7F7F7F" w:themeColor="text1" w:themeTint="80"/>
          <w:lang w:val="en-US"/>
        </w:rPr>
        <w:t xml:space="preserve">The low-field methods allow access to a so-called Collision Cross Section (CCS), a property of the ion-gas pair that represents the surface (in Å² or nm²) of the ion that interacts with the buffer gas during the separation. CCS is theoretically instrument-independent, and is thus useful to generate data that can be reproduced </w:t>
      </w:r>
      <w:r w:rsidR="00AA6098">
        <w:rPr>
          <w:color w:val="7F7F7F" w:themeColor="text1" w:themeTint="80"/>
          <w:lang w:val="en-US"/>
        </w:rPr>
        <w:t xml:space="preserve">between different laboratories. </w:t>
      </w:r>
      <w:r w:rsidR="00AA6098">
        <w:rPr>
          <w:color w:val="0070C0"/>
          <w:lang w:val="en-US"/>
        </w:rPr>
        <w:t>Ion mobility separations can be impacted by various parameters, and notably by fluctuations of the gas pressure and gas temperature in the mobility cell. The CCS calibration is a way to remedy this, as both the calibrant and the species of interest will be</w:t>
      </w:r>
      <w:r w:rsidR="00B224C5">
        <w:rPr>
          <w:color w:val="0070C0"/>
          <w:lang w:val="en-US"/>
        </w:rPr>
        <w:t xml:space="preserve"> similarly</w:t>
      </w:r>
      <w:r w:rsidR="00AA6098">
        <w:rPr>
          <w:color w:val="0070C0"/>
          <w:lang w:val="en-US"/>
        </w:rPr>
        <w:t xml:space="preserve"> affected</w:t>
      </w:r>
      <w:r w:rsidR="004C1393">
        <w:rPr>
          <w:color w:val="0070C0"/>
          <w:vertAlign w:val="superscript"/>
          <w:lang w:val="en-US"/>
        </w:rPr>
        <w:t>13</w:t>
      </w:r>
      <w:r w:rsidR="00AA6098">
        <w:rPr>
          <w:color w:val="0070C0"/>
          <w:lang w:val="en-US"/>
        </w:rPr>
        <w:t>.</w:t>
      </w:r>
      <w:r w:rsidR="00834F82" w:rsidRPr="00834F82">
        <w:rPr>
          <w:color w:val="0070C0"/>
          <w:lang w:val="en-US"/>
        </w:rPr>
        <w:t xml:space="preserve"> </w:t>
      </w:r>
      <w:r w:rsidR="00834F82">
        <w:rPr>
          <w:color w:val="0070C0"/>
          <w:lang w:val="en-US"/>
        </w:rPr>
        <w:t xml:space="preserve">However, it is mandatory to </w:t>
      </w:r>
      <w:r w:rsidR="00834F82" w:rsidRPr="00834F82">
        <w:rPr>
          <w:color w:val="0070C0"/>
          <w:lang w:val="en-US"/>
        </w:rPr>
        <w:t>install the instrument in a temperature-controlled room and to have a reliable gas pressure control system</w:t>
      </w:r>
      <w:r w:rsidR="00834F82">
        <w:rPr>
          <w:color w:val="0070C0"/>
          <w:lang w:val="en-US"/>
        </w:rPr>
        <w:t>.”</w:t>
      </w:r>
    </w:p>
    <w:p w14:paraId="3C8796EF" w14:textId="73BEBA97" w:rsidR="0072542B" w:rsidRDefault="0072542B" w:rsidP="0053684C">
      <w:pPr>
        <w:jc w:val="both"/>
        <w:rPr>
          <w:color w:val="0070C0"/>
          <w:lang w:val="en-US"/>
        </w:rPr>
      </w:pPr>
      <w:r w:rsidRPr="0072542B">
        <w:rPr>
          <w:color w:val="0070C0"/>
          <w:lang w:val="en-US"/>
        </w:rPr>
        <w:t>Regarding pressure, the cyclic IMS operates at 1.75 mbar of N</w:t>
      </w:r>
      <w:r w:rsidRPr="0072542B">
        <w:rPr>
          <w:color w:val="0070C0"/>
          <w:vertAlign w:val="subscript"/>
          <w:lang w:val="en-US"/>
        </w:rPr>
        <w:t>2</w:t>
      </w:r>
      <w:r w:rsidRPr="0072542B">
        <w:rPr>
          <w:color w:val="0070C0"/>
          <w:lang w:val="en-US"/>
        </w:rPr>
        <w:t xml:space="preserve">. Regarding temperature, the Cyclic IMS unfortunately does not give a readback of the temperature in the drift region. </w:t>
      </w:r>
      <w:r w:rsidR="00337519">
        <w:rPr>
          <w:color w:val="0070C0"/>
          <w:lang w:val="en-US"/>
        </w:rPr>
        <w:t xml:space="preserve">To </w:t>
      </w:r>
      <w:r w:rsidR="00337519">
        <w:rPr>
          <w:color w:val="0070C0"/>
          <w:lang w:val="en-US"/>
        </w:rPr>
        <w:lastRenderedPageBreak/>
        <w:t>limit the variations in gas temperature, we have placed our instrument in a thermostated lab (20 °C). All of this has been specified in a note placed at the early steps of the protocol:</w:t>
      </w:r>
    </w:p>
    <w:p w14:paraId="488D5C4A" w14:textId="2C7DE0B1" w:rsidR="00337519" w:rsidRDefault="00337519" w:rsidP="00337519">
      <w:pPr>
        <w:ind w:left="720"/>
        <w:jc w:val="both"/>
        <w:rPr>
          <w:color w:val="0070C0"/>
          <w:lang w:val="en-US"/>
        </w:rPr>
      </w:pPr>
      <w:r>
        <w:rPr>
          <w:color w:val="0070C0"/>
          <w:lang w:val="en-US"/>
        </w:rPr>
        <w:t>“</w:t>
      </w:r>
      <w:r w:rsidRPr="00337519">
        <w:rPr>
          <w:color w:val="7F7F7F" w:themeColor="text1" w:themeTint="80"/>
          <w:lang w:val="en-US"/>
        </w:rPr>
        <w:t xml:space="preserve">NOTE: For the best reproducibility, the voltages in the IMS cell need to be completely stabilized. </w:t>
      </w:r>
      <w:r w:rsidR="00875D6C">
        <w:rPr>
          <w:color w:val="7F7F7F" w:themeColor="text1" w:themeTint="80"/>
          <w:lang w:val="en-US"/>
        </w:rPr>
        <w:t>Turn on the high voltages and let</w:t>
      </w:r>
      <w:r w:rsidRPr="00337519">
        <w:rPr>
          <w:color w:val="7F7F7F" w:themeColor="text1" w:themeTint="80"/>
          <w:lang w:val="en-US"/>
        </w:rPr>
        <w:t xml:space="preserve"> the instrument stabilize overnight before any cyclic IMS analysis.</w:t>
      </w:r>
      <w:r>
        <w:rPr>
          <w:color w:val="0070C0"/>
          <w:lang w:val="en-US"/>
        </w:rPr>
        <w:t xml:space="preserve"> Furthermore, the pressure and temperature in the ion mobility cell must be kept as constant as possible. A readback for the pressure is available in the </w:t>
      </w:r>
      <w:r w:rsidR="00D65D0C">
        <w:rPr>
          <w:color w:val="0070C0"/>
          <w:lang w:val="en-US"/>
        </w:rPr>
        <w:t>“</w:t>
      </w:r>
      <w:r w:rsidR="00D65D0C">
        <w:rPr>
          <w:b/>
          <w:color w:val="0070C0"/>
          <w:lang w:val="en-US"/>
        </w:rPr>
        <w:t>Vacuum</w:t>
      </w:r>
      <w:r w:rsidR="00D65D0C">
        <w:rPr>
          <w:color w:val="0070C0"/>
          <w:lang w:val="en-US"/>
        </w:rPr>
        <w:t xml:space="preserve">” </w:t>
      </w:r>
      <w:r>
        <w:rPr>
          <w:color w:val="0070C0"/>
          <w:lang w:val="en-US"/>
        </w:rPr>
        <w:t>tab, but no readback is available for the temperature. Keep the instrument in a thermostated lab. The instrument used in this work operates at 1.75 mbar in a lab thermostated at 20 °C.”</w:t>
      </w:r>
    </w:p>
    <w:p w14:paraId="29337E51" w14:textId="6C7026B1" w:rsidR="00337519" w:rsidRPr="00AA5FCB" w:rsidRDefault="00337519" w:rsidP="0053684C">
      <w:pPr>
        <w:jc w:val="both"/>
        <w:rPr>
          <w:color w:val="0070C0"/>
          <w:lang w:val="en-US"/>
        </w:rPr>
      </w:pPr>
      <w:r>
        <w:rPr>
          <w:color w:val="0070C0"/>
          <w:lang w:val="en-US"/>
        </w:rPr>
        <w:t>Finally, we have evaluated day-to-day variability</w:t>
      </w:r>
      <w:r w:rsidR="001A27FA">
        <w:rPr>
          <w:color w:val="0070C0"/>
          <w:lang w:val="en-US"/>
        </w:rPr>
        <w:t xml:space="preserve"> by repeating the IMS/IMS experiment for XA</w:t>
      </w:r>
      <w:r w:rsidR="001A27FA" w:rsidRPr="002F0B82">
        <w:rPr>
          <w:color w:val="0070C0"/>
          <w:vertAlign w:val="superscript"/>
          <w:lang w:val="en-US"/>
        </w:rPr>
        <w:t>2</w:t>
      </w:r>
      <w:r w:rsidR="001A27FA">
        <w:rPr>
          <w:color w:val="0070C0"/>
          <w:lang w:val="en-US"/>
        </w:rPr>
        <w:t xml:space="preserve">XX. The arrival time distributions are presented in the new </w:t>
      </w:r>
      <w:r w:rsidR="001A27FA" w:rsidRPr="001A27FA">
        <w:rPr>
          <w:b/>
          <w:color w:val="0070C0"/>
          <w:lang w:val="en-US"/>
        </w:rPr>
        <w:t>Figure S2</w:t>
      </w:r>
      <w:r w:rsidR="00AA5FCB">
        <w:rPr>
          <w:color w:val="0070C0"/>
          <w:lang w:val="en-US"/>
        </w:rPr>
        <w:t>, illustrating the high repeatability of the measurement</w:t>
      </w:r>
      <w:r w:rsidR="001A27FA">
        <w:rPr>
          <w:color w:val="0070C0"/>
          <w:lang w:val="en-US"/>
        </w:rPr>
        <w:t>.</w:t>
      </w:r>
      <w:r w:rsidR="00AA5FCB">
        <w:rPr>
          <w:color w:val="0070C0"/>
          <w:lang w:val="en-US"/>
        </w:rPr>
        <w:t xml:space="preserve"> Indeed, no peak in the IMS/IMS spectrum of XA</w:t>
      </w:r>
      <w:r w:rsidR="00AA5FCB">
        <w:rPr>
          <w:color w:val="0070C0"/>
          <w:vertAlign w:val="superscript"/>
          <w:lang w:val="en-US"/>
        </w:rPr>
        <w:t>2</w:t>
      </w:r>
      <w:r w:rsidR="00AA5FCB">
        <w:rPr>
          <w:color w:val="0070C0"/>
          <w:lang w:val="en-US"/>
        </w:rPr>
        <w:t>XX shifted by more than 0.2 ms after 95 days.</w:t>
      </w:r>
    </w:p>
    <w:p w14:paraId="4FB0213F" w14:textId="77777777" w:rsidR="004830F7" w:rsidRPr="004830F7" w:rsidRDefault="004830F7" w:rsidP="0053684C">
      <w:pPr>
        <w:jc w:val="both"/>
        <w:rPr>
          <w:lang w:val="en-US"/>
        </w:rPr>
      </w:pPr>
      <w:r w:rsidRPr="004830F7">
        <w:rPr>
          <w:lang w:val="en-US"/>
        </w:rPr>
        <w:t>3. I am concerned about CCS measurement for multi-pass separations. Are you including your calibrant ions in the same sample, or doing separate measurements? If the latter, how sure you can be there is no fluctuation in temp/pressure that could influence arrival time (see previous comment)? Does performing longer separations require calibrants with a narrower mobility range to both (a) still bracket your ions of interest, and (b) not lead to lapping of the calibrants?</w:t>
      </w:r>
    </w:p>
    <w:p w14:paraId="32F85AAF" w14:textId="182D3032" w:rsidR="004830F7" w:rsidRDefault="00453057" w:rsidP="0053684C">
      <w:pPr>
        <w:jc w:val="both"/>
        <w:rPr>
          <w:color w:val="0070C0"/>
          <w:lang w:val="en-US"/>
        </w:rPr>
      </w:pPr>
      <w:r w:rsidRPr="00453057">
        <w:rPr>
          <w:color w:val="0070C0"/>
          <w:lang w:val="en-US"/>
        </w:rPr>
        <w:t xml:space="preserve">In this protocol, we only </w:t>
      </w:r>
      <w:r>
        <w:rPr>
          <w:color w:val="0070C0"/>
          <w:lang w:val="en-US"/>
        </w:rPr>
        <w:t>perform</w:t>
      </w:r>
      <w:r w:rsidRPr="00453057">
        <w:rPr>
          <w:color w:val="0070C0"/>
          <w:lang w:val="en-US"/>
        </w:rPr>
        <w:t xml:space="preserve"> CCS calibration </w:t>
      </w:r>
      <w:r>
        <w:rPr>
          <w:color w:val="0070C0"/>
          <w:lang w:val="en-US"/>
        </w:rPr>
        <w:t>for</w:t>
      </w:r>
      <w:r w:rsidRPr="00453057">
        <w:rPr>
          <w:color w:val="0070C0"/>
          <w:lang w:val="en-US"/>
        </w:rPr>
        <w:t xml:space="preserve"> the final IMS/IMS spectrum</w:t>
      </w:r>
      <w:r>
        <w:rPr>
          <w:color w:val="0070C0"/>
          <w:lang w:val="en-US"/>
        </w:rPr>
        <w:t xml:space="preserve">, which </w:t>
      </w:r>
      <w:r w:rsidR="00BD4601">
        <w:rPr>
          <w:color w:val="0070C0"/>
          <w:lang w:val="en-US"/>
        </w:rPr>
        <w:t>was</w:t>
      </w:r>
      <w:r>
        <w:rPr>
          <w:color w:val="0070C0"/>
          <w:lang w:val="en-US"/>
        </w:rPr>
        <w:t xml:space="preserve"> limited to a single-pass separation because of the above-mentioned limitations (see also our answer to question 1)</w:t>
      </w:r>
      <w:r w:rsidR="004F4201">
        <w:rPr>
          <w:color w:val="0070C0"/>
          <w:lang w:val="en-US"/>
        </w:rPr>
        <w:t xml:space="preserve">. As such, we are not performing any multi-pass CCS calibration, but it would indeed be tricky to calibrate a wide range of ions </w:t>
      </w:r>
      <w:r w:rsidR="00BD4601">
        <w:rPr>
          <w:color w:val="0070C0"/>
          <w:lang w:val="en-US"/>
        </w:rPr>
        <w:t>such as in</w:t>
      </w:r>
      <w:r w:rsidR="00700FAF">
        <w:rPr>
          <w:color w:val="0070C0"/>
          <w:lang w:val="en-US"/>
        </w:rPr>
        <w:t xml:space="preserve"> the </w:t>
      </w:r>
      <w:r w:rsidR="004F4201">
        <w:rPr>
          <w:color w:val="0070C0"/>
          <w:lang w:val="en-US"/>
        </w:rPr>
        <w:t xml:space="preserve">fragmentation </w:t>
      </w:r>
      <w:r w:rsidR="00700FAF">
        <w:rPr>
          <w:color w:val="0070C0"/>
          <w:lang w:val="en-US"/>
        </w:rPr>
        <w:t xml:space="preserve">spectra </w:t>
      </w:r>
      <w:r w:rsidR="004F4201">
        <w:rPr>
          <w:color w:val="0070C0"/>
          <w:lang w:val="en-US"/>
        </w:rPr>
        <w:t>over multiple passes.</w:t>
      </w:r>
      <w:r w:rsidR="004D6780">
        <w:rPr>
          <w:color w:val="0070C0"/>
          <w:lang w:val="en-US"/>
        </w:rPr>
        <w:t xml:space="preserve"> </w:t>
      </w:r>
      <w:r w:rsidR="00BD4601">
        <w:rPr>
          <w:color w:val="0070C0"/>
          <w:lang w:val="en-US"/>
        </w:rPr>
        <w:t xml:space="preserve">Probably, </w:t>
      </w:r>
      <w:r w:rsidR="00BD4601" w:rsidRPr="00BD4601">
        <w:rPr>
          <w:color w:val="0070C0"/>
          <w:lang w:val="en-US"/>
        </w:rPr>
        <w:t xml:space="preserve">a </w:t>
      </w:r>
      <w:r w:rsidR="00BD4601">
        <w:rPr>
          <w:color w:val="0070C0"/>
          <w:lang w:val="en-US"/>
        </w:rPr>
        <w:t>judicious choice of the calibrant</w:t>
      </w:r>
      <w:r w:rsidR="00BD4601" w:rsidRPr="00BD4601">
        <w:rPr>
          <w:color w:val="0070C0"/>
          <w:lang w:val="en-US"/>
        </w:rPr>
        <w:t xml:space="preserve"> would </w:t>
      </w:r>
      <w:r w:rsidR="00BD4601">
        <w:rPr>
          <w:color w:val="0070C0"/>
          <w:lang w:val="en-US"/>
        </w:rPr>
        <w:t xml:space="preserve">then be necessary </w:t>
      </w:r>
      <w:r w:rsidR="00700FAF">
        <w:rPr>
          <w:color w:val="0070C0"/>
          <w:lang w:val="en-US"/>
        </w:rPr>
        <w:t xml:space="preserve">in order </w:t>
      </w:r>
      <w:r w:rsidR="00BD4601">
        <w:rPr>
          <w:color w:val="0070C0"/>
          <w:lang w:val="en-US"/>
        </w:rPr>
        <w:t>to</w:t>
      </w:r>
      <w:r w:rsidR="00700FAF">
        <w:rPr>
          <w:color w:val="0070C0"/>
          <w:lang w:val="en-US"/>
        </w:rPr>
        <w:t xml:space="preserve"> </w:t>
      </w:r>
      <w:r w:rsidR="00BD4601">
        <w:rPr>
          <w:color w:val="0070C0"/>
          <w:lang w:val="en-US"/>
        </w:rPr>
        <w:t>both bracket</w:t>
      </w:r>
      <w:r w:rsidR="00BD4601" w:rsidRPr="00BD4601">
        <w:rPr>
          <w:color w:val="0070C0"/>
          <w:lang w:val="en-US"/>
        </w:rPr>
        <w:t xml:space="preserve"> all the fragments and avoid the wrap-around</w:t>
      </w:r>
      <w:r w:rsidR="00700FAF">
        <w:rPr>
          <w:color w:val="0070C0"/>
          <w:lang w:val="en-US"/>
        </w:rPr>
        <w:t>, like the Reviewer said</w:t>
      </w:r>
      <w:r w:rsidR="00BD4601">
        <w:rPr>
          <w:color w:val="0070C0"/>
          <w:lang w:val="en-US"/>
        </w:rPr>
        <w:t xml:space="preserve">. </w:t>
      </w:r>
      <w:r w:rsidR="004D6780">
        <w:rPr>
          <w:color w:val="0070C0"/>
          <w:lang w:val="en-US"/>
        </w:rPr>
        <w:t xml:space="preserve">In the arrival time distributions shown in the paper, the peaks are annotated with their arrival times (in ms). </w:t>
      </w:r>
      <w:r w:rsidR="004D6780" w:rsidRPr="008258EF">
        <w:rPr>
          <w:color w:val="0070C0"/>
          <w:lang w:val="en-US"/>
        </w:rPr>
        <w:t>This has now been specified in the figure legends.</w:t>
      </w:r>
    </w:p>
    <w:p w14:paraId="75816B81" w14:textId="1034FA23" w:rsidR="004F4201" w:rsidRPr="00453057" w:rsidRDefault="004F4201" w:rsidP="0053684C">
      <w:pPr>
        <w:jc w:val="both"/>
        <w:rPr>
          <w:color w:val="0070C0"/>
          <w:lang w:val="en-US"/>
        </w:rPr>
      </w:pPr>
      <w:r>
        <w:rPr>
          <w:color w:val="0070C0"/>
          <w:lang w:val="en-US"/>
        </w:rPr>
        <w:t xml:space="preserve">Regarding the calibrant, we use a commercial calibration mixture </w:t>
      </w:r>
      <w:r w:rsidR="00602A3E">
        <w:rPr>
          <w:color w:val="0070C0"/>
          <w:lang w:val="en-US"/>
        </w:rPr>
        <w:t>(Waters major</w:t>
      </w:r>
      <w:r>
        <w:rPr>
          <w:color w:val="0070C0"/>
          <w:lang w:val="en-US"/>
        </w:rPr>
        <w:t>mix). We acquire two IMS-MS spectra of the calibrant (independently from the samples to avoid ionization competition and any ion-ion interaction)</w:t>
      </w:r>
      <w:r w:rsidR="00602A3E">
        <w:rPr>
          <w:color w:val="0070C0"/>
          <w:lang w:val="en-US"/>
        </w:rPr>
        <w:t xml:space="preserve">. We use one acquisition for the calibration and the other as control to check the consistency of arrival times/CCS between independent acquisitions, as shown </w:t>
      </w:r>
      <w:r w:rsidR="00BD4601">
        <w:rPr>
          <w:color w:val="0070C0"/>
          <w:lang w:val="en-US"/>
        </w:rPr>
        <w:t xml:space="preserve">in </w:t>
      </w:r>
      <w:r w:rsidR="00602A3E">
        <w:rPr>
          <w:color w:val="0070C0"/>
          <w:lang w:val="en-US"/>
        </w:rPr>
        <w:t>steps 2.3. and 5. of the protocol, and in Table S2.</w:t>
      </w:r>
    </w:p>
    <w:p w14:paraId="7CBBBB85" w14:textId="77777777" w:rsidR="004830F7" w:rsidRPr="004830F7" w:rsidRDefault="004830F7" w:rsidP="0053684C">
      <w:pPr>
        <w:jc w:val="both"/>
        <w:rPr>
          <w:lang w:val="en-US"/>
        </w:rPr>
      </w:pPr>
      <w:r w:rsidRPr="004830F7">
        <w:rPr>
          <w:lang w:val="en-US"/>
        </w:rPr>
        <w:t>4. You mentioned these networks (IMS-MN) but then make no discussion of this in the protocol and/or in the Discussion. An appropriate discussion should be included, otherwise you can simply mention that you don't consider the IMS-MN in this protocol paper.</w:t>
      </w:r>
    </w:p>
    <w:p w14:paraId="4915D640" w14:textId="45F6CD7A" w:rsidR="004830F7" w:rsidRDefault="007C40DC" w:rsidP="0053684C">
      <w:pPr>
        <w:jc w:val="both"/>
        <w:rPr>
          <w:color w:val="0070C0"/>
          <w:lang w:val="en-US"/>
        </w:rPr>
      </w:pPr>
      <w:r>
        <w:rPr>
          <w:color w:val="0070C0"/>
          <w:lang w:val="en-US"/>
        </w:rPr>
        <w:t>The objective of this protocol is in fact not to build networks, but rather to explain how to generate IMS/IMS data, that users can then use to build networks—or for any other application of their choice. We have added the following statement in the manuscript</w:t>
      </w:r>
      <w:r w:rsidR="00AC2EFF">
        <w:rPr>
          <w:color w:val="0070C0"/>
          <w:lang w:val="en-US"/>
        </w:rPr>
        <w:t>, at the end of the introduction</w:t>
      </w:r>
      <w:r>
        <w:rPr>
          <w:color w:val="0070C0"/>
          <w:lang w:val="en-US"/>
        </w:rPr>
        <w:t>:</w:t>
      </w:r>
    </w:p>
    <w:p w14:paraId="65C935AE" w14:textId="13ABEEDA" w:rsidR="007C40DC" w:rsidRPr="007C40DC" w:rsidRDefault="007C40DC" w:rsidP="0053684C">
      <w:pPr>
        <w:ind w:left="720"/>
        <w:jc w:val="both"/>
        <w:rPr>
          <w:color w:val="0070C0"/>
          <w:lang w:val="en-US"/>
        </w:rPr>
      </w:pPr>
      <w:r>
        <w:rPr>
          <w:color w:val="0070C0"/>
          <w:lang w:val="en-US"/>
        </w:rPr>
        <w:t>“</w:t>
      </w:r>
      <w:r w:rsidR="00AC2EFF" w:rsidRPr="00AC2EFF">
        <w:rPr>
          <w:color w:val="7F7F7F" w:themeColor="text1" w:themeTint="80"/>
          <w:lang w:val="en-US"/>
        </w:rPr>
        <w:t xml:space="preserve">[…] In order to complement this publication and help Cyclic IMS users implement </w:t>
      </w:r>
      <w:r w:rsidR="00875D6C">
        <w:rPr>
          <w:color w:val="7F7F7F" w:themeColor="text1" w:themeTint="80"/>
          <w:lang w:val="en-US"/>
        </w:rPr>
        <w:t>this</w:t>
      </w:r>
      <w:r w:rsidR="00AC2EFF" w:rsidRPr="00AC2EFF">
        <w:rPr>
          <w:color w:val="7F7F7F" w:themeColor="text1" w:themeTint="80"/>
          <w:lang w:val="en-US"/>
        </w:rPr>
        <w:t xml:space="preserve"> workflow, </w:t>
      </w:r>
      <w:r w:rsidR="00875D6C">
        <w:rPr>
          <w:color w:val="7F7F7F" w:themeColor="text1" w:themeTint="80"/>
          <w:lang w:val="en-US"/>
        </w:rPr>
        <w:t>this protocol</w:t>
      </w:r>
      <w:r w:rsidR="00AC2EFF" w:rsidRPr="00AC2EFF">
        <w:rPr>
          <w:color w:val="7F7F7F" w:themeColor="text1" w:themeTint="80"/>
          <w:lang w:val="en-US"/>
        </w:rPr>
        <w:t xml:space="preserve"> provide</w:t>
      </w:r>
      <w:r w:rsidR="00875D6C">
        <w:rPr>
          <w:color w:val="7F7F7F" w:themeColor="text1" w:themeTint="80"/>
          <w:lang w:val="en-US"/>
        </w:rPr>
        <w:t>s</w:t>
      </w:r>
      <w:r w:rsidR="00AC2EFF" w:rsidRPr="00AC2EFF">
        <w:rPr>
          <w:color w:val="7F7F7F" w:themeColor="text1" w:themeTint="80"/>
          <w:lang w:val="en-US"/>
        </w:rPr>
        <w:t xml:space="preserve"> a complete description of the protocol used to collect the data. </w:t>
      </w:r>
      <w:r w:rsidR="00AC2EFF">
        <w:rPr>
          <w:color w:val="0070C0"/>
          <w:lang w:val="en-US"/>
        </w:rPr>
        <w:t>This protocol focuses only on the generation of the IMS/IMS data</w:t>
      </w:r>
      <w:r w:rsidR="00700FAF" w:rsidRPr="00875D6C">
        <w:rPr>
          <w:lang w:val="en-GB"/>
        </w:rPr>
        <w:t xml:space="preserve"> </w:t>
      </w:r>
      <w:r w:rsidR="00700FAF" w:rsidRPr="00700FAF">
        <w:rPr>
          <w:color w:val="0070C0"/>
          <w:lang w:val="en-US"/>
        </w:rPr>
        <w:t xml:space="preserve">that users can then use to build </w:t>
      </w:r>
      <w:r w:rsidR="00DA2ED7">
        <w:rPr>
          <w:color w:val="0070C0"/>
          <w:lang w:val="en-US"/>
        </w:rPr>
        <w:t xml:space="preserve">IM-MN </w:t>
      </w:r>
      <w:r w:rsidR="00700FAF" w:rsidRPr="00700FAF">
        <w:rPr>
          <w:color w:val="0070C0"/>
          <w:lang w:val="en-US"/>
        </w:rPr>
        <w:t>networks</w:t>
      </w:r>
      <w:r w:rsidR="00700FAF">
        <w:rPr>
          <w:color w:val="0070C0"/>
          <w:lang w:val="en-US"/>
        </w:rPr>
        <w:t xml:space="preserve"> (like we d</w:t>
      </w:r>
      <w:r w:rsidR="00875D6C">
        <w:rPr>
          <w:color w:val="0070C0"/>
          <w:lang w:val="en-US"/>
        </w:rPr>
        <w:t>id in a previous published work</w:t>
      </w:r>
      <w:r w:rsidR="00875D6C">
        <w:rPr>
          <w:color w:val="0070C0"/>
          <w:vertAlign w:val="superscript"/>
          <w:lang w:val="en-US"/>
        </w:rPr>
        <w:t>21</w:t>
      </w:r>
      <w:r w:rsidR="00700FAF">
        <w:rPr>
          <w:color w:val="0070C0"/>
          <w:lang w:val="en-US"/>
        </w:rPr>
        <w:t>)</w:t>
      </w:r>
      <w:r w:rsidR="00700FAF" w:rsidRPr="00700FAF">
        <w:rPr>
          <w:color w:val="0070C0"/>
          <w:lang w:val="en-US"/>
        </w:rPr>
        <w:t>—or for any other application of their choice</w:t>
      </w:r>
      <w:r w:rsidR="00E859E7">
        <w:rPr>
          <w:color w:val="0070C0"/>
          <w:lang w:val="en-US"/>
        </w:rPr>
        <w:t xml:space="preserve">. Building of </w:t>
      </w:r>
      <w:r w:rsidR="00AC2EFF">
        <w:rPr>
          <w:color w:val="0070C0"/>
          <w:lang w:val="en-US"/>
        </w:rPr>
        <w:t>IM-MN will not be considered</w:t>
      </w:r>
      <w:r w:rsidR="00BD4601">
        <w:rPr>
          <w:color w:val="0070C0"/>
          <w:lang w:val="en-US"/>
        </w:rPr>
        <w:t xml:space="preserve"> herein,</w:t>
      </w:r>
      <w:r w:rsidR="00AC2EFF">
        <w:rPr>
          <w:color w:val="0070C0"/>
          <w:lang w:val="en-US"/>
        </w:rPr>
        <w:t xml:space="preserve"> as protocols for molecular networking are already available</w:t>
      </w:r>
      <w:r w:rsidR="00875D6C">
        <w:rPr>
          <w:color w:val="0070C0"/>
          <w:vertAlign w:val="superscript"/>
          <w:lang w:val="en-US"/>
        </w:rPr>
        <w:t>22</w:t>
      </w:r>
      <w:r w:rsidR="00AC2EFF">
        <w:rPr>
          <w:color w:val="0070C0"/>
          <w:lang w:val="en-US"/>
        </w:rPr>
        <w:t>.</w:t>
      </w:r>
      <w:r w:rsidR="00AC2EFF" w:rsidRPr="00AC2EFF">
        <w:rPr>
          <w:color w:val="0070C0"/>
          <w:lang w:val="en-US"/>
        </w:rPr>
        <w:t xml:space="preserve"> </w:t>
      </w:r>
      <w:r w:rsidR="00875D6C">
        <w:rPr>
          <w:color w:val="7F7F7F" w:themeColor="text1" w:themeTint="80"/>
          <w:lang w:val="en-US"/>
        </w:rPr>
        <w:t>T</w:t>
      </w:r>
      <w:r w:rsidR="00AC2EFF" w:rsidRPr="00AC2EFF">
        <w:rPr>
          <w:color w:val="7F7F7F" w:themeColor="text1" w:themeTint="80"/>
          <w:lang w:val="en-US"/>
        </w:rPr>
        <w:t xml:space="preserve">he crucial points that </w:t>
      </w:r>
      <w:r w:rsidR="00AC2EFF" w:rsidRPr="00AC2EFF">
        <w:rPr>
          <w:color w:val="7F7F7F" w:themeColor="text1" w:themeTint="80"/>
          <w:lang w:val="en-US"/>
        </w:rPr>
        <w:lastRenderedPageBreak/>
        <w:t>must be followed to generate valuable and reproducible IMS/IMS acquisitions</w:t>
      </w:r>
      <w:r w:rsidR="00875D6C">
        <w:rPr>
          <w:color w:val="7F7F7F" w:themeColor="text1" w:themeTint="80"/>
          <w:lang w:val="en-US"/>
        </w:rPr>
        <w:t xml:space="preserve"> are highlighted</w:t>
      </w:r>
      <w:r w:rsidR="00AC2EFF" w:rsidRPr="00AC2EFF">
        <w:rPr>
          <w:color w:val="7F7F7F" w:themeColor="text1" w:themeTint="80"/>
          <w:lang w:val="en-US"/>
        </w:rPr>
        <w:t>. […]</w:t>
      </w:r>
      <w:r>
        <w:rPr>
          <w:color w:val="0070C0"/>
          <w:lang w:val="en-US"/>
        </w:rPr>
        <w:t>”</w:t>
      </w:r>
    </w:p>
    <w:p w14:paraId="731D4BA5" w14:textId="77777777" w:rsidR="007C40DC" w:rsidRPr="004830F7" w:rsidRDefault="007C40DC" w:rsidP="0053684C">
      <w:pPr>
        <w:jc w:val="both"/>
        <w:rPr>
          <w:lang w:val="en-US"/>
        </w:rPr>
      </w:pPr>
    </w:p>
    <w:p w14:paraId="45EBE750" w14:textId="77777777" w:rsidR="004830F7" w:rsidRPr="004830F7" w:rsidRDefault="004830F7" w:rsidP="0053684C">
      <w:pPr>
        <w:jc w:val="both"/>
        <w:rPr>
          <w:lang w:val="en-US"/>
        </w:rPr>
      </w:pPr>
      <w:r w:rsidRPr="004830F7">
        <w:rPr>
          <w:lang w:val="en-US"/>
        </w:rPr>
        <w:t>Minor Concerns:</w:t>
      </w:r>
    </w:p>
    <w:p w14:paraId="0615B0F9" w14:textId="77777777" w:rsidR="004830F7" w:rsidRPr="004830F7" w:rsidRDefault="004830F7" w:rsidP="0053684C">
      <w:pPr>
        <w:jc w:val="both"/>
        <w:rPr>
          <w:lang w:val="en-US"/>
        </w:rPr>
      </w:pPr>
      <w:r w:rsidRPr="004830F7">
        <w:rPr>
          <w:lang w:val="en-US"/>
        </w:rPr>
        <w:t>- P4 L90: There were actually two Clemmer papers that should be cited, both in Analytical Chemistry in 2006, one by Koeniger (referenced) and the other by Merenbloom.</w:t>
      </w:r>
    </w:p>
    <w:p w14:paraId="0932E9D2" w14:textId="77777777" w:rsidR="004830F7" w:rsidRPr="001A33FA" w:rsidRDefault="001A33FA" w:rsidP="0053684C">
      <w:pPr>
        <w:jc w:val="both"/>
        <w:rPr>
          <w:color w:val="0070C0"/>
          <w:lang w:val="en-US"/>
        </w:rPr>
      </w:pPr>
      <w:r w:rsidRPr="001A33FA">
        <w:rPr>
          <w:color w:val="0070C0"/>
          <w:lang w:val="en-US"/>
        </w:rPr>
        <w:t>The missing reference has been added.</w:t>
      </w:r>
    </w:p>
    <w:p w14:paraId="0140DAF6" w14:textId="77777777" w:rsidR="004830F7" w:rsidRPr="004830F7" w:rsidRDefault="004830F7" w:rsidP="0053684C">
      <w:pPr>
        <w:jc w:val="both"/>
        <w:rPr>
          <w:lang w:val="en-US"/>
        </w:rPr>
      </w:pPr>
    </w:p>
    <w:p w14:paraId="301CAF4A" w14:textId="77777777" w:rsidR="004830F7" w:rsidRPr="004830F7" w:rsidRDefault="004830F7" w:rsidP="0053684C">
      <w:pPr>
        <w:jc w:val="both"/>
        <w:rPr>
          <w:lang w:val="en-US"/>
        </w:rPr>
      </w:pPr>
      <w:r w:rsidRPr="004830F7">
        <w:rPr>
          <w:lang w:val="en-US"/>
        </w:rPr>
        <w:t xml:space="preserve">Reviewer #2: </w:t>
      </w:r>
    </w:p>
    <w:p w14:paraId="577D6BE5" w14:textId="77777777" w:rsidR="004830F7" w:rsidRPr="004830F7" w:rsidRDefault="004830F7" w:rsidP="0053684C">
      <w:pPr>
        <w:jc w:val="both"/>
        <w:rPr>
          <w:lang w:val="en-US"/>
        </w:rPr>
      </w:pPr>
      <w:r w:rsidRPr="004830F7">
        <w:rPr>
          <w:lang w:val="en-US"/>
        </w:rPr>
        <w:t>Manuscript Summary:</w:t>
      </w:r>
    </w:p>
    <w:p w14:paraId="01A11683" w14:textId="77777777" w:rsidR="004830F7" w:rsidRPr="004830F7" w:rsidRDefault="004830F7" w:rsidP="0053684C">
      <w:pPr>
        <w:jc w:val="both"/>
        <w:rPr>
          <w:lang w:val="en-US"/>
        </w:rPr>
      </w:pPr>
      <w:r w:rsidRPr="004830F7">
        <w:rPr>
          <w:lang w:val="en-US"/>
        </w:rPr>
        <w:t>Describing this new separations protocol using the Synapt cyclic IMS is certainly a unique application and this will be available to help new users to apply this type of method. The article is well organized and described and I recommend publication of the article and video. Overall, the manuscript does not need any major changes just a few minor typos I noticed as reading through.</w:t>
      </w:r>
    </w:p>
    <w:p w14:paraId="1BE94103" w14:textId="77777777" w:rsidR="004830F7" w:rsidRPr="004830F7" w:rsidRDefault="004830F7" w:rsidP="0053684C">
      <w:pPr>
        <w:jc w:val="both"/>
        <w:rPr>
          <w:lang w:val="en-US"/>
        </w:rPr>
      </w:pPr>
    </w:p>
    <w:p w14:paraId="5E6FC404" w14:textId="77777777" w:rsidR="004830F7" w:rsidRPr="004830F7" w:rsidRDefault="004830F7" w:rsidP="0053684C">
      <w:pPr>
        <w:jc w:val="both"/>
        <w:rPr>
          <w:lang w:val="en-US"/>
        </w:rPr>
      </w:pPr>
      <w:r w:rsidRPr="004830F7">
        <w:rPr>
          <w:lang w:val="en-US"/>
        </w:rPr>
        <w:t>Major Concerns:</w:t>
      </w:r>
    </w:p>
    <w:p w14:paraId="00BFAE14" w14:textId="77777777" w:rsidR="004830F7" w:rsidRPr="004830F7" w:rsidRDefault="004830F7" w:rsidP="0053684C">
      <w:pPr>
        <w:jc w:val="both"/>
        <w:rPr>
          <w:lang w:val="en-US"/>
        </w:rPr>
      </w:pPr>
      <w:r w:rsidRPr="004830F7">
        <w:rPr>
          <w:lang w:val="en-US"/>
        </w:rPr>
        <w:t>None</w:t>
      </w:r>
    </w:p>
    <w:p w14:paraId="5485DE2D" w14:textId="77777777" w:rsidR="004830F7" w:rsidRPr="004830F7" w:rsidRDefault="004830F7" w:rsidP="0053684C">
      <w:pPr>
        <w:jc w:val="both"/>
        <w:rPr>
          <w:lang w:val="en-US"/>
        </w:rPr>
      </w:pPr>
    </w:p>
    <w:p w14:paraId="2EA944EF" w14:textId="77777777" w:rsidR="004830F7" w:rsidRPr="004830F7" w:rsidRDefault="004830F7" w:rsidP="0053684C">
      <w:pPr>
        <w:jc w:val="both"/>
        <w:rPr>
          <w:lang w:val="en-US"/>
        </w:rPr>
      </w:pPr>
      <w:r w:rsidRPr="004830F7">
        <w:rPr>
          <w:lang w:val="en-US"/>
        </w:rPr>
        <w:t>Minor Concerns:</w:t>
      </w:r>
    </w:p>
    <w:p w14:paraId="2EC648EF" w14:textId="77777777" w:rsidR="004830F7" w:rsidRPr="004830F7" w:rsidRDefault="004830F7" w:rsidP="0053684C">
      <w:pPr>
        <w:jc w:val="both"/>
        <w:rPr>
          <w:lang w:val="en-US"/>
        </w:rPr>
      </w:pPr>
      <w:r w:rsidRPr="004830F7">
        <w:rPr>
          <w:lang w:val="en-US"/>
        </w:rPr>
        <w:t>Typos</w:t>
      </w:r>
    </w:p>
    <w:p w14:paraId="07E8D6F0" w14:textId="77777777" w:rsidR="004830F7" w:rsidRPr="004830F7" w:rsidRDefault="004830F7" w:rsidP="0053684C">
      <w:pPr>
        <w:jc w:val="both"/>
        <w:rPr>
          <w:lang w:val="en-US"/>
        </w:rPr>
      </w:pPr>
      <w:r w:rsidRPr="004830F7">
        <w:rPr>
          <w:lang w:val="en-US"/>
        </w:rPr>
        <w:t>Line</w:t>
      </w:r>
    </w:p>
    <w:p w14:paraId="0A8A6E10" w14:textId="77777777" w:rsidR="004830F7" w:rsidRDefault="004830F7" w:rsidP="0053684C">
      <w:pPr>
        <w:jc w:val="both"/>
        <w:rPr>
          <w:lang w:val="en-US"/>
        </w:rPr>
      </w:pPr>
      <w:r w:rsidRPr="004830F7">
        <w:rPr>
          <w:lang w:val="en-US"/>
        </w:rPr>
        <w:t>140 1.2. In an Eppendorf tube, weigh a low-mg amount of the carbohydrate.</w:t>
      </w:r>
    </w:p>
    <w:p w14:paraId="7BAD0A1D" w14:textId="77777777" w:rsidR="00FB083B" w:rsidRPr="00FB083B" w:rsidRDefault="00FB083B" w:rsidP="0053684C">
      <w:pPr>
        <w:jc w:val="both"/>
        <w:rPr>
          <w:color w:val="0070C0"/>
          <w:lang w:val="en-US"/>
        </w:rPr>
      </w:pPr>
      <w:r w:rsidRPr="00FB083B">
        <w:rPr>
          <w:color w:val="0070C0"/>
          <w:lang w:val="en-US"/>
        </w:rPr>
        <w:t>Corrected</w:t>
      </w:r>
    </w:p>
    <w:p w14:paraId="386A047B" w14:textId="77777777" w:rsidR="004830F7" w:rsidRDefault="004830F7" w:rsidP="0053684C">
      <w:pPr>
        <w:jc w:val="both"/>
        <w:rPr>
          <w:lang w:val="en-US"/>
        </w:rPr>
      </w:pPr>
      <w:r w:rsidRPr="004830F7">
        <w:rPr>
          <w:lang w:val="en-US"/>
        </w:rPr>
        <w:t>217 multitude of low-abundance peaks in-between isotopes.</w:t>
      </w:r>
    </w:p>
    <w:p w14:paraId="563AA598" w14:textId="77777777" w:rsidR="00FB083B" w:rsidRPr="00FB083B" w:rsidRDefault="00FB083B" w:rsidP="0053684C">
      <w:pPr>
        <w:jc w:val="both"/>
        <w:rPr>
          <w:color w:val="0070C0"/>
          <w:lang w:val="en-US"/>
        </w:rPr>
      </w:pPr>
      <w:r w:rsidRPr="00FB083B">
        <w:rPr>
          <w:color w:val="0070C0"/>
          <w:lang w:val="en-US"/>
        </w:rPr>
        <w:t>Corrected</w:t>
      </w:r>
    </w:p>
    <w:p w14:paraId="5CF0ED8A" w14:textId="77777777" w:rsidR="004830F7" w:rsidRPr="004830F7" w:rsidRDefault="004830F7" w:rsidP="0053684C">
      <w:pPr>
        <w:jc w:val="both"/>
        <w:rPr>
          <w:lang w:val="en-US"/>
        </w:rPr>
      </w:pPr>
      <w:r w:rsidRPr="004830F7">
        <w:rPr>
          <w:lang w:val="en-US"/>
        </w:rPr>
        <w:t>600 case with MS/MS spectra. Note that our current approach</w:t>
      </w:r>
    </w:p>
    <w:p w14:paraId="21D5BC2C" w14:textId="77777777" w:rsidR="00FB083B" w:rsidRPr="00FB083B" w:rsidRDefault="00FB083B" w:rsidP="0053684C">
      <w:pPr>
        <w:jc w:val="both"/>
        <w:rPr>
          <w:color w:val="0070C0"/>
          <w:lang w:val="en-US"/>
        </w:rPr>
      </w:pPr>
      <w:r w:rsidRPr="00FB083B">
        <w:rPr>
          <w:color w:val="0070C0"/>
          <w:lang w:val="en-US"/>
        </w:rPr>
        <w:t>Corrected</w:t>
      </w:r>
    </w:p>
    <w:p w14:paraId="1FA0B330" w14:textId="77777777" w:rsidR="004830F7" w:rsidRPr="004830F7" w:rsidRDefault="004830F7" w:rsidP="0053684C">
      <w:pPr>
        <w:jc w:val="both"/>
        <w:rPr>
          <w:lang w:val="en-US"/>
        </w:rPr>
      </w:pPr>
    </w:p>
    <w:p w14:paraId="7306EBB0" w14:textId="77777777" w:rsidR="004830F7" w:rsidRPr="004830F7" w:rsidRDefault="004830F7" w:rsidP="0053684C">
      <w:pPr>
        <w:jc w:val="both"/>
        <w:rPr>
          <w:lang w:val="en-US"/>
        </w:rPr>
      </w:pPr>
      <w:r w:rsidRPr="004830F7">
        <w:rPr>
          <w:lang w:val="en-US"/>
        </w:rPr>
        <w:t>________________________________________</w:t>
      </w:r>
    </w:p>
    <w:p w14:paraId="6B8CA211" w14:textId="77777777" w:rsidR="008D0990" w:rsidRPr="004830F7" w:rsidRDefault="004830F7" w:rsidP="0053684C">
      <w:pPr>
        <w:jc w:val="both"/>
        <w:rPr>
          <w:lang w:val="en-US"/>
        </w:rPr>
      </w:pPr>
      <w:r w:rsidRPr="004830F7">
        <w:rPr>
          <w:lang w:val="en-US"/>
        </w:rPr>
        <w:t>In compliance with data protection regulations, you may request that we remove your personal registration details at any time. (Remove my information/details). Please contact the publication office if you have any questions.</w:t>
      </w:r>
    </w:p>
    <w:sectPr w:rsidR="008D0990" w:rsidRPr="00483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5140"/>
    <w:multiLevelType w:val="hybridMultilevel"/>
    <w:tmpl w:val="69CC46BE"/>
    <w:lvl w:ilvl="0" w:tplc="F92C9076">
      <w:numFmt w:val="bullet"/>
      <w:lvlText w:val="-"/>
      <w:lvlJc w:val="left"/>
      <w:pPr>
        <w:ind w:left="720" w:hanging="360"/>
      </w:pPr>
      <w:rPr>
        <w:rFonts w:ascii="Arial" w:eastAsiaTheme="minorHAnsi" w:hAnsi="Aria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952E3"/>
    <w:multiLevelType w:val="hybridMultilevel"/>
    <w:tmpl w:val="17F6A852"/>
    <w:lvl w:ilvl="0" w:tplc="83D618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F7"/>
    <w:rsid w:val="00042CBA"/>
    <w:rsid w:val="00044236"/>
    <w:rsid w:val="00064C27"/>
    <w:rsid w:val="00066D54"/>
    <w:rsid w:val="000D4BBC"/>
    <w:rsid w:val="000E0069"/>
    <w:rsid w:val="00116839"/>
    <w:rsid w:val="00143A98"/>
    <w:rsid w:val="001A27FA"/>
    <w:rsid w:val="001A33FA"/>
    <w:rsid w:val="001A40A6"/>
    <w:rsid w:val="001A5BB1"/>
    <w:rsid w:val="001D28BC"/>
    <w:rsid w:val="00293E1B"/>
    <w:rsid w:val="00295946"/>
    <w:rsid w:val="002B6259"/>
    <w:rsid w:val="002B67DD"/>
    <w:rsid w:val="002C4879"/>
    <w:rsid w:val="002F0B82"/>
    <w:rsid w:val="003101E8"/>
    <w:rsid w:val="00337519"/>
    <w:rsid w:val="0038120C"/>
    <w:rsid w:val="003B6328"/>
    <w:rsid w:val="003C7954"/>
    <w:rsid w:val="004047B4"/>
    <w:rsid w:val="004415DC"/>
    <w:rsid w:val="00453057"/>
    <w:rsid w:val="00471ABE"/>
    <w:rsid w:val="004830F7"/>
    <w:rsid w:val="004C05D8"/>
    <w:rsid w:val="004C1393"/>
    <w:rsid w:val="004D6780"/>
    <w:rsid w:val="004E1C44"/>
    <w:rsid w:val="004F1D15"/>
    <w:rsid w:val="004F4201"/>
    <w:rsid w:val="0053684C"/>
    <w:rsid w:val="00544A82"/>
    <w:rsid w:val="005A2BD9"/>
    <w:rsid w:val="005F4166"/>
    <w:rsid w:val="006011E1"/>
    <w:rsid w:val="00602A3E"/>
    <w:rsid w:val="00622E11"/>
    <w:rsid w:val="006456FE"/>
    <w:rsid w:val="00652C3E"/>
    <w:rsid w:val="00673017"/>
    <w:rsid w:val="00700FAF"/>
    <w:rsid w:val="0072542B"/>
    <w:rsid w:val="00731F56"/>
    <w:rsid w:val="00740706"/>
    <w:rsid w:val="00746D6D"/>
    <w:rsid w:val="007C40DC"/>
    <w:rsid w:val="007F15F8"/>
    <w:rsid w:val="008258EF"/>
    <w:rsid w:val="00834F82"/>
    <w:rsid w:val="00844329"/>
    <w:rsid w:val="008626E4"/>
    <w:rsid w:val="00866AD7"/>
    <w:rsid w:val="008729DC"/>
    <w:rsid w:val="00875D6C"/>
    <w:rsid w:val="008D0990"/>
    <w:rsid w:val="00964EAF"/>
    <w:rsid w:val="009902E7"/>
    <w:rsid w:val="00995635"/>
    <w:rsid w:val="009D7BEA"/>
    <w:rsid w:val="009F3A5C"/>
    <w:rsid w:val="00A101BF"/>
    <w:rsid w:val="00A23396"/>
    <w:rsid w:val="00A246B6"/>
    <w:rsid w:val="00AA5FCB"/>
    <w:rsid w:val="00AA6098"/>
    <w:rsid w:val="00AC2EFF"/>
    <w:rsid w:val="00B224C5"/>
    <w:rsid w:val="00B57FA9"/>
    <w:rsid w:val="00B72E52"/>
    <w:rsid w:val="00B81EAF"/>
    <w:rsid w:val="00BD4601"/>
    <w:rsid w:val="00C06E69"/>
    <w:rsid w:val="00C25619"/>
    <w:rsid w:val="00C57AB5"/>
    <w:rsid w:val="00C67F57"/>
    <w:rsid w:val="00CA128A"/>
    <w:rsid w:val="00CC7F81"/>
    <w:rsid w:val="00D4035C"/>
    <w:rsid w:val="00D5487B"/>
    <w:rsid w:val="00D554FC"/>
    <w:rsid w:val="00D65D0C"/>
    <w:rsid w:val="00DA0B44"/>
    <w:rsid w:val="00DA2ED7"/>
    <w:rsid w:val="00DC0515"/>
    <w:rsid w:val="00E53970"/>
    <w:rsid w:val="00E55CB0"/>
    <w:rsid w:val="00E619D0"/>
    <w:rsid w:val="00E859E7"/>
    <w:rsid w:val="00E95104"/>
    <w:rsid w:val="00E951A0"/>
    <w:rsid w:val="00EC1EA5"/>
    <w:rsid w:val="00ED03F1"/>
    <w:rsid w:val="00FB083B"/>
    <w:rsid w:val="00FE7D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8871"/>
  <w15:chartTrackingRefBased/>
  <w15:docId w15:val="{DCF419AE-8928-4588-9F41-7EEB36F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C2EFF"/>
    <w:rPr>
      <w:sz w:val="16"/>
      <w:szCs w:val="16"/>
    </w:rPr>
  </w:style>
  <w:style w:type="paragraph" w:styleId="Commentaire">
    <w:name w:val="annotation text"/>
    <w:basedOn w:val="Normal"/>
    <w:link w:val="CommentaireCar"/>
    <w:uiPriority w:val="99"/>
    <w:semiHidden/>
    <w:unhideWhenUsed/>
    <w:rsid w:val="00AC2EFF"/>
    <w:pPr>
      <w:spacing w:line="240" w:lineRule="auto"/>
    </w:pPr>
    <w:rPr>
      <w:sz w:val="20"/>
      <w:szCs w:val="20"/>
    </w:rPr>
  </w:style>
  <w:style w:type="character" w:customStyle="1" w:styleId="CommentaireCar">
    <w:name w:val="Commentaire Car"/>
    <w:basedOn w:val="Policepardfaut"/>
    <w:link w:val="Commentaire"/>
    <w:uiPriority w:val="99"/>
    <w:semiHidden/>
    <w:rsid w:val="00AC2EFF"/>
    <w:rPr>
      <w:sz w:val="20"/>
      <w:szCs w:val="20"/>
    </w:rPr>
  </w:style>
  <w:style w:type="paragraph" w:styleId="Objetducommentaire">
    <w:name w:val="annotation subject"/>
    <w:basedOn w:val="Commentaire"/>
    <w:next w:val="Commentaire"/>
    <w:link w:val="ObjetducommentaireCar"/>
    <w:uiPriority w:val="99"/>
    <w:semiHidden/>
    <w:unhideWhenUsed/>
    <w:rsid w:val="00AC2EFF"/>
    <w:rPr>
      <w:b/>
      <w:bCs/>
    </w:rPr>
  </w:style>
  <w:style w:type="character" w:customStyle="1" w:styleId="ObjetducommentaireCar">
    <w:name w:val="Objet du commentaire Car"/>
    <w:basedOn w:val="CommentaireCar"/>
    <w:link w:val="Objetducommentaire"/>
    <w:uiPriority w:val="99"/>
    <w:semiHidden/>
    <w:rsid w:val="00AC2EFF"/>
    <w:rPr>
      <w:b/>
      <w:bCs/>
      <w:sz w:val="20"/>
      <w:szCs w:val="20"/>
    </w:rPr>
  </w:style>
  <w:style w:type="paragraph" w:styleId="Textedebulles">
    <w:name w:val="Balloon Text"/>
    <w:basedOn w:val="Normal"/>
    <w:link w:val="TextedebullesCar"/>
    <w:uiPriority w:val="99"/>
    <w:semiHidden/>
    <w:unhideWhenUsed/>
    <w:rsid w:val="00AC2E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2EFF"/>
    <w:rPr>
      <w:rFonts w:ascii="Segoe UI" w:hAnsi="Segoe UI" w:cs="Segoe UI"/>
      <w:sz w:val="18"/>
      <w:szCs w:val="18"/>
    </w:rPr>
  </w:style>
  <w:style w:type="character" w:styleId="Lienhypertexte">
    <w:name w:val="Hyperlink"/>
    <w:basedOn w:val="Policepardfaut"/>
    <w:uiPriority w:val="99"/>
    <w:unhideWhenUsed/>
    <w:rsid w:val="00AC2EFF"/>
    <w:rPr>
      <w:color w:val="0563C1" w:themeColor="hyperlink"/>
      <w:u w:val="single"/>
    </w:rPr>
  </w:style>
  <w:style w:type="paragraph" w:styleId="Paragraphedeliste">
    <w:name w:val="List Paragraph"/>
    <w:basedOn w:val="Normal"/>
    <w:uiPriority w:val="34"/>
    <w:qFormat/>
    <w:rsid w:val="00C67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5103">
      <w:bodyDiv w:val="1"/>
      <w:marLeft w:val="0"/>
      <w:marRight w:val="0"/>
      <w:marTop w:val="0"/>
      <w:marBottom w:val="0"/>
      <w:divBdr>
        <w:top w:val="none" w:sz="0" w:space="0" w:color="auto"/>
        <w:left w:val="none" w:sz="0" w:space="0" w:color="auto"/>
        <w:bottom w:val="none" w:sz="0" w:space="0" w:color="auto"/>
        <w:right w:val="none" w:sz="0" w:space="0" w:color="auto"/>
      </w:divBdr>
      <w:divsChild>
        <w:div w:id="1469854637">
          <w:marLeft w:val="0"/>
          <w:marRight w:val="0"/>
          <w:marTop w:val="0"/>
          <w:marBottom w:val="0"/>
          <w:divBdr>
            <w:top w:val="none" w:sz="0" w:space="0" w:color="auto"/>
            <w:left w:val="none" w:sz="0" w:space="0" w:color="auto"/>
            <w:bottom w:val="none" w:sz="0" w:space="0" w:color="auto"/>
            <w:right w:val="none" w:sz="0" w:space="0" w:color="auto"/>
          </w:divBdr>
          <w:divsChild>
            <w:div w:id="1400059363">
              <w:marLeft w:val="0"/>
              <w:marRight w:val="0"/>
              <w:marTop w:val="0"/>
              <w:marBottom w:val="0"/>
              <w:divBdr>
                <w:top w:val="none" w:sz="0" w:space="0" w:color="auto"/>
                <w:left w:val="none" w:sz="0" w:space="0" w:color="auto"/>
                <w:bottom w:val="none" w:sz="0" w:space="0" w:color="auto"/>
                <w:right w:val="none" w:sz="0" w:space="0" w:color="auto"/>
              </w:divBdr>
              <w:divsChild>
                <w:div w:id="542601643">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9595831">
      <w:bodyDiv w:val="1"/>
      <w:marLeft w:val="0"/>
      <w:marRight w:val="0"/>
      <w:marTop w:val="0"/>
      <w:marBottom w:val="0"/>
      <w:divBdr>
        <w:top w:val="none" w:sz="0" w:space="0" w:color="auto"/>
        <w:left w:val="none" w:sz="0" w:space="0" w:color="auto"/>
        <w:bottom w:val="none" w:sz="0" w:space="0" w:color="auto"/>
        <w:right w:val="none" w:sz="0" w:space="0" w:color="auto"/>
      </w:divBdr>
      <w:divsChild>
        <w:div w:id="838352360">
          <w:marLeft w:val="0"/>
          <w:marRight w:val="0"/>
          <w:marTop w:val="0"/>
          <w:marBottom w:val="0"/>
          <w:divBdr>
            <w:top w:val="none" w:sz="0" w:space="0" w:color="auto"/>
            <w:left w:val="none" w:sz="0" w:space="0" w:color="auto"/>
            <w:bottom w:val="none" w:sz="0" w:space="0" w:color="auto"/>
            <w:right w:val="none" w:sz="0" w:space="0" w:color="auto"/>
          </w:divBdr>
          <w:divsChild>
            <w:div w:id="940182443">
              <w:marLeft w:val="0"/>
              <w:marRight w:val="0"/>
              <w:marTop w:val="0"/>
              <w:marBottom w:val="0"/>
              <w:divBdr>
                <w:top w:val="none" w:sz="0" w:space="0" w:color="auto"/>
                <w:left w:val="none" w:sz="0" w:space="0" w:color="auto"/>
                <w:bottom w:val="none" w:sz="0" w:space="0" w:color="auto"/>
                <w:right w:val="none" w:sz="0" w:space="0" w:color="auto"/>
              </w:divBdr>
              <w:divsChild>
                <w:div w:id="728768339">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95257230">
      <w:bodyDiv w:val="1"/>
      <w:marLeft w:val="0"/>
      <w:marRight w:val="0"/>
      <w:marTop w:val="0"/>
      <w:marBottom w:val="0"/>
      <w:divBdr>
        <w:top w:val="none" w:sz="0" w:space="0" w:color="auto"/>
        <w:left w:val="none" w:sz="0" w:space="0" w:color="auto"/>
        <w:bottom w:val="none" w:sz="0" w:space="0" w:color="auto"/>
        <w:right w:val="none" w:sz="0" w:space="0" w:color="auto"/>
      </w:divBdr>
      <w:divsChild>
        <w:div w:id="273293161">
          <w:marLeft w:val="0"/>
          <w:marRight w:val="0"/>
          <w:marTop w:val="0"/>
          <w:marBottom w:val="0"/>
          <w:divBdr>
            <w:top w:val="none" w:sz="0" w:space="0" w:color="auto"/>
            <w:left w:val="none" w:sz="0" w:space="0" w:color="auto"/>
            <w:bottom w:val="none" w:sz="0" w:space="0" w:color="auto"/>
            <w:right w:val="none" w:sz="0" w:space="0" w:color="auto"/>
          </w:divBdr>
          <w:divsChild>
            <w:div w:id="245648610">
              <w:marLeft w:val="0"/>
              <w:marRight w:val="0"/>
              <w:marTop w:val="0"/>
              <w:marBottom w:val="0"/>
              <w:divBdr>
                <w:top w:val="none" w:sz="0" w:space="0" w:color="auto"/>
                <w:left w:val="none" w:sz="0" w:space="0" w:color="auto"/>
                <w:bottom w:val="none" w:sz="0" w:space="0" w:color="auto"/>
                <w:right w:val="none" w:sz="0" w:space="0" w:color="auto"/>
              </w:divBdr>
              <w:divsChild>
                <w:div w:id="147823050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07154121">
      <w:bodyDiv w:val="1"/>
      <w:marLeft w:val="0"/>
      <w:marRight w:val="0"/>
      <w:marTop w:val="0"/>
      <w:marBottom w:val="0"/>
      <w:divBdr>
        <w:top w:val="none" w:sz="0" w:space="0" w:color="auto"/>
        <w:left w:val="none" w:sz="0" w:space="0" w:color="auto"/>
        <w:bottom w:val="none" w:sz="0" w:space="0" w:color="auto"/>
        <w:right w:val="none" w:sz="0" w:space="0" w:color="auto"/>
      </w:divBdr>
      <w:divsChild>
        <w:div w:id="826634780">
          <w:marLeft w:val="0"/>
          <w:marRight w:val="0"/>
          <w:marTop w:val="0"/>
          <w:marBottom w:val="0"/>
          <w:divBdr>
            <w:top w:val="none" w:sz="0" w:space="0" w:color="auto"/>
            <w:left w:val="none" w:sz="0" w:space="0" w:color="auto"/>
            <w:bottom w:val="none" w:sz="0" w:space="0" w:color="auto"/>
            <w:right w:val="none" w:sz="0" w:space="0" w:color="auto"/>
          </w:divBdr>
          <w:divsChild>
            <w:div w:id="827751003">
              <w:marLeft w:val="0"/>
              <w:marRight w:val="0"/>
              <w:marTop w:val="0"/>
              <w:marBottom w:val="0"/>
              <w:divBdr>
                <w:top w:val="none" w:sz="0" w:space="0" w:color="auto"/>
                <w:left w:val="none" w:sz="0" w:space="0" w:color="auto"/>
                <w:bottom w:val="none" w:sz="0" w:space="0" w:color="auto"/>
                <w:right w:val="none" w:sz="0" w:space="0" w:color="auto"/>
              </w:divBdr>
              <w:divsChild>
                <w:div w:id="161142948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2320436">
      <w:bodyDiv w:val="1"/>
      <w:marLeft w:val="0"/>
      <w:marRight w:val="0"/>
      <w:marTop w:val="0"/>
      <w:marBottom w:val="0"/>
      <w:divBdr>
        <w:top w:val="none" w:sz="0" w:space="0" w:color="auto"/>
        <w:left w:val="none" w:sz="0" w:space="0" w:color="auto"/>
        <w:bottom w:val="none" w:sz="0" w:space="0" w:color="auto"/>
        <w:right w:val="none" w:sz="0" w:space="0" w:color="auto"/>
      </w:divBdr>
      <w:divsChild>
        <w:div w:id="439688445">
          <w:marLeft w:val="0"/>
          <w:marRight w:val="0"/>
          <w:marTop w:val="0"/>
          <w:marBottom w:val="0"/>
          <w:divBdr>
            <w:top w:val="none" w:sz="0" w:space="0" w:color="auto"/>
            <w:left w:val="none" w:sz="0" w:space="0" w:color="auto"/>
            <w:bottom w:val="none" w:sz="0" w:space="0" w:color="auto"/>
            <w:right w:val="none" w:sz="0" w:space="0" w:color="auto"/>
          </w:divBdr>
          <w:divsChild>
            <w:div w:id="187723257">
              <w:marLeft w:val="0"/>
              <w:marRight w:val="0"/>
              <w:marTop w:val="0"/>
              <w:marBottom w:val="0"/>
              <w:divBdr>
                <w:top w:val="none" w:sz="0" w:space="0" w:color="auto"/>
                <w:left w:val="none" w:sz="0" w:space="0" w:color="auto"/>
                <w:bottom w:val="none" w:sz="0" w:space="0" w:color="auto"/>
                <w:right w:val="none" w:sz="0" w:space="0" w:color="auto"/>
              </w:divBdr>
              <w:divsChild>
                <w:div w:id="608044866">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10937734">
      <w:bodyDiv w:val="1"/>
      <w:marLeft w:val="0"/>
      <w:marRight w:val="0"/>
      <w:marTop w:val="0"/>
      <w:marBottom w:val="0"/>
      <w:divBdr>
        <w:top w:val="none" w:sz="0" w:space="0" w:color="auto"/>
        <w:left w:val="none" w:sz="0" w:space="0" w:color="auto"/>
        <w:bottom w:val="none" w:sz="0" w:space="0" w:color="auto"/>
        <w:right w:val="none" w:sz="0" w:space="0" w:color="auto"/>
      </w:divBdr>
      <w:divsChild>
        <w:div w:id="844321733">
          <w:marLeft w:val="0"/>
          <w:marRight w:val="0"/>
          <w:marTop w:val="0"/>
          <w:marBottom w:val="0"/>
          <w:divBdr>
            <w:top w:val="none" w:sz="0" w:space="0" w:color="auto"/>
            <w:left w:val="none" w:sz="0" w:space="0" w:color="auto"/>
            <w:bottom w:val="none" w:sz="0" w:space="0" w:color="auto"/>
            <w:right w:val="none" w:sz="0" w:space="0" w:color="auto"/>
          </w:divBdr>
          <w:divsChild>
            <w:div w:id="689797930">
              <w:marLeft w:val="0"/>
              <w:marRight w:val="0"/>
              <w:marTop w:val="0"/>
              <w:marBottom w:val="0"/>
              <w:divBdr>
                <w:top w:val="none" w:sz="0" w:space="0" w:color="auto"/>
                <w:left w:val="none" w:sz="0" w:space="0" w:color="auto"/>
                <w:bottom w:val="none" w:sz="0" w:space="0" w:color="auto"/>
                <w:right w:val="none" w:sz="0" w:space="0" w:color="auto"/>
              </w:divBdr>
              <w:divsChild>
                <w:div w:id="4333863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16308536">
      <w:bodyDiv w:val="1"/>
      <w:marLeft w:val="0"/>
      <w:marRight w:val="0"/>
      <w:marTop w:val="0"/>
      <w:marBottom w:val="0"/>
      <w:divBdr>
        <w:top w:val="none" w:sz="0" w:space="0" w:color="auto"/>
        <w:left w:val="none" w:sz="0" w:space="0" w:color="auto"/>
        <w:bottom w:val="none" w:sz="0" w:space="0" w:color="auto"/>
        <w:right w:val="none" w:sz="0" w:space="0" w:color="auto"/>
      </w:divBdr>
      <w:divsChild>
        <w:div w:id="1607425063">
          <w:marLeft w:val="0"/>
          <w:marRight w:val="0"/>
          <w:marTop w:val="0"/>
          <w:marBottom w:val="0"/>
          <w:divBdr>
            <w:top w:val="none" w:sz="0" w:space="0" w:color="auto"/>
            <w:left w:val="none" w:sz="0" w:space="0" w:color="auto"/>
            <w:bottom w:val="none" w:sz="0" w:space="0" w:color="auto"/>
            <w:right w:val="none" w:sz="0" w:space="0" w:color="auto"/>
          </w:divBdr>
          <w:divsChild>
            <w:div w:id="794755461">
              <w:marLeft w:val="0"/>
              <w:marRight w:val="0"/>
              <w:marTop w:val="0"/>
              <w:marBottom w:val="0"/>
              <w:divBdr>
                <w:top w:val="none" w:sz="0" w:space="0" w:color="auto"/>
                <w:left w:val="none" w:sz="0" w:space="0" w:color="auto"/>
                <w:bottom w:val="none" w:sz="0" w:space="0" w:color="auto"/>
                <w:right w:val="none" w:sz="0" w:space="0" w:color="auto"/>
              </w:divBdr>
              <w:divsChild>
                <w:div w:id="141519850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3518307">
      <w:bodyDiv w:val="1"/>
      <w:marLeft w:val="0"/>
      <w:marRight w:val="0"/>
      <w:marTop w:val="0"/>
      <w:marBottom w:val="0"/>
      <w:divBdr>
        <w:top w:val="none" w:sz="0" w:space="0" w:color="auto"/>
        <w:left w:val="none" w:sz="0" w:space="0" w:color="auto"/>
        <w:bottom w:val="none" w:sz="0" w:space="0" w:color="auto"/>
        <w:right w:val="none" w:sz="0" w:space="0" w:color="auto"/>
      </w:divBdr>
      <w:divsChild>
        <w:div w:id="1405101188">
          <w:marLeft w:val="0"/>
          <w:marRight w:val="0"/>
          <w:marTop w:val="0"/>
          <w:marBottom w:val="0"/>
          <w:divBdr>
            <w:top w:val="none" w:sz="0" w:space="0" w:color="auto"/>
            <w:left w:val="none" w:sz="0" w:space="0" w:color="auto"/>
            <w:bottom w:val="none" w:sz="0" w:space="0" w:color="auto"/>
            <w:right w:val="none" w:sz="0" w:space="0" w:color="auto"/>
          </w:divBdr>
          <w:divsChild>
            <w:div w:id="1652785096">
              <w:marLeft w:val="0"/>
              <w:marRight w:val="0"/>
              <w:marTop w:val="0"/>
              <w:marBottom w:val="0"/>
              <w:divBdr>
                <w:top w:val="none" w:sz="0" w:space="0" w:color="auto"/>
                <w:left w:val="none" w:sz="0" w:space="0" w:color="auto"/>
                <w:bottom w:val="none" w:sz="0" w:space="0" w:color="auto"/>
                <w:right w:val="none" w:sz="0" w:space="0" w:color="auto"/>
              </w:divBdr>
              <w:divsChild>
                <w:div w:id="168467091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91431999">
      <w:bodyDiv w:val="1"/>
      <w:marLeft w:val="0"/>
      <w:marRight w:val="0"/>
      <w:marTop w:val="0"/>
      <w:marBottom w:val="0"/>
      <w:divBdr>
        <w:top w:val="none" w:sz="0" w:space="0" w:color="auto"/>
        <w:left w:val="none" w:sz="0" w:space="0" w:color="auto"/>
        <w:bottom w:val="none" w:sz="0" w:space="0" w:color="auto"/>
        <w:right w:val="none" w:sz="0" w:space="0" w:color="auto"/>
      </w:divBdr>
      <w:divsChild>
        <w:div w:id="393357821">
          <w:marLeft w:val="0"/>
          <w:marRight w:val="0"/>
          <w:marTop w:val="0"/>
          <w:marBottom w:val="0"/>
          <w:divBdr>
            <w:top w:val="none" w:sz="0" w:space="0" w:color="auto"/>
            <w:left w:val="none" w:sz="0" w:space="0" w:color="auto"/>
            <w:bottom w:val="none" w:sz="0" w:space="0" w:color="auto"/>
            <w:right w:val="none" w:sz="0" w:space="0" w:color="auto"/>
          </w:divBdr>
          <w:divsChild>
            <w:div w:id="1077439690">
              <w:marLeft w:val="0"/>
              <w:marRight w:val="0"/>
              <w:marTop w:val="0"/>
              <w:marBottom w:val="0"/>
              <w:divBdr>
                <w:top w:val="none" w:sz="0" w:space="0" w:color="auto"/>
                <w:left w:val="none" w:sz="0" w:space="0" w:color="auto"/>
                <w:bottom w:val="none" w:sz="0" w:space="0" w:color="auto"/>
                <w:right w:val="none" w:sz="0" w:space="0" w:color="auto"/>
              </w:divBdr>
              <w:divsChild>
                <w:div w:id="1064449473">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93069141">
      <w:bodyDiv w:val="1"/>
      <w:marLeft w:val="0"/>
      <w:marRight w:val="0"/>
      <w:marTop w:val="0"/>
      <w:marBottom w:val="0"/>
      <w:divBdr>
        <w:top w:val="none" w:sz="0" w:space="0" w:color="auto"/>
        <w:left w:val="none" w:sz="0" w:space="0" w:color="auto"/>
        <w:bottom w:val="none" w:sz="0" w:space="0" w:color="auto"/>
        <w:right w:val="none" w:sz="0" w:space="0" w:color="auto"/>
      </w:divBdr>
      <w:divsChild>
        <w:div w:id="998728046">
          <w:marLeft w:val="0"/>
          <w:marRight w:val="0"/>
          <w:marTop w:val="0"/>
          <w:marBottom w:val="0"/>
          <w:divBdr>
            <w:top w:val="none" w:sz="0" w:space="0" w:color="auto"/>
            <w:left w:val="none" w:sz="0" w:space="0" w:color="auto"/>
            <w:bottom w:val="none" w:sz="0" w:space="0" w:color="auto"/>
            <w:right w:val="none" w:sz="0" w:space="0" w:color="auto"/>
          </w:divBdr>
          <w:divsChild>
            <w:div w:id="1587954744">
              <w:marLeft w:val="0"/>
              <w:marRight w:val="0"/>
              <w:marTop w:val="0"/>
              <w:marBottom w:val="0"/>
              <w:divBdr>
                <w:top w:val="none" w:sz="0" w:space="0" w:color="auto"/>
                <w:left w:val="none" w:sz="0" w:space="0" w:color="auto"/>
                <w:bottom w:val="none" w:sz="0" w:space="0" w:color="auto"/>
                <w:right w:val="none" w:sz="0" w:space="0" w:color="auto"/>
              </w:divBdr>
              <w:divsChild>
                <w:div w:id="172925876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6291269">
      <w:bodyDiv w:val="1"/>
      <w:marLeft w:val="0"/>
      <w:marRight w:val="0"/>
      <w:marTop w:val="0"/>
      <w:marBottom w:val="0"/>
      <w:divBdr>
        <w:top w:val="none" w:sz="0" w:space="0" w:color="auto"/>
        <w:left w:val="none" w:sz="0" w:space="0" w:color="auto"/>
        <w:bottom w:val="none" w:sz="0" w:space="0" w:color="auto"/>
        <w:right w:val="none" w:sz="0" w:space="0" w:color="auto"/>
      </w:divBdr>
      <w:divsChild>
        <w:div w:id="464851829">
          <w:marLeft w:val="0"/>
          <w:marRight w:val="0"/>
          <w:marTop w:val="0"/>
          <w:marBottom w:val="0"/>
          <w:divBdr>
            <w:top w:val="none" w:sz="0" w:space="0" w:color="auto"/>
            <w:left w:val="none" w:sz="0" w:space="0" w:color="auto"/>
            <w:bottom w:val="none" w:sz="0" w:space="0" w:color="auto"/>
            <w:right w:val="none" w:sz="0" w:space="0" w:color="auto"/>
          </w:divBdr>
          <w:divsChild>
            <w:div w:id="23095734">
              <w:marLeft w:val="0"/>
              <w:marRight w:val="0"/>
              <w:marTop w:val="0"/>
              <w:marBottom w:val="0"/>
              <w:divBdr>
                <w:top w:val="none" w:sz="0" w:space="0" w:color="auto"/>
                <w:left w:val="none" w:sz="0" w:space="0" w:color="auto"/>
                <w:bottom w:val="none" w:sz="0" w:space="0" w:color="auto"/>
                <w:right w:val="none" w:sz="0" w:space="0" w:color="auto"/>
              </w:divBdr>
              <w:divsChild>
                <w:div w:id="679505127">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21661121">
      <w:bodyDiv w:val="1"/>
      <w:marLeft w:val="0"/>
      <w:marRight w:val="0"/>
      <w:marTop w:val="0"/>
      <w:marBottom w:val="0"/>
      <w:divBdr>
        <w:top w:val="none" w:sz="0" w:space="0" w:color="auto"/>
        <w:left w:val="none" w:sz="0" w:space="0" w:color="auto"/>
        <w:bottom w:val="none" w:sz="0" w:space="0" w:color="auto"/>
        <w:right w:val="none" w:sz="0" w:space="0" w:color="auto"/>
      </w:divBdr>
      <w:divsChild>
        <w:div w:id="342778817">
          <w:marLeft w:val="0"/>
          <w:marRight w:val="0"/>
          <w:marTop w:val="0"/>
          <w:marBottom w:val="0"/>
          <w:divBdr>
            <w:top w:val="none" w:sz="0" w:space="0" w:color="auto"/>
            <w:left w:val="none" w:sz="0" w:space="0" w:color="auto"/>
            <w:bottom w:val="none" w:sz="0" w:space="0" w:color="auto"/>
            <w:right w:val="none" w:sz="0" w:space="0" w:color="auto"/>
          </w:divBdr>
          <w:divsChild>
            <w:div w:id="1838425955">
              <w:marLeft w:val="0"/>
              <w:marRight w:val="0"/>
              <w:marTop w:val="0"/>
              <w:marBottom w:val="0"/>
              <w:divBdr>
                <w:top w:val="none" w:sz="0" w:space="0" w:color="auto"/>
                <w:left w:val="none" w:sz="0" w:space="0" w:color="auto"/>
                <w:bottom w:val="none" w:sz="0" w:space="0" w:color="auto"/>
                <w:right w:val="none" w:sz="0" w:space="0" w:color="auto"/>
              </w:divBdr>
              <w:divsChild>
                <w:div w:id="168027978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2477</Words>
  <Characters>14125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Ollivier</dc:creator>
  <cp:keywords/>
  <dc:description/>
  <cp:lastModifiedBy>Simon Ollivier</cp:lastModifiedBy>
  <cp:revision>11</cp:revision>
  <dcterms:created xsi:type="dcterms:W3CDTF">2021-12-16T12:17:00Z</dcterms:created>
  <dcterms:modified xsi:type="dcterms:W3CDTF">2021-12-17T09:56:00Z</dcterms:modified>
</cp:coreProperties>
</file>