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Mouse Judgment Bias through an Olfactory Digging Task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Aileen MacLellan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Agustina Resasco</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Lauren Young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Georgia Mason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Integrative Biology, University of Guelph, Guelph,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Cell Biology and Neurosciences, National Scientific and Technical Research Council-University of Buenos Aires, Autonomous City of Buenos Aires, Argentina.</w:t>
        <w:br/>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Laboratory of Experimental Animals, Faculty of Veterinary Sciences, National University of La Plata, La Plata, Argentina.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Animal Biosciences, University of Guelph, Guelph,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Georgia Mason</w:t>
        <w:tab/>
        <w:t xml:space="preserve">(gmason@uoguelph.ca)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Aileen MacLellan</w:t>
        <w:tab/>
        <w:t xml:space="preserve">(aileen.maclellan@gmail.com)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Agustina Resasco</w:t>
        <w:tab/>
        <w:t xml:space="preserve">(agustinaresasco@gmail.com)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Young</w:t>
        <w:tab/>
        <w:tab/>
        <w:t xml:space="preserve">(lyoung05@uoguelph.ca)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Georgia Mason</w:t>
        <w:tab/>
        <w:t xml:space="preserve">(gmason@uoguelph.ca)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a detailed description of a novel mouse judgment bias protocol. Evidence of this olfactory digging task’s sensitivity to affective state is also demonstrated and its utility across diverse research fields is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Judgment biases (JB) are differences in the way that individuals in positive and negative affective/emotional states interpret ambiguous information. This phenomenon has long been observed in humans, with individuals in positive states responding to ambiguity ‘optimistically’ and those in negative states instead showing ‘pessimism’. Researchers aiming to assess animal affect have taken advantage of these differential responses, developing tasks to assess judgment bias as an indicator of affective state. These tasks are becoming increasingly popular across diverse species and fields of research. However, for laboratory mice, the most widely used vertebrates in research and a species heavily relied upon to model affective disorders, only one JB task has been successfully validated as sensitive to changes in affective state. Here, we provide a detailed description of this novel murine JB task, and evidence of its sensitivity to mouse affect. Though refinements are still necessary, assessment of mouse JB opens the door for answering both practical questions regarding mouse welfare, and fundamental questions about the impact of affective state in translational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affectively modulated judgment bias (henceforth JB) has proven to be a useful tool for studying the emotional states of animals. This innovative approach borrows from human psychology since humans experiencing positive or negative affective states (emotions and longer-term moods) reliably demonstrate differences in the way they process information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example, humans experiencing anxiety or depression might interpret neutral facial expressions as negative, or neutral sentences as threatening</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It is likely that these biases have an adaptive value and are therefore conserved across species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Researchers aiming to assess animal affect have cleverly taken advantage of this phenomenon, operationalizing optimism as the increased expectation of reward in response to neutral or ambiguous cues, and pessimism as the increased expectation of punishment or reward absence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Thus, in an experimental setting, optimistic and pessimistic responses to ambiguous stimuli can be interpreted as indicators of positive and negative affect, respectively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other indicators of animal affect, JB tasks have the potential to be particularly valuable tools since they are capable of detecting both the valence and intensity of affective states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 ability of JB tasks to detect positive states (e.g., Rygula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is especially useful since most indicators of animal affect are limited to the detection of negative states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During JB tasks, animals are typically trained to respond to a positive discriminative cue predicting reward (e.g., high-frequency tone) and a negative discriminative cue predicting punishment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low-frequency tone), before being presented with an ambiguous cue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intermediate tone)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If in response to ambiguous cues an animal ‘optimistically’ performs the trained response for the positive cue (as if expecting reward), this indicates a positive judgment bias. Alternatively, if animals demonstrate the negative trained response to avoid punishment, this is indicative of ‘pessimism’ or negative judgment bias.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development of the first successful JB task for animals by Harding and colleagues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several JB tasks have been developed for a wide range of species across diverse research fields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But despite their increasing popularity, animal JB tasks are often labor-intensive. Moreover, perhaps because they are methodologically different from the human tasks that inspired them, they sometimes produce null or counterintuitive results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commonly yield only small treatment effect sizes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a result, JB tasks can be challenging to develop and implement. In fact, for laboratory mice, the most widely used vertebrates in research</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a species heavily relied upon to model affective disorders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only one JB task has been successfully validated as sensitive to changes in affective state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despite many attempts over the past decade (see supplementary material for a summary by Resasco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article describes the recently validated murine JB task, detailing its biologically relevant design, and highlighting the ways that this humane task can be applied to test important hypotheses relevant to mouse affect. Overall, the protocol can be implemented to investigate the affective effects of any variable of interest on JB in mice. This would include categorical treatment variables as described here (drug or disease effects, environmental conditions, genetic background, etc.), or relationships with continuous variables (physiological changes, home cage behaviors,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were approved by the University of Guelph’s Animal Care Committee (AUP #3700), conducted in compliance with Canadian Council on Animal Care guidelines, and reported in accordance with ARRIVE (Animal Research: Reporting of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Experiments)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Experiment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Experimental design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behavioral test is a scent-based Go/Go digging task, in which mice have to dig for high- or low-value rewards. It uses a rectangular arena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with two arms, in which one arm is scented while the other one is unscented. As outlined below, mice are trained to discriminate between positive and negative odor cues before being presented with an ambiguous odor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Pseudorandomly assign cages to mint or vanilla positive discriminative stimulus (DS+) groups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has only been validated for mice assigned to vanilla DS+ odor mixture (see Representative Results and Resasco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details). However, it is strongly recommended to conduct pilot tests to confirm that the DS+, DS-, and ambiguous mixtures meet requirements for valid JB assessment (steps 4.6.3 and 5.3). Thus, the methods outlined here include the testing of both a vanilla and a mint DS+, to provide an example of a group that successfully meets requirements for assessment of JB (the vanilla DS+ mice) and a group that fails to do so (the mint DS+ mice). Prior pilot tests would identify this type of problem in advance.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Mint DS+ mice: for these mice, during arena setup for training (see step 1.4 below), mark scent dispensers and pots containing a high-value reward with the mint odor cue, and those containing no reward with the vanilla odor cue.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Vanilla DS+ mice: for these mice, during arena setup for training (see step 1.4 below), mark scent dispensers and pots containing a high-value reward with the vanilla odor cue, and those containing no reward with the mint odor cue.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task consists of reinforced training trials and unreinforced test trials. During unreinforced test trials, no rewards are accessible to the mice (see step 1.4.3 below) and the ambiguous odor cue for both mint and vanilla DS+ mice is the same 1:1 mint/vanilla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Pseudorandomly assign cages to left or right scented arm groups (counterbalancing across DS+ odor groups)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Left: for these mice, during arena setup for training and testing (see step 1.4 below), mark the left arm with the appropriate DS+ or DS- odor cue and ensure the right arm is always unscented (marked only with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Right: for these mice, during arena setup for training and testing (see step 1.4 below), mark the right arm with the appropriate DS+ or DS- odor cue and ensure the left arm is always unscented (marked only with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Randomly assign each animal a “blind code”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Blinding allows the researcher handling the mice and scoring their behavior to remain unaware of the animal ID or treatment, avoiding undesirable subjective bias. This is a mandatory step to comply with the ARRIVE (Animal Research: Reporting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guidelines and other reference documents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Add a column for blind code in a spreadsheet containing each animal ID and the corresponding treatment they have been assigned to.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Randomly assign each animal a unique code (e.g., a letter and number combination “A2”) that is unrelated to cage number or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randomization should be conducted using a random number generator (e.g., Random.org). During this randomization step, counter-balance across treatment, strain, etc., where applicable. Let this be done by a research assistant who will remain “unblind” to treatment throughout experiments. This individual must not collect data during testing, to avoid biased assessments.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During all data collection, provide the “blind” researcher who is live- and video-scoring latency to dig and digging duration only with the animal’s blind code to keep the researcher blind to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Spreadsheets used during data collection will only include the animal’s blind code and the corresponding latency to dig and digging duration for each trial. At the end of the experiments, the corresponding animal ID and treatment information can be added to the spreadsheet, thus “unblinding” researchers for data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Material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High-value food rewards: break dried sweetened banana chips into approximately 0.5 cm x 0.5 cm pieces by 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Low-value food rewards: using a cutting board and knife, cut rodent chow (from animals’ regular diet) into approximately 0.125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Pilot tests to identify high- and low-value rewards should be conducted prior to starting the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Mint and vanilla essences: Using a 1 mL syringe or micropipette, add mint and vanilla extract into labeled centrifuge tubes. Dilute extracts 1:4 with distilled water and mix by inverting several times. Make these daily and invert repeatedly before use to ensure that the mixtures are fresh and consistent.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 Ambiguous odor mixture: after mint and vanilla essences have been diluted, add equal volumes to a centrifuge tube (creating a 1:1 mixture of the diluted essences). Make these on the day of testing responses to ambiguous odor mixture, and invert repeatedly before use to ensure that the mixture is fresh and consistent.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Pilot tests to identify appropriate dilutions and intermediate odor mixtures are strongly encouraged to ensure the utility of ambiguous probes, since intensity may vary between manufacturers, batches, etc. If multiple ambiguous cues are offered, randomly assign mice to the near positive, midpoint, near negative test cues. See Discussion for further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Cotton pads: cut each circular cotton pad into six equal pieces (allowing them to fit within the tissue cassettes used as scent dispensers).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high- and low-value food rewards, cotton pads, and volumes of odor mixtures will be dependent on the number of subjects being tested. Please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number of trials per subject in each phase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the materials required in each trial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Identify the experimental area: Conduct training and testing on a bench in the colony room or elsewhere. Conduct them under red light during the dark phase when mice are active.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Pre-training (1 week prior to experiments) for digging in the home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For each cage being tested, pour a small amount of corncob bedding into two digging pots (just enough to cover the bottom of the pot) to help treats remain in the center of the pot when being buried.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In one pot, place pieces of high-value reward on top of the corncob layer so that each mouse in the cage can have one piece (e.g., three pieces of banana chips for a cage of three mice). In the other pot, place pieces of low-value reward on top of the corncob layer so that each mouse in the cage can have one piece (e.g., three pieces of chow for a cage of three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Slowly pour corncob bedding over the treats in each pot, covering them and filling the pots to a height of 3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1.3.4. Simultaneously place one high-value and one low-value pot in each cage for 10 min. After 10 min, remove the pots from all cages.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Discard any corncob and treats remaining in the pot. Wipe all pots thoroughly with 70% ethanol to prevent animal and cage odors from influencing future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Repeat steps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once per day for 5 consecutive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of this phase is to allow all cage mates the opportunity to dig and eat a treat prior to the onset of formal training. This also facilitates habituation to food rewards.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Arena set up for training and testing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Place the arena on a workbench under red light. Wipe all components of the arena, the digging pots, and scent dispensers thoroughly with 70% ethanol to remove dust and any odors from previous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Prepare the digging pots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Place the appropriate food rewards into the “inaccessible compartment”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Rewards included in this compartment are dependent on which treats (if any) are buried in a given trial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Thus, each pot will always contain one piece of banana chip and one piece of chow across the two compartments.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1.4.3.1. DS+ odor pots: during reinforced trials, place one piece of chow in the inaccessible compartment and bury one piece of banana chip in the accessible area of the pot.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1.4.3.2. DS- odor pots: during reinforced trials, place one piece of chow and one piece of banana chip in the inaccessible compartment. No food rewards will be available in the accessible area of the pot.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1.4.3.3. Unscented pots: during reinforced trials, place one piece of banana chip in the inaccessible compartment and bury one piece of chow in the accessible area of the pot.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1.4.3.4. During all unreinforced test trials (positive, negative, and ambiguous), place one piece of chow and one piece of banana chip in the inaccessible compartment. No food rewards will be available in the accessible area of the pot.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to prevent the scent of the buried treats from revealing which pot is rewarded. As such, the barrier between the two compartments is perforated to facilitate odor transmission.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Pour a small amount of corncob bedding into each pot to keep food rewards centered when being buried. Place one piece of the appropriate food reward (see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on top of the corncob layer and slowly pour corncob bedding over the treats, covering them and filling the pots up to a height of 3 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 Using a 1 mL syringe or micropipette, draw up 0.1 mL of the appropriate odor mixture (i.e., mint, vanilla, or ambiguous mixtures) or distilled water (see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and inject it directly on top of the corncob in a circular motion.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 Prepare scent dispensers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1.4.6.1 Place one cotton pad piece in the base of the tissue cassette. Using a 1 mL syringe or micropipette, draw up 0.1 mL of the appropriate odor mixture (i.e., mint, vanilla, or ambiguous mixtures) or distilled water (see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and inject it onto the cotton piece. Cover the tissue cassette with its lid to enclose the scented cotton and create a scent dispenser.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 Place the digging pots at the ends of the arms and scent dispensers at the beginning of each arm. Insert the removable “door” immediately before the cassette slots to block entry to the arena arms and create the start compartment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Digging pots, scent dispensers, and syringes must be clearly labeled and only used for one scent throughout experiments to avoid unintentional mixing of odor cues (i.e., use a different set of materials for mint, vanilla, unscented, and ambiguous mixtures throughout).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Digging training: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 days, two positive trials per day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Fast mice for 1 h prior to training in their home cage by removing food from the hopper.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Set up the arena for a reinforced positive trial by following the arena setup instructions above (step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On Day 1 of digging training, place the food rewards on top of the 3 cm corncob bedding instead of burying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Progressively bury the rewards deeper under the corncob over the following 4 days, until they are located at the bottom of the 3 cm bedding by Day 5 (i.e., Day 1: on top of corn-cob, Day 2: buried by a very thin layer of corn-cob, Day 3: buried half-way to the bottom of the pot, Day 4: buried three-fourth of the way to the bottom of the pot, and Day 5: buried at the bottom of the 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Move mice from their home cage to an empty transport cage. Place a cue card with the animal’s blind code on top of the transport cage so that the researcher conducting experiments remains blind to animal ID and treatment. Carry mice to the experimental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2.2 and 2.5 should be completed by a research assistant familiar with the mice. Subsequent steps during trials will be conducted by a researcher blind to animal ID (and treatment, if applicable). Always handle mice using cup handling (open hand) or tunnel handling (with a paper cup or plastic tunnel) to avoid the aversive effects of traditional tail handling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Move mice from the transport cage to the start compartment of the arena. Remove the start “door”, immediately lower the plexiglass lid over the arena, and start the 5-min trial timer.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multiple mice from the same cage are being tested, this should be done simultaneously. However, the number of animals being tested at the same time will depend on the number of blind observers available; ideally, a researcher will observe and handle one animal at a time, but one individual can observe and handle two animals simultaneously,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Live-score latency to dig and latency to eat the reward in both arms.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 Record latency to dig as the time at which the first occurrence of digging is observed. Digging is described as a mouse actively pushing or manipulating corncob bedding with the forepaws and/or muzzle.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 Record latency to eat as the time at which the first occurrence of eating is observed. Eating is described as a mouse consuming a reward while holding it in the forepaws and sitting on haunches.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When the trial ends, lift the plexiglass lid, and move the mouse back to its transport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 Discard all corncob bedding and treats left in the pots. Open tissue cassettes and discard cotton pieces. Wipe all components of the arena and the digging pots and scent the dispensers thoroughly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Set up the arena for a second positive trial (step 1.4). Repeat steps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for a reinforced positive trial.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Return the transport cage to the research assistant so mice can be placed back into their home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Repeat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for 5 consecutive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Discrimination training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 days, four trials per day.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Set up the arena for a positive or negative trial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following instructions in step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Conduct one positive trial followed by one negative trial on days 1 to 5. On days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pseudorandomize the order of trials so that each mouse undergoes two positive and two negative trials per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Follow instructions in step 2.1 at the beginning of each training day, and then follow steps 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2.10. Repeat until mice have undergone four trials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Return the transport cage to the research assistant so mice can be placed back into their home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Repeat steps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once per day for 10 days in total (i.e., two consecutive 5-day work weeks, separated by a 2-day weekend).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Testing duration is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(depending on the time taken for each mouse to meet learning criteria), five trials per day for the sessions in which positive and negative test trials are conducted, and three trials per day when the ambiguous test is conducted.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Fast mice for 1 h prior to training/testing in their home cage by removing food from the hopper.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Perform one positive trial and one negative trial in a randomized order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by following arena setup instructions in step 1.4 and reinforced trial instructions in steps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Perform one video-recorded unreinforced test trial.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unreinforced trials are identical to reinforced trials, except for the place in which the rewards are placed. Therefore, in the unreinforced trial, one piece of each high- and low-value reward are placed in the inaccessible compartment both for the scented and unscented pots.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4.3.1. Conduct one positive or negative test trial for each mouse daily until learning criteria are met (maximum 4 days; learning criteria is described in step 4.7.3). Ensure to conduct positive and negative test trials in alternating order across days (e.g., Day 1: positive test, Day 2: negative test, Day 3: positive test,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Follow arena setup instructions in step 1.4.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Move mice from the transport cage to the start compartment of the arena. Set up a video camera on a tripod so that both pots at the ends of arms are in view, and start recording. Ensure to record the cue card with the animal’s blind code and the trial type (Positive Test or Negative Test) during video scoring.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4.3.4. Remove the start “door”, immediately lower the plexiglass lid over the arena, and start the 2 min trial timer.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When the trial ends, stop recording, move the camera to the side, lift the plexiglass lid, move the mouse back to their transport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 Discard all corncob bedding and treats left in the pots. Open tissue cassettes and discard cotton pieces. Wipe all components of the arena, the digging pots, and scent dispensers thoroughly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Perform one positive trial and one negative trial in a randomized order (see</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 by following arena setup instructions in step 1.4 and reinforced trial instructions in steps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Return the transport cage to the research assistant so mice can be placed back into their home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Once all mice have completed their five daily trials, transfer videos from camera memory card to a computer for video scoring.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Score positive and negative test trial videos on the day of testing to assess whether mice have met learning criteria. Ensure same-day video scoring since animals who meet learning criteria will undergo ambiguous tests the following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4.7.1. Using event recording software or a stopwatch, let the researcher who is blind to treatment record each mouse’s latency to dig and digging duration in each pot during the first minute of positive and negative test trials.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 Record latency to dig as the time at which the first occurrence of digging is observed. Digging is described as a mouse actively pushing or manipulating corncob bedding with the forepaws and/or muzzle. Record digging duration as the total time a mouse spends digging.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4.7.3. Compare digging duration in the scented arm between positive (DS+) and negative (DS-) trials to determine whether animals can discriminate the task. Consider that the learning criterion is met if digging duration in the DS+ scented arm is at least double that for the DS- scented arm during the first minute of testing (with a minimum DS+ digging duration of 3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Repeat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daily until mice have met the learning criterion.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 Exclude individuals that have not met criterion by day 4 from ambiguous trials (and thus, judgment bias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For mice that have met learning criteria, test responses to the ambiguous odor mixture.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4.9.1. Fast mice for 1 h prior to training/testing in their home cage by removing food from the hopper.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4.9.2. Perform one positive and one negative trial in a randomized order</w:t>
      </w:r>
      <w:r>
        <w:rPr>
          <w:rFonts w:ascii="Calibri" w:hAnsi="Calibri" w:cs="Calibri" w:eastAsia="Calibri"/>
          <w:color w:val="auto"/>
          <w:spacing w:val="0"/>
          <w:position w:val="0"/>
          <w:sz w:val="24"/>
          <w:shd w:fill="auto" w:val="clear"/>
        </w:rPr>
        <w:t xml:space="preserve"> by following arena setup instructions in steps 1.4 and reinforced trial instructions in steps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4.9.3. Perform one video-recorded test trial as described in step 4.3 using the ambiguous odor mixture (see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Score Ambiguous trial videos to assess judgment bias.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 Using event recording software or a stopwatch, let a researcher who is blind to treatment record each mouse’s latency to dig (see step 4.7.2) in each pot during the first 1 min and 2 min of test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Exact analyses required will depend on the details of the experimental design. A general overview is outlined here, but researchers are strongly encouraged to refer to Gygax</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when planning analyses for animal JB experiments, and to Gaskill and Garner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when selecting sample size (since required analyses are often too complex for </w:t>
      </w:r>
      <w:r>
        <w:rPr>
          <w:rFonts w:ascii="Calibri" w:hAnsi="Calibri" w:cs="Calibri" w:eastAsia="Calibri"/>
          <w:i/>
          <w:color w:val="auto"/>
          <w:spacing w:val="0"/>
          <w:position w:val="0"/>
          <w:sz w:val="24"/>
          <w:shd w:fill="auto" w:val="clear"/>
        </w:rPr>
        <w:t xml:space="preserve">a priori</w:t>
      </w:r>
      <w:r>
        <w:rPr>
          <w:rFonts w:ascii="Calibri" w:hAnsi="Calibri" w:cs="Calibri" w:eastAsia="Calibri"/>
          <w:color w:val="auto"/>
          <w:spacing w:val="0"/>
          <w:position w:val="0"/>
          <w:sz w:val="24"/>
          <w:shd w:fill="auto" w:val="clear"/>
        </w:rPr>
        <w:t xml:space="preserve"> power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“Unblind” the researcher by adding the corresponding animal ID and treatment information (e.g., enriched or conventional housing; drug or placebo etc.) for each blind code to the spreadsheet. Ensure that the resulting spreadsheet includes three rows for each animal that met the learning criteria (i.e., for the positive, negative, and ambiguous test trials) indicating latencies to dig in the scented arm.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Run a repeated measures generalized linear mixed model, using preferred statistical software. Here, the outcome variable will be latency to dig. Ensure that the model includes Treatment (or continuous variable of interest), Trial Type, and the Treatment x Trial Type interaction as fixed effects. Include Mouse ID (nested within treatment) as a random effect. Additional terms included in the model will depend on the experimental design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mice are group-housed (as is appropriate for this social species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cage mates are tested, then cage nested within treatment (if present) must be included in the model as a random effect (and Mouse ID must subsequently be nested within the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Plot the least-square means of latency in each trial type to confirm that the ambiguous cue presented was interpreted as intermediate (i.e., the latency least-square means estimate for the ambiguous trial should fall at a midpoint between the positive and negative latencies). </w:t>
      </w:r>
      <w:r>
        <w:rPr>
          <w:rFonts w:ascii="Calibri" w:hAnsi="Calibri" w:cs="Calibri" w:eastAsia="Calibri"/>
          <w:color w:val="auto"/>
          <w:spacing w:val="0"/>
          <w:position w:val="0"/>
          <w:sz w:val="24"/>
          <w:shd w:fill="auto" w:val="clear"/>
        </w:rPr>
        <w:t xml:space="preserve">Assess mouse JB only if this requirement is met.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Assess the simple effect of treatment (or continuous variable of interest) on latency to dig in the ambiguous trial by investigating the Treatment x Trial Type interaction to determine whether mice display affect-modulated JB.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presented here reflect relevant findings from Experiment 1 of Resasco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Subjects in this experiment were 18 female C57BL/6NCrl (‘C57’) and 18 Balb/cAnNCrl (‘Balb’) mice. Animals arrived at the facility at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of age and were randomly assigned to environmentally enriched or conventional housing treatments (EH or CH, respectively) in mixed strain quartets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Each cage contained one C57 and one Balb, in addition to two DBA/2NCrl mice being used in another experiment. Here, the use of female mice allowed group housing of this social species with environmental enrichment, while avoiding the elevated aggression and resource guarding that can occur in male mice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(although note that the task has also been applied in non-enriched male nude mice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CH mice were kept in open-top, transparent polyethylene cages (27L x 16W x 12H cm; n = 9) with corn cob bedding, two types of nesting material (crinkled paper strips and cotton nestlets;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a paper cup ‘shelter’. EH cages were opaque plastic, measuring 60L x 60W x 30H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with one red plexiglass window for observations (n = 9;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These conditions are known to improve welfare: containing diverse enrichments (as described previously by Nip 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that mice are motivated to access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which reduce behaviors indicative of poor welfare (e.g., stereotypic behavior, aggression, and depression-like inactivity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Each EH cage also included an attached ‘annex’ cage (identical to CH cages but containing only bedding), which mice could freely access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tunnel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Annex cages allowed for ease of catching and handling EH mice trained to enter this attachment for food rewards when a cup full of sweet oat cereal was shaken. Once a mouse entered the annex cage, the access tunnel could be blocked and mice could be easily removed from cages using cup or tunnel handling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approach thus avoided stressful ‘chasing’ through complex enriched environments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Food and water were available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and the colony room was maintained at 21 &amp;plusmn; 1 &amp;#176;C and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relative humidity, on a reverse 12:12 h light cycle (lights off at 06:00 and on at 18:00). Mice were differentially housed for 5 weeks prior to commencement of digging training in the apparatus (see timeline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underwent training and testing in the JB task as outlined in the Protocol above. Latency to dig in the scented arm during the first 1 and 2 min of positive, negative, and ambiguous test trials was used to test for housing effects on JB. Here, data were analyzed using Generalized Linear Mixed Models, applying transformations where necessary to meet assumptions of normality and homogeneity. See Resasco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a detailed description of analyses (e.g., model selection). Briefly, the repeated measures models always included Trial Type, Housing, Strain, Trial Type x Housing, DS+ Odor, Trial Type x Strain, Trial Type x DS+ Odor, Trial Type x Housing x DS+ Odor, Cage (a random effect nested in Housing and DS+ Odor), and Mouse ID (a random effect nested in Cage, Housing, DS+ Odor and Strain). The simple effects of Housing on latency were determined from the Trial Type x Housing when calculating the Least Squares Means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Note, two-tailed p-values are reported throughout to demonstrate investigation of treatment effects, but the original validation work by Resasco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used one-tailed p-values where appropriate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since one specific response was required to validate the task (see Resasco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validation 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judgment bias can be assessed in any animal task, it is crucial that two technical criteria be met: first, animals must successfully discriminate between positive and negative cues (i.e., meet learning criteria). For animals meeting this criterion, it must then be demonstrated that the ambiguous cue is interpreted as intermediate. If either of these is not met, then inferences cannot be made about judgment bias and corresponding affective states. In this experiment,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but four C57 mice met learning criteria and one C57 was removed before testing for barbering a cagemate (n = 31). In both the first 1 and 2 min of testing, Trial Type x DS+ Odor was significant (1 min:</w:t>
      </w:r>
      <w:r>
        <w:rPr>
          <w:rFonts w:ascii="Calibri" w:hAnsi="Calibri" w:cs="Calibri" w:eastAsia="Calibri"/>
          <w:i/>
          <w:color w:val="auto"/>
          <w:spacing w:val="0"/>
          <w:position w:val="0"/>
          <w:sz w:val="24"/>
          <w:shd w:fill="auto" w:val="clear"/>
        </w:rPr>
        <w:t xml:space="preserve"> F</w:t>
      </w:r>
      <w:r>
        <w:rPr>
          <w:rFonts w:ascii="Calibri" w:hAnsi="Calibri" w:cs="Calibri" w:eastAsia="Calibri"/>
          <w:color w:val="auto"/>
          <w:spacing w:val="0"/>
          <w:position w:val="0"/>
          <w:sz w:val="24"/>
          <w:shd w:fill="auto" w:val="clear"/>
          <w:vertAlign w:val="subscript"/>
        </w:rPr>
        <w:t xml:space="preserve">2,62</w:t>
      </w:r>
      <w:r>
        <w:rPr>
          <w:rFonts w:ascii="Calibri" w:hAnsi="Calibri" w:cs="Calibri" w:eastAsia="Calibri"/>
          <w:color w:val="auto"/>
          <w:spacing w:val="0"/>
          <w:position w:val="0"/>
          <w:sz w:val="24"/>
          <w:shd w:fill="auto" w:val="clear"/>
        </w:rPr>
        <w:t xml:space="preserve"> = 5.67,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0.006; 2 min: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2,62</w:t>
      </w:r>
      <w:r>
        <w:rPr>
          <w:rFonts w:ascii="Calibri" w:hAnsi="Calibri" w:cs="Calibri" w:eastAsia="Calibri"/>
          <w:color w:val="auto"/>
          <w:spacing w:val="0"/>
          <w:position w:val="0"/>
          <w:sz w:val="24"/>
          <w:shd w:fill="auto" w:val="clear"/>
        </w:rPr>
        <w:t xml:space="preserve"> = 5.74,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0.005), revealing that Mint DS+ mice unexpectedly interpreted the ambiguous odor mixtures as positive (as if 100% mint), while Vanilla DS+ mice treated the same ambiguous odor mixtures as intermediate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This finding indicated that only Vanilla DS+ mice met the technical requirement of treating the scent mixture as intermediate between the DS+ and DS-, and thus Mint DS+ mice were excluded from subsequent JB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Vanilla DS+ mice, simple effects of housing were calculated from the Trial Type x Housing term</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Within this group, Housing influenced digging latencies with CH animals being slower than EH to dig in ambiguous trials, but not in positive or negative trials. This was true after 1 min (ambiguous</w:t>
      </w:r>
      <w:r>
        <w:rPr>
          <w:rFonts w:ascii="Calibri" w:hAnsi="Calibri" w:cs="Calibri" w:eastAsia="Calibri"/>
          <w: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 2.27, d.f. = 92.94,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0.014, </w:t>
      </w:r>
      <w:r>
        <w:rPr>
          <w:rFonts w:ascii="Calibri" w:hAnsi="Calibri" w:cs="Calibri" w:eastAsia="Calibri"/>
          <w:i/>
          <w:color w:val="auto"/>
          <w:spacing w:val="0"/>
          <w:position w:val="0"/>
          <w:sz w:val="24"/>
          <w:shd w:fill="auto" w:val="clear"/>
        </w:rPr>
        <w:t xml:space="preserve">Cohen’s d </w:t>
      </w:r>
      <w:r>
        <w:rPr>
          <w:rFonts w:ascii="Calibri" w:hAnsi="Calibri" w:cs="Calibri" w:eastAsia="Calibri"/>
          <w:color w:val="auto"/>
          <w:spacing w:val="0"/>
          <w:position w:val="0"/>
          <w:sz w:val="24"/>
          <w:shd w:fill="auto" w:val="clear"/>
        </w:rPr>
        <w:t xml:space="preserve">= 1.148; positive: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 0.22, d.f. = 92.94,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0.414, </w:t>
      </w:r>
      <w:r>
        <w:rPr>
          <w:rFonts w:ascii="Calibri" w:hAnsi="Calibri" w:cs="Calibri" w:eastAsia="Calibri"/>
          <w:i/>
          <w:color w:val="auto"/>
          <w:spacing w:val="0"/>
          <w:position w:val="0"/>
          <w:sz w:val="24"/>
          <w:shd w:fill="auto" w:val="clear"/>
        </w:rPr>
        <w:t xml:space="preserve">Cohen’s d </w:t>
      </w:r>
      <w:r>
        <w:rPr>
          <w:rFonts w:ascii="Calibri" w:hAnsi="Calibri" w:cs="Calibri" w:eastAsia="Calibri"/>
          <w:color w:val="auto"/>
          <w:spacing w:val="0"/>
          <w:position w:val="0"/>
          <w:sz w:val="24"/>
          <w:shd w:fill="auto" w:val="clear"/>
        </w:rPr>
        <w:t xml:space="preserve">= 0.110; negative:</w:t>
      </w:r>
      <w:r>
        <w:rPr>
          <w:rFonts w:ascii="Calibri" w:hAnsi="Calibri" w:cs="Calibri" w:eastAsia="Calibri"/>
          <w: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 0.80, d.f. = 92.94,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0.214, </w:t>
      </w:r>
      <w:r>
        <w:rPr>
          <w:rFonts w:ascii="Calibri" w:hAnsi="Calibri" w:cs="Calibri" w:eastAsia="Calibri"/>
          <w:i/>
          <w:color w:val="auto"/>
          <w:spacing w:val="0"/>
          <w:position w:val="0"/>
          <w:sz w:val="24"/>
          <w:shd w:fill="auto" w:val="clear"/>
        </w:rPr>
        <w:t xml:space="preserve">Cohen’s d </w:t>
      </w:r>
      <w:r>
        <w:rPr>
          <w:rFonts w:ascii="Calibri" w:hAnsi="Calibri" w:cs="Calibri" w:eastAsia="Calibri"/>
          <w:color w:val="auto"/>
          <w:spacing w:val="0"/>
          <w:position w:val="0"/>
          <w:sz w:val="24"/>
          <w:shd w:fill="auto" w:val="clear"/>
        </w:rPr>
        <w:t xml:space="preserve">= 0.404; see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after the full 2 min (ambiguous:</w:t>
      </w:r>
      <w:r>
        <w:rPr>
          <w:rFonts w:ascii="Calibri" w:hAnsi="Calibri" w:cs="Calibri" w:eastAsia="Calibri"/>
          <w: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 2.14, d.f. = 91.89,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0.018, </w:t>
      </w:r>
      <w:r>
        <w:rPr>
          <w:rFonts w:ascii="Calibri" w:hAnsi="Calibri" w:cs="Calibri" w:eastAsia="Calibri"/>
          <w:i/>
          <w:color w:val="auto"/>
          <w:spacing w:val="0"/>
          <w:position w:val="0"/>
          <w:sz w:val="24"/>
          <w:shd w:fill="auto" w:val="clear"/>
        </w:rPr>
        <w:t xml:space="preserve">Cohen’s d </w:t>
      </w:r>
      <w:r>
        <w:rPr>
          <w:rFonts w:ascii="Calibri" w:hAnsi="Calibri" w:cs="Calibri" w:eastAsia="Calibri"/>
          <w:color w:val="auto"/>
          <w:spacing w:val="0"/>
          <w:position w:val="0"/>
          <w:sz w:val="24"/>
          <w:shd w:fill="auto" w:val="clear"/>
        </w:rPr>
        <w:t xml:space="preserve">= 1.083; positive:</w:t>
      </w:r>
      <w:r>
        <w:rPr>
          <w:rFonts w:ascii="Calibri" w:hAnsi="Calibri" w:cs="Calibri" w:eastAsia="Calibri"/>
          <w: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 0.39, d.f. = 91.89,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0.348, </w:t>
      </w:r>
      <w:r>
        <w:rPr>
          <w:rFonts w:ascii="Calibri" w:hAnsi="Calibri" w:cs="Calibri" w:eastAsia="Calibri"/>
          <w:i/>
          <w:color w:val="auto"/>
          <w:spacing w:val="0"/>
          <w:position w:val="0"/>
          <w:sz w:val="24"/>
          <w:shd w:fill="auto" w:val="clear"/>
        </w:rPr>
        <w:t xml:space="preserve">Cohen’s d </w:t>
      </w:r>
      <w:r>
        <w:rPr>
          <w:rFonts w:ascii="Calibri" w:hAnsi="Calibri" w:cs="Calibri" w:eastAsia="Calibri"/>
          <w:color w:val="auto"/>
          <w:spacing w:val="0"/>
          <w:position w:val="0"/>
          <w:sz w:val="24"/>
          <w:shd w:fill="auto" w:val="clear"/>
        </w:rPr>
        <w:t xml:space="preserve">= 0.198; negative:</w:t>
      </w:r>
      <w:r>
        <w:rPr>
          <w:rFonts w:ascii="Calibri" w:hAnsi="Calibri" w:cs="Calibri" w:eastAsia="Calibri"/>
          <w: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 0.61, d.f. = 91.89,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0.273, </w:t>
      </w:r>
      <w:r>
        <w:rPr>
          <w:rFonts w:ascii="Calibri" w:hAnsi="Calibri" w:cs="Calibri" w:eastAsia="Calibri"/>
          <w:i/>
          <w:color w:val="auto"/>
          <w:spacing w:val="0"/>
          <w:position w:val="0"/>
          <w:sz w:val="24"/>
          <w:shd w:fill="auto" w:val="clear"/>
        </w:rPr>
        <w:t xml:space="preserve">Cohen’s d </w:t>
      </w:r>
      <w:r>
        <w:rPr>
          <w:rFonts w:ascii="Calibri" w:hAnsi="Calibri" w:cs="Calibri" w:eastAsia="Calibri"/>
          <w:color w:val="auto"/>
          <w:spacing w:val="0"/>
          <w:position w:val="0"/>
          <w:sz w:val="24"/>
          <w:shd w:fill="auto" w:val="clear"/>
        </w:rPr>
        <w:t xml:space="preserve">= 0.308; see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even though Trial Type x Housing x DS+ Odor (1 min: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3,65.37</w:t>
      </w:r>
      <w:r>
        <w:rPr>
          <w:rFonts w:ascii="Calibri" w:hAnsi="Calibri" w:cs="Calibri" w:eastAsia="Calibri"/>
          <w:color w:val="auto"/>
          <w:spacing w:val="0"/>
          <w:position w:val="0"/>
          <w:sz w:val="24"/>
          <w:shd w:fill="auto" w:val="clear"/>
        </w:rPr>
        <w:t xml:space="preserve"> = 0.36,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0.7835; 2 min: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3,65.37</w:t>
      </w:r>
      <w:r>
        <w:rPr>
          <w:rFonts w:ascii="Calibri" w:hAnsi="Calibri" w:cs="Calibri" w:eastAsia="Calibri"/>
          <w:color w:val="auto"/>
          <w:spacing w:val="0"/>
          <w:position w:val="0"/>
          <w:sz w:val="24"/>
          <w:shd w:fill="auto" w:val="clear"/>
        </w:rPr>
        <w:t xml:space="preserve"> = 0.49,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0.688) and Trial Type x Housing (1 min: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2,62</w:t>
      </w:r>
      <w:r>
        <w:rPr>
          <w:rFonts w:ascii="Calibri" w:hAnsi="Calibri" w:cs="Calibri" w:eastAsia="Calibri"/>
          <w:color w:val="auto"/>
          <w:spacing w:val="0"/>
          <w:position w:val="0"/>
          <w:sz w:val="24"/>
          <w:shd w:fill="auto" w:val="clear"/>
        </w:rPr>
        <w:t xml:space="preserve"> = 1.66,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0.198; 2 min: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2,62</w:t>
      </w:r>
      <w:r>
        <w:rPr>
          <w:rFonts w:ascii="Calibri" w:hAnsi="Calibri" w:cs="Calibri" w:eastAsia="Calibri"/>
          <w:color w:val="auto"/>
          <w:spacing w:val="0"/>
          <w:position w:val="0"/>
          <w:sz w:val="24"/>
          <w:shd w:fill="auto" w:val="clear"/>
        </w:rPr>
        <w:t xml:space="preserve"> = 1.41,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0.252) did not account for significant variation. These pessimistic interpretations of ambiguous cues by CH mice reflect negative judgement biases indicative of negative affect.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Diagram of experimental apparatus</w:t>
      </w:r>
      <w:r>
        <w:rPr>
          <w:rFonts w:ascii="Calibri" w:hAnsi="Calibri" w:cs="Calibri" w:eastAsia="Calibri"/>
          <w:color w:val="auto"/>
          <w:spacing w:val="0"/>
          <w:position w:val="0"/>
          <w:sz w:val="24"/>
          <w:shd w:fill="auto" w:val="clear"/>
        </w:rPr>
        <w:t xml:space="preserve">. The JB apparatus includes a rectangular arena with two arms. Each arm contains a scent dispenser located at the start and a digging pot placed at the end. Reprinted from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reference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with permission from Elsevier.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Housing treatments and experiment timeline.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 laboratory cage.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Overhead view of EH.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Front view of EH with attached ‘annex’ cage to facilitate mouse catching/handling.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Experimental timeline and summary of positive, negative, and ambiguous training and test trials. DS(+): positive discriminative stimulus, DS(-): negative discriminative stimulus, AMB: ambiguous mixture (50% vanilla-50% mint), B: banana chip, C: Rodent diet (‘chow’), X: no food rewards. Reprinted from reference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with permission from Elsevier.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Determining whether mice meet requirements for JB assessment.</w:t>
      </w:r>
      <w:r>
        <w:rPr>
          <w:rFonts w:ascii="Calibri" w:hAnsi="Calibri" w:cs="Calibri" w:eastAsia="Calibri"/>
          <w:color w:val="auto"/>
          <w:spacing w:val="0"/>
          <w:position w:val="0"/>
          <w:sz w:val="24"/>
          <w:shd w:fill="auto" w:val="clear"/>
        </w:rPr>
        <w:t xml:space="preserve"> Digging latency least-square means (&amp;plusmn;standard error) during positive, negative, and ambiguous test trials.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 min digging latency in mice receiving mint (M, n = 15) or vanilla (V, n = 16) as the positive discriminative stimulus (DS+) (data Box Cox transformed).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 min digging latency in the same subjects (data logarithmically transformed). During both time periods, Vanilla DS+ mice met the technical requirement of interpreting ambiguous cues as intermediate. Mint DS+ mice failed to do so and were consequentially eliminated from subsequent JB analyses. Reprinted from reference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with permission from Elsevier.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Impact of housing treatment on affect-modulated JB.</w:t>
      </w:r>
      <w:r>
        <w:rPr>
          <w:rFonts w:ascii="Calibri" w:hAnsi="Calibri" w:cs="Calibri" w:eastAsia="Calibri"/>
          <w:color w:val="auto"/>
          <w:spacing w:val="0"/>
          <w:position w:val="0"/>
          <w:sz w:val="24"/>
          <w:shd w:fill="auto" w:val="clear"/>
        </w:rPr>
        <w:t xml:space="preserve"> Digging latency least-square means (&amp;plusmn;standard error) during positive, negative and ambiguous test trials.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 min digging latency in Vanilla DS+ mice from conventional (CH, n = 7) or enriched (EH, n = 9) housing (data Box Cox transformed).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 min digging latency in the same subjects (data logarithmically transformed). During both time periods, CH animals demonstrated significantly longer latencies to dig during ambiguous trials than EH conspecifics, indicating negative JB. Reprinted from reference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with permission from Elsevier.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experimental design and schedule for training and testing. </w:t>
      </w:r>
      <w:r>
        <w:rPr>
          <w:rFonts w:ascii="Calibri" w:hAnsi="Calibri" w:cs="Calibri" w:eastAsia="Calibri"/>
          <w:color w:val="auto"/>
          <w:spacing w:val="0"/>
          <w:position w:val="0"/>
          <w:sz w:val="24"/>
          <w:shd w:fill="auto" w:val="clear"/>
        </w:rPr>
        <w:t xml:space="preserve">Number and order of trials per day for Digging Training, Discrimination Training, and Testing phases in addition to experimental design details. Reprinted from reference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with permission from Elsevier.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Summary of trial details. </w:t>
      </w:r>
      <w:r>
        <w:rPr>
          <w:rFonts w:ascii="Calibri" w:hAnsi="Calibri" w:cs="Calibri" w:eastAsia="Calibri"/>
          <w:color w:val="auto"/>
          <w:spacing w:val="0"/>
          <w:position w:val="0"/>
          <w:sz w:val="24"/>
          <w:shd w:fill="auto" w:val="clear"/>
        </w:rPr>
        <w:t xml:space="preserve">Odor cues and rewards presented in each trial type during Digging Training, Discrimination Training, and Testing phases. DS(+): positive discriminative stimulus, DS(-): negative discriminative stimulus, Pos: positive, Neg: negative. Reprinted from reference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with permission from Elsevier. See Supplementary Table S2 in the original article for the expanded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scent-based digging protocol and results outlined here demonstrate the ability of this novel JB task to detect changes in mouse affective state. The task thus presents a valuable tool for diverse fields of research. Similar to any JB task, to assess animal affect it is critical that animals first learn to discriminate between cues (step 4.7.3) and that the ambiguous stimulus is interpreted as intermediate (step 5.3). Though simple, meeting these requirements can be challenging, particularly in laboratory mice for which over 15 past attempts to develop and implement a mouse JB task have failed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Here, multiple components played an essential role in meeting these technical criteria and contributed to the success and utility of the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ethological design of the task promoted successful discrimination learning since both the discriminative cues and required responses were biologically relevant: mice have impressive olfactory abilities, making them capable of rapid learning and considerable memory spans when presented with odor stimuli</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they are naturally driven to perform digging for general exploration, foraging, and burrow construction</w:t>
      </w:r>
      <w:r>
        <w:rPr>
          <w:rFonts w:ascii="Calibri" w:hAnsi="Calibri" w:cs="Calibri" w:eastAsia="Calibri"/>
          <w:color w:val="auto"/>
          <w:spacing w:val="0"/>
          <w:position w:val="0"/>
          <w:sz w:val="24"/>
          <w:shd w:fill="auto" w:val="clear"/>
          <w:vertAlign w:val="superscript"/>
        </w:rPr>
        <w:t xml:space="preserve">24,34</w:t>
      </w:r>
      <w:r>
        <w:rPr>
          <w:rFonts w:ascii="Calibri" w:hAnsi="Calibri" w:cs="Calibri" w:eastAsia="Calibri"/>
          <w:color w:val="auto"/>
          <w:spacing w:val="0"/>
          <w:position w:val="0"/>
          <w:sz w:val="24"/>
          <w:shd w:fill="auto" w:val="clear"/>
        </w:rPr>
        <w:t xml:space="preserve">. Further, counterbalancing DS+ odors revealed differences in the ways that Vanilla DS+ and Mint DS+ mice interpreted the ambiguous mixture, confirming that the ambiguous cue was interpreted as intermediate for Vanilla DS+ mice, but not for Mint DS+ mice. It is therefore recommended to use only Vanilla as the DS+ for any future work utilizing the extract brands and mouse strains used here. Importantly, though counterbalancing yielded successful outcomes in the present experiment, we urge researchers to conduct pilot tests to identify appropriate ambiguous mixtures if implementing changes, since counterbalancing can sometimes add considerable noise to the data, increasing the risk of masking treatment effects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when these essential criteria are met, JB is not always easy to detect, perhaps owing to the small treatment effect sizes that these experiments commonly yield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Thus, to ensure task sensitivity, a unique Go/Go design is used since this approach has been shown to be more sensitive to changes in animal affect than Go/No-Go designs in other species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the use of an unscented arm containing a low-value reward in all trials differentiates this task from previous failed attempts to validate a Go/Go JB task for mice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Here, during positive trials mice choose between a high-value reward in the DS+ arm and a low-value reward in the unscented arm; and in negative trials, they choose between no reward in the DS-arm and a low-value reward in the unscented arm. Although this requires mice to learn a more complex task (i.e., discriminating between cues predicting different values of reward, rather than simply reward presence or absence), it appears that having a consistent option, where a low-value reward was always present, may have made training and testing less stressful for mice and enhanced the learning in mice (with 86% of mice meeting learning criteria). While mice are often assumed to be challenging to train or unable to learn difficult tasks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results here suggest that their abilities should not be underestimated, and that designing low stress, ethological tasks may be a more effective approach for detecting changes in affect than simpler tasks or those with harsher consequences (e.g., involving punishment like air puffs or white light instead of simply reward absence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to further reduce stressors that might otherwise interfere with treatment effects and introduce unwanted variability, humane handling methods were implemented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Here, mice were only handled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cup or tunnel methods throughout their lives (including to and from transport cages and the JB apparatus) to avoid the aversive effects of traditional tail handling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addition to this, EH animals were trained to voluntarily enter an annex cage for handling, thus avoiding stressful ‘chasing’ through complex environments. Together, this approach led to the detection of pessimistic judgment biases in CH mice through longer latencies in response to ambiguous cues. Future researchers should similarly consider whether aspects of their treatments of interest, housing, or husbandry practices have the potential to mask treatment effects or induce floor effects (i.e., where all animals show marked pessimism, negating the ability of the task to detect more subtle treatment differences) so that these can be prevented or mitigated.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replication and refinement of this promising task are now needed. To date, this JB task has only been applied to animals experiencing long-term, low-arousal negative affect (as a result of restrictive housing or chronic disease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is therefore important that future work aims to test the sensitivity of this task to acute stressors and high-arousal negative affective states. Furthermore, maximizing the value of this task would also involve replicate studies investigating test-retest reliability of individuals to the same, or multiple ambiguous probes. Re-testing with the same probes would allow researchers to test hypotheses regarding changes in affect over time, while exposing subjects to a spectrum of ambiguous cues (i.e., near positive, intermediate, and near negative) could potentially allow for the identification of different types of negative states (particularly depression- versus anxiety-like conditions)</w:t>
      </w:r>
      <w:r>
        <w:rPr>
          <w:rFonts w:ascii="Calibri" w:hAnsi="Calibri" w:cs="Calibri" w:eastAsia="Calibri"/>
          <w:color w:val="auto"/>
          <w:spacing w:val="0"/>
          <w:position w:val="0"/>
          <w:sz w:val="24"/>
          <w:shd w:fill="auto" w:val="clear"/>
          <w:vertAlign w:val="superscript"/>
        </w:rPr>
        <w:t xml:space="preserve">11,42</w:t>
      </w:r>
      <w:r>
        <w:rPr>
          <w:rFonts w:ascii="Calibri" w:hAnsi="Calibri" w:cs="Calibri" w:eastAsia="Calibri"/>
          <w:color w:val="auto"/>
          <w:spacing w:val="0"/>
          <w:position w:val="0"/>
          <w:sz w:val="24"/>
          <w:shd w:fill="auto" w:val="clear"/>
        </w:rPr>
        <w:t xml:space="preserve">. Additional validation experiments should also study the value of shorter protocols, as well as potential differences between strains and sexes (though the original publication does address these issues, successfully employing a shorter protocol to assess affect in male mice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Indeed, this task could potentially be extended to any rodents intrinsically motivated to make burrows</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provided appropriate size modifications are made, and validation is confirmed. Such replication and refinements are important since no other valid JB tasks have been developed for mice to date and since JB tasks are sensitive to both the valence and intensity of affective states (as outlined in the introduction), something that most indicators of animal affect fail to do (e.g., hypothalamic-pituitary-adrenal activity can be altered in response to both positive and negative experiences</w:t>
      </w:r>
      <w:r>
        <w:rPr>
          <w:rFonts w:ascii="Calibri" w:hAnsi="Calibri" w:cs="Calibri" w:eastAsia="Calibri"/>
          <w:color w:val="auto"/>
          <w:spacing w:val="0"/>
          <w:position w:val="0"/>
          <w:sz w:val="24"/>
          <w:shd w:fill="auto" w:val="clear"/>
          <w:vertAlign w:val="superscript"/>
        </w:rPr>
        <w:t xml:space="preserve">7,45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development of a mouse JB task represents a promising new tool and opens the door for great progress in the assessment of mouse affect. Mice are the most widely used vertebrates in both basic and translational research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this task provides a means to answer essential questions about the welfare of these tens of millions of animals used globally, as well as the links between affect and the diseases or conditions they are used to model. Though the use of this task is not recommended for day-to-day welfare assessment, experimental investigation of housing and husbandry practices could help identify refinements that promote mouse welfare and aid in identifying more subtle signs of animal suffering that can be observed cageside. Given the humane and potentially enriching nature of this task, and the low economic cost of implementing the protocol, this novel JB task has great utility.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Miguel Ayala, Lindsey Kitchenham, Dr. Michelle Edwards, Sylvia Lam and Stephanie Dejardin for their contributions to the Reseasco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validation work which this protocol is based on. We would also like to thank the mice and our wonderful animal care technicians, Michaela Randall and Michelle Cieplak.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Mathews, A., MacLeod, C. Cognitive vulnerability to emotional disorders. </w:t>
      </w:r>
      <w:r>
        <w:rPr>
          <w:rFonts w:ascii="Calibri" w:hAnsi="Calibri" w:cs="Calibri" w:eastAsia="Calibri"/>
          <w:i/>
          <w:color w:val="auto"/>
          <w:spacing w:val="0"/>
          <w:position w:val="0"/>
          <w:sz w:val="24"/>
          <w:shd w:fill="auto" w:val="clear"/>
        </w:rPr>
        <w:t xml:space="preserve">Annual Review of Clinical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Mathews, A., MacLeod, C. Cognitive approaches to emotions. </w:t>
      </w:r>
      <w:r>
        <w:rPr>
          <w:rFonts w:ascii="Calibri" w:hAnsi="Calibri" w:cs="Calibri" w:eastAsia="Calibri"/>
          <w:i/>
          <w:color w:val="auto"/>
          <w:spacing w:val="0"/>
          <w:position w:val="0"/>
          <w:sz w:val="24"/>
          <w:shd w:fill="auto" w:val="clear"/>
        </w:rPr>
        <w:t xml:space="preserve">Anual Review of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Blanchette, I., Richards, A. The influence of affect on higher level cognition: A review of research on interpretation, judgement, decision making and reasoning. </w:t>
      </w:r>
      <w:r>
        <w:rPr>
          <w:rFonts w:ascii="Calibri" w:hAnsi="Calibri" w:cs="Calibri" w:eastAsia="Calibri"/>
          <w:i/>
          <w:color w:val="auto"/>
          <w:spacing w:val="0"/>
          <w:position w:val="0"/>
          <w:sz w:val="24"/>
          <w:shd w:fill="auto" w:val="clear"/>
        </w:rPr>
        <w:t xml:space="preserve">Cognition and Emotion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MacLeod, C., Cohen, I. L. Anxiety and the interpretation of ambiguity: A text comprehension study. </w:t>
      </w:r>
      <w:r>
        <w:rPr>
          <w:rFonts w:ascii="Calibri" w:hAnsi="Calibri" w:cs="Calibri" w:eastAsia="Calibri"/>
          <w:i/>
          <w:color w:val="auto"/>
          <w:spacing w:val="0"/>
          <w:position w:val="0"/>
          <w:sz w:val="24"/>
          <w:shd w:fill="auto" w:val="clear"/>
        </w:rPr>
        <w:t xml:space="preserve">Journal of Abnormal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Everaert, J., Podina, I. R., Koster, E. H. W. A comprehensive meta-analysis of interpretation biases in depression. </w:t>
      </w:r>
      <w:r>
        <w:rPr>
          <w:rFonts w:ascii="Calibri" w:hAnsi="Calibri" w:cs="Calibri" w:eastAsia="Calibri"/>
          <w:i/>
          <w:color w:val="auto"/>
          <w:spacing w:val="0"/>
          <w:position w:val="0"/>
          <w:sz w:val="24"/>
          <w:shd w:fill="auto" w:val="clear"/>
        </w:rPr>
        <w:t xml:space="preserve">Clinical Psychology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Haselton, M. G., Nettle, D. The paranoid optimist: An integrative evolutionary model of cognitive biases. </w:t>
      </w:r>
      <w:r>
        <w:rPr>
          <w:rFonts w:ascii="Calibri" w:hAnsi="Calibri" w:cs="Calibri" w:eastAsia="Calibri"/>
          <w:i/>
          <w:color w:val="auto"/>
          <w:spacing w:val="0"/>
          <w:position w:val="0"/>
          <w:sz w:val="24"/>
          <w:shd w:fill="auto" w:val="clear"/>
        </w:rPr>
        <w:t xml:space="preserve">Personality and Social Psychology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Mendl, M., Paul, E. </w:t>
      </w:r>
      <w:r>
        <w:rPr>
          <w:rFonts w:ascii="Calibri" w:hAnsi="Calibri" w:cs="Calibri" w:eastAsia="Calibri"/>
          <w:i/>
          <w:color w:val="auto"/>
          <w:spacing w:val="0"/>
          <w:position w:val="0"/>
          <w:sz w:val="24"/>
          <w:shd w:fill="auto" w:val="clear"/>
        </w:rPr>
        <w:t xml:space="preserve">Getting to the heart of animal welfare. The study of animal emotion</w:t>
      </w:r>
      <w:r>
        <w:rPr>
          <w:rFonts w:ascii="Calibri" w:hAnsi="Calibri" w:cs="Calibri" w:eastAsia="Calibri"/>
          <w:color w:val="auto"/>
          <w:spacing w:val="0"/>
          <w:position w:val="0"/>
          <w:sz w:val="24"/>
          <w:shd w:fill="auto" w:val="clear"/>
        </w:rPr>
        <w:t xml:space="preserve">. Stichting Animales. Netherlands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Harding, E. J., Paul, E. S., Mendl, M. Cognitive bias and affective state.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427</w:t>
      </w:r>
      <w:r>
        <w:rPr>
          <w:rFonts w:ascii="Calibri" w:hAnsi="Calibri" w:cs="Calibri" w:eastAsia="Calibri"/>
          <w:color w:val="auto"/>
          <w:spacing w:val="0"/>
          <w:position w:val="0"/>
          <w:sz w:val="24"/>
          <w:shd w:fill="auto" w:val="clear"/>
        </w:rPr>
        <w:t xml:space="preserve"> (6972), 312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Douglas, C., Bateson, M., Walsh, C., B&amp;#233;du&amp;#233;, A., Edwards, S. A. Environmental enrichment induces optimistic cognitive biases in pigs.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Paul, E. S., Harding, E. J., Mendl, M. Measuring emotional processes in animals: The utility of a cognitive approach.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Mendl, M., Burman, O. H. P., Parker, R. M. A., Paul, E. S. Cognitive bias as an indicator of animal emotion and welfare: Emerging evidence and underlying mechanisms.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Rygula, R., Pluta, H., Popik, P. Laughing rats are optimistic.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e51959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Boissy, A. et al. Assessment of positive emotions in animals to improve their welfare.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 </w:t>
      </w:r>
      <w:r>
        <w:rPr>
          <w:rFonts w:ascii="Calibri" w:hAnsi="Calibri" w:cs="Calibri" w:eastAsia="Calibri"/>
          <w:color w:val="auto"/>
          <w:spacing w:val="0"/>
          <w:position w:val="0"/>
          <w:sz w:val="24"/>
          <w:shd w:fill="auto" w:val="clear"/>
        </w:rPr>
        <w:t xml:space="preserve">(3),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Ross, M., Garland, A., Harlander-Matauschek, A., Kitchenham, L., Mason, G. Welfare-improving enrichments greatly reduce hens’ startle responses, despite little change in judgment bias.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Lagisz, M. et al. Optimism, pessimism and judgement bias in animals: A systematic review and meta-analysis.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Canadian Council on Animal Care </w:t>
      </w:r>
      <w:r>
        <w:rPr>
          <w:rFonts w:ascii="Calibri" w:hAnsi="Calibri" w:cs="Calibri" w:eastAsia="Calibri"/>
          <w:i/>
          <w:color w:val="auto"/>
          <w:spacing w:val="0"/>
          <w:position w:val="0"/>
          <w:sz w:val="24"/>
          <w:shd w:fill="auto" w:val="clear"/>
        </w:rPr>
        <w:t xml:space="preserve">CCAC Animal Data Report 2019</w:t>
      </w:r>
      <w:r>
        <w:rPr>
          <w:rFonts w:ascii="Calibri" w:hAnsi="Calibri" w:cs="Calibri" w:eastAsia="Calibri"/>
          <w:color w:val="auto"/>
          <w:spacing w:val="0"/>
          <w:position w:val="0"/>
          <w:sz w:val="24"/>
          <w:shd w:fill="auto" w:val="clear"/>
        </w:rPr>
        <w:t xml:space="preserve">. at &amp;lt;https://ccac.ca/Documents/AUD/2019-Animal-Data-Report.pdf-Animal-Data-Report.pdf&amp;gt;.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European Commission </w:t>
      </w:r>
      <w:r>
        <w:rPr>
          <w:rFonts w:ascii="Calibri" w:hAnsi="Calibri" w:cs="Calibri" w:eastAsia="Calibri"/>
          <w:i/>
          <w:color w:val="auto"/>
          <w:spacing w:val="0"/>
          <w:position w:val="0"/>
          <w:sz w:val="24"/>
          <w:shd w:fill="auto" w:val="clear"/>
        </w:rPr>
        <w:t xml:space="preserve">Report From the Commission to the European Parlaiment and the Council</w:t>
      </w:r>
      <w:r>
        <w:rPr>
          <w:rFonts w:ascii="Calibri" w:hAnsi="Calibri" w:cs="Calibri" w:eastAsia="Calibri"/>
          <w:color w:val="auto"/>
          <w:spacing w:val="0"/>
          <w:position w:val="0"/>
          <w:sz w:val="24"/>
          <w:shd w:fill="auto" w:val="clear"/>
        </w:rPr>
        <w:t xml:space="preserve">. at &amp;lt;https://eur-lex.europa.eu/legal-content/EN/TXT/HTML/?uri=CELEX:52020DC0016&amp;amp;from=EN&amp;gt;.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Cryan, J. F., Holmes, A. Model organisms: The ascent of mouse: Advances in modelling human depression and anxiety.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Resasco, A. et al. Cancer blues? A promising judgment bias task indicates pessimism in nude mice with tumors. </w:t>
      </w:r>
      <w:r>
        <w:rPr>
          <w:rFonts w:ascii="Calibri" w:hAnsi="Calibri" w:cs="Calibri" w:eastAsia="Calibri"/>
          <w:i/>
          <w:color w:val="auto"/>
          <w:spacing w:val="0"/>
          <w:position w:val="0"/>
          <w:sz w:val="24"/>
          <w:shd w:fill="auto" w:val="clear"/>
        </w:rPr>
        <w:t xml:space="preserve">Physiology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238</w:t>
      </w:r>
      <w:r>
        <w:rPr>
          <w:rFonts w:ascii="Calibri" w:hAnsi="Calibri" w:cs="Calibri" w:eastAsia="Calibri"/>
          <w:color w:val="auto"/>
          <w:spacing w:val="0"/>
          <w:position w:val="0"/>
          <w:sz w:val="24"/>
          <w:shd w:fill="auto" w:val="clear"/>
        </w:rPr>
        <w:t xml:space="preserve">, 113465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Percie du Sert, N. et al. The ARRIVE guidelines 2.0: Updated guidelines for reporting animal research. </w:t>
      </w:r>
      <w:r>
        <w:rPr>
          <w:rFonts w:ascii="Calibri" w:hAnsi="Calibri" w:cs="Calibri" w:eastAsia="Calibri"/>
          <w:i/>
          <w:color w:val="auto"/>
          <w:spacing w:val="0"/>
          <w:position w:val="0"/>
          <w:sz w:val="24"/>
          <w:shd w:fill="auto" w:val="clear"/>
        </w:rPr>
        <w:t xml:space="preserve">Journal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(9), 1769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Gouveia, K., Hurst, J. L. Optimising reliability of mouse performance in behavioural testing: The major role of non-aversive handling.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44999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Gygax, L. The A to Z of statistics for testing cognitive judgement bias. </w:t>
      </w:r>
      <w:r>
        <w:rPr>
          <w:rFonts w:ascii="Calibri" w:hAnsi="Calibri" w:cs="Calibri" w:eastAsia="Calibri"/>
          <w:i/>
          <w:color w:val="auto"/>
          <w:spacing w:val="0"/>
          <w:position w:val="0"/>
          <w:sz w:val="24"/>
          <w:shd w:fill="auto" w:val="clear"/>
        </w:rPr>
        <w:t xml:space="preserve">Animal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Gaskill, B. N., Garner, J. P. Power to the people: Power, negative results and sample size. </w:t>
      </w:r>
      <w:r>
        <w:rPr>
          <w:rFonts w:ascii="Calibri" w:hAnsi="Calibri" w:cs="Calibri" w:eastAsia="Calibri"/>
          <w:i/>
          <w:color w:val="auto"/>
          <w:spacing w:val="0"/>
          <w:position w:val="0"/>
          <w:sz w:val="24"/>
          <w:shd w:fill="auto" w:val="clear"/>
        </w:rPr>
        <w:t xml:space="preserve">Journal of the American Association for Laboratory Animal Science: JAALAS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MacLellan, A., Adcock, A., Mason, G. Behavioral biology of mice. </w:t>
      </w:r>
      <w:r>
        <w:rPr>
          <w:rFonts w:ascii="Calibri" w:hAnsi="Calibri" w:cs="Calibri" w:eastAsia="Calibri"/>
          <w:i/>
          <w:color w:val="auto"/>
          <w:spacing w:val="0"/>
          <w:position w:val="0"/>
          <w:sz w:val="24"/>
          <w:shd w:fill="auto" w:val="clear"/>
        </w:rPr>
        <w:t xml:space="preserve">Behavioral Biology of Lab Animals</w:t>
      </w:r>
      <w:r>
        <w:rPr>
          <w:rFonts w:ascii="Calibri" w:hAnsi="Calibri" w:cs="Calibri" w:eastAsia="Calibri"/>
          <w:color w:val="auto"/>
          <w:spacing w:val="0"/>
          <w:position w:val="0"/>
          <w:sz w:val="24"/>
          <w:shd w:fill="auto" w:val="clear"/>
        </w:rPr>
        <w:t xml:space="preserve">.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Walker, M. et al. Mixed-strain housing for female C57BL/6, DBA/2, and BALB/c mice: Validating a split-plot design that promotes refinement and reduction. </w:t>
      </w:r>
      <w:r>
        <w:rPr>
          <w:rFonts w:ascii="Calibri" w:hAnsi="Calibri" w:cs="Calibri" w:eastAsia="Calibri"/>
          <w:i/>
          <w:color w:val="auto"/>
          <w:spacing w:val="0"/>
          <w:position w:val="0"/>
          <w:sz w:val="24"/>
          <w:shd w:fill="auto" w:val="clear"/>
        </w:rPr>
        <w:t xml:space="preserve">BMC Medical Research Methodology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Weber, E. M., Dallaire, J. A., Gaskill, B. N., Pritchett-Corning, K. R., Garner, J. P. Aggression in group-housed laboratory mice: Why can’t we solve the problem? </w:t>
      </w:r>
      <w:r>
        <w:rPr>
          <w:rFonts w:ascii="Calibri" w:hAnsi="Calibri" w:cs="Calibri" w:eastAsia="Calibri"/>
          <w:i/>
          <w:color w:val="auto"/>
          <w:spacing w:val="0"/>
          <w:position w:val="0"/>
          <w:sz w:val="24"/>
          <w:shd w:fill="auto" w:val="clear"/>
        </w:rPr>
        <w:t xml:space="preserve">Lab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Nip, E. et al. Why are enriched mice nice ? Investigating how environmental enrichment reduces agonism in female C57BL / 6, DBA / 2, and BALB / c mice.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Tilly, S. C., Dallaire, J., Mason, G. J. Middle-aged mice with enrichment-resistant stereotypic behaviour show reduced motivation for enrichment. </w:t>
      </w:r>
      <w:r>
        <w:rPr>
          <w:rFonts w:ascii="Calibri" w:hAnsi="Calibri" w:cs="Calibri" w:eastAsia="Calibri"/>
          <w:i/>
          <w:color w:val="auto"/>
          <w:spacing w:val="0"/>
          <w:position w:val="0"/>
          <w:sz w:val="24"/>
          <w:shd w:fill="auto" w:val="clear"/>
        </w:rPr>
        <w:t xml:space="preserve">Animal Behaviour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(3),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Fureix, C. et al. Stereotypic behaviour in standard non-enriched cages is an alternative to depression-like responses in C57BL/6 mice.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Nip, E. The long-term effects of environmental enrichment on agonism in female C57BL/6, BALB/c, and DBA/2 mice. Thesis Dissertation, University of Guelph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Wei, J., Carroll, R. J., Harden, K. K., Wu, G. Comparisons of treatment means when factors do not interact in two-factorial studies. </w:t>
      </w:r>
      <w:r>
        <w:rPr>
          <w:rFonts w:ascii="Calibri" w:hAnsi="Calibri" w:cs="Calibri" w:eastAsia="Calibri"/>
          <w:i/>
          <w:color w:val="auto"/>
          <w:spacing w:val="0"/>
          <w:position w:val="0"/>
          <w:sz w:val="24"/>
          <w:shd w:fill="auto" w:val="clear"/>
        </w:rPr>
        <w:t xml:space="preserve">Amino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(5), 2031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Ruxton, G. D., Neuh&amp;#228;user, M. When should we use one-tailed hypothesis testing? </w:t>
      </w:r>
      <w:r>
        <w:rPr>
          <w:rFonts w:ascii="Calibri" w:hAnsi="Calibri" w:cs="Calibri" w:eastAsia="Calibri"/>
          <w:i/>
          <w:color w:val="auto"/>
          <w:spacing w:val="0"/>
          <w:position w:val="0"/>
          <w:sz w:val="24"/>
          <w:shd w:fill="auto" w:val="clear"/>
        </w:rPr>
        <w:t xml:space="preserve">Methods in Ecology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Young, J. W. et al. The odour span task: A novel paradigm for assessing working memory in mice.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 634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Latham, N., Mason, G. From house mouse to mouse house: The behavioural biology of free-living Mus musculus and its implications in the laboratory.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Jones, S. et al. Assessing animal affect: an automated and self-initiated judgement bias task based on natural investigative behaviour.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12400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Novak, J. et al. Effects of stereotypic behaviour and chronic mild stress on judgement bias in laboratory mice.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Krakenberg, V., von Kortzfleisch, V. T., Kaiser, S., Sachser, N., Richter, S. H. Differential effects of serotonin transporter genotype on anxiety-like behavior and cognitive judgment bias in mice.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Krakenberg, V. et al. Technology or ecology? New tools to assess cognitive judgement bias in mice.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Krakenberg, V. et al. Effects of different social experiences on emotional state in mice.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15255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Bra&amp;#269;i</w:t>
      </w:r>
      <w:r>
        <w:rPr>
          <w:rFonts w:ascii="Calibri" w:hAnsi="Calibri" w:cs="Calibri" w:eastAsia="Calibri"/>
          <w:color w:val="auto"/>
          <w:spacing w:val="0"/>
          <w:position w:val="0"/>
          <w:sz w:val="24"/>
          <w:shd w:fill="auto" w:val="clear"/>
        </w:rPr>
        <w:t xml:space="preserve">ć, M., Bohn, L., Krakenberg, V., Schielzeth, H., Kaiser, S. Once an optimist, always an optimist? Studying cognitive judgment bias in mice. </w:t>
      </w:r>
      <w:r>
        <w:rPr>
          <w:rFonts w:ascii="Calibri" w:hAnsi="Calibri" w:cs="Calibri" w:eastAsia="Calibri"/>
          <w:i/>
          <w:color w:val="auto"/>
          <w:spacing w:val="0"/>
          <w:position w:val="0"/>
          <w:sz w:val="24"/>
          <w:shd w:fill="auto" w:val="clear"/>
        </w:rPr>
        <w:t xml:space="preserve">EcoEvoRxiv.</w:t>
      </w:r>
      <w:r>
        <w:rPr>
          <w:rFonts w:ascii="Calibri" w:hAnsi="Calibri" w:cs="Calibri" w:eastAsia="Calibri"/>
          <w:color w:val="auto"/>
          <w:spacing w:val="0"/>
          <w:position w:val="0"/>
          <w:sz w:val="24"/>
          <w:shd w:fill="FCFCFC" w:val="clear"/>
        </w:rPr>
        <w:t xml:space="preserve">rvb68</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Jones, S., Paul, E. S., Dayan, P., Robinson, E. S. J., Mendl, M. Pavlovian influences on learning differ between rats and mice in a counter-balanced Go/NoGo judgement bias task.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Roelofs, S., Boleij, H., Nordquist, R. E., van der Staay, F. J. Making decisions under ambiguity: Judgment bias tasks for assessing emotional state in animals.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(119),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Sherwin, C. M., Haug, E., Terkelsen, N., Vadgama, M. Studies on the motivation for burrowing by laboratory mice.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Deacon, R. M. J. Burrowing: A sensitive behavioural assay, tested in five species of laboratory rodents.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(1),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MacDougall-Shackleton, S. A., Bonier, F., Romero, L. M., Moore, I. T. Glucocorticoids and “stress” are not synonymous. </w:t>
      </w:r>
      <w:r>
        <w:rPr>
          <w:rFonts w:ascii="Calibri" w:hAnsi="Calibri" w:cs="Calibri" w:eastAsia="Calibri"/>
          <w:i/>
          <w:color w:val="auto"/>
          <w:spacing w:val="0"/>
          <w:position w:val="0"/>
          <w:sz w:val="24"/>
          <w:shd w:fill="auto" w:val="clear"/>
        </w:rPr>
        <w:t xml:space="preserve">Integrative Organismal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