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Leveraging Micro-CT Scanning to Analyze Parasitic Plant-Host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Luiza Teixeira-Costa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Harvard University Herbaria, 22 Divinity Avenue, Cambridge, MA 02138,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Hanse-Wissenschaftskolleg, Lehmkuhlenbusch 4, 27753 Delmenhorst,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the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Luiza Teixeira-Costa </w:t>
        <w:tab/>
        <w:tab/>
        <w:t xml:space="preserve">(lteixeiracosta@fas.harvard.edu)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Luiza Teixeira-Costa </w:t>
        <w:tab/>
        <w:tab/>
        <w:t xml:space="preserve">(lteixeiracosta@fas.harvard.edu)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Microtomography, haustorium, holoparasite, endoparasite, Cuscuta, mistletoe, cytochemistry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Micro-CT is a non-destructive tool that can analyze plant structures in three dimensions. The present protocol describes the sample preparation to leverage micro-CT to analyze parasitic plant structure and function. Different species are used to highlight the advantages of this method when coupled with specific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Micro-CT scanning has become an established tool in investigating plant structure and function. Its non-destructive nature, combined with the possibility of three-dimensional visualization and virtual sectioning, has allowed novel and increasingly detailed analysis of complex plant organs. Interactions among plants, including between parasitic plants and their hosts, can also be explored. However, sample preparation before scanning becomes crucial due to the interaction between these plants, which often differ in tissue organization and composition. Furthermore, the broad diversity of parasitic flowering plants, ranging from the highly reduced vegetative body to trees, herbs, and shrubs, must be considered during the sampling, treatment, and preparation of parasite-host material. Here two different approaches are described for introducing contrast solutions into the parasite and/or host plants, focusing on analyzing the haustorium. This organ promotes connection and communication between the two plants. Following a simple approach, details of haustorium tissue and cellular organization can be explored three-dimensionally, as shown here for a euphytoid root parasite, parasitic vine, and mistletoe species. Selecting specific contrasting agents and application approaches also allow detailed observation of endoparasite spread within the host body and detection of direct vessel-to-vessel connection between parasite and host, as shown here for an obligate root parasite. Thus, the protocol discussed here can be applied to the broad diversity of parasitic flowering plants to advance the understanding of their development, structure, and functioning.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High-resolution x-ray microcomputed tomography (micro-CT) is an imaging method in which multiple radiographs (projections) of a sample are recorded from different viewing angles and later used to provide a virtual reconstruction of the sample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virtual object can then be analyzed, manipulated, and segmented, allowing non-destructive exploration in three dimensions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Initially designed for medical analyses and later for industrial applications, micro-CT also offers the advantage of visualizing inner organs and tissues without the need for invasive procedures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Like other forms of imaging, micro-CT works with a trade-off between the field of view and pixel size, which means that high-resolution imaging of large samples is nearly unattainable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Advances in using high-energy X-ray sources (i.e., synchrotron) and secondary optical magnification are constantly being made, allowing the smallest resolution to reach under 100 nm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Nevertheless, longer scanning times are necessary for large samples, increasing the chance of artifacts due to sample movement or deformation inside the scanner. Furthermore, micro-CT is generally limited by natural density variations within the sample and how the sample interacts with X-rays. While a higher X-ray dose is best for penetrating denser samples, it is less efficient in capturing variations in density within and between the sample and its surrounding medium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 the other hand, a lower X-ray dose offers less penetration power and often requires longer scanning times but more sensitivity in density detection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restrictions have long hampered the use of microtomography for plant sciences, given that most plant tissues are composed of light (non-dense) tissue with low X-ray absorption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first applications of micro-CT were focused on mapping root networks within the soil matrix</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Later, plant structures with more significant differences in tissue density, such as wood, began to be explored. This has allowed investigations of xylem functionality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development of complex tissue organizations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interactions among plants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analysis of soft and homogeneous tissue is becoming widespread due to contrast agents, which are now standard procedures in preparations for micro-CT scanning of plant samples. However, protocols for contrast introduction can have different results depending on sample volume, structural properties, and the type of solution used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Ideally, the contrast agent should enhance distinction among different tissues, enable tissue/organ functionality evaluation, and/or provide biochemical information about a tissue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adequate sample treatment, preparation, and mounting before scanning become crucial for any micro-CT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Micro-CT of the parasitic plant haustorium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Parasitic flowering plants represent a distinct functional group of angiosperms characterized by an organ known as </w:t>
      </w:r>
      <w:r>
        <w:rPr>
          <w:rFonts w:ascii="Calibri" w:hAnsi="Calibri" w:cs="Calibri" w:eastAsia="Calibri"/>
          <w:i/>
          <w:color w:val="auto"/>
          <w:spacing w:val="0"/>
          <w:position w:val="0"/>
          <w:sz w:val="24"/>
          <w:shd w:fill="auto" w:val="clear"/>
        </w:rPr>
        <w:t xml:space="preserve">haustorium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multicellular organ, a developmental hybrid between a modified stem and a root, acts on the host's attachment, penetration, and contact by a parasite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this reason, the haustorium is considered to "embody the very idea of parasitism among plants"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detailed understanding of this organ's development, structure, and functioning is crucial for parasitic plant ecology, evolution, and management studies. Nevertheless, parasitic plants' overall complexity and highly modified structure and haustoria often hinder detailed analysis and comparison. Haustorium connections are also usually extensive and not homogenous tissue and cell distribution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).In this context, while working with small tissue fragments allows easier manipulation and higher resolution, it can lead to erroneous conclusions about the three-dimensional architecture of complex structures, such as the parasitic plant haustorium.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is a vast literature on haustorium anatomy and ultrastructure for most parasitic plant species, the three-dimensional organization and the spatial relationship between parasite and host tissues remains poorly explored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a recent work by Masumoto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over 300 serial semi-thin microtome sections were imaged and reconstructed into a three-dimensional virtual object representing the haustorium of two parasite species. This method's excellent level of detail provides unprecedented insights into the haustorium's cellular and anatomical 3-D structure. However, such a time-consuming technique would forbid a similar analysis in parasites with more extensive haustorium connections. The use of micro-CT emerges as an excellent tool for three-dimensional analysis of complex and often bulky haustoria of parasitic plants. Although not a substitute for detailed anatomical sectioning and complementary other forms of microscopy analyses</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results obtained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micro-CT scanning, especially for large samples, can also serve as a guide to direct the sub-sampling of smaller segments, which can then be analyzed using other tools, such as confocal and electron microscopy, or re-analyzed with high-resolution micro-CT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micro-CT becomes an increasingly popular technique in plant sciences, there are guides, protocols, and literature dealing with sample scanning, three-dimensional reconstruction, segmentation, and analysis</w:t>
      </w:r>
      <w:r>
        <w:rPr>
          <w:rFonts w:ascii="Calibri" w:hAnsi="Calibri" w:cs="Calibri" w:eastAsia="Calibri"/>
          <w:color w:val="auto"/>
          <w:spacing w:val="0"/>
          <w:position w:val="0"/>
          <w:sz w:val="24"/>
          <w:shd w:fill="auto" w:val="clear"/>
          <w:vertAlign w:val="superscript"/>
        </w:rPr>
        <w:t xml:space="preserve">3,10,24</w:t>
      </w:r>
      <w:r>
        <w:rPr>
          <w:rFonts w:ascii="Calibri" w:hAnsi="Calibri" w:cs="Calibri" w:eastAsia="Calibri"/>
          <w:color w:val="auto"/>
          <w:spacing w:val="0"/>
          <w:position w:val="0"/>
          <w:sz w:val="24"/>
          <w:shd w:fill="auto" w:val="clear"/>
        </w:rPr>
        <w:t xml:space="preserve">. Thus, these steps will not be discussed here. As with any imagining technique, appropriate treatment and mounting of samples are a fundamental, albeit often overlooked procedure. For this reason, this protocol focuses on the preparation of haustorium samples for micro-CT scanning. More specifically, this protocol describes two approaches for introducing contrast agents into haustorium samples to improve visualization of different tissues and cell types in the haustorium, to facilitate the detection of parasitic tissue within the host root/stem to analyze parasite-host vascular connections in three dimensions. The preparations described here can also be adapted to the analysis of other plant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species were used to illustrate better the convenience of the protocol described here. Each species represents one of the five functional groups of parasitic flowering plants, thus addressing specific points related to the functionality of each group. </w:t>
      </w:r>
      <w:r>
        <w:rPr>
          <w:rFonts w:ascii="Calibri" w:hAnsi="Calibri" w:cs="Calibri" w:eastAsia="Calibri"/>
          <w:i/>
          <w:color w:val="auto"/>
          <w:spacing w:val="0"/>
          <w:position w:val="0"/>
          <w:sz w:val="24"/>
          <w:shd w:fill="auto" w:val="clear"/>
        </w:rPr>
        <w:t xml:space="preserve">Pyrularia pubera</w:t>
      </w:r>
      <w:r>
        <w:rPr>
          <w:rFonts w:ascii="Calibri" w:hAnsi="Calibri" w:cs="Calibri" w:eastAsia="Calibri"/>
          <w:color w:val="auto"/>
          <w:spacing w:val="0"/>
          <w:position w:val="0"/>
          <w:sz w:val="24"/>
          <w:shd w:fill="auto" w:val="clear"/>
        </w:rPr>
        <w:t xml:space="preserve"> (Santalaceae) was chosen to represent euphytoid parasites, which germinate in the ground and form multiple haustoria that connect the parasite to the roots of its hosts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haustoria created by these plants are often tenuous and easily torn apart from the host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thus requiring a more delicate handling process. Endoparasites are represented here by </w:t>
      </w:r>
      <w:r>
        <w:rPr>
          <w:rFonts w:ascii="Calibri" w:hAnsi="Calibri" w:cs="Calibri" w:eastAsia="Calibri"/>
          <w:i/>
          <w:color w:val="auto"/>
          <w:spacing w:val="0"/>
          <w:position w:val="0"/>
          <w:sz w:val="24"/>
          <w:shd w:fill="auto" w:val="clear"/>
        </w:rPr>
        <w:t xml:space="preserve">Viscum minimum</w:t>
      </w:r>
      <w:r>
        <w:rPr>
          <w:rFonts w:ascii="Calibri" w:hAnsi="Calibri" w:cs="Calibri" w:eastAsia="Calibri"/>
          <w:color w:val="auto"/>
          <w:spacing w:val="0"/>
          <w:position w:val="0"/>
          <w:sz w:val="24"/>
          <w:shd w:fill="auto" w:val="clear"/>
        </w:rPr>
        <w:t xml:space="preserve"> (Viscaceae). Species in this functional group are only visible outside the body of their hosts for short periods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live most of their life cycles as significantly reduced and mycelial-like strands of cells embedded within host tissues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third functional group comprises parasitic vines, which germinate on the ground but form only rudimentary roots, relying on multiple haustoria that attach to the stems of host plants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Here, this functional group is represented by </w:t>
      </w:r>
      <w:r>
        <w:rPr>
          <w:rFonts w:ascii="Calibri" w:hAnsi="Calibri" w:cs="Calibri" w:eastAsia="Calibri"/>
          <w:i/>
          <w:color w:val="auto"/>
          <w:spacing w:val="0"/>
          <w:position w:val="0"/>
          <w:sz w:val="24"/>
          <w:shd w:fill="auto" w:val="clear"/>
        </w:rPr>
        <w:t xml:space="preserve">Cuscuta americana</w:t>
      </w:r>
      <w:r>
        <w:rPr>
          <w:rFonts w:ascii="Calibri" w:hAnsi="Calibri" w:cs="Calibri" w:eastAsia="Calibri"/>
          <w:color w:val="auto"/>
          <w:spacing w:val="0"/>
          <w:position w:val="0"/>
          <w:sz w:val="24"/>
          <w:shd w:fill="auto" w:val="clear"/>
        </w:rPr>
        <w:t xml:space="preserve"> (Convolvulaceae). Contrary to parasitic vines, mistletoes germinate directly upon the branches of their host plants and develop either multiple or solitary haustoria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species chosen to illustrate this functional group is </w:t>
      </w:r>
      <w:r>
        <w:rPr>
          <w:rFonts w:ascii="Calibri" w:hAnsi="Calibri" w:cs="Calibri" w:eastAsia="Calibri"/>
          <w:i/>
          <w:color w:val="auto"/>
          <w:spacing w:val="0"/>
          <w:position w:val="0"/>
          <w:sz w:val="24"/>
          <w:shd w:fill="auto" w:val="clear"/>
        </w:rPr>
        <w:t xml:space="preserve">Struthanthus martianus</w:t>
      </w:r>
      <w:r>
        <w:rPr>
          <w:rFonts w:ascii="Calibri" w:hAnsi="Calibri" w:cs="Calibri" w:eastAsia="Calibri"/>
          <w:color w:val="auto"/>
          <w:spacing w:val="0"/>
          <w:position w:val="0"/>
          <w:sz w:val="24"/>
          <w:shd w:fill="auto" w:val="clear"/>
        </w:rPr>
        <w:t xml:space="preserve"> (Loranthaceae), which forms various connections with the host branch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Analysis of solitary mistletoe haustoria using a combination of micro-CT and light microscopy can be found in Teixeira-Costa &amp;amp; Ceccantini</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Finally, obligate root parasites comprise species that germinate on the ground and penetrate the roots of host plants, upon which they are entirely dependent from the earliest growth stages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plants are represented here by </w:t>
      </w:r>
      <w:r>
        <w:rPr>
          <w:rFonts w:ascii="Calibri" w:hAnsi="Calibri" w:cs="Calibri" w:eastAsia="Calibri"/>
          <w:i/>
          <w:color w:val="auto"/>
          <w:spacing w:val="0"/>
          <w:position w:val="0"/>
          <w:sz w:val="24"/>
          <w:shd w:fill="auto" w:val="clear"/>
        </w:rPr>
        <w:t xml:space="preserve">Scybalium fungiforme</w:t>
      </w:r>
      <w:r>
        <w:rPr>
          <w:rFonts w:ascii="Calibri" w:hAnsi="Calibri" w:cs="Calibri" w:eastAsia="Calibri"/>
          <w:color w:val="auto"/>
          <w:spacing w:val="0"/>
          <w:position w:val="0"/>
          <w:sz w:val="24"/>
          <w:shd w:fill="auto" w:val="clear"/>
        </w:rPr>
        <w:t xml:space="preserve"> (Balanophoraceae), which produce large tuber-like haustoria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plant samples used in this protocol were fixed in a 70% formalin acetic acid alcohol (FAA 70). The fixation upon sampling is crucial for preserving plant tissues, especially if subsequent anatomical analyses are needed. In the case of parasitic plant haustorium, fixation is also essential, as this organ is often primarily composed of non-lignified parenchyma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Detailed protocols for plant tissue fixation, including the preparation of fixative solutions, can be found elsewhere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On the other hand, to a greater or lesser degree, fixatives can cause alterations of a sample's physical and chemical properties, rendering it unsuitable for specific biomechanical and histochemical analyses. Thus, fresh samples, i.e., non-fixated material collected immediately before preparation, can also be used with this protocol. Details on how to handle fresh samples and troubleshooting suggestions for fixated material are provided in the discussion section.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Parasitic plant sample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the entire parasitic plant haustorium, including the attached host stem/root and segments of both proximal and distal ends of the parasitized host organ; the ideal length of each segment is equivalent to double the diameter of the haustorium.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lateral haustoria, include part of the parasite mother stem/root from which the haustorium was formed (</w:t>
      </w:r>
      <w:r>
        <w:rPr>
          <w:rFonts w:ascii="Calibri" w:hAnsi="Calibri" w:cs="Calibri" w:eastAsia="Calibri"/>
          <w:b/>
          <w:color w:val="auto"/>
          <w:spacing w:val="0"/>
          <w:position w:val="0"/>
          <w:sz w:val="24"/>
          <w:shd w:fill="auto" w:val="clear"/>
        </w:rPr>
        <w:t xml:space="preserve">Figure 1A,B,D</w:t>
      </w:r>
      <w:r>
        <w:rPr>
          <w:rFonts w:ascii="Calibri" w:hAnsi="Calibri" w:cs="Calibri" w:eastAsia="Calibri"/>
          <w:color w:val="auto"/>
          <w:spacing w:val="0"/>
          <w:position w:val="0"/>
          <w:sz w:val="24"/>
          <w:shd w:fill="auto" w:val="clear"/>
        </w:rPr>
        <w:t xml:space="preserve">). For endoparasites, collect a segment of the host stem/root in which signs of the parasite are visible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the case of terminal connections, the whole plant should be collected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Submerge the whole sample in fixative solution (e.g., FAA) in a volumetric proportion of 1:10 (sample: fixative). Leave samples in fixative for at least 1 day, depending on the size of the sample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in fixative before scanning or be transferred to a preserving solution (e.g., ethanol 70%). Fresh samples can also be used if the subsequent anatomical analysis is not warranted (see Discussion section). If working with fresh material, set up the apparatus for perfusion of the contrast solution, then collect the sample. The sample need not be allowed to dry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Application of contrasting solutions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Chose the application method to be used. Use the vacuum method (step 2.3) for small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or non-woody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samples. Use the perfusion method for most samples, provided it includes a segment of the host stem/root is (</w:t>
      </w:r>
      <w:r>
        <w:rPr>
          <w:rFonts w:ascii="Calibri" w:hAnsi="Calibri" w:cs="Calibri" w:eastAsia="Calibri"/>
          <w:b/>
          <w:color w:val="auto"/>
          <w:spacing w:val="0"/>
          <w:position w:val="0"/>
          <w:sz w:val="24"/>
          <w:shd w:fill="FFFF00" w:val="clear"/>
        </w:rPr>
        <w:t xml:space="preserve">Figure 1A,C-E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Wear rubber gloves and other appropriate personal protection (e.g., laboratory coat) equipment when manipulating the sample regardless of the approach chosen in the following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contrasting solutions include heavy metal salts in their composition, and therefore should not be handled without adequate personal protection equipment and under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For the vacuum method, follow the steps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Choose an appropriate vial and label it. The vial must be large enough to accommodate the sample and the contrasting solution, usually in a proportion of 1:10. Check instructions from the manufacturer to ensure that the vial can withstand low to moderate vacuum.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fill the vial to the brim, as the negative pressure (vacuum) can cause the liquid to spill.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Place the sample in the vial with the contrasting solution (1% iodine, 0.2% lead nitrate, or 3% phosphotungstate,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Then place the vial in a vacuum chamber or desiccator connected to a vacuum pump. Remove the lid from the vial, then close the vacuum chamber or desiccator.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Check that there are no cracks on the vacuum chamber/desiccator and that the vacuum pump has enough 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Close the exhaustion valve of the pump to prevent air from scaping and open the exhaustion valve of the chamber/desiccator to force the air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 Turn on the pump and wait until the pressure reaches approximately 20" Hg.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This process is usually fast, so do not leave the vacuum system unattended.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metric system unit for pressure is Pascal (Pa), pressure gauges in most laboratory vacuum pumps display pressure in inches of mercury (" Hg), pound per square inch (psi), or bars. 20" Hg equals ca. 67.7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Close the chamber/desiccator exhaust valve to prevent air from re-entering, then quickly turn off the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Leave the sample under vacuum for at least 2 h; larger samples require longer for the contrasting solution to penetrate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After the desired period, remove the sample from the contrasting solution to prepare it for scanning.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Slowly open the chamber/desiccator exhaustion valve to allow air to enter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Wait for the pressure in the chamber/desiccator to be fully exhausted (i.e., pressure gauge reaches near 0), then carefully open it to retrieve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Discard the contrasting solution appropriately and keep the sample in preparation for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For the perfusion method, follow the steps mentioned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Select a supply tank for the contrasting solution according to the size of the sample. Use a 50 mL syringe (with no needle or plunger) for small samples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or a 1 L intravenous medical kit for large samples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Connect one end of a transparent plastic tubing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supply tank, then connect the other end to a two-way or three-way valve. Connect a second tubing to a different outlet in the valve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Secure the supply tank at an elevated position without disassembling the apparatus set up in the previous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vertical distance between the tank and the sample will dictate the solution perfusion pressure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 distance of 20-50 cm is enough for small samples. For large samples, a distance of 1 m is more adequate.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r>
      <w:r>
        <w:rPr>
          <w:rFonts w:ascii="Calibri" w:hAnsi="Calibri" w:cs="Calibri" w:eastAsia="Calibri"/>
          <w:color w:val="auto"/>
          <w:spacing w:val="0"/>
          <w:position w:val="0"/>
          <w:sz w:val="24"/>
          <w:shd w:fill="FFFF00" w:val="clear"/>
        </w:rPr>
        <w:t xml:space="preserve">Close the three-way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or two-way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valve to prevent liquid from exiting the tubing system, then pour the contrasting solution into the supply tank.</w:t>
      </w:r>
      <w:r>
        <w:rPr>
          <w:rFonts w:ascii="Calibri" w:hAnsi="Calibri" w:cs="Calibri" w:eastAsia="Calibri"/>
          <w:color w:val="auto"/>
          <w:spacing w:val="0"/>
          <w:position w:val="0"/>
          <w:sz w:val="24"/>
          <w:shd w:fill="auto" w:val="clear"/>
        </w:rPr>
        <w:t xml:space="preserve"> If using an intravenous medical kit, fill the bag with the solution and close the valve before securing the apparatus at an elevated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Ensure that no large air bubbles are formed along with the tubing system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If necessary, allow the contrast solution to flow out of the tubing until the bubble is removed. Close the valve again and leave the apparatus in place.</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To prepare the sample for perfusion of the contrast solution, keep it submerged in liquid (water, ethanol, or fixative) and cut off the tip of the proximal end of the host stem/root in the sample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Remove the sample from the liquid in which it was stored and wrap it in a paraffin film to avoid desiccation. Keep the sample nearby and ready to be connected to the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Carefully open the valve to allow the contrasting solution to flow slowly and fill the plastic tubing connected to the tank while holding the open end of the system at a slightly elevated position to prevent the contrasting solution from spilling. Again, ensure that no large air bubbles form along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Connect the proximal end of the host stem/root in the sample to the open end of the tubing system (</w:t>
      </w:r>
      <w:r>
        <w:rPr>
          <w:rFonts w:ascii="Calibri" w:hAnsi="Calibri" w:cs="Calibri" w:eastAsia="Calibri"/>
          <w:b/>
          <w:color w:val="auto"/>
          <w:spacing w:val="0"/>
          <w:position w:val="0"/>
          <w:sz w:val="24"/>
          <w:shd w:fill="FFFF00" w:val="clear"/>
        </w:rPr>
        <w:t xml:space="preserve">Figure 2B, </w:t>
      </w:r>
      <w:r>
        <w:rPr>
          <w:rFonts w:ascii="Calibri" w:hAnsi="Calibri" w:cs="Calibri" w:eastAsia="Calibri"/>
          <w:color w:val="auto"/>
          <w:spacing w:val="0"/>
          <w:position w:val="0"/>
          <w:sz w:val="24"/>
          <w:shd w:fill="FFFF00" w:val="clear"/>
        </w:rPr>
        <w:t xml:space="preserve">magnified region). Avoid introducing air bubbles into the system during this step. If necessary, disconnect the sample from the apparatus and remove air bubbles from the system by allowing the solution to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w:t>
        <w:tab/>
        <w:t xml:space="preserve"> While keeping the sample connected to the apparatus, place it inside a container to avoid leakage of the contrasting solution into the area where the experiment was set up. Use tubes of different diameters, plastic zip-ties, and valve adaptors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to ensure all connections in the apparatus are well-fit, accommodate host branches of various sizes, and that the solution is not leaking out of the tubing system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magnified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Let the solution perfuse the sample for at least 2 h, or until the solution accumulates inside the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tab/>
      </w:r>
      <w:r>
        <w:rPr>
          <w:rFonts w:ascii="Calibri" w:hAnsi="Calibri" w:cs="Calibri" w:eastAsia="Calibri"/>
          <w:color w:val="auto"/>
          <w:spacing w:val="0"/>
          <w:position w:val="0"/>
          <w:sz w:val="24"/>
          <w:shd w:fill="FFFF00" w:val="clear"/>
        </w:rPr>
        <w:t xml:space="preserve">Close the valve and carefully disconnect the sample from the apparatus.</w:t>
      </w:r>
      <w:r>
        <w:rPr>
          <w:rFonts w:ascii="Calibri" w:hAnsi="Calibri" w:cs="Calibri" w:eastAsia="Calibri"/>
          <w:color w:val="auto"/>
          <w:spacing w:val="0"/>
          <w:position w:val="0"/>
          <w:sz w:val="24"/>
          <w:shd w:fill="auto" w:val="clear"/>
        </w:rPr>
        <w:t xml:space="preserve"> Drain the remainder of the solution into the container and dispose of it appropriately.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Remove the paraffin film from the sample in preparation for scanning.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Sample preparation and mounting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Wash the sample by submerging it in water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wash samples in the sink, as all contrasting solutions include heavy metal salts in their composition. Consider the water used for washing as a diluted contrasting solution and dispose of it appropriately.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sample in a paper towel at room temperature to allow excess water to evaporate for 2-5 min depending on the size of the sample. Alternatively, dry the sample slightly with the aid of a paper towel. Do not allow the sample to dry out completely.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Wrap the sample in a paraffin film by stretching it to a thin layer. Avoid folding the paraffin film on top of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Mount the wrapped sample onto a sample holder, keeping it stable and in position while moving it during the scanning. Use adhesive tape, low-density foam, pipette tips, and/or clear plastic containers to secure the sample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Scan the sample and analyze the images following specific protocols and guidelines established for the micro-CT system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haustorium of parasitic plants is a complex organ comprising different tissues and cell types that intertwine and connect with the tissues of another plant, used as a host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Micro-CT scanning can be leveraged to better understand this complex structure in a non-destructive and three-dimensional way when analyzing small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and large (</w:t>
      </w:r>
      <w:r>
        <w:rPr>
          <w:rFonts w:ascii="Calibri" w:hAnsi="Calibri" w:cs="Calibri" w:eastAsia="Calibri"/>
          <w:b/>
          <w:color w:val="auto"/>
          <w:spacing w:val="0"/>
          <w:position w:val="0"/>
          <w:sz w:val="24"/>
          <w:shd w:fill="auto" w:val="clear"/>
        </w:rPr>
        <w:t xml:space="preserve">Figure 1D,E</w:t>
      </w:r>
      <w:r>
        <w:rPr>
          <w:rFonts w:ascii="Calibri" w:hAnsi="Calibri" w:cs="Calibri" w:eastAsia="Calibri"/>
          <w:color w:val="auto"/>
          <w:spacing w:val="0"/>
          <w:position w:val="0"/>
          <w:sz w:val="24"/>
          <w:shd w:fill="auto" w:val="clear"/>
        </w:rPr>
        <w:t xml:space="preserve">) haustoria. To do this, contrasting solutions can be applied into the parasite-host interface, thus making it possible to analyze samples that would otherwise have low and homogenous X-rays absorption. The two simple approaches described in this protocol rely on pressurizing the contrasting solution to accelerate penetration through the sample. As expected, the protocols described here work for different micro-CT systems. However, settings and parameters for the scan differ depending on the system and the analyzed samples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first approach for contrast application (step 2.3), the vacuum was used to perfuse the haustorium of the euphytoid parasite </w:t>
      </w:r>
      <w:r>
        <w:rPr>
          <w:rFonts w:ascii="Calibri" w:hAnsi="Calibri" w:cs="Calibri" w:eastAsia="Calibri"/>
          <w:i/>
          <w:color w:val="auto"/>
          <w:spacing w:val="0"/>
          <w:position w:val="0"/>
          <w:sz w:val="24"/>
          <w:shd w:fill="auto" w:val="clear"/>
        </w:rPr>
        <w:t xml:space="preserve">P. pubera</w:t>
      </w:r>
      <w:r>
        <w:rPr>
          <w:rFonts w:ascii="Calibri" w:hAnsi="Calibri" w:cs="Calibri" w:eastAsia="Calibri"/>
          <w:color w:val="auto"/>
          <w:spacing w:val="0"/>
          <w:position w:val="0"/>
          <w:sz w:val="24"/>
          <w:shd w:fill="auto" w:val="clear"/>
        </w:rPr>
        <w:t xml:space="preserve"> with a 3% phosphotungstate solution for two hours. The sample was then scanned in a 3D X-ray microscope (XRM)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achieving high image resolution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secondary optical magnification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XRM images were observed to be as effective as anatomical sections analyzed under a light microscope to analyze tissue organization and topology at the parasite-host interface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use of phosphotungstate highlights the abundance of parenchyma tissue, which appears in a bright white tone due to the high absorption of the contrasting agent. Vessels appear in a dark gray tone due to low absorption of contrast. Based on this color difference, it is possible to observe the abundance of parenchyma surrounding the vascular core of the haustorium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intricate vessels and thin parenchyma strands form the vascular core, especially in longitudinal sections (</w:t>
      </w:r>
      <w:r>
        <w:rPr>
          <w:rFonts w:ascii="Calibri" w:hAnsi="Calibri" w:cs="Calibri" w:eastAsia="Calibri"/>
          <w:b/>
          <w:color w:val="auto"/>
          <w:spacing w:val="0"/>
          <w:position w:val="0"/>
          <w:sz w:val="24"/>
          <w:shd w:fill="auto" w:val="clear"/>
        </w:rPr>
        <w:t xml:space="preserve">Figures 3A-C</w:t>
      </w:r>
      <w:r>
        <w:rPr>
          <w:rFonts w:ascii="Calibri" w:hAnsi="Calibri" w:cs="Calibri" w:eastAsia="Calibri"/>
          <w:color w:val="auto"/>
          <w:spacing w:val="0"/>
          <w:position w:val="0"/>
          <w:sz w:val="24"/>
          <w:shd w:fill="auto" w:val="clear"/>
        </w:rPr>
        <w:t xml:space="preserve">). The vascular core is easily observed in cross-sections as two vascular strands separated by a parenchyma core (</w:t>
      </w:r>
      <w:r>
        <w:rPr>
          <w:rFonts w:ascii="Calibri" w:hAnsi="Calibri" w:cs="Calibri" w:eastAsia="Calibri"/>
          <w:b/>
          <w:color w:val="auto"/>
          <w:spacing w:val="0"/>
          <w:position w:val="0"/>
          <w:sz w:val="24"/>
          <w:shd w:fill="auto" w:val="clear"/>
        </w:rPr>
        <w:t xml:space="preserve">Figures 3D,E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approach introduced contrast into the stem of a succulent host plant (</w:t>
      </w:r>
      <w:r>
        <w:rPr>
          <w:rFonts w:ascii="Calibri" w:hAnsi="Calibri" w:cs="Calibri" w:eastAsia="Calibri"/>
          <w:i/>
          <w:color w:val="auto"/>
          <w:spacing w:val="0"/>
          <w:position w:val="0"/>
          <w:sz w:val="24"/>
          <w:shd w:fill="auto" w:val="clear"/>
        </w:rPr>
        <w:t xml:space="preserve">Euphorbia polygona</w:t>
      </w:r>
      <w:r>
        <w:rPr>
          <w:rFonts w:ascii="Calibri" w:hAnsi="Calibri" w:cs="Calibri" w:eastAsia="Calibri"/>
          <w:color w:val="auto"/>
          <w:spacing w:val="0"/>
          <w:position w:val="0"/>
          <w:sz w:val="24"/>
          <w:shd w:fill="auto" w:val="clear"/>
        </w:rPr>
        <w:t xml:space="preserve">, Cactaceae) parasitized by </w:t>
      </w:r>
      <w:r>
        <w:rPr>
          <w:rFonts w:ascii="Calibri" w:hAnsi="Calibri" w:cs="Calibri" w:eastAsia="Calibri"/>
          <w:i/>
          <w:color w:val="auto"/>
          <w:spacing w:val="0"/>
          <w:position w:val="0"/>
          <w:sz w:val="24"/>
          <w:shd w:fill="auto" w:val="clear"/>
        </w:rPr>
        <w:t xml:space="preserve">V. minimum</w:t>
      </w:r>
      <w:r>
        <w:rPr>
          <w:rFonts w:ascii="Calibri" w:hAnsi="Calibri" w:cs="Calibri" w:eastAsia="Calibri"/>
          <w:color w:val="auto"/>
          <w:spacing w:val="0"/>
          <w:position w:val="0"/>
          <w:sz w:val="24"/>
          <w:shd w:fill="auto" w:val="clear"/>
        </w:rPr>
        <w:t xml:space="preserve">. Here, 1% iodine solution was chosen as a contrasting agent based on preliminary histochemical analysis, which showed that parenchyma cells of the endoparasite store carbohydrates in the form of starch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At the same time, cells in the host cortex and parenchyma do not store detectable quantities of starch (</w:t>
      </w:r>
      <w:r>
        <w:rPr>
          <w:rFonts w:ascii="Calibri" w:hAnsi="Calibri" w:cs="Calibri" w:eastAsia="Calibri"/>
          <w:b/>
          <w:color w:val="auto"/>
          <w:spacing w:val="0"/>
          <w:position w:val="0"/>
          <w:sz w:val="24"/>
          <w:shd w:fill="auto" w:val="clear"/>
        </w:rPr>
        <w:t xml:space="preserve">Figure 4B-D</w:t>
      </w:r>
      <w:r>
        <w:rPr>
          <w:rFonts w:ascii="Calibri" w:hAnsi="Calibri" w:cs="Calibri" w:eastAsia="Calibri"/>
          <w:color w:val="auto"/>
          <w:spacing w:val="0"/>
          <w:position w:val="0"/>
          <w:sz w:val="24"/>
          <w:shd w:fill="auto" w:val="clear"/>
        </w:rPr>
        <w:t xml:space="preserve">). The sample was then scanned using an appropriate scanning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difference in iodine absorption allowed the detection of the intricate web of cortical strands formed by the endoparasite within the host body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These cortical strands were observed to concentrate around the host vascular center and eventually branch towards the periphery of the host stem when associated with the emersion of a parasite flower (</w:t>
      </w:r>
      <w:r>
        <w:rPr>
          <w:rFonts w:ascii="Calibri" w:hAnsi="Calibri" w:cs="Calibri" w:eastAsia="Calibri"/>
          <w:b/>
          <w:color w:val="auto"/>
          <w:spacing w:val="0"/>
          <w:position w:val="0"/>
          <w:sz w:val="24"/>
          <w:shd w:fill="auto" w:val="clear"/>
        </w:rPr>
        <w:t xml:space="preserve">Figures 4F,G</w:t>
      </w:r>
      <w:r>
        <w:rPr>
          <w:rFonts w:ascii="Calibri" w:hAnsi="Calibri" w:cs="Calibri" w:eastAsia="Calibri"/>
          <w:color w:val="auto"/>
          <w:spacing w:val="0"/>
          <w:position w:val="0"/>
          <w:sz w:val="24"/>
          <w:shd w:fill="auto" w:val="clear"/>
        </w:rPr>
        <w:t xml:space="preserve">) following this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second approach described here (step 2.4), a supply tank containing the contrasting solution is elevated from the level in which the sample is placed, thus using gravity to drive the passage of the solution through the sample. Scanning was carried out using the appropriate scanning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Results obtained for </w:t>
      </w:r>
      <w:r>
        <w:rPr>
          <w:rFonts w:ascii="Calibri" w:hAnsi="Calibri" w:cs="Calibri" w:eastAsia="Calibri"/>
          <w:i/>
          <w:color w:val="auto"/>
          <w:spacing w:val="0"/>
          <w:position w:val="0"/>
          <w:sz w:val="24"/>
          <w:shd w:fill="auto" w:val="clear"/>
        </w:rPr>
        <w:t xml:space="preserve">C. americana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5A,B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martianus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5C-G</w:t>
      </w:r>
      <w:r>
        <w:rPr>
          <w:rFonts w:ascii="Calibri" w:hAnsi="Calibri" w:cs="Calibri" w:eastAsia="Calibri"/>
          <w:color w:val="auto"/>
          <w:spacing w:val="0"/>
          <w:position w:val="0"/>
          <w:sz w:val="24"/>
          <w:shd w:fill="auto" w:val="clear"/>
        </w:rPr>
        <w:t xml:space="preserve">) help illustrate the convenience of this approach for both small and large samples. Comparing samples scanned before (</w:t>
      </w:r>
      <w:r>
        <w:rPr>
          <w:rFonts w:ascii="Calibri" w:hAnsi="Calibri" w:cs="Calibri" w:eastAsia="Calibri"/>
          <w:b/>
          <w:color w:val="auto"/>
          <w:spacing w:val="0"/>
          <w:position w:val="0"/>
          <w:sz w:val="24"/>
          <w:shd w:fill="auto" w:val="clear"/>
        </w:rPr>
        <w:t xml:space="preserve">Figure 5C,E</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Figure 5D,F</w:t>
      </w:r>
      <w:r>
        <w:rPr>
          <w:rFonts w:ascii="Calibri" w:hAnsi="Calibri" w:cs="Calibri" w:eastAsia="Calibri"/>
          <w:color w:val="auto"/>
          <w:spacing w:val="0"/>
          <w:position w:val="0"/>
          <w:sz w:val="24"/>
          <w:shd w:fill="auto" w:val="clear"/>
        </w:rPr>
        <w:t xml:space="preserve">) perfusion of 1% iodine solution stress the importance of contrast application even in woody haustorium samples. It is noteworthy that in the associations between both </w:t>
      </w:r>
      <w:r>
        <w:rPr>
          <w:rFonts w:ascii="Calibri" w:hAnsi="Calibri" w:cs="Calibri" w:eastAsia="Calibri"/>
          <w:i/>
          <w:color w:val="auto"/>
          <w:spacing w:val="0"/>
          <w:position w:val="0"/>
          <w:sz w:val="24"/>
          <w:shd w:fill="auto" w:val="clear"/>
        </w:rPr>
        <w:t xml:space="preserve">C. americana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martianus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their respective hosts, parasites have little to no starch content in their tissues. This explains the different results described for the endoparasite </w:t>
      </w:r>
      <w:r>
        <w:rPr>
          <w:rFonts w:ascii="Calibri" w:hAnsi="Calibri" w:cs="Calibri" w:eastAsia="Calibri"/>
          <w:i/>
          <w:color w:val="auto"/>
          <w:spacing w:val="0"/>
          <w:position w:val="0"/>
          <w:sz w:val="24"/>
          <w:shd w:fill="auto" w:val="clear"/>
        </w:rPr>
        <w:t xml:space="preserve">V. minimum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which the same method and type of contrast solution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final result obtained with the protocols described here is the possibility to detect vascular connections between parasites and host plants. Scanning was also carried out using a scanning system. This was achieved by perfusing a 0.2% lead nitrate solution through a segment of the host root around which the tuber of the obligate root parasite </w:t>
      </w:r>
      <w:r>
        <w:rPr>
          <w:rFonts w:ascii="Calibri" w:hAnsi="Calibri" w:cs="Calibri" w:eastAsia="Calibri"/>
          <w:i/>
          <w:color w:val="auto"/>
          <w:spacing w:val="0"/>
          <w:position w:val="0"/>
          <w:sz w:val="24"/>
          <w:shd w:fill="auto" w:val="clear"/>
        </w:rPr>
        <w:t xml:space="preserve">S. fungiforme</w:t>
      </w:r>
      <w:r>
        <w:rPr>
          <w:rFonts w:ascii="Calibri" w:hAnsi="Calibri" w:cs="Calibri" w:eastAsia="Calibri"/>
          <w:color w:val="auto"/>
          <w:spacing w:val="0"/>
          <w:position w:val="0"/>
          <w:sz w:val="24"/>
          <w:shd w:fill="auto" w:val="clear"/>
        </w:rPr>
        <w:t xml:space="preserve"> had developed. Sequential projections show that vessels in the host root bifurcate into the parasite tuber (</w:t>
      </w:r>
      <w:r>
        <w:rPr>
          <w:rFonts w:ascii="Calibri" w:hAnsi="Calibri" w:cs="Calibri" w:eastAsia="Calibri"/>
          <w:b/>
          <w:color w:val="auto"/>
          <w:spacing w:val="0"/>
          <w:position w:val="0"/>
          <w:sz w:val="24"/>
          <w:shd w:fill="auto" w:val="clear"/>
        </w:rPr>
        <w:t xml:space="preserve">Figure 6A-C</w:t>
      </w:r>
      <w:r>
        <w:rPr>
          <w:rFonts w:ascii="Calibri" w:hAnsi="Calibri" w:cs="Calibri" w:eastAsia="Calibri"/>
          <w:color w:val="auto"/>
          <w:spacing w:val="0"/>
          <w:position w:val="0"/>
          <w:sz w:val="24"/>
          <w:shd w:fill="auto" w:val="clear"/>
        </w:rPr>
        <w:t xml:space="preserve">). Following the analysis of these results, the same sample was cut into a smaller sub-sample and prepared for anatomical study using light microscopy. Serial sectioning of this sub-sample shows that the xylem continuity between the two plants is formed by vessel-to-vessel connection via perforation plates (</w:t>
      </w:r>
      <w:r>
        <w:rPr>
          <w:rFonts w:ascii="Calibri" w:hAnsi="Calibri" w:cs="Calibri" w:eastAsia="Calibri"/>
          <w:b/>
          <w:color w:val="auto"/>
          <w:spacing w:val="0"/>
          <w:position w:val="0"/>
          <w:sz w:val="24"/>
          <w:shd w:fill="auto" w:val="clear"/>
        </w:rPr>
        <w:t xml:space="preserve">Figure 6D-F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Parasitic plants of different functional groups used in this protocol. </w:t>
      </w:r>
      <w:r>
        <w:rPr>
          <w:rFonts w:ascii="Calibri" w:hAnsi="Calibri" w:cs="Calibri" w:eastAsia="Calibri"/>
          <w:color w:val="auto"/>
          <w:spacing w:val="0"/>
          <w:position w:val="0"/>
          <w:sz w:val="24"/>
          <w:shd w:fill="auto" w:val="clear"/>
        </w:rPr>
        <w:t xml:space="preserve">Euphytoid parasite </w:t>
      </w:r>
      <w:r>
        <w:rPr>
          <w:rFonts w:ascii="Calibri" w:hAnsi="Calibri" w:cs="Calibri" w:eastAsia="Calibri"/>
          <w:i/>
          <w:color w:val="auto"/>
          <w:spacing w:val="0"/>
          <w:position w:val="0"/>
          <w:sz w:val="24"/>
          <w:shd w:fill="auto" w:val="clear"/>
        </w:rPr>
        <w:t xml:space="preserve">Pyrularia pubera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endoparasite </w:t>
      </w:r>
      <w:r>
        <w:rPr>
          <w:rFonts w:ascii="Calibri" w:hAnsi="Calibri" w:cs="Calibri" w:eastAsia="Calibri"/>
          <w:i/>
          <w:color w:val="auto"/>
          <w:spacing w:val="0"/>
          <w:position w:val="0"/>
          <w:sz w:val="24"/>
          <w:shd w:fill="auto" w:val="clear"/>
        </w:rPr>
        <w:t xml:space="preserve">Viscum minimum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green fruits (dashed black circle), parasitic vine </w:t>
      </w:r>
      <w:r>
        <w:rPr>
          <w:rFonts w:ascii="Calibri" w:hAnsi="Calibri" w:cs="Calibri" w:eastAsia="Calibri"/>
          <w:i/>
          <w:color w:val="auto"/>
          <w:spacing w:val="0"/>
          <w:position w:val="0"/>
          <w:sz w:val="24"/>
          <w:shd w:fill="auto" w:val="clear"/>
        </w:rPr>
        <w:t xml:space="preserve">Cuscuta americana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mistletoe </w:t>
      </w:r>
      <w:r>
        <w:rPr>
          <w:rFonts w:ascii="Calibri" w:hAnsi="Calibri" w:cs="Calibri" w:eastAsia="Calibri"/>
          <w:i/>
          <w:color w:val="auto"/>
          <w:spacing w:val="0"/>
          <w:position w:val="0"/>
          <w:sz w:val="24"/>
          <w:shd w:fill="auto" w:val="clear"/>
        </w:rPr>
        <w:t xml:space="preserve">Struthanthus martianus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obligate root parasite </w:t>
      </w:r>
      <w:r>
        <w:rPr>
          <w:rFonts w:ascii="Calibri" w:hAnsi="Calibri" w:cs="Calibri" w:eastAsia="Calibri"/>
          <w:i/>
          <w:color w:val="auto"/>
          <w:spacing w:val="0"/>
          <w:position w:val="0"/>
          <w:sz w:val="24"/>
          <w:shd w:fill="auto" w:val="clear"/>
        </w:rPr>
        <w:t xml:space="preserve">Scybalium fungiforme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Segments of the host root (Hr) or stem (Hs) facilitate the application of contrast into the parasite haustorium (P). The presence of parasite mother root/stem (arrows) in the sample allows analysis of haustorium vessel organization. Rectangles indicate segments of the sample used for analysis. Scale bars = 2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Perfusion approach for contrast application. </w:t>
      </w:r>
      <w:r>
        <w:rPr>
          <w:rFonts w:ascii="Calibri" w:hAnsi="Calibri" w:cs="Calibri" w:eastAsia="Calibri"/>
          <w:color w:val="auto"/>
          <w:spacing w:val="0"/>
          <w:position w:val="0"/>
          <w:sz w:val="24"/>
          <w:shd w:fill="auto" w:val="clear"/>
        </w:rPr>
        <w:t xml:space="preserve">Small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large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versions of the perfusion apparatus include a supply tank (st) and two plastic tubes (t1 and t2) connected by a valve (va). The proximal end of the host stem (H) bearing a parasite (P) connected to it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haustorium (ha) is connected to the open end of the system (B, expanded). A three-way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a two-way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valve is used to help prevent the formation of air bubbles inside the tubing system, which block the passage of contrasting solution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tip of the proximal end of the host stem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cut underwater to allow passage of the contrast solution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Zip-ties, valve adaptors, and tubing of different diameters can secure tighter connections and avoid leakage in the system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Figures 2B, D and F were created with BioRender. Scale bars = 2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Euphytoid parasite haustorium. </w:t>
      </w:r>
      <w:r>
        <w:rPr>
          <w:rFonts w:ascii="Calibri" w:hAnsi="Calibri" w:cs="Calibri" w:eastAsia="Calibri"/>
          <w:color w:val="auto"/>
          <w:spacing w:val="0"/>
          <w:position w:val="0"/>
          <w:sz w:val="24"/>
          <w:shd w:fill="auto" w:val="clear"/>
        </w:rPr>
        <w:t xml:space="preserve">Longitudinal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transversal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sections through the haustorium were observed under a light microscope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3D X-ray microscopy following application of 3% phosphotungstate solution using vacuum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Red outlines indicate parenchyma tissue (par), and blue outlines indicate the vascular core (vc). Hx: host xylem. Hb: host bark. Scale bars = 500 &amp;#181;m (A, E) and 2.5 cm (B-D; voxel size = 2.8382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Endoparasite tissue network. </w:t>
      </w:r>
      <w:r>
        <w:rPr>
          <w:rFonts w:ascii="Calibri" w:hAnsi="Calibri" w:cs="Calibri" w:eastAsia="Calibri"/>
          <w:color w:val="auto"/>
          <w:spacing w:val="0"/>
          <w:position w:val="0"/>
          <w:sz w:val="24"/>
          <w:shd w:fill="auto" w:val="clear"/>
        </w:rPr>
        <w:t xml:space="preserve">Anatomical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macro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sections show reaction with 1% iodine solution indicating that starch (stained in black) is present in the parenchyma (par) associated with the vessels (ve) of the parasite. Because starch is absent in the host cortex (Hc) and xylem (Hx), 1% iodine solutions were selectively used to enhance the contrast of parasite cortical strand tissues (purple outlines, </w:t>
      </w:r>
      <w:r>
        <w:rPr>
          <w:rFonts w:ascii="Calibri" w:hAnsi="Calibri" w:cs="Calibri" w:eastAsia="Calibri"/>
          <w:b/>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seen against the host background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presence of a flower (Pf) confirms that the stained tissue is part of the endoparasite structure (</w:t>
      </w:r>
      <w:r>
        <w:rPr>
          <w:rFonts w:ascii="Calibri" w:hAnsi="Calibri" w:cs="Calibri" w:eastAsia="Calibri"/>
          <w:b/>
          <w:color w:val="auto"/>
          <w:spacing w:val="0"/>
          <w:position w:val="0"/>
          <w:sz w:val="24"/>
          <w:shd w:fill="auto" w:val="clear"/>
        </w:rPr>
        <w:t xml:space="preserve">A,F,G</w:t>
      </w:r>
      <w:r>
        <w:rPr>
          <w:rFonts w:ascii="Calibri" w:hAnsi="Calibri" w:cs="Calibri" w:eastAsia="Calibri"/>
          <w:color w:val="auto"/>
          <w:spacing w:val="0"/>
          <w:position w:val="0"/>
          <w:sz w:val="24"/>
          <w:shd w:fill="auto" w:val="clear"/>
        </w:rPr>
        <w:t xml:space="preserve">). Scale bars = 0.25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Parasitic vine and mistletoe haustorium. </w:t>
      </w:r>
      <w:r>
        <w:rPr>
          <w:rFonts w:ascii="Calibri" w:hAnsi="Calibri" w:cs="Calibri" w:eastAsia="Calibri"/>
          <w:color w:val="auto"/>
          <w:spacing w:val="0"/>
          <w:position w:val="0"/>
          <w:sz w:val="24"/>
          <w:shd w:fill="auto" w:val="clear"/>
        </w:rPr>
        <w:t xml:space="preserve">Longitudinal sections through the haustorium of a parasitic vine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a mistletoe (</w:t>
      </w:r>
      <w:r>
        <w:rPr>
          <w:rFonts w:ascii="Calibri" w:hAnsi="Calibri" w:cs="Calibri" w:eastAsia="Calibri"/>
          <w:b/>
          <w:color w:val="auto"/>
          <w:spacing w:val="0"/>
          <w:position w:val="0"/>
          <w:sz w:val="24"/>
          <w:shd w:fill="auto" w:val="clear"/>
        </w:rPr>
        <w:t xml:space="preserve">C-G</w:t>
      </w:r>
      <w:r>
        <w:rPr>
          <w:rFonts w:ascii="Calibri" w:hAnsi="Calibri" w:cs="Calibri" w:eastAsia="Calibri"/>
          <w:color w:val="auto"/>
          <w:spacing w:val="0"/>
          <w:position w:val="0"/>
          <w:sz w:val="24"/>
          <w:shd w:fill="auto" w:val="clear"/>
        </w:rPr>
        <w:t xml:space="preserve">). Comparison between scan and macro section of fresh material shows that the intricate haustorium structure is well captured in micro-CT scans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Comparison between fixated samples before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the perfusion of 1% iodine solution show that contrast is enhanced even in lignified samples, facilitating the observation of parasites (P) structures such as vessels in the epicortical root (pink arrowheads), vascular strands (blue arrowheads), and sinker (yellow arrowhead). Vessels and annual rings of the host xylem (Hx) and starch in the host bark (Hb) are also more easily observed. Scale bars = 1 cm (A-C) and 500 &amp;#181;m (D-F).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Obligate root parasite haustorium. </w:t>
      </w:r>
      <w:r>
        <w:rPr>
          <w:rFonts w:ascii="Calibri" w:hAnsi="Calibri" w:cs="Calibri" w:eastAsia="Calibri"/>
          <w:color w:val="auto"/>
          <w:spacing w:val="0"/>
          <w:position w:val="0"/>
          <w:sz w:val="24"/>
          <w:shd w:fill="auto" w:val="clear"/>
        </w:rPr>
        <w:t xml:space="preserve">Longitudinal sections through the haustorium as observed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micro-CT scanning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anatomical sections observed under the light microscope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The accumulation of 0.2% lead nitrate solution within the vascular system of the host root (Hr, pink outline) allows observation of host vessels branching within the parasite tube (Pt) and the detection of direct vascular connection between the two plants (dashed white outline). Scale bars = 1 cm (A-C) and 500 &amp;#181;m (D-F).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Settings and parameters for the scan of the analyzed samples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heavy metal solutions to improve plant tissue contrast has become a crucial step in sample preparation for micro-CT analysis. Several compounds commonly available in plant micro-morphology laboratories have been tested by Staedler et al., who recommend using phosphotungstate as the most effective agent in penetrating samples and increasing contrast index</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Results obtained here in the analysis of the haustorium of </w:t>
      </w:r>
      <w:r>
        <w:rPr>
          <w:rFonts w:ascii="Calibri" w:hAnsi="Calibri" w:cs="Calibri" w:eastAsia="Calibri"/>
          <w:i/>
          <w:color w:val="auto"/>
          <w:spacing w:val="0"/>
          <w:position w:val="0"/>
          <w:sz w:val="24"/>
          <w:shd w:fill="auto" w:val="clear"/>
        </w:rPr>
        <w:t xml:space="preserve">P. pubera </w:t>
      </w:r>
      <w:r>
        <w:rPr>
          <w:rFonts w:ascii="Calibri" w:hAnsi="Calibri" w:cs="Calibri" w:eastAsia="Calibri"/>
          <w:color w:val="auto"/>
          <w:spacing w:val="0"/>
          <w:position w:val="0"/>
          <w:sz w:val="24"/>
          <w:shd w:fill="auto" w:val="clear"/>
        </w:rPr>
        <w:t xml:space="preserve">corroborate this recommendation. In terms of contrast application, Steadler et al. describe that the contrast solution was passively infiltrated through the analyzed material (flowers and flower buds ranging from 1 mm to 10 mm) during 1 to 8 days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Other authors have used the same protocol of passive infiltration over extended periods (1-4 weeks) when analyzing larger samples, such as the 30 cm wide flowers of endoparasitic Rafflesiaceae species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While this process has proven successful, results obtained with the protocol described here show that the infiltration process can be significantly accelerated under vacuum, thus improving the previously established method. A vacuum chamber or pump forces air to escape from the plant tissues, thus allowing easier infiltration of the contrast solution. Vacuum can be applied even to fragile structures, as shown here for the haustorium of </w:t>
      </w:r>
      <w:r>
        <w:rPr>
          <w:rFonts w:ascii="Calibri" w:hAnsi="Calibri" w:cs="Calibri" w:eastAsia="Calibri"/>
          <w:i/>
          <w:color w:val="auto"/>
          <w:spacing w:val="0"/>
          <w:position w:val="0"/>
          <w:sz w:val="24"/>
          <w:shd w:fill="auto" w:val="clear"/>
        </w:rPr>
        <w:t xml:space="preserve">P. pubera </w:t>
      </w:r>
      <w:r>
        <w:rPr>
          <w:rFonts w:ascii="Calibri" w:hAnsi="Calibri" w:cs="Calibri" w:eastAsia="Calibri"/>
          <w:color w:val="auto"/>
          <w:spacing w:val="0"/>
          <w:position w:val="0"/>
          <w:sz w:val="24"/>
          <w:shd w:fill="auto" w:val="clear"/>
        </w:rPr>
        <w:t xml:space="preserve">and the soft tissues of the succulent host plant </w:t>
      </w:r>
      <w:r>
        <w:rPr>
          <w:rFonts w:ascii="Calibri" w:hAnsi="Calibri" w:cs="Calibri" w:eastAsia="Calibri"/>
          <w:i/>
          <w:color w:val="auto"/>
          <w:spacing w:val="0"/>
          <w:position w:val="0"/>
          <w:sz w:val="24"/>
          <w:shd w:fill="auto" w:val="clear"/>
        </w:rPr>
        <w:t xml:space="preserve">E. polygona </w:t>
      </w:r>
      <w:r>
        <w:rPr>
          <w:rFonts w:ascii="Calibri" w:hAnsi="Calibri" w:cs="Calibri" w:eastAsia="Calibri"/>
          <w:color w:val="auto"/>
          <w:spacing w:val="0"/>
          <w:position w:val="0"/>
          <w:sz w:val="24"/>
          <w:shd w:fill="auto" w:val="clear"/>
        </w:rPr>
        <w:t xml:space="preserve">parasitized by </w:t>
      </w:r>
      <w:r>
        <w:rPr>
          <w:rFonts w:ascii="Calibri" w:hAnsi="Calibri" w:cs="Calibri" w:eastAsia="Calibri"/>
          <w:i/>
          <w:color w:val="auto"/>
          <w:spacing w:val="0"/>
          <w:position w:val="0"/>
          <w:sz w:val="24"/>
          <w:shd w:fill="auto" w:val="clear"/>
        </w:rPr>
        <w:t xml:space="preserve">V. minimum</w:t>
      </w:r>
      <w:r>
        <w:rPr>
          <w:rFonts w:ascii="Calibri" w:hAnsi="Calibri" w:cs="Calibri" w:eastAsia="Calibri"/>
          <w:color w:val="auto"/>
          <w:spacing w:val="0"/>
          <w:position w:val="0"/>
          <w:sz w:val="24"/>
          <w:shd w:fill="auto" w:val="clear"/>
        </w:rPr>
        <w:t xml:space="preserve">. Moreover, the use of vacuum pumps is a common procedure for the infiltration of fixatives or embedding substances in many laboratories of plant micro-morphology, thus making this protocol more accessible.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approach was used here with a contrasting agent that selectively infiltrates samples if specific storage compounds are present. When applied through the vacuum or passive infiltration, selective staining might provide poor contrast enhancement to an entire sample. On the other hand, it is beneficial for highlighting specific plant structures or tissues. As reported here, when combined with previous anatomical or histochemical analysis, the use of selective contrast agents such as iodine can aid in the differentiation of parasitic plant tissue within the host's body provided that either parasite or host (but not both) show abundant starch reserves. Selectively increasing X-ray absorption of parasite tissues is shown to be especially useful for exploring, for the first time, the complex three-dimensional network formed by an endoparasitic plant such as </w:t>
      </w:r>
      <w:r>
        <w:rPr>
          <w:rFonts w:ascii="Calibri" w:hAnsi="Calibri" w:cs="Calibri" w:eastAsia="Calibri"/>
          <w:i/>
          <w:color w:val="auto"/>
          <w:spacing w:val="0"/>
          <w:position w:val="0"/>
          <w:sz w:val="24"/>
          <w:shd w:fill="auto" w:val="clear"/>
        </w:rPr>
        <w:t xml:space="preserve">V. minimum </w:t>
      </w:r>
      <w:r>
        <w:rPr>
          <w:rFonts w:ascii="Calibri" w:hAnsi="Calibri" w:cs="Calibri" w:eastAsia="Calibri"/>
          <w:color w:val="auto"/>
          <w:spacing w:val="0"/>
          <w:position w:val="0"/>
          <w:sz w:val="24"/>
          <w:shd w:fill="auto" w:val="clear"/>
        </w:rPr>
        <w:t xml:space="preserve">within the stem of its host plant. Moreover, it is noteworthy that endoparasitic plants and certain fungi show an interesting evolutionary convergence, both growing "incognito" inside their hosts for much of their life cycle, emerging only during brief periods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a potential new application of the protocol described here would be to use phloxine B, a stain containing bromine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detect endophytic fungi within plant tissues. Eosin, another bromine-based staining solution only seldomly used for plant tissues, has been shown to enhance contrast in mouse kidney samples analyzed using a specific micro-CT system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approach described in this protocol is the perfusion of contrasting agents through the vascular tissue of the host stem or root. This approach, which differs significantly from previously reported methods, is based on the work of Sperry et al., who perfused wood samples with safranin dye to analyze hydraulic conductivity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discussed by the authors and highlighted here, a critical step in the protocol is setting up the stain-perfusing apparatus to avoid introducing air bubbles into the system</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Three-way valves can temporarily diverge the solution flux and eliminate bubbles from the liquid comlumn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Nevertheless, emboli can be present inside the vessels of the host plant, caused either artificially during sampling or naturally due to the generally high transpiration rates of parasitic plants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This can severely decrease perfusion efficiency, leading to contrast not being improved in the sample. It is essential to apply low to moderate vacuum when fixating the specimen after sampling to prevent this issue. Complementarily, the fixated specimen can be flushed under high pressure using the fixative solution in which the sample is stored. Flushing can help restore conductivity in the sample by removing air bubbles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clearing the path for the perfusion of the contrast solution. If working with fresh material, air bubbles into the plant can be avoided by submerging the specimen in water immediately after sampling, cutting it again underwater, and smoothing the end surfaces with sharp blades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approach,  1% iodine solution was perfused through the haustorium of </w:t>
      </w:r>
      <w:r>
        <w:rPr>
          <w:rFonts w:ascii="Calibri" w:hAnsi="Calibri" w:cs="Calibri" w:eastAsia="Calibri"/>
          <w:i/>
          <w:color w:val="auto"/>
          <w:spacing w:val="0"/>
          <w:position w:val="0"/>
          <w:sz w:val="24"/>
          <w:shd w:fill="auto" w:val="clear"/>
        </w:rPr>
        <w:t xml:space="preserve">C. americana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martianus</w:t>
      </w:r>
      <w:r>
        <w:rPr>
          <w:rFonts w:ascii="Calibri" w:hAnsi="Calibri" w:cs="Calibri" w:eastAsia="Calibri"/>
          <w:color w:val="auto"/>
          <w:spacing w:val="0"/>
          <w:position w:val="0"/>
          <w:sz w:val="24"/>
          <w:shd w:fill="auto" w:val="clear"/>
        </w:rPr>
        <w:t xml:space="preserve"> to enhance the contrast of the host-parasite interface as a whole. Results obtained for these species show that the perfusion protocol described here works well for both fresh and fixated samples. That introduction of contrast solutions improves visualization even in lignified samples. These observations agree with results reported elsewhere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same approach of introducing contrast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perfusion was also used to apply a 0.2% lead nitrate solution to visualize specific aspects of haustorium structure. In contact with carbon dioxide, lead nitrate reacts to form a highly insoluble precipitate composed of lead carbonate crystals, which efficiently absorb X-rays</w:t>
      </w:r>
      <w:r>
        <w:rPr>
          <w:rFonts w:ascii="Calibri" w:hAnsi="Calibri" w:cs="Calibri" w:eastAsia="Calibri"/>
          <w:color w:val="auto"/>
          <w:spacing w:val="0"/>
          <w:position w:val="0"/>
          <w:sz w:val="24"/>
          <w:shd w:fill="auto" w:val="clear"/>
          <w:vertAlign w:val="superscript"/>
        </w:rPr>
        <w:t xml:space="preserve">8,36</w:t>
      </w:r>
      <w:r>
        <w:rPr>
          <w:rFonts w:ascii="Calibri" w:hAnsi="Calibri" w:cs="Calibri" w:eastAsia="Calibri"/>
          <w:color w:val="auto"/>
          <w:spacing w:val="0"/>
          <w:position w:val="0"/>
          <w:sz w:val="24"/>
          <w:shd w:fill="auto" w:val="clear"/>
        </w:rPr>
        <w:t xml:space="preserve">. Once perfused in the sample vascular tissue, this precipitate clogs up vascular pit connections, allowing the solution to flow only through direct, vessel-to-vessel connections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perforation plates. Following this approach, the presence of direct parasite-host xylem connections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perforation plates is shown here for </w:t>
      </w:r>
      <w:r>
        <w:rPr>
          <w:rFonts w:ascii="Calibri" w:hAnsi="Calibri" w:cs="Calibri" w:eastAsia="Calibri"/>
          <w:i/>
          <w:color w:val="auto"/>
          <w:spacing w:val="0"/>
          <w:position w:val="0"/>
          <w:sz w:val="24"/>
          <w:shd w:fill="auto" w:val="clear"/>
        </w:rPr>
        <w:t xml:space="preserve">S. fungiforme</w:t>
      </w:r>
      <w:r>
        <w:rPr>
          <w:rFonts w:ascii="Calibri" w:hAnsi="Calibri" w:cs="Calibri" w:eastAsia="Calibri"/>
          <w:color w:val="auto"/>
          <w:spacing w:val="0"/>
          <w:position w:val="0"/>
          <w:sz w:val="24"/>
          <w:shd w:fill="auto" w:val="clear"/>
        </w:rPr>
        <w:t xml:space="preserve"> and confirmed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detailed anatomical analysis. These results highlight a further application of this approach to test haustorium functionality. Given that haustorium initiation might not culminate in developing a fully functional organ due to either parasite-host incompatibility or host resistance against the parasite, the approach described here can be used to test whether vascular connections are formed between the two plants leading to the occurrence of effective parasitism. Considering the value of using micro-CT scanning to investigate xylem embolisms more broadly</w:t>
      </w:r>
      <w:r>
        <w:rPr>
          <w:rFonts w:ascii="Calibri" w:hAnsi="Calibri" w:cs="Calibri" w:eastAsia="Calibri"/>
          <w:color w:val="auto"/>
          <w:spacing w:val="0"/>
          <w:position w:val="0"/>
          <w:sz w:val="24"/>
          <w:shd w:fill="auto" w:val="clear"/>
          <w:vertAlign w:val="superscript"/>
        </w:rPr>
        <w:t xml:space="preserve">12,37</w:t>
      </w:r>
      <w:r>
        <w:rPr>
          <w:rFonts w:ascii="Calibri" w:hAnsi="Calibri" w:cs="Calibri" w:eastAsia="Calibri"/>
          <w:color w:val="auto"/>
          <w:spacing w:val="0"/>
          <w:position w:val="0"/>
          <w:sz w:val="24"/>
          <w:shd w:fill="auto" w:val="clear"/>
        </w:rPr>
        <w:t xml:space="preserve">, the protocol presented here can also improve the visualization and quantitative analysis of xylem embolism in other non-parasitic plants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approaches one of the critical advances expected in plant microtomography, which is applying contrasting agents to help differentiate structures with low X-ray absorpion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shown here, contrast solutions can significantly improve the visualization of haustorium structures at the interface between parasitic plants and hosts. Different compounds can be chosen according to their specificity in reacting with reserve compounds, such as starch, which is often differently distributed among parasite and host tissues. The approach to contrast application into haustorium samples can also be chosen to investigate specific features of the parasite-host interface, such as direct vessel-to-vessel connection. Furthermore, this protocol may also be applied to non-parasitic species, potentially improving the detection of endophytic fungi and quantification of xylem embolism. In any application, the protocol described here to improve microtomography analysis can be combined with other tools, such as optical projection tomography and automated virtual segmentation, to provide new and exciting insights into the three-dimensional development of the connection between these plants and their hosts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Furthermore, this protocol can also be applied to non-parasitic species, potentially improving the detection of endophytic fungi and quantification of xylem embolism.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would like to thank Dr. Simone Gomes Ferreira (Microtomography Laboratory, University of Sao Paulo, Brazil) and Dr. Greg Lin (Center for Nanoscale Systems, Harvard University, USA) for their indispensable help and user training for different microtomography systems and data analysis software. I also thank the staff at the EEB Greenhouse at the University of Connecticut (USA), especially Clinton Morse and Matthew Opel for providing the specimens of </w:t>
      </w:r>
      <w:r>
        <w:rPr>
          <w:rFonts w:ascii="Calibri" w:hAnsi="Calibri" w:cs="Calibri" w:eastAsia="Calibri"/>
          <w:i/>
          <w:color w:val="auto"/>
          <w:spacing w:val="0"/>
          <w:position w:val="0"/>
          <w:sz w:val="24"/>
          <w:shd w:fill="auto" w:val="clear"/>
        </w:rPr>
        <w:t xml:space="preserve">Viscum minimum</w:t>
      </w:r>
      <w:r>
        <w:rPr>
          <w:rFonts w:ascii="Calibri" w:hAnsi="Calibri" w:cs="Calibri" w:eastAsia="Calibri"/>
          <w:color w:val="auto"/>
          <w:spacing w:val="0"/>
          <w:position w:val="0"/>
          <w:sz w:val="24"/>
          <w:shd w:fill="auto" w:val="clear"/>
        </w:rPr>
        <w:t xml:space="preserve">. Dr. John Wenzel provided the opportunity and great help for the sampling of </w:t>
      </w:r>
      <w:r>
        <w:rPr>
          <w:rFonts w:ascii="Calibri" w:hAnsi="Calibri" w:cs="Calibri" w:eastAsia="Calibri"/>
          <w:i/>
          <w:color w:val="auto"/>
          <w:spacing w:val="0"/>
          <w:position w:val="0"/>
          <w:sz w:val="24"/>
          <w:shd w:fill="auto" w:val="clear"/>
        </w:rPr>
        <w:t xml:space="preserve">Pyrularia pubera</w:t>
      </w:r>
      <w:r>
        <w:rPr>
          <w:rFonts w:ascii="Calibri" w:hAnsi="Calibri" w:cs="Calibri" w:eastAsia="Calibri"/>
          <w:color w:val="auto"/>
          <w:spacing w:val="0"/>
          <w:position w:val="0"/>
          <w:sz w:val="24"/>
          <w:shd w:fill="auto" w:val="clear"/>
        </w:rPr>
        <w:t xml:space="preserve">. The funding was provided by the Harvard University Herbaria.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Stock, S. R. </w:t>
      </w:r>
      <w:r>
        <w:rPr>
          <w:rFonts w:ascii="Calibri" w:hAnsi="Calibri" w:cs="Calibri" w:eastAsia="Calibri"/>
          <w:i/>
          <w:color w:val="auto"/>
          <w:spacing w:val="0"/>
          <w:position w:val="0"/>
          <w:sz w:val="24"/>
          <w:shd w:fill="auto" w:val="clear"/>
        </w:rPr>
        <w:t xml:space="preserve">Microcomputed tomography: Methodology and applications</w:t>
      </w:r>
      <w:r>
        <w:rPr>
          <w:rFonts w:ascii="Calibri" w:hAnsi="Calibri" w:cs="Calibri" w:eastAsia="Calibri"/>
          <w:color w:val="auto"/>
          <w:spacing w:val="0"/>
          <w:position w:val="0"/>
          <w:sz w:val="24"/>
          <w:shd w:fill="auto" w:val="clear"/>
        </w:rPr>
        <w:t xml:space="preserve">. CRC Press/Taylor and Francis. Boca Raton, FL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Hounsfield, G. N. Computerized transverse axial scanning (tomography): I. Description of system. </w:t>
      </w:r>
      <w:r>
        <w:rPr>
          <w:rFonts w:ascii="Calibri" w:hAnsi="Calibri" w:cs="Calibri" w:eastAsia="Calibri"/>
          <w:i/>
          <w:color w:val="auto"/>
          <w:spacing w:val="0"/>
          <w:position w:val="0"/>
          <w:sz w:val="24"/>
          <w:shd w:fill="auto" w:val="clear"/>
        </w:rPr>
        <w:t xml:space="preserve">British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(552), 1016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Dutilleul, P., Lafond, J. A. Editorial: Branching and rooting out with a CT Scanner: The why, the how, and the outcomes, present and possibly future pierre.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Metscher, B. D. Biological applications of X-ray microtomography: Imaging micro- anatomy, molecular expression and organismal diversity. </w:t>
      </w:r>
      <w:r>
        <w:rPr>
          <w:rFonts w:ascii="Calibri" w:hAnsi="Calibri" w:cs="Calibri" w:eastAsia="Calibri"/>
          <w:i/>
          <w:color w:val="auto"/>
          <w:spacing w:val="0"/>
          <w:position w:val="0"/>
          <w:sz w:val="24"/>
          <w:shd w:fill="auto" w:val="clear"/>
        </w:rPr>
        <w:t xml:space="preserve">Microscopy and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Sakdinawat, A., Attwood, D. Nanoscale X-ray imaging.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Walton, 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Morphological characterisation of unstained and intact tissue micro-architecture by X-ray computed micro- and nano-tomography.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Lafond, J. A., Han, L., Dutilleul, P. Concepts and analyses in the ct scanning of root systems and leaf canopies: A timely summary.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(1111),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Staedler, Y. M., Masson, D., Sch&amp;#246;nenberger, J. Plant tissues in 3D via X-Ray Tomography: Simple contrasting methods allow high resolution imaging.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e75295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Heeraman, D. A., Hopmans, J. W., Clausnitzer, V. Three dimensional imaging of plant roots in situ with X-ray Computed Tomography.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Dhondt, S., Vanhaeren, H., Van Loo, D., Cnudde, V., Inz&amp;#233;, D. Plant structure visualization by high-resolution X-ray computed tomography.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McElrone, A. J., Choat, B., Parkinson, D. Y., MacDowell, A. A., Brodersen, C. R. Using high resolution computed tomography to visualize the three dimensional structure and function of plant vasculature.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e50162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Cochard, H., Delzon, S., Badel, E. X-ray microtomography (micro-CT): A reference technology for high-resolution quantification of xylem embolism in trees.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Bastos, C. L., Tamaio, N., Angyalossy, V. Unravelling roots of lianas: A case study in Sapindaceae.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 Cunha Neto, I.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Diversity, distribution, development, and evolution of medullary bundles in Nyctaginaceae.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Milien, M., Renault-Spilmont, A. S., Cookson, S. J., Sarrazin, A., Verdeil, J. L. Visualization of the 3D structure of the graft union of grapevine using X-ray tomography.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Paya, A. M., Silverberg, J. L., Padgett, J., Bauerle, T. L. X-ray computed tomography uncovers root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root interactions: Quantifying spatial relationships between interacting root systems in three dimensions.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(274),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Teixeira-Costa, L., Ceccantini, G. C. T. Aligning microtomography analysis with traditional anatomy for a 3D understanding of the host-parasite interface - Phoradendron spp. Case study.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Lusic, H., Grinstaff, M. W. X-ray-computed tomography contrast agents.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w:t>
      </w:r>
      <w:r>
        <w:rPr>
          <w:rFonts w:ascii="Calibri" w:hAnsi="Calibri" w:cs="Calibri" w:eastAsia="Calibri"/>
          <w:color w:val="auto"/>
          <w:spacing w:val="0"/>
          <w:position w:val="0"/>
          <w:sz w:val="24"/>
          <w:shd w:fill="auto" w:val="clear"/>
        </w:rPr>
        <w:t xml:space="preserve">ěšitel, J. Functional biology of parasitic plants: a review. </w:t>
      </w:r>
      <w:r>
        <w:rPr>
          <w:rFonts w:ascii="Calibri" w:hAnsi="Calibri" w:cs="Calibri" w:eastAsia="Calibri"/>
          <w:i/>
          <w:color w:val="auto"/>
          <w:spacing w:val="0"/>
          <w:position w:val="0"/>
          <w:sz w:val="24"/>
          <w:shd w:fill="auto" w:val="clear"/>
        </w:rPr>
        <w:t xml:space="preserve">Plant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Teixeira-Costa, L. A living bridge between two enemies: Haustorium structure and evolution across parasitic flowering plants. </w:t>
      </w:r>
      <w:r>
        <w:rPr>
          <w:rFonts w:ascii="Calibri" w:hAnsi="Calibri" w:cs="Calibri" w:eastAsia="Calibri"/>
          <w:i/>
          <w:color w:val="auto"/>
          <w:spacing w:val="0"/>
          <w:position w:val="0"/>
          <w:sz w:val="24"/>
          <w:shd w:fill="auto" w:val="clear"/>
        </w:rPr>
        <w:t xml:space="preserve">Revista Brasileira de Botanica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Kuijt, J. </w:t>
      </w:r>
      <w:r>
        <w:rPr>
          <w:rFonts w:ascii="Calibri" w:hAnsi="Calibri" w:cs="Calibri" w:eastAsia="Calibri"/>
          <w:i/>
          <w:color w:val="auto"/>
          <w:spacing w:val="0"/>
          <w:position w:val="0"/>
          <w:sz w:val="24"/>
          <w:shd w:fill="auto" w:val="clear"/>
        </w:rPr>
        <w:t xml:space="preserve">The Biology of Parasitic Flowering Plants</w:t>
      </w:r>
      <w:r>
        <w:rPr>
          <w:rFonts w:ascii="Calibri" w:hAnsi="Calibri" w:cs="Calibri" w:eastAsia="Calibri"/>
          <w:color w:val="auto"/>
          <w:spacing w:val="0"/>
          <w:position w:val="0"/>
          <w:sz w:val="24"/>
          <w:shd w:fill="auto" w:val="clear"/>
        </w:rPr>
        <w:t xml:space="preserve">. University of California Press. Berkeley, USA.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Masumoto,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reconstructions of haustoria in two parasitic plant species in the Orobanchaceae.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(4), 1429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Calo, C.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correlation analysis of Light Microscopy and X-ray MicroCT imaging methods applied to archaeological plant remains' morphological attributes visualization.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Brodersen, C. R., Roddy, A. B. New frontiers in the three-dimensional visualization of plant structure and function.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Teixeira-Costa, L., Davis, C. C. Life history, diversity, and distribution in parasitic flowering plants.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Simpson, B. B. Krameriaceae. </w:t>
      </w:r>
      <w:r>
        <w:rPr>
          <w:rFonts w:ascii="Calibri" w:hAnsi="Calibri" w:cs="Calibri" w:eastAsia="Calibri"/>
          <w:i/>
          <w:color w:val="auto"/>
          <w:spacing w:val="0"/>
          <w:position w:val="0"/>
          <w:sz w:val="24"/>
          <w:shd w:fill="auto" w:val="clear"/>
        </w:rPr>
        <w:t xml:space="preserve">Flora Neotropica Monograph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Ruzin, S.E. </w:t>
      </w:r>
      <w:r>
        <w:rPr>
          <w:rFonts w:ascii="Calibri" w:hAnsi="Calibri" w:cs="Calibri" w:eastAsia="Calibri"/>
          <w:i/>
          <w:color w:val="auto"/>
          <w:spacing w:val="0"/>
          <w:position w:val="0"/>
          <w:sz w:val="24"/>
          <w:shd w:fill="auto" w:val="clear"/>
        </w:rPr>
        <w:t xml:space="preserve">Plant microtechnique and microscopy</w:t>
      </w:r>
      <w:r>
        <w:rPr>
          <w:rFonts w:ascii="Calibri" w:hAnsi="Calibri" w:cs="Calibri" w:eastAsia="Calibri"/>
          <w:color w:val="auto"/>
          <w:spacing w:val="0"/>
          <w:position w:val="0"/>
          <w:sz w:val="24"/>
          <w:shd w:fill="auto" w:val="clear"/>
        </w:rPr>
        <w:t xml:space="preserve">. Oxford University Press. Oxford, UK.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Nikolov, L. A., Tomlinson, P. B., Manickam, S., Endress, P. K., Kramer, E. M., Davis, C. C. Holoparasitic Rafflesiaceae possess the most reduced endophytes and yet give rise to the world's largest flowers.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Thorogood, C. J., Teixeira-Costa, L., Ceccantini, G., Davis, C., Hiscock, S. J. Endoparasitic plants and fungi show evolutionary convergence across phylogenetic divisions.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(3), 1159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Largent, D., Johnson, D., Watling, R. </w:t>
      </w:r>
      <w:r>
        <w:rPr>
          <w:rFonts w:ascii="Calibri" w:hAnsi="Calibri" w:cs="Calibri" w:eastAsia="Calibri"/>
          <w:i/>
          <w:color w:val="auto"/>
          <w:spacing w:val="0"/>
          <w:position w:val="0"/>
          <w:sz w:val="24"/>
          <w:shd w:fill="auto" w:val="clear"/>
        </w:rPr>
        <w:t xml:space="preserve">How to Identify Mushrooms to Genus III: Microscopic Features</w:t>
      </w:r>
      <w:r>
        <w:rPr>
          <w:rFonts w:ascii="Calibri" w:hAnsi="Calibri" w:cs="Calibri" w:eastAsia="Calibri"/>
          <w:color w:val="auto"/>
          <w:spacing w:val="0"/>
          <w:position w:val="0"/>
          <w:sz w:val="24"/>
          <w:shd w:fill="auto" w:val="clear"/>
        </w:rPr>
        <w:t xml:space="preserve">. Mad River Press Inc. Eureka, CA. USA.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Busse,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virtual histology enabled through cytoplasm-specific X-ray stain for microscopic and nanoscopic computed tomography.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2293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Sperry, J. S., Donnelly, J. R., Tyree, M. T. A method for measuring hydraulic conductivity and embolism in xylem.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Calvin, C. L. Host-formed tyloses in vessels of the mistletoe Phoradendron (Viscaceae). </w:t>
      </w:r>
      <w:r>
        <w:rPr>
          <w:rFonts w:ascii="Calibri" w:hAnsi="Calibri" w:cs="Calibri" w:eastAsia="Calibri"/>
          <w:i/>
          <w:color w:val="auto"/>
          <w:spacing w:val="0"/>
          <w:position w:val="0"/>
          <w:sz w:val="24"/>
          <w:shd w:fill="auto" w:val="clear"/>
        </w:rPr>
        <w:t xml:space="preserve">IAWA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Teixeira-Costa, L., Ceccantini, G. Embolism increase and anatomical modifications caused by a parasitic pla nt: </w:t>
      </w:r>
      <w:r>
        <w:rPr>
          <w:rFonts w:ascii="Calibri" w:hAnsi="Calibri" w:cs="Calibri" w:eastAsia="Calibri"/>
          <w:i/>
          <w:color w:val="auto"/>
          <w:spacing w:val="0"/>
          <w:position w:val="0"/>
          <w:sz w:val="24"/>
          <w:shd w:fill="auto" w:val="clear"/>
        </w:rPr>
        <w:t xml:space="preserve">IAWA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Ellmore, G. S., Ewers, F. W. Fluid flow in the outermost xylem increment of a ring-porous tree, Ulmus americana.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1771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1774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Ellis, E. A. Staining sectioned biological specimens for transmission electron microscopy: Conventional and En bloc stains. </w:t>
      </w:r>
      <w:r>
        <w:rPr>
          <w:rFonts w:ascii="Calibri" w:hAnsi="Calibri" w:cs="Calibri" w:eastAsia="Calibri"/>
          <w:i/>
          <w:color w:val="auto"/>
          <w:spacing w:val="0"/>
          <w:position w:val="0"/>
          <w:sz w:val="24"/>
          <w:shd w:fill="auto" w:val="clear"/>
        </w:rPr>
        <w:t xml:space="preserve">Electron Microscopy: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1117</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Brodersen, C. R., McElrone, A. J., Choat, B., Matthews, M. A., Shackel, K. A. The dynamics of embolism repair in xylem: In vivo visualizations using high-resolution computed tomography.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(3),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Brodersen, C.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Automated analysis of three-dimensional xylem networks using high-resolution computed tomography.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(4), 1168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Lee,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Visualizing plant development and gene expression in three dimensions using optical projection tomography.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2145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2156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