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Gravity-fed Transcardial Perfusion Method for Histologic Analysis of the Mouse Central Nervous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Arnav Rana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Massa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Xin Jie Chen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State University of New York Upstate Medical University, Syracuse, NY 13210,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State University of New York Upstate Medical University, Syracuse, NY 13210,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and Physiology, State University of New York Upstate Medical University, Syracuse, NY 13210,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Arnav Rana</w:t>
        <w:tab/>
        <w:tab/>
        <w:tab/>
        <w:tab/>
        <w:t xml:space="preserve">(ranaa@upstate.edu)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Jie Chen</w:t>
        <w:tab/>
        <w:tab/>
        <w:tab/>
        <w:tab/>
        <w:t xml:space="preserve">(chenx@upstate.edu)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Massa</w:t>
        <w:tab/>
        <w:tab/>
        <w:tab/>
        <w:tab/>
        <w:t xml:space="preserve">(massap@upstate.edu)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convenient gravity-fed perfusion method for histological analysis of the mouse central nervous system is presented. Immunofluorescent detection of phosphorylated &amp;#945;-synuclein is demonstrated in a mouse model of Parkinson’s disease. This work also comprehensively describes the transcardial perfusion, dissection, tissue freezing/embedding, and frozen sectioning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histologic analysis of brain and spinal cord specimens isolated from mice is common practice for the assessment of pathology in this model system. To maintain the morphology of these delicate tissues, it is routine to administer a chemical fixative such as paraformaldehyde via cannulation of the heart in anesthetized animals (transcardial perfusion). Transcardial perfusion of the mouse heart has traditionally relied on the use of peristaltic pumps or air pressure to deliver both the saline and fixative solutions necessary for this process. As an easily accessible alternative to these methods, this work demonstrates the use of a gravity-fed method of perfusate delivery that uses materials available in most hardware stores.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this new perfusion method, this work demonstrates all the subsequent steps necessary for the sensitive detection of phosphorylated &amp;#945;-synuclein in both the brain and spinal cord. Included in these steps are the dissection of the fixed brain and spinal cord tissues, rapid freezing/embedding and cryosectioning of the tissues, and immunofluorescent staining. As this method results in whole-body delivery of the fixative, it may also be used to prepare other non-neuronal tissues for histologic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 characterization of pathology in the mouse central nervous system (CNS) is a routine technique used in studies of neurodegeneration. As neuronal tissues rapidly degrade after death, it is common practice to deliver a chemical fixative such as paraformaldehyde to the CNS tissues to preserve their morphology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Chemical fixation can be performed either through whole-body perfusion with a fixative solution or through the isolation of tissues and their immersion in a fixative solution (termed “drop fixation”). Perfusion is the preferred method of fixative delivery, as drop fixation may not allow rapid penetration of the fixative solution into deep CNS structures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as it is difficult to remove the unfixed spinal cord from the vertebral column, delivery of the fixative solution via perfusion allows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preservation of spinal cord microscopic and gross anatomy and stiffens the tissue to minimize damage during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Delivery of the buffer and fixative solutions necessary for fixation is commonly performed using commercially available pumps or air pressure. Gravity delivery of perfusate may serve as an alternative to pump delivery for the following reasons: (1) Pump or air pressure delivery may in some cases require a user to manually maintain pressure in the system throughout the perfusion. Gravity delivery of perfusate can be maintained without user intervention. (2) A gravity-delivered perfusate apparatus can be constructed at low cost to the user by obtaining materials available in most hardware stores or from standard scientific vendors. This work describes how to construct a simple gravity perfusion device using wash bottles and vinyl tubing. Using a mouse model of Parkinson’s disease, this work demonstrates the efficacy of this system in perfusing the brain and spinal cord tissues prior to their isolation for frozen sectioning. This work comprehensively describes all steps, techniques, and materials needed to dissect the fixed tissue out of the animal, rapidly freeze/embed and cryosection the tissue, and detect the presence of phosphorylated &amp;#945;-synuclein in both the brain and spinal cord via indirect immunofluorescence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and experimental steps presented in this protocol were generated using C57BL/6J mice. All methods involving animals were approved by the State University of New York Upstate Medical University Institutional Animal Care and Use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Construction of perfusion apparatus and dissection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trim the inner straws from two 500 mL wash bottles by cutting these flush to the inner side of the screw on the cap with a sharp razor blade. Cut a 4 cm x 4 cm square hole in the top of each buffer bottle. Cut a small hole in the top of each bottle to allow the passage of a bent, stainless steel microspatula.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Create an “S” shaped bend in the microspatulas so that they may be used as hooks for hanging the buffer bottles. Insert the bent microspatulas into the appropriate openings in the buffer bottles.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Cut two 25 cm lengths of tubing and tightly connect these with the outer bottle straw outlets. Join the ends of these tubes together with the Y connector. Cut 2 m of tubing and join this to the free end of the Y connector.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Remove the plunger from the 1 mL syringe and cut the syringe approximately 6 cm away from the syringe tip. Cut the syringe by first scoring the plastic with a razor blade and then sharply snapping the syringe plastic.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Insert the cut face of the syringe into the free end of the plastic tubing. Insert to a sufficient depth to ensure a tight seal.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all connections within the perfusion apparatus are sufficiently tight to avoid leakage. In the case of loose connections, small stainless steel hose clamps can be placed and tightened at junctions as desired to ensure a tight seal if necessary.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Label one buffer bottle as </w:t>
      </w:r>
      <w:r>
        <w:rPr>
          <w:rFonts w:ascii="Calibri" w:hAnsi="Calibri" w:cs="Calibri" w:eastAsia="Calibri"/>
          <w:b/>
          <w:color w:val="auto"/>
          <w:spacing w:val="0"/>
          <w:position w:val="0"/>
          <w:sz w:val="24"/>
          <w:shd w:fill="FFFF00" w:val="clear"/>
        </w:rPr>
        <w:t xml:space="preserve">PFA</w:t>
      </w:r>
      <w:r>
        <w:rPr>
          <w:rFonts w:ascii="Calibri" w:hAnsi="Calibri" w:cs="Calibri" w:eastAsia="Calibri"/>
          <w:color w:val="auto"/>
          <w:spacing w:val="0"/>
          <w:position w:val="0"/>
          <w:sz w:val="24"/>
          <w:shd w:fill="FFFF00" w:val="clear"/>
        </w:rPr>
        <w:t xml:space="preserve"> and one bottle as </w:t>
      </w:r>
      <w:r>
        <w:rPr>
          <w:rFonts w:ascii="Calibri" w:hAnsi="Calibri" w:cs="Calibri" w:eastAsia="Calibri"/>
          <w:b/>
          <w:color w:val="auto"/>
          <w:spacing w:val="0"/>
          <w:position w:val="0"/>
          <w:sz w:val="24"/>
          <w:shd w:fill="FFFF00" w:val="clear"/>
        </w:rPr>
        <w:t xml:space="preserve">PBS</w:t>
      </w:r>
      <w:r>
        <w:rPr>
          <w:rFonts w:ascii="Calibri" w:hAnsi="Calibri" w:cs="Calibri" w:eastAsia="Calibri"/>
          <w:color w:val="auto"/>
          <w:spacing w:val="0"/>
          <w:position w:val="0"/>
          <w:sz w:val="24"/>
          <w:shd w:fill="FFFF00" w:val="clear"/>
        </w:rPr>
        <w:t xml:space="preserve"> (buffer). Measure approximately 1/3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of the length away from the bottle opening and draw a line around the bottle circumference at this point to denote the appropriate filling level of the perfusate solutions.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Straighten and then create a loop in a large paper clip that can fit around the circumference of the tubing. Place this loop around the tubing just proximal to the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Place an appropriately sized Styrofoam block in the glass tray. Place the ends of the paperclip into the Styrofoam block to affix the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Using paper towels, raise the front end of the glass tray by approximately 2 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place the mouse in roughly 20&amp;#176; of the Trendelenburg position (backward tilt) to allow for easier visualization of the diaphragm during dissection and encourage the drainage of fluids during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paraformaldehyde (PFA)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PFA solution must be prepared fresh on the day of perfusion and discarded at the end of the perfusion in a designated waste container prior to disposal by trained personnel. This protocol makes 1 L of 4% PFA solution, which is sufficient to perfuse approximately 4 mice. PFA is highly toxic, and care must be taken to avoid inhalation or direct skin contact in either the powdered or liquid form. Most preparation steps are therefore performed while wearing gloves and a lab coat under a fume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Rinse a 1 L beaker using distilled water and fill with approximately 800 mL of 18 m molecular-biology-grade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Heat the beaker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a microwave for 3 min or until the water temperature reaches 65 &amp;#176;C. Place on a heating/stirring plate kept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Rinse a stirring rod with distilled water and place it in the hot water. Start the stirrer and turn the hot plate up to medium heat. Ensure that the water temperature does not go above 70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Wear a surgical mask, gloves, and lab coat and measure 40 g of PFA powder. Pour this powder into the heated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Using a transfer pipette, add a few drops of 5 M NaOH to the solution. Allow the PFA powder to dissolve fully. If the powder has not fully dissolved after a few minutes, add drops of 5 M NaOH as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Once nearly all the PFA has dissolved (will appear slightly turbid), stop the stirring/ heating and immediately add 100 mL of 10x phosphate-buffered saline (PBS). Finally, top up the water to the 1 L mark on the beaker using 18 m molecular-biology-grade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Cover the beaker with plastic wrap and place it in a -20 &amp;#176;C freezer until the solution reaches room temperature (approximately 45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Calibrate a pH meter using the appropriate standards. While the beaker is on a stirring plate, measure the pH of the solution and add HCl until the pH reaches 7.4. If necessary, add 5 M NaOH to increase the pH if it is too 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Connect a vacuum flask to vacuum and place a clean ceramic B&amp;#252;chner funnel with filter paper in the flask. Turn on the vacuum and wet the filter paper using a transfer pipette filled with the 4% PFA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Slowly pour the 4% PFA solution onto the filter paper until all the solution has been filtered.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Transfer the filtered solution to a clean, light-protected container and store it at 4 &amp;#176;C until use (store no longer than 24 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Transcardial “pump-free”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 the fume hood, place a Styrofoam dissecting block in a glass tray. Ensure that the dissecting block has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short needles for restraining the mouse during surgery and 2 long needles for supporting the perfusion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Rinse the perfusion apparatus using distilled water. Allow all the water to drain prior to hanging the perfusion apparatus. Hang the perfusion bottles 1 m above the perfused animal (for a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g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a non-sterile solution of 1x PBS using 10x PBS diluted with 18 m molecular-biology-grade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clamp the main line of the perfusion apparatus using a hemostat. Clamp the PFA line with another hemostat.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Occlusion with multiple hemostats may be necessary per line to completely prevent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Fill the </w:t>
      </w:r>
      <w:r>
        <w:rPr>
          <w:rFonts w:ascii="Calibri" w:hAnsi="Calibri" w:cs="Calibri" w:eastAsia="Calibri"/>
          <w:b/>
          <w:color w:val="auto"/>
          <w:spacing w:val="0"/>
          <w:position w:val="0"/>
          <w:sz w:val="24"/>
          <w:shd w:fill="FFFF00" w:val="clear"/>
        </w:rPr>
        <w:t xml:space="preserve">buffer</w:t>
      </w:r>
      <w:r>
        <w:rPr>
          <w:rFonts w:ascii="Calibri" w:hAnsi="Calibri" w:cs="Calibri" w:eastAsia="Calibri"/>
          <w:color w:val="auto"/>
          <w:spacing w:val="0"/>
          <w:position w:val="0"/>
          <w:sz w:val="24"/>
          <w:shd w:fill="FFFF00" w:val="clear"/>
        </w:rPr>
        <w:t xml:space="preserve"> container with 1x PBS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syringe end of the perfusion apparatus in a beaker to collect waste buffer and remove the hemostat occluding the main line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left).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Allow PBS to flow through the line while removing trapped air by vigorously tapping on the walls of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Once all the air has been removed from the buffer and main lines, occlude the flow by placing a hemostat on the main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Remove the hemostat from the PFA line and allow the PBS to flow in a retrograde manner up to the PFA bottle while tapping out any bubbles in the PFA line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middle</w:t>
      </w:r>
      <w:r>
        <w:rPr>
          <w:rFonts w:ascii="Calibri" w:hAnsi="Calibri" w:cs="Calibri" w:eastAsia="Calibri"/>
          <w:color w:val="auto"/>
          <w:spacing w:val="0"/>
          <w:position w:val="0"/>
          <w:sz w:val="24"/>
          <w:shd w:fill="FFFF00" w:val="clear"/>
        </w:rPr>
        <w:t xml:space="preserve">). Continue to allow the PBS into the PFA line until PBS can be seen just above the opening of the bottle. Occlude the PFA line with a hemostat to stop the flow into the PFA bottle.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Connect the butterfly infusion needle to the perfusion syringe and flush PBS through the line (by opening the main line hemostat) to remove bubbles from the perfusion syringe. Close the main-line hemostat.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Ensure that the PBS bottle is now approximately 1/3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full of PBS. If necessary, flush PBS through the main line or fill more PBS into the buffer bottle until 1/3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of its full capacity.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Once all bubbles have been removed from the PBS, PFA, and main lines, fill the PFA bottle with 4% PFA solution at room temperature up to the black mark on the bottle (approximately 1/3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full)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2, 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for non-survival surgery by cleaning the following instruments with water followed by 70% ethanol: large scissors, fine dissecting scissors, skin forceps, fine fenestrated curved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Prepare the anesthesia by placing dust-free wipes in a 50 mL conical tube. In a fume hood, soak the dust-free wipes thoroughly with isoflurane and place the opened tube upside down in a 500 mL beaker. Ensure that no liquid isoflurane is present at the bottom of the beaker and discard any liquid isoflurane prior to placing a mouse in the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Place the mouse in the beaker and place plastic wrap over the opening to begin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Administer anesthesia until the mouse stops breathing (approximately 1 min and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When breathing has stopped, immediately remove the mouse from the beaker and replace the cap on the 50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Check that the mouse is sufficiently anesthetized by using the toe pinch reflex. If the animal is not sufficiently anesthetized, administer more isoflurane as described in step 3.15.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Working quickly, place the mouse on the Styrofoam block and pin the paws outwards using four short needles (e.g., 22 G syringe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Lifting the abdominal skin with skin forceps, use the large scissors to cut through the abdominal wall. Ensure that no abdominal organs are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Continue the abdominal cut superiorly towards the liver. Detach the liver from the anterior abdominal wall and continue the initial incision superiorly towards the diaphragm. Stop this incision approximately 1 cm inferior to the diaphragm. Take care to ensure that the liver is not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Continue the initial incision laterally up towards the right and left sides of the diaphragm to make a “Y” shaped incision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When the incision reaches the diaphragm, make a hole in the diaphragm using the fine dissecting scissors and cut through the ribs on the animal’s right side. Cut the ribs approximately halfway to the right axilla.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Make a similar but longer incision through the left side of the diaphragm almost all the way to the left axilla.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Reflect the chest wall and pin it to the Styrofoam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If necessary, dissect away the fat from around the heart to expose the left ventricle. Identify the left ventricle based on the lighter relative color when compared with the right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After identifying the left ventricle, hold the heart steady using light pressure with the fine curved forceps. Open the main-line hemostat to allow a trickle of PBS through the line (to remove bubbles in the needle) and close the line. Immediately pierce the left ventricle with the needle and insert it no more than 0.5 cm into the ventricle. Withdraw the needle slightly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Accurate placement of the needle in the left ventricle is indicated by retrograde flow of blood into the needle tubing. It is important to ensure that the needle is not too deeply inserted into the ventricle. This can result in retrograde flow through the pulmonary veins or piercing the interventricular septum.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Rest the butterfly tubing on an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made in the Styrofoam using two large 18 G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critical as it will avoid movement of the butterfly needle within the heart during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Identify the inferior vena cava as it exits the liver and transect it using the fine dissecting scissors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Alternatively, open the right atrium with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 Immediately open the main line to allow PBS perfusion to start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Continue PBS perfusion until the liquid flowing out of the inferior vena cava is blood-free (approximately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placement of the needle in the heart will result in the visual clearing of blood from the liver, which will turn from red to straw-colored. If this does not occur, it may be remedied by repositioning the infusion needle within the left ventricle. A small incision can be made in the ventral tail base to assess the quality of perfusion. Proper perfusion will result in clear PBS flowing from the tail base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Working quickly, occlude the PBS line with a hemostat and open the PFA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Allow PFA to perfuse for a few minutes until the tail starts to curl. Once the tail starts to curl, begin a 50 min timer. If the tail does not curl after 5 min of PFA perfusion, begin a 50 min timer for the PFA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Monitor the PFA level in the bottle continuously throughout the perfusion to ensure that the level does not drop too low. Fill more PFA in the bottle if the level drops below 2 cm above the bottle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After 50 min have elapsed, occlude the main line with a hemostat and withdraw the needle from the left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mouse is stiff at this point and can now be placed in a labeled container of 4% PFA overnight at 4 &amp;#176;C. At this stage, it is possible to dissect out the CNS tissues and place those individually in fixative overnight. In this work, the entire mouse is placed in fixative as this shortens the interval between fixation and placement at 4 &amp;#176;C. This also avoids any possible mechanical distortion of nervous tissue that may occur if animals are predissected before overnight fixation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CNS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the following instruments for dissection by washing with water followed by 70% ethanol: scissors, skin forceps, curved fenestrated forceps, curved fine forceps, straight fine forceps, fine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Label four tubes per mouse as follows and fill with sterile 20% sucrose: Mouse ID, </w:t>
      </w:r>
      <w:r>
        <w:rPr>
          <w:rFonts w:ascii="Calibri" w:hAnsi="Calibri" w:cs="Calibri" w:eastAsia="Calibri"/>
          <w:b/>
          <w:color w:val="auto"/>
          <w:spacing w:val="0"/>
          <w:position w:val="0"/>
          <w:sz w:val="24"/>
          <w:shd w:fill="auto" w:val="clear"/>
        </w:rPr>
        <w:t xml:space="preserve">Brain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ID, </w:t>
      </w:r>
      <w:r>
        <w:rPr>
          <w:rFonts w:ascii="Calibri" w:hAnsi="Calibri" w:cs="Calibri" w:eastAsia="Calibri"/>
          <w:b/>
          <w:color w:val="auto"/>
          <w:spacing w:val="0"/>
          <w:position w:val="0"/>
          <w:sz w:val="24"/>
          <w:shd w:fill="auto" w:val="clear"/>
        </w:rPr>
        <w:t xml:space="preserve">Brain 2</w:t>
      </w:r>
      <w:r>
        <w:rPr>
          <w:rFonts w:ascii="Calibri" w:hAnsi="Calibri" w:cs="Calibri" w:eastAsia="Calibri"/>
          <w:color w:val="auto"/>
          <w:spacing w:val="0"/>
          <w:position w:val="0"/>
          <w:sz w:val="24"/>
          <w:shd w:fill="auto" w:val="clear"/>
        </w:rPr>
        <w:t xml:space="preserve">, Mouse ID, </w:t>
      </w:r>
      <w:r>
        <w:rPr>
          <w:rFonts w:ascii="Calibri" w:hAnsi="Calibri" w:cs="Calibri" w:eastAsia="Calibri"/>
          <w:b/>
          <w:color w:val="auto"/>
          <w:spacing w:val="0"/>
          <w:position w:val="0"/>
          <w:sz w:val="24"/>
          <w:shd w:fill="auto" w:val="clear"/>
        </w:rPr>
        <w:t xml:space="preserve">Lumbar</w:t>
      </w:r>
      <w:r>
        <w:rPr>
          <w:rFonts w:ascii="Calibri" w:hAnsi="Calibri" w:cs="Calibri" w:eastAsia="Calibri"/>
          <w:color w:val="auto"/>
          <w:spacing w:val="0"/>
          <w:position w:val="0"/>
          <w:sz w:val="24"/>
          <w:shd w:fill="auto" w:val="clear"/>
        </w:rPr>
        <w:t xml:space="preserve">, Mouse ID, </w:t>
      </w:r>
      <w:r>
        <w:rPr>
          <w:rFonts w:ascii="Calibri" w:hAnsi="Calibri" w:cs="Calibri" w:eastAsia="Calibri"/>
          <w:b/>
          <w:color w:val="auto"/>
          <w:spacing w:val="0"/>
          <w:position w:val="0"/>
          <w:sz w:val="24"/>
          <w:shd w:fill="auto" w:val="clear"/>
        </w:rPr>
        <w:t xml:space="preserve">Cervical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the mouse from the PFA solution and blot it dry with a paper towel to remove excess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Using the large scissors, remove the head of the mouse by cutting at the neck.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Place the body in the PFA solution. Retain the head to dissect the brain from the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To dissect the brain, begin by reflecting the cranial skin forward to expose the entire skull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Make a shallow cut into the auditory canal using the fine dissecting scissors to gain entry into the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Continue this cut along the transverse sinus until the skull is cut all the way between both auditory canals.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Make a cut perpendicular to the previous cut along the longitudinal fissure all the way to the most rostral portion of the skull (approximately between the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Using the fenestrated curved forceps, reflect the skull laterally to expose the forebrain. Continue removing the skull until the entire forebrain, including the olfactory bulbs, are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Begin dissecting the caudal region of the skull by making a cut through the occipital bone and slowly continuing this cut down towards the foramen magnum.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Reflect the two pieces of skull laterally to expose the cerebellum and brainstem caudally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Use the ultrafine curved forceps to separate the olfactory bulbs from the anterior skull and begin peeling the brain away from the skull base starting at the olfactory bulbs.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As the brain is peeled away from the skull base, use ultrafine forceps to cut the cranial nerves and allow removal of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Continue to peel away the brain from the skull base until the entire intact brain is removed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Cut the brain in half along the longitudinal fissure to separate the right and left hemispheres from one another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Place one hemisphere in the </w:t>
      </w:r>
      <w:r>
        <w:rPr>
          <w:rFonts w:ascii="Calibri" w:hAnsi="Calibri" w:cs="Calibri" w:eastAsia="Calibri"/>
          <w:b/>
          <w:color w:val="auto"/>
          <w:spacing w:val="0"/>
          <w:position w:val="0"/>
          <w:sz w:val="24"/>
          <w:shd w:fill="auto" w:val="clear"/>
        </w:rPr>
        <w:t xml:space="preserve">brain 1</w:t>
      </w:r>
      <w:r>
        <w:rPr>
          <w:rFonts w:ascii="Calibri" w:hAnsi="Calibri" w:cs="Calibri" w:eastAsia="Calibri"/>
          <w:color w:val="auto"/>
          <w:spacing w:val="0"/>
          <w:position w:val="0"/>
          <w:sz w:val="24"/>
          <w:shd w:fill="auto" w:val="clear"/>
        </w:rPr>
        <w:t xml:space="preserve"> tube and the second hemisphere in the </w:t>
      </w:r>
      <w:r>
        <w:rPr>
          <w:rFonts w:ascii="Calibri" w:hAnsi="Calibri" w:cs="Calibri" w:eastAsia="Calibri"/>
          <w:b/>
          <w:color w:val="auto"/>
          <w:spacing w:val="0"/>
          <w:position w:val="0"/>
          <w:sz w:val="24"/>
          <w:shd w:fill="auto" w:val="clear"/>
        </w:rPr>
        <w:t xml:space="preserve">brain 2</w:t>
      </w:r>
      <w:r>
        <w:rPr>
          <w:rFonts w:ascii="Calibri" w:hAnsi="Calibri" w:cs="Calibri" w:eastAsia="Calibri"/>
          <w:color w:val="auto"/>
          <w:spacing w:val="0"/>
          <w:position w:val="0"/>
          <w:sz w:val="24"/>
          <w:shd w:fill="auto" w:val="clear"/>
        </w:rPr>
        <w:t xml:space="preserve"> tube. Store these tubes at 4 &amp;#176;C until the brain hemispheres sink (approximately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To dissect the spinal cord, remove the mouse body from the PFA and blot it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Place the mouse on a Styrofoam dissecting block in the prone position and pin the paws into the block using four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 Begin the dissection by cutting the skin down the midline of the mouse from neck to tail to expose the entire backside.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Reflect the muscle and fascia on the back to expose the posterior part of the vertebral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Beginning at the most cranial vertebrae, use the fine dissecting scissors to cut through the lamina while avoiding the spinal cord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Place the ultrafine curved forceps under the lamina and pull upwards to fracture the vertebrae to expose the spinal cord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Use the curved forceps to reflect the fractured vertebrae and expose the most lateral regions of the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Continue this process for the next vertebrae by placing the ultrafine curved forceps below the lamina and fracturing the vertebrae. Continue to fracture vertebrae until the entire cervical spine and thoracic spine are exposed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Continue to expose the spinal cord until the end of the lumbar spinal cord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Using a sharp razor blade, cut all the way through the midthoracic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Using the ultrafine curved forceps, transect the spinal nerves laterally from the spine and the fascia anterior to the spinal cord to separate the cervical spinal cord slowly from the vertebral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Continue to dissect out the cervical spinal cord until it is free from the vertebrae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Place the cervical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midthoracic spinal cord in the tube labeled </w:t>
      </w:r>
      <w:r>
        <w:rPr>
          <w:rFonts w:ascii="Calibri" w:hAnsi="Calibri" w:cs="Calibri" w:eastAsia="Calibri"/>
          <w:b/>
          <w:color w:val="auto"/>
          <w:spacing w:val="0"/>
          <w:position w:val="0"/>
          <w:sz w:val="24"/>
          <w:shd w:fill="auto" w:val="clear"/>
        </w:rPr>
        <w:t xml:space="preserve">cervical</w:t>
      </w:r>
      <w:r>
        <w:rPr>
          <w:rFonts w:ascii="Calibri" w:hAnsi="Calibri" w:cs="Calibri" w:eastAsia="Calibri"/>
          <w:color w:val="auto"/>
          <w:spacing w:val="0"/>
          <w:position w:val="0"/>
          <w:sz w:val="24"/>
          <w:shd w:fill="auto" w:val="clear"/>
        </w:rPr>
        <w:t xml:space="preserve">. Store this tube at 4 &amp;#176;C until the cervical spinal cord sinks (approximately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4.30. Continue to fracture the thoracic vertebrae all the way to the cauda equina as detailed in steps 4.22 through 4.25. When the cauda equina is exposed, use a sharp razor blade to cut the spinal cord 1 cm below the lumbar spinal cord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Dissect the lumbar spinal cord away from the vertebrae as outlined in steps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Place the lumbar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mid cauda equina spinal cord into the tube labeled </w:t>
      </w:r>
      <w:r>
        <w:rPr>
          <w:rFonts w:ascii="Calibri" w:hAnsi="Calibri" w:cs="Calibri" w:eastAsia="Calibri"/>
          <w:b/>
          <w:color w:val="auto"/>
          <w:spacing w:val="0"/>
          <w:position w:val="0"/>
          <w:sz w:val="24"/>
          <w:shd w:fill="auto" w:val="clear"/>
        </w:rPr>
        <w:t xml:space="preserve">lumbar</w:t>
      </w:r>
      <w:r>
        <w:rPr>
          <w:rFonts w:ascii="Calibri" w:hAnsi="Calibri" w:cs="Calibri" w:eastAsia="Calibri"/>
          <w:color w:val="auto"/>
          <w:spacing w:val="0"/>
          <w:position w:val="0"/>
          <w:sz w:val="24"/>
          <w:shd w:fill="auto" w:val="clear"/>
        </w:rPr>
        <w:t xml:space="preserve">. Store this tube at 4 &amp;#176;C until the lumbar spinal cord sinks (approximately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When all the tissues have sunk in 20% sucrose, transfer them to labeled tubes of 30% sucrose until they have sunk or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Spinal tissues often do not sink at 30%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OCT embedding and tissue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each mouse, label four rectangular-shaped cryomolds: Mouse ID, </w:t>
      </w:r>
      <w:r>
        <w:rPr>
          <w:rFonts w:ascii="Calibri" w:hAnsi="Calibri" w:cs="Calibri" w:eastAsia="Calibri"/>
          <w:b/>
          <w:color w:val="auto"/>
          <w:spacing w:val="0"/>
          <w:position w:val="0"/>
          <w:sz w:val="24"/>
          <w:shd w:fill="auto" w:val="clear"/>
        </w:rPr>
        <w:t xml:space="preserve">Right Hemisphere</w:t>
      </w:r>
      <w:r>
        <w:rPr>
          <w:rFonts w:ascii="Calibri" w:hAnsi="Calibri" w:cs="Calibri" w:eastAsia="Calibri"/>
          <w:color w:val="auto"/>
          <w:spacing w:val="0"/>
          <w:position w:val="0"/>
          <w:sz w:val="24"/>
          <w:shd w:fill="auto" w:val="clear"/>
        </w:rPr>
        <w:t xml:space="preserve">, Date of embedding; Mouse ID, </w:t>
      </w:r>
      <w:r>
        <w:rPr>
          <w:rFonts w:ascii="Calibri" w:hAnsi="Calibri" w:cs="Calibri" w:eastAsia="Calibri"/>
          <w:b/>
          <w:color w:val="auto"/>
          <w:spacing w:val="0"/>
          <w:position w:val="0"/>
          <w:sz w:val="24"/>
          <w:shd w:fill="auto" w:val="clear"/>
        </w:rPr>
        <w:t xml:space="preserve">Left Hemisphere</w:t>
      </w:r>
      <w:r>
        <w:rPr>
          <w:rFonts w:ascii="Calibri" w:hAnsi="Calibri" w:cs="Calibri" w:eastAsia="Calibri"/>
          <w:color w:val="auto"/>
          <w:spacing w:val="0"/>
          <w:position w:val="0"/>
          <w:sz w:val="24"/>
          <w:shd w:fill="auto" w:val="clear"/>
        </w:rPr>
        <w:t xml:space="preserve">, Date of embedding; Mouse ID, </w:t>
      </w:r>
      <w:r>
        <w:rPr>
          <w:rFonts w:ascii="Calibri" w:hAnsi="Calibri" w:cs="Calibri" w:eastAsia="Calibri"/>
          <w:b/>
          <w:color w:val="auto"/>
          <w:spacing w:val="0"/>
          <w:position w:val="0"/>
          <w:sz w:val="24"/>
          <w:shd w:fill="auto" w:val="clear"/>
        </w:rPr>
        <w:t xml:space="preserve">Cervical</w:t>
      </w:r>
      <w:r>
        <w:rPr>
          <w:rFonts w:ascii="Calibri" w:hAnsi="Calibri" w:cs="Calibri" w:eastAsia="Calibri"/>
          <w:color w:val="auto"/>
          <w:spacing w:val="0"/>
          <w:position w:val="0"/>
          <w:sz w:val="24"/>
          <w:shd w:fill="auto" w:val="clear"/>
        </w:rPr>
        <w:t xml:space="preserve">, Date of embedding; Mouse ID, </w:t>
      </w:r>
      <w:r>
        <w:rPr>
          <w:rFonts w:ascii="Calibri" w:hAnsi="Calibri" w:cs="Calibri" w:eastAsia="Calibri"/>
          <w:b/>
          <w:color w:val="auto"/>
          <w:spacing w:val="0"/>
          <w:position w:val="0"/>
          <w:sz w:val="24"/>
          <w:shd w:fill="auto" w:val="clear"/>
        </w:rPr>
        <w:t xml:space="preserve">Lumbar</w:t>
      </w:r>
      <w:r>
        <w:rPr>
          <w:rFonts w:ascii="Calibri" w:hAnsi="Calibri" w:cs="Calibri" w:eastAsia="Calibri"/>
          <w:color w:val="auto"/>
          <w:spacing w:val="0"/>
          <w:position w:val="0"/>
          <w:sz w:val="24"/>
          <w:shd w:fill="auto" w:val="clear"/>
        </w:rPr>
        <w:t xml:space="preserve">, Date of embedding.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Set up a Styrofoam container and hang a metal cup above the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Fill the Styrofoam container with liquid nitrogen approximately halfway. Fill the metal cup with new 2-methylbutane approximately halfway.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2-Methylbutane is toxic, highly volatile, and flammable. Care must be taken to avoid inhalation by performing subsequent steps in a fume hood and away from combustion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Slowly lower the metal cup into the liquid nitrogen and avoid any splashing of the liquid nitrogen into the metal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Allow the 2-methylbutane to begin freezing. While the 2-Methylbutane is freezing, take the desired tissue out of the 30% sucrose solution and blot it dry on a dust-free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Place the tissue in a cryomold with the rostral region pointed towards the top (unlabeled) part of the mold.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Sparingly pour optimal cutting temperature embedding medium (OCT) over the tissue in the cryomold, using only enough to cover the tissue completely. Avoid using excessive OCT as this can cause cracking. Remove any bubbles from the OCT.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When frozen 2-methylbutane has fully covered the inner surface of the metal cup, fully immerse the cryomold in the overlying liquid phase 2-methylbutane for 12 s. After 12 s, place the cryomold to drain in a labeled aluminum foil square and wrap the entire cryomold. Immediately place the wrapped cryomold on dry ice and avoid thawing. Ensure that the frozen OCT/cryomold are always covered with dry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Repeat steps 5.6 through 5.8 for all tissues. Place the tissue for one mouse in a sealed small plastic bag and then into a cryo-safe, sealed container. Store this container in the -80 &amp;#176;C deep freezer until sections are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Cryosectioning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Prior to cryosectioning, ensure that the cryostat chamber temperature and specimen head are set to the appropriate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chamber temperature of -20 &amp;#176;C, a specimen head temperature of -20 &amp;#176;C, and a section thickness of 30 &amp;#181;m are used for cutting brain sections. For cutting spinal cord sections, a chamber temperature of -23 &amp;#176;C, a specimen head temperature of -30 &amp;#176;C, and a section thickness of 30 &amp;#181;m are used. It is important to note that the cryostat settings (especially the specimen head temperature) will need to be adjusted during sectioning to address problems with tissue quality. Generally, the specimen head temperature is lowered to correct for tissue smearing. Conversely, the specimen head temperature is increased to correct for excessive tissue curling.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Remove the desired OCT block from the -80 &amp;#176;C freezer and place the unwrapped cryomold/OCT block in the cryostat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Allow the OCT block to acclimate to the chamber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Clean a chuck with 70% ethanol and wipe it dry with a dust-free wipe. Place the cleaned chuck in the cryostat chamber and make a coin-sized circle of OCT on the chuck. Allow the OCT to freeze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When the OCT has frozen, place a pea-sized dot of fresh OCT on the chuck and immediately place the tissue OCT block on the chuck. Ensure that the tissue is perfectly perpendicular to the chuck before the OCT completely freezes.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the most rostral region of the brain is placed towards the chuck so that sectioning begins from the caudal end. For the spinal cord, generally, the most caudal region is placed on the chuck so that sectioning begins from the rostral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When the OCT has hardened, place more OCT around the base of the OCT block to act as structural support during sectioning. When this support has slightly hardened, place the chuck on the specimen head and allow the OCT block to reach the temperature of the specimen head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Place a microtome blade in the blade holder and clean the antiroll plate. Adjust the antiroll plate distance to ensure that the tissue is passing just under the plate during sectioning. For more information on the correct positioning of the antiroll plate, consult the cryostat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After the OCT block has acclimated to the specimen head temperature, begin trimming the OCT block until the tissue is reached. When tissue is visible, switch from </w:t>
      </w:r>
      <w:r>
        <w:rPr>
          <w:rFonts w:ascii="Calibri" w:hAnsi="Calibri" w:cs="Calibri" w:eastAsia="Calibri"/>
          <w:b/>
          <w:color w:val="auto"/>
          <w:spacing w:val="0"/>
          <w:position w:val="0"/>
          <w:sz w:val="24"/>
          <w:shd w:fill="auto" w:val="clear"/>
        </w:rPr>
        <w:t xml:space="preserve">trimming</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sectioning</w:t>
      </w:r>
      <w:r>
        <w:rPr>
          <w:rFonts w:ascii="Calibri" w:hAnsi="Calibri" w:cs="Calibri" w:eastAsia="Calibri"/>
          <w:color w:val="auto"/>
          <w:spacing w:val="0"/>
          <w:position w:val="0"/>
          <w:sz w:val="24"/>
          <w:shd w:fill="auto" w:val="clear"/>
        </w:rPr>
        <w:t xml:space="preserve"> and begin cutting 30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sections. Move aside the antiroll plate and, using a microscope slide, pick up the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Continue to cut and collect sections until satisfied with the anatomical location of the sections or all the tissue has been cut. Place the slides to dry at room temperature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drying, place the slides in a slide box and place this box in a sealed plastic bag. Label the bag with the mouse ID and tissue information prior to placing the slides in the -80 &amp;#176;C deep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Immunofluorescent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Thaw the slides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Place the slides in a horizontal slide jar and wash the sections 3 times in PBS for 10 min each wash at room temperature on a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Prepare blocking buffer (2% BSA + 0.3% Triton-X-100 in 1x PBS). Use approximately 1 mL per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Create a humidified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adding water to the bottom. Lay the slides face up horizontally and do not allow them to dry out. Add 1 mL of blocking buffer to each slide and incubate for at least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Prepare primary antibody solution by diluting the primary antibody in antibody buffer (0.7% BSA + 0.3% Triton-X-100 in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phosphorylated &amp;#945;-synuclein antibody, a dilution factor of 1:500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Add 200-300 &amp;#181;L of primary antibody solution per slide. Cover with a coverslip to disperse the antibody and incubate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The next day, remove the slides from the humidified chamber and place them in a vertical Coplin jar filled with 1x PBS to allow the coverslip to fall off. Do this for each slide individually and take care not to disturb the tissue section when removing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Place the slides in a horizontal slide jar and wash the sections 3 times in PBS for 10 min each wash at room temperature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subsequent steps must be performed with the lights off to avoid photobleaching the fluorophore!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Prepare the secondary antibody solution by diluting the secondary antibody in antibody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detection of phosphorylated &amp;#945;-synuclein, anti-rabbit secondary conjugated to Alexa 488 with a dilution factor of 1:500 in antibody buffer (0.7% BSA + 0.3% Triton-X-100 in 1x PBS)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Lay the slides horizontally in the humidified chamber and add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of secondary antibody solution per slide. Cover with a coverslip to disperse the antibody. Incubate at room temperature for at least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Remove the slides from the humidified chamber and place them in a vertical Coplin jar filled with 1x PBS to allow the coverslip to fall off. Do this for each slide individually and take care not to disturb the tissue section when removing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Place the slides in a horizontal slide jar and wash the sections 3 times in PBS for 10 min each wash at room temperature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Blot-dry the side of the slides on a towel and shake off excess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Add 3 drops of mounting medium to each slide. Add the coverslip and gently push out bubbles with a pair of forceps by pressing the coverslip before imaging by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High-quality perfusion is indicated by the absence of blood in the liver, spinal cord, and deep CNS structures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5G,H</w:t>
      </w:r>
      <w:r>
        <w:rPr>
          <w:rFonts w:ascii="Calibri" w:hAnsi="Calibri" w:cs="Calibri" w:eastAsia="Calibri"/>
          <w:color w:val="auto"/>
          <w:spacing w:val="0"/>
          <w:position w:val="0"/>
          <w:sz w:val="24"/>
          <w:shd w:fill="auto" w:val="clear"/>
        </w:rPr>
        <w:t xml:space="preserve">). Retained blood below the dura mater (for example, within the venous sinuses) or between the dura mater and the skull has not been problematic as this blood is not within the brain parenchyma. The blood seen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located between the skull and the dura matter and is therefore not problematic or suggestive of poor-quality perfusion. The fresh brain and spinal cord are quite soft and easily damaged during handling. Adequately fixed tissues, by comparison, are firm. To assess the quality of tissue and the preservation of morphology of tissues by this perfusion method, this work demonstrates the detection of phosphorylated &amp;#945;-synuclein in the midbrain and lumbar spinal cord of a 15-month-old mouse and a 7 month-old-mouse expressing human A53T &amp;#945;-synuclein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A53T mutation is overrepresented in patients with autosomal dominant Parkinson’s disease (PD). Furthermore, human &amp;#945;-synuclein with the A53T mutation can recapitulate many of the features of human PD when expressed in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Phosphorylation of &amp;#945;-synuclein at the Serine 129 residue has been shown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induce &amp;#945;-synuclein aggregation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Lewey bodies are the classical histologic finding present in patients with PD or Lewey body dementia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majority of the &amp;#945;-synuclein present in Lewey bodies is phosphorylated at Serine 129</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a result, the accumulation of phosphorylated &amp;#945;-synuclein is used as a marker of the histologic severity of PD pathology. The present study finds that phosphorylated &amp;#945;-synuclein accumulates at a significantly higher level in 15.5-month-old symptomatic mice relative to 7-month-old asymptomatic mice expressing human A53T &amp;#945;-synuclein. This is consistent with reports describing an enrichment of cytopathology in the anterior horns of the spinal cord and the midbrain of these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From this, it is concluded that the simplified perfusion method described here provides high-quality fixation of CNS tissues for downstream histologic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depicting the assembled perfusion apparatus. </w:t>
      </w:r>
      <w:r>
        <w:rPr>
          <w:rFonts w:ascii="Calibri" w:hAnsi="Calibri" w:cs="Calibri" w:eastAsia="Calibri"/>
          <w:color w:val="auto"/>
          <w:spacing w:val="0"/>
          <w:position w:val="0"/>
          <w:sz w:val="24"/>
          <w:shd w:fill="auto" w:val="clear"/>
        </w:rPr>
        <w:t xml:space="preserve">Abbreviations: PBS = phosphate-buffered saline; PFA = paraformaldehyde.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the perfusion apparatus for perfusion surgery. </w:t>
      </w:r>
      <w:r>
        <w:rPr>
          <w:rFonts w:ascii="Calibri" w:hAnsi="Calibri" w:cs="Calibri" w:eastAsia="Calibri"/>
          <w:color w:val="auto"/>
          <w:spacing w:val="0"/>
          <w:position w:val="0"/>
          <w:sz w:val="24"/>
          <w:shd w:fill="auto" w:val="clear"/>
        </w:rPr>
        <w:t xml:space="preserve">First, close the PFA line hemostat and open the hemostat on the PBS line and the main line. Fill PBS and remove bubbles from the PBS line and main line. Next, fill the PFA line with PBS by opening the hemostat on the PFA line and closing the hemostat on the main line. Remove bubbles in the PFA line. Finally, close the hemostat on the PFA line when the PBS reaches the opening of the PFA bottle. Fill the PFA bottle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full of PFA. Ensure that the level of PBS in the PBS bottle is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full and either fill with PBS or drain PBS by opening the main line hemostat if necessary. Abbreviations: PBS = phosphate-buffered saline; PFA = paraformaldehyde.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Diagram depicting transcardial perfusion.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abdominal wall is first cut, followed by two laterally pointing incisions towards the axilla forming a “Y.”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entering the thoracic cavity and exposing the heart, the needle is passed into the left ventricle. Next, the IVC or right atrium is transected to allow for drainage of perfusates after they have circulated through the body. The IVC is cut superior to the diaphragm.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Procedure for administration of perfusates. Abbreviation = IVC = inferior vena cava.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Removal of fixed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of the skull.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Exposed brain within the skull.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Isolated brain (dorsal aspect).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Isolated brain (ventral aspect).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Left hemisphere (lateral aspect).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Left hemisphere (medial aspect). Scale bars = 1 cm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Removal of fixed spinal cord segments.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Initial cut into the lamina of the cervical vertebrae.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Placement of curved forceps to fracture individual vertebrae.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exposed cervical spine.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Exposed cervical, thoracic, and lumbar spine.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Removal of the cervical spine after cutting spinal nerves.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Cutting the sacral spine.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Isolated cervical spine.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Isolated lumbar spine. Scale bars = 1 cm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Label for phosphorylated &amp;#945;-synuclein in midbrain and lumbar spinal cord tissues from a mouse model of Parkinson’s Disease. </w:t>
      </w:r>
      <w:r>
        <w:rPr>
          <w:rFonts w:ascii="Calibri" w:hAnsi="Calibri" w:cs="Calibri" w:eastAsia="Calibri"/>
          <w:color w:val="auto"/>
          <w:spacing w:val="0"/>
          <w:position w:val="0"/>
          <w:sz w:val="24"/>
          <w:shd w:fill="auto" w:val="clear"/>
        </w:rPr>
        <w:t xml:space="preserve">The aged (15.5-month-old) end-stage paralyzed mouse is compared with the 7-month-old healthy mouse. Both mice express a misfolding prone mutant variant (A53T) of human &amp;#945;-synuclein that induces Parkinson’s-like pathology. Scale bars = 100 &amp;#181;m (upper panels) and 50 &amp;#181;m (lower panels). Abbreviation: &amp;#945; syn-A53T = A53T mutant of &amp;#945;-synuclein; DAPI = 4’,6-diamidino-2-phenylindole; PS129 = phosphorylated Serine 129 of &amp;#945;-synuclein.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the critical steps to performing transcardial perfusion. When constructing the perfusion apparatus (protocol section 1), it is important to use tubing that is flexible enough to be completely occluded by a hemostat. Some stiff tubing may not be sufficiently occluded by a hemostat and may still allow PFA to leak into the main line during the initial PBS perfusion. When preparing the 4% PFA solution, it is important to ensure that the pH is physiologic (7.4). As preparation of the PFA solution involves heating it to 65 &amp;#176;C, the solution must be cooled back down to 25 &amp;#176;C prior to measuring the pH as this is the temperature at which pH is calibrated on the 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making the initial incision into the abdomen, care must be taken to avoid laceration of the abdominal organs (protocol section 2). When dissecting superiorly towards the diaphragm, it is important to avoid laceration of the liver as it is common for the liver to be adherent with the anterior abdominal wall. To overcome this, the liver is carefully and bluntly dissected away from the anterior wall before continuing an incision towards the diaphragm. When entering the thoracic cavity through the diaphragm, it is important to avoid laceration of the heart, great vessels, and the lung. To avoid this, the scissor tip is kept superficially and at an acute angle with the ribcage.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dissection to expose the heart takes approximately 2 min from the initial incision. It is expected that during this time, some air has entered the tip of the butterfly needle. The introduction of this air into the circulation of the mouse will yield poor-quality perfusion. Therefore, it is critical that the main line is opened and PBS is flushed through the needle immediately prior to cannulation of the heart to remove air bubbles. Ideally, the heart is cannulated while a small PBS trickle flows through the needle tip to ensure the complete absence of air when puncturing the LV.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needle enters the LV, it must not go so deep as to introduce the needle tip into the right ventricle (RV). Placement of the needle in either the RV or beyond the mitral valve will result in immediate “inflation” of the lungs when perfusion is started. This is undesirable, and the needle must be withdrawn slightly to ensure LV placement. If the needle is placed properly, the lungs will remain flat throughout perfusion. When perfusion is initiated, it is sometimes observed that a clear liquid is emerging from the open mouth of the animal. This is usually due to a perfusion pressure that is too high or due to misplacement of the needle within the heart. The authors speculate that elevated perfusion pressures result in extravasation of the perfusate from the arteriolar capillary bed and retrograde flow of PBS via the bronchial tree into the esophagus and oral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perfusion pressure must be lowered by either decreasing the level of PBS in the PBS bottle or by lowering the height of the PBS bottle. Alternatively, if the needle is placed too deeply into the left ventricle, it may travel through the mitral valve and deliver perfusate to the left atrium. This may result in retrograde flow through the pulmonary veins and extravasation of perfusate into the arterioles, as described above. Thorough clearance of blood from the circulatory system with PBS is especially important to avoid fixative-induced cross-linking of blood components resulting in vessel occlusion upon subsequent fixative perfusion. Clearance is effectively assessed by a color change of the liver and PBS flow from an incision in the ventral tail base. Blood clearance is generally complete by 3 min of perfusion with PBS; however, if visual signs of clearance occur at shorter times, then fixative is introduced sooner than 3 min. Longer clearance times are not recommended as delayed fixative perfusion leads to artifacts in CNS fine structure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PFA is being administered, it is important to monitor the level of PFA solution in the PFA bottle. Fill up the PFA bottle if the level of PFA drops to less than 4 cm above the mouth of the PFA bottle. After perfusion has been completed, the perfusion apparatus must be thoroughly rinsed with distilled water. This is important as residual PFA in the main line will contaminatef the initial PBS perfusion with PFA and result in poor-quality perfusion. Finally, 25 G butterfly infusions are generally recommended for average-sized adult mice in the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range. However, larger or smaller mice may require slightly larger or smaller gauge needles in addition to the adjustment of the fixative bottles to provide optimal flow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CNS dissection and OCT embedding (protocol section 3), it is common for spinal cord tissues to not completely sink in 30% sucrose. These tissues are therefore left in sucrose for 2 days and then embedded in OCT, regardless of whether they sink or not. When freezing down tissues in OCT, it is possible that certain tissues may crack when placed in cooled 2-methylbutane. This is more common with the brain and usually occurs when too much OCT is placed on the tissue. To avoid this, place only enough OCT to cover the tissue surfaces prior to immediate freezing. In some protocols, cracking is less common despite complete immersion in OCT. This is usually due to a slower freezing method such as when using dry-ice-cooled 2-methylbutane or placing the cryomold on a block of dry ice directly. Liquid-nitrogen-cooled 2-methylbutane is preferred in this work as the rate of freezing is substantially more rapid and may better preserve tissue morphology than slower freezing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cryosectioning the tissue (protocol section 4), it is important to avoid multiple freeze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thaw cycles. Therefore, it is optimal to cut all sections from a single OCT block to obtain a specific brain region for analysis instead of thawing and refreezing selected areas. If this is not viable, after obtaining a few sections, users may refreeze and store the OCT blocks in the -80 &amp;#176;C deep freezer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more times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benefits of this method over more traditional pump or air pressure delivery of perfusate are as follows: (1) low cost and accessibility of the perfusion apparatus. (2) Users do not need to manually maintain pressure in the perfusion apparatus throughout the perfusion. (3) Lower and more consistent perfusion pressure than other low-cost alternatives for perfusion such as via syringe delivery. Using Bernoulli’s equation, it is calculated that the gravity-fed perfusion apparatus constructed here will maintain a perfusion pressure of approximately 73 mm Hg when the perfusate bottles are placed at 1 m of elevation relative to the needle. Given that this is significantly below the systolic blood pressure of these animals, this perfusion pressure is likely sufficiently low to avoid vascular rupture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thus far successfully used this perfusion system to detect the presence of phosphorylated &amp;#945;-synuclein in a mouse model of Parkinson’s disease. During this time, significant limitations with this perfusion method have not been encountered that are not present with a pump perfusion delivery method. The major limitation of this technique is the time-consuming nature of perfusion versus drop fixation. This technique is preferable to drop fixation as perfusion results in the deeper penetration of fixative to the CNS structures. A second limitation of this technique is that it requires some surgical skill to perform, as the heart must be cannulated quickly following entrance into the thoracic cavity. However, with experience, trained users can routinely canulate the heart within 1 min of the initial incision into the abdomen.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Xiaowen Wang, Liam Coyne, and Jason Grullon for their assistance in developing this protocol. This work was supported by the NIH grants AG061204 and AG063499.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Tao-Cheng, J. H., Gallant, P. E., Brightman, M. W., Dosemeci, A. &amp;amp; Reese, T. S. Structural changes at synapses after delayed perfusion fixation in different regions of the mouse brain.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(5),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(65), 3564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McFadden, W.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Perfusion fixation in brain banking: a systematic review.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Lamberts, R., Goldsmith, P. C. Fixation, fine structure, and immunostaining for neuropeptides: perfusion versus immersion of the neuroendocrine hypothalamus.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Adickes, E. D., Folkerth, R. D., Sims, K. L. Use of perfusion fixation for improved neuropathologic examination. </w:t>
      </w:r>
      <w:r>
        <w:rPr>
          <w:rFonts w:ascii="Calibri" w:hAnsi="Calibri" w:cs="Calibri" w:eastAsia="Calibri"/>
          <w:i/>
          <w:color w:val="auto"/>
          <w:spacing w:val="0"/>
          <w:position w:val="0"/>
          <w:sz w:val="24"/>
          <w:shd w:fill="auto" w:val="clear"/>
        </w:rPr>
        <w:t xml:space="preserve">Archives of Pathology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(11), 1199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1206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Giasson, B.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Neuronal alpha-synucleinopathy with severe movement disorder in mice expressing A53T human alpha-synuclein.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Fujiwara, H. et al. alpha-Synuclein is phosphorylated in synucleinopathy lesions.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Kalia, L. V., Lang, A. E. Parkinson's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 (9996), 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Anderson,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Phosphorylation of Ser-129 is the dominant pathological modification of alpha-synuclein in familial and sporadic Lewy body disease.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(40), 29739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29752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Kahle,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Hyperphosphorylation and insolubility of alpha-synuclein in transgenic mouse oligodendrocytes.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Mattson, D. L. Comparison of arterial blood pressure in different strains of mice. </w:t>
      </w:r>
      <w:r>
        <w:rPr>
          <w:rFonts w:ascii="Calibri" w:hAnsi="Calibri" w:cs="Calibri" w:eastAsia="Calibri"/>
          <w:i/>
          <w:color w:val="auto"/>
          <w:spacing w:val="0"/>
          <w:position w:val="0"/>
          <w:sz w:val="24"/>
          <w:shd w:fill="auto" w:val="clear"/>
        </w:rPr>
        <w:t xml:space="preserve">American Journal of 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Pt 1),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