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ADEBD" w14:textId="77777777" w:rsidR="00A61406" w:rsidRPr="00591EA7" w:rsidRDefault="00A61406" w:rsidP="004C0135">
      <w:pPr>
        <w:rPr>
          <w:b/>
        </w:rPr>
      </w:pPr>
      <w:r w:rsidRPr="00591EA7">
        <w:rPr>
          <w:b/>
        </w:rPr>
        <w:t xml:space="preserve">POINT-BY-POINT RESPONSE </w:t>
      </w:r>
    </w:p>
    <w:p w14:paraId="35DFBF52" w14:textId="77777777" w:rsidR="00A61406" w:rsidRPr="00591EA7" w:rsidRDefault="00A61406" w:rsidP="004C0135"/>
    <w:p w14:paraId="63BB6B47" w14:textId="6D176D96" w:rsidR="00813B14" w:rsidRPr="00591EA7" w:rsidRDefault="00A61406" w:rsidP="004C0135">
      <w:r w:rsidRPr="00591EA7">
        <w:t xml:space="preserve">We would like to thank the Editor and Reviewers for the time and feedback. We have addressed the critiques in the point by point below as well as in the manuscript text using track changes. </w:t>
      </w:r>
      <w:proofErr w:type="gramStart"/>
      <w:r w:rsidR="0043240D">
        <w:t>Additions to the Table of Materials have been indicated by yellow highlighting</w:t>
      </w:r>
      <w:proofErr w:type="gramEnd"/>
      <w:r w:rsidR="0043240D">
        <w:t xml:space="preserve">. </w:t>
      </w:r>
      <w:bookmarkStart w:id="0" w:name="_GoBack"/>
      <w:bookmarkEnd w:id="0"/>
    </w:p>
    <w:p w14:paraId="280F6F5E" w14:textId="77777777" w:rsidR="00813B14" w:rsidRPr="009A2B14" w:rsidRDefault="00813B14" w:rsidP="004C0135">
      <w:pPr>
        <w:rPr>
          <w:rFonts w:asciiTheme="minorHAnsi" w:hAnsiTheme="minorHAnsi" w:cstheme="minorBidi"/>
          <w:sz w:val="22"/>
          <w:szCs w:val="22"/>
        </w:rPr>
      </w:pPr>
    </w:p>
    <w:p w14:paraId="73302430" w14:textId="77777777" w:rsidR="00E465A0" w:rsidRDefault="00813B14" w:rsidP="004C0135">
      <w:pPr>
        <w:rPr>
          <w:u w:val="single"/>
        </w:rPr>
      </w:pPr>
      <w:bookmarkStart w:id="1" w:name="_MailOriginal"/>
      <w:r>
        <w:br/>
      </w:r>
      <w:r w:rsidRPr="00A61406">
        <w:rPr>
          <w:u w:val="single"/>
        </w:rPr>
        <w:t>Editorial comments:</w:t>
      </w:r>
    </w:p>
    <w:p w14:paraId="18E94ABD" w14:textId="3B849247" w:rsidR="004C0135" w:rsidRDefault="00813B14" w:rsidP="004C0135">
      <w:pPr>
        <w:rPr>
          <w:i/>
        </w:rPr>
      </w:pPr>
      <w:r>
        <w:br/>
      </w:r>
      <w:r w:rsidR="004C0135" w:rsidRPr="00AD7CCE">
        <w:rPr>
          <w:i/>
        </w:rPr>
        <w:t xml:space="preserve">1.  Please take this opportunity to thoroughly proofread the manuscript to ensure that there are no spelling or grammar issues. </w:t>
      </w:r>
    </w:p>
    <w:p w14:paraId="67EC8336" w14:textId="77728B27" w:rsidR="00AD7CCE" w:rsidRDefault="00AD7CCE" w:rsidP="004C0135">
      <w:pPr>
        <w:rPr>
          <w:i/>
        </w:rPr>
      </w:pPr>
    </w:p>
    <w:p w14:paraId="00513D86" w14:textId="1954E4A7" w:rsidR="00AD7CCE" w:rsidRPr="00AD7CCE" w:rsidRDefault="00AD7CCE" w:rsidP="004C0135">
      <w:pPr>
        <w:rPr>
          <w:color w:val="FF0000"/>
        </w:rPr>
      </w:pPr>
      <w:r>
        <w:t xml:space="preserve">We have reviewed and confirm spelling and grammar issues are fixed if found. </w:t>
      </w:r>
    </w:p>
    <w:p w14:paraId="48E4ED88" w14:textId="54D39D56" w:rsidR="00AD7CCE" w:rsidRPr="00AD7CCE" w:rsidRDefault="004C0135" w:rsidP="00AD7CCE">
      <w:pPr>
        <w:rPr>
          <w:i/>
        </w:rPr>
      </w:pPr>
      <w:r>
        <w:br/>
      </w:r>
      <w:r w:rsidRPr="00AD7CCE">
        <w:rPr>
          <w:i/>
        </w:rPr>
        <w:t xml:space="preserve">2.  Please ensure that abbreviations are defined at first usage. </w:t>
      </w:r>
    </w:p>
    <w:p w14:paraId="5547D691" w14:textId="3FFF48D9" w:rsidR="00AD7CCE" w:rsidRDefault="00AD7CCE" w:rsidP="00AD7CCE"/>
    <w:p w14:paraId="3F9A944F" w14:textId="45B77A1B" w:rsidR="00AD7CCE" w:rsidRDefault="00AD7CCE" w:rsidP="00AD7CCE">
      <w:r>
        <w:t xml:space="preserve">Thank you. We have reviewed and confirmed. </w:t>
      </w:r>
    </w:p>
    <w:p w14:paraId="17F88E06" w14:textId="77777777" w:rsidR="00AD7CCE" w:rsidRDefault="00AD7CCE" w:rsidP="00AD7CCE"/>
    <w:p w14:paraId="11794F14" w14:textId="3158D43A" w:rsidR="004C0135" w:rsidRPr="00E45C0A" w:rsidRDefault="004C0135" w:rsidP="004C0135">
      <w:pPr>
        <w:rPr>
          <w:i/>
        </w:rPr>
      </w:pPr>
      <w:r w:rsidRPr="00E45C0A">
        <w:rPr>
          <w:i/>
        </w:rPr>
        <w:t xml:space="preserve">3. </w:t>
      </w:r>
      <w:proofErr w:type="spellStart"/>
      <w:r w:rsidRPr="00E45C0A">
        <w:rPr>
          <w:i/>
        </w:rPr>
        <w:t>JoVE</w:t>
      </w:r>
      <w:proofErr w:type="spellEnd"/>
      <w:r w:rsidRPr="00E45C0A">
        <w:rPr>
          <w:i/>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w:t>
      </w:r>
      <w:r w:rsidRPr="00E45C0A">
        <w:rPr>
          <w:i/>
        </w:rPr>
        <w:br/>
        <w:t xml:space="preserve">For example: MACS C-tube </w:t>
      </w:r>
    </w:p>
    <w:p w14:paraId="37D2922B" w14:textId="243E5CB1" w:rsidR="00E45C0A" w:rsidRDefault="00E45C0A" w:rsidP="004C0135"/>
    <w:p w14:paraId="0776C507" w14:textId="5711EE9C" w:rsidR="00E45C0A" w:rsidRDefault="00E45C0A" w:rsidP="004C0135">
      <w:r>
        <w:t>Thank you for your feedback. We have removed all references to commercial language including trademarks and company names</w:t>
      </w:r>
      <w:r w:rsidR="00D5290A">
        <w:t xml:space="preserve"> both in the protocol and in Table 1</w:t>
      </w:r>
      <w:r>
        <w:t xml:space="preserve">. </w:t>
      </w:r>
    </w:p>
    <w:p w14:paraId="7D8C1D86" w14:textId="77777777" w:rsidR="00E45C0A" w:rsidRPr="004C0135" w:rsidRDefault="00E45C0A" w:rsidP="004C0135">
      <w:pPr>
        <w:rPr>
          <w:color w:val="FF0000"/>
        </w:rPr>
      </w:pPr>
    </w:p>
    <w:p w14:paraId="75DB6F7B" w14:textId="04B217A0" w:rsidR="004C0135" w:rsidRDefault="004C0135" w:rsidP="004C0135">
      <w:r w:rsidRPr="00D5290A">
        <w:rPr>
          <w:i/>
        </w:rPr>
        <w:t>4. Please note that your protocol will be used to generate the script for the video and must contain everything that you would like shown in the video. Please ensure you answer the “how” question, i.e., how is the step performed? Alternatively, add references to published material specifying how to perform the protocol action. There should be enough detail in each step to supplement the actions seen in the video so that viewers can easily replicate the protocol.</w:t>
      </w:r>
      <w:r>
        <w:t xml:space="preserve"> </w:t>
      </w:r>
    </w:p>
    <w:p w14:paraId="3F4114E4" w14:textId="3ECB3868" w:rsidR="00D5290A" w:rsidRDefault="00D5290A" w:rsidP="004C0135"/>
    <w:p w14:paraId="153FD5DC" w14:textId="28EEE6B8" w:rsidR="00D5290A" w:rsidRPr="004C0135" w:rsidRDefault="00D5290A" w:rsidP="004C0135">
      <w:pPr>
        <w:rPr>
          <w:color w:val="FF0000"/>
        </w:rPr>
      </w:pPr>
      <w:r>
        <w:t>Thank you for the feedback. The text has been modified to address the “how”.</w:t>
      </w:r>
    </w:p>
    <w:p w14:paraId="7E50AAE1" w14:textId="173CA02C" w:rsidR="004C0135" w:rsidRPr="0054689A" w:rsidRDefault="004C0135" w:rsidP="004C0135">
      <w:pPr>
        <w:rPr>
          <w:color w:val="00B050"/>
        </w:rPr>
      </w:pPr>
      <w:r>
        <w:br/>
      </w:r>
      <w:r w:rsidRPr="00D5290A">
        <w:rPr>
          <w:i/>
        </w:rPr>
        <w:t>5. Please add more details to your protocol steps</w:t>
      </w:r>
      <w:proofErr w:type="gramStart"/>
      <w:r w:rsidRPr="00D5290A">
        <w:rPr>
          <w:i/>
        </w:rPr>
        <w:t>:</w:t>
      </w:r>
      <w:proofErr w:type="gramEnd"/>
      <w:r w:rsidRPr="00D5290A">
        <w:rPr>
          <w:i/>
        </w:rPr>
        <w:br/>
        <w:t>Step 1.1.1/1.3.1: Please mention if any particular vacuum pressure was maintained.</w:t>
      </w:r>
      <w:r>
        <w:t xml:space="preserve"> </w:t>
      </w:r>
    </w:p>
    <w:p w14:paraId="2FC5967D" w14:textId="77777777" w:rsidR="00880E2A" w:rsidRDefault="00880E2A" w:rsidP="004C0135"/>
    <w:p w14:paraId="6E807319" w14:textId="642F0680" w:rsidR="00880E2A" w:rsidRPr="00942DDA" w:rsidRDefault="00880E2A" w:rsidP="004C0135">
      <w:r w:rsidRPr="00942DDA">
        <w:t xml:space="preserve">This has been updated as a note in the text. </w:t>
      </w:r>
    </w:p>
    <w:p w14:paraId="143694A8" w14:textId="4A2AFEDE" w:rsidR="00D5290A" w:rsidRPr="00D5290A" w:rsidRDefault="004C0135" w:rsidP="004C0135">
      <w:pPr>
        <w:rPr>
          <w:i/>
        </w:rPr>
      </w:pPr>
      <w:r>
        <w:br/>
      </w:r>
      <w:r w:rsidRPr="00D5290A">
        <w:rPr>
          <w:i/>
        </w:rPr>
        <w:t xml:space="preserve">Step 2.2: Please mention from where the tumor tissue was obtained? Collected from patients? Then please mention the exclusion/inclusion criteria of the patients. </w:t>
      </w:r>
    </w:p>
    <w:p w14:paraId="2FBF0430" w14:textId="77777777" w:rsidR="00D5290A" w:rsidRDefault="00D5290A" w:rsidP="004C0135"/>
    <w:p w14:paraId="77B87AD6" w14:textId="2E81C386" w:rsidR="004C0135" w:rsidRPr="00D5290A" w:rsidRDefault="00915AAD" w:rsidP="004C0135">
      <w:r w:rsidRPr="00D5290A">
        <w:t>Thank you for your comment. This has been clarified in the text</w:t>
      </w:r>
      <w:r w:rsidR="00D5290A">
        <w:t xml:space="preserve"> to include that type of tissue and that collections are performed following informed consent under a research protocol that is IRB </w:t>
      </w:r>
      <w:r w:rsidR="00D5290A">
        <w:lastRenderedPageBreak/>
        <w:t>approved</w:t>
      </w:r>
      <w:r w:rsidRPr="00D5290A">
        <w:t xml:space="preserve">. </w:t>
      </w:r>
      <w:r w:rsidR="00D5290A">
        <w:t xml:space="preserve">There is no specific inclusion or exclusion criteria other than surgically </w:t>
      </w:r>
      <w:proofErr w:type="spellStart"/>
      <w:r w:rsidR="00D5290A">
        <w:t>resectable</w:t>
      </w:r>
      <w:proofErr w:type="spellEnd"/>
      <w:r w:rsidR="00D5290A">
        <w:t xml:space="preserve"> cases. This is not a collection as a part of a trial but as a part of standard of care surgery. </w:t>
      </w:r>
    </w:p>
    <w:p w14:paraId="7B4D62BE" w14:textId="47B73199" w:rsidR="004C0135" w:rsidRDefault="004C0135" w:rsidP="004C0135">
      <w:pPr>
        <w:rPr>
          <w:i/>
        </w:rPr>
      </w:pPr>
      <w:r>
        <w:br/>
      </w:r>
      <w:r w:rsidRPr="00593C43">
        <w:rPr>
          <w:i/>
        </w:rPr>
        <w:t xml:space="preserve">Step 2.2.1: How to ensure the complete removal of all fatty tissue, necrotic tissue and/or blood clots? </w:t>
      </w:r>
    </w:p>
    <w:p w14:paraId="59F69039" w14:textId="6307CC26" w:rsidR="00593C43" w:rsidRDefault="00593C43" w:rsidP="004C0135">
      <w:pPr>
        <w:rPr>
          <w:i/>
        </w:rPr>
      </w:pPr>
    </w:p>
    <w:p w14:paraId="3D2FA7CB" w14:textId="7CFC4DF7" w:rsidR="00593C43" w:rsidRPr="00593C43" w:rsidRDefault="00593C43" w:rsidP="004C0135">
      <w:pPr>
        <w:rPr>
          <w:color w:val="FF0000"/>
        </w:rPr>
      </w:pPr>
      <w:r>
        <w:t xml:space="preserve">This has been updated in the text. </w:t>
      </w:r>
    </w:p>
    <w:p w14:paraId="62D20EBA" w14:textId="52CAAAD2" w:rsidR="004C0135" w:rsidRDefault="004C0135" w:rsidP="004C0135">
      <w:pPr>
        <w:rPr>
          <w:color w:val="00B050"/>
        </w:rPr>
      </w:pPr>
      <w:r>
        <w:br/>
      </w:r>
      <w:r w:rsidRPr="00593C43">
        <w:rPr>
          <w:i/>
        </w:rPr>
        <w:t>Step 2.3: Please include the details of the Heater apparatus in the Table of Materials.</w:t>
      </w:r>
      <w:r>
        <w:t xml:space="preserve"> </w:t>
      </w:r>
    </w:p>
    <w:p w14:paraId="4408274F" w14:textId="07D8E68E" w:rsidR="00593C43" w:rsidRDefault="00593C43" w:rsidP="004C0135">
      <w:pPr>
        <w:rPr>
          <w:color w:val="00B050"/>
        </w:rPr>
      </w:pPr>
    </w:p>
    <w:p w14:paraId="69929C27" w14:textId="371EBC0E" w:rsidR="00593C43" w:rsidRPr="00593C43" w:rsidRDefault="00593C43" w:rsidP="00593C43">
      <w:pPr>
        <w:rPr>
          <w:color w:val="FF0000"/>
        </w:rPr>
      </w:pPr>
      <w:r>
        <w:t xml:space="preserve">This has been updated in the Table. </w:t>
      </w:r>
    </w:p>
    <w:p w14:paraId="2F8BF194" w14:textId="6438731A" w:rsidR="004C0135" w:rsidRDefault="004C0135" w:rsidP="004C0135">
      <w:pPr>
        <w:rPr>
          <w:i/>
        </w:rPr>
      </w:pPr>
      <w:r>
        <w:br/>
      </w:r>
      <w:r w:rsidRPr="00593C43">
        <w:rPr>
          <w:i/>
        </w:rPr>
        <w:t xml:space="preserve">Step 2.7/3.2.5: How was the aspiration done? Was a pipette used? </w:t>
      </w:r>
    </w:p>
    <w:p w14:paraId="6C74D916" w14:textId="77777777" w:rsidR="00593C43" w:rsidRDefault="00593C43" w:rsidP="004C0135"/>
    <w:p w14:paraId="64A4A4A1" w14:textId="4DFFE158" w:rsidR="00593C43" w:rsidRPr="00593C43" w:rsidRDefault="00593C43" w:rsidP="004C0135">
      <w:pPr>
        <w:rPr>
          <w:color w:val="FF0000"/>
        </w:rPr>
      </w:pPr>
      <w:r>
        <w:t xml:space="preserve">The text has been updated to specify this was performed using an aspirating pipette and the Table of Materials has been updated to include this as well. </w:t>
      </w:r>
    </w:p>
    <w:p w14:paraId="26BF85D8" w14:textId="1AEC23F0" w:rsidR="004C0135" w:rsidRPr="00593C43" w:rsidRDefault="004C0135" w:rsidP="004C0135">
      <w:pPr>
        <w:rPr>
          <w:i/>
          <w:color w:val="00B050"/>
        </w:rPr>
      </w:pPr>
      <w:r>
        <w:br/>
      </w:r>
      <w:r w:rsidRPr="00593C43">
        <w:rPr>
          <w:i/>
        </w:rPr>
        <w:t xml:space="preserve">Step 3.1.2: Please include the composition of the reduced serum media. </w:t>
      </w:r>
    </w:p>
    <w:p w14:paraId="702B724C" w14:textId="4DCCC2B9" w:rsidR="00593C43" w:rsidRDefault="00593C43" w:rsidP="004C0135">
      <w:pPr>
        <w:rPr>
          <w:color w:val="00B050"/>
        </w:rPr>
      </w:pPr>
    </w:p>
    <w:p w14:paraId="43570973" w14:textId="508EC92A" w:rsidR="00593C43" w:rsidRPr="00593C43" w:rsidRDefault="00593C43" w:rsidP="004C0135">
      <w:r w:rsidRPr="00593C43">
        <w:t xml:space="preserve">Media composition is described in Step 1.4. We can include a note if </w:t>
      </w:r>
      <w:r>
        <w:t xml:space="preserve">needed. </w:t>
      </w:r>
      <w:r w:rsidRPr="00593C43">
        <w:t xml:space="preserve"> </w:t>
      </w:r>
    </w:p>
    <w:p w14:paraId="1C7E8976" w14:textId="562A7764" w:rsidR="004C0135" w:rsidRPr="00942DDA" w:rsidRDefault="004C0135" w:rsidP="004C0135">
      <w:pPr>
        <w:rPr>
          <w:i/>
          <w:color w:val="FF0000"/>
        </w:rPr>
      </w:pPr>
      <w:r>
        <w:br/>
      </w:r>
      <w:r w:rsidRPr="00942DDA">
        <w:rPr>
          <w:i/>
        </w:rPr>
        <w:t xml:space="preserve">Step 5.2.9: Please mention the instrumental parameters during the luminescence assay. </w:t>
      </w:r>
    </w:p>
    <w:p w14:paraId="36332D7E" w14:textId="77777777" w:rsidR="006469EE" w:rsidRPr="00F719CF" w:rsidRDefault="006469EE" w:rsidP="004C0135">
      <w:pPr>
        <w:rPr>
          <w:color w:val="FF0000"/>
        </w:rPr>
      </w:pPr>
    </w:p>
    <w:p w14:paraId="117B0F91" w14:textId="439EE19B" w:rsidR="006469EE" w:rsidRPr="00942DDA" w:rsidRDefault="00942DDA" w:rsidP="00593C43">
      <w:r w:rsidRPr="00942DDA">
        <w:t xml:space="preserve">This information </w:t>
      </w:r>
      <w:proofErr w:type="gramStart"/>
      <w:r w:rsidRPr="00942DDA">
        <w:t>has been added</w:t>
      </w:r>
      <w:proofErr w:type="gramEnd"/>
      <w:r w:rsidRPr="00942DDA">
        <w:t xml:space="preserve"> as a Note for the associated step starting the section at 5.2.6.</w:t>
      </w:r>
    </w:p>
    <w:p w14:paraId="3D6C2D1D" w14:textId="6F2C4C61" w:rsidR="00593C43" w:rsidRPr="00593C43" w:rsidRDefault="004C0135" w:rsidP="00593C43">
      <w:pPr>
        <w:rPr>
          <w:i/>
        </w:rPr>
      </w:pPr>
      <w:r>
        <w:br/>
      </w:r>
      <w:r w:rsidRPr="00593C43">
        <w:rPr>
          <w:i/>
        </w:rPr>
        <w:t xml:space="preserve">Step 5.2.10: Please include citations for the </w:t>
      </w:r>
      <w:proofErr w:type="spellStart"/>
      <w:r w:rsidRPr="00593C43">
        <w:rPr>
          <w:i/>
        </w:rPr>
        <w:t>microplasma</w:t>
      </w:r>
      <w:proofErr w:type="spellEnd"/>
      <w:r w:rsidRPr="00593C43">
        <w:rPr>
          <w:i/>
        </w:rPr>
        <w:t xml:space="preserve"> positivity ratios</w:t>
      </w:r>
      <w:r w:rsidR="00593C43" w:rsidRPr="00593C43">
        <w:rPr>
          <w:i/>
        </w:rPr>
        <w:t>.</w:t>
      </w:r>
    </w:p>
    <w:p w14:paraId="39861E43" w14:textId="01E306D6" w:rsidR="00593C43" w:rsidRDefault="00593C43" w:rsidP="00593C43"/>
    <w:p w14:paraId="7D89EC3F" w14:textId="6E771B11" w:rsidR="00593C43" w:rsidRDefault="00593C43" w:rsidP="00593C43">
      <w:r>
        <w:t xml:space="preserve">A note has been added to this step describing the ratios. </w:t>
      </w:r>
    </w:p>
    <w:p w14:paraId="67AD6405" w14:textId="77777777" w:rsidR="00593C43" w:rsidRDefault="00593C43" w:rsidP="00593C43"/>
    <w:p w14:paraId="0BFFA0F4" w14:textId="77777777" w:rsidR="00593C43" w:rsidRPr="00593C43" w:rsidRDefault="004C0135" w:rsidP="004C0135">
      <w:pPr>
        <w:rPr>
          <w:i/>
        </w:rPr>
      </w:pPr>
      <w:r w:rsidRPr="00593C43">
        <w:rPr>
          <w:i/>
        </w:rPr>
        <w:t>6. Please include a paragraph on the limitations of the method in the Discussion section.</w:t>
      </w:r>
      <w:r w:rsidR="00F719CF" w:rsidRPr="00593C43">
        <w:rPr>
          <w:i/>
        </w:rPr>
        <w:t xml:space="preserve"> </w:t>
      </w:r>
    </w:p>
    <w:p w14:paraId="52FD2C63" w14:textId="77777777" w:rsidR="00593C43" w:rsidRDefault="00593C43" w:rsidP="004C0135"/>
    <w:p w14:paraId="7A0B82AE" w14:textId="68CE7220" w:rsidR="004C0135" w:rsidRPr="00593C43" w:rsidRDefault="00915AAD" w:rsidP="004C0135">
      <w:r w:rsidRPr="00593C43">
        <w:t xml:space="preserve">Thank you for the feedback. We have added this text to the Discussion section. </w:t>
      </w:r>
    </w:p>
    <w:p w14:paraId="26A1428D" w14:textId="75E5361A" w:rsidR="004C0135" w:rsidRPr="00593C43" w:rsidRDefault="004C0135" w:rsidP="004C0135">
      <w:pPr>
        <w:rPr>
          <w:i/>
          <w:color w:val="70AD47" w:themeColor="accent6"/>
        </w:rPr>
      </w:pPr>
      <w:r>
        <w:br/>
      </w:r>
      <w:r w:rsidRPr="00593C43">
        <w:rPr>
          <w:i/>
        </w:rPr>
        <w:t>7. Table 1: Please remove the company name and catalog numbers from this table. Please include such details in the Table of Materials.</w:t>
      </w:r>
      <w:r w:rsidR="00F719CF" w:rsidRPr="00593C43">
        <w:rPr>
          <w:i/>
          <w:color w:val="70AD47" w:themeColor="accent6"/>
        </w:rPr>
        <w:t xml:space="preserve"> </w:t>
      </w:r>
    </w:p>
    <w:p w14:paraId="75596F30" w14:textId="030B8C70" w:rsidR="00593C43" w:rsidRDefault="00593C43" w:rsidP="004C0135">
      <w:pPr>
        <w:rPr>
          <w:color w:val="70AD47" w:themeColor="accent6"/>
        </w:rPr>
      </w:pPr>
    </w:p>
    <w:p w14:paraId="6D174BDF" w14:textId="57AA21A3" w:rsidR="00593C43" w:rsidRPr="00F719CF" w:rsidRDefault="00593C43" w:rsidP="004C0135">
      <w:pPr>
        <w:rPr>
          <w:color w:val="FF0000"/>
        </w:rPr>
      </w:pPr>
      <w:r w:rsidRPr="00593C43">
        <w:t>These details have been removed from Table 1 and included in the Table of Materials</w:t>
      </w:r>
    </w:p>
    <w:p w14:paraId="57AE6CF3" w14:textId="77777777" w:rsidR="00E45C0A" w:rsidRPr="00E45C0A" w:rsidRDefault="004C0135" w:rsidP="004C0135">
      <w:pPr>
        <w:rPr>
          <w:i/>
          <w:color w:val="FF0000"/>
        </w:rPr>
      </w:pPr>
      <w:r>
        <w:br/>
      </w:r>
      <w:r w:rsidRPr="00E45C0A">
        <w:rPr>
          <w:i/>
        </w:rPr>
        <w:t>8. Please do not abbreviate the journal names in the References.</w:t>
      </w:r>
      <w:r w:rsidR="00915AAD" w:rsidRPr="00E45C0A">
        <w:rPr>
          <w:i/>
          <w:color w:val="FF0000"/>
        </w:rPr>
        <w:t xml:space="preserve"> </w:t>
      </w:r>
    </w:p>
    <w:p w14:paraId="00B4AE6F" w14:textId="77777777" w:rsidR="00E45C0A" w:rsidRDefault="00E45C0A" w:rsidP="004C0135">
      <w:pPr>
        <w:rPr>
          <w:color w:val="FF0000"/>
        </w:rPr>
      </w:pPr>
    </w:p>
    <w:p w14:paraId="654046F9" w14:textId="77777777" w:rsidR="00AC7A3A" w:rsidRDefault="00915AAD" w:rsidP="004C0135">
      <w:r w:rsidRPr="00E45C0A">
        <w:t>We have added the references using Jove’s style in Endnote. We are happy to adjust the style i</w:t>
      </w:r>
      <w:r w:rsidR="00E45C0A" w:rsidRPr="00E45C0A">
        <w:t>f</w:t>
      </w:r>
      <w:r w:rsidRPr="00E45C0A">
        <w:t xml:space="preserve"> there is a different version that would be preferred. </w:t>
      </w:r>
      <w:r w:rsidR="004C0135" w:rsidRPr="00E45C0A">
        <w:br/>
      </w:r>
      <w:r w:rsidR="004C0135">
        <w:br/>
      </w:r>
    </w:p>
    <w:p w14:paraId="6B96F7B2" w14:textId="77777777" w:rsidR="00AC7A3A" w:rsidRDefault="00813B14" w:rsidP="004C0135">
      <w:pPr>
        <w:rPr>
          <w:b/>
          <w:bCs/>
        </w:rPr>
      </w:pPr>
      <w:r>
        <w:br/>
      </w:r>
      <w:r>
        <w:br/>
      </w:r>
      <w:r>
        <w:lastRenderedPageBreak/>
        <w:t>Reviewers' comments:</w:t>
      </w:r>
      <w:r>
        <w:br/>
      </w:r>
      <w:r>
        <w:rPr>
          <w:b/>
          <w:bCs/>
        </w:rPr>
        <w:t>Reviewer #1:</w:t>
      </w:r>
    </w:p>
    <w:p w14:paraId="10A6F37C" w14:textId="77777777" w:rsidR="00AC7A3A" w:rsidRDefault="00AC7A3A" w:rsidP="004C0135">
      <w:pPr>
        <w:rPr>
          <w:b/>
          <w:bCs/>
        </w:rPr>
      </w:pPr>
    </w:p>
    <w:p w14:paraId="62D1ACC4" w14:textId="77777777" w:rsidR="00942DDA" w:rsidRPr="00AB312C" w:rsidRDefault="00AC7A3A" w:rsidP="004C0135">
      <w:pPr>
        <w:rPr>
          <w:i/>
        </w:rPr>
      </w:pPr>
      <w:r w:rsidRPr="00AC7A3A">
        <w:rPr>
          <w:bCs/>
        </w:rPr>
        <w:t xml:space="preserve">Thank you for taking the time to review our protocol and provide the critique below. </w:t>
      </w:r>
      <w:proofErr w:type="gramStart"/>
      <w:r w:rsidRPr="00AC7A3A">
        <w:rPr>
          <w:bCs/>
        </w:rPr>
        <w:t>We  hope</w:t>
      </w:r>
      <w:proofErr w:type="gramEnd"/>
      <w:r w:rsidRPr="00AC7A3A">
        <w:rPr>
          <w:bCs/>
        </w:rPr>
        <w:t xml:space="preserve"> we have addressed your concerns adequately. </w:t>
      </w:r>
      <w:r w:rsidR="00813B14" w:rsidRPr="00AC7A3A">
        <w:br/>
      </w:r>
      <w:r w:rsidR="00813B14">
        <w:br/>
      </w:r>
      <w:r w:rsidR="004C0135">
        <w:t>Major Concerns</w:t>
      </w:r>
      <w:proofErr w:type="gramStart"/>
      <w:r w:rsidR="004C0135">
        <w:t>:</w:t>
      </w:r>
      <w:proofErr w:type="gramEnd"/>
      <w:r w:rsidR="004C0135">
        <w:br/>
      </w:r>
      <w:r w:rsidR="00F719CF" w:rsidRPr="00AB312C">
        <w:rPr>
          <w:i/>
        </w:rPr>
        <w:t xml:space="preserve">1. </w:t>
      </w:r>
      <w:r w:rsidR="004C0135" w:rsidRPr="00AB312C">
        <w:rPr>
          <w:i/>
        </w:rPr>
        <w:t>Referring to the x-axis scale in Figure 2B and 2C, signal intensities for N-cadherin in mesothelioma cells are largely different. Is that due to the different experimental conditions?</w:t>
      </w:r>
      <w:r w:rsidR="00F719CF" w:rsidRPr="00AB312C">
        <w:rPr>
          <w:i/>
        </w:rPr>
        <w:t xml:space="preserve"> </w:t>
      </w:r>
    </w:p>
    <w:p w14:paraId="7856EC0C" w14:textId="77777777" w:rsidR="00942DDA" w:rsidRDefault="00942DDA" w:rsidP="004C0135"/>
    <w:p w14:paraId="5DDB72EB" w14:textId="32E3155D" w:rsidR="00942DDA" w:rsidRDefault="00942DDA" w:rsidP="004C0135">
      <w:r>
        <w:t xml:space="preserve">The reviewer is correct that the signal intensities shown in the representative data are different. This is indeed due to a different set of experimental conditions. The data shown in 2B </w:t>
      </w:r>
      <w:proofErr w:type="gramStart"/>
      <w:r>
        <w:t>was performed</w:t>
      </w:r>
      <w:proofErr w:type="gramEnd"/>
      <w:r>
        <w:t xml:space="preserve"> just prior to our lab COVID shutdown. The data generated for 2C was post our re-opening and so performed with a different control cell passage, different flow set-up conditions, and antibody lot. We decided to include these data in spite of these differences as it </w:t>
      </w:r>
      <w:proofErr w:type="gramStart"/>
      <w:r>
        <w:t>is intended</w:t>
      </w:r>
      <w:proofErr w:type="gramEnd"/>
      <w:r>
        <w:t xml:space="preserve"> to reflect a different point as it relates to N-cadherin expression and the impact of proteolytic cleavage due to various techniques in cell dissociation/detachment. </w:t>
      </w:r>
    </w:p>
    <w:p w14:paraId="6267A2B1" w14:textId="77777777" w:rsidR="00942DDA" w:rsidRDefault="00942DDA" w:rsidP="004C0135"/>
    <w:p w14:paraId="3485B01E" w14:textId="77777777" w:rsidR="00AC7A3A" w:rsidRPr="00AC7A3A" w:rsidRDefault="004C0135" w:rsidP="004C0135">
      <w:pPr>
        <w:rPr>
          <w:i/>
        </w:rPr>
      </w:pPr>
      <w:r>
        <w:br/>
      </w:r>
      <w:r w:rsidR="00F719CF" w:rsidRPr="00AC7A3A">
        <w:rPr>
          <w:i/>
        </w:rPr>
        <w:t xml:space="preserve">2. </w:t>
      </w:r>
      <w:r w:rsidRPr="00AC7A3A">
        <w:rPr>
          <w:i/>
        </w:rPr>
        <w:t xml:space="preserve">Experiments for Figure 2C and 2D were done using 100% malignant mesothelioma </w:t>
      </w:r>
      <w:proofErr w:type="gramStart"/>
      <w:r w:rsidRPr="00AC7A3A">
        <w:rPr>
          <w:i/>
        </w:rPr>
        <w:t>cells?</w:t>
      </w:r>
      <w:proofErr w:type="gramEnd"/>
      <w:r w:rsidRPr="00AC7A3A">
        <w:rPr>
          <w:i/>
        </w:rPr>
        <w:t xml:space="preserve"> In this case, is the biphasic distribution of CD90 mean that obtained primary cells comprise two different subpopulations in terms of CD90 expression status?</w:t>
      </w:r>
      <w:r w:rsidR="00F719CF" w:rsidRPr="00AC7A3A">
        <w:rPr>
          <w:i/>
        </w:rPr>
        <w:t xml:space="preserve"> </w:t>
      </w:r>
    </w:p>
    <w:p w14:paraId="44A97E1B" w14:textId="77777777" w:rsidR="00AC7A3A" w:rsidRDefault="00AC7A3A" w:rsidP="004C0135"/>
    <w:p w14:paraId="3F75F02F" w14:textId="73A79870" w:rsidR="00AC7A3A" w:rsidRDefault="00AC7A3A" w:rsidP="004C0135">
      <w:pPr>
        <w:rPr>
          <w:color w:val="70AD47" w:themeColor="accent6"/>
        </w:rPr>
      </w:pPr>
      <w:r>
        <w:t xml:space="preserve">Thank you for the question. We actually do not yet know if this is due to the multiple subtypes within the culture that have differential expression of CD90. As we build our meso tumor bank, we are moving towards a deeper profiling including single cell </w:t>
      </w:r>
      <w:proofErr w:type="spellStart"/>
      <w:r>
        <w:t>RNAseq</w:t>
      </w:r>
      <w:proofErr w:type="spellEnd"/>
      <w:r>
        <w:t xml:space="preserve"> and single cell ATAC to compare to the original, pre-expansion state of the tumor. For the purposes of this protocol, we have not focused on heterogeneity. </w:t>
      </w:r>
      <w:r w:rsidR="004C0135">
        <w:br/>
      </w:r>
      <w:r w:rsidR="004C0135">
        <w:br/>
        <w:t>Minor Concerns:</w:t>
      </w:r>
      <w:r w:rsidR="004C0135">
        <w:br/>
      </w:r>
      <w:r w:rsidR="004C0135" w:rsidRPr="00AC7A3A">
        <w:rPr>
          <w:i/>
        </w:rPr>
        <w:t>In the "representative results" section, figure numbers mentioned in the text does not match the figures</w:t>
      </w:r>
      <w:r w:rsidR="004C0135" w:rsidRPr="00AC7A3A">
        <w:rPr>
          <w:i/>
          <w:color w:val="70AD47" w:themeColor="accent6"/>
        </w:rPr>
        <w:t>.</w:t>
      </w:r>
      <w:r w:rsidR="00F719CF" w:rsidRPr="005E65F8">
        <w:rPr>
          <w:color w:val="70AD47" w:themeColor="accent6"/>
        </w:rPr>
        <w:t xml:space="preserve"> </w:t>
      </w:r>
    </w:p>
    <w:p w14:paraId="5916FD2E" w14:textId="77777777" w:rsidR="00AC7A3A" w:rsidRDefault="00AC7A3A" w:rsidP="004C0135">
      <w:pPr>
        <w:rPr>
          <w:color w:val="70AD47" w:themeColor="accent6"/>
        </w:rPr>
      </w:pPr>
    </w:p>
    <w:p w14:paraId="1EDB5CB3" w14:textId="5EAFA66B" w:rsidR="00813B14" w:rsidRPr="004C0135" w:rsidRDefault="00AC7A3A" w:rsidP="004C0135">
      <w:r w:rsidRPr="00AC7A3A">
        <w:t xml:space="preserve">Thank you for catching this. We have revised the text accordingly. </w:t>
      </w:r>
      <w:r w:rsidR="004C0135" w:rsidRPr="00AC7A3A">
        <w:br/>
      </w:r>
      <w:r w:rsidR="004C0135">
        <w:br/>
      </w:r>
      <w:r w:rsidR="00813B14">
        <w:br/>
      </w:r>
      <w:r w:rsidR="00813B14">
        <w:br/>
      </w:r>
      <w:r w:rsidR="00813B14">
        <w:rPr>
          <w:b/>
          <w:bCs/>
        </w:rPr>
        <w:t>Reviewer #2:</w:t>
      </w:r>
      <w:r w:rsidR="00813B14">
        <w:br/>
      </w:r>
      <w:r w:rsidR="00813B14">
        <w:br/>
      </w:r>
      <w:r>
        <w:t xml:space="preserve">Thank you for taking the time to review our protocol. </w:t>
      </w:r>
    </w:p>
    <w:bookmarkEnd w:id="1"/>
    <w:p w14:paraId="607FF50D" w14:textId="77777777" w:rsidR="00204DDE" w:rsidRDefault="00204DDE" w:rsidP="004C0135"/>
    <w:sectPr w:rsidR="00204D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B14"/>
    <w:rsid w:val="000A6143"/>
    <w:rsid w:val="000B4E4C"/>
    <w:rsid w:val="000E64D3"/>
    <w:rsid w:val="001A029F"/>
    <w:rsid w:val="001B18DA"/>
    <w:rsid w:val="001C6EDF"/>
    <w:rsid w:val="00204DDE"/>
    <w:rsid w:val="00212571"/>
    <w:rsid w:val="002B3511"/>
    <w:rsid w:val="002B7E86"/>
    <w:rsid w:val="002F54E4"/>
    <w:rsid w:val="00333EE8"/>
    <w:rsid w:val="00374A89"/>
    <w:rsid w:val="003C7983"/>
    <w:rsid w:val="0043240D"/>
    <w:rsid w:val="004C0135"/>
    <w:rsid w:val="00510C9B"/>
    <w:rsid w:val="0054689A"/>
    <w:rsid w:val="00591EA7"/>
    <w:rsid w:val="00593C43"/>
    <w:rsid w:val="005E65F8"/>
    <w:rsid w:val="00614E68"/>
    <w:rsid w:val="006469EE"/>
    <w:rsid w:val="00662F69"/>
    <w:rsid w:val="006B530F"/>
    <w:rsid w:val="006C63E6"/>
    <w:rsid w:val="006F0BCE"/>
    <w:rsid w:val="006F38A4"/>
    <w:rsid w:val="007214F5"/>
    <w:rsid w:val="007D5116"/>
    <w:rsid w:val="007F1073"/>
    <w:rsid w:val="00806925"/>
    <w:rsid w:val="00813B14"/>
    <w:rsid w:val="00813CE5"/>
    <w:rsid w:val="00880E2A"/>
    <w:rsid w:val="008A4676"/>
    <w:rsid w:val="00915AAD"/>
    <w:rsid w:val="00925A74"/>
    <w:rsid w:val="00925C74"/>
    <w:rsid w:val="00942DDA"/>
    <w:rsid w:val="00961BB5"/>
    <w:rsid w:val="009A2B14"/>
    <w:rsid w:val="00A61406"/>
    <w:rsid w:val="00A624AA"/>
    <w:rsid w:val="00A63823"/>
    <w:rsid w:val="00A92F8D"/>
    <w:rsid w:val="00AB312C"/>
    <w:rsid w:val="00AC7A3A"/>
    <w:rsid w:val="00AD7CCE"/>
    <w:rsid w:val="00B460DC"/>
    <w:rsid w:val="00B9086B"/>
    <w:rsid w:val="00B97BCA"/>
    <w:rsid w:val="00BA772D"/>
    <w:rsid w:val="00BB187B"/>
    <w:rsid w:val="00BB7089"/>
    <w:rsid w:val="00C64FB1"/>
    <w:rsid w:val="00CA2A88"/>
    <w:rsid w:val="00CE5FF5"/>
    <w:rsid w:val="00CF370F"/>
    <w:rsid w:val="00D25CA4"/>
    <w:rsid w:val="00D5290A"/>
    <w:rsid w:val="00DE10D3"/>
    <w:rsid w:val="00DE1E96"/>
    <w:rsid w:val="00DF5654"/>
    <w:rsid w:val="00E45C0A"/>
    <w:rsid w:val="00E465A0"/>
    <w:rsid w:val="00E654B5"/>
    <w:rsid w:val="00E80383"/>
    <w:rsid w:val="00F408DE"/>
    <w:rsid w:val="00F416CE"/>
    <w:rsid w:val="00F50997"/>
    <w:rsid w:val="00F54653"/>
    <w:rsid w:val="00F719CF"/>
    <w:rsid w:val="00FC0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4171"/>
  <w15:chartTrackingRefBased/>
  <w15:docId w15:val="{A4C39B98-A7A2-4508-AF5C-21DFD9619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B1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13B14"/>
    <w:rPr>
      <w:color w:val="0000FF"/>
      <w:u w:val="single"/>
    </w:rPr>
  </w:style>
  <w:style w:type="character" w:styleId="Strong">
    <w:name w:val="Strong"/>
    <w:basedOn w:val="DefaultParagraphFont"/>
    <w:uiPriority w:val="22"/>
    <w:qFormat/>
    <w:rsid w:val="00813B14"/>
    <w:rPr>
      <w:b/>
      <w:bCs/>
    </w:rPr>
  </w:style>
  <w:style w:type="character" w:styleId="Emphasis">
    <w:name w:val="Emphasis"/>
    <w:basedOn w:val="DefaultParagraphFont"/>
    <w:uiPriority w:val="20"/>
    <w:qFormat/>
    <w:rsid w:val="00813B14"/>
    <w:rPr>
      <w:i/>
      <w:iCs/>
    </w:rPr>
  </w:style>
  <w:style w:type="paragraph" w:styleId="ListParagraph">
    <w:name w:val="List Paragraph"/>
    <w:basedOn w:val="Normal"/>
    <w:uiPriority w:val="34"/>
    <w:qFormat/>
    <w:rsid w:val="00A624AA"/>
    <w:pPr>
      <w:ind w:left="720"/>
      <w:contextualSpacing/>
    </w:pPr>
  </w:style>
  <w:style w:type="paragraph" w:styleId="BalloonText">
    <w:name w:val="Balloon Text"/>
    <w:basedOn w:val="Normal"/>
    <w:link w:val="BalloonTextChar"/>
    <w:uiPriority w:val="99"/>
    <w:semiHidden/>
    <w:unhideWhenUsed/>
    <w:rsid w:val="000E64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4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445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3</Pages>
  <Words>897</Words>
  <Characters>5114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 D. Anderson Cancer Center</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Hailemichael,Yared</dc:creator>
  <cp:keywords/>
  <dc:description/>
  <cp:lastModifiedBy>Haymaker,Cara</cp:lastModifiedBy>
  <cp:revision>23</cp:revision>
  <dcterms:created xsi:type="dcterms:W3CDTF">2021-10-28T17:13:00Z</dcterms:created>
  <dcterms:modified xsi:type="dcterms:W3CDTF">2021-11-03T13:31:00Z</dcterms:modified>
</cp:coreProperties>
</file>