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8FAEC4D" w:rsidR="006E4797" w:rsidRPr="00563753" w:rsidRDefault="00551D82" w:rsidP="00563753">
      <w:pPr>
        <w:pBdr>
          <w:top w:val="nil"/>
          <w:left w:val="nil"/>
          <w:bottom w:val="nil"/>
          <w:right w:val="nil"/>
          <w:between w:val="nil"/>
        </w:pBdr>
        <w:rPr>
          <w:rFonts w:asciiTheme="majorHAnsi" w:hAnsiTheme="majorHAnsi" w:cstheme="majorHAnsi"/>
        </w:rPr>
      </w:pPr>
      <w:r w:rsidRPr="00563753">
        <w:rPr>
          <w:rFonts w:asciiTheme="majorHAnsi" w:hAnsiTheme="majorHAnsi" w:cstheme="majorHAnsi"/>
          <w:b/>
          <w:bCs/>
        </w:rPr>
        <w:t>TITLE:</w:t>
      </w:r>
    </w:p>
    <w:p w14:paraId="25AFC3DA" w14:textId="6816FD1F" w:rsidR="00833E4D" w:rsidRPr="00563753" w:rsidRDefault="00833E4D" w:rsidP="00563753">
      <w:pPr>
        <w:rPr>
          <w:rFonts w:asciiTheme="majorHAnsi" w:hAnsiTheme="majorHAnsi" w:cstheme="majorHAnsi"/>
        </w:rPr>
      </w:pPr>
      <w:r w:rsidRPr="00563753">
        <w:rPr>
          <w:rFonts w:asciiTheme="majorHAnsi" w:hAnsiTheme="majorHAnsi" w:cstheme="majorHAnsi"/>
        </w:rPr>
        <w:t xml:space="preserve">Monitoring </w:t>
      </w:r>
      <w:r w:rsidR="00C2531D" w:rsidRPr="00563753">
        <w:rPr>
          <w:rFonts w:asciiTheme="majorHAnsi" w:hAnsiTheme="majorHAnsi" w:cstheme="majorHAnsi"/>
        </w:rPr>
        <w:t>P</w:t>
      </w:r>
      <w:r w:rsidRPr="00563753">
        <w:rPr>
          <w:rFonts w:asciiTheme="majorHAnsi" w:hAnsiTheme="majorHAnsi" w:cstheme="majorHAnsi"/>
        </w:rPr>
        <w:t xml:space="preserve">rotein </w:t>
      </w:r>
      <w:r w:rsidR="00C2531D" w:rsidRPr="00563753">
        <w:rPr>
          <w:rFonts w:asciiTheme="majorHAnsi" w:hAnsiTheme="majorHAnsi" w:cstheme="majorHAnsi"/>
        </w:rPr>
        <w:t>A</w:t>
      </w:r>
      <w:r w:rsidRPr="00563753">
        <w:rPr>
          <w:rFonts w:asciiTheme="majorHAnsi" w:hAnsiTheme="majorHAnsi" w:cstheme="majorHAnsi"/>
        </w:rPr>
        <w:t xml:space="preserve">ggregation </w:t>
      </w:r>
      <w:r w:rsidR="00C2531D" w:rsidRPr="00563753">
        <w:rPr>
          <w:rFonts w:asciiTheme="majorHAnsi" w:hAnsiTheme="majorHAnsi" w:cstheme="majorHAnsi"/>
        </w:rPr>
        <w:t>K</w:t>
      </w:r>
      <w:r w:rsidRPr="00563753">
        <w:rPr>
          <w:rFonts w:asciiTheme="majorHAnsi" w:hAnsiTheme="majorHAnsi" w:cstheme="majorHAnsi"/>
        </w:rPr>
        <w:t xml:space="preserve">inetics </w:t>
      </w:r>
      <w:r w:rsidR="00C2531D" w:rsidRPr="00563753">
        <w:rPr>
          <w:rFonts w:asciiTheme="majorHAnsi" w:hAnsiTheme="majorHAnsi" w:cstheme="majorHAnsi"/>
          <w:i/>
          <w:iCs/>
        </w:rPr>
        <w:t>I</w:t>
      </w:r>
      <w:r w:rsidRPr="00563753">
        <w:rPr>
          <w:rFonts w:asciiTheme="majorHAnsi" w:hAnsiTheme="majorHAnsi" w:cstheme="majorHAnsi"/>
          <w:i/>
          <w:iCs/>
        </w:rPr>
        <w:t xml:space="preserve">n </w:t>
      </w:r>
      <w:r w:rsidR="00C2531D" w:rsidRPr="00563753">
        <w:rPr>
          <w:rFonts w:asciiTheme="majorHAnsi" w:hAnsiTheme="majorHAnsi" w:cstheme="majorHAnsi"/>
          <w:i/>
          <w:iCs/>
        </w:rPr>
        <w:t>V</w:t>
      </w:r>
      <w:r w:rsidRPr="00563753">
        <w:rPr>
          <w:rFonts w:asciiTheme="majorHAnsi" w:hAnsiTheme="majorHAnsi" w:cstheme="majorHAnsi"/>
          <w:i/>
          <w:iCs/>
        </w:rPr>
        <w:t>ivo</w:t>
      </w:r>
      <w:r w:rsidRPr="00563753">
        <w:rPr>
          <w:rFonts w:asciiTheme="majorHAnsi" w:hAnsiTheme="majorHAnsi" w:cstheme="majorHAnsi"/>
        </w:rPr>
        <w:t xml:space="preserve"> </w:t>
      </w:r>
      <w:r w:rsidR="00C2531D" w:rsidRPr="00563753">
        <w:rPr>
          <w:rFonts w:asciiTheme="majorHAnsi" w:hAnsiTheme="majorHAnsi" w:cstheme="majorHAnsi"/>
        </w:rPr>
        <w:t>U</w:t>
      </w:r>
      <w:r w:rsidRPr="00563753">
        <w:rPr>
          <w:rFonts w:asciiTheme="majorHAnsi" w:hAnsiTheme="majorHAnsi" w:cstheme="majorHAnsi"/>
        </w:rPr>
        <w:t xml:space="preserve">sing </w:t>
      </w:r>
      <w:r w:rsidR="00C2531D" w:rsidRPr="00563753">
        <w:rPr>
          <w:rFonts w:asciiTheme="majorHAnsi" w:hAnsiTheme="majorHAnsi" w:cstheme="majorHAnsi"/>
        </w:rPr>
        <w:t>A</w:t>
      </w:r>
      <w:r w:rsidRPr="00563753">
        <w:rPr>
          <w:rFonts w:asciiTheme="majorHAnsi" w:hAnsiTheme="majorHAnsi" w:cstheme="majorHAnsi"/>
        </w:rPr>
        <w:t xml:space="preserve">utomated </w:t>
      </w:r>
      <w:r w:rsidR="00C2531D" w:rsidRPr="00563753">
        <w:rPr>
          <w:rFonts w:asciiTheme="majorHAnsi" w:hAnsiTheme="majorHAnsi" w:cstheme="majorHAnsi"/>
        </w:rPr>
        <w:t>I</w:t>
      </w:r>
      <w:r w:rsidRPr="00563753">
        <w:rPr>
          <w:rFonts w:asciiTheme="majorHAnsi" w:hAnsiTheme="majorHAnsi" w:cstheme="majorHAnsi"/>
        </w:rPr>
        <w:t xml:space="preserve">nclusion </w:t>
      </w:r>
      <w:r w:rsidR="00C2531D" w:rsidRPr="00563753">
        <w:rPr>
          <w:rFonts w:asciiTheme="majorHAnsi" w:hAnsiTheme="majorHAnsi" w:cstheme="majorHAnsi"/>
        </w:rPr>
        <w:t>C</w:t>
      </w:r>
      <w:r w:rsidRPr="00563753">
        <w:rPr>
          <w:rFonts w:asciiTheme="majorHAnsi" w:hAnsiTheme="majorHAnsi" w:cstheme="majorHAnsi"/>
        </w:rPr>
        <w:t xml:space="preserve">ounting in </w:t>
      </w:r>
      <w:r w:rsidRPr="00563753">
        <w:rPr>
          <w:rFonts w:asciiTheme="majorHAnsi" w:hAnsiTheme="majorHAnsi" w:cstheme="majorHAnsi"/>
          <w:i/>
          <w:iCs/>
        </w:rPr>
        <w:t>Caenorhabditis elegans</w:t>
      </w:r>
    </w:p>
    <w:p w14:paraId="06C0C87E" w14:textId="77777777" w:rsidR="006E4797" w:rsidRPr="00563753" w:rsidRDefault="006E4797" w:rsidP="00563753">
      <w:pPr>
        <w:rPr>
          <w:rFonts w:asciiTheme="majorHAnsi" w:hAnsiTheme="majorHAnsi" w:cstheme="majorHAnsi"/>
          <w:b/>
        </w:rPr>
      </w:pPr>
    </w:p>
    <w:p w14:paraId="2CD8481E" w14:textId="62EBE6E6" w:rsidR="006E4797" w:rsidRPr="00563753" w:rsidRDefault="00551D82" w:rsidP="00563753">
      <w:pPr>
        <w:rPr>
          <w:rFonts w:asciiTheme="majorHAnsi" w:hAnsiTheme="majorHAnsi" w:cstheme="majorHAnsi"/>
        </w:rPr>
      </w:pPr>
      <w:r w:rsidRPr="00563753">
        <w:rPr>
          <w:rFonts w:asciiTheme="majorHAnsi" w:hAnsiTheme="majorHAnsi" w:cstheme="majorHAnsi"/>
          <w:b/>
          <w:bCs/>
        </w:rPr>
        <w:t>AUTHORS AND AFFILIATIONS:</w:t>
      </w:r>
    </w:p>
    <w:p w14:paraId="4D578439" w14:textId="77777777" w:rsidR="00833E4D" w:rsidRPr="00563753" w:rsidRDefault="00833E4D" w:rsidP="00563753">
      <w:pPr>
        <w:pBdr>
          <w:top w:val="nil"/>
          <w:left w:val="nil"/>
          <w:bottom w:val="nil"/>
          <w:right w:val="nil"/>
          <w:between w:val="nil"/>
        </w:pBdr>
        <w:rPr>
          <w:rFonts w:asciiTheme="majorHAnsi" w:hAnsiTheme="majorHAnsi" w:cstheme="majorHAnsi"/>
        </w:rPr>
      </w:pPr>
      <w:proofErr w:type="spellStart"/>
      <w:r w:rsidRPr="00563753">
        <w:rPr>
          <w:rFonts w:asciiTheme="majorHAnsi" w:hAnsiTheme="majorHAnsi" w:cstheme="majorHAnsi"/>
        </w:rPr>
        <w:t>Jelle</w:t>
      </w:r>
      <w:proofErr w:type="spellEnd"/>
      <w:r w:rsidRPr="00563753">
        <w:rPr>
          <w:rFonts w:asciiTheme="majorHAnsi" w:hAnsiTheme="majorHAnsi" w:cstheme="majorHAnsi"/>
        </w:rPr>
        <w:t xml:space="preserve"> Molenkamp*, Anna den Outer*, Vera van </w:t>
      </w:r>
      <w:proofErr w:type="spellStart"/>
      <w:r w:rsidRPr="00563753">
        <w:rPr>
          <w:rFonts w:asciiTheme="majorHAnsi" w:hAnsiTheme="majorHAnsi" w:cstheme="majorHAnsi"/>
        </w:rPr>
        <w:t>Schijndel</w:t>
      </w:r>
      <w:proofErr w:type="spellEnd"/>
      <w:r w:rsidRPr="00563753">
        <w:rPr>
          <w:rFonts w:asciiTheme="majorHAnsi" w:hAnsiTheme="majorHAnsi" w:cstheme="majorHAnsi"/>
        </w:rPr>
        <w:t xml:space="preserve">*, Tessa </w:t>
      </w:r>
      <w:proofErr w:type="spellStart"/>
      <w:r w:rsidRPr="00563753">
        <w:rPr>
          <w:rFonts w:asciiTheme="majorHAnsi" w:hAnsiTheme="majorHAnsi" w:cstheme="majorHAnsi"/>
        </w:rPr>
        <w:t>Sinnige</w:t>
      </w:r>
      <w:proofErr w:type="spellEnd"/>
    </w:p>
    <w:p w14:paraId="31785147" w14:textId="77777777" w:rsidR="00833E4D" w:rsidRPr="00563753" w:rsidRDefault="00833E4D" w:rsidP="00563753">
      <w:pPr>
        <w:pBdr>
          <w:top w:val="nil"/>
          <w:left w:val="nil"/>
          <w:bottom w:val="nil"/>
          <w:right w:val="nil"/>
          <w:between w:val="nil"/>
        </w:pBdr>
        <w:rPr>
          <w:rFonts w:asciiTheme="majorHAnsi" w:hAnsiTheme="majorHAnsi" w:cstheme="majorHAnsi"/>
        </w:rPr>
      </w:pPr>
    </w:p>
    <w:p w14:paraId="6FD2F113" w14:textId="77777777" w:rsidR="00833E4D" w:rsidRPr="00563753" w:rsidRDefault="00833E4D" w:rsidP="00563753">
      <w:pPr>
        <w:pBdr>
          <w:top w:val="nil"/>
          <w:left w:val="nil"/>
          <w:bottom w:val="nil"/>
          <w:right w:val="nil"/>
          <w:between w:val="nil"/>
        </w:pBdr>
        <w:rPr>
          <w:rFonts w:asciiTheme="majorHAnsi" w:hAnsiTheme="majorHAnsi" w:cstheme="majorHAnsi"/>
        </w:rPr>
      </w:pPr>
      <w:proofErr w:type="spellStart"/>
      <w:r w:rsidRPr="00563753">
        <w:rPr>
          <w:rFonts w:asciiTheme="majorHAnsi" w:hAnsiTheme="majorHAnsi" w:cstheme="majorHAnsi"/>
        </w:rPr>
        <w:t>Bijvoet</w:t>
      </w:r>
      <w:proofErr w:type="spellEnd"/>
      <w:r w:rsidRPr="00563753">
        <w:rPr>
          <w:rFonts w:asciiTheme="majorHAnsi" w:hAnsiTheme="majorHAnsi" w:cstheme="majorHAnsi"/>
        </w:rPr>
        <w:t xml:space="preserve"> Centre for Biomolecular Research, Utrecht University, The Netherlands</w:t>
      </w:r>
    </w:p>
    <w:p w14:paraId="0A774F68" w14:textId="77777777" w:rsidR="00833E4D" w:rsidRPr="00563753" w:rsidRDefault="00833E4D" w:rsidP="00563753">
      <w:pPr>
        <w:pBdr>
          <w:top w:val="nil"/>
          <w:left w:val="nil"/>
          <w:bottom w:val="nil"/>
          <w:right w:val="nil"/>
          <w:between w:val="nil"/>
        </w:pBdr>
        <w:rPr>
          <w:rFonts w:asciiTheme="majorHAnsi" w:hAnsiTheme="majorHAnsi" w:cstheme="majorHAnsi"/>
        </w:rPr>
      </w:pPr>
    </w:p>
    <w:p w14:paraId="0BA39582" w14:textId="5991FD22" w:rsidR="00837A31" w:rsidRPr="0055022B" w:rsidRDefault="00837A31" w:rsidP="00563753">
      <w:pPr>
        <w:pBdr>
          <w:top w:val="nil"/>
          <w:left w:val="nil"/>
          <w:bottom w:val="nil"/>
          <w:right w:val="nil"/>
          <w:between w:val="nil"/>
        </w:pBdr>
        <w:rPr>
          <w:rFonts w:asciiTheme="majorHAnsi" w:hAnsiTheme="majorHAnsi" w:cstheme="majorHAnsi"/>
          <w:b/>
          <w:bCs/>
        </w:rPr>
      </w:pPr>
      <w:r w:rsidRPr="00563753">
        <w:rPr>
          <w:rFonts w:asciiTheme="majorHAnsi" w:hAnsiTheme="majorHAnsi" w:cstheme="majorHAnsi"/>
          <w:b/>
          <w:bCs/>
        </w:rPr>
        <w:t>Email addresses of co-authors:</w:t>
      </w:r>
    </w:p>
    <w:p w14:paraId="1DAB509B" w14:textId="3535BB84" w:rsidR="00837A31" w:rsidRPr="0055022B" w:rsidRDefault="00837A31" w:rsidP="00563753">
      <w:pPr>
        <w:pBdr>
          <w:top w:val="nil"/>
          <w:left w:val="nil"/>
          <w:bottom w:val="nil"/>
          <w:right w:val="nil"/>
          <w:between w:val="nil"/>
        </w:pBdr>
        <w:rPr>
          <w:rFonts w:asciiTheme="majorHAnsi" w:hAnsiTheme="majorHAnsi" w:cstheme="majorHAnsi"/>
        </w:rPr>
      </w:pPr>
      <w:proofErr w:type="spellStart"/>
      <w:r w:rsidRPr="0055022B">
        <w:rPr>
          <w:rFonts w:asciiTheme="majorHAnsi" w:hAnsiTheme="majorHAnsi" w:cstheme="majorHAnsi"/>
        </w:rPr>
        <w:t>Jelle</w:t>
      </w:r>
      <w:proofErr w:type="spellEnd"/>
      <w:r w:rsidRPr="0055022B">
        <w:rPr>
          <w:rFonts w:asciiTheme="majorHAnsi" w:hAnsiTheme="majorHAnsi" w:cstheme="majorHAnsi"/>
        </w:rPr>
        <w:t xml:space="preserve"> Molenkamp</w:t>
      </w:r>
      <w:r w:rsidRPr="0055022B">
        <w:rPr>
          <w:rFonts w:asciiTheme="majorHAnsi" w:hAnsiTheme="majorHAnsi" w:cstheme="majorHAnsi"/>
        </w:rPr>
        <w:tab/>
      </w:r>
      <w:r w:rsidRPr="0055022B">
        <w:rPr>
          <w:rFonts w:asciiTheme="majorHAnsi" w:hAnsiTheme="majorHAnsi" w:cstheme="majorHAnsi"/>
        </w:rPr>
        <w:tab/>
      </w:r>
      <w:r w:rsidRPr="0055022B">
        <w:rPr>
          <w:rFonts w:asciiTheme="majorHAnsi" w:hAnsiTheme="majorHAnsi" w:cstheme="majorHAnsi"/>
        </w:rPr>
        <w:tab/>
        <w:t>(</w:t>
      </w:r>
      <w:hyperlink r:id="rId11" w:history="1">
        <w:r w:rsidRPr="0055022B">
          <w:rPr>
            <w:rStyle w:val="Hyperlink"/>
            <w:rFonts w:asciiTheme="majorHAnsi" w:hAnsiTheme="majorHAnsi" w:cstheme="majorHAnsi"/>
            <w:color w:val="auto"/>
            <w:u w:val="none"/>
          </w:rPr>
          <w:t>w.h.molenkamp@students.uu.nl</w:t>
        </w:r>
      </w:hyperlink>
      <w:r w:rsidRPr="0055022B">
        <w:rPr>
          <w:rStyle w:val="Hyperlink"/>
          <w:rFonts w:asciiTheme="majorHAnsi" w:hAnsiTheme="majorHAnsi" w:cstheme="majorHAnsi"/>
          <w:color w:val="auto"/>
          <w:u w:val="none"/>
        </w:rPr>
        <w:t>)</w:t>
      </w:r>
    </w:p>
    <w:p w14:paraId="503FFC83" w14:textId="69679669" w:rsidR="00837A31" w:rsidRPr="0055022B" w:rsidRDefault="00837A31" w:rsidP="00563753">
      <w:pPr>
        <w:pBdr>
          <w:top w:val="nil"/>
          <w:left w:val="nil"/>
          <w:bottom w:val="nil"/>
          <w:right w:val="nil"/>
          <w:between w:val="nil"/>
        </w:pBdr>
        <w:rPr>
          <w:rFonts w:asciiTheme="majorHAnsi" w:hAnsiTheme="majorHAnsi" w:cstheme="majorHAnsi"/>
          <w:lang w:val="nl-NL"/>
        </w:rPr>
      </w:pPr>
      <w:r w:rsidRPr="0055022B">
        <w:rPr>
          <w:rFonts w:asciiTheme="majorHAnsi" w:hAnsiTheme="majorHAnsi" w:cstheme="majorHAnsi"/>
          <w:lang w:val="nl-NL"/>
        </w:rPr>
        <w:t>Anna den Outer</w:t>
      </w:r>
      <w:r w:rsidRPr="0055022B">
        <w:rPr>
          <w:rFonts w:asciiTheme="majorHAnsi" w:hAnsiTheme="majorHAnsi" w:cstheme="majorHAnsi"/>
          <w:lang w:val="nl-NL"/>
        </w:rPr>
        <w:tab/>
      </w:r>
      <w:r w:rsidRPr="0055022B">
        <w:rPr>
          <w:rFonts w:asciiTheme="majorHAnsi" w:hAnsiTheme="majorHAnsi" w:cstheme="majorHAnsi"/>
          <w:lang w:val="nl-NL"/>
        </w:rPr>
        <w:tab/>
      </w:r>
      <w:r w:rsidRPr="0055022B">
        <w:rPr>
          <w:rFonts w:asciiTheme="majorHAnsi" w:hAnsiTheme="majorHAnsi" w:cstheme="majorHAnsi"/>
          <w:lang w:val="nl-NL"/>
        </w:rPr>
        <w:tab/>
        <w:t>(</w:t>
      </w:r>
      <w:r w:rsidR="002E7FB1" w:rsidRPr="0055022B">
        <w:fldChar w:fldCharType="begin"/>
      </w:r>
      <w:r w:rsidR="002E7FB1" w:rsidRPr="0055022B">
        <w:rPr>
          <w:rFonts w:asciiTheme="majorHAnsi" w:hAnsiTheme="majorHAnsi" w:cstheme="majorHAnsi"/>
        </w:rPr>
        <w:instrText xml:space="preserve"> HYPERLINK "mailto:a.j.denouter@students.uu.nl" </w:instrText>
      </w:r>
      <w:r w:rsidR="002E7FB1" w:rsidRPr="0055022B">
        <w:fldChar w:fldCharType="separate"/>
      </w:r>
      <w:r w:rsidRPr="0055022B">
        <w:rPr>
          <w:rStyle w:val="Hyperlink"/>
          <w:rFonts w:asciiTheme="majorHAnsi" w:hAnsiTheme="majorHAnsi" w:cstheme="majorHAnsi"/>
          <w:color w:val="auto"/>
          <w:u w:val="none"/>
          <w:lang w:val="nl-NL"/>
        </w:rPr>
        <w:t>a.j.denouter@students.uu.nl</w:t>
      </w:r>
      <w:r w:rsidR="002E7FB1" w:rsidRPr="0055022B">
        <w:rPr>
          <w:rStyle w:val="Hyperlink"/>
          <w:rFonts w:asciiTheme="majorHAnsi" w:hAnsiTheme="majorHAnsi" w:cstheme="majorHAnsi"/>
          <w:color w:val="auto"/>
          <w:u w:val="none"/>
          <w:lang w:val="nl-NL"/>
        </w:rPr>
        <w:fldChar w:fldCharType="end"/>
      </w:r>
      <w:r w:rsidRPr="0055022B">
        <w:rPr>
          <w:rStyle w:val="Hyperlink"/>
          <w:rFonts w:asciiTheme="majorHAnsi" w:hAnsiTheme="majorHAnsi" w:cstheme="majorHAnsi"/>
          <w:color w:val="auto"/>
          <w:u w:val="none"/>
        </w:rPr>
        <w:t>)</w:t>
      </w:r>
    </w:p>
    <w:p w14:paraId="41C6FBE4" w14:textId="460223B8" w:rsidR="00837A31" w:rsidRPr="0055022B" w:rsidRDefault="00837A31" w:rsidP="00563753">
      <w:pPr>
        <w:pBdr>
          <w:top w:val="nil"/>
          <w:left w:val="nil"/>
          <w:bottom w:val="nil"/>
          <w:right w:val="nil"/>
          <w:between w:val="nil"/>
        </w:pBdr>
        <w:rPr>
          <w:rFonts w:asciiTheme="majorHAnsi" w:hAnsiTheme="majorHAnsi" w:cstheme="majorHAnsi"/>
          <w:lang w:val="nl-NL"/>
        </w:rPr>
      </w:pPr>
      <w:r w:rsidRPr="0055022B">
        <w:rPr>
          <w:rFonts w:asciiTheme="majorHAnsi" w:hAnsiTheme="majorHAnsi" w:cstheme="majorHAnsi"/>
          <w:lang w:val="nl-NL"/>
        </w:rPr>
        <w:t>Vera van Schijndel</w:t>
      </w:r>
      <w:r w:rsidRPr="0055022B">
        <w:rPr>
          <w:rFonts w:asciiTheme="majorHAnsi" w:hAnsiTheme="majorHAnsi" w:cstheme="majorHAnsi"/>
          <w:lang w:val="nl-NL"/>
        </w:rPr>
        <w:tab/>
      </w:r>
      <w:r w:rsidRPr="0055022B">
        <w:rPr>
          <w:rFonts w:asciiTheme="majorHAnsi" w:hAnsiTheme="majorHAnsi" w:cstheme="majorHAnsi"/>
          <w:lang w:val="nl-NL"/>
        </w:rPr>
        <w:tab/>
      </w:r>
      <w:r w:rsidRPr="0055022B">
        <w:rPr>
          <w:rFonts w:asciiTheme="majorHAnsi" w:hAnsiTheme="majorHAnsi" w:cstheme="majorHAnsi"/>
          <w:lang w:val="nl-NL"/>
        </w:rPr>
        <w:tab/>
        <w:t>(</w:t>
      </w:r>
      <w:r w:rsidR="002E7FB1" w:rsidRPr="0055022B">
        <w:fldChar w:fldCharType="begin"/>
      </w:r>
      <w:r w:rsidR="002E7FB1" w:rsidRPr="0055022B">
        <w:rPr>
          <w:rFonts w:asciiTheme="majorHAnsi" w:hAnsiTheme="majorHAnsi" w:cstheme="majorHAnsi"/>
        </w:rPr>
        <w:instrText xml:space="preserve"> HYPERLINK "mailto:v.vanschijndel@students.uu.nl" </w:instrText>
      </w:r>
      <w:r w:rsidR="002E7FB1" w:rsidRPr="0055022B">
        <w:fldChar w:fldCharType="separate"/>
      </w:r>
      <w:r w:rsidRPr="0055022B">
        <w:rPr>
          <w:rStyle w:val="Hyperlink"/>
          <w:rFonts w:asciiTheme="majorHAnsi" w:hAnsiTheme="majorHAnsi" w:cstheme="majorHAnsi"/>
          <w:color w:val="auto"/>
          <w:u w:val="none"/>
          <w:lang w:val="nl-NL"/>
        </w:rPr>
        <w:t>v.vanschijndel@students.uu.nl</w:t>
      </w:r>
      <w:r w:rsidR="002E7FB1" w:rsidRPr="0055022B">
        <w:rPr>
          <w:rStyle w:val="Hyperlink"/>
          <w:rFonts w:asciiTheme="majorHAnsi" w:hAnsiTheme="majorHAnsi" w:cstheme="majorHAnsi"/>
          <w:color w:val="auto"/>
          <w:u w:val="none"/>
          <w:lang w:val="nl-NL"/>
        </w:rPr>
        <w:fldChar w:fldCharType="end"/>
      </w:r>
      <w:r w:rsidRPr="0055022B">
        <w:rPr>
          <w:rStyle w:val="Hyperlink"/>
          <w:rFonts w:asciiTheme="majorHAnsi" w:hAnsiTheme="majorHAnsi" w:cstheme="majorHAnsi"/>
          <w:color w:val="auto"/>
          <w:u w:val="none"/>
        </w:rPr>
        <w:t>)</w:t>
      </w:r>
    </w:p>
    <w:p w14:paraId="09BA2C8D" w14:textId="77777777" w:rsidR="00837A31" w:rsidRPr="0055022B" w:rsidRDefault="00837A31" w:rsidP="00563753">
      <w:pPr>
        <w:pBdr>
          <w:top w:val="nil"/>
          <w:left w:val="nil"/>
          <w:bottom w:val="nil"/>
          <w:right w:val="nil"/>
          <w:between w:val="nil"/>
        </w:pBdr>
        <w:rPr>
          <w:rFonts w:asciiTheme="majorHAnsi" w:hAnsiTheme="majorHAnsi" w:cstheme="majorHAnsi"/>
          <w:lang w:val="nl-NL"/>
        </w:rPr>
      </w:pPr>
    </w:p>
    <w:p w14:paraId="464BE514" w14:textId="5B21210F" w:rsidR="00837A31" w:rsidRPr="0055022B" w:rsidRDefault="00837A31" w:rsidP="00563753">
      <w:pPr>
        <w:pBdr>
          <w:top w:val="nil"/>
          <w:left w:val="nil"/>
          <w:bottom w:val="nil"/>
          <w:right w:val="nil"/>
          <w:between w:val="nil"/>
        </w:pBdr>
        <w:rPr>
          <w:rFonts w:asciiTheme="majorHAnsi" w:hAnsiTheme="majorHAnsi" w:cstheme="majorHAnsi"/>
        </w:rPr>
      </w:pPr>
      <w:r w:rsidRPr="0055022B">
        <w:rPr>
          <w:rFonts w:asciiTheme="majorHAnsi" w:hAnsiTheme="majorHAnsi" w:cstheme="majorHAnsi"/>
        </w:rPr>
        <w:t>*Equal contribution</w:t>
      </w:r>
    </w:p>
    <w:p w14:paraId="617BA78F" w14:textId="77777777" w:rsidR="00837A31" w:rsidRPr="0055022B" w:rsidRDefault="00837A31" w:rsidP="00563753">
      <w:pPr>
        <w:pBdr>
          <w:top w:val="nil"/>
          <w:left w:val="nil"/>
          <w:bottom w:val="nil"/>
          <w:right w:val="nil"/>
          <w:between w:val="nil"/>
        </w:pBdr>
        <w:rPr>
          <w:rFonts w:asciiTheme="majorHAnsi" w:hAnsiTheme="majorHAnsi" w:cstheme="majorHAnsi"/>
        </w:rPr>
      </w:pPr>
    </w:p>
    <w:p w14:paraId="1E2DF2AB" w14:textId="77777777" w:rsidR="00833E4D" w:rsidRPr="0055022B" w:rsidRDefault="00833E4D" w:rsidP="00563753">
      <w:pPr>
        <w:pBdr>
          <w:top w:val="nil"/>
          <w:left w:val="nil"/>
          <w:bottom w:val="nil"/>
          <w:right w:val="nil"/>
          <w:between w:val="nil"/>
        </w:pBdr>
        <w:rPr>
          <w:rFonts w:asciiTheme="majorHAnsi" w:hAnsiTheme="majorHAnsi" w:cstheme="majorHAnsi"/>
          <w:b/>
          <w:bCs/>
        </w:rPr>
      </w:pPr>
      <w:r w:rsidRPr="0055022B">
        <w:rPr>
          <w:rFonts w:asciiTheme="majorHAnsi" w:hAnsiTheme="majorHAnsi" w:cstheme="majorHAnsi"/>
          <w:b/>
          <w:bCs/>
        </w:rPr>
        <w:t>Corresponding author:</w:t>
      </w:r>
    </w:p>
    <w:p w14:paraId="63C35233" w14:textId="20FE26C6" w:rsidR="00833E4D" w:rsidRPr="0055022B" w:rsidRDefault="00833E4D" w:rsidP="00563753">
      <w:pPr>
        <w:pBdr>
          <w:top w:val="nil"/>
          <w:left w:val="nil"/>
          <w:bottom w:val="nil"/>
          <w:right w:val="nil"/>
          <w:between w:val="nil"/>
        </w:pBdr>
        <w:rPr>
          <w:rFonts w:asciiTheme="majorHAnsi" w:hAnsiTheme="majorHAnsi" w:cstheme="majorHAnsi"/>
        </w:rPr>
      </w:pPr>
      <w:r w:rsidRPr="0055022B">
        <w:rPr>
          <w:rFonts w:asciiTheme="majorHAnsi" w:hAnsiTheme="majorHAnsi" w:cstheme="majorHAnsi"/>
        </w:rPr>
        <w:t xml:space="preserve">Tessa </w:t>
      </w:r>
      <w:proofErr w:type="spellStart"/>
      <w:r w:rsidRPr="0055022B">
        <w:rPr>
          <w:rFonts w:asciiTheme="majorHAnsi" w:hAnsiTheme="majorHAnsi" w:cstheme="majorHAnsi"/>
        </w:rPr>
        <w:t>Sinnige</w:t>
      </w:r>
      <w:proofErr w:type="spellEnd"/>
      <w:r w:rsidR="00837A31" w:rsidRPr="0055022B">
        <w:rPr>
          <w:rFonts w:asciiTheme="majorHAnsi" w:hAnsiTheme="majorHAnsi" w:cstheme="majorHAnsi"/>
        </w:rPr>
        <w:tab/>
      </w:r>
      <w:r w:rsidR="00837A31" w:rsidRPr="0055022B">
        <w:rPr>
          <w:rFonts w:asciiTheme="majorHAnsi" w:hAnsiTheme="majorHAnsi" w:cstheme="majorHAnsi"/>
        </w:rPr>
        <w:tab/>
      </w:r>
      <w:r w:rsidR="00837A31" w:rsidRPr="0055022B">
        <w:rPr>
          <w:rFonts w:asciiTheme="majorHAnsi" w:hAnsiTheme="majorHAnsi" w:cstheme="majorHAnsi"/>
        </w:rPr>
        <w:tab/>
      </w:r>
      <w:r w:rsidR="00837A31" w:rsidRPr="0055022B">
        <w:rPr>
          <w:rFonts w:asciiTheme="majorHAnsi" w:hAnsiTheme="majorHAnsi" w:cstheme="majorHAnsi"/>
        </w:rPr>
        <w:tab/>
        <w:t>(</w:t>
      </w:r>
      <w:hyperlink r:id="rId12" w:history="1">
        <w:r w:rsidR="00837A31" w:rsidRPr="0055022B">
          <w:rPr>
            <w:rStyle w:val="Hyperlink"/>
            <w:rFonts w:asciiTheme="majorHAnsi" w:hAnsiTheme="majorHAnsi" w:cstheme="majorHAnsi"/>
            <w:color w:val="auto"/>
            <w:u w:val="none"/>
          </w:rPr>
          <w:t>t.sinnige1@uu.nl</w:t>
        </w:r>
      </w:hyperlink>
      <w:r w:rsidR="00837A31" w:rsidRPr="0055022B">
        <w:rPr>
          <w:rStyle w:val="Hyperlink"/>
          <w:rFonts w:asciiTheme="majorHAnsi" w:hAnsiTheme="majorHAnsi" w:cstheme="majorHAnsi"/>
          <w:color w:val="auto"/>
          <w:u w:val="none"/>
        </w:rPr>
        <w:t>)</w:t>
      </w:r>
    </w:p>
    <w:p w14:paraId="141ABDE5" w14:textId="77777777" w:rsidR="006E4797" w:rsidRPr="00563753" w:rsidRDefault="006E4797" w:rsidP="00563753">
      <w:pPr>
        <w:pBdr>
          <w:top w:val="nil"/>
          <w:left w:val="nil"/>
          <w:bottom w:val="nil"/>
          <w:right w:val="nil"/>
          <w:between w:val="nil"/>
        </w:pBdr>
        <w:rPr>
          <w:rFonts w:asciiTheme="majorHAnsi" w:hAnsiTheme="majorHAnsi" w:cstheme="majorHAnsi"/>
        </w:rPr>
      </w:pPr>
    </w:p>
    <w:p w14:paraId="60F3B8D4" w14:textId="39E83AC4" w:rsidR="006E4797" w:rsidRPr="00563753" w:rsidRDefault="00551D82" w:rsidP="00563753">
      <w:pPr>
        <w:rPr>
          <w:rFonts w:asciiTheme="majorHAnsi" w:hAnsiTheme="majorHAnsi" w:cstheme="majorHAnsi"/>
        </w:rPr>
      </w:pPr>
      <w:r w:rsidRPr="00563753">
        <w:rPr>
          <w:rFonts w:asciiTheme="majorHAnsi" w:hAnsiTheme="majorHAnsi" w:cstheme="majorHAnsi"/>
          <w:b/>
          <w:bCs/>
        </w:rPr>
        <w:t>SUMMARY:</w:t>
      </w:r>
    </w:p>
    <w:p w14:paraId="29C07C1B" w14:textId="251F0A45" w:rsidR="00833E4D" w:rsidRPr="00563753" w:rsidRDefault="00833E4D" w:rsidP="00563753">
      <w:pPr>
        <w:rPr>
          <w:rFonts w:asciiTheme="majorHAnsi" w:hAnsiTheme="majorHAnsi" w:cstheme="majorHAnsi"/>
        </w:rPr>
      </w:pPr>
      <w:r w:rsidRPr="00563753">
        <w:rPr>
          <w:rFonts w:asciiTheme="majorHAnsi" w:hAnsiTheme="majorHAnsi" w:cstheme="majorHAnsi"/>
        </w:rPr>
        <w:t xml:space="preserve">Here, a method </w:t>
      </w:r>
      <w:r w:rsidR="006966B8" w:rsidRPr="00563753">
        <w:rPr>
          <w:rFonts w:asciiTheme="majorHAnsi" w:hAnsiTheme="majorHAnsi" w:cstheme="majorHAnsi"/>
        </w:rPr>
        <w:t xml:space="preserve">is presented </w:t>
      </w:r>
      <w:r w:rsidRPr="00563753">
        <w:rPr>
          <w:rFonts w:asciiTheme="majorHAnsi" w:hAnsiTheme="majorHAnsi" w:cstheme="majorHAnsi"/>
        </w:rPr>
        <w:t xml:space="preserve">for the </w:t>
      </w:r>
      <w:r w:rsidR="0027369D" w:rsidRPr="00563753">
        <w:rPr>
          <w:rFonts w:asciiTheme="majorHAnsi" w:hAnsiTheme="majorHAnsi" w:cstheme="majorHAnsi"/>
        </w:rPr>
        <w:t>analysis of protein aggregation kinetics</w:t>
      </w:r>
      <w:r w:rsidRPr="00563753">
        <w:rPr>
          <w:rFonts w:asciiTheme="majorHAnsi" w:hAnsiTheme="majorHAnsi" w:cstheme="majorHAnsi"/>
        </w:rPr>
        <w:t xml:space="preserve"> in the nematode </w:t>
      </w:r>
      <w:r w:rsidRPr="00563753">
        <w:rPr>
          <w:rFonts w:asciiTheme="majorHAnsi" w:hAnsiTheme="majorHAnsi" w:cstheme="majorHAnsi"/>
          <w:i/>
          <w:iCs/>
        </w:rPr>
        <w:t>Caenorhabditis elegans</w:t>
      </w:r>
      <w:r w:rsidRPr="00563753">
        <w:rPr>
          <w:rFonts w:asciiTheme="majorHAnsi" w:hAnsiTheme="majorHAnsi" w:cstheme="majorHAnsi"/>
        </w:rPr>
        <w:t xml:space="preserve">. </w:t>
      </w:r>
      <w:r w:rsidR="00C553B8" w:rsidRPr="00563753">
        <w:rPr>
          <w:rFonts w:asciiTheme="majorHAnsi" w:hAnsiTheme="majorHAnsi" w:cstheme="majorHAnsi"/>
        </w:rPr>
        <w:t xml:space="preserve">Animals from </w:t>
      </w:r>
      <w:r w:rsidR="00BE29B7" w:rsidRPr="00563753">
        <w:rPr>
          <w:rFonts w:asciiTheme="majorHAnsi" w:hAnsiTheme="majorHAnsi" w:cstheme="majorHAnsi"/>
        </w:rPr>
        <w:t>an age-synchronized population</w:t>
      </w:r>
      <w:r w:rsidR="00C553B8" w:rsidRPr="00563753">
        <w:rPr>
          <w:rFonts w:asciiTheme="majorHAnsi" w:hAnsiTheme="majorHAnsi" w:cstheme="majorHAnsi"/>
        </w:rPr>
        <w:t xml:space="preserve"> are imaged at different time</w:t>
      </w:r>
      <w:r w:rsidR="003365A6">
        <w:rPr>
          <w:rFonts w:asciiTheme="majorHAnsi" w:hAnsiTheme="majorHAnsi" w:cstheme="majorHAnsi"/>
        </w:rPr>
        <w:t xml:space="preserve"> </w:t>
      </w:r>
      <w:r w:rsidR="00C553B8" w:rsidRPr="00563753">
        <w:rPr>
          <w:rFonts w:asciiTheme="majorHAnsi" w:hAnsiTheme="majorHAnsi" w:cstheme="majorHAnsi"/>
        </w:rPr>
        <w:t>points</w:t>
      </w:r>
      <w:r w:rsidRPr="00563753">
        <w:rPr>
          <w:rFonts w:asciiTheme="majorHAnsi" w:hAnsiTheme="majorHAnsi" w:cstheme="majorHAnsi"/>
        </w:rPr>
        <w:t xml:space="preserve">, followed by semiautomated inclusion counting in </w:t>
      </w:r>
      <w:proofErr w:type="spellStart"/>
      <w:r w:rsidRPr="00563753">
        <w:rPr>
          <w:rFonts w:asciiTheme="majorHAnsi" w:hAnsiTheme="majorHAnsi" w:cstheme="majorHAnsi"/>
        </w:rPr>
        <w:t>CellProfiler</w:t>
      </w:r>
      <w:proofErr w:type="spellEnd"/>
      <w:r w:rsidR="3102618E" w:rsidRPr="00563753">
        <w:rPr>
          <w:rFonts w:asciiTheme="majorHAnsi" w:hAnsiTheme="majorHAnsi" w:cstheme="majorHAnsi"/>
        </w:rPr>
        <w:t xml:space="preserve"> and fitting to </w:t>
      </w:r>
      <w:r w:rsidR="00CA2CD5" w:rsidRPr="00563753">
        <w:rPr>
          <w:rFonts w:asciiTheme="majorHAnsi" w:hAnsiTheme="majorHAnsi" w:cstheme="majorHAnsi"/>
        </w:rPr>
        <w:t xml:space="preserve">a </w:t>
      </w:r>
      <w:r w:rsidR="3102618E" w:rsidRPr="00563753">
        <w:rPr>
          <w:rFonts w:asciiTheme="majorHAnsi" w:hAnsiTheme="majorHAnsi" w:cstheme="majorHAnsi"/>
        </w:rPr>
        <w:t xml:space="preserve">mathematical model in </w:t>
      </w:r>
      <w:proofErr w:type="spellStart"/>
      <w:r w:rsidR="3102618E" w:rsidRPr="00563753">
        <w:rPr>
          <w:rFonts w:asciiTheme="majorHAnsi" w:hAnsiTheme="majorHAnsi" w:cstheme="majorHAnsi"/>
        </w:rPr>
        <w:t>Amylo</w:t>
      </w:r>
      <w:r w:rsidR="353AE9AD" w:rsidRPr="00563753">
        <w:rPr>
          <w:rFonts w:asciiTheme="majorHAnsi" w:hAnsiTheme="majorHAnsi" w:cstheme="majorHAnsi"/>
        </w:rPr>
        <w:t>F</w:t>
      </w:r>
      <w:r w:rsidR="3102618E" w:rsidRPr="00563753">
        <w:rPr>
          <w:rFonts w:asciiTheme="majorHAnsi" w:hAnsiTheme="majorHAnsi" w:cstheme="majorHAnsi"/>
        </w:rPr>
        <w:t>it</w:t>
      </w:r>
      <w:proofErr w:type="spellEnd"/>
      <w:r w:rsidRPr="00563753">
        <w:rPr>
          <w:rFonts w:asciiTheme="majorHAnsi" w:hAnsiTheme="majorHAnsi" w:cstheme="majorHAnsi"/>
        </w:rPr>
        <w:t>.</w:t>
      </w:r>
    </w:p>
    <w:p w14:paraId="74EFC8D7" w14:textId="77777777" w:rsidR="006E4797" w:rsidRPr="00563753" w:rsidRDefault="006E4797" w:rsidP="00563753">
      <w:pPr>
        <w:rPr>
          <w:rFonts w:asciiTheme="majorHAnsi" w:hAnsiTheme="majorHAnsi" w:cstheme="majorHAnsi"/>
        </w:rPr>
      </w:pPr>
    </w:p>
    <w:p w14:paraId="2DF8E628" w14:textId="753CAC6B" w:rsidR="006E4797" w:rsidRPr="00563753" w:rsidRDefault="00551D82" w:rsidP="00563753">
      <w:pPr>
        <w:rPr>
          <w:rFonts w:asciiTheme="majorHAnsi" w:hAnsiTheme="majorHAnsi" w:cstheme="majorHAnsi"/>
        </w:rPr>
      </w:pPr>
      <w:r w:rsidRPr="00563753">
        <w:rPr>
          <w:rFonts w:asciiTheme="majorHAnsi" w:hAnsiTheme="majorHAnsi" w:cstheme="majorHAnsi"/>
          <w:b/>
          <w:bCs/>
        </w:rPr>
        <w:t>ABSTRACT:</w:t>
      </w:r>
    </w:p>
    <w:p w14:paraId="2686CB47" w14:textId="15032504" w:rsidR="00877436" w:rsidRPr="00563753" w:rsidRDefault="00833E4D" w:rsidP="00563753">
      <w:pPr>
        <w:rPr>
          <w:rFonts w:asciiTheme="majorHAnsi" w:hAnsiTheme="majorHAnsi" w:cstheme="majorHAnsi"/>
        </w:rPr>
      </w:pPr>
      <w:r w:rsidRPr="00563753">
        <w:rPr>
          <w:rFonts w:asciiTheme="majorHAnsi" w:hAnsiTheme="majorHAnsi" w:cstheme="majorHAnsi"/>
        </w:rPr>
        <w:t xml:space="preserve">Protein aggregation into insoluble inclusions is a hallmark of a variety of human diseases, many of which are age-related. The nematode </w:t>
      </w:r>
      <w:r w:rsidRPr="00563753">
        <w:rPr>
          <w:rFonts w:asciiTheme="majorHAnsi" w:hAnsiTheme="majorHAnsi" w:cstheme="majorHAnsi"/>
          <w:i/>
          <w:iCs/>
        </w:rPr>
        <w:t>Caenorhabditis elegans</w:t>
      </w:r>
      <w:r w:rsidRPr="00563753">
        <w:rPr>
          <w:rFonts w:asciiTheme="majorHAnsi" w:hAnsiTheme="majorHAnsi" w:cstheme="majorHAnsi"/>
        </w:rPr>
        <w:t xml:space="preserve"> is a well-established model organism that has been widely used in the field to study protein aggregation and toxicity. Its optical transparency enables the direct visuali</w:t>
      </w:r>
      <w:r w:rsidR="7CC0EB91" w:rsidRPr="00563753">
        <w:rPr>
          <w:rFonts w:asciiTheme="majorHAnsi" w:hAnsiTheme="majorHAnsi" w:cstheme="majorHAnsi"/>
        </w:rPr>
        <w:t>z</w:t>
      </w:r>
      <w:r w:rsidRPr="00563753">
        <w:rPr>
          <w:rFonts w:asciiTheme="majorHAnsi" w:hAnsiTheme="majorHAnsi" w:cstheme="majorHAnsi"/>
        </w:rPr>
        <w:t xml:space="preserve">ation of protein aggregation by fluorescence microscopy. </w:t>
      </w:r>
      <w:r w:rsidR="00636492" w:rsidRPr="00563753">
        <w:rPr>
          <w:rFonts w:asciiTheme="majorHAnsi" w:hAnsiTheme="majorHAnsi" w:cstheme="majorHAnsi"/>
        </w:rPr>
        <w:t>Moreover, t</w:t>
      </w:r>
      <w:r w:rsidR="21727057" w:rsidRPr="00563753">
        <w:rPr>
          <w:rFonts w:asciiTheme="majorHAnsi" w:hAnsiTheme="majorHAnsi" w:cstheme="majorHAnsi"/>
        </w:rPr>
        <w:t>he</w:t>
      </w:r>
      <w:r w:rsidRPr="00563753">
        <w:rPr>
          <w:rFonts w:asciiTheme="majorHAnsi" w:hAnsiTheme="majorHAnsi" w:cstheme="majorHAnsi"/>
        </w:rPr>
        <w:t xml:space="preserve"> fast reproductive cycle and short lifespan make </w:t>
      </w:r>
      <w:r w:rsidR="41B33FE1" w:rsidRPr="00563753">
        <w:rPr>
          <w:rFonts w:asciiTheme="majorHAnsi" w:hAnsiTheme="majorHAnsi" w:cstheme="majorHAnsi"/>
        </w:rPr>
        <w:t>the nematode</w:t>
      </w:r>
      <w:r w:rsidRPr="00563753">
        <w:rPr>
          <w:rFonts w:asciiTheme="majorHAnsi" w:hAnsiTheme="majorHAnsi" w:cstheme="majorHAnsi"/>
        </w:rPr>
        <w:t xml:space="preserve"> </w:t>
      </w:r>
      <w:r w:rsidR="00636492" w:rsidRPr="00563753">
        <w:rPr>
          <w:rFonts w:asciiTheme="majorHAnsi" w:hAnsiTheme="majorHAnsi" w:cstheme="majorHAnsi"/>
        </w:rPr>
        <w:t xml:space="preserve">a </w:t>
      </w:r>
      <w:r w:rsidRPr="00563753">
        <w:rPr>
          <w:rFonts w:asciiTheme="majorHAnsi" w:hAnsiTheme="majorHAnsi" w:cstheme="majorHAnsi"/>
        </w:rPr>
        <w:t>suitable</w:t>
      </w:r>
      <w:r w:rsidR="00636492" w:rsidRPr="00563753">
        <w:rPr>
          <w:rFonts w:asciiTheme="majorHAnsi" w:hAnsiTheme="majorHAnsi" w:cstheme="majorHAnsi"/>
        </w:rPr>
        <w:t xml:space="preserve"> model</w:t>
      </w:r>
      <w:r w:rsidRPr="00563753">
        <w:rPr>
          <w:rFonts w:asciiTheme="majorHAnsi" w:hAnsiTheme="majorHAnsi" w:cstheme="majorHAnsi"/>
        </w:rPr>
        <w:t xml:space="preserve"> to screen for genes and molecules that modulate this process. </w:t>
      </w:r>
    </w:p>
    <w:p w14:paraId="6BC330E5" w14:textId="77777777" w:rsidR="00877436" w:rsidRPr="00563753" w:rsidRDefault="00877436" w:rsidP="00563753">
      <w:pPr>
        <w:rPr>
          <w:rFonts w:asciiTheme="majorHAnsi" w:hAnsiTheme="majorHAnsi" w:cstheme="majorHAnsi"/>
        </w:rPr>
      </w:pPr>
    </w:p>
    <w:p w14:paraId="2312F760" w14:textId="0D2BD31A" w:rsidR="00877436" w:rsidRPr="00563753" w:rsidRDefault="00833E4D" w:rsidP="00563753">
      <w:pPr>
        <w:rPr>
          <w:rFonts w:asciiTheme="majorHAnsi" w:hAnsiTheme="majorHAnsi" w:cstheme="majorHAnsi"/>
        </w:rPr>
      </w:pPr>
      <w:r w:rsidRPr="00563753">
        <w:rPr>
          <w:rFonts w:asciiTheme="majorHAnsi" w:hAnsiTheme="majorHAnsi" w:cstheme="majorHAnsi"/>
        </w:rPr>
        <w:t>However, the quantification of aggregate load in living animals is poorly standardized, typically performed by manual inclusion counting under a fluorescence dissection microscope at a single time</w:t>
      </w:r>
      <w:r w:rsidR="00C60723">
        <w:rPr>
          <w:rFonts w:asciiTheme="majorHAnsi" w:hAnsiTheme="majorHAnsi" w:cstheme="majorHAnsi"/>
        </w:rPr>
        <w:t xml:space="preserve"> </w:t>
      </w:r>
      <w:r w:rsidRPr="00563753">
        <w:rPr>
          <w:rFonts w:asciiTheme="majorHAnsi" w:hAnsiTheme="majorHAnsi" w:cstheme="majorHAnsi"/>
        </w:rPr>
        <w:t xml:space="preserve">point. This approach can result in high variability between observers and limits </w:t>
      </w:r>
      <w:r w:rsidR="00877436" w:rsidRPr="00563753">
        <w:rPr>
          <w:rFonts w:asciiTheme="majorHAnsi" w:hAnsiTheme="majorHAnsi" w:cstheme="majorHAnsi"/>
        </w:rPr>
        <w:t>the</w:t>
      </w:r>
      <w:r w:rsidRPr="00563753">
        <w:rPr>
          <w:rFonts w:asciiTheme="majorHAnsi" w:hAnsiTheme="majorHAnsi" w:cstheme="majorHAnsi"/>
        </w:rPr>
        <w:t xml:space="preserve"> understanding of the aggregation process. In contrast, amyloid-like protein aggregation </w:t>
      </w:r>
      <w:r w:rsidRPr="00563753">
        <w:rPr>
          <w:rFonts w:asciiTheme="majorHAnsi" w:hAnsiTheme="majorHAnsi" w:cstheme="majorHAnsi"/>
          <w:i/>
          <w:iCs/>
        </w:rPr>
        <w:t>in vitro</w:t>
      </w:r>
      <w:r w:rsidRPr="00563753">
        <w:rPr>
          <w:rFonts w:asciiTheme="majorHAnsi" w:hAnsiTheme="majorHAnsi" w:cstheme="majorHAnsi"/>
        </w:rPr>
        <w:t xml:space="preserve"> is routinely monitored by thioflavin T fluorescence in a highly quantitative and time-resolved fashion. </w:t>
      </w:r>
    </w:p>
    <w:p w14:paraId="0A4B13B2" w14:textId="77777777" w:rsidR="00877436" w:rsidRPr="00563753" w:rsidRDefault="00877436" w:rsidP="00563753">
      <w:pPr>
        <w:rPr>
          <w:rFonts w:asciiTheme="majorHAnsi" w:hAnsiTheme="majorHAnsi" w:cstheme="majorHAnsi"/>
        </w:rPr>
      </w:pPr>
    </w:p>
    <w:p w14:paraId="7C6AC22F" w14:textId="218DFB35" w:rsidR="00833E4D" w:rsidRPr="00563753" w:rsidRDefault="00833E4D" w:rsidP="00563753">
      <w:pPr>
        <w:rPr>
          <w:rFonts w:asciiTheme="majorHAnsi" w:hAnsiTheme="majorHAnsi" w:cstheme="majorHAnsi"/>
        </w:rPr>
      </w:pPr>
      <w:r w:rsidRPr="00563753">
        <w:rPr>
          <w:rFonts w:asciiTheme="majorHAnsi" w:hAnsiTheme="majorHAnsi" w:cstheme="majorHAnsi"/>
        </w:rPr>
        <w:t xml:space="preserve">Here, an analogous method </w:t>
      </w:r>
      <w:r w:rsidR="006966B8" w:rsidRPr="00563753">
        <w:rPr>
          <w:rFonts w:asciiTheme="majorHAnsi" w:hAnsiTheme="majorHAnsi" w:cstheme="majorHAnsi"/>
        </w:rPr>
        <w:t xml:space="preserve">is presented </w:t>
      </w:r>
      <w:r w:rsidRPr="00563753">
        <w:rPr>
          <w:rFonts w:asciiTheme="majorHAnsi" w:hAnsiTheme="majorHAnsi" w:cstheme="majorHAnsi"/>
        </w:rPr>
        <w:t xml:space="preserve">for </w:t>
      </w:r>
      <w:r w:rsidR="00877436" w:rsidRPr="00563753">
        <w:rPr>
          <w:rFonts w:asciiTheme="majorHAnsi" w:hAnsiTheme="majorHAnsi" w:cstheme="majorHAnsi"/>
        </w:rPr>
        <w:t xml:space="preserve">the </w:t>
      </w:r>
      <w:r w:rsidRPr="00563753">
        <w:rPr>
          <w:rFonts w:asciiTheme="majorHAnsi" w:hAnsiTheme="majorHAnsi" w:cstheme="majorHAnsi"/>
        </w:rPr>
        <w:t xml:space="preserve">unbiased analysis of aggregation kinetics in living </w:t>
      </w:r>
      <w:r w:rsidRPr="00563753">
        <w:rPr>
          <w:rFonts w:asciiTheme="majorHAnsi" w:hAnsiTheme="majorHAnsi" w:cstheme="majorHAnsi"/>
          <w:i/>
          <w:iCs/>
        </w:rPr>
        <w:t>C. elegans</w:t>
      </w:r>
      <w:r w:rsidRPr="00563753">
        <w:rPr>
          <w:rFonts w:asciiTheme="majorHAnsi" w:hAnsiTheme="majorHAnsi" w:cstheme="majorHAnsi"/>
        </w:rPr>
        <w:t xml:space="preserve">, using a high-throughput </w:t>
      </w:r>
      <w:r w:rsidR="00BE6AC8" w:rsidRPr="00563753">
        <w:rPr>
          <w:rFonts w:asciiTheme="majorHAnsi" w:hAnsiTheme="majorHAnsi" w:cstheme="majorHAnsi"/>
        </w:rPr>
        <w:t>confocal microscope</w:t>
      </w:r>
      <w:r w:rsidRPr="00563753">
        <w:rPr>
          <w:rFonts w:asciiTheme="majorHAnsi" w:hAnsiTheme="majorHAnsi" w:cstheme="majorHAnsi"/>
        </w:rPr>
        <w:t xml:space="preserve"> combined with custom-made image analysis</w:t>
      </w:r>
      <w:r w:rsidR="219AA771" w:rsidRPr="00563753">
        <w:rPr>
          <w:rFonts w:asciiTheme="majorHAnsi" w:hAnsiTheme="majorHAnsi" w:cstheme="majorHAnsi"/>
        </w:rPr>
        <w:t xml:space="preserve"> and data fitting</w:t>
      </w:r>
      <w:r w:rsidRPr="00563753">
        <w:rPr>
          <w:rFonts w:asciiTheme="majorHAnsi" w:hAnsiTheme="majorHAnsi" w:cstheme="majorHAnsi"/>
        </w:rPr>
        <w:t xml:space="preserve">. </w:t>
      </w:r>
      <w:r w:rsidR="00100897" w:rsidRPr="00563753">
        <w:rPr>
          <w:rFonts w:asciiTheme="majorHAnsi" w:hAnsiTheme="majorHAnsi" w:cstheme="majorHAnsi"/>
        </w:rPr>
        <w:t>T</w:t>
      </w:r>
      <w:r w:rsidRPr="00563753">
        <w:rPr>
          <w:rFonts w:asciiTheme="majorHAnsi" w:hAnsiTheme="majorHAnsi" w:cstheme="majorHAnsi"/>
        </w:rPr>
        <w:t xml:space="preserve">he applicability of this method </w:t>
      </w:r>
      <w:r w:rsidR="00100897" w:rsidRPr="00563753">
        <w:rPr>
          <w:rFonts w:asciiTheme="majorHAnsi" w:hAnsiTheme="majorHAnsi" w:cstheme="majorHAnsi"/>
        </w:rPr>
        <w:t xml:space="preserve">is demonstrated </w:t>
      </w:r>
      <w:r w:rsidRPr="00563753">
        <w:rPr>
          <w:rFonts w:asciiTheme="majorHAnsi" w:hAnsiTheme="majorHAnsi" w:cstheme="majorHAnsi"/>
        </w:rPr>
        <w:t>by monitoring inclusion formation of a fluorescently labeled polyglutamine (</w:t>
      </w:r>
      <w:proofErr w:type="spellStart"/>
      <w:r w:rsidRPr="00563753">
        <w:rPr>
          <w:rFonts w:asciiTheme="majorHAnsi" w:hAnsiTheme="majorHAnsi" w:cstheme="majorHAnsi"/>
        </w:rPr>
        <w:t>polyQ</w:t>
      </w:r>
      <w:proofErr w:type="spellEnd"/>
      <w:r w:rsidRPr="00563753">
        <w:rPr>
          <w:rFonts w:asciiTheme="majorHAnsi" w:hAnsiTheme="majorHAnsi" w:cstheme="majorHAnsi"/>
        </w:rPr>
        <w:t xml:space="preserve">) protein in the body wall muscle cells. </w:t>
      </w:r>
      <w:r w:rsidRPr="00563753">
        <w:rPr>
          <w:rFonts w:asciiTheme="majorHAnsi" w:hAnsiTheme="majorHAnsi" w:cstheme="majorHAnsi"/>
        </w:rPr>
        <w:lastRenderedPageBreak/>
        <w:t>The image analysis workflow allows t</w:t>
      </w:r>
      <w:r w:rsidR="00877436" w:rsidRPr="00563753">
        <w:rPr>
          <w:rFonts w:asciiTheme="majorHAnsi" w:hAnsiTheme="majorHAnsi" w:cstheme="majorHAnsi"/>
        </w:rPr>
        <w:t>he</w:t>
      </w:r>
      <w:r w:rsidRPr="00563753">
        <w:rPr>
          <w:rFonts w:asciiTheme="majorHAnsi" w:hAnsiTheme="majorHAnsi" w:cstheme="majorHAnsi"/>
        </w:rPr>
        <w:t xml:space="preserve"> determin</w:t>
      </w:r>
      <w:r w:rsidR="00877436" w:rsidRPr="00563753">
        <w:rPr>
          <w:rFonts w:asciiTheme="majorHAnsi" w:hAnsiTheme="majorHAnsi" w:cstheme="majorHAnsi"/>
        </w:rPr>
        <w:t>ation of</w:t>
      </w:r>
      <w:r w:rsidRPr="00563753">
        <w:rPr>
          <w:rFonts w:asciiTheme="majorHAnsi" w:hAnsiTheme="majorHAnsi" w:cstheme="majorHAnsi"/>
        </w:rPr>
        <w:t xml:space="preserve"> the number of inclusions per animal, </w:t>
      </w:r>
      <w:r w:rsidR="1B0BD9F3" w:rsidRPr="00563753">
        <w:rPr>
          <w:rFonts w:asciiTheme="majorHAnsi" w:hAnsiTheme="majorHAnsi" w:cstheme="majorHAnsi"/>
        </w:rPr>
        <w:t>which are fitted to a mathematical model based on independent nucleation events in individual muscle cells</w:t>
      </w:r>
      <w:r w:rsidRPr="00563753">
        <w:rPr>
          <w:rFonts w:asciiTheme="majorHAnsi" w:hAnsiTheme="majorHAnsi" w:cstheme="majorHAnsi"/>
        </w:rPr>
        <w:t xml:space="preserve">. </w:t>
      </w:r>
      <w:r w:rsidR="00100897" w:rsidRPr="00563753">
        <w:rPr>
          <w:rFonts w:asciiTheme="majorHAnsi" w:hAnsiTheme="majorHAnsi" w:cstheme="majorHAnsi"/>
        </w:rPr>
        <w:t>T</w:t>
      </w:r>
      <w:r w:rsidRPr="00563753">
        <w:rPr>
          <w:rFonts w:asciiTheme="majorHAnsi" w:hAnsiTheme="majorHAnsi" w:cstheme="majorHAnsi"/>
        </w:rPr>
        <w:t>he method d</w:t>
      </w:r>
      <w:r w:rsidR="00877436" w:rsidRPr="00563753">
        <w:rPr>
          <w:rFonts w:asciiTheme="majorHAnsi" w:hAnsiTheme="majorHAnsi" w:cstheme="majorHAnsi"/>
        </w:rPr>
        <w:t>escribed here</w:t>
      </w:r>
      <w:r w:rsidRPr="00563753">
        <w:rPr>
          <w:rFonts w:asciiTheme="majorHAnsi" w:hAnsiTheme="majorHAnsi" w:cstheme="majorHAnsi"/>
        </w:rPr>
        <w:t xml:space="preserve"> </w:t>
      </w:r>
      <w:r w:rsidR="001A7AC8" w:rsidRPr="00563753">
        <w:rPr>
          <w:rFonts w:asciiTheme="majorHAnsi" w:hAnsiTheme="majorHAnsi" w:cstheme="majorHAnsi"/>
        </w:rPr>
        <w:t xml:space="preserve">may </w:t>
      </w:r>
      <w:r w:rsidRPr="00563753">
        <w:rPr>
          <w:rFonts w:asciiTheme="majorHAnsi" w:hAnsiTheme="majorHAnsi" w:cstheme="majorHAnsi"/>
        </w:rPr>
        <w:t>prove useful to assess the effects of proteostasis factors and potential therapeutics for protein aggregation diseases in a living animal in a robust and quantitative manner.</w:t>
      </w:r>
    </w:p>
    <w:p w14:paraId="754BD5B5" w14:textId="77777777" w:rsidR="00D42E63" w:rsidRPr="00563753" w:rsidRDefault="00D42E63" w:rsidP="00563753">
      <w:pPr>
        <w:rPr>
          <w:rFonts w:asciiTheme="majorHAnsi" w:hAnsiTheme="majorHAnsi" w:cstheme="majorHAnsi"/>
        </w:rPr>
      </w:pPr>
    </w:p>
    <w:p w14:paraId="0646E204" w14:textId="5BAC7DD9" w:rsidR="006E4797" w:rsidRPr="00563753" w:rsidRDefault="00551D82" w:rsidP="00563753">
      <w:pPr>
        <w:rPr>
          <w:rFonts w:asciiTheme="majorHAnsi" w:hAnsiTheme="majorHAnsi" w:cstheme="majorHAnsi"/>
        </w:rPr>
      </w:pPr>
      <w:r w:rsidRPr="00563753">
        <w:rPr>
          <w:rFonts w:asciiTheme="majorHAnsi" w:hAnsiTheme="majorHAnsi" w:cstheme="majorHAnsi"/>
          <w:b/>
          <w:bCs/>
        </w:rPr>
        <w:t>INTRODUCTION:</w:t>
      </w:r>
    </w:p>
    <w:p w14:paraId="5E3CB932" w14:textId="571B3992" w:rsidR="00BE29B7" w:rsidRPr="00563753" w:rsidRDefault="00833E4D" w:rsidP="00563753">
      <w:pPr>
        <w:rPr>
          <w:rFonts w:asciiTheme="majorHAnsi" w:hAnsiTheme="majorHAnsi" w:cstheme="majorHAnsi"/>
          <w:bCs/>
        </w:rPr>
      </w:pPr>
      <w:r w:rsidRPr="00563753">
        <w:rPr>
          <w:rFonts w:asciiTheme="majorHAnsi" w:hAnsiTheme="majorHAnsi" w:cstheme="majorHAnsi"/>
          <w:bCs/>
        </w:rPr>
        <w:t xml:space="preserve">The accumulation of </w:t>
      </w:r>
      <w:r w:rsidR="00017B16" w:rsidRPr="00563753">
        <w:rPr>
          <w:rFonts w:asciiTheme="majorHAnsi" w:hAnsiTheme="majorHAnsi" w:cstheme="majorHAnsi"/>
          <w:bCs/>
        </w:rPr>
        <w:t xml:space="preserve">misfolded </w:t>
      </w:r>
      <w:r w:rsidRPr="00563753">
        <w:rPr>
          <w:rFonts w:asciiTheme="majorHAnsi" w:hAnsiTheme="majorHAnsi" w:cstheme="majorHAnsi"/>
          <w:bCs/>
        </w:rPr>
        <w:t>proteins into insoluble deposits occurs in a wide range of diseases. Well-known examples are the aggregation of amyloid-</w:t>
      </w:r>
      <w:r w:rsidR="00877436" w:rsidRPr="00563753">
        <w:rPr>
          <w:rFonts w:asciiTheme="majorHAnsi" w:hAnsiTheme="majorHAnsi" w:cstheme="majorHAnsi"/>
          <w:bCs/>
        </w:rPr>
        <w:t>β</w:t>
      </w:r>
      <w:r w:rsidRPr="00563753">
        <w:rPr>
          <w:rFonts w:asciiTheme="majorHAnsi" w:hAnsiTheme="majorHAnsi" w:cstheme="majorHAnsi"/>
          <w:bCs/>
        </w:rPr>
        <w:t xml:space="preserve"> and tau in Alzheimer’s disease, </w:t>
      </w:r>
      <w:r w:rsidR="00877436" w:rsidRPr="00563753">
        <w:rPr>
          <w:rFonts w:asciiTheme="majorHAnsi" w:hAnsiTheme="majorHAnsi" w:cstheme="majorHAnsi"/>
          <w:bCs/>
        </w:rPr>
        <w:t>α</w:t>
      </w:r>
      <w:r w:rsidRPr="00563753">
        <w:rPr>
          <w:rFonts w:asciiTheme="majorHAnsi" w:hAnsiTheme="majorHAnsi" w:cstheme="majorHAnsi"/>
          <w:bCs/>
        </w:rPr>
        <w:t xml:space="preserve">-synuclein in Parkinson’s disease, and huntingtin with expanded </w:t>
      </w:r>
      <w:proofErr w:type="spellStart"/>
      <w:r w:rsidRPr="00563753">
        <w:rPr>
          <w:rFonts w:asciiTheme="majorHAnsi" w:hAnsiTheme="majorHAnsi" w:cstheme="majorHAnsi"/>
          <w:bCs/>
        </w:rPr>
        <w:t>polyQ</w:t>
      </w:r>
      <w:proofErr w:type="spellEnd"/>
      <w:r w:rsidRPr="00563753">
        <w:rPr>
          <w:rFonts w:asciiTheme="majorHAnsi" w:hAnsiTheme="majorHAnsi" w:cstheme="majorHAnsi"/>
          <w:bCs/>
        </w:rPr>
        <w:t xml:space="preserve"> in Huntington’s disease</w:t>
      </w:r>
      <w:r w:rsidR="00CC3F2C" w:rsidRPr="00563753">
        <w:rPr>
          <w:rFonts w:asciiTheme="majorHAnsi" w:hAnsiTheme="majorHAnsi" w:cstheme="majorHAnsi"/>
          <w:bCs/>
        </w:rPr>
        <w:fldChar w:fldCharType="begin" w:fldLock="1"/>
      </w:r>
      <w:r w:rsidR="00000DB9" w:rsidRPr="00563753">
        <w:rPr>
          <w:rFonts w:asciiTheme="majorHAnsi" w:hAnsiTheme="majorHAnsi" w:cstheme="majorHAnsi"/>
          <w:bCs/>
        </w:rPr>
        <w:instrText>ADDIN CSL_CITATION {"citationItems":[{"id":"ITEM-1","itemData":{"DOI":"10.1038/nrm3810","ISBN":"1471-0072","ISSN":"1471-0080","PMID":"24854788","abstract":"The phenomenon of protein aggregation and amyloid formation has become the subject of rapidly increasing research activities across a wide range of scientific disciplines. Such activities have been stimulated by the association of amyloid deposition with a range of debilitating medical disorders, from Alzheimer's disease to type II diabetes, many of which are major threats to human health and welfare in the modern world. It has become clear, however, that the ability to form the amyloid state is more general than previously imagined, and that its study can provide unique insights into the nature of the functional forms of peptides and proteins, as well as understanding the means by which protein homeostasis can be maintained and protein metastasis avoided.","author":[{"dropping-particle":"","family":"Knowles","given":"Tuomas P J","non-dropping-particle":"","parse-names":false,"suffix":""},{"dropping-particle":"","family":"Vendruscolo","given":"Michele","non-dropping-particle":"","parse-names":false,"suffix":""},{"dropping-particle":"","family":"Dobson","given":"Christopher M","non-dropping-particle":"","parse-names":false,"suffix":""}],"container-title":"Nature reviews. Molecular cell biology","id":"ITEM-1","issue":"6","issued":{"date-parts":[["2014"]]},"page":"384-396","title":"The amyloid state and its association with protein misfolding diseases.","type":"article-journal","volume":"15"},"uris":["http://www.mendeley.com/documents/?uuid=f7b8a257-6b93-45f5-ae8f-495c42497dc5"]},{"id":"ITEM-2","itemData":{"DOI":"10.1146/annurev-biochem-061516-045115","ISBN":"1545-4509 (Electronic) 0066-4154 (Linking)","ISSN":"0066-4154","PMID":"28375744","abstract":"Peptides and proteins have been found to possess an inherent tendency to convert from their native functional states into intractable amyloid aggregates. This phenomenon is associated with a range of increasingly common human disorders, including Alzheimer and Parkinson diseases, type II diabetes, and a number of systemic amyloidoses. In this review, we describe this field of science with particular reference to the advances that have been made over the last decade in our understanding of its fundamental nature and consequences. We list the proteins that are known to be deposited as amyloid or other types of aggregates in human tissues and the disorders with which they are associated, as well as the proteins that exploit the amyloid motif to play specific functional roles in humans. In addition, we summarize the genetic factors that have provided insight into the mechanisms of disease onset. We describe recent advances in our knowledge of the structures of amyloid fibrils and their oligomeric precursors a...","author":[{"dropping-particle":"","family":"Chiti","given":"Fabrizio","non-dropping-particle":"","parse-names":false,"suffix":""},{"dropping-particle":"","family":"Dobson","given":"Christopher M.","non-dropping-particle":"","parse-names":false,"suffix":""}],"container-title":"Annual Review of Biochemistry","id":"ITEM-2","issue":"1","issued":{"date-parts":[["2017"]]},"page":"27-68","title":"Protein misfolding, amyloid formation, and human disease: a summary of progress over the last decade","type":"article-journal","volume":"86"},"uris":["http://www.mendeley.com/documents/?uuid=ac4ae4a5-4c62-4b87-8c56-5ab09066da1e"]}],"mendeley":{"formattedCitation":"&lt;sup&gt;1, 2&lt;/sup&gt;","manualFormatting":"1,2","plainTextFormattedCitation":"1, 2","previouslyFormattedCitation":"&lt;sup&gt;1, 2&lt;/sup&gt;"},"properties":{"noteIndex":0},"schema":"https://github.com/citation-style-language/schema/raw/master/csl-citation.json"}</w:instrText>
      </w:r>
      <w:r w:rsidR="00CC3F2C" w:rsidRPr="00563753">
        <w:rPr>
          <w:rFonts w:asciiTheme="majorHAnsi" w:hAnsiTheme="majorHAnsi" w:cstheme="majorHAnsi"/>
          <w:bCs/>
        </w:rPr>
        <w:fldChar w:fldCharType="separate"/>
      </w:r>
      <w:r w:rsidR="00CC3F2C" w:rsidRPr="00563753">
        <w:rPr>
          <w:rFonts w:asciiTheme="majorHAnsi" w:hAnsiTheme="majorHAnsi" w:cstheme="majorHAnsi"/>
          <w:bCs/>
          <w:noProof/>
          <w:vertAlign w:val="superscript"/>
        </w:rPr>
        <w:t>1,2</w:t>
      </w:r>
      <w:r w:rsidR="00CC3F2C" w:rsidRPr="00563753">
        <w:rPr>
          <w:rFonts w:asciiTheme="majorHAnsi" w:hAnsiTheme="majorHAnsi" w:cstheme="majorHAnsi"/>
          <w:bCs/>
        </w:rPr>
        <w:fldChar w:fldCharType="end"/>
      </w:r>
      <w:r w:rsidRPr="00563753">
        <w:rPr>
          <w:rFonts w:asciiTheme="majorHAnsi" w:hAnsiTheme="majorHAnsi" w:cstheme="majorHAnsi"/>
          <w:bCs/>
        </w:rPr>
        <w:t>. The</w:t>
      </w:r>
      <w:r w:rsidR="00017B16" w:rsidRPr="00563753">
        <w:rPr>
          <w:rFonts w:asciiTheme="majorHAnsi" w:hAnsiTheme="majorHAnsi" w:cstheme="majorHAnsi"/>
          <w:bCs/>
        </w:rPr>
        <w:t xml:space="preserve"> </w:t>
      </w:r>
      <w:r w:rsidRPr="00563753">
        <w:rPr>
          <w:rFonts w:asciiTheme="majorHAnsi" w:hAnsiTheme="majorHAnsi" w:cstheme="majorHAnsi"/>
          <w:bCs/>
        </w:rPr>
        <w:t>misfold</w:t>
      </w:r>
      <w:r w:rsidR="00017B16" w:rsidRPr="00563753">
        <w:rPr>
          <w:rFonts w:asciiTheme="majorHAnsi" w:hAnsiTheme="majorHAnsi" w:cstheme="majorHAnsi"/>
          <w:bCs/>
        </w:rPr>
        <w:t xml:space="preserve">ing of these polypeptides </w:t>
      </w:r>
      <w:r w:rsidRPr="00563753">
        <w:rPr>
          <w:rFonts w:asciiTheme="majorHAnsi" w:hAnsiTheme="majorHAnsi" w:cstheme="majorHAnsi"/>
          <w:bCs/>
        </w:rPr>
        <w:t xml:space="preserve">into amyloid fibrils </w:t>
      </w:r>
      <w:r w:rsidR="00017B16" w:rsidRPr="00563753">
        <w:rPr>
          <w:rFonts w:asciiTheme="majorHAnsi" w:hAnsiTheme="majorHAnsi" w:cstheme="majorHAnsi"/>
          <w:bCs/>
        </w:rPr>
        <w:t>is associated with toxicity and cell death by mechanisms that are still largely unclear. Elucidating</w:t>
      </w:r>
      <w:r w:rsidRPr="00563753">
        <w:rPr>
          <w:rFonts w:asciiTheme="majorHAnsi" w:hAnsiTheme="majorHAnsi" w:cstheme="majorHAnsi"/>
          <w:bCs/>
        </w:rPr>
        <w:t xml:space="preserve"> </w:t>
      </w:r>
      <w:r w:rsidR="00017B16" w:rsidRPr="00563753">
        <w:rPr>
          <w:rFonts w:asciiTheme="majorHAnsi" w:hAnsiTheme="majorHAnsi" w:cstheme="majorHAnsi"/>
          <w:bCs/>
        </w:rPr>
        <w:t>the mechanisms of amyloid formation</w:t>
      </w:r>
      <w:r w:rsidRPr="00563753">
        <w:rPr>
          <w:rFonts w:asciiTheme="majorHAnsi" w:hAnsiTheme="majorHAnsi" w:cstheme="majorHAnsi"/>
          <w:bCs/>
        </w:rPr>
        <w:t xml:space="preserve"> </w:t>
      </w:r>
      <w:r w:rsidR="00017B16" w:rsidRPr="00563753">
        <w:rPr>
          <w:rFonts w:asciiTheme="majorHAnsi" w:hAnsiTheme="majorHAnsi" w:cstheme="majorHAnsi"/>
          <w:bCs/>
        </w:rPr>
        <w:t>will be crucial</w:t>
      </w:r>
      <w:r w:rsidRPr="00563753">
        <w:rPr>
          <w:rFonts w:asciiTheme="majorHAnsi" w:hAnsiTheme="majorHAnsi" w:cstheme="majorHAnsi"/>
          <w:bCs/>
        </w:rPr>
        <w:t xml:space="preserve"> to</w:t>
      </w:r>
      <w:r w:rsidR="00017B16" w:rsidRPr="00563753">
        <w:rPr>
          <w:rFonts w:asciiTheme="majorHAnsi" w:hAnsiTheme="majorHAnsi" w:cstheme="majorHAnsi"/>
          <w:bCs/>
        </w:rPr>
        <w:t xml:space="preserve"> develop</w:t>
      </w:r>
      <w:r w:rsidR="005837D3">
        <w:rPr>
          <w:rFonts w:asciiTheme="majorHAnsi" w:hAnsiTheme="majorHAnsi" w:cstheme="majorHAnsi"/>
          <w:bCs/>
        </w:rPr>
        <w:t>ing</w:t>
      </w:r>
      <w:r w:rsidR="00017B16" w:rsidRPr="00563753">
        <w:rPr>
          <w:rFonts w:asciiTheme="majorHAnsi" w:hAnsiTheme="majorHAnsi" w:cstheme="majorHAnsi"/>
          <w:bCs/>
        </w:rPr>
        <w:t xml:space="preserve"> effective</w:t>
      </w:r>
      <w:r w:rsidRPr="00563753">
        <w:rPr>
          <w:rFonts w:asciiTheme="majorHAnsi" w:hAnsiTheme="majorHAnsi" w:cstheme="majorHAnsi"/>
          <w:bCs/>
        </w:rPr>
        <w:t xml:space="preserve"> therapies</w:t>
      </w:r>
      <w:r w:rsidR="00017B16" w:rsidRPr="00563753">
        <w:rPr>
          <w:rFonts w:asciiTheme="majorHAnsi" w:hAnsiTheme="majorHAnsi" w:cstheme="majorHAnsi"/>
          <w:bCs/>
        </w:rPr>
        <w:t xml:space="preserve"> that are currently unavailable</w:t>
      </w:r>
      <w:r w:rsidRPr="00563753">
        <w:rPr>
          <w:rFonts w:asciiTheme="majorHAnsi" w:hAnsiTheme="majorHAnsi" w:cstheme="majorHAnsi"/>
          <w:bCs/>
        </w:rPr>
        <w:t xml:space="preserve">. </w:t>
      </w:r>
    </w:p>
    <w:p w14:paraId="606E6068" w14:textId="77777777" w:rsidR="00BE29B7" w:rsidRPr="00563753" w:rsidRDefault="00BE29B7" w:rsidP="00563753">
      <w:pPr>
        <w:rPr>
          <w:rFonts w:asciiTheme="majorHAnsi" w:hAnsiTheme="majorHAnsi" w:cstheme="majorHAnsi"/>
          <w:bCs/>
        </w:rPr>
      </w:pPr>
    </w:p>
    <w:p w14:paraId="7DA3AFCF" w14:textId="04039648" w:rsidR="00833E4D" w:rsidRPr="00563753" w:rsidRDefault="00833E4D" w:rsidP="00563753">
      <w:pPr>
        <w:rPr>
          <w:rFonts w:asciiTheme="majorHAnsi" w:hAnsiTheme="majorHAnsi" w:cstheme="majorHAnsi"/>
        </w:rPr>
      </w:pPr>
      <w:r w:rsidRPr="00563753">
        <w:rPr>
          <w:rFonts w:asciiTheme="majorHAnsi" w:hAnsiTheme="majorHAnsi" w:cstheme="majorHAnsi"/>
          <w:bCs/>
        </w:rPr>
        <w:t xml:space="preserve">Detailed investigations of amyloid formation have been performed </w:t>
      </w:r>
      <w:r w:rsidRPr="00563753">
        <w:rPr>
          <w:rFonts w:asciiTheme="majorHAnsi" w:hAnsiTheme="majorHAnsi" w:cstheme="majorHAnsi"/>
          <w:bCs/>
          <w:i/>
          <w:iCs/>
        </w:rPr>
        <w:t>in vitro</w:t>
      </w:r>
      <w:r w:rsidRPr="00563753">
        <w:rPr>
          <w:rFonts w:asciiTheme="majorHAnsi" w:hAnsiTheme="majorHAnsi" w:cstheme="majorHAnsi"/>
          <w:bCs/>
        </w:rPr>
        <w:t xml:space="preserve"> based on thioflavin T fluorescence measurements, leading to a mechanistic understanding of </w:t>
      </w:r>
      <w:r w:rsidR="00017B16" w:rsidRPr="00563753">
        <w:rPr>
          <w:rFonts w:asciiTheme="majorHAnsi" w:hAnsiTheme="majorHAnsi" w:cstheme="majorHAnsi"/>
          <w:bCs/>
        </w:rPr>
        <w:t xml:space="preserve">the </w:t>
      </w:r>
      <w:r w:rsidRPr="00563753">
        <w:rPr>
          <w:rFonts w:asciiTheme="majorHAnsi" w:hAnsiTheme="majorHAnsi" w:cstheme="majorHAnsi"/>
          <w:bCs/>
        </w:rPr>
        <w:t>aggregation process and the effect of inhibitory molecules</w:t>
      </w:r>
      <w:r w:rsidR="00CC3F2C" w:rsidRPr="00563753">
        <w:rPr>
          <w:rFonts w:asciiTheme="majorHAnsi" w:hAnsiTheme="majorHAnsi" w:cstheme="majorHAnsi"/>
          <w:bCs/>
        </w:rPr>
        <w:fldChar w:fldCharType="begin" w:fldLock="1"/>
      </w:r>
      <w:r w:rsidR="00CC3F2C" w:rsidRPr="00563753">
        <w:rPr>
          <w:rFonts w:asciiTheme="majorHAnsi" w:hAnsiTheme="majorHAnsi" w:cstheme="majorHAnsi"/>
          <w:bCs/>
        </w:rPr>
        <w:instrText>ADDIN CSL_CITATION {"citationItems":[{"id":"ITEM-1","itemData":{"DOI":"10.1126/science.1178250","abstract":"We present an analytical treatment of a set of coupled kinetic equations that governs the self-assembly of filamentous molecular structures. Application to the case of protein aggregation demonstrates that the kinetics of amyloid growth can often be dominated by secondary rather than by primary nucleation events. Our results further reveal a range of general features of the growth kinetics of fragmenting filamentous structures, including the existence of generic scaling laws that provide mechanistic information in contexts ranging from in vitro amyloid growth to the in vivo development of mammalian prion diseases.","author":[{"dropping-particle":"","family":"Knowles","given":"Tuomas P. J.","non-dropping-particle":"","parse-names":false,"suffix":""},{"dropping-particle":"","family":"Waudby","given":"Christopher A.","non-dropping-particle":"","parse-names":false,"suffix":""},{"dropping-particle":"","family":"Devlin","given":"Glyn L.","non-dropping-particle":"","parse-names":false,"suffix":""},{"dropping-particle":"","family":"Cohen","given":"Samuel I. A.","non-dropping-particle":"","parse-names":false,"suffix":""},{"dropping-particle":"","family":"Aguzzi","given":"Adriano","non-dropping-particle":"","parse-names":false,"suffix":""},{"dropping-particle":"","family":"Vendruscolo","given":"Michele","non-dropping-particle":"","parse-names":false,"suffix":""},{"dropping-particle":"","family":"Terentjev","given":"Eugene M.","non-dropping-particle":"","parse-names":false,"suffix":""},{"dropping-particle":"","family":"Welland","given":"Mark E.","non-dropping-particle":"","parse-names":false,"suffix":""},{"dropping-particle":"","family":"Dobson","given":"Christopher M.","non-dropping-particle":"","parse-names":false,"suffix":""}],"container-title":"Science","id":"ITEM-1","issue":"5959","issued":{"date-parts":[["2009"]]},"page":"1533-1537","title":"An analytical solution to the kinetics of breakable filament assembly","type":"article-journal","volume":"326"},"uris":["http://www.mendeley.com/documents/?uuid=56892812-89c2-43f0-a5a8-a53abd5b4f64"]},{"id":"ITEM-2","itemData":{"DOI":"10.1073/pnas.1218402110","ISBN":"1091-6490 (Electronic)\\r0027-8424 (Linking)","ISSN":"1091-6490","PMID":"23703910","abstract":"The generation of toxic oligomers during the aggregation of the amyloid-β (Aβ) peptide Aβ42 into amyloid fibrils and plaques has emerged as a central feature of the onset and progression of Alzheimer's disease, but the molecular pathways that control pathological aggregation have proved challenging to identify. Here, we use a combination of kinetic studies, selective radiolabeling experiments, and cell viability assays to detect directly the rates of formation of both fibrils and oligomers and the resulting cytotoxic effects. Our results show that once a small but critical concentration of amyloid fibrils has accumulated, the toxic oligomeric species are predominantly formed from monomeric peptide molecules through a fibril-catalyzed secondary nucleation reaction, rather than through a classical mechanism of homogeneous primary nucleation. This catalytic mechanism couples together the growth of insoluble amyloid fibrils and the generation of diffusible oligomeric aggregates that are implicated as neurotoxic agents in Alzheimer's disease. These results reveal that the aggregation of Aβ42 is promoted by a positive feedback loop that originates from the interactions between the monomeric and fibrillar forms of this peptide. Our findings bring together the main molecular species implicated in the Aβ aggregation cascade and suggest that perturbation of the secondary nucleation pathway identified in this study could be an effective strategy to control the proliferation of neurotoxic Aβ42 oligomers.","author":[{"dropping-particle":"","family":"Cohen","given":"Samuel I A","non-dropping-particle":"","parse-names":false,"suffix":""},{"dropping-particle":"","family":"Linse","given":"Sara","non-dropping-particle":"","parse-names":false,"suffix":""},{"dropping-particle":"","family":"Luheshi","given":"Leila M","non-dropping-particle":"","parse-names":false,"suffix":""},{"dropping-particle":"","family":"Hellstrand","given":"Erik","non-dropping-particle":"","parse-names":false,"suffix":""},{"dropping-particle":"","family":"White","given":"Duncan A","non-dropping-particle":"","parse-names":false,"suffix":""},{"dropping-particle":"","family":"Rajah","given":"Luke","non-dropping-particle":"","parse-names":false,"suffix":""},{"dropping-particle":"","family":"Otzen","given":"Daniel E","non-dropping-particle":"","parse-names":false,"suffix":""},{"dropping-particle":"","family":"Vendruscolo","given":"Michele","non-dropping-particle":"","parse-names":false,"suffix":""},{"dropping-particle":"","family":"Dobson","given":"Christopher M","non-dropping-particle":"","parse-names":false,"suffix":""},{"dropping-particle":"","family":"Knowles","given":"Tuomas P J","non-dropping-particle":"","parse-names":false,"suffix":""}],"container-title":"Proceedings of the National Academy of Sciences of the United States of America","id":"ITEM-2","issue":"24","issued":{"date-parts":[["2013","6","11"]]},"page":"9758-63","title":"Proliferation of amyloid-β42 aggregates occurs through a secondary nucleation mechanism.","type":"article-journal","volume":"110"},"uris":["http://www.mendeley.com/documents/?uuid=ff2dfaeb-f433-4bc8-afc7-b09abb92aa8c"]},{"id":"ITEM-3","itemData":{"DOI":"10.1038/nprot.2016.010","ISBN":"1750-2799 (Electronic) 1750-2799 (Linking)","ISSN":"1754-2189","PMID":"26741409","abstract":"The elucidation of the molecular mechanisms by which soluble proteins convert into their amyloid forms is a fundamental prerequisite for understanding and controlling disorders that are linked to protein aggregation, such as Alzheimer's and Parkinson's diseases. However, because of the complexity associated with aggregation reaction networks, the analysis of kinetic data of protein aggregation to obtain the underlying mechanisms represents a complex task. Here we describe a framework, using quantitative kinetic assays and global fitting, to determine and to verify a molecular mechanism for aggregation reactions that is compatible with experimental kinetic data. We implement this approach in a web-based software, AmyloFit. Our procedure starts from the results of kinetic experiments that measure the concentration of aggregate mass as a function of time. We illustrate the approach with results from the aggregation of the β-amyloid (Aβ) peptides measured using thioflavin T, but the method is suitable for data from any similar kinetic experiment measuring the accumulation of aggregate mass as a function of time; the input data are in the form of a tab-separated text file. We also outline general experimental strategies and practical considerations for obtaining kinetic data of sufficient quality to draw detailed mechanistic conclusions, and the procedure starts with instructions for extensive data quality control. For the core part of the analysis, we provide an online platform (http://www.amylofit.ch.cam.ac.uk) that enables robust global analysis of kinetic data without the need for extensive programming or detailed mathematical knowledge. The software automates repetitive tasks and guides users through the key steps of kinetic analysis: determination of constraints to be placed on the aggregation mechanism based on the concentration dependence of the aggregation reaction, choosing from several fundamental models describing assembly into linear aggregates and fitting the chosen models using an advanced minimization algorithm to yield the reaction orders and rate constants. Finally, we outline how to use this approach to investigate which targets potential inhibitors of amyloid formation bind to and where in the reaction mechanism they act. The protocol, from processing data to determining mechanisms, can be completed in &lt;1 d.","author":[{"dropping-particle":"","family":"Meisl","given":"Georg","non-dropping-particle":"","parse-names":false,"suffix":""},{"dropping-particle":"","family":"Kirkegaard","given":"Julius B.","non-dropping-particle":"","parse-names":false,"suffix":""},{"dropping-particle":"","family":"Arosio","given":"Paolo","non-dropping-particle":"","parse-names":false,"suffix":""},{"dropping-particle":"","family":"Michaels","given":"Thomas C.T. T","non-dropping-particle":"","parse-names":false,"suffix":""},{"dropping-particle":"","family":"Vendruscolo","given":"Michele","non-dropping-particle":"","parse-names":false,"suffix":""},{"dropping-particle":"","family":"Dobson","given":"Christopher M.","non-dropping-particle":"","parse-names":false,"suffix":""},{"dropping-particle":"","family":"Linse","given":"Sara","non-dropping-particle":"","parse-names":false,"suffix":""},{"dropping-particle":"","family":"Knowles","given":"Tuomas P.J. J","non-dropping-particle":"","parse-names":false,"suffix":""}],"container-title":"Nature Protocols","id":"ITEM-3","issue":"2","issued":{"date-parts":[["2016"]]},"page":"252-272","title":"Molecular mechanisms of protein aggregation from global fitting of kinetic models","type":"article-journal","volume":"11"},"uris":["http://www.mendeley.com/documents/?uuid=ba2f562c-4f35-4da1-8f13-55e63daf6bdb"]}],"mendeley":{"formattedCitation":"&lt;sup&gt;3–5&lt;/sup&gt;","plainTextFormattedCitation":"3–5","previouslyFormattedCitation":"&lt;sup&gt;3–5&lt;/sup&gt;"},"properties":{"noteIndex":0},"schema":"https://github.com/citation-style-language/schema/raw/master/csl-citation.json"}</w:instrText>
      </w:r>
      <w:r w:rsidR="00CC3F2C" w:rsidRPr="00563753">
        <w:rPr>
          <w:rFonts w:asciiTheme="majorHAnsi" w:hAnsiTheme="majorHAnsi" w:cstheme="majorHAnsi"/>
          <w:bCs/>
        </w:rPr>
        <w:fldChar w:fldCharType="separate"/>
      </w:r>
      <w:r w:rsidR="00CC3F2C" w:rsidRPr="00563753">
        <w:rPr>
          <w:rFonts w:asciiTheme="majorHAnsi" w:hAnsiTheme="majorHAnsi" w:cstheme="majorHAnsi"/>
          <w:bCs/>
          <w:noProof/>
          <w:vertAlign w:val="superscript"/>
        </w:rPr>
        <w:t>3–5</w:t>
      </w:r>
      <w:r w:rsidR="00CC3F2C" w:rsidRPr="00563753">
        <w:rPr>
          <w:rFonts w:asciiTheme="majorHAnsi" w:hAnsiTheme="majorHAnsi" w:cstheme="majorHAnsi"/>
          <w:bCs/>
        </w:rPr>
        <w:fldChar w:fldCharType="end"/>
      </w:r>
      <w:r w:rsidRPr="00563753">
        <w:rPr>
          <w:rFonts w:asciiTheme="majorHAnsi" w:hAnsiTheme="majorHAnsi" w:cstheme="majorHAnsi"/>
          <w:bCs/>
        </w:rPr>
        <w:t>.</w:t>
      </w:r>
      <w:r w:rsidR="00BE29B7" w:rsidRPr="00563753">
        <w:rPr>
          <w:rFonts w:asciiTheme="majorHAnsi" w:hAnsiTheme="majorHAnsi" w:cstheme="majorHAnsi"/>
        </w:rPr>
        <w:t xml:space="preserve"> </w:t>
      </w:r>
      <w:r w:rsidRPr="00563753">
        <w:rPr>
          <w:rFonts w:asciiTheme="majorHAnsi" w:hAnsiTheme="majorHAnsi" w:cstheme="majorHAnsi"/>
        </w:rPr>
        <w:t xml:space="preserve">However, it is not clear whether the same aggregation mechanisms hold true in the complex environment of living cells and organisms. The nematode worm </w:t>
      </w:r>
      <w:r w:rsidRPr="00563753">
        <w:rPr>
          <w:rFonts w:asciiTheme="majorHAnsi" w:hAnsiTheme="majorHAnsi" w:cstheme="majorHAnsi"/>
          <w:i/>
          <w:iCs/>
        </w:rPr>
        <w:t>Caenorhabditis elegans</w:t>
      </w:r>
      <w:r w:rsidRPr="00563753">
        <w:rPr>
          <w:rFonts w:asciiTheme="majorHAnsi" w:hAnsiTheme="majorHAnsi" w:cstheme="majorHAnsi"/>
        </w:rPr>
        <w:t xml:space="preserve"> is a suitable model organism to study protein aggregation </w:t>
      </w:r>
      <w:r w:rsidRPr="00563753">
        <w:rPr>
          <w:rFonts w:asciiTheme="majorHAnsi" w:hAnsiTheme="majorHAnsi" w:cstheme="majorHAnsi"/>
          <w:i/>
          <w:iCs/>
        </w:rPr>
        <w:t>in vivo</w:t>
      </w:r>
      <w:r w:rsidRPr="00563753">
        <w:rPr>
          <w:rFonts w:asciiTheme="majorHAnsi" w:hAnsiTheme="majorHAnsi" w:cstheme="majorHAnsi"/>
        </w:rPr>
        <w:t>. It has a relatively simple anatomy</w:t>
      </w:r>
      <w:r w:rsidR="00425637" w:rsidRPr="00563753">
        <w:rPr>
          <w:rFonts w:asciiTheme="majorHAnsi" w:hAnsiTheme="majorHAnsi" w:cstheme="majorHAnsi"/>
        </w:rPr>
        <w:t xml:space="preserve"> but</w:t>
      </w:r>
      <w:r w:rsidRPr="00563753">
        <w:rPr>
          <w:rFonts w:asciiTheme="majorHAnsi" w:hAnsiTheme="majorHAnsi" w:cstheme="majorHAnsi"/>
        </w:rPr>
        <w:t xml:space="preserve"> consists of multiple tissues</w:t>
      </w:r>
      <w:r w:rsidR="00425637" w:rsidRPr="00563753">
        <w:rPr>
          <w:rFonts w:asciiTheme="majorHAnsi" w:hAnsiTheme="majorHAnsi" w:cstheme="majorHAnsi"/>
        </w:rPr>
        <w:t>,</w:t>
      </w:r>
      <w:r w:rsidRPr="00563753">
        <w:rPr>
          <w:rFonts w:asciiTheme="majorHAnsi" w:hAnsiTheme="majorHAnsi" w:cstheme="majorHAnsi"/>
        </w:rPr>
        <w:t xml:space="preserve"> including muscle, intestine</w:t>
      </w:r>
      <w:r w:rsidR="00425637" w:rsidRPr="00563753">
        <w:rPr>
          <w:rFonts w:asciiTheme="majorHAnsi" w:hAnsiTheme="majorHAnsi" w:cstheme="majorHAnsi"/>
        </w:rPr>
        <w:t>,</w:t>
      </w:r>
      <w:r w:rsidRPr="00563753">
        <w:rPr>
          <w:rFonts w:asciiTheme="majorHAnsi" w:hAnsiTheme="majorHAnsi" w:cstheme="majorHAnsi"/>
        </w:rPr>
        <w:t xml:space="preserve"> and a nervous system. It is genetically well</w:t>
      </w:r>
      <w:r w:rsidR="000A58D9">
        <w:rPr>
          <w:rFonts w:asciiTheme="majorHAnsi" w:hAnsiTheme="majorHAnsi" w:cstheme="majorHAnsi"/>
        </w:rPr>
        <w:t>-</w:t>
      </w:r>
      <w:r w:rsidRPr="00563753">
        <w:rPr>
          <w:rFonts w:asciiTheme="majorHAnsi" w:hAnsiTheme="majorHAnsi" w:cstheme="majorHAnsi"/>
        </w:rPr>
        <w:t>characteri</w:t>
      </w:r>
      <w:r w:rsidR="44906EB4" w:rsidRPr="00563753">
        <w:rPr>
          <w:rFonts w:asciiTheme="majorHAnsi" w:hAnsiTheme="majorHAnsi" w:cstheme="majorHAnsi"/>
        </w:rPr>
        <w:t>z</w:t>
      </w:r>
      <w:r w:rsidRPr="00563753">
        <w:rPr>
          <w:rFonts w:asciiTheme="majorHAnsi" w:hAnsiTheme="majorHAnsi" w:cstheme="majorHAnsi"/>
        </w:rPr>
        <w:t>ed</w:t>
      </w:r>
      <w:r w:rsidR="00425637" w:rsidRPr="00563753">
        <w:rPr>
          <w:rFonts w:asciiTheme="majorHAnsi" w:hAnsiTheme="majorHAnsi" w:cstheme="majorHAnsi"/>
        </w:rPr>
        <w:t>,</w:t>
      </w:r>
      <w:r w:rsidRPr="00563753">
        <w:rPr>
          <w:rFonts w:asciiTheme="majorHAnsi" w:hAnsiTheme="majorHAnsi" w:cstheme="majorHAnsi"/>
        </w:rPr>
        <w:t xml:space="preserve"> and tools for genetic modification are readily available. Furthermore, it has a short generation time of </w:t>
      </w:r>
      <w:r w:rsidR="00425637" w:rsidRPr="00563753">
        <w:rPr>
          <w:rFonts w:asciiTheme="majorHAnsi" w:hAnsiTheme="majorHAnsi" w:cstheme="majorHAnsi"/>
        </w:rPr>
        <w:t>~</w:t>
      </w:r>
      <w:r w:rsidRPr="00563753">
        <w:rPr>
          <w:rFonts w:asciiTheme="majorHAnsi" w:hAnsiTheme="majorHAnsi" w:cstheme="majorHAnsi"/>
        </w:rPr>
        <w:t xml:space="preserve">3 days and </w:t>
      </w:r>
      <w:r w:rsidR="000300EB">
        <w:rPr>
          <w:rFonts w:asciiTheme="majorHAnsi" w:hAnsiTheme="majorHAnsi" w:cstheme="majorHAnsi"/>
        </w:rPr>
        <w:t xml:space="preserve">a </w:t>
      </w:r>
      <w:r w:rsidRPr="00563753">
        <w:rPr>
          <w:rFonts w:asciiTheme="majorHAnsi" w:hAnsiTheme="majorHAnsi" w:cstheme="majorHAnsi"/>
        </w:rPr>
        <w:t>total lifespan of 2</w:t>
      </w:r>
      <w:r w:rsidR="00425637" w:rsidRPr="00563753">
        <w:rPr>
          <w:rFonts w:asciiTheme="majorHAnsi" w:hAnsiTheme="majorHAnsi" w:cstheme="majorHAnsi"/>
        </w:rPr>
        <w:t>–</w:t>
      </w:r>
      <w:r w:rsidRPr="00563753">
        <w:rPr>
          <w:rFonts w:asciiTheme="majorHAnsi" w:hAnsiTheme="majorHAnsi" w:cstheme="majorHAnsi"/>
        </w:rPr>
        <w:t>3 weeks. As such, protein aggregation can be examined across the lifespan of the animal</w:t>
      </w:r>
      <w:r w:rsidR="00BE29B7" w:rsidRPr="00563753">
        <w:rPr>
          <w:rFonts w:asciiTheme="majorHAnsi" w:hAnsiTheme="majorHAnsi" w:cstheme="majorHAnsi"/>
        </w:rPr>
        <w:t xml:space="preserve"> on an experimentally convenient timescale</w:t>
      </w:r>
      <w:r w:rsidRPr="00563753">
        <w:rPr>
          <w:rFonts w:asciiTheme="majorHAnsi" w:hAnsiTheme="majorHAnsi" w:cstheme="majorHAnsi"/>
        </w:rPr>
        <w:t xml:space="preserve">. Finally, the nematode is optically transparent, </w:t>
      </w:r>
      <w:r w:rsidR="00425637" w:rsidRPr="00563753">
        <w:rPr>
          <w:rFonts w:asciiTheme="majorHAnsi" w:hAnsiTheme="majorHAnsi" w:cstheme="majorHAnsi"/>
        </w:rPr>
        <w:t>enabling the</w:t>
      </w:r>
      <w:r w:rsidRPr="00563753">
        <w:rPr>
          <w:rFonts w:asciiTheme="majorHAnsi" w:hAnsiTheme="majorHAnsi" w:cstheme="majorHAnsi"/>
        </w:rPr>
        <w:t xml:space="preserve"> track</w:t>
      </w:r>
      <w:r w:rsidR="00425637" w:rsidRPr="00563753">
        <w:rPr>
          <w:rFonts w:asciiTheme="majorHAnsi" w:hAnsiTheme="majorHAnsi" w:cstheme="majorHAnsi"/>
        </w:rPr>
        <w:t>ing of</w:t>
      </w:r>
      <w:r w:rsidRPr="00563753">
        <w:rPr>
          <w:rFonts w:asciiTheme="majorHAnsi" w:hAnsiTheme="majorHAnsi" w:cstheme="majorHAnsi"/>
        </w:rPr>
        <w:t xml:space="preserve"> the aggregation of fluorescently labeled proteins in live animals.</w:t>
      </w:r>
    </w:p>
    <w:p w14:paraId="0B9C994E" w14:textId="77777777" w:rsidR="00833E4D" w:rsidRPr="00563753" w:rsidRDefault="00833E4D" w:rsidP="00563753">
      <w:pPr>
        <w:rPr>
          <w:rFonts w:asciiTheme="majorHAnsi" w:hAnsiTheme="majorHAnsi" w:cstheme="majorHAnsi"/>
          <w:bCs/>
        </w:rPr>
      </w:pPr>
    </w:p>
    <w:p w14:paraId="11B1F79E" w14:textId="236B274A" w:rsidR="00833E4D" w:rsidRPr="00563753" w:rsidRDefault="00833E4D" w:rsidP="00563753">
      <w:pPr>
        <w:rPr>
          <w:rFonts w:asciiTheme="majorHAnsi" w:hAnsiTheme="majorHAnsi" w:cstheme="majorHAnsi"/>
          <w:bCs/>
        </w:rPr>
      </w:pPr>
      <w:r w:rsidRPr="00563753">
        <w:rPr>
          <w:rFonts w:asciiTheme="majorHAnsi" w:hAnsiTheme="majorHAnsi" w:cstheme="majorHAnsi"/>
          <w:bCs/>
        </w:rPr>
        <w:t xml:space="preserve">These features of </w:t>
      </w:r>
      <w:r w:rsidRPr="00563753">
        <w:rPr>
          <w:rFonts w:asciiTheme="majorHAnsi" w:hAnsiTheme="majorHAnsi" w:cstheme="majorHAnsi"/>
          <w:bCs/>
          <w:i/>
          <w:iCs/>
        </w:rPr>
        <w:t>C. elegans</w:t>
      </w:r>
      <w:r w:rsidRPr="00563753">
        <w:rPr>
          <w:rFonts w:asciiTheme="majorHAnsi" w:hAnsiTheme="majorHAnsi" w:cstheme="majorHAnsi"/>
          <w:bCs/>
        </w:rPr>
        <w:t xml:space="preserve"> have been previously exploited to investigate the aggregation of </w:t>
      </w:r>
      <w:proofErr w:type="spellStart"/>
      <w:r w:rsidRPr="00563753">
        <w:rPr>
          <w:rFonts w:asciiTheme="majorHAnsi" w:hAnsiTheme="majorHAnsi" w:cstheme="majorHAnsi"/>
          <w:bCs/>
        </w:rPr>
        <w:t>polyQ</w:t>
      </w:r>
      <w:proofErr w:type="spellEnd"/>
      <w:r w:rsidRPr="00563753">
        <w:rPr>
          <w:rFonts w:asciiTheme="majorHAnsi" w:hAnsiTheme="majorHAnsi" w:cstheme="majorHAnsi"/>
          <w:bCs/>
        </w:rPr>
        <w:t xml:space="preserve"> proteins as a model for Huntington’s and other </w:t>
      </w:r>
      <w:proofErr w:type="spellStart"/>
      <w:r w:rsidRPr="00563753">
        <w:rPr>
          <w:rFonts w:asciiTheme="majorHAnsi" w:hAnsiTheme="majorHAnsi" w:cstheme="majorHAnsi"/>
          <w:bCs/>
        </w:rPr>
        <w:t>polyQ</w:t>
      </w:r>
      <w:proofErr w:type="spellEnd"/>
      <w:r w:rsidRPr="00563753">
        <w:rPr>
          <w:rFonts w:asciiTheme="majorHAnsi" w:hAnsiTheme="majorHAnsi" w:cstheme="majorHAnsi"/>
          <w:bCs/>
        </w:rPr>
        <w:t xml:space="preserve"> expansion diseases. Above the pathogenic threshold of 35</w:t>
      </w:r>
      <w:r w:rsidR="00425637" w:rsidRPr="00563753">
        <w:rPr>
          <w:rFonts w:asciiTheme="majorHAnsi" w:hAnsiTheme="majorHAnsi" w:cstheme="majorHAnsi"/>
          <w:bCs/>
        </w:rPr>
        <w:t>–</w:t>
      </w:r>
      <w:r w:rsidRPr="00563753">
        <w:rPr>
          <w:rFonts w:asciiTheme="majorHAnsi" w:hAnsiTheme="majorHAnsi" w:cstheme="majorHAnsi"/>
          <w:bCs/>
        </w:rPr>
        <w:t xml:space="preserve">40 glutamine residues, the </w:t>
      </w:r>
      <w:proofErr w:type="spellStart"/>
      <w:r w:rsidRPr="00563753">
        <w:rPr>
          <w:rFonts w:asciiTheme="majorHAnsi" w:hAnsiTheme="majorHAnsi" w:cstheme="majorHAnsi"/>
          <w:bCs/>
        </w:rPr>
        <w:t>polyQ</w:t>
      </w:r>
      <w:proofErr w:type="spellEnd"/>
      <w:r w:rsidRPr="00563753">
        <w:rPr>
          <w:rFonts w:asciiTheme="majorHAnsi" w:hAnsiTheme="majorHAnsi" w:cstheme="majorHAnsi"/>
          <w:bCs/>
        </w:rPr>
        <w:t xml:space="preserve"> proteins labeled with yellow fluorescent protein (YFP) can be observed to form insoluble inclusions in the muscle tissue</w:t>
      </w:r>
      <w:r w:rsidR="00CC3F2C" w:rsidRPr="00563753">
        <w:rPr>
          <w:rFonts w:asciiTheme="majorHAnsi" w:hAnsiTheme="majorHAnsi" w:cstheme="majorHAnsi"/>
          <w:bCs/>
        </w:rPr>
        <w:fldChar w:fldCharType="begin" w:fldLock="1"/>
      </w:r>
      <w:r w:rsidR="00000DB9" w:rsidRPr="00563753">
        <w:rPr>
          <w:rFonts w:asciiTheme="majorHAnsi" w:hAnsiTheme="majorHAnsi" w:cstheme="majorHAnsi"/>
          <w:bCs/>
        </w:rPr>
        <w:instrText>ADDIN CSL_CITATION {"citationItems":[{"id":"ITEM-1","itemData":{"DOI":"10.1073/pnas.100107297","ISBN":"0027-8424 (Print)","ISSN":"0027-8424","PMID":"10811890","abstract":"Expansion of polyglutamine repeats in several unrelated proteins causes neurodegenerative diseases with distinct but related pathologies. To provide a model system for investigating common pathogenic features, we have examined the behavior of polyglutamine expansions expressed in Caenorhabditis elegans. The expression of polyglutamine repeats as green fluorescent protein (GFP)-fusion proteins in body wall muscle cells causes discrete cytoplasmic aggregates that appear early in embryogenesis and correlates with a delay in larval to adult development. The heat shock response is activated idiosyncratically in individual cells in a polyglutamine length-dependent fashion. The toxic effect of polyglutamine expression and the formation of aggregates can be reversed by coexpression of the yeast chaperone Hsp104. The altered homeostasis associated with polyglutamine aggregates causes both the sequestration of an otherwise soluble protein with shorter arrays of glutamine repeats and the relocalization of a nuclear glutamine-rich protein. These observations of induced aggregation and relocalization have implications for disorders involving protein aggregation.","author":[{"dropping-particle":"","family":"Satyal","given":"Sanjeev H.","non-dropping-particle":"","parse-names":false,"suffix":""},{"dropping-particle":"","family":"Schmidt","given":"Enrico","non-dropping-particle":"","parse-names":false,"suffix":""},{"dropping-particle":"","family":"Kitagawa","given":"Kazunori","non-dropping-particle":"","parse-names":false,"suffix":""},{"dropping-particle":"","family":"Sondheimer","given":"Neal","non-dropping-particle":"","parse-names":false,"suffix":""},{"dropping-particle":"","family":"Lindquist","given":"Susan","non-dropping-particle":"","parse-names":false,"suffix":""},{"dropping-particle":"","family":"Kramer","given":"James M.","non-dropping-particle":"","parse-names":false,"suffix":""},{"dropping-particle":"","family":"Morimoto","given":"Richard I.","non-dropping-particle":"","parse-names":false,"suffix":""}],"container-title":"Proceedings of the National Academy of Sciences of the United States of America","id":"ITEM-1","issue":"11","issued":{"date-parts":[["2000"]]},"page":"5750-5755","title":"Polyglutamine aggregates alter protein folding homeostasis in Caenorhabditis elegans.","type":"article-journal","volume":"97"},"uris":["http://www.mendeley.com/documents/?uuid=8315e21a-2c1c-43c6-990c-de7ca98ed89f"]},{"id":"ITEM-2","itemData":{"DOI":"10.1073/pnas.152161099","ISBN":"0027-8424 (Print)\\n0027-8424 (Linking)","ISSN":"0027-8424","PMID":"12122205","abstract":"Studies of the mutant gene in Huntington's disease, and for eight related neurodegenerative disorders, have identified polyglutamine (polyQ) expansions as a basis for cellular toxicity. This finding has led to a disease hypothesis that protein aggregation and cellular dysfunction can occur at a threshold of approximately 40 glutamine residues. Here, we test this hypothesis by expression of fluorescently tagged polyQ proteins (Q29, Q33, Q35, Q40, and Q44) in the body wall muscle cells of Caenorhabditis elegans and show that young adults exhibit a sharp boundary at 35-40 glutamines associated with the appearance of protein aggregates and loss of motility. Surprisingly, genetically identical animals expressing near-threshold polyQ repeats exhibited a high degree of variation in the appearance of protein aggregates and cellular toxicity that was dependent on repeat length and exacerbated during aging. The role of genetically determined aging pathways in the progression of age-dependent polyQ-mediated aggregation and cellular toxicity was tested by expressing Q82 in the background of age-1 mutant animals that exhibit an extended lifespan. We observed a dramatic delay of polyQ toxicity and appearance of protein aggregates. These data provide experimental support for the threshold hypothesis of polyQ-mediated toxicity in an experimental organism and emphasize the importance of the threshold as a point at which genetic modifiers and aging influence biochemical environment and protein homeostasis in the cell.","author":[{"dropping-particle":"","family":"Morley","given":"James F.","non-dropping-particle":"","parse-names":false,"suffix":""},{"dropping-particle":"","family":"Brignull","given":"Heather R.","non-dropping-particle":"","parse-names":false,"suffix":""},{"dropping-particle":"","family":"Weyers","given":"Jill J.","non-dropping-particle":"","parse-names":false,"suffix":""},{"dropping-particle":"","family":"Morimoto","given":"Richard I.","non-dropping-particle":"","parse-names":false,"suffix":""}],"container-title":"Proceedings of the National Academy of Sciences of the United States of America","id":"ITEM-2","issue":"16","issued":{"date-parts":[["2002"]]},"page":"10417-22","title":"The threshold for polyglutamine-expansion protein aggregation and cellular toxicity is dynamic and influenced by aging in Caenorhabditis elegans.","type":"article-journal","volume":"99"},"uris":["http://www.mendeley.com/documents/?uuid=c4d7caa1-e087-4782-80f9-fd1bfe858403"]}],"mendeley":{"formattedCitation":"&lt;sup&gt;6, 7&lt;/sup&gt;","manualFormatting":"6,7","plainTextFormattedCitation":"6, 7","previouslyFormattedCitation":"&lt;sup&gt;6, 7&lt;/sup&gt;"},"properties":{"noteIndex":0},"schema":"https://github.com/citation-style-language/schema/raw/master/csl-citation.json"}</w:instrText>
      </w:r>
      <w:r w:rsidR="00CC3F2C" w:rsidRPr="00563753">
        <w:rPr>
          <w:rFonts w:asciiTheme="majorHAnsi" w:hAnsiTheme="majorHAnsi" w:cstheme="majorHAnsi"/>
          <w:bCs/>
        </w:rPr>
        <w:fldChar w:fldCharType="separate"/>
      </w:r>
      <w:r w:rsidR="00CC3F2C" w:rsidRPr="00563753">
        <w:rPr>
          <w:rFonts w:asciiTheme="majorHAnsi" w:hAnsiTheme="majorHAnsi" w:cstheme="majorHAnsi"/>
          <w:bCs/>
          <w:noProof/>
          <w:vertAlign w:val="superscript"/>
        </w:rPr>
        <w:t>6,7</w:t>
      </w:r>
      <w:r w:rsidR="00CC3F2C" w:rsidRPr="00563753">
        <w:rPr>
          <w:rFonts w:asciiTheme="majorHAnsi" w:hAnsiTheme="majorHAnsi" w:cstheme="majorHAnsi"/>
          <w:bCs/>
        </w:rPr>
        <w:fldChar w:fldCharType="end"/>
      </w:r>
      <w:r w:rsidR="00254CB4" w:rsidRPr="00563753">
        <w:rPr>
          <w:rFonts w:asciiTheme="majorHAnsi" w:hAnsiTheme="majorHAnsi" w:cstheme="majorHAnsi"/>
          <w:bCs/>
        </w:rPr>
        <w:t xml:space="preserve">, </w:t>
      </w:r>
      <w:r w:rsidRPr="00563753">
        <w:rPr>
          <w:rFonts w:asciiTheme="majorHAnsi" w:hAnsiTheme="majorHAnsi" w:cstheme="majorHAnsi"/>
          <w:bCs/>
        </w:rPr>
        <w:t>neurons</w:t>
      </w:r>
      <w:r w:rsidR="00CC3F2C" w:rsidRPr="00563753">
        <w:rPr>
          <w:rFonts w:asciiTheme="majorHAnsi" w:hAnsiTheme="majorHAnsi" w:cstheme="majorHAnsi"/>
          <w:bCs/>
        </w:rPr>
        <w:fldChar w:fldCharType="begin" w:fldLock="1"/>
      </w:r>
      <w:r w:rsidR="00704866" w:rsidRPr="00563753">
        <w:rPr>
          <w:rFonts w:asciiTheme="majorHAnsi" w:hAnsiTheme="majorHAnsi" w:cstheme="majorHAnsi"/>
          <w:bCs/>
        </w:rPr>
        <w:instrText>ADDIN CSL_CITATION {"citationItems":[{"id":"ITEM-1","itemData":{"DOI":"10.1523/JNEUROSCI.0990-06.2006","ISBN":"0270-6474","ISSN":"0270-6474","PMID":"16855087","abstract":"The basis of neuron-specific pathogenesis, resulting from the expression of misfolded proteins, is poorly understood and of central importance to an understanding of the cell-type specificity of neurodegenerative disease. In this study, we developed a new model for neuron-specific polyQ pathogenesis in Caenorhabditis elegans by pan-neuronal expression that exhibits polyQ length-dependent aggregation, neurotoxicity, and a pathogenic threshold at a length of 35-40 glutamines. Analysis of specific neurons in C. elegans revealed that only at the threshold length, but not at shorter or longer lengths, polyQ proteins can exist in a soluble state in certain lateral neurons or in an aggregated state in motor neurons of the same animal. These results provide direct experimental evidence that the expression of a single species of a toxic misfolded protein can exhibit a range of neuronal consequences.","author":[{"dropping-particle":"","family":"Brignull","given":"Heather R","non-dropping-particle":"","parse-names":false,"suffix":""},{"dropping-particle":"","family":"Moore","given":"Finola E","non-dropping-particle":"","parse-names":false,"suffix":""},{"dropping-particle":"","family":"Tang","given":"Stephanie J","non-dropping-particle":"","parse-names":false,"suffix":""},{"dropping-particle":"","family":"Morimoto","given":"Richard I","non-dropping-particle":"","parse-names":false,"suffix":""}],"container-title":"Journal of Neuroscience","id":"ITEM-1","issue":"29","issued":{"date-parts":[["2006","7","19"]]},"page":"7597-7606","title":"Polyglutamine proteins at the pathogenic threshold display neuron-specific aggregation in a pan-neuronal Caenorhabditis elegans model","type":"article-journal","volume":"26"},"uris":["http://www.mendeley.com/documents/?uuid=707cf15d-e356-427b-99a8-6d208aa66a1a"]}],"mendeley":{"formattedCitation":"&lt;sup&gt;8&lt;/sup&gt;","plainTextFormattedCitation":"8","previouslyFormattedCitation":"&lt;sup&gt;8&lt;/sup&gt;"},"properties":{"noteIndex":0},"schema":"https://github.com/citation-style-language/schema/raw/master/csl-citation.json"}</w:instrText>
      </w:r>
      <w:r w:rsidR="00CC3F2C" w:rsidRPr="00563753">
        <w:rPr>
          <w:rFonts w:asciiTheme="majorHAnsi" w:hAnsiTheme="majorHAnsi" w:cstheme="majorHAnsi"/>
          <w:bCs/>
        </w:rPr>
        <w:fldChar w:fldCharType="separate"/>
      </w:r>
      <w:r w:rsidR="00CC3F2C" w:rsidRPr="00563753">
        <w:rPr>
          <w:rFonts w:asciiTheme="majorHAnsi" w:hAnsiTheme="majorHAnsi" w:cstheme="majorHAnsi"/>
          <w:bCs/>
          <w:noProof/>
          <w:vertAlign w:val="superscript"/>
        </w:rPr>
        <w:t>8</w:t>
      </w:r>
      <w:r w:rsidR="00CC3F2C" w:rsidRPr="00563753">
        <w:rPr>
          <w:rFonts w:asciiTheme="majorHAnsi" w:hAnsiTheme="majorHAnsi" w:cstheme="majorHAnsi"/>
          <w:bCs/>
        </w:rPr>
        <w:fldChar w:fldCharType="end"/>
      </w:r>
      <w:r w:rsidRPr="00563753">
        <w:rPr>
          <w:rFonts w:asciiTheme="majorHAnsi" w:hAnsiTheme="majorHAnsi" w:cstheme="majorHAnsi"/>
          <w:bCs/>
        </w:rPr>
        <w:t xml:space="preserve">, </w:t>
      </w:r>
      <w:r w:rsidR="002A4115" w:rsidRPr="00563753">
        <w:rPr>
          <w:rFonts w:asciiTheme="majorHAnsi" w:hAnsiTheme="majorHAnsi" w:cstheme="majorHAnsi"/>
          <w:bCs/>
        </w:rPr>
        <w:t>and</w:t>
      </w:r>
      <w:r w:rsidR="00254CB4" w:rsidRPr="00563753">
        <w:rPr>
          <w:rFonts w:asciiTheme="majorHAnsi" w:hAnsiTheme="majorHAnsi" w:cstheme="majorHAnsi"/>
          <w:bCs/>
        </w:rPr>
        <w:t xml:space="preserve"> the</w:t>
      </w:r>
      <w:r w:rsidR="002A4115" w:rsidRPr="00563753">
        <w:rPr>
          <w:rFonts w:asciiTheme="majorHAnsi" w:hAnsiTheme="majorHAnsi" w:cstheme="majorHAnsi"/>
          <w:bCs/>
        </w:rPr>
        <w:t xml:space="preserve"> intestine</w:t>
      </w:r>
      <w:r w:rsidR="002A4115" w:rsidRPr="00563753">
        <w:rPr>
          <w:rFonts w:asciiTheme="majorHAnsi" w:hAnsiTheme="majorHAnsi" w:cstheme="majorHAnsi"/>
          <w:bCs/>
        </w:rPr>
        <w:fldChar w:fldCharType="begin" w:fldLock="1"/>
      </w:r>
      <w:r w:rsidR="00000DB9" w:rsidRPr="00563753">
        <w:rPr>
          <w:rFonts w:asciiTheme="majorHAnsi" w:hAnsiTheme="majorHAnsi" w:cstheme="majorHAnsi"/>
          <w:bCs/>
        </w:rPr>
        <w:instrText>ADDIN CSL_CITATION {"citationItems":[{"id":"ITEM-1","itemData":{"DOI":"10.1073/pnas.1108766109","ISSN":"0027-8424","abstract":"Many age-related diseases are known to elicit protein misfolding and aggregation. Whereas environmental stressors, such as temperature, oxidative stress, and osmotic stress, can also damage proteins, it is not known whether aging and the environment impact protein folding in the same or different ways. Using polyQ reporters of protein folding in both Caenorhabditis elegans and mammalian cell culture, we show that osmotic stress, but not other proteotoxic stressors, induces rapid (minutes) cytoplasmic polyQ aggregation. Osmotic stress-induced polyQ aggregates could be distinguished from aging-induced polyQ aggregates based on morphological, biophysical, cell biological, and biochemical criteria, suggesting that they are a unique misfolded-protein species. The insulin-like growth factor signaling mutant daf-2, which inhibits age-induced polyQ aggregation and protects C. elegans from stress, did not prevent the formation of stress-induced polyQ aggregates. However, osmotic stress resistance mutants, which genetically activate the osmotic stress response, strongly inhibited the formation of osmotic polyQ aggregates. Our findings show that in vivo, the same protein can adopt distinct aggregation states depending on the initiating stressor and that stress and aging impact the proteome in related but distinct ways.","author":[{"dropping-particle":"","family":"Moronetti Mazzeo","given":"L. E.","non-dropping-particle":"","parse-names":false,"suffix":""},{"dropping-particle":"","family":"Dersh","given":"D.","non-dropping-particle":"","parse-names":false,"suffix":""},{"dropping-particle":"","family":"Boccitto","given":"M.","non-dropping-particle":"","parse-names":false,"suffix":""},{"dropping-particle":"","family":"Kalb","given":"R. G.","non-dropping-particle":"","parse-names":false,"suffix":""},{"dropping-particle":"","family":"Lamitina","given":"T.","non-dropping-particle":"","parse-names":false,"suffix":""}],"container-title":"Proceedings of the National Academy of Sciences","id":"ITEM-1","issue":"26","issued":{"date-parts":[["2012"]]},"page":"10587-10592","title":"Stress and aging induce distinct polyQ protein aggregation states","type":"article-journal","volume":"109"},"uris":["http://www.mendeley.com/documents/?uuid=78793b28-7ae6-4b43-bdc6-c643aae8a48e"]},{"id":"ITEM-2","itemData":{"DOI":"10.1073/pnas.1106557108","ISSN":"0027-8424","abstract":"The consequence of chronic protein misfolding is the basis of many human diseases. To combat the deleterious effects of accumulated protein damage, all cells possess robust quality-control systems, specifically molecular chaperones and clearance machineries, that sense and respond to protein misfolding. However, for many protein conformational diseases, it is unclear why this qualitycontrol system does not efficiently counter protein aggregation. Previous findings that the heat shock response in Caenorhabditis elegans is regulated by thermosensory neurons led us to consider whether neuronal activity could also be responsible for the inadequate response of an organism to chronic protein misfolding. Here we show, in animals expressing polyglutamine expansion proteins and mutant SOD-1 G93A in intestinal or muscle cells, that the nervous system does indeed control the cellular response to misfolded proteins. Whereas polyglutamine expansion-expressing animals with WT thermosensory neurons readily express protein aggregates, leading to cellular dysfunction without concomitant up-regulation of molecular chaperones, modulation of the nervous system results in chaperone up-regulation that suppresses aggregation and toxicity. The neuronal signal is transmitted through calcium-activated dense core vesicle neurosecretion. Cell-nonautonomous control of chaperone expression by the thermosensory neurons allows C. elegans to respond differently to acute stress such as heat shock, and chronic stress caused by the expression of misfolded proteins, suggesting that neuronal signaling determines the course of cellular proteotoxicity.","author":[{"dropping-particle":"","family":"Prahlad","given":"V.","non-dropping-particle":"","parse-names":false,"suffix":""},{"dropping-particle":"","family":"Morimoto","given":"R. I.","non-dropping-particle":"","parse-names":false,"suffix":""}],"container-title":"Proceedings of the National Academy of Sciences","id":"ITEM-2","issue":"34","issued":{"date-parts":[["2011"]]},"page":"14204-14209","title":"Neuronal circuitry regulates the response of Caenorhabditis elegans to misfolded proteins","type":"article-journal","volume":"108"},"uris":["http://www.mendeley.com/documents/?uuid=468ace3a-d763-401e-a396-4040d0e255cc"]}],"mendeley":{"formattedCitation":"&lt;sup&gt;9, 10&lt;/sup&gt;","manualFormatting":"9,10","plainTextFormattedCitation":"9, 10","previouslyFormattedCitation":"&lt;sup&gt;9, 10&lt;/sup&gt;"},"properties":{"noteIndex":0},"schema":"https://github.com/citation-style-language/schema/raw/master/csl-citation.json"}</w:instrText>
      </w:r>
      <w:r w:rsidR="002A4115" w:rsidRPr="00563753">
        <w:rPr>
          <w:rFonts w:asciiTheme="majorHAnsi" w:hAnsiTheme="majorHAnsi" w:cstheme="majorHAnsi"/>
          <w:bCs/>
        </w:rPr>
        <w:fldChar w:fldCharType="separate"/>
      </w:r>
      <w:r w:rsidR="002A4115" w:rsidRPr="00563753">
        <w:rPr>
          <w:rFonts w:asciiTheme="majorHAnsi" w:hAnsiTheme="majorHAnsi" w:cstheme="majorHAnsi"/>
          <w:bCs/>
          <w:noProof/>
          <w:vertAlign w:val="superscript"/>
        </w:rPr>
        <w:t>9,10</w:t>
      </w:r>
      <w:r w:rsidR="002A4115" w:rsidRPr="00563753">
        <w:rPr>
          <w:rFonts w:asciiTheme="majorHAnsi" w:hAnsiTheme="majorHAnsi" w:cstheme="majorHAnsi"/>
          <w:bCs/>
        </w:rPr>
        <w:fldChar w:fldCharType="end"/>
      </w:r>
      <w:r w:rsidRPr="00563753">
        <w:rPr>
          <w:rFonts w:asciiTheme="majorHAnsi" w:hAnsiTheme="majorHAnsi" w:cstheme="majorHAnsi"/>
          <w:bCs/>
        </w:rPr>
        <w:t>. These features have been widely used to screen for genes</w:t>
      </w:r>
      <w:r w:rsidR="00CC3F2C" w:rsidRPr="00563753">
        <w:rPr>
          <w:rFonts w:asciiTheme="majorHAnsi" w:hAnsiTheme="majorHAnsi" w:cstheme="majorHAnsi"/>
          <w:bCs/>
        </w:rPr>
        <w:fldChar w:fldCharType="begin" w:fldLock="1"/>
      </w:r>
      <w:r w:rsidR="00DE3A7B" w:rsidRPr="00563753">
        <w:rPr>
          <w:rFonts w:asciiTheme="majorHAnsi" w:hAnsiTheme="majorHAnsi" w:cstheme="majorHAnsi"/>
          <w:bCs/>
        </w:rPr>
        <w:instrText>ADDIN CSL_CITATION {"citationItems":[{"id":"ITEM-1","itemData":{"DOI":"10.1073/pnas.0307697101","ISSN":"0027-8424","PMID":"15084750","abstract":"Protein misfolding and the formation of aggregates are increasingly recognized components of the pathology of human genetic disease and hallmarks of many neurodegenerative disorders. As exemplified by polyglutamine diseases, the propensity for protein misfolding is associated with the length of polyglutamine expansions and age-dependent changes in protein-folding homeostasis, suggesting a critical role for a protein homeostatic buffer. To identify the complement of protein factors that protects cells against the formation of protein aggregates, we tested transgenic Caenorhabditis elegans strains expressing polyglutamine expansion yellow fluorescent protein fusion proteins at the threshold length associated with the age-dependent appearance of protein aggregation. We used genome-wide RNA interference to identify genes that, when suppressed, resulted in the premature appearance of protein aggregates. Our screen identified 186 genes corresponding to five principal classes of polyglutamine regulators: genes involved in RNA metabolism, protein synthesis, protein folding, and protein degradation; and those involved in protein trafficking. We propose that each of these classes represents a molecular machine collectively comprising the protein homeostatic buffer that responds to the expression of damaged proteins to prevent their misfolding and aggregation.","author":[{"dropping-particle":"","family":"Nollen","given":"Ellen A A","non-dropping-particle":"","parse-names":false,"suffix":""},{"dropping-particle":"","family":"Garcia","given":"Susana M","non-dropping-particle":"","parse-names":false,"suffix":""},{"dropping-particle":"","family":"Haaften","given":"Gijs","non-dropping-particle":"van","parse-names":false,"suffix":""},{"dropping-particle":"","family":"Kim","given":"Soojin","non-dropping-particle":"","parse-names":false,"suffix":""},{"dropping-particle":"","family":"Chavez","given":"Alejandro","non-dropping-particle":"","parse-names":false,"suffix":""},{"dropping-particle":"","family":"Morimoto","given":"Richard I","non-dropping-particle":"","parse-names":false,"suffix":""},{"dropping-particle":"","family":"Plasterk","given":"Ronald H A","non-dropping-particle":"","parse-names":false,"suffix":""}],"container-title":"Proceedings of the National Academy of Sciences of the United States of America","id":"ITEM-1","issue":"17","issued":{"date-parts":[["2004","4","27"]]},"page":"6403-6408","title":"Genome-wide RNA interference screen identifies previously undescribed regulators of polyglutamine aggregation.","type":"article-journal","volume":"101"},"uris":["http://www.mendeley.com/documents/?uuid=d30f071a-38bf-4711-a436-222c5d99b189"]},{"id":"ITEM-2","itemData":{"DOI":"10.1371/journal.pgen.1002438","ISSN":"1553-7404","PMID":"22242008","abstract":"A hallmark of diseases of protein conformation and aging is the appearance of protein aggregates associated with cellular toxicity. We posit that the functional properties of the proteostasis network (PN) protect the proteome from misfolding and combat the proteotoxic events leading to cellular pathology. In this study, we have identified new components of the proteostasis network that can suppress aggregation and proteotoxicity, by performing RNA interference (RNAi) genetic screens for multiple unrelated conformationally challenged cytoplasmic proteins expressed in Caenorhabditis elegans. We identified 88 suppressors of polyglutamine (polyQ) aggregation, of which 63 modifiers also suppressed aggregation of mutant SOD1(G93A). Of these, only 23 gene-modifiers suppressed aggregation and restored animal motility, revealing that aggregation and toxicity can be genetically uncoupled. Nine of these modifiers were shown to be effective in restoring the folding and function of multiple endogenous temperature-sensitive (TS) mutant proteins, of which five improved folding in a HSF-1-dependent manner, by inducing cytoplasmic chaperones. This triage screening strategy also identified a novel set of PN regulatory components that, by altering metabolic and RNA processing functions, establish alternate cellular environments not generally dependent on stress response activation and that are broadly protective against misfolded and aggregation-prone proteins.","author":[{"dropping-particle":"","family":"Silva","given":"M Catarina","non-dropping-particle":"","parse-names":false,"suffix":""},{"dropping-particle":"","family":"Fox","given":"Susan","non-dropping-particle":"","parse-names":false,"suffix":""},{"dropping-particle":"","family":"Beam","given":"Monica","non-dropping-particle":"","parse-names":false,"suffix":""},{"dropping-particle":"","family":"Thakkar","given":"Happy","non-dropping-particle":"","parse-names":false,"suffix":""},{"dropping-particle":"","family":"Amaral","given":"Margarida D","non-dropping-particle":"","parse-names":false,"suffix":""},{"dropping-particle":"","family":"Morimoto","given":"Richard I","non-dropping-particle":"","parse-names":false,"suffix":""}],"container-title":"PLoS Genetics","editor":[{"dropping-particle":"","family":"Serio","given":"Tricia R.","non-dropping-particle":"","parse-names":false,"suffix":""}],"id":"ITEM-2","issue":"12","issued":{"date-parts":[["2011","12","29"]]},"page":"e1002438","title":"A Genetic Screening Strategy Identifies Novel Regulators of the Proteostasis Network","type":"article-journal","volume":"7"},"uris":["http://www.mendeley.com/documents/?uuid=d525c9bb-1736-43f8-9dbd-501db824f1dd"]},{"id":"ITEM-3","itemData":{"DOI":"10.1016/j.celrep.2014.09.042","ISSN":"22111247","author":[{"dropping-particle":"","family":"Brehme","given":"Marc","non-dropping-particle":"","parse-names":false,"suffix":""},{"dropping-particle":"","family":"Voisine","given":"Cindy","non-dropping-particle":"","parse-names":false,"suffix":""},{"dropping-particle":"","family":"Rolland","given":"Thomas","non-dropping-particle":"","parse-names":false,"suffix":""},{"dropping-particle":"","family":"Wachi","given":"Shinichiro","non-dropping-particle":"","parse-names":false,"suffix":""},{"dropping-particle":"","family":"Soper","given":"James H.","non-dropping-particle":"","parse-names":false,"suffix":""},{"dropping-particle":"","family":"Zhu","given":"Yitan","non-dropping-particle":"","parse-names":false,"suffix":""},{"dropping-particle":"","family":"Orton","given":"Kai","non-dropping-particle":"","parse-names":false,"suffix":""},{"dropping-particle":"","family":"Villella","given":"Adriana","non-dropping-particle":"","parse-names":false,"suffix":""},{"dropping-particle":"","family":"Garza","given":"Dan","non-dropping-particle":"","parse-names":false,"suffix":""},{"dropping-particle":"","family":"Vidal","given":"Marc","non-dropping-particle":"","parse-names":false,"suffix":""},{"dropping-particle":"","family":"Ge","given":"Hui","non-dropping-particle":"","parse-names":false,"suffix":""},{"dropping-particle":"","family":"Morimoto","given":"Richard I.","non-dropping-particle":"","parse-names":false,"suffix":""}],"container-title":"Cell Reports","id":"ITEM-3","issued":{"date-parts":[["2014","10"]]},"page":"1-16","publisher":"The Authors","title":"A chaperome subnetwork safeguards proteostasis in aging and neurodegenerative disease","type":"article-journal","volume":"9"},"uris":["http://www.mendeley.com/documents/?uuid=223f3317-921d-41d9-851a-9867bd8e7783"]}],"mendeley":{"formattedCitation":"&lt;sup&gt;11–13&lt;/sup&gt;","plainTextFormattedCitation":"11–13","previouslyFormattedCitation":"&lt;sup&gt;11–13&lt;/sup&gt;"},"properties":{"noteIndex":0},"schema":"https://github.com/citation-style-language/schema/raw/master/csl-citation.json"}</w:instrText>
      </w:r>
      <w:r w:rsidR="00CC3F2C" w:rsidRPr="00563753">
        <w:rPr>
          <w:rFonts w:asciiTheme="majorHAnsi" w:hAnsiTheme="majorHAnsi" w:cstheme="majorHAnsi"/>
          <w:bCs/>
        </w:rPr>
        <w:fldChar w:fldCharType="separate"/>
      </w:r>
      <w:r w:rsidR="002A4115" w:rsidRPr="00563753">
        <w:rPr>
          <w:rFonts w:asciiTheme="majorHAnsi" w:hAnsiTheme="majorHAnsi" w:cstheme="majorHAnsi"/>
          <w:bCs/>
          <w:noProof/>
          <w:vertAlign w:val="superscript"/>
        </w:rPr>
        <w:t>11–13</w:t>
      </w:r>
      <w:r w:rsidR="00CC3F2C" w:rsidRPr="00563753">
        <w:rPr>
          <w:rFonts w:asciiTheme="majorHAnsi" w:hAnsiTheme="majorHAnsi" w:cstheme="majorHAnsi"/>
          <w:bCs/>
        </w:rPr>
        <w:fldChar w:fldCharType="end"/>
      </w:r>
      <w:r w:rsidRPr="00563753">
        <w:rPr>
          <w:rFonts w:asciiTheme="majorHAnsi" w:hAnsiTheme="majorHAnsi" w:cstheme="majorHAnsi"/>
          <w:bCs/>
        </w:rPr>
        <w:t xml:space="preserve"> and small</w:t>
      </w:r>
      <w:r w:rsidR="00425637" w:rsidRPr="00563753">
        <w:rPr>
          <w:rFonts w:asciiTheme="majorHAnsi" w:hAnsiTheme="majorHAnsi" w:cstheme="majorHAnsi"/>
          <w:bCs/>
        </w:rPr>
        <w:t>-</w:t>
      </w:r>
      <w:r w:rsidRPr="00563753">
        <w:rPr>
          <w:rFonts w:asciiTheme="majorHAnsi" w:hAnsiTheme="majorHAnsi" w:cstheme="majorHAnsi"/>
          <w:bCs/>
        </w:rPr>
        <w:t>molecule modifiers</w:t>
      </w:r>
      <w:r w:rsidR="00CC3F2C" w:rsidRPr="00563753">
        <w:rPr>
          <w:rFonts w:asciiTheme="majorHAnsi" w:hAnsiTheme="majorHAnsi" w:cstheme="majorHAnsi"/>
          <w:bCs/>
        </w:rPr>
        <w:fldChar w:fldCharType="begin" w:fldLock="1"/>
      </w:r>
      <w:r w:rsidR="00DE3A7B" w:rsidRPr="00563753">
        <w:rPr>
          <w:rFonts w:asciiTheme="majorHAnsi" w:hAnsiTheme="majorHAnsi" w:cstheme="majorHAnsi"/>
          <w:bCs/>
        </w:rPr>
        <w:instrText xml:space="preserve">ADDIN CSL_CITATION {"citationItems":[{"id":"ITEM-1","itemData":{"DOI":"10.1038/nchembio.763","ISSN":"1552-4450","PMID":"22198733","abstract":"Protein homeostasis (proteostasis) is essential for cellular and organismal health. Stress, aging and the chronic expression of misfolded proteins, however, challenge the proteostasis machinery and the vitality of the cell. Enhanced expression of molecular chaperones, regulated by heat shock transcription factor-1 (HSF-1), has been shown to restore proteostasis in a variety of conformational disease models, suggesting this mechanism as a promising therapeutic approach. We describe the results of a screen comprised of </w:instrText>
      </w:r>
      <w:r w:rsidR="00DE3A7B" w:rsidRPr="00563753">
        <w:rPr>
          <w:rFonts w:ascii="Cambria Math" w:hAnsi="Cambria Math" w:cs="Cambria Math"/>
          <w:bCs/>
        </w:rPr>
        <w:instrText>∼</w:instrText>
      </w:r>
      <w:r w:rsidR="00DE3A7B" w:rsidRPr="00563753">
        <w:rPr>
          <w:rFonts w:asciiTheme="majorHAnsi" w:hAnsiTheme="majorHAnsi" w:cstheme="majorHAnsi"/>
          <w:bCs/>
        </w:rPr>
        <w:instrText>900,000 small molecules that identified new classes of small-molecule proteostasis regulators that induce HSF-1-dependent chaperone expression and restore protein folding in multiple conformational disease models. These beneficial effects to proteome stability are mediated by HSF-1, FOXO, Nrf-2 and the chaperone machinery through mechanisms that are distinct from current known small-molecule activators of the heat shock response. We suggest that modulation of the proteostasis network by proteostasis regulators may be a promising therapeutic approach for the treatment of a variety of protein conformational diseases.","author":[{"dropping-particle":"","family":"Calamini","given":"Barbara","non-dropping-particle":"","parse-names":false,"suffix":""},{"dropping-particle":"","family":"Silva","given":"Maria Catarina","non-dropping-particle":"","parse-names":false,"suffix":""},{"dropping-particle":"","family":"Madoux","given":"Franck","non-dropping-particle":"","parse-names":false,"suffix":""},{"dropping-particle":"","family":"Hutt","given":"Darren M","non-dropping-particle":"","parse-names":false,"suffix":""},{"dropping-particle":"","family":"Khanna","given":"Shilpi","non-dropping-particle":"","parse-names":false,"suffix":""},{"dropping-particle":"","family":"Chalfant","given":"Monica a","non-dropping-particle":"","parse-names":false,"suffix":""},{"dropping-particle":"","family":"Saldanha","given":"S Adrian","non-dropping-particle":"","parse-names":false,"suffix":""},{"dropping-particle":"","family":"Hodder","given":"Peter","non-dropping-particle":"","parse-names":false,"suffix":""},{"dropping-particle":"","family":"Tait","given":"Bradley D","non-dropping-particle":"","parse-names":false,"suffix":""},{"dropping-particle":"","family":"Garza","given":"Dan","non-dropping-particle":"","parse-names":false,"suffix":""},{"dropping-particle":"","family":"Balch","given":"William E","non-dropping-particle":"","parse-names":false,"suffix":""},{"dropping-particle":"","family":"Morimoto","given":"Richard I","non-dropping-particle":"","parse-names":false,"suffix":""}],"container-title":"Nature Chemical Biology","id":"ITEM-1","issue":"2","issued":{"date-parts":[["2012","2","25"]]},"page":"185-196","title":"Small-molecule proteostasis regulators for protein conformational diseases","type":"article-journal","volume":"8"},"uris":["http://www.mendeley.com/documents/?uuid=2eff46b9-caf5-49ce-a623-9bef4894b337"]}],"mendeley":{"formattedCitation":"&lt;sup&gt;14&lt;/sup&gt;","plainTextFormattedCitation":"14","previouslyFormattedCitation":"&lt;sup&gt;14&lt;/sup&gt;"},"properties":{"noteIndex":0},"schema":"https://github.com/citation-style-language/schema/raw/master/csl-citation.json"}</w:instrText>
      </w:r>
      <w:r w:rsidR="00CC3F2C" w:rsidRPr="00563753">
        <w:rPr>
          <w:rFonts w:asciiTheme="majorHAnsi" w:hAnsiTheme="majorHAnsi" w:cstheme="majorHAnsi"/>
          <w:bCs/>
        </w:rPr>
        <w:fldChar w:fldCharType="separate"/>
      </w:r>
      <w:r w:rsidR="002A4115" w:rsidRPr="00563753">
        <w:rPr>
          <w:rFonts w:asciiTheme="majorHAnsi" w:hAnsiTheme="majorHAnsi" w:cstheme="majorHAnsi"/>
          <w:bCs/>
          <w:noProof/>
          <w:vertAlign w:val="superscript"/>
        </w:rPr>
        <w:t>14</w:t>
      </w:r>
      <w:r w:rsidR="00CC3F2C" w:rsidRPr="00563753">
        <w:rPr>
          <w:rFonts w:asciiTheme="majorHAnsi" w:hAnsiTheme="majorHAnsi" w:cstheme="majorHAnsi"/>
          <w:bCs/>
        </w:rPr>
        <w:fldChar w:fldCharType="end"/>
      </w:r>
      <w:r w:rsidRPr="00563753">
        <w:rPr>
          <w:rFonts w:asciiTheme="majorHAnsi" w:hAnsiTheme="majorHAnsi" w:cstheme="majorHAnsi"/>
          <w:bCs/>
        </w:rPr>
        <w:t xml:space="preserve"> of protein aggregation and toxicity.</w:t>
      </w:r>
    </w:p>
    <w:p w14:paraId="7375174D" w14:textId="77777777" w:rsidR="00833E4D" w:rsidRPr="00563753" w:rsidRDefault="00833E4D" w:rsidP="00563753">
      <w:pPr>
        <w:rPr>
          <w:rFonts w:asciiTheme="majorHAnsi" w:hAnsiTheme="majorHAnsi" w:cstheme="majorHAnsi"/>
          <w:bCs/>
        </w:rPr>
      </w:pPr>
    </w:p>
    <w:p w14:paraId="6E0BD9EF" w14:textId="0295D2FA" w:rsidR="00833E4D" w:rsidRPr="00563753" w:rsidRDefault="00833E4D" w:rsidP="00563753">
      <w:pPr>
        <w:rPr>
          <w:rFonts w:asciiTheme="majorHAnsi" w:hAnsiTheme="majorHAnsi" w:cstheme="majorHAnsi"/>
        </w:rPr>
      </w:pPr>
      <w:r w:rsidRPr="00563753">
        <w:rPr>
          <w:rFonts w:asciiTheme="majorHAnsi" w:hAnsiTheme="majorHAnsi" w:cstheme="majorHAnsi"/>
          <w:i/>
          <w:iCs/>
        </w:rPr>
        <w:t>C. elegans</w:t>
      </w:r>
      <w:r w:rsidRPr="00563753">
        <w:rPr>
          <w:rFonts w:asciiTheme="majorHAnsi" w:hAnsiTheme="majorHAnsi" w:cstheme="majorHAnsi"/>
        </w:rPr>
        <w:t xml:space="preserve"> has the potential to play an important role in bridging the gap between </w:t>
      </w:r>
      <w:r w:rsidRPr="00563753">
        <w:rPr>
          <w:rFonts w:asciiTheme="majorHAnsi" w:hAnsiTheme="majorHAnsi" w:cstheme="majorHAnsi"/>
          <w:i/>
          <w:iCs/>
        </w:rPr>
        <w:t>in vitro</w:t>
      </w:r>
      <w:r w:rsidRPr="00563753">
        <w:rPr>
          <w:rFonts w:asciiTheme="majorHAnsi" w:hAnsiTheme="majorHAnsi" w:cstheme="majorHAnsi"/>
        </w:rPr>
        <w:t xml:space="preserve"> studies of protein aggregation and more complex disease models such as mice</w:t>
      </w:r>
      <w:r w:rsidRPr="00563753">
        <w:rPr>
          <w:rFonts w:asciiTheme="majorHAnsi" w:hAnsiTheme="majorHAnsi" w:cstheme="majorHAnsi"/>
        </w:rPr>
        <w:fldChar w:fldCharType="begin" w:fldLock="1"/>
      </w:r>
      <w:r w:rsidR="00DE3A7B" w:rsidRPr="00563753">
        <w:rPr>
          <w:rFonts w:asciiTheme="majorHAnsi" w:hAnsiTheme="majorHAnsi" w:cstheme="majorHAnsi"/>
        </w:rPr>
        <w:instrText>ADDIN CSL_CITATION {"citationItems":[{"id":"ITEM-1","itemData":{"DOI":"10.1017/S0033583520000025","ISSN":"0033-5835","PMID":"32493529","abstract":"Neurodegenerative disorders, including Alzheimer's (AD) and Parkinson's diseases (PD), are characterised by the formation of aberrant assemblies of misfolded proteins. The discovery of disease-modifying drugs for these disorders is challenging, in part because we still have a limited understanding of their molecular origins. In this review, we discuss how biophysical approaches can help explain the formation of the aberrant conformational states of proteins whose neurotoxic effects underlie these diseases. We discuss in particular models based on the transgenic expression of amyloid-β (Aβ) and tau in AD, and α-synuclein in PD. Because biophysical methods have enabled an accurate quantification and a detailed understanding of the molecular mechanisms underlying protein misfolding and aggregation in vitro , we expect that the further development of these methods to probe directly the corresponding mechanisms in vivo will open effective routes for diagnostic and therapeutic interventions.","author":[{"dropping-particle":"","family":"Sinnige","given":"Tessa","non-dropping-particle":"","parse-names":false,"suffix":""},{"dropping-particle":"","family":"Stroobants","given":"Karen","non-dropping-particle":"","parse-names":false,"suffix":""},{"dropping-particle":"","family":"Dobson","given":"Christopher M","non-dropping-particle":"","parse-names":false,"suffix":""},{"dropping-particle":"","family":"Vendruscolo","given":"Michele","non-dropping-particle":"","parse-names":false,"suffix":""}],"container-title":"Quarterly Reviews of Biophysics","id":"ITEM-1","issued":{"date-parts":[["2020","6","4"]]},"page":"e22","title":"Biophysical studies of protein misfolding and aggregation in in vivo models of Alzheimer's and Parkinson's diseases","type":"article-journal","volume":"49"},"uris":["http://www.mendeley.com/documents/?uuid=0bf58397-fa58-4f47-a8fd-2f3e892146bf"]}],"mendeley":{"formattedCitation":"&lt;sup&gt;15&lt;/sup&gt;","plainTextFormattedCitation":"15","previouslyFormattedCitation":"&lt;sup&gt;15&lt;/sup&gt;"},"properties":{"noteIndex":0},"schema":"https://github.com/citation-style-language/schema/raw/master/csl-citation.json"}</w:instrText>
      </w:r>
      <w:r w:rsidRPr="00563753">
        <w:rPr>
          <w:rFonts w:asciiTheme="majorHAnsi" w:hAnsiTheme="majorHAnsi" w:cstheme="majorHAnsi"/>
        </w:rPr>
        <w:fldChar w:fldCharType="separate"/>
      </w:r>
      <w:r w:rsidR="002A4115" w:rsidRPr="00563753">
        <w:rPr>
          <w:rFonts w:asciiTheme="majorHAnsi" w:hAnsiTheme="majorHAnsi" w:cstheme="majorHAnsi"/>
          <w:noProof/>
          <w:vertAlign w:val="superscript"/>
        </w:rPr>
        <w:t>15</w:t>
      </w:r>
      <w:r w:rsidRPr="00563753">
        <w:rPr>
          <w:rFonts w:asciiTheme="majorHAnsi" w:hAnsiTheme="majorHAnsi" w:cstheme="majorHAnsi"/>
        </w:rPr>
        <w:fldChar w:fldCharType="end"/>
      </w:r>
      <w:r w:rsidRPr="00563753">
        <w:rPr>
          <w:rFonts w:asciiTheme="majorHAnsi" w:hAnsiTheme="majorHAnsi" w:cstheme="majorHAnsi"/>
        </w:rPr>
        <w:t xml:space="preserve">. </w:t>
      </w:r>
      <w:r w:rsidRPr="00563753">
        <w:rPr>
          <w:rFonts w:asciiTheme="majorHAnsi" w:hAnsiTheme="majorHAnsi" w:cstheme="majorHAnsi"/>
          <w:i/>
          <w:iCs/>
        </w:rPr>
        <w:t>C. elegans</w:t>
      </w:r>
      <w:r w:rsidRPr="00563753">
        <w:rPr>
          <w:rFonts w:asciiTheme="majorHAnsi" w:hAnsiTheme="majorHAnsi" w:cstheme="majorHAnsi"/>
        </w:rPr>
        <w:t xml:space="preserve"> is amenable to drug screening</w:t>
      </w:r>
      <w:r w:rsidRPr="00563753">
        <w:rPr>
          <w:rFonts w:asciiTheme="majorHAnsi" w:hAnsiTheme="majorHAnsi" w:cstheme="majorHAnsi"/>
        </w:rPr>
        <w:fldChar w:fldCharType="begin" w:fldLock="1"/>
      </w:r>
      <w:r w:rsidR="00DE3A7B" w:rsidRPr="00563753">
        <w:rPr>
          <w:rFonts w:asciiTheme="majorHAnsi" w:hAnsiTheme="majorHAnsi" w:cstheme="majorHAnsi"/>
        </w:rPr>
        <w:instrText>ADDIN CSL_CITATION {"citationItems":[{"id":"ITEM-1","itemData":{"DOI":"10.1038/ncomms13023","ISSN":"2041-1723","abstract":"Next generation drug screening could benefit greatly from in vivo studies, using small animal models such as Caenorhabditis elegans for hit identification and lead optimization. Current in vivo assays can operate either at low throughput with high resolution or with low resolution at high throughput. To enable both high-throughput and high-resolution imaging of C. elegans, we developed an automated microfluidic platform. This platform can image 15 z-stacks of B4,000 C. elegans from 96 different populations using a large-scale chip with a micron resolution in 16 min. Using this platform, we screened B100,000 animals of the poly-glutamine aggregation model on 25 chips. We tested the efficacy of B1,000 FDA-approved drugs in improving the aggregation phenotype of the model and identified four confirmed hits. This robust platform now enables high-content screening of various C. elegans disease models at the speed and cost of in vitro cell-based assays.","author":[{"dropping-particle":"","family":"Mondal","given":"Sudip","non-dropping-particle":"","parse-names":false,"suffix":""},{"dropping-particle":"","family":"Hegarty","given":"Evan","non-dropping-particle":"","parse-names":false,"suffix":""},{"dropping-particle":"","family":"Martin","given":"Chris","non-dropping-particle":"","parse-names":false,"suffix":""},{"dropping-particle":"","family":"Gökçe","given":"Sertan Kutal","non-dropping-particle":"","parse-names":false,"suffix":""},{"dropping-particle":"","family":"Ghorashian","given":"Navid","non-dropping-particle":"","parse-names":false,"suffix":""},{"dropping-particle":"","family":"Ben-Yakar","given":"Adela","non-dropping-particle":"","parse-names":false,"suffix":""}],"container-title":"Nature Communications","id":"ITEM-1","issue":"1","issued":{"date-parts":[["2016","12","11"]]},"page":"13023","title":"Large-scale microfluidics providing high-resolution and high-throughput screening of Caenorhabditis elegans poly-glutamine aggregation model","type":"article-journal","volume":"7"},"uris":["http://www.mendeley.com/documents/?uuid=67fd4f51-85b0-49aa-9b32-120cbf95b168"]}],"mendeley":{"formattedCitation":"&lt;sup&gt;16&lt;/sup&gt;","plainTextFormattedCitation":"16","previouslyFormattedCitation":"&lt;sup&gt;16&lt;/sup&gt;"},"properties":{"noteIndex":0},"schema":"https://github.com/citation-style-language/schema/raw/master/csl-citation.json"}</w:instrText>
      </w:r>
      <w:r w:rsidRPr="00563753">
        <w:rPr>
          <w:rFonts w:asciiTheme="majorHAnsi" w:hAnsiTheme="majorHAnsi" w:cstheme="majorHAnsi"/>
        </w:rPr>
        <w:fldChar w:fldCharType="separate"/>
      </w:r>
      <w:r w:rsidR="002A4115" w:rsidRPr="00563753">
        <w:rPr>
          <w:rFonts w:asciiTheme="majorHAnsi" w:hAnsiTheme="majorHAnsi" w:cstheme="majorHAnsi"/>
          <w:noProof/>
          <w:vertAlign w:val="superscript"/>
        </w:rPr>
        <w:t>16</w:t>
      </w:r>
      <w:r w:rsidRPr="00563753">
        <w:rPr>
          <w:rFonts w:asciiTheme="majorHAnsi" w:hAnsiTheme="majorHAnsi" w:cstheme="majorHAnsi"/>
        </w:rPr>
        <w:fldChar w:fldCharType="end"/>
      </w:r>
      <w:r w:rsidRPr="00563753">
        <w:rPr>
          <w:rFonts w:asciiTheme="majorHAnsi" w:hAnsiTheme="majorHAnsi" w:cstheme="majorHAnsi"/>
        </w:rPr>
        <w:t xml:space="preserve"> but can also be exploited to obtain a fundamental understanding of the molecular mechanisms of protein aggregation </w:t>
      </w:r>
      <w:r w:rsidRPr="00563753">
        <w:rPr>
          <w:rFonts w:asciiTheme="majorHAnsi" w:hAnsiTheme="majorHAnsi" w:cstheme="majorHAnsi"/>
          <w:i/>
          <w:iCs/>
        </w:rPr>
        <w:t>in vivo</w:t>
      </w:r>
      <w:r w:rsidR="00F3182F" w:rsidRPr="00F3182F">
        <w:rPr>
          <w:rFonts w:asciiTheme="majorHAnsi" w:hAnsiTheme="majorHAnsi" w:cstheme="majorHAnsi"/>
        </w:rPr>
        <w:t>,</w:t>
      </w:r>
      <w:r w:rsidRPr="00563753">
        <w:rPr>
          <w:rFonts w:asciiTheme="majorHAnsi" w:hAnsiTheme="majorHAnsi" w:cstheme="majorHAnsi"/>
        </w:rPr>
        <w:t xml:space="preserve"> as demonstrated recently</w:t>
      </w:r>
      <w:r w:rsidRPr="00563753">
        <w:rPr>
          <w:rFonts w:asciiTheme="majorHAnsi" w:hAnsiTheme="majorHAnsi" w:cstheme="majorHAnsi"/>
        </w:rPr>
        <w:fldChar w:fldCharType="begin" w:fldLock="1"/>
      </w:r>
      <w:r w:rsidR="00DE3A7B" w:rsidRPr="00563753">
        <w:rPr>
          <w:rFonts w:asciiTheme="majorHAnsi" w:hAnsiTheme="majorHAnsi" w:cstheme="majorHAnsi"/>
        </w:rPr>
        <w:instrText>ADDIN CSL_CITATION {"citationItems":[{"id":"ITEM-1","itemData":{"DOI":"10.1073/pnas.2021888118","ISBN":"2021888118","ISSN":"0027-8424","abstract":"Protein aggregation is associated with a wide range of degenerative human diseases with devastating consequences, as exemplified by Alzheimer’s, Parkinson’s, and Huntington’s diseases. In vitro kinetic studies have provided a mechanistic understanding of the aggregation process at the molecular level. However, it has so far remained largely unclear to what extent the biophysical principles of amyloid formation learned in vitro translate to the complex environment of living organisms. Here, we take advantage of the unique properties of a Caenorhabditis elegans model expressing a fluorescently tagged polyglutamine (polyQ) protein, which aggregates into discrete micrometer-sized inclusions that can be directly visualized in real time. We provide a quantitative analysis of protein aggregation in this system and show that the data are described by a molecular model where stochastic nucleation occurs independently in each cell, followed by rapid aggregate growth. Global fitting of the image-based aggregation kinetics reveals a nucleation rate corresponding to 0.01 h −1 per cell at 1 mM intracellular protein concentration, and shows that the intrinsic molecular stochasticity of nucleation accounts for a significant fraction of the observed animal-to-animal variation. Our results highlight how independent, stochastic nucleation events in individual cells control the overall progression of polyQ aggregation in a living animal. The key finding that the biophysical principles associated with protein aggregation in small volumes remain the governing factors, even in the complex environment of a living organism, will be critical for the interpretation of in vivo data from a wide range of protein aggregation diseases.","author":[{"dropping-particle":"","family":"Sinnige","given":"Tessa","non-dropping-particle":"","parse-names":false,"suffix":""},{"dropping-particle":"","family":"Meisl","given":"Georg","non-dropping-particle":"","parse-names":false,"suffix":""},{"dropping-particle":"","family":"Michaels","given":"Thomas C. T.","non-dropping-particle":"","parse-names":false,"suffix":""},{"dropping-particle":"","family":"Vendruscolo","given":"Michele","non-dropping-particle":"","parse-names":false,"suffix":""},{"dropping-particle":"","family":"Knowles","given":"Tuomas P. J.","non-dropping-particle":"","parse-names":false,"suffix":""},{"dropping-particle":"","family":"Morimoto","given":"Richard I.","non-dropping-particle":"","parse-names":false,"suffix":""}],"container-title":"Proceedings of the National Academy of Sciences","id":"ITEM-1","issue":"11","issued":{"date-parts":[["2021","3","16"]]},"page":"e2021888118","title":"Kinetic analysis reveals that independent nucleation events determine the progression of polyglutamine aggregation in C. elegans","type":"article-journal","volume":"118"},"uris":["http://www.mendeley.com/documents/?uuid=b7ad84a4-a182-4f0a-915b-d8e1b8aa1e4d"]}],"mendeley":{"formattedCitation":"&lt;sup&gt;17&lt;/sup&gt;","plainTextFormattedCitation":"17","previouslyFormattedCitation":"&lt;sup&gt;17&lt;/sup&gt;"},"properties":{"noteIndex":0},"schema":"https://github.com/citation-style-language/schema/raw/master/csl-citation.json"}</w:instrText>
      </w:r>
      <w:r w:rsidRPr="00563753">
        <w:rPr>
          <w:rFonts w:asciiTheme="majorHAnsi" w:hAnsiTheme="majorHAnsi" w:cstheme="majorHAnsi"/>
        </w:rPr>
        <w:fldChar w:fldCharType="separate"/>
      </w:r>
      <w:r w:rsidR="002A4115" w:rsidRPr="00563753">
        <w:rPr>
          <w:rFonts w:asciiTheme="majorHAnsi" w:hAnsiTheme="majorHAnsi" w:cstheme="majorHAnsi"/>
          <w:noProof/>
          <w:vertAlign w:val="superscript"/>
        </w:rPr>
        <w:t>17</w:t>
      </w:r>
      <w:r w:rsidRPr="00563753">
        <w:rPr>
          <w:rFonts w:asciiTheme="majorHAnsi" w:hAnsiTheme="majorHAnsi" w:cstheme="majorHAnsi"/>
        </w:rPr>
        <w:fldChar w:fldCharType="end"/>
      </w:r>
      <w:r w:rsidRPr="00563753">
        <w:rPr>
          <w:rFonts w:asciiTheme="majorHAnsi" w:hAnsiTheme="majorHAnsi" w:cstheme="majorHAnsi"/>
        </w:rPr>
        <w:t>. However, for both applications</w:t>
      </w:r>
      <w:r w:rsidR="00425637" w:rsidRPr="00563753">
        <w:rPr>
          <w:rFonts w:asciiTheme="majorHAnsi" w:hAnsiTheme="majorHAnsi" w:cstheme="majorHAnsi"/>
        </w:rPr>
        <w:t>,</w:t>
      </w:r>
      <w:r w:rsidRPr="00563753">
        <w:rPr>
          <w:rFonts w:asciiTheme="majorHAnsi" w:hAnsiTheme="majorHAnsi" w:cstheme="majorHAnsi"/>
        </w:rPr>
        <w:t xml:space="preserve"> it is of prime importance to extract a quantitative and reproducible measure of protein aggregation. Here, </w:t>
      </w:r>
      <w:r w:rsidR="00100897" w:rsidRPr="00563753">
        <w:rPr>
          <w:rFonts w:asciiTheme="majorHAnsi" w:hAnsiTheme="majorHAnsi" w:cstheme="majorHAnsi"/>
        </w:rPr>
        <w:t>this is</w:t>
      </w:r>
      <w:r w:rsidRPr="00563753">
        <w:rPr>
          <w:rFonts w:asciiTheme="majorHAnsi" w:hAnsiTheme="majorHAnsi" w:cstheme="majorHAnsi"/>
        </w:rPr>
        <w:t xml:space="preserve"> achieved with the use of a high-throughput </w:t>
      </w:r>
      <w:r w:rsidR="00BE6AC8" w:rsidRPr="00563753">
        <w:rPr>
          <w:rFonts w:asciiTheme="majorHAnsi" w:hAnsiTheme="majorHAnsi" w:cstheme="majorHAnsi"/>
        </w:rPr>
        <w:t>confocal microscope</w:t>
      </w:r>
      <w:r w:rsidRPr="00563753">
        <w:rPr>
          <w:rFonts w:asciiTheme="majorHAnsi" w:hAnsiTheme="majorHAnsi" w:cstheme="majorHAnsi"/>
        </w:rPr>
        <w:t xml:space="preserve"> combined with a dedicated image analysis pipeline</w:t>
      </w:r>
      <w:r w:rsidR="00592FF1" w:rsidRPr="00563753">
        <w:rPr>
          <w:rFonts w:asciiTheme="majorHAnsi" w:hAnsiTheme="majorHAnsi" w:cstheme="majorHAnsi"/>
        </w:rPr>
        <w:t xml:space="preserve"> (</w:t>
      </w:r>
      <w:r w:rsidR="00592FF1" w:rsidRPr="0023700D">
        <w:rPr>
          <w:rFonts w:asciiTheme="majorHAnsi" w:hAnsiTheme="majorHAnsi" w:cstheme="majorHAnsi"/>
          <w:b/>
          <w:bCs/>
        </w:rPr>
        <w:t>Figure 1</w:t>
      </w:r>
      <w:r w:rsidR="00592FF1" w:rsidRPr="00563753">
        <w:rPr>
          <w:rFonts w:asciiTheme="majorHAnsi" w:hAnsiTheme="majorHAnsi" w:cstheme="majorHAnsi"/>
        </w:rPr>
        <w:t>)</w:t>
      </w:r>
      <w:r w:rsidRPr="00563753">
        <w:rPr>
          <w:rFonts w:asciiTheme="majorHAnsi" w:hAnsiTheme="majorHAnsi" w:cstheme="majorHAnsi"/>
        </w:rPr>
        <w:t>.</w:t>
      </w:r>
    </w:p>
    <w:p w14:paraId="48BA6B0A" w14:textId="77777777" w:rsidR="006E4797" w:rsidRPr="00563753" w:rsidRDefault="006E4797" w:rsidP="00563753">
      <w:pPr>
        <w:rPr>
          <w:rFonts w:asciiTheme="majorHAnsi" w:hAnsiTheme="majorHAnsi" w:cstheme="majorHAnsi"/>
          <w:b/>
        </w:rPr>
      </w:pPr>
    </w:p>
    <w:p w14:paraId="32A92E82" w14:textId="210F32BE" w:rsidR="006E4797" w:rsidRPr="00563753" w:rsidRDefault="00551D82" w:rsidP="00563753">
      <w:pPr>
        <w:rPr>
          <w:rFonts w:asciiTheme="majorHAnsi" w:hAnsiTheme="majorHAnsi" w:cstheme="majorHAnsi"/>
        </w:rPr>
      </w:pPr>
      <w:r w:rsidRPr="00563753">
        <w:rPr>
          <w:rFonts w:asciiTheme="majorHAnsi" w:hAnsiTheme="majorHAnsi" w:cstheme="majorHAnsi"/>
          <w:b/>
          <w:bCs/>
        </w:rPr>
        <w:t>PROTOCOL:</w:t>
      </w:r>
    </w:p>
    <w:p w14:paraId="01153E7F" w14:textId="77777777" w:rsidR="00833E4D" w:rsidRPr="00563753" w:rsidRDefault="00833E4D" w:rsidP="00563753">
      <w:pPr>
        <w:rPr>
          <w:rFonts w:asciiTheme="majorHAnsi" w:hAnsiTheme="majorHAnsi" w:cstheme="majorHAnsi"/>
        </w:rPr>
      </w:pPr>
    </w:p>
    <w:p w14:paraId="585938A2" w14:textId="5210688A" w:rsidR="00833E4D" w:rsidRPr="00563753" w:rsidRDefault="00833E4D" w:rsidP="00563753">
      <w:pPr>
        <w:pStyle w:val="ListParagraph"/>
        <w:numPr>
          <w:ilvl w:val="0"/>
          <w:numId w:val="14"/>
        </w:numPr>
        <w:ind w:left="0" w:firstLine="0"/>
        <w:rPr>
          <w:rFonts w:asciiTheme="majorHAnsi" w:hAnsiTheme="majorHAnsi" w:cstheme="majorHAnsi"/>
          <w:b/>
          <w:bCs/>
        </w:rPr>
      </w:pPr>
      <w:r w:rsidRPr="00563753">
        <w:rPr>
          <w:rFonts w:asciiTheme="majorHAnsi" w:hAnsiTheme="majorHAnsi" w:cstheme="majorHAnsi"/>
          <w:b/>
          <w:bCs/>
          <w:highlight w:val="yellow"/>
        </w:rPr>
        <w:t>Growth of an age-synchroni</w:t>
      </w:r>
      <w:r w:rsidR="4306A4EF" w:rsidRPr="00563753">
        <w:rPr>
          <w:rFonts w:asciiTheme="majorHAnsi" w:hAnsiTheme="majorHAnsi" w:cstheme="majorHAnsi"/>
          <w:b/>
          <w:bCs/>
          <w:highlight w:val="yellow"/>
        </w:rPr>
        <w:t>z</w:t>
      </w:r>
      <w:r w:rsidRPr="00563753">
        <w:rPr>
          <w:rFonts w:asciiTheme="majorHAnsi" w:hAnsiTheme="majorHAnsi" w:cstheme="majorHAnsi"/>
          <w:b/>
          <w:bCs/>
          <w:highlight w:val="yellow"/>
        </w:rPr>
        <w:t xml:space="preserve">ed population of </w:t>
      </w:r>
      <w:r w:rsidRPr="00563753">
        <w:rPr>
          <w:rFonts w:asciiTheme="majorHAnsi" w:hAnsiTheme="majorHAnsi" w:cstheme="majorHAnsi"/>
          <w:b/>
          <w:bCs/>
          <w:i/>
          <w:iCs/>
          <w:highlight w:val="yellow"/>
        </w:rPr>
        <w:t>C. elegans</w:t>
      </w:r>
    </w:p>
    <w:p w14:paraId="5A876A7F" w14:textId="77777777" w:rsidR="000D1D41" w:rsidRPr="00563753" w:rsidRDefault="000D1D41" w:rsidP="00563753">
      <w:pPr>
        <w:pStyle w:val="ListParagraph"/>
        <w:ind w:left="0"/>
        <w:rPr>
          <w:rFonts w:asciiTheme="majorHAnsi" w:hAnsiTheme="majorHAnsi" w:cstheme="majorHAnsi"/>
          <w:b/>
          <w:bCs/>
        </w:rPr>
      </w:pPr>
    </w:p>
    <w:p w14:paraId="7DD1BB17" w14:textId="66DD7C70" w:rsidR="00833E4D" w:rsidRPr="00563753" w:rsidRDefault="00833E4D" w:rsidP="00563753">
      <w:pPr>
        <w:pStyle w:val="ListParagraph"/>
        <w:numPr>
          <w:ilvl w:val="1"/>
          <w:numId w:val="15"/>
        </w:numPr>
        <w:ind w:left="0" w:firstLine="0"/>
        <w:rPr>
          <w:rFonts w:asciiTheme="majorHAnsi" w:hAnsiTheme="majorHAnsi" w:cstheme="majorHAnsi"/>
        </w:rPr>
      </w:pPr>
      <w:r w:rsidRPr="00563753">
        <w:rPr>
          <w:rFonts w:asciiTheme="majorHAnsi" w:hAnsiTheme="majorHAnsi" w:cstheme="majorHAnsi"/>
        </w:rPr>
        <w:t xml:space="preserve">Maintain the </w:t>
      </w:r>
      <w:r w:rsidRPr="00563753">
        <w:rPr>
          <w:rFonts w:asciiTheme="majorHAnsi" w:hAnsiTheme="majorHAnsi" w:cstheme="majorHAnsi"/>
          <w:i/>
          <w:iCs/>
        </w:rPr>
        <w:t>C. elegans</w:t>
      </w:r>
      <w:r w:rsidRPr="00563753">
        <w:rPr>
          <w:rFonts w:asciiTheme="majorHAnsi" w:hAnsiTheme="majorHAnsi" w:cstheme="majorHAnsi"/>
        </w:rPr>
        <w:t xml:space="preserve"> strains on nematode growth medi</w:t>
      </w:r>
      <w:r w:rsidR="006E04A1" w:rsidRPr="00563753">
        <w:rPr>
          <w:rFonts w:asciiTheme="majorHAnsi" w:hAnsiTheme="majorHAnsi" w:cstheme="majorHAnsi"/>
        </w:rPr>
        <w:t>um</w:t>
      </w:r>
      <w:r w:rsidRPr="00563753">
        <w:rPr>
          <w:rFonts w:asciiTheme="majorHAnsi" w:hAnsiTheme="majorHAnsi" w:cstheme="majorHAnsi"/>
        </w:rPr>
        <w:t xml:space="preserve"> (NGM) plates seeded with </w:t>
      </w:r>
      <w:r w:rsidRPr="00563753">
        <w:rPr>
          <w:rFonts w:asciiTheme="majorHAnsi" w:hAnsiTheme="majorHAnsi" w:cstheme="majorHAnsi"/>
          <w:i/>
          <w:iCs/>
        </w:rPr>
        <w:t>Escherichia coli</w:t>
      </w:r>
      <w:r w:rsidRPr="00563753">
        <w:rPr>
          <w:rFonts w:asciiTheme="majorHAnsi" w:hAnsiTheme="majorHAnsi" w:cstheme="majorHAnsi"/>
        </w:rPr>
        <w:t xml:space="preserve"> OP50 at 20</w:t>
      </w:r>
      <w:r w:rsidR="006E04A1" w:rsidRPr="00563753">
        <w:rPr>
          <w:rFonts w:asciiTheme="majorHAnsi" w:hAnsiTheme="majorHAnsi" w:cstheme="majorHAnsi"/>
        </w:rPr>
        <w:t xml:space="preserve"> </w:t>
      </w:r>
      <w:r w:rsidRPr="00563753">
        <w:rPr>
          <w:rFonts w:asciiTheme="majorHAnsi" w:hAnsiTheme="majorHAnsi" w:cstheme="majorHAnsi"/>
        </w:rPr>
        <w:t>°C according to standard procedures</w:t>
      </w:r>
      <w:r w:rsidRPr="00563753">
        <w:rPr>
          <w:rFonts w:asciiTheme="majorHAnsi" w:hAnsiTheme="majorHAnsi" w:cstheme="majorHAnsi"/>
        </w:rPr>
        <w:fldChar w:fldCharType="begin" w:fldLock="1"/>
      </w:r>
      <w:r w:rsidR="00DE3A7B" w:rsidRPr="00563753">
        <w:rPr>
          <w:rFonts w:asciiTheme="majorHAnsi" w:hAnsiTheme="majorHAnsi" w:cstheme="majorHAnsi"/>
        </w:rPr>
        <w:instrText>ADDIN CSL_CITATION {"citationItems":[{"id":"ITEM-1","itemData":{"DOI":"10.1111/j.1749-6632.1999.tb07894.x","ISBN":"0016-6731 (Print)\\n0016-6731 (Linking)","ISSN":"0016-6731","PMID":"4366476","abstract":"Methods are described for the isolation, complementation and mapping of mutants of Caenorhabditis elegans, a small free-living nematode worm. About 300 EMS-induced mutants affecting behavior and morphology have been characterized and about one hundred genes have been defined. Mutations in 77 of these alter the movement of the animal. Estimates of the induced mutation frequency of both the visible mutants and X chromosome lethals suggests that, just as in Drosophila, the genetic units in C. elegans are large.","author":[{"dropping-particle":"","family":"Brenner","given":"S","non-dropping-particle":"","parse-names":false,"suffix":""}],"container-title":"Methods","id":"ITEM-1","issue":"1","issued":{"date-parts":[["1974"]]},"page":"71-94","title":"Caenorhabditis elegans","type":"article-journal","volume":"77"},"uris":["http://www.mendeley.com/documents/?uuid=b7dd8ada-5caf-4c12-b397-3c07726f15a4"]}],"mendeley":{"formattedCitation":"&lt;sup&gt;18&lt;/sup&gt;","plainTextFormattedCitation":"18","previouslyFormattedCitation":"&lt;sup&gt;18&lt;/sup&gt;"},"properties":{"noteIndex":0},"schema":"https://github.com/citation-style-language/schema/raw/master/csl-citation.json"}</w:instrText>
      </w:r>
      <w:r w:rsidRPr="00563753">
        <w:rPr>
          <w:rFonts w:asciiTheme="majorHAnsi" w:hAnsiTheme="majorHAnsi" w:cstheme="majorHAnsi"/>
        </w:rPr>
        <w:fldChar w:fldCharType="separate"/>
      </w:r>
      <w:r w:rsidR="002A4115" w:rsidRPr="00563753">
        <w:rPr>
          <w:rFonts w:asciiTheme="majorHAnsi" w:hAnsiTheme="majorHAnsi" w:cstheme="majorHAnsi"/>
          <w:noProof/>
          <w:vertAlign w:val="superscript"/>
        </w:rPr>
        <w:t>18</w:t>
      </w:r>
      <w:r w:rsidRPr="00563753">
        <w:rPr>
          <w:rFonts w:asciiTheme="majorHAnsi" w:hAnsiTheme="majorHAnsi" w:cstheme="majorHAnsi"/>
        </w:rPr>
        <w:fldChar w:fldCharType="end"/>
      </w:r>
      <w:r w:rsidRPr="00563753">
        <w:rPr>
          <w:rFonts w:asciiTheme="majorHAnsi" w:hAnsiTheme="majorHAnsi" w:cstheme="majorHAnsi"/>
        </w:rPr>
        <w:t>.</w:t>
      </w:r>
    </w:p>
    <w:p w14:paraId="07D0ED74" w14:textId="77777777" w:rsidR="000D1D41" w:rsidRPr="00563753" w:rsidRDefault="000D1D41" w:rsidP="00563753">
      <w:pPr>
        <w:pStyle w:val="ListParagraph"/>
        <w:ind w:left="0"/>
        <w:rPr>
          <w:rFonts w:asciiTheme="majorHAnsi" w:hAnsiTheme="majorHAnsi" w:cstheme="majorHAnsi"/>
        </w:rPr>
      </w:pPr>
    </w:p>
    <w:p w14:paraId="080FEDB3" w14:textId="40E9F163" w:rsidR="00833E4D" w:rsidRPr="00563753" w:rsidRDefault="00833E4D" w:rsidP="00563753">
      <w:pPr>
        <w:pStyle w:val="ListParagraph"/>
        <w:numPr>
          <w:ilvl w:val="1"/>
          <w:numId w:val="15"/>
        </w:numPr>
        <w:ind w:left="0" w:firstLine="0"/>
        <w:rPr>
          <w:rFonts w:asciiTheme="majorHAnsi" w:hAnsiTheme="majorHAnsi" w:cstheme="majorHAnsi"/>
          <w:highlight w:val="yellow"/>
        </w:rPr>
      </w:pPr>
      <w:r w:rsidRPr="00563753">
        <w:rPr>
          <w:rFonts w:asciiTheme="majorHAnsi" w:hAnsiTheme="majorHAnsi" w:cstheme="majorHAnsi"/>
          <w:highlight w:val="yellow"/>
        </w:rPr>
        <w:t>Perform a synchroni</w:t>
      </w:r>
      <w:r w:rsidR="1132BD47" w:rsidRPr="00563753">
        <w:rPr>
          <w:rFonts w:asciiTheme="majorHAnsi" w:hAnsiTheme="majorHAnsi" w:cstheme="majorHAnsi"/>
          <w:highlight w:val="yellow"/>
        </w:rPr>
        <w:t>z</w:t>
      </w:r>
      <w:r w:rsidRPr="00563753">
        <w:rPr>
          <w:rFonts w:asciiTheme="majorHAnsi" w:hAnsiTheme="majorHAnsi" w:cstheme="majorHAnsi"/>
          <w:highlight w:val="yellow"/>
        </w:rPr>
        <w:t xml:space="preserve">ed egg-lay by placing 10 adult nematodes onto a 6 cm </w:t>
      </w:r>
      <w:r w:rsidR="005C61B7" w:rsidRPr="00563753">
        <w:rPr>
          <w:rFonts w:asciiTheme="majorHAnsi" w:hAnsiTheme="majorHAnsi" w:cstheme="majorHAnsi"/>
          <w:highlight w:val="yellow"/>
        </w:rPr>
        <w:t xml:space="preserve">seeded </w:t>
      </w:r>
      <w:r w:rsidRPr="00563753">
        <w:rPr>
          <w:rFonts w:asciiTheme="majorHAnsi" w:hAnsiTheme="majorHAnsi" w:cstheme="majorHAnsi"/>
          <w:highlight w:val="yellow"/>
        </w:rPr>
        <w:t xml:space="preserve">NGM plate with a platinum worm pick. Leave the adults to lay eggs for </w:t>
      </w:r>
      <w:r w:rsidR="006E04A1" w:rsidRPr="00563753">
        <w:rPr>
          <w:rFonts w:asciiTheme="majorHAnsi" w:hAnsiTheme="majorHAnsi" w:cstheme="majorHAnsi"/>
          <w:highlight w:val="yellow"/>
        </w:rPr>
        <w:t>~</w:t>
      </w:r>
      <w:r w:rsidRPr="00563753">
        <w:rPr>
          <w:rFonts w:asciiTheme="majorHAnsi" w:hAnsiTheme="majorHAnsi" w:cstheme="majorHAnsi"/>
          <w:highlight w:val="yellow"/>
        </w:rPr>
        <w:t>2 h at 20</w:t>
      </w:r>
      <w:r w:rsidR="006E04A1" w:rsidRPr="00563753">
        <w:rPr>
          <w:rFonts w:asciiTheme="majorHAnsi" w:hAnsiTheme="majorHAnsi" w:cstheme="majorHAnsi"/>
          <w:highlight w:val="yellow"/>
        </w:rPr>
        <w:t xml:space="preserve"> </w:t>
      </w:r>
      <w:r w:rsidRPr="00563753">
        <w:rPr>
          <w:rFonts w:asciiTheme="majorHAnsi" w:hAnsiTheme="majorHAnsi" w:cstheme="majorHAnsi"/>
          <w:highlight w:val="yellow"/>
        </w:rPr>
        <w:t>°C before removing them. Pick 1</w:t>
      </w:r>
      <w:r w:rsidR="006E04A1" w:rsidRPr="00563753">
        <w:rPr>
          <w:rFonts w:asciiTheme="majorHAnsi" w:hAnsiTheme="majorHAnsi" w:cstheme="majorHAnsi"/>
          <w:highlight w:val="yellow"/>
        </w:rPr>
        <w:t>–</w:t>
      </w:r>
      <w:r w:rsidRPr="00563753">
        <w:rPr>
          <w:rFonts w:asciiTheme="majorHAnsi" w:hAnsiTheme="majorHAnsi" w:cstheme="majorHAnsi"/>
          <w:highlight w:val="yellow"/>
        </w:rPr>
        <w:t>4 plates per strain, depending on the fertility of the strain and the number of time</w:t>
      </w:r>
      <w:r w:rsidR="00E72053">
        <w:rPr>
          <w:rFonts w:asciiTheme="majorHAnsi" w:hAnsiTheme="majorHAnsi" w:cstheme="majorHAnsi"/>
          <w:highlight w:val="yellow"/>
        </w:rPr>
        <w:t xml:space="preserve"> </w:t>
      </w:r>
      <w:r w:rsidRPr="00563753">
        <w:rPr>
          <w:rFonts w:asciiTheme="majorHAnsi" w:hAnsiTheme="majorHAnsi" w:cstheme="majorHAnsi"/>
          <w:highlight w:val="yellow"/>
        </w:rPr>
        <w:t>points to be taken.</w:t>
      </w:r>
    </w:p>
    <w:p w14:paraId="0D4A6647" w14:textId="77777777" w:rsidR="000D1D41" w:rsidRPr="00563753" w:rsidRDefault="000D1D41" w:rsidP="00563753">
      <w:pPr>
        <w:rPr>
          <w:rFonts w:asciiTheme="majorHAnsi" w:hAnsiTheme="majorHAnsi" w:cstheme="majorHAnsi"/>
          <w:highlight w:val="yellow"/>
        </w:rPr>
      </w:pPr>
    </w:p>
    <w:p w14:paraId="692383C8" w14:textId="74651502" w:rsidR="00C33653" w:rsidRPr="0023700D" w:rsidRDefault="00833E4D" w:rsidP="00563753">
      <w:pPr>
        <w:pStyle w:val="ListParagraph"/>
        <w:numPr>
          <w:ilvl w:val="1"/>
          <w:numId w:val="15"/>
        </w:numPr>
        <w:ind w:left="0" w:firstLine="0"/>
        <w:rPr>
          <w:rFonts w:asciiTheme="majorHAnsi" w:hAnsiTheme="majorHAnsi" w:cstheme="majorHAnsi"/>
        </w:rPr>
      </w:pPr>
      <w:r w:rsidRPr="00563753">
        <w:rPr>
          <w:rFonts w:asciiTheme="majorHAnsi" w:hAnsiTheme="majorHAnsi" w:cstheme="majorHAnsi"/>
          <w:highlight w:val="yellow"/>
        </w:rPr>
        <w:t>Place the plates with eggs in the incubator at 20</w:t>
      </w:r>
      <w:r w:rsidR="00E26774" w:rsidRPr="00563753">
        <w:rPr>
          <w:rFonts w:asciiTheme="majorHAnsi" w:hAnsiTheme="majorHAnsi" w:cstheme="majorHAnsi"/>
          <w:highlight w:val="yellow"/>
        </w:rPr>
        <w:t xml:space="preserve"> </w:t>
      </w:r>
      <w:r w:rsidRPr="00563753">
        <w:rPr>
          <w:rFonts w:asciiTheme="majorHAnsi" w:hAnsiTheme="majorHAnsi" w:cstheme="majorHAnsi"/>
          <w:highlight w:val="yellow"/>
        </w:rPr>
        <w:t xml:space="preserve">°C. </w:t>
      </w:r>
      <w:r w:rsidR="009E6941" w:rsidRPr="00563753">
        <w:rPr>
          <w:rFonts w:asciiTheme="majorHAnsi" w:hAnsiTheme="majorHAnsi" w:cstheme="majorHAnsi"/>
          <w:highlight w:val="yellow"/>
        </w:rPr>
        <w:t xml:space="preserve">Monitor the development </w:t>
      </w:r>
      <w:r w:rsidR="00F138EF" w:rsidRPr="00563753">
        <w:rPr>
          <w:rFonts w:asciiTheme="majorHAnsi" w:hAnsiTheme="majorHAnsi" w:cstheme="majorHAnsi"/>
          <w:highlight w:val="yellow"/>
        </w:rPr>
        <w:t>of</w:t>
      </w:r>
      <w:r w:rsidR="009E6941" w:rsidRPr="00563753">
        <w:rPr>
          <w:rFonts w:asciiTheme="majorHAnsi" w:hAnsiTheme="majorHAnsi" w:cstheme="majorHAnsi"/>
          <w:highlight w:val="yellow"/>
        </w:rPr>
        <w:t xml:space="preserve"> the</w:t>
      </w:r>
      <w:r w:rsidR="00592FF1" w:rsidRPr="00563753">
        <w:rPr>
          <w:rFonts w:asciiTheme="majorHAnsi" w:hAnsiTheme="majorHAnsi" w:cstheme="majorHAnsi"/>
          <w:highlight w:val="yellow"/>
        </w:rPr>
        <w:t xml:space="preserve"> animals</w:t>
      </w:r>
      <w:r w:rsidR="009E6941" w:rsidRPr="00563753">
        <w:rPr>
          <w:rFonts w:asciiTheme="majorHAnsi" w:hAnsiTheme="majorHAnsi" w:cstheme="majorHAnsi"/>
          <w:highlight w:val="yellow"/>
        </w:rPr>
        <w:t xml:space="preserve"> </w:t>
      </w:r>
      <w:r w:rsidR="00F138EF" w:rsidRPr="00563753">
        <w:rPr>
          <w:rFonts w:asciiTheme="majorHAnsi" w:hAnsiTheme="majorHAnsi" w:cstheme="majorHAnsi"/>
          <w:highlight w:val="yellow"/>
        </w:rPr>
        <w:t xml:space="preserve">until they </w:t>
      </w:r>
      <w:r w:rsidR="00592FF1" w:rsidRPr="00563753">
        <w:rPr>
          <w:rFonts w:asciiTheme="majorHAnsi" w:hAnsiTheme="majorHAnsi" w:cstheme="majorHAnsi"/>
          <w:highlight w:val="yellow"/>
        </w:rPr>
        <w:t>reach</w:t>
      </w:r>
      <w:r w:rsidRPr="00563753">
        <w:rPr>
          <w:rFonts w:asciiTheme="majorHAnsi" w:hAnsiTheme="majorHAnsi" w:cstheme="majorHAnsi"/>
          <w:highlight w:val="yellow"/>
        </w:rPr>
        <w:t xml:space="preserve"> adult</w:t>
      </w:r>
      <w:r w:rsidR="00592FF1" w:rsidRPr="00563753">
        <w:rPr>
          <w:rFonts w:asciiTheme="majorHAnsi" w:hAnsiTheme="majorHAnsi" w:cstheme="majorHAnsi"/>
          <w:highlight w:val="yellow"/>
        </w:rPr>
        <w:t>hood</w:t>
      </w:r>
      <w:r w:rsidR="009E6941" w:rsidRPr="00563753">
        <w:rPr>
          <w:rFonts w:asciiTheme="majorHAnsi" w:hAnsiTheme="majorHAnsi" w:cstheme="majorHAnsi"/>
          <w:highlight w:val="yellow"/>
        </w:rPr>
        <w:t>.</w:t>
      </w:r>
      <w:r w:rsidRPr="00563753">
        <w:rPr>
          <w:rFonts w:asciiTheme="majorHAnsi" w:hAnsiTheme="majorHAnsi" w:cstheme="majorHAnsi"/>
          <w:highlight w:val="yellow"/>
        </w:rPr>
        <w:t xml:space="preserve"> </w:t>
      </w:r>
    </w:p>
    <w:p w14:paraId="3E307CAD" w14:textId="48547981" w:rsidR="00833E4D" w:rsidRPr="00563753" w:rsidRDefault="00833E4D" w:rsidP="0023700D">
      <w:pPr>
        <w:pStyle w:val="ListParagraph"/>
        <w:ind w:left="0"/>
        <w:rPr>
          <w:rFonts w:asciiTheme="majorHAnsi" w:hAnsiTheme="majorHAnsi" w:cstheme="majorHAnsi"/>
        </w:rPr>
      </w:pPr>
    </w:p>
    <w:p w14:paraId="24039DA5" w14:textId="394A0E85" w:rsidR="009E6941" w:rsidRPr="00563753" w:rsidRDefault="009E6941" w:rsidP="0055022B">
      <w:pPr>
        <w:rPr>
          <w:rFonts w:asciiTheme="majorHAnsi" w:hAnsiTheme="majorHAnsi" w:cstheme="majorHAnsi"/>
        </w:rPr>
      </w:pPr>
      <w:r w:rsidRPr="0023700D">
        <w:rPr>
          <w:rFonts w:asciiTheme="majorHAnsi" w:hAnsiTheme="majorHAnsi" w:cstheme="majorHAnsi"/>
        </w:rPr>
        <w:t xml:space="preserve">NOTE: </w:t>
      </w:r>
      <w:r w:rsidR="00F138EF" w:rsidRPr="00563753">
        <w:rPr>
          <w:rFonts w:asciiTheme="majorHAnsi" w:hAnsiTheme="majorHAnsi" w:cstheme="majorHAnsi"/>
        </w:rPr>
        <w:t xml:space="preserve">The day </w:t>
      </w:r>
      <w:r w:rsidR="00167FB6" w:rsidRPr="00563753">
        <w:rPr>
          <w:rFonts w:asciiTheme="majorHAnsi" w:hAnsiTheme="majorHAnsi" w:cstheme="majorHAnsi"/>
        </w:rPr>
        <w:t xml:space="preserve">on which the animals </w:t>
      </w:r>
      <w:r w:rsidR="008A5522" w:rsidRPr="00563753">
        <w:rPr>
          <w:rFonts w:asciiTheme="majorHAnsi" w:hAnsiTheme="majorHAnsi" w:cstheme="majorHAnsi"/>
        </w:rPr>
        <w:t>have reached adulthood</w:t>
      </w:r>
      <w:r w:rsidR="00F138EF" w:rsidRPr="00563753">
        <w:rPr>
          <w:rFonts w:asciiTheme="majorHAnsi" w:hAnsiTheme="majorHAnsi" w:cstheme="majorHAnsi"/>
        </w:rPr>
        <w:t xml:space="preserve"> is defined</w:t>
      </w:r>
      <w:r w:rsidR="00C33653" w:rsidRPr="00563753">
        <w:rPr>
          <w:rFonts w:asciiTheme="majorHAnsi" w:hAnsiTheme="majorHAnsi" w:cstheme="majorHAnsi"/>
        </w:rPr>
        <w:t xml:space="preserve"> here</w:t>
      </w:r>
      <w:r w:rsidR="00F138EF" w:rsidRPr="00563753">
        <w:rPr>
          <w:rFonts w:asciiTheme="majorHAnsi" w:hAnsiTheme="majorHAnsi" w:cstheme="majorHAnsi"/>
        </w:rPr>
        <w:t xml:space="preserve"> as day 1. </w:t>
      </w:r>
      <w:r w:rsidRPr="0023700D">
        <w:rPr>
          <w:rFonts w:asciiTheme="majorHAnsi" w:hAnsiTheme="majorHAnsi" w:cstheme="majorHAnsi"/>
        </w:rPr>
        <w:t>Typically, t</w:t>
      </w:r>
      <w:r w:rsidR="00F138EF" w:rsidRPr="00563753">
        <w:rPr>
          <w:rFonts w:asciiTheme="majorHAnsi" w:hAnsiTheme="majorHAnsi" w:cstheme="majorHAnsi"/>
        </w:rPr>
        <w:t>hi</w:t>
      </w:r>
      <w:r w:rsidRPr="0023700D">
        <w:rPr>
          <w:rFonts w:asciiTheme="majorHAnsi" w:hAnsiTheme="majorHAnsi" w:cstheme="majorHAnsi"/>
        </w:rPr>
        <w:t xml:space="preserve">s </w:t>
      </w:r>
      <w:r w:rsidR="00F138EF" w:rsidRPr="00563753">
        <w:rPr>
          <w:rFonts w:asciiTheme="majorHAnsi" w:hAnsiTheme="majorHAnsi" w:cstheme="majorHAnsi"/>
        </w:rPr>
        <w:t>is</w:t>
      </w:r>
      <w:r w:rsidRPr="0023700D">
        <w:rPr>
          <w:rFonts w:asciiTheme="majorHAnsi" w:hAnsiTheme="majorHAnsi" w:cstheme="majorHAnsi"/>
        </w:rPr>
        <w:t xml:space="preserve"> </w:t>
      </w:r>
      <w:r w:rsidR="00F138EF" w:rsidRPr="00563753">
        <w:rPr>
          <w:rFonts w:asciiTheme="majorHAnsi" w:hAnsiTheme="majorHAnsi" w:cstheme="majorHAnsi"/>
        </w:rPr>
        <w:t>three</w:t>
      </w:r>
      <w:r w:rsidRPr="0023700D">
        <w:rPr>
          <w:rFonts w:asciiTheme="majorHAnsi" w:hAnsiTheme="majorHAnsi" w:cstheme="majorHAnsi"/>
        </w:rPr>
        <w:t xml:space="preserve"> day</w:t>
      </w:r>
      <w:r w:rsidR="00F138EF" w:rsidRPr="00563753">
        <w:rPr>
          <w:rFonts w:asciiTheme="majorHAnsi" w:hAnsiTheme="majorHAnsi" w:cstheme="majorHAnsi"/>
        </w:rPr>
        <w:t>s</w:t>
      </w:r>
      <w:r w:rsidRPr="0023700D">
        <w:rPr>
          <w:rFonts w:asciiTheme="majorHAnsi" w:hAnsiTheme="majorHAnsi" w:cstheme="majorHAnsi"/>
        </w:rPr>
        <w:t xml:space="preserve"> after the egg-lay</w:t>
      </w:r>
      <w:r w:rsidR="00F138EF" w:rsidRPr="00563753">
        <w:rPr>
          <w:rFonts w:asciiTheme="majorHAnsi" w:hAnsiTheme="majorHAnsi" w:cstheme="majorHAnsi"/>
        </w:rPr>
        <w:t>.</w:t>
      </w:r>
    </w:p>
    <w:p w14:paraId="6BC7E400" w14:textId="77777777" w:rsidR="000D1D41" w:rsidRPr="00563753" w:rsidRDefault="000D1D41" w:rsidP="00563753">
      <w:pPr>
        <w:rPr>
          <w:rFonts w:asciiTheme="majorHAnsi" w:hAnsiTheme="majorHAnsi" w:cstheme="majorHAnsi"/>
        </w:rPr>
      </w:pPr>
    </w:p>
    <w:p w14:paraId="5A2D2741" w14:textId="32E6A7CB" w:rsidR="002C569A" w:rsidRPr="00563753" w:rsidRDefault="00833E4D" w:rsidP="00563753">
      <w:pPr>
        <w:pStyle w:val="ListParagraph"/>
        <w:widowControl/>
        <w:numPr>
          <w:ilvl w:val="1"/>
          <w:numId w:val="15"/>
        </w:numPr>
        <w:ind w:left="0" w:firstLine="0"/>
        <w:rPr>
          <w:rFonts w:asciiTheme="majorHAnsi" w:hAnsiTheme="majorHAnsi" w:cstheme="majorHAnsi"/>
        </w:rPr>
      </w:pPr>
      <w:r w:rsidRPr="00563753">
        <w:rPr>
          <w:rFonts w:asciiTheme="majorHAnsi" w:hAnsiTheme="majorHAnsi" w:cstheme="majorHAnsi"/>
        </w:rPr>
        <w:t>Starting from day 1, transfer the animals to fresh</w:t>
      </w:r>
      <w:r w:rsidR="00A537D7" w:rsidRPr="00563753">
        <w:rPr>
          <w:rFonts w:asciiTheme="majorHAnsi" w:hAnsiTheme="majorHAnsi" w:cstheme="majorHAnsi"/>
        </w:rPr>
        <w:t>ly</w:t>
      </w:r>
      <w:r w:rsidRPr="00563753">
        <w:rPr>
          <w:rFonts w:asciiTheme="majorHAnsi" w:hAnsiTheme="majorHAnsi" w:cstheme="majorHAnsi"/>
        </w:rPr>
        <w:t xml:space="preserve"> seeded NGM plates </w:t>
      </w:r>
      <w:r w:rsidR="4FE24205" w:rsidRPr="00563753">
        <w:rPr>
          <w:rFonts w:asciiTheme="majorHAnsi" w:hAnsiTheme="majorHAnsi" w:cstheme="majorHAnsi"/>
        </w:rPr>
        <w:t xml:space="preserve">daily </w:t>
      </w:r>
      <w:r w:rsidRPr="00563753">
        <w:rPr>
          <w:rFonts w:asciiTheme="majorHAnsi" w:hAnsiTheme="majorHAnsi" w:cstheme="majorHAnsi"/>
        </w:rPr>
        <w:t xml:space="preserve">to separate them from their offspring. </w:t>
      </w:r>
      <w:r w:rsidR="00A537D7" w:rsidRPr="00563753">
        <w:rPr>
          <w:rFonts w:asciiTheme="majorHAnsi" w:hAnsiTheme="majorHAnsi" w:cstheme="majorHAnsi"/>
        </w:rPr>
        <w:t>To compensate for animals that die or are lost during transfer, t</w:t>
      </w:r>
      <w:r w:rsidR="00E42C3E" w:rsidRPr="00563753">
        <w:rPr>
          <w:rFonts w:asciiTheme="majorHAnsi" w:hAnsiTheme="majorHAnsi" w:cstheme="majorHAnsi"/>
        </w:rPr>
        <w:t>ransfer</w:t>
      </w:r>
      <w:r w:rsidR="002C569A" w:rsidRPr="00563753">
        <w:rPr>
          <w:rFonts w:asciiTheme="majorHAnsi" w:hAnsiTheme="majorHAnsi" w:cstheme="majorHAnsi"/>
        </w:rPr>
        <w:t xml:space="preserve"> </w:t>
      </w:r>
      <w:r w:rsidR="00A537D7" w:rsidRPr="00563753">
        <w:rPr>
          <w:rFonts w:asciiTheme="majorHAnsi" w:hAnsiTheme="majorHAnsi" w:cstheme="majorHAnsi"/>
        </w:rPr>
        <w:t>~</w:t>
      </w:r>
      <w:r w:rsidR="00E42C3E" w:rsidRPr="00563753">
        <w:rPr>
          <w:rFonts w:asciiTheme="majorHAnsi" w:hAnsiTheme="majorHAnsi" w:cstheme="majorHAnsi"/>
        </w:rPr>
        <w:t>4</w:t>
      </w:r>
      <w:r w:rsidR="002C569A" w:rsidRPr="00563753">
        <w:rPr>
          <w:rFonts w:asciiTheme="majorHAnsi" w:hAnsiTheme="majorHAnsi" w:cstheme="majorHAnsi"/>
        </w:rPr>
        <w:t>0 animals</w:t>
      </w:r>
      <w:r w:rsidR="00AF0096" w:rsidRPr="00563753">
        <w:rPr>
          <w:rFonts w:asciiTheme="majorHAnsi" w:hAnsiTheme="majorHAnsi" w:cstheme="majorHAnsi"/>
        </w:rPr>
        <w:t xml:space="preserve"> per strain</w:t>
      </w:r>
      <w:r w:rsidR="002C569A" w:rsidRPr="00563753">
        <w:rPr>
          <w:rFonts w:asciiTheme="majorHAnsi" w:hAnsiTheme="majorHAnsi" w:cstheme="majorHAnsi"/>
        </w:rPr>
        <w:t xml:space="preserve"> times the number of points to be imaged (see </w:t>
      </w:r>
      <w:r w:rsidR="00A537D7" w:rsidRPr="00563753">
        <w:rPr>
          <w:rFonts w:asciiTheme="majorHAnsi" w:hAnsiTheme="majorHAnsi" w:cstheme="majorHAnsi"/>
        </w:rPr>
        <w:t>s</w:t>
      </w:r>
      <w:r w:rsidR="002C569A" w:rsidRPr="00563753">
        <w:rPr>
          <w:rFonts w:asciiTheme="majorHAnsi" w:hAnsiTheme="majorHAnsi" w:cstheme="majorHAnsi"/>
        </w:rPr>
        <w:t xml:space="preserve">tep 2). </w:t>
      </w:r>
      <w:r w:rsidRPr="00563753">
        <w:rPr>
          <w:rFonts w:asciiTheme="majorHAnsi" w:hAnsiTheme="majorHAnsi" w:cstheme="majorHAnsi"/>
        </w:rPr>
        <w:t>Proceed until the animals have ceased to lay fertili</w:t>
      </w:r>
      <w:r w:rsidR="0DCEDDCD" w:rsidRPr="00563753">
        <w:rPr>
          <w:rFonts w:asciiTheme="majorHAnsi" w:hAnsiTheme="majorHAnsi" w:cstheme="majorHAnsi"/>
        </w:rPr>
        <w:t>z</w:t>
      </w:r>
      <w:r w:rsidRPr="00563753">
        <w:rPr>
          <w:rFonts w:asciiTheme="majorHAnsi" w:hAnsiTheme="majorHAnsi" w:cstheme="majorHAnsi"/>
        </w:rPr>
        <w:t>ed eggs (</w:t>
      </w:r>
      <w:r w:rsidR="00A537D7" w:rsidRPr="00563753">
        <w:rPr>
          <w:rFonts w:asciiTheme="majorHAnsi" w:hAnsiTheme="majorHAnsi" w:cstheme="majorHAnsi"/>
        </w:rPr>
        <w:t>~</w:t>
      </w:r>
      <w:r w:rsidRPr="00563753">
        <w:rPr>
          <w:rFonts w:asciiTheme="majorHAnsi" w:hAnsiTheme="majorHAnsi" w:cstheme="majorHAnsi"/>
        </w:rPr>
        <w:t>day 6 of adulthood).</w:t>
      </w:r>
      <w:r w:rsidR="002C569A" w:rsidRPr="00563753">
        <w:rPr>
          <w:rFonts w:asciiTheme="majorHAnsi" w:hAnsiTheme="majorHAnsi" w:cstheme="majorHAnsi"/>
        </w:rPr>
        <w:t xml:space="preserve"> </w:t>
      </w:r>
    </w:p>
    <w:p w14:paraId="21FE15B5" w14:textId="77777777" w:rsidR="001B300D" w:rsidRPr="00563753" w:rsidRDefault="001B300D" w:rsidP="0055022B">
      <w:pPr>
        <w:widowControl/>
        <w:rPr>
          <w:rFonts w:asciiTheme="majorHAnsi" w:hAnsiTheme="majorHAnsi" w:cstheme="majorHAnsi"/>
        </w:rPr>
      </w:pPr>
    </w:p>
    <w:p w14:paraId="7023D641" w14:textId="3CA5E0E9" w:rsidR="001B300D" w:rsidRPr="00563753" w:rsidRDefault="001B300D" w:rsidP="00563753">
      <w:pPr>
        <w:widowControl/>
        <w:rPr>
          <w:rFonts w:asciiTheme="majorHAnsi" w:hAnsiTheme="majorHAnsi" w:cstheme="majorHAnsi"/>
        </w:rPr>
      </w:pPr>
      <w:r w:rsidRPr="00563753">
        <w:rPr>
          <w:rFonts w:asciiTheme="majorHAnsi" w:hAnsiTheme="majorHAnsi" w:cstheme="majorHAnsi"/>
        </w:rPr>
        <w:t xml:space="preserve">NOTE: </w:t>
      </w:r>
      <w:r w:rsidR="00C82C40" w:rsidRPr="00563753">
        <w:rPr>
          <w:rFonts w:asciiTheme="majorHAnsi" w:hAnsiTheme="majorHAnsi" w:cstheme="majorHAnsi"/>
        </w:rPr>
        <w:t>E</w:t>
      </w:r>
      <w:r w:rsidRPr="00563753">
        <w:rPr>
          <w:rFonts w:asciiTheme="majorHAnsi" w:hAnsiTheme="majorHAnsi" w:cstheme="majorHAnsi"/>
        </w:rPr>
        <w:t xml:space="preserve">xclude animals with bagging or other </w:t>
      </w:r>
      <w:r w:rsidR="009830AF" w:rsidRPr="00563753">
        <w:rPr>
          <w:rFonts w:asciiTheme="majorHAnsi" w:hAnsiTheme="majorHAnsi" w:cstheme="majorHAnsi"/>
        </w:rPr>
        <w:t>developmental phenotypes. Bagging is commonly observed in strains expressing aggregation-prone proteins.</w:t>
      </w:r>
    </w:p>
    <w:p w14:paraId="4524EB67" w14:textId="77777777" w:rsidR="00833E4D" w:rsidRPr="00563753" w:rsidRDefault="00833E4D" w:rsidP="00563753">
      <w:pPr>
        <w:rPr>
          <w:rFonts w:asciiTheme="majorHAnsi" w:hAnsiTheme="majorHAnsi" w:cstheme="majorHAnsi"/>
        </w:rPr>
      </w:pPr>
    </w:p>
    <w:p w14:paraId="32F1E428" w14:textId="723FAEFC" w:rsidR="000D1D41" w:rsidRPr="00563753" w:rsidRDefault="00833E4D" w:rsidP="00563753">
      <w:pPr>
        <w:pStyle w:val="ListParagraph"/>
        <w:numPr>
          <w:ilvl w:val="0"/>
          <w:numId w:val="15"/>
        </w:numPr>
        <w:ind w:left="0" w:firstLine="0"/>
        <w:rPr>
          <w:rFonts w:asciiTheme="majorHAnsi" w:hAnsiTheme="majorHAnsi" w:cstheme="majorHAnsi"/>
          <w:b/>
          <w:bCs/>
          <w:highlight w:val="yellow"/>
        </w:rPr>
      </w:pPr>
      <w:r w:rsidRPr="00563753">
        <w:rPr>
          <w:rFonts w:asciiTheme="majorHAnsi" w:hAnsiTheme="majorHAnsi" w:cstheme="majorHAnsi"/>
          <w:b/>
          <w:bCs/>
          <w:highlight w:val="yellow"/>
        </w:rPr>
        <w:t xml:space="preserve">Sample preparation of </w:t>
      </w:r>
      <w:r w:rsidRPr="00563753">
        <w:rPr>
          <w:rFonts w:asciiTheme="majorHAnsi" w:hAnsiTheme="majorHAnsi" w:cstheme="majorHAnsi"/>
          <w:b/>
          <w:bCs/>
          <w:i/>
          <w:iCs/>
          <w:highlight w:val="yellow"/>
        </w:rPr>
        <w:t>C. elegans</w:t>
      </w:r>
      <w:r w:rsidRPr="00563753">
        <w:rPr>
          <w:rFonts w:asciiTheme="majorHAnsi" w:hAnsiTheme="majorHAnsi" w:cstheme="majorHAnsi"/>
          <w:b/>
          <w:bCs/>
          <w:highlight w:val="yellow"/>
        </w:rPr>
        <w:t xml:space="preserve"> in </w:t>
      </w:r>
      <w:r w:rsidR="00EF5C13" w:rsidRPr="00563753">
        <w:rPr>
          <w:rFonts w:asciiTheme="majorHAnsi" w:hAnsiTheme="majorHAnsi" w:cstheme="majorHAnsi"/>
          <w:b/>
          <w:bCs/>
          <w:highlight w:val="yellow"/>
        </w:rPr>
        <w:t xml:space="preserve">a </w:t>
      </w:r>
      <w:r w:rsidRPr="00563753">
        <w:rPr>
          <w:rFonts w:asciiTheme="majorHAnsi" w:hAnsiTheme="majorHAnsi" w:cstheme="majorHAnsi"/>
          <w:b/>
          <w:bCs/>
          <w:highlight w:val="yellow"/>
        </w:rPr>
        <w:t>multiwell plate</w:t>
      </w:r>
    </w:p>
    <w:p w14:paraId="7321A03A" w14:textId="77777777" w:rsidR="000D1D41" w:rsidRPr="00563753" w:rsidRDefault="000D1D41" w:rsidP="00563753">
      <w:pPr>
        <w:rPr>
          <w:rFonts w:asciiTheme="majorHAnsi" w:hAnsiTheme="majorHAnsi" w:cstheme="majorHAnsi"/>
          <w:highlight w:val="yellow"/>
        </w:rPr>
      </w:pPr>
    </w:p>
    <w:p w14:paraId="7B061279" w14:textId="3BF3545D" w:rsidR="00833E4D" w:rsidRPr="00563753" w:rsidRDefault="00833E4D" w:rsidP="00563753">
      <w:pPr>
        <w:rPr>
          <w:rFonts w:asciiTheme="majorHAnsi" w:hAnsiTheme="majorHAnsi" w:cstheme="majorHAnsi"/>
        </w:rPr>
      </w:pPr>
      <w:r w:rsidRPr="00563753">
        <w:rPr>
          <w:rFonts w:asciiTheme="majorHAnsi" w:hAnsiTheme="majorHAnsi" w:cstheme="majorHAnsi"/>
        </w:rPr>
        <w:t xml:space="preserve">NOTE: As the imaging procedure requires anesthetics that will eventually kill the animals, the same animals cannot be </w:t>
      </w:r>
      <w:r w:rsidR="000D1D41" w:rsidRPr="00563753">
        <w:rPr>
          <w:rFonts w:asciiTheme="majorHAnsi" w:hAnsiTheme="majorHAnsi" w:cstheme="majorHAnsi"/>
        </w:rPr>
        <w:t xml:space="preserve">reused </w:t>
      </w:r>
      <w:r w:rsidRPr="00563753">
        <w:rPr>
          <w:rFonts w:asciiTheme="majorHAnsi" w:hAnsiTheme="majorHAnsi" w:cstheme="majorHAnsi"/>
        </w:rPr>
        <w:t>for subsequent time</w:t>
      </w:r>
      <w:r w:rsidR="00D36EC6">
        <w:rPr>
          <w:rFonts w:asciiTheme="majorHAnsi" w:hAnsiTheme="majorHAnsi" w:cstheme="majorHAnsi"/>
        </w:rPr>
        <w:t xml:space="preserve"> </w:t>
      </w:r>
      <w:r w:rsidRPr="00563753">
        <w:rPr>
          <w:rFonts w:asciiTheme="majorHAnsi" w:hAnsiTheme="majorHAnsi" w:cstheme="majorHAnsi"/>
        </w:rPr>
        <w:t>points. Instead, different animals from the same age-synchroni</w:t>
      </w:r>
      <w:r w:rsidR="47BCD265" w:rsidRPr="00563753">
        <w:rPr>
          <w:rFonts w:asciiTheme="majorHAnsi" w:hAnsiTheme="majorHAnsi" w:cstheme="majorHAnsi"/>
        </w:rPr>
        <w:t>z</w:t>
      </w:r>
      <w:r w:rsidRPr="00563753">
        <w:rPr>
          <w:rFonts w:asciiTheme="majorHAnsi" w:hAnsiTheme="majorHAnsi" w:cstheme="majorHAnsi"/>
        </w:rPr>
        <w:t xml:space="preserve">ed batch are imaged on different days. Even though most strains will have few </w:t>
      </w:r>
      <w:r w:rsidR="00413DE1" w:rsidRPr="00563753">
        <w:rPr>
          <w:rFonts w:asciiTheme="majorHAnsi" w:hAnsiTheme="majorHAnsi" w:cstheme="majorHAnsi"/>
        </w:rPr>
        <w:t xml:space="preserve">inclusions </w:t>
      </w:r>
      <w:r w:rsidRPr="00563753">
        <w:rPr>
          <w:rFonts w:asciiTheme="majorHAnsi" w:hAnsiTheme="majorHAnsi" w:cstheme="majorHAnsi"/>
        </w:rPr>
        <w:t>at day 1, it is recommended to include this time</w:t>
      </w:r>
      <w:r w:rsidR="004F581B">
        <w:rPr>
          <w:rFonts w:asciiTheme="majorHAnsi" w:hAnsiTheme="majorHAnsi" w:cstheme="majorHAnsi"/>
        </w:rPr>
        <w:t xml:space="preserve"> </w:t>
      </w:r>
      <w:r w:rsidRPr="00563753">
        <w:rPr>
          <w:rFonts w:asciiTheme="majorHAnsi" w:hAnsiTheme="majorHAnsi" w:cstheme="majorHAnsi"/>
        </w:rPr>
        <w:t>point as a baseline.</w:t>
      </w:r>
    </w:p>
    <w:p w14:paraId="10094B33" w14:textId="77777777" w:rsidR="000D1D41" w:rsidRPr="00563753" w:rsidRDefault="000D1D41" w:rsidP="00563753">
      <w:pPr>
        <w:rPr>
          <w:rFonts w:asciiTheme="majorHAnsi" w:hAnsiTheme="majorHAnsi" w:cstheme="majorHAnsi"/>
          <w:highlight w:val="yellow"/>
        </w:rPr>
      </w:pPr>
    </w:p>
    <w:p w14:paraId="4F1096A3" w14:textId="5E7A845E" w:rsidR="003572D7" w:rsidRPr="00563753" w:rsidRDefault="00833E4D" w:rsidP="00563753">
      <w:pPr>
        <w:pStyle w:val="ListParagraph"/>
        <w:numPr>
          <w:ilvl w:val="1"/>
          <w:numId w:val="15"/>
        </w:numPr>
        <w:ind w:left="0" w:firstLine="0"/>
        <w:rPr>
          <w:rFonts w:asciiTheme="majorHAnsi" w:hAnsiTheme="majorHAnsi" w:cstheme="majorHAnsi"/>
          <w:highlight w:val="yellow"/>
        </w:rPr>
      </w:pPr>
      <w:r w:rsidRPr="00563753">
        <w:rPr>
          <w:rFonts w:asciiTheme="majorHAnsi" w:hAnsiTheme="majorHAnsi" w:cstheme="majorHAnsi"/>
          <w:highlight w:val="yellow"/>
        </w:rPr>
        <w:t xml:space="preserve">Prepare the 384-well plate by filling the required number of wells with 100 µL </w:t>
      </w:r>
      <w:r w:rsidR="00EE08B0" w:rsidRPr="00563753">
        <w:rPr>
          <w:rFonts w:asciiTheme="majorHAnsi" w:hAnsiTheme="majorHAnsi" w:cstheme="majorHAnsi"/>
          <w:highlight w:val="yellow"/>
        </w:rPr>
        <w:t xml:space="preserve">of </w:t>
      </w:r>
      <w:r w:rsidRPr="00563753">
        <w:rPr>
          <w:rFonts w:asciiTheme="majorHAnsi" w:hAnsiTheme="majorHAnsi" w:cstheme="majorHAnsi"/>
          <w:highlight w:val="yellow"/>
        </w:rPr>
        <w:t xml:space="preserve">M9 buffer </w:t>
      </w:r>
      <w:r w:rsidR="00F222BA" w:rsidRPr="00563753">
        <w:rPr>
          <w:rFonts w:asciiTheme="majorHAnsi" w:hAnsiTheme="majorHAnsi" w:cstheme="majorHAnsi"/>
          <w:highlight w:val="yellow"/>
        </w:rPr>
        <w:t xml:space="preserve">supplemented with </w:t>
      </w:r>
      <w:r w:rsidRPr="00563753">
        <w:rPr>
          <w:rFonts w:asciiTheme="majorHAnsi" w:hAnsiTheme="majorHAnsi" w:cstheme="majorHAnsi"/>
          <w:highlight w:val="yellow"/>
        </w:rPr>
        <w:t>25 mM NaN</w:t>
      </w:r>
      <w:r w:rsidRPr="00563753">
        <w:rPr>
          <w:rFonts w:asciiTheme="majorHAnsi" w:hAnsiTheme="majorHAnsi" w:cstheme="majorHAnsi"/>
          <w:highlight w:val="yellow"/>
          <w:vertAlign w:val="subscript"/>
        </w:rPr>
        <w:t>3</w:t>
      </w:r>
      <w:r w:rsidRPr="00563753">
        <w:rPr>
          <w:rFonts w:asciiTheme="majorHAnsi" w:hAnsiTheme="majorHAnsi" w:cstheme="majorHAnsi"/>
          <w:highlight w:val="yellow"/>
        </w:rPr>
        <w:t xml:space="preserve"> as an </w:t>
      </w:r>
      <w:r w:rsidR="11C849C1" w:rsidRPr="00563753">
        <w:rPr>
          <w:rFonts w:asciiTheme="majorHAnsi" w:hAnsiTheme="majorHAnsi" w:cstheme="majorHAnsi"/>
          <w:highlight w:val="yellow"/>
        </w:rPr>
        <w:t>anesthetic</w:t>
      </w:r>
      <w:r w:rsidRPr="00563753">
        <w:rPr>
          <w:rFonts w:asciiTheme="majorHAnsi" w:hAnsiTheme="majorHAnsi" w:cstheme="majorHAnsi"/>
          <w:highlight w:val="yellow"/>
        </w:rPr>
        <w:t xml:space="preserve">. Fill one well per strain to be imaged. </w:t>
      </w:r>
    </w:p>
    <w:p w14:paraId="1952D03E" w14:textId="77777777" w:rsidR="003572D7" w:rsidRPr="00563753" w:rsidRDefault="003572D7" w:rsidP="0055022B">
      <w:pPr>
        <w:pStyle w:val="ListParagraph"/>
        <w:ind w:left="0"/>
        <w:rPr>
          <w:rFonts w:asciiTheme="majorHAnsi" w:hAnsiTheme="majorHAnsi" w:cstheme="majorHAnsi"/>
          <w:highlight w:val="yellow"/>
        </w:rPr>
      </w:pPr>
    </w:p>
    <w:p w14:paraId="1282B4FE" w14:textId="1D34E2A4" w:rsidR="00833E4D" w:rsidRPr="00563753" w:rsidRDefault="00472F99" w:rsidP="00563753">
      <w:pPr>
        <w:pStyle w:val="ListParagraph"/>
        <w:ind w:left="0"/>
        <w:rPr>
          <w:rFonts w:asciiTheme="majorHAnsi" w:hAnsiTheme="majorHAnsi" w:cstheme="majorHAnsi"/>
        </w:rPr>
      </w:pPr>
      <w:r w:rsidRPr="00563753">
        <w:rPr>
          <w:rFonts w:asciiTheme="majorHAnsi" w:hAnsiTheme="majorHAnsi" w:cstheme="majorHAnsi"/>
        </w:rPr>
        <w:t>NOTE</w:t>
      </w:r>
      <w:r w:rsidR="00833E4D" w:rsidRPr="00563753">
        <w:rPr>
          <w:rFonts w:asciiTheme="majorHAnsi" w:hAnsiTheme="majorHAnsi" w:cstheme="majorHAnsi"/>
        </w:rPr>
        <w:t>: Sodium azide (NaN</w:t>
      </w:r>
      <w:r w:rsidR="00833E4D" w:rsidRPr="00563753">
        <w:rPr>
          <w:rFonts w:asciiTheme="majorHAnsi" w:hAnsiTheme="majorHAnsi" w:cstheme="majorHAnsi"/>
          <w:vertAlign w:val="subscript"/>
        </w:rPr>
        <w:t>3</w:t>
      </w:r>
      <w:r w:rsidR="00833E4D" w:rsidRPr="00563753">
        <w:rPr>
          <w:rFonts w:asciiTheme="majorHAnsi" w:hAnsiTheme="majorHAnsi" w:cstheme="majorHAnsi"/>
        </w:rPr>
        <w:t>) is toxic and should be handled with care.</w:t>
      </w:r>
    </w:p>
    <w:p w14:paraId="6C7532D5" w14:textId="77777777" w:rsidR="000D1D41" w:rsidRPr="00563753" w:rsidRDefault="000D1D41" w:rsidP="00563753">
      <w:pPr>
        <w:pStyle w:val="ListParagraph"/>
        <w:ind w:left="0"/>
        <w:rPr>
          <w:rFonts w:asciiTheme="majorHAnsi" w:hAnsiTheme="majorHAnsi" w:cstheme="majorHAnsi"/>
          <w:highlight w:val="yellow"/>
        </w:rPr>
      </w:pPr>
    </w:p>
    <w:p w14:paraId="283A0A23" w14:textId="717A7EA7" w:rsidR="00833E4D" w:rsidRPr="00563753" w:rsidRDefault="00833E4D" w:rsidP="00563753">
      <w:pPr>
        <w:pStyle w:val="ListParagraph"/>
        <w:numPr>
          <w:ilvl w:val="1"/>
          <w:numId w:val="15"/>
        </w:numPr>
        <w:ind w:left="0" w:firstLine="0"/>
        <w:rPr>
          <w:rFonts w:asciiTheme="majorHAnsi" w:hAnsiTheme="majorHAnsi" w:cstheme="majorHAnsi"/>
          <w:highlight w:val="yellow"/>
        </w:rPr>
      </w:pPr>
      <w:r w:rsidRPr="00563753">
        <w:rPr>
          <w:rFonts w:asciiTheme="majorHAnsi" w:hAnsiTheme="majorHAnsi" w:cstheme="majorHAnsi"/>
          <w:highlight w:val="yellow"/>
        </w:rPr>
        <w:t xml:space="preserve">For each strain, </w:t>
      </w:r>
      <w:r w:rsidR="00472F99" w:rsidRPr="00563753">
        <w:rPr>
          <w:rFonts w:asciiTheme="majorHAnsi" w:hAnsiTheme="majorHAnsi" w:cstheme="majorHAnsi"/>
          <w:highlight w:val="yellow"/>
        </w:rPr>
        <w:t>transfer</w:t>
      </w:r>
      <w:r w:rsidRPr="00563753">
        <w:rPr>
          <w:rFonts w:asciiTheme="majorHAnsi" w:hAnsiTheme="majorHAnsi" w:cstheme="majorHAnsi"/>
          <w:highlight w:val="yellow"/>
        </w:rPr>
        <w:t xml:space="preserve"> 20 animals into one well using a platinum worm pick.</w:t>
      </w:r>
    </w:p>
    <w:p w14:paraId="58B4D9B3" w14:textId="77777777" w:rsidR="003572D7" w:rsidRPr="00563753" w:rsidRDefault="003572D7" w:rsidP="0055022B">
      <w:pPr>
        <w:rPr>
          <w:rFonts w:asciiTheme="majorHAnsi" w:hAnsiTheme="majorHAnsi" w:cstheme="majorHAnsi"/>
          <w:highlight w:val="yellow"/>
        </w:rPr>
      </w:pPr>
    </w:p>
    <w:p w14:paraId="58046E73" w14:textId="17B0F213" w:rsidR="00833E4D" w:rsidRPr="00563753" w:rsidRDefault="00833E4D" w:rsidP="00563753">
      <w:pPr>
        <w:rPr>
          <w:rFonts w:asciiTheme="majorHAnsi" w:hAnsiTheme="majorHAnsi" w:cstheme="majorHAnsi"/>
          <w:highlight w:val="yellow"/>
        </w:rPr>
      </w:pPr>
      <w:r w:rsidRPr="00563753">
        <w:rPr>
          <w:rFonts w:asciiTheme="majorHAnsi" w:hAnsiTheme="majorHAnsi" w:cstheme="majorHAnsi"/>
        </w:rPr>
        <w:t>NOTE:</w:t>
      </w:r>
      <w:r w:rsidR="00596C10" w:rsidRPr="00563753">
        <w:rPr>
          <w:rFonts w:asciiTheme="majorHAnsi" w:hAnsiTheme="majorHAnsi" w:cstheme="majorHAnsi"/>
        </w:rPr>
        <w:t xml:space="preserve"> The worms </w:t>
      </w:r>
      <w:r w:rsidR="00E42C3E" w:rsidRPr="00563753">
        <w:rPr>
          <w:rFonts w:asciiTheme="majorHAnsi" w:hAnsiTheme="majorHAnsi" w:cstheme="majorHAnsi"/>
        </w:rPr>
        <w:t>must</w:t>
      </w:r>
      <w:r w:rsidR="00596C10" w:rsidRPr="00563753">
        <w:rPr>
          <w:rFonts w:asciiTheme="majorHAnsi" w:hAnsiTheme="majorHAnsi" w:cstheme="majorHAnsi"/>
        </w:rPr>
        <w:t xml:space="preserve"> be placed outside the bacterial lawn before p</w:t>
      </w:r>
      <w:r w:rsidR="00472F99" w:rsidRPr="00563753">
        <w:rPr>
          <w:rFonts w:asciiTheme="majorHAnsi" w:hAnsiTheme="majorHAnsi" w:cstheme="majorHAnsi"/>
        </w:rPr>
        <w:t>lacing</w:t>
      </w:r>
      <w:r w:rsidR="00596C10" w:rsidRPr="00563753">
        <w:rPr>
          <w:rFonts w:asciiTheme="majorHAnsi" w:hAnsiTheme="majorHAnsi" w:cstheme="majorHAnsi"/>
        </w:rPr>
        <w:t xml:space="preserve"> them in the well. </w:t>
      </w:r>
      <w:r w:rsidRPr="00563753">
        <w:rPr>
          <w:rFonts w:asciiTheme="majorHAnsi" w:hAnsiTheme="majorHAnsi" w:cstheme="majorHAnsi"/>
        </w:rPr>
        <w:t xml:space="preserve">Bacteria make the animals </w:t>
      </w:r>
      <w:r w:rsidR="00B31B21">
        <w:rPr>
          <w:rFonts w:asciiTheme="majorHAnsi" w:hAnsiTheme="majorHAnsi" w:cstheme="majorHAnsi"/>
        </w:rPr>
        <w:t>adhere</w:t>
      </w:r>
      <w:r w:rsidRPr="00563753">
        <w:rPr>
          <w:rFonts w:asciiTheme="majorHAnsi" w:hAnsiTheme="majorHAnsi" w:cstheme="majorHAnsi"/>
        </w:rPr>
        <w:t xml:space="preserve"> to the worm pick</w:t>
      </w:r>
      <w:r w:rsidR="00472F99" w:rsidRPr="00563753">
        <w:rPr>
          <w:rFonts w:asciiTheme="majorHAnsi" w:hAnsiTheme="majorHAnsi" w:cstheme="majorHAnsi"/>
        </w:rPr>
        <w:t>,</w:t>
      </w:r>
      <w:r w:rsidRPr="00563753">
        <w:rPr>
          <w:rFonts w:asciiTheme="majorHAnsi" w:hAnsiTheme="majorHAnsi" w:cstheme="majorHAnsi"/>
        </w:rPr>
        <w:t xml:space="preserve"> which can prevent their release and will cloud the well</w:t>
      </w:r>
      <w:r w:rsidR="00472F99" w:rsidRPr="00563753">
        <w:rPr>
          <w:rFonts w:asciiTheme="majorHAnsi" w:hAnsiTheme="majorHAnsi" w:cstheme="majorHAnsi"/>
        </w:rPr>
        <w:t xml:space="preserve"> contents</w:t>
      </w:r>
      <w:r w:rsidRPr="00563753">
        <w:rPr>
          <w:rFonts w:asciiTheme="majorHAnsi" w:hAnsiTheme="majorHAnsi" w:cstheme="majorHAnsi"/>
        </w:rPr>
        <w:t xml:space="preserve">. </w:t>
      </w:r>
      <w:r w:rsidR="00472F99" w:rsidRPr="00563753">
        <w:rPr>
          <w:rFonts w:asciiTheme="majorHAnsi" w:hAnsiTheme="majorHAnsi" w:cstheme="majorHAnsi"/>
        </w:rPr>
        <w:t xml:space="preserve">Generally, </w:t>
      </w:r>
      <w:r w:rsidRPr="00563753">
        <w:rPr>
          <w:rFonts w:asciiTheme="majorHAnsi" w:hAnsiTheme="majorHAnsi" w:cstheme="majorHAnsi"/>
        </w:rPr>
        <w:t>20 is the optimal number</w:t>
      </w:r>
      <w:r w:rsidR="001D1977">
        <w:rPr>
          <w:rFonts w:asciiTheme="majorHAnsi" w:hAnsiTheme="majorHAnsi" w:cstheme="majorHAnsi"/>
        </w:rPr>
        <w:t xml:space="preserve"> of animals per well</w:t>
      </w:r>
      <w:r w:rsidRPr="00563753">
        <w:rPr>
          <w:rFonts w:asciiTheme="majorHAnsi" w:hAnsiTheme="majorHAnsi" w:cstheme="majorHAnsi"/>
        </w:rPr>
        <w:t xml:space="preserve"> to prevent overlap between the worms while limiting unnecessary imaging of empty well space.</w:t>
      </w:r>
    </w:p>
    <w:p w14:paraId="7BA8371F" w14:textId="77777777" w:rsidR="000D1D41" w:rsidRPr="00563753" w:rsidRDefault="000D1D41" w:rsidP="00563753">
      <w:pPr>
        <w:rPr>
          <w:rFonts w:asciiTheme="majorHAnsi" w:hAnsiTheme="majorHAnsi" w:cstheme="majorHAnsi"/>
          <w:highlight w:val="yellow"/>
        </w:rPr>
      </w:pPr>
    </w:p>
    <w:p w14:paraId="5EC0DF7E" w14:textId="5604D85F" w:rsidR="00833E4D" w:rsidRPr="00563753" w:rsidRDefault="00833E4D" w:rsidP="00563753">
      <w:pPr>
        <w:pStyle w:val="ListParagraph"/>
        <w:numPr>
          <w:ilvl w:val="1"/>
          <w:numId w:val="15"/>
        </w:numPr>
        <w:ind w:left="0" w:firstLine="0"/>
        <w:rPr>
          <w:rFonts w:asciiTheme="majorHAnsi" w:hAnsiTheme="majorHAnsi" w:cstheme="majorHAnsi"/>
          <w:highlight w:val="yellow"/>
        </w:rPr>
      </w:pPr>
      <w:r w:rsidRPr="00563753">
        <w:rPr>
          <w:rFonts w:asciiTheme="majorHAnsi" w:hAnsiTheme="majorHAnsi" w:cstheme="majorHAnsi"/>
          <w:highlight w:val="yellow"/>
        </w:rPr>
        <w:t xml:space="preserve">Cover the plate with the lid to prevent evaporation, and image the plate within </w:t>
      </w:r>
      <w:r w:rsidR="005E5E3D" w:rsidRPr="00563753">
        <w:rPr>
          <w:rFonts w:asciiTheme="majorHAnsi" w:hAnsiTheme="majorHAnsi" w:cstheme="majorHAnsi"/>
          <w:highlight w:val="yellow"/>
        </w:rPr>
        <w:t>1 h</w:t>
      </w:r>
      <w:r w:rsidRPr="00563753">
        <w:rPr>
          <w:rFonts w:asciiTheme="majorHAnsi" w:hAnsiTheme="majorHAnsi" w:cstheme="majorHAnsi"/>
          <w:highlight w:val="yellow"/>
        </w:rPr>
        <w:t xml:space="preserve"> after preparation.</w:t>
      </w:r>
    </w:p>
    <w:p w14:paraId="6D1A93E9" w14:textId="77777777" w:rsidR="000D1D41" w:rsidRPr="00563753" w:rsidRDefault="000D1D41" w:rsidP="00563753">
      <w:pPr>
        <w:pStyle w:val="ListParagraph"/>
        <w:ind w:left="0"/>
        <w:rPr>
          <w:rFonts w:asciiTheme="majorHAnsi" w:hAnsiTheme="majorHAnsi" w:cstheme="majorHAnsi"/>
        </w:rPr>
      </w:pPr>
    </w:p>
    <w:p w14:paraId="2261D19D" w14:textId="6D1C7BCA" w:rsidR="001E70C3" w:rsidRPr="00563753" w:rsidRDefault="001E70C3" w:rsidP="00563753">
      <w:pPr>
        <w:pStyle w:val="ListParagraph"/>
        <w:widowControl/>
        <w:ind w:left="0"/>
        <w:rPr>
          <w:rFonts w:asciiTheme="majorHAnsi" w:hAnsiTheme="majorHAnsi" w:cstheme="majorHAnsi"/>
        </w:rPr>
      </w:pPr>
      <w:r w:rsidRPr="00563753">
        <w:rPr>
          <w:rFonts w:asciiTheme="majorHAnsi" w:hAnsiTheme="majorHAnsi" w:cstheme="majorHAnsi"/>
        </w:rPr>
        <w:t>2.4</w:t>
      </w:r>
      <w:r w:rsidR="00995552">
        <w:rPr>
          <w:rFonts w:asciiTheme="majorHAnsi" w:hAnsiTheme="majorHAnsi" w:cstheme="majorHAnsi"/>
        </w:rPr>
        <w:t>.</w:t>
      </w:r>
      <w:r w:rsidRPr="00563753">
        <w:rPr>
          <w:rFonts w:asciiTheme="majorHAnsi" w:hAnsiTheme="majorHAnsi" w:cstheme="majorHAnsi"/>
        </w:rPr>
        <w:t xml:space="preserve"> Repeat steps 2.1</w:t>
      </w:r>
      <w:r w:rsidR="00913495" w:rsidRPr="00563753">
        <w:rPr>
          <w:rFonts w:asciiTheme="majorHAnsi" w:hAnsiTheme="majorHAnsi" w:cstheme="majorHAnsi"/>
        </w:rPr>
        <w:t>–</w:t>
      </w:r>
      <w:r w:rsidRPr="00563753">
        <w:rPr>
          <w:rFonts w:asciiTheme="majorHAnsi" w:hAnsiTheme="majorHAnsi" w:cstheme="majorHAnsi"/>
        </w:rPr>
        <w:t xml:space="preserve">2.3 daily until a steady plateau in the </w:t>
      </w:r>
      <w:r w:rsidR="00413DE1" w:rsidRPr="00563753">
        <w:rPr>
          <w:rFonts w:asciiTheme="majorHAnsi" w:hAnsiTheme="majorHAnsi" w:cstheme="majorHAnsi"/>
        </w:rPr>
        <w:t>inclusion numbers</w:t>
      </w:r>
      <w:r w:rsidRPr="00563753">
        <w:rPr>
          <w:rFonts w:asciiTheme="majorHAnsi" w:hAnsiTheme="majorHAnsi" w:cstheme="majorHAnsi"/>
        </w:rPr>
        <w:t xml:space="preserve"> is reached or until </w:t>
      </w:r>
      <w:r w:rsidR="00913495" w:rsidRPr="00563753">
        <w:rPr>
          <w:rFonts w:asciiTheme="majorHAnsi" w:hAnsiTheme="majorHAnsi" w:cstheme="majorHAnsi"/>
        </w:rPr>
        <w:t xml:space="preserve">most </w:t>
      </w:r>
      <w:r w:rsidRPr="00563753">
        <w:rPr>
          <w:rFonts w:asciiTheme="majorHAnsi" w:hAnsiTheme="majorHAnsi" w:cstheme="majorHAnsi"/>
        </w:rPr>
        <w:t>animals have died. Perform the sample preparation and imaging at the same time every day to ensure intervals of 24</w:t>
      </w:r>
      <w:r w:rsidR="00913495" w:rsidRPr="00563753">
        <w:rPr>
          <w:rFonts w:asciiTheme="majorHAnsi" w:hAnsiTheme="majorHAnsi" w:cstheme="majorHAnsi"/>
        </w:rPr>
        <w:t xml:space="preserve"> </w:t>
      </w:r>
      <w:r w:rsidRPr="00563753">
        <w:rPr>
          <w:rFonts w:asciiTheme="majorHAnsi" w:hAnsiTheme="majorHAnsi" w:cstheme="majorHAnsi"/>
        </w:rPr>
        <w:t>h.</w:t>
      </w:r>
    </w:p>
    <w:p w14:paraId="57797374" w14:textId="77777777" w:rsidR="00833E4D" w:rsidRPr="00563753" w:rsidRDefault="00833E4D" w:rsidP="00563753">
      <w:pPr>
        <w:rPr>
          <w:rFonts w:asciiTheme="majorHAnsi" w:hAnsiTheme="majorHAnsi" w:cstheme="majorHAnsi"/>
        </w:rPr>
      </w:pPr>
    </w:p>
    <w:p w14:paraId="1AE3DE4F" w14:textId="4D5AA0DD" w:rsidR="00833E4D" w:rsidRPr="00563753" w:rsidRDefault="00833E4D" w:rsidP="00563753">
      <w:pPr>
        <w:pStyle w:val="ListParagraph"/>
        <w:numPr>
          <w:ilvl w:val="0"/>
          <w:numId w:val="15"/>
        </w:numPr>
        <w:ind w:left="0" w:firstLine="0"/>
        <w:rPr>
          <w:rFonts w:asciiTheme="majorHAnsi" w:hAnsiTheme="majorHAnsi" w:cstheme="majorHAnsi"/>
          <w:b/>
          <w:bCs/>
          <w:highlight w:val="yellow"/>
        </w:rPr>
      </w:pPr>
      <w:r w:rsidRPr="00563753">
        <w:rPr>
          <w:rFonts w:asciiTheme="majorHAnsi" w:hAnsiTheme="majorHAnsi" w:cstheme="majorHAnsi"/>
          <w:b/>
          <w:bCs/>
          <w:highlight w:val="yellow"/>
        </w:rPr>
        <w:t xml:space="preserve">Image acquisition on the high-throughput </w:t>
      </w:r>
      <w:r w:rsidR="00B96BD0" w:rsidRPr="00563753">
        <w:rPr>
          <w:rFonts w:asciiTheme="majorHAnsi" w:hAnsiTheme="majorHAnsi" w:cstheme="majorHAnsi"/>
          <w:b/>
          <w:bCs/>
          <w:highlight w:val="yellow"/>
        </w:rPr>
        <w:t>confocal microscope</w:t>
      </w:r>
    </w:p>
    <w:p w14:paraId="52471FF8" w14:textId="77777777" w:rsidR="003572D7" w:rsidRPr="00563753" w:rsidRDefault="003572D7" w:rsidP="0055022B">
      <w:pPr>
        <w:rPr>
          <w:rFonts w:asciiTheme="majorHAnsi" w:hAnsiTheme="majorHAnsi" w:cstheme="majorHAnsi"/>
          <w:b/>
          <w:bCs/>
        </w:rPr>
      </w:pPr>
    </w:p>
    <w:p w14:paraId="2C0B7B03" w14:textId="61B04BBA" w:rsidR="000D1D41" w:rsidRPr="00563753" w:rsidRDefault="000D1D41" w:rsidP="00563753">
      <w:pPr>
        <w:rPr>
          <w:rFonts w:asciiTheme="majorHAnsi" w:hAnsiTheme="majorHAnsi" w:cstheme="majorHAnsi"/>
        </w:rPr>
      </w:pPr>
      <w:r w:rsidRPr="00563753">
        <w:rPr>
          <w:rFonts w:asciiTheme="majorHAnsi" w:hAnsiTheme="majorHAnsi" w:cstheme="majorHAnsi"/>
        </w:rPr>
        <w:t>NOTE:</w:t>
      </w:r>
      <w:r w:rsidRPr="00563753">
        <w:rPr>
          <w:rFonts w:asciiTheme="majorHAnsi" w:hAnsiTheme="majorHAnsi" w:cstheme="majorHAnsi"/>
          <w:b/>
          <w:bCs/>
        </w:rPr>
        <w:t xml:space="preserve"> </w:t>
      </w:r>
      <w:r w:rsidRPr="00563753">
        <w:rPr>
          <w:rFonts w:asciiTheme="majorHAnsi" w:hAnsiTheme="majorHAnsi" w:cstheme="majorHAnsi"/>
        </w:rPr>
        <w:t xml:space="preserve">This experiment can also be set up on a regular spinning disk confocal microscope with </w:t>
      </w:r>
      <w:r w:rsidR="00653511" w:rsidRPr="00563753">
        <w:rPr>
          <w:rFonts w:asciiTheme="majorHAnsi" w:hAnsiTheme="majorHAnsi" w:cstheme="majorHAnsi"/>
        </w:rPr>
        <w:t xml:space="preserve">a </w:t>
      </w:r>
      <w:r w:rsidRPr="00563753">
        <w:rPr>
          <w:rFonts w:asciiTheme="majorHAnsi" w:hAnsiTheme="majorHAnsi" w:cstheme="majorHAnsi"/>
        </w:rPr>
        <w:t>multiwell plate holder. A camera with a large field-of-view is beneficial to limit the number of tiles needed to be imaged to span the entire well.</w:t>
      </w:r>
      <w:r w:rsidR="00434823" w:rsidRPr="00563753">
        <w:rPr>
          <w:rFonts w:asciiTheme="majorHAnsi" w:hAnsiTheme="majorHAnsi" w:cstheme="majorHAnsi"/>
        </w:rPr>
        <w:t xml:space="preserve"> See the </w:t>
      </w:r>
      <w:r w:rsidR="00434823" w:rsidRPr="00563753">
        <w:rPr>
          <w:rFonts w:asciiTheme="majorHAnsi" w:hAnsiTheme="majorHAnsi" w:cstheme="majorHAnsi"/>
          <w:b/>
          <w:bCs/>
        </w:rPr>
        <w:t>Table of Materials</w:t>
      </w:r>
      <w:r w:rsidR="00434823" w:rsidRPr="00563753">
        <w:rPr>
          <w:rFonts w:asciiTheme="majorHAnsi" w:hAnsiTheme="majorHAnsi" w:cstheme="majorHAnsi"/>
        </w:rPr>
        <w:t xml:space="preserve"> for details about the microscope and software used in this protocol. </w:t>
      </w:r>
    </w:p>
    <w:p w14:paraId="40720432" w14:textId="77777777" w:rsidR="000D1D41" w:rsidRPr="00563753" w:rsidRDefault="000D1D41" w:rsidP="00563753">
      <w:pPr>
        <w:rPr>
          <w:rFonts w:asciiTheme="majorHAnsi" w:hAnsiTheme="majorHAnsi" w:cstheme="majorHAnsi"/>
          <w:b/>
          <w:bCs/>
        </w:rPr>
      </w:pPr>
    </w:p>
    <w:p w14:paraId="544F5FCA" w14:textId="77777777" w:rsidR="001B300D" w:rsidRPr="00563753" w:rsidRDefault="001B300D" w:rsidP="0055022B">
      <w:pPr>
        <w:pStyle w:val="ListParagraph"/>
        <w:numPr>
          <w:ilvl w:val="1"/>
          <w:numId w:val="15"/>
        </w:numPr>
        <w:ind w:left="0" w:firstLine="0"/>
        <w:rPr>
          <w:rFonts w:asciiTheme="majorHAnsi" w:hAnsiTheme="majorHAnsi" w:cstheme="majorHAnsi"/>
          <w:highlight w:val="yellow"/>
        </w:rPr>
      </w:pPr>
      <w:r w:rsidRPr="00563753">
        <w:rPr>
          <w:rFonts w:asciiTheme="majorHAnsi" w:hAnsiTheme="majorHAnsi" w:cstheme="majorHAnsi"/>
          <w:highlight w:val="yellow"/>
        </w:rPr>
        <w:t>Switch on the instrument and open the software.</w:t>
      </w:r>
    </w:p>
    <w:p w14:paraId="041A9C88" w14:textId="77777777" w:rsidR="001B300D" w:rsidRPr="00563753" w:rsidRDefault="001B300D" w:rsidP="0055022B">
      <w:pPr>
        <w:rPr>
          <w:rFonts w:asciiTheme="majorHAnsi" w:hAnsiTheme="majorHAnsi" w:cstheme="majorHAnsi"/>
        </w:rPr>
      </w:pPr>
    </w:p>
    <w:p w14:paraId="0BF3C036" w14:textId="5586560A" w:rsidR="001B300D" w:rsidRPr="00563753" w:rsidRDefault="001B300D" w:rsidP="0055022B">
      <w:pPr>
        <w:pStyle w:val="ListParagraph"/>
        <w:numPr>
          <w:ilvl w:val="1"/>
          <w:numId w:val="15"/>
        </w:numPr>
        <w:ind w:left="0" w:firstLine="0"/>
        <w:rPr>
          <w:rFonts w:asciiTheme="majorHAnsi" w:hAnsiTheme="majorHAnsi" w:cstheme="majorHAnsi"/>
        </w:rPr>
      </w:pPr>
      <w:r w:rsidRPr="00563753">
        <w:rPr>
          <w:rFonts w:asciiTheme="majorHAnsi" w:hAnsiTheme="majorHAnsi" w:cstheme="majorHAnsi"/>
        </w:rPr>
        <w:t xml:space="preserve">Start a new protocol by going to </w:t>
      </w:r>
      <w:r w:rsidRPr="00563753">
        <w:rPr>
          <w:rFonts w:asciiTheme="majorHAnsi" w:hAnsiTheme="majorHAnsi" w:cstheme="majorHAnsi"/>
          <w:b/>
          <w:bCs/>
        </w:rPr>
        <w:t>Measurement Settings</w:t>
      </w:r>
      <w:r w:rsidRPr="00563753">
        <w:rPr>
          <w:rFonts w:asciiTheme="majorHAnsi" w:hAnsiTheme="majorHAnsi" w:cstheme="majorHAnsi"/>
        </w:rPr>
        <w:t xml:space="preserve"> </w:t>
      </w:r>
      <w:r w:rsidR="002636E4" w:rsidRPr="00563753">
        <w:rPr>
          <w:rFonts w:asciiTheme="majorHAnsi" w:hAnsiTheme="majorHAnsi" w:cstheme="majorHAnsi"/>
        </w:rPr>
        <w:t>|</w:t>
      </w:r>
      <w:r w:rsidRPr="00563753">
        <w:rPr>
          <w:rFonts w:asciiTheme="majorHAnsi" w:hAnsiTheme="majorHAnsi" w:cstheme="majorHAnsi"/>
        </w:rPr>
        <w:t xml:space="preserve"> </w:t>
      </w:r>
      <w:r w:rsidRPr="00563753">
        <w:rPr>
          <w:rFonts w:asciiTheme="majorHAnsi" w:hAnsiTheme="majorHAnsi" w:cstheme="majorHAnsi"/>
          <w:b/>
          <w:bCs/>
        </w:rPr>
        <w:t>New</w:t>
      </w:r>
      <w:r w:rsidRPr="00563753">
        <w:rPr>
          <w:rFonts w:asciiTheme="majorHAnsi" w:hAnsiTheme="majorHAnsi" w:cstheme="majorHAnsi"/>
        </w:rPr>
        <w:t xml:space="preserve">. Select the correct multiwell plate type and click </w:t>
      </w:r>
      <w:r w:rsidRPr="00563753">
        <w:rPr>
          <w:rFonts w:asciiTheme="majorHAnsi" w:hAnsiTheme="majorHAnsi" w:cstheme="majorHAnsi"/>
          <w:b/>
          <w:bCs/>
        </w:rPr>
        <w:t>Create a New Measurement Setting</w:t>
      </w:r>
      <w:r w:rsidRPr="00563753">
        <w:rPr>
          <w:rFonts w:asciiTheme="majorHAnsi" w:hAnsiTheme="majorHAnsi" w:cstheme="majorHAnsi"/>
        </w:rPr>
        <w:t>.</w:t>
      </w:r>
    </w:p>
    <w:p w14:paraId="212190F1" w14:textId="77777777" w:rsidR="001B300D" w:rsidRPr="00563753" w:rsidRDefault="001B300D" w:rsidP="0055022B">
      <w:pPr>
        <w:pStyle w:val="ListParagraph"/>
        <w:ind w:left="0"/>
        <w:rPr>
          <w:rFonts w:asciiTheme="majorHAnsi" w:hAnsiTheme="majorHAnsi" w:cstheme="majorHAnsi"/>
        </w:rPr>
      </w:pPr>
    </w:p>
    <w:p w14:paraId="1FC21F4E" w14:textId="77777777" w:rsidR="001B300D" w:rsidRPr="00563753" w:rsidRDefault="001B300D" w:rsidP="00563753">
      <w:pPr>
        <w:pStyle w:val="ListParagraph"/>
        <w:numPr>
          <w:ilvl w:val="1"/>
          <w:numId w:val="15"/>
        </w:numPr>
        <w:ind w:left="0" w:firstLine="0"/>
        <w:rPr>
          <w:rFonts w:asciiTheme="majorHAnsi" w:hAnsiTheme="majorHAnsi" w:cstheme="majorHAnsi"/>
        </w:rPr>
      </w:pPr>
      <w:r w:rsidRPr="00563753">
        <w:rPr>
          <w:rFonts w:asciiTheme="majorHAnsi" w:hAnsiTheme="majorHAnsi" w:cstheme="majorHAnsi"/>
        </w:rPr>
        <w:t xml:space="preserve">Set up the channel for fluorescence by going to </w:t>
      </w:r>
      <w:r w:rsidRPr="00563753">
        <w:rPr>
          <w:rFonts w:asciiTheme="majorHAnsi" w:hAnsiTheme="majorHAnsi" w:cstheme="majorHAnsi"/>
          <w:b/>
          <w:bCs/>
        </w:rPr>
        <w:t>Ch 1</w:t>
      </w:r>
      <w:r w:rsidRPr="00563753">
        <w:rPr>
          <w:rFonts w:asciiTheme="majorHAnsi" w:hAnsiTheme="majorHAnsi" w:cstheme="majorHAnsi"/>
        </w:rPr>
        <w:t xml:space="preserve">. Set the objective to </w:t>
      </w:r>
      <w:r w:rsidRPr="00563753">
        <w:rPr>
          <w:rFonts w:asciiTheme="majorHAnsi" w:hAnsiTheme="majorHAnsi" w:cstheme="majorHAnsi"/>
          <w:b/>
          <w:bCs/>
        </w:rPr>
        <w:t>10x</w:t>
      </w:r>
      <w:r w:rsidRPr="00563753">
        <w:rPr>
          <w:rFonts w:asciiTheme="majorHAnsi" w:hAnsiTheme="majorHAnsi" w:cstheme="majorHAnsi"/>
        </w:rPr>
        <w:t xml:space="preserve">. Select </w:t>
      </w:r>
      <w:r w:rsidRPr="00563753">
        <w:rPr>
          <w:rFonts w:asciiTheme="majorHAnsi" w:hAnsiTheme="majorHAnsi" w:cstheme="majorHAnsi"/>
          <w:b/>
          <w:bCs/>
        </w:rPr>
        <w:t>488 nm</w:t>
      </w:r>
      <w:r w:rsidRPr="00563753">
        <w:rPr>
          <w:rFonts w:asciiTheme="majorHAnsi" w:hAnsiTheme="majorHAnsi" w:cstheme="majorHAnsi"/>
        </w:rPr>
        <w:t xml:space="preserve"> as the light source and </w:t>
      </w:r>
      <w:r w:rsidRPr="00563753">
        <w:rPr>
          <w:rFonts w:asciiTheme="majorHAnsi" w:hAnsiTheme="majorHAnsi" w:cstheme="majorHAnsi"/>
          <w:b/>
          <w:bCs/>
        </w:rPr>
        <w:t xml:space="preserve">BP525/25 </w:t>
      </w:r>
      <w:r w:rsidRPr="00563753">
        <w:rPr>
          <w:rFonts w:asciiTheme="majorHAnsi" w:hAnsiTheme="majorHAnsi" w:cstheme="majorHAnsi"/>
        </w:rPr>
        <w:t xml:space="preserve">as the emission filter to image YFP. Set binning to </w:t>
      </w:r>
      <w:r w:rsidRPr="00563753">
        <w:rPr>
          <w:rFonts w:asciiTheme="majorHAnsi" w:hAnsiTheme="majorHAnsi" w:cstheme="majorHAnsi"/>
          <w:b/>
          <w:bCs/>
        </w:rPr>
        <w:t>2x2</w:t>
      </w:r>
      <w:r w:rsidRPr="00563753">
        <w:rPr>
          <w:rFonts w:asciiTheme="majorHAnsi" w:hAnsiTheme="majorHAnsi" w:cstheme="majorHAnsi"/>
        </w:rPr>
        <w:t xml:space="preserve"> to reduce file size.</w:t>
      </w:r>
    </w:p>
    <w:p w14:paraId="7537BE30" w14:textId="77777777" w:rsidR="001B300D" w:rsidRPr="00563753" w:rsidRDefault="001B300D" w:rsidP="0055022B">
      <w:pPr>
        <w:pStyle w:val="ListParagraph"/>
        <w:ind w:left="0"/>
        <w:rPr>
          <w:rFonts w:asciiTheme="majorHAnsi" w:hAnsiTheme="majorHAnsi" w:cstheme="majorHAnsi"/>
        </w:rPr>
      </w:pPr>
    </w:p>
    <w:p w14:paraId="768822E2" w14:textId="77777777" w:rsidR="001B300D" w:rsidRPr="00563753" w:rsidRDefault="001B300D" w:rsidP="0055022B">
      <w:pPr>
        <w:pStyle w:val="ListParagraph"/>
        <w:numPr>
          <w:ilvl w:val="1"/>
          <w:numId w:val="15"/>
        </w:numPr>
        <w:ind w:left="0" w:firstLine="0"/>
        <w:rPr>
          <w:rFonts w:asciiTheme="majorHAnsi" w:hAnsiTheme="majorHAnsi" w:cstheme="majorHAnsi"/>
        </w:rPr>
      </w:pPr>
      <w:r w:rsidRPr="00563753">
        <w:rPr>
          <w:rFonts w:asciiTheme="majorHAnsi" w:hAnsiTheme="majorHAnsi" w:cstheme="majorHAnsi"/>
        </w:rPr>
        <w:t xml:space="preserve">Click </w:t>
      </w:r>
      <w:r w:rsidRPr="00563753">
        <w:rPr>
          <w:rFonts w:asciiTheme="majorHAnsi" w:hAnsiTheme="majorHAnsi" w:cstheme="majorHAnsi"/>
          <w:b/>
          <w:bCs/>
        </w:rPr>
        <w:t>Add Channel</w:t>
      </w:r>
      <w:r w:rsidRPr="00563753">
        <w:rPr>
          <w:rFonts w:asciiTheme="majorHAnsi" w:hAnsiTheme="majorHAnsi" w:cstheme="majorHAnsi"/>
        </w:rPr>
        <w:t xml:space="preserve"> and select </w:t>
      </w:r>
      <w:r w:rsidRPr="00563753">
        <w:rPr>
          <w:rFonts w:asciiTheme="majorHAnsi" w:hAnsiTheme="majorHAnsi" w:cstheme="majorHAnsi"/>
          <w:b/>
          <w:bCs/>
        </w:rPr>
        <w:t>Brightfield</w:t>
      </w:r>
      <w:r w:rsidRPr="00563753">
        <w:rPr>
          <w:rFonts w:asciiTheme="majorHAnsi" w:hAnsiTheme="majorHAnsi" w:cstheme="majorHAnsi"/>
        </w:rPr>
        <w:t xml:space="preserve"> as the method.</w:t>
      </w:r>
    </w:p>
    <w:p w14:paraId="5FAF2439" w14:textId="77777777" w:rsidR="001B300D" w:rsidRPr="00563753" w:rsidRDefault="001B300D" w:rsidP="0055022B">
      <w:pPr>
        <w:pStyle w:val="ListParagraph"/>
        <w:ind w:left="0"/>
        <w:rPr>
          <w:rFonts w:asciiTheme="majorHAnsi" w:hAnsiTheme="majorHAnsi" w:cstheme="majorHAnsi"/>
        </w:rPr>
      </w:pPr>
    </w:p>
    <w:p w14:paraId="5D0D7CBE" w14:textId="3FA245A9" w:rsidR="001B300D" w:rsidRPr="00563753" w:rsidRDefault="001B300D" w:rsidP="0055022B">
      <w:pPr>
        <w:pStyle w:val="ListParagraph"/>
        <w:numPr>
          <w:ilvl w:val="1"/>
          <w:numId w:val="15"/>
        </w:numPr>
        <w:ind w:left="0" w:firstLine="0"/>
        <w:rPr>
          <w:rFonts w:asciiTheme="majorHAnsi" w:hAnsiTheme="majorHAnsi" w:cstheme="majorHAnsi"/>
        </w:rPr>
      </w:pPr>
      <w:r w:rsidRPr="00563753">
        <w:rPr>
          <w:rFonts w:asciiTheme="majorHAnsi" w:hAnsiTheme="majorHAnsi" w:cstheme="majorHAnsi"/>
        </w:rPr>
        <w:t xml:space="preserve">To add a z-stack confocal fluorescence image to the measurement, choose </w:t>
      </w:r>
      <w:r w:rsidRPr="00563753">
        <w:rPr>
          <w:rFonts w:asciiTheme="majorHAnsi" w:hAnsiTheme="majorHAnsi" w:cstheme="majorHAnsi"/>
          <w:b/>
          <w:bCs/>
        </w:rPr>
        <w:t>3D Fluorescence acquisition</w:t>
      </w:r>
      <w:r w:rsidRPr="00563753">
        <w:rPr>
          <w:rFonts w:asciiTheme="majorHAnsi" w:hAnsiTheme="majorHAnsi" w:cstheme="majorHAnsi"/>
        </w:rPr>
        <w:t xml:space="preserve"> under </w:t>
      </w:r>
      <w:r w:rsidRPr="00563753">
        <w:rPr>
          <w:rFonts w:asciiTheme="majorHAnsi" w:hAnsiTheme="majorHAnsi" w:cstheme="majorHAnsi"/>
          <w:b/>
          <w:bCs/>
        </w:rPr>
        <w:t>Action List</w:t>
      </w:r>
      <w:r w:rsidRPr="00563753">
        <w:rPr>
          <w:rFonts w:asciiTheme="majorHAnsi" w:hAnsiTheme="majorHAnsi" w:cstheme="majorHAnsi"/>
        </w:rPr>
        <w:t xml:space="preserve">. Go to </w:t>
      </w:r>
      <w:r w:rsidRPr="00563753">
        <w:rPr>
          <w:rFonts w:asciiTheme="majorHAnsi" w:hAnsiTheme="majorHAnsi" w:cstheme="majorHAnsi"/>
          <w:b/>
          <w:bCs/>
        </w:rPr>
        <w:t>Select</w:t>
      </w:r>
      <w:r w:rsidRPr="00563753">
        <w:rPr>
          <w:rFonts w:asciiTheme="majorHAnsi" w:hAnsiTheme="majorHAnsi" w:cstheme="majorHAnsi"/>
        </w:rPr>
        <w:t xml:space="preserve"> and choose </w:t>
      </w:r>
      <w:r w:rsidRPr="00563753">
        <w:rPr>
          <w:rFonts w:asciiTheme="majorHAnsi" w:hAnsiTheme="majorHAnsi" w:cstheme="majorHAnsi"/>
          <w:b/>
          <w:bCs/>
        </w:rPr>
        <w:t>Ch 1</w:t>
      </w:r>
      <w:r w:rsidRPr="00563753">
        <w:rPr>
          <w:rFonts w:asciiTheme="majorHAnsi" w:hAnsiTheme="majorHAnsi" w:cstheme="majorHAnsi"/>
        </w:rPr>
        <w:t xml:space="preserve">. </w:t>
      </w:r>
      <w:r w:rsidR="00C7363D">
        <w:rPr>
          <w:rFonts w:asciiTheme="majorHAnsi" w:hAnsiTheme="majorHAnsi" w:cstheme="majorHAnsi"/>
        </w:rPr>
        <w:t>T</w:t>
      </w:r>
      <w:r w:rsidR="00C7363D" w:rsidRPr="00563753">
        <w:rPr>
          <w:rFonts w:asciiTheme="majorHAnsi" w:hAnsiTheme="majorHAnsi" w:cstheme="majorHAnsi"/>
        </w:rPr>
        <w:t>o minimize file sizes</w:t>
      </w:r>
      <w:r w:rsidR="00C7363D">
        <w:rPr>
          <w:rFonts w:asciiTheme="majorHAnsi" w:hAnsiTheme="majorHAnsi" w:cstheme="majorHAnsi"/>
        </w:rPr>
        <w:t>,</w:t>
      </w:r>
      <w:r w:rsidR="00C7363D" w:rsidRPr="00563753">
        <w:rPr>
          <w:rFonts w:asciiTheme="majorHAnsi" w:hAnsiTheme="majorHAnsi" w:cstheme="majorHAnsi"/>
        </w:rPr>
        <w:t xml:space="preserve"> </w:t>
      </w:r>
      <w:r w:rsidR="00C7363D">
        <w:rPr>
          <w:rFonts w:asciiTheme="majorHAnsi" w:hAnsiTheme="majorHAnsi" w:cstheme="majorHAnsi"/>
        </w:rPr>
        <w:t>s</w:t>
      </w:r>
      <w:r w:rsidRPr="00563753">
        <w:rPr>
          <w:rFonts w:asciiTheme="majorHAnsi" w:hAnsiTheme="majorHAnsi" w:cstheme="majorHAnsi"/>
        </w:rPr>
        <w:t xml:space="preserve">et </w:t>
      </w:r>
      <w:r w:rsidRPr="00563753">
        <w:rPr>
          <w:rFonts w:asciiTheme="majorHAnsi" w:hAnsiTheme="majorHAnsi" w:cstheme="majorHAnsi"/>
          <w:b/>
          <w:bCs/>
        </w:rPr>
        <w:t>Image Processing</w:t>
      </w:r>
      <w:r w:rsidRPr="00563753">
        <w:rPr>
          <w:rFonts w:asciiTheme="majorHAnsi" w:hAnsiTheme="majorHAnsi" w:cstheme="majorHAnsi"/>
        </w:rPr>
        <w:t xml:space="preserve"> to </w:t>
      </w:r>
      <w:r w:rsidRPr="00563753">
        <w:rPr>
          <w:rFonts w:asciiTheme="majorHAnsi" w:hAnsiTheme="majorHAnsi" w:cstheme="majorHAnsi"/>
          <w:b/>
          <w:bCs/>
        </w:rPr>
        <w:t>Maximum</w:t>
      </w:r>
      <w:r w:rsidRPr="00563753">
        <w:rPr>
          <w:rFonts w:asciiTheme="majorHAnsi" w:hAnsiTheme="majorHAnsi" w:cstheme="majorHAnsi"/>
        </w:rPr>
        <w:t xml:space="preserve"> so that the maximum projection image is saved rather than the full z-stack.</w:t>
      </w:r>
    </w:p>
    <w:p w14:paraId="69775D49" w14:textId="77777777" w:rsidR="001B300D" w:rsidRPr="00563753" w:rsidRDefault="001B300D" w:rsidP="0055022B">
      <w:pPr>
        <w:pStyle w:val="ListParagraph"/>
        <w:ind w:left="0"/>
        <w:rPr>
          <w:rFonts w:asciiTheme="majorHAnsi" w:hAnsiTheme="majorHAnsi" w:cstheme="majorHAnsi"/>
        </w:rPr>
      </w:pPr>
    </w:p>
    <w:p w14:paraId="2342B8AD" w14:textId="0DD65664" w:rsidR="001B300D" w:rsidRPr="00563753" w:rsidRDefault="001B300D" w:rsidP="0055022B">
      <w:pPr>
        <w:pStyle w:val="ListParagraph"/>
        <w:numPr>
          <w:ilvl w:val="1"/>
          <w:numId w:val="15"/>
        </w:numPr>
        <w:ind w:left="0" w:firstLine="0"/>
        <w:rPr>
          <w:rFonts w:asciiTheme="majorHAnsi" w:hAnsiTheme="majorHAnsi" w:cstheme="majorHAnsi"/>
        </w:rPr>
      </w:pPr>
      <w:r w:rsidRPr="00563753">
        <w:rPr>
          <w:rFonts w:asciiTheme="majorHAnsi" w:hAnsiTheme="majorHAnsi" w:cstheme="majorHAnsi"/>
        </w:rPr>
        <w:t xml:space="preserve">Click </w:t>
      </w:r>
      <w:r w:rsidRPr="00563753">
        <w:rPr>
          <w:rFonts w:asciiTheme="majorHAnsi" w:hAnsiTheme="majorHAnsi" w:cstheme="majorHAnsi"/>
          <w:b/>
          <w:bCs/>
        </w:rPr>
        <w:t>BF/Ph Acquisition</w:t>
      </w:r>
      <w:r w:rsidRPr="00563753">
        <w:rPr>
          <w:rFonts w:asciiTheme="majorHAnsi" w:hAnsiTheme="majorHAnsi" w:cstheme="majorHAnsi"/>
        </w:rPr>
        <w:t xml:space="preserve"> </w:t>
      </w:r>
      <w:r w:rsidR="002636E4" w:rsidRPr="00563753">
        <w:rPr>
          <w:rFonts w:asciiTheme="majorHAnsi" w:hAnsiTheme="majorHAnsi" w:cstheme="majorHAnsi"/>
          <w:b/>
          <w:bCs/>
        </w:rPr>
        <w:t>|</w:t>
      </w:r>
      <w:r w:rsidRPr="00563753">
        <w:rPr>
          <w:rFonts w:asciiTheme="majorHAnsi" w:hAnsiTheme="majorHAnsi" w:cstheme="majorHAnsi"/>
        </w:rPr>
        <w:t xml:space="preserve"> </w:t>
      </w:r>
      <w:r w:rsidRPr="00563753">
        <w:rPr>
          <w:rFonts w:asciiTheme="majorHAnsi" w:hAnsiTheme="majorHAnsi" w:cstheme="majorHAnsi"/>
          <w:b/>
          <w:bCs/>
        </w:rPr>
        <w:t>Select</w:t>
      </w:r>
      <w:r w:rsidRPr="00563753">
        <w:rPr>
          <w:rFonts w:asciiTheme="majorHAnsi" w:hAnsiTheme="majorHAnsi" w:cstheme="majorHAnsi"/>
        </w:rPr>
        <w:t xml:space="preserve"> </w:t>
      </w:r>
      <w:r w:rsidR="002636E4" w:rsidRPr="00563753">
        <w:rPr>
          <w:rFonts w:asciiTheme="majorHAnsi" w:hAnsiTheme="majorHAnsi" w:cstheme="majorHAnsi"/>
          <w:b/>
          <w:bCs/>
        </w:rPr>
        <w:t>|</w:t>
      </w:r>
      <w:r w:rsidRPr="00563753">
        <w:rPr>
          <w:rFonts w:asciiTheme="majorHAnsi" w:hAnsiTheme="majorHAnsi" w:cstheme="majorHAnsi"/>
        </w:rPr>
        <w:t xml:space="preserve"> </w:t>
      </w:r>
      <w:r w:rsidRPr="00563753">
        <w:rPr>
          <w:rFonts w:asciiTheme="majorHAnsi" w:hAnsiTheme="majorHAnsi" w:cstheme="majorHAnsi"/>
          <w:b/>
          <w:bCs/>
        </w:rPr>
        <w:t>Ch 2</w:t>
      </w:r>
      <w:r w:rsidRPr="00563753">
        <w:rPr>
          <w:rFonts w:asciiTheme="majorHAnsi" w:hAnsiTheme="majorHAnsi" w:cstheme="majorHAnsi"/>
        </w:rPr>
        <w:t xml:space="preserve"> for the brightfield channel.</w:t>
      </w:r>
    </w:p>
    <w:p w14:paraId="51B381B0" w14:textId="77777777" w:rsidR="001B300D" w:rsidRPr="00563753" w:rsidRDefault="001B300D" w:rsidP="0055022B">
      <w:pPr>
        <w:rPr>
          <w:rFonts w:asciiTheme="majorHAnsi" w:hAnsiTheme="majorHAnsi" w:cstheme="majorHAnsi"/>
          <w:b/>
          <w:bCs/>
        </w:rPr>
      </w:pPr>
    </w:p>
    <w:p w14:paraId="6E8329A8" w14:textId="5FB1AC35" w:rsidR="001B300D" w:rsidRPr="00563753" w:rsidRDefault="002636E4" w:rsidP="0055022B">
      <w:pPr>
        <w:pStyle w:val="ListParagraph"/>
        <w:numPr>
          <w:ilvl w:val="1"/>
          <w:numId w:val="15"/>
        </w:numPr>
        <w:ind w:left="0" w:firstLine="0"/>
        <w:rPr>
          <w:rFonts w:asciiTheme="majorHAnsi" w:hAnsiTheme="majorHAnsi" w:cstheme="majorHAnsi"/>
          <w:highlight w:val="yellow"/>
        </w:rPr>
      </w:pPr>
      <w:r w:rsidRPr="00563753">
        <w:rPr>
          <w:rFonts w:asciiTheme="majorHAnsi" w:hAnsiTheme="majorHAnsi" w:cstheme="majorHAnsi"/>
          <w:highlight w:val="yellow"/>
        </w:rPr>
        <w:t xml:space="preserve">Click on the </w:t>
      </w:r>
      <w:r w:rsidRPr="00563753">
        <w:rPr>
          <w:rFonts w:asciiTheme="majorHAnsi" w:hAnsiTheme="majorHAnsi" w:cstheme="majorHAnsi"/>
          <w:b/>
          <w:bCs/>
          <w:highlight w:val="yellow"/>
        </w:rPr>
        <w:t>play</w:t>
      </w:r>
      <w:r w:rsidRPr="00563753">
        <w:rPr>
          <w:rFonts w:asciiTheme="majorHAnsi" w:hAnsiTheme="majorHAnsi" w:cstheme="majorHAnsi"/>
          <w:highlight w:val="yellow"/>
        </w:rPr>
        <w:t xml:space="preserve"> button</w:t>
      </w:r>
      <w:r w:rsidR="00D13D42" w:rsidRPr="00563753">
        <w:rPr>
          <w:rFonts w:asciiTheme="majorHAnsi" w:hAnsiTheme="majorHAnsi" w:cstheme="majorHAnsi"/>
          <w:highlight w:val="yellow"/>
        </w:rPr>
        <w:t xml:space="preserve"> (look for the</w:t>
      </w:r>
      <w:r w:rsidR="004E1585" w:rsidRPr="00563753">
        <w:rPr>
          <w:rFonts w:asciiTheme="majorHAnsi" w:hAnsiTheme="majorHAnsi" w:cstheme="majorHAnsi"/>
          <w:highlight w:val="yellow"/>
        </w:rPr>
        <w:t xml:space="preserve"> right-pointing</w:t>
      </w:r>
      <w:r w:rsidR="00D13D42" w:rsidRPr="00563753">
        <w:rPr>
          <w:rFonts w:asciiTheme="majorHAnsi" w:hAnsiTheme="majorHAnsi" w:cstheme="majorHAnsi"/>
          <w:highlight w:val="yellow"/>
        </w:rPr>
        <w:t xml:space="preserve"> triang</w:t>
      </w:r>
      <w:r w:rsidR="004E1585" w:rsidRPr="00563753">
        <w:rPr>
          <w:rFonts w:asciiTheme="majorHAnsi" w:hAnsiTheme="majorHAnsi" w:cstheme="majorHAnsi"/>
          <w:highlight w:val="yellow"/>
        </w:rPr>
        <w:t>le</w:t>
      </w:r>
      <w:r w:rsidR="00D13D42" w:rsidRPr="00563753">
        <w:rPr>
          <w:rFonts w:asciiTheme="majorHAnsi" w:hAnsiTheme="majorHAnsi" w:cstheme="majorHAnsi"/>
          <w:highlight w:val="yellow"/>
        </w:rPr>
        <w:t xml:space="preserve"> symbol)</w:t>
      </w:r>
      <w:r w:rsidRPr="00563753">
        <w:rPr>
          <w:rFonts w:asciiTheme="majorHAnsi" w:hAnsiTheme="majorHAnsi" w:cstheme="majorHAnsi"/>
          <w:highlight w:val="yellow"/>
        </w:rPr>
        <w:t xml:space="preserve"> next to </w:t>
      </w:r>
      <w:r w:rsidRPr="00563753">
        <w:rPr>
          <w:rFonts w:asciiTheme="majorHAnsi" w:hAnsiTheme="majorHAnsi" w:cstheme="majorHAnsi"/>
          <w:b/>
          <w:bCs/>
          <w:highlight w:val="yellow"/>
        </w:rPr>
        <w:t>Unload Well Plates</w:t>
      </w:r>
      <w:r w:rsidRPr="00563753">
        <w:rPr>
          <w:rFonts w:asciiTheme="majorHAnsi" w:hAnsiTheme="majorHAnsi" w:cstheme="majorHAnsi"/>
          <w:highlight w:val="yellow"/>
        </w:rPr>
        <w:t xml:space="preserve"> and pl</w:t>
      </w:r>
      <w:r w:rsidR="001B300D" w:rsidRPr="00563753">
        <w:rPr>
          <w:rFonts w:asciiTheme="majorHAnsi" w:hAnsiTheme="majorHAnsi" w:cstheme="majorHAnsi"/>
          <w:highlight w:val="yellow"/>
        </w:rPr>
        <w:t>ace the 384-well plate in the microscope</w:t>
      </w:r>
      <w:r w:rsidRPr="00563753">
        <w:rPr>
          <w:rFonts w:asciiTheme="majorHAnsi" w:hAnsiTheme="majorHAnsi" w:cstheme="majorHAnsi"/>
          <w:highlight w:val="yellow"/>
        </w:rPr>
        <w:t>.</w:t>
      </w:r>
    </w:p>
    <w:p w14:paraId="38E20160" w14:textId="77777777" w:rsidR="001B300D" w:rsidRPr="00563753" w:rsidRDefault="001B300D" w:rsidP="00563753">
      <w:pPr>
        <w:rPr>
          <w:rFonts w:asciiTheme="majorHAnsi" w:hAnsiTheme="majorHAnsi" w:cstheme="majorHAnsi"/>
        </w:rPr>
      </w:pPr>
    </w:p>
    <w:p w14:paraId="515B96B7" w14:textId="007B19F3" w:rsidR="001B300D" w:rsidRPr="00563753" w:rsidRDefault="001B300D" w:rsidP="00563753">
      <w:pPr>
        <w:pStyle w:val="ListParagraph"/>
        <w:numPr>
          <w:ilvl w:val="1"/>
          <w:numId w:val="15"/>
        </w:numPr>
        <w:ind w:left="0" w:firstLine="0"/>
        <w:rPr>
          <w:rFonts w:asciiTheme="majorHAnsi" w:hAnsiTheme="majorHAnsi" w:cstheme="majorHAnsi"/>
          <w:highlight w:val="yellow"/>
        </w:rPr>
      </w:pPr>
      <w:r w:rsidRPr="00563753">
        <w:rPr>
          <w:rFonts w:asciiTheme="majorHAnsi" w:hAnsiTheme="majorHAnsi" w:cstheme="majorHAnsi"/>
          <w:highlight w:val="yellow"/>
        </w:rPr>
        <w:t xml:space="preserve">Under </w:t>
      </w:r>
      <w:r w:rsidRPr="00563753">
        <w:rPr>
          <w:rFonts w:asciiTheme="majorHAnsi" w:hAnsiTheme="majorHAnsi" w:cstheme="majorHAnsi"/>
          <w:b/>
          <w:bCs/>
          <w:highlight w:val="yellow"/>
        </w:rPr>
        <w:t>3D Fluorescence Acquisition</w:t>
      </w:r>
      <w:r w:rsidRPr="00563753">
        <w:rPr>
          <w:rFonts w:asciiTheme="majorHAnsi" w:hAnsiTheme="majorHAnsi" w:cstheme="majorHAnsi"/>
          <w:highlight w:val="yellow"/>
        </w:rPr>
        <w:t xml:space="preserve">, click </w:t>
      </w:r>
      <w:r w:rsidRPr="00563753">
        <w:rPr>
          <w:rFonts w:asciiTheme="majorHAnsi" w:hAnsiTheme="majorHAnsi" w:cstheme="majorHAnsi"/>
          <w:b/>
          <w:bCs/>
          <w:highlight w:val="yellow"/>
        </w:rPr>
        <w:t>Test</w:t>
      </w:r>
      <w:r w:rsidRPr="00563753">
        <w:rPr>
          <w:rFonts w:asciiTheme="majorHAnsi" w:hAnsiTheme="majorHAnsi" w:cstheme="majorHAnsi"/>
          <w:highlight w:val="yellow"/>
        </w:rPr>
        <w:t xml:space="preserve"> and select a well containing worms to determine the optimal shifting distance at which the worms are centered</w:t>
      </w:r>
      <w:r w:rsidR="00C749E1" w:rsidRPr="00563753">
        <w:rPr>
          <w:rFonts w:asciiTheme="majorHAnsi" w:hAnsiTheme="majorHAnsi" w:cstheme="majorHAnsi"/>
          <w:highlight w:val="yellow"/>
        </w:rPr>
        <w:t xml:space="preserve"> correctly</w:t>
      </w:r>
      <w:r w:rsidRPr="00563753">
        <w:rPr>
          <w:rFonts w:asciiTheme="majorHAnsi" w:hAnsiTheme="majorHAnsi" w:cstheme="majorHAnsi"/>
          <w:highlight w:val="yellow"/>
        </w:rPr>
        <w:t xml:space="preserve">. Set </w:t>
      </w:r>
      <w:r w:rsidRPr="00563753">
        <w:rPr>
          <w:rFonts w:asciiTheme="majorHAnsi" w:hAnsiTheme="majorHAnsi" w:cstheme="majorHAnsi"/>
          <w:b/>
          <w:bCs/>
          <w:highlight w:val="yellow"/>
        </w:rPr>
        <w:t>Ascending Distance</w:t>
      </w:r>
      <w:r w:rsidRPr="00563753">
        <w:rPr>
          <w:rFonts w:asciiTheme="majorHAnsi" w:hAnsiTheme="majorHAnsi" w:cstheme="majorHAnsi"/>
          <w:highlight w:val="yellow"/>
        </w:rPr>
        <w:t xml:space="preserve"> to 50 µm, </w:t>
      </w:r>
      <w:r w:rsidRPr="00563753">
        <w:rPr>
          <w:rFonts w:asciiTheme="majorHAnsi" w:hAnsiTheme="majorHAnsi" w:cstheme="majorHAnsi"/>
          <w:b/>
          <w:bCs/>
          <w:highlight w:val="yellow"/>
        </w:rPr>
        <w:t>Descending Distance</w:t>
      </w:r>
      <w:r w:rsidRPr="00563753">
        <w:rPr>
          <w:rFonts w:asciiTheme="majorHAnsi" w:hAnsiTheme="majorHAnsi" w:cstheme="majorHAnsi"/>
          <w:highlight w:val="yellow"/>
        </w:rPr>
        <w:t xml:space="preserve"> to -50 µm</w:t>
      </w:r>
      <w:r w:rsidR="00C749E1" w:rsidRPr="00563753">
        <w:rPr>
          <w:rFonts w:asciiTheme="majorHAnsi" w:hAnsiTheme="majorHAnsi" w:cstheme="majorHAnsi"/>
          <w:highlight w:val="yellow"/>
        </w:rPr>
        <w:t>,</w:t>
      </w:r>
      <w:r w:rsidRPr="00563753">
        <w:rPr>
          <w:rFonts w:asciiTheme="majorHAnsi" w:hAnsiTheme="majorHAnsi" w:cstheme="majorHAnsi"/>
          <w:highlight w:val="yellow"/>
        </w:rPr>
        <w:t xml:space="preserve"> and </w:t>
      </w:r>
      <w:r w:rsidRPr="00563753">
        <w:rPr>
          <w:rFonts w:asciiTheme="majorHAnsi" w:hAnsiTheme="majorHAnsi" w:cstheme="majorHAnsi"/>
          <w:b/>
          <w:bCs/>
          <w:highlight w:val="yellow"/>
        </w:rPr>
        <w:t xml:space="preserve">Slicing Interval </w:t>
      </w:r>
      <w:r w:rsidRPr="00563753">
        <w:rPr>
          <w:rFonts w:asciiTheme="majorHAnsi" w:hAnsiTheme="majorHAnsi" w:cstheme="majorHAnsi"/>
          <w:highlight w:val="yellow"/>
        </w:rPr>
        <w:t>to 2 µm to capture the entire thickness of the animals in the z-stack.</w:t>
      </w:r>
    </w:p>
    <w:p w14:paraId="41B1D853" w14:textId="77777777" w:rsidR="001B300D" w:rsidRPr="00563753" w:rsidRDefault="001B300D" w:rsidP="0055022B">
      <w:pPr>
        <w:pStyle w:val="ListParagraph"/>
        <w:ind w:left="0"/>
        <w:rPr>
          <w:rFonts w:asciiTheme="majorHAnsi" w:hAnsiTheme="majorHAnsi" w:cstheme="majorHAnsi"/>
        </w:rPr>
      </w:pPr>
    </w:p>
    <w:p w14:paraId="5EC4CCEE" w14:textId="5D6B6C67" w:rsidR="001B300D" w:rsidRPr="00563753" w:rsidRDefault="001B300D" w:rsidP="0055022B">
      <w:pPr>
        <w:pStyle w:val="ListParagraph"/>
        <w:numPr>
          <w:ilvl w:val="1"/>
          <w:numId w:val="15"/>
        </w:numPr>
        <w:ind w:left="0" w:firstLine="0"/>
        <w:rPr>
          <w:rFonts w:asciiTheme="majorHAnsi" w:hAnsiTheme="majorHAnsi" w:cstheme="majorHAnsi"/>
        </w:rPr>
      </w:pPr>
      <w:r w:rsidRPr="00563753">
        <w:rPr>
          <w:rFonts w:asciiTheme="majorHAnsi" w:hAnsiTheme="majorHAnsi" w:cstheme="majorHAnsi"/>
        </w:rPr>
        <w:t>Optimize the exposure time to get a good signal intensity for all four strains while avoiding saturation. Use the same exposure time for all strains and time</w:t>
      </w:r>
      <w:r w:rsidR="00CF23C0">
        <w:rPr>
          <w:rFonts w:asciiTheme="majorHAnsi" w:hAnsiTheme="majorHAnsi" w:cstheme="majorHAnsi"/>
        </w:rPr>
        <w:t xml:space="preserve"> </w:t>
      </w:r>
      <w:r w:rsidRPr="00563753">
        <w:rPr>
          <w:rFonts w:asciiTheme="majorHAnsi" w:hAnsiTheme="majorHAnsi" w:cstheme="majorHAnsi"/>
        </w:rPr>
        <w:t>points.</w:t>
      </w:r>
    </w:p>
    <w:p w14:paraId="3EF6AC10" w14:textId="77777777" w:rsidR="001B300D" w:rsidRPr="00563753" w:rsidRDefault="001B300D" w:rsidP="00563753">
      <w:pPr>
        <w:rPr>
          <w:rFonts w:asciiTheme="majorHAnsi" w:hAnsiTheme="majorHAnsi" w:cstheme="majorHAnsi"/>
        </w:rPr>
      </w:pPr>
    </w:p>
    <w:p w14:paraId="1833C758" w14:textId="2E0F1770" w:rsidR="001B300D" w:rsidRPr="00563753" w:rsidRDefault="001B300D" w:rsidP="0055022B">
      <w:pPr>
        <w:pStyle w:val="ListParagraph"/>
        <w:numPr>
          <w:ilvl w:val="1"/>
          <w:numId w:val="15"/>
        </w:numPr>
        <w:ind w:left="0" w:firstLine="0"/>
        <w:rPr>
          <w:rFonts w:asciiTheme="majorHAnsi" w:hAnsiTheme="majorHAnsi" w:cstheme="majorHAnsi"/>
          <w:highlight w:val="yellow"/>
        </w:rPr>
      </w:pPr>
      <w:r w:rsidRPr="00563753">
        <w:rPr>
          <w:rFonts w:asciiTheme="majorHAnsi" w:hAnsiTheme="majorHAnsi" w:cstheme="majorHAnsi"/>
          <w:highlight w:val="yellow"/>
        </w:rPr>
        <w:t xml:space="preserve">Select the wells to be imaged under </w:t>
      </w:r>
      <w:r w:rsidRPr="00563753">
        <w:rPr>
          <w:rFonts w:asciiTheme="majorHAnsi" w:hAnsiTheme="majorHAnsi" w:cstheme="majorHAnsi"/>
          <w:b/>
          <w:bCs/>
          <w:highlight w:val="yellow"/>
        </w:rPr>
        <w:t>Well Plate Scan Setting</w:t>
      </w:r>
      <w:r w:rsidR="009C160C" w:rsidRPr="00563753">
        <w:rPr>
          <w:rFonts w:asciiTheme="majorHAnsi" w:hAnsiTheme="majorHAnsi" w:cstheme="majorHAnsi"/>
          <w:highlight w:val="yellow"/>
        </w:rPr>
        <w:t>.</w:t>
      </w:r>
      <w:r w:rsidRPr="00563753">
        <w:rPr>
          <w:rFonts w:asciiTheme="majorHAnsi" w:hAnsiTheme="majorHAnsi" w:cstheme="majorHAnsi"/>
          <w:highlight w:val="yellow"/>
        </w:rPr>
        <w:t xml:space="preserve"> </w:t>
      </w:r>
      <w:r w:rsidR="009C160C" w:rsidRPr="00563753">
        <w:rPr>
          <w:rFonts w:asciiTheme="majorHAnsi" w:hAnsiTheme="majorHAnsi" w:cstheme="majorHAnsi"/>
          <w:highlight w:val="yellow"/>
        </w:rPr>
        <w:t>S</w:t>
      </w:r>
      <w:r w:rsidRPr="00563753">
        <w:rPr>
          <w:rFonts w:asciiTheme="majorHAnsi" w:hAnsiTheme="majorHAnsi" w:cstheme="majorHAnsi"/>
          <w:highlight w:val="yellow"/>
        </w:rPr>
        <w:t xml:space="preserve">elect </w:t>
      </w:r>
      <w:r w:rsidRPr="00563753">
        <w:rPr>
          <w:rFonts w:asciiTheme="majorHAnsi" w:hAnsiTheme="majorHAnsi" w:cstheme="majorHAnsi"/>
          <w:b/>
          <w:bCs/>
          <w:highlight w:val="yellow"/>
        </w:rPr>
        <w:t>Tile</w:t>
      </w:r>
      <w:r w:rsidRPr="00563753">
        <w:rPr>
          <w:rFonts w:asciiTheme="majorHAnsi" w:hAnsiTheme="majorHAnsi" w:cstheme="majorHAnsi"/>
          <w:highlight w:val="yellow"/>
        </w:rPr>
        <w:t xml:space="preserve"> and </w:t>
      </w:r>
      <w:r w:rsidRPr="00563753">
        <w:rPr>
          <w:rFonts w:asciiTheme="majorHAnsi" w:hAnsiTheme="majorHAnsi" w:cstheme="majorHAnsi"/>
          <w:b/>
          <w:bCs/>
          <w:highlight w:val="yellow"/>
        </w:rPr>
        <w:t>Acquire Whole Well</w:t>
      </w:r>
      <w:r w:rsidRPr="00563753">
        <w:rPr>
          <w:rFonts w:asciiTheme="majorHAnsi" w:hAnsiTheme="majorHAnsi" w:cstheme="majorHAnsi"/>
          <w:highlight w:val="yellow"/>
        </w:rPr>
        <w:t>.</w:t>
      </w:r>
    </w:p>
    <w:p w14:paraId="1573332B" w14:textId="77777777" w:rsidR="001B300D" w:rsidRPr="00563753" w:rsidRDefault="001B300D" w:rsidP="0055022B">
      <w:pPr>
        <w:pStyle w:val="ListParagraph"/>
        <w:ind w:left="0"/>
        <w:rPr>
          <w:rFonts w:asciiTheme="majorHAnsi" w:hAnsiTheme="majorHAnsi" w:cstheme="majorHAnsi"/>
          <w:highlight w:val="yellow"/>
        </w:rPr>
      </w:pPr>
    </w:p>
    <w:p w14:paraId="7F7EB4EF" w14:textId="0E6B7B09" w:rsidR="001B300D" w:rsidRPr="00563753" w:rsidRDefault="001B300D" w:rsidP="0055022B">
      <w:pPr>
        <w:pStyle w:val="ListParagraph"/>
        <w:numPr>
          <w:ilvl w:val="1"/>
          <w:numId w:val="15"/>
        </w:numPr>
        <w:ind w:left="0" w:firstLine="0"/>
        <w:rPr>
          <w:rFonts w:asciiTheme="majorHAnsi" w:hAnsiTheme="majorHAnsi" w:cstheme="majorHAnsi"/>
          <w:highlight w:val="yellow"/>
        </w:rPr>
      </w:pPr>
      <w:r w:rsidRPr="00563753">
        <w:rPr>
          <w:rFonts w:asciiTheme="majorHAnsi" w:hAnsiTheme="majorHAnsi" w:cstheme="majorHAnsi"/>
          <w:highlight w:val="yellow"/>
        </w:rPr>
        <w:lastRenderedPageBreak/>
        <w:t xml:space="preserve">Save the </w:t>
      </w:r>
      <w:r w:rsidRPr="00563753">
        <w:rPr>
          <w:rFonts w:asciiTheme="majorHAnsi" w:hAnsiTheme="majorHAnsi" w:cstheme="majorHAnsi"/>
          <w:b/>
          <w:bCs/>
          <w:highlight w:val="yellow"/>
        </w:rPr>
        <w:t>Measurement Setting</w:t>
      </w:r>
      <w:r w:rsidRPr="00563753">
        <w:rPr>
          <w:rFonts w:asciiTheme="majorHAnsi" w:hAnsiTheme="majorHAnsi" w:cstheme="majorHAnsi"/>
          <w:highlight w:val="yellow"/>
        </w:rPr>
        <w:t xml:space="preserve"> and start the experiment by clicking </w:t>
      </w:r>
      <w:r w:rsidRPr="00563753">
        <w:rPr>
          <w:rFonts w:asciiTheme="majorHAnsi" w:hAnsiTheme="majorHAnsi" w:cstheme="majorHAnsi"/>
          <w:b/>
          <w:bCs/>
          <w:highlight w:val="yellow"/>
        </w:rPr>
        <w:t>Start Measurement</w:t>
      </w:r>
      <w:r w:rsidRPr="00563753">
        <w:rPr>
          <w:rFonts w:asciiTheme="majorHAnsi" w:hAnsiTheme="majorHAnsi" w:cstheme="majorHAnsi"/>
          <w:highlight w:val="yellow"/>
        </w:rPr>
        <w:t>. For subsequent time</w:t>
      </w:r>
      <w:r w:rsidR="00CF23C0">
        <w:rPr>
          <w:rFonts w:asciiTheme="majorHAnsi" w:hAnsiTheme="majorHAnsi" w:cstheme="majorHAnsi"/>
          <w:highlight w:val="yellow"/>
        </w:rPr>
        <w:t xml:space="preserve"> </w:t>
      </w:r>
      <w:r w:rsidRPr="00563753">
        <w:rPr>
          <w:rFonts w:asciiTheme="majorHAnsi" w:hAnsiTheme="majorHAnsi" w:cstheme="majorHAnsi"/>
          <w:highlight w:val="yellow"/>
        </w:rPr>
        <w:t>points, open the same Measurement Setting and adjust the shifting distance and the wells to be imaged.</w:t>
      </w:r>
    </w:p>
    <w:p w14:paraId="6330C1C4" w14:textId="77777777" w:rsidR="00833E4D" w:rsidRPr="00563753" w:rsidRDefault="00833E4D" w:rsidP="00563753">
      <w:pPr>
        <w:rPr>
          <w:rFonts w:asciiTheme="majorHAnsi" w:hAnsiTheme="majorHAnsi" w:cstheme="majorHAnsi"/>
        </w:rPr>
      </w:pPr>
    </w:p>
    <w:p w14:paraId="608675CF" w14:textId="77777777" w:rsidR="00833E4D" w:rsidRPr="00563753" w:rsidRDefault="00833E4D" w:rsidP="00563753">
      <w:pPr>
        <w:pStyle w:val="ListParagraph"/>
        <w:widowControl/>
        <w:numPr>
          <w:ilvl w:val="0"/>
          <w:numId w:val="15"/>
        </w:numPr>
        <w:ind w:left="0" w:firstLine="0"/>
        <w:rPr>
          <w:rFonts w:asciiTheme="majorHAnsi" w:hAnsiTheme="majorHAnsi" w:cstheme="majorHAnsi"/>
          <w:b/>
          <w:bCs/>
        </w:rPr>
      </w:pPr>
      <w:r w:rsidRPr="00563753">
        <w:rPr>
          <w:rFonts w:asciiTheme="majorHAnsi" w:hAnsiTheme="majorHAnsi" w:cstheme="majorHAnsi"/>
          <w:b/>
          <w:bCs/>
        </w:rPr>
        <w:t>Stitching tiled images in ImageJ</w:t>
      </w:r>
    </w:p>
    <w:p w14:paraId="21627ED6" w14:textId="77777777" w:rsidR="00833E4D" w:rsidRPr="00563753" w:rsidRDefault="00833E4D" w:rsidP="00563753">
      <w:pPr>
        <w:rPr>
          <w:rFonts w:asciiTheme="majorHAnsi" w:hAnsiTheme="majorHAnsi" w:cstheme="majorHAnsi"/>
        </w:rPr>
      </w:pPr>
    </w:p>
    <w:p w14:paraId="5AA89C27" w14:textId="2909A8BC" w:rsidR="00833E4D" w:rsidRPr="00563753" w:rsidRDefault="00833E4D" w:rsidP="00563753">
      <w:pPr>
        <w:rPr>
          <w:rFonts w:asciiTheme="majorHAnsi" w:hAnsiTheme="majorHAnsi" w:cstheme="majorHAnsi"/>
        </w:rPr>
      </w:pPr>
      <w:r w:rsidRPr="00563753">
        <w:rPr>
          <w:rFonts w:asciiTheme="majorHAnsi" w:hAnsiTheme="majorHAnsi" w:cstheme="majorHAnsi"/>
        </w:rPr>
        <w:t>NOTE: This step is only required when using an objective larger than 4x, for which the image of each well is acquired as multiple tiles. In this analysis workflow, stitching of the tiles is performed using the free software FIJI/ImageJ</w:t>
      </w:r>
      <w:r w:rsidR="00000DB9" w:rsidRPr="00563753">
        <w:rPr>
          <w:rFonts w:asciiTheme="majorHAnsi" w:hAnsiTheme="majorHAnsi" w:cstheme="majorHAnsi"/>
        </w:rPr>
        <w:fldChar w:fldCharType="begin" w:fldLock="1"/>
      </w:r>
      <w:r w:rsidR="00000DB9" w:rsidRPr="00563753">
        <w:rPr>
          <w:rFonts w:asciiTheme="majorHAnsi" w:hAnsiTheme="majorHAnsi" w:cstheme="majorHAnsi"/>
        </w:rPr>
        <w:instrText>ADDIN CSL_CITATION {"citationItems":[{"id":"ITEM-1","itemData":{"DOI":"10.1038/nmeth.2019","ISSN":"1548-7105","abstract":"Presented is an overview of the image-analysis software platform Fiji, a distribution of ImageJ that updates the underlying ImageJ architecture and adds modern software design elements to expand the capabilities of the platform and facilitate collaboration between biologists and computer scientists.","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Methods","id":"ITEM-1","issue":"7","issued":{"date-parts":[["2012"]]},"page":"676-682","title":"Fiji: an open-source platform for biological-image analysis","type":"article-journal","volume":"9"},"uris":["http://www.mendeley.com/documents/?uuid=d740155e-4fdf-4dfc-b546-90f3a7b9cd9e"]}],"mendeley":{"formattedCitation":"&lt;sup&gt;19&lt;/sup&gt;","plainTextFormattedCitation":"19","previouslyFormattedCitation":"&lt;sup&gt;19&lt;/sup&gt;"},"properties":{"noteIndex":0},"schema":"https://github.com/citation-style-language/schema/raw/master/csl-citation.json"}</w:instrText>
      </w:r>
      <w:r w:rsidR="00000DB9" w:rsidRPr="00563753">
        <w:rPr>
          <w:rFonts w:asciiTheme="majorHAnsi" w:hAnsiTheme="majorHAnsi" w:cstheme="majorHAnsi"/>
        </w:rPr>
        <w:fldChar w:fldCharType="separate"/>
      </w:r>
      <w:r w:rsidR="00000DB9" w:rsidRPr="00563753">
        <w:rPr>
          <w:rFonts w:asciiTheme="majorHAnsi" w:hAnsiTheme="majorHAnsi" w:cstheme="majorHAnsi"/>
          <w:noProof/>
          <w:vertAlign w:val="superscript"/>
        </w:rPr>
        <w:t>19</w:t>
      </w:r>
      <w:r w:rsidR="00000DB9" w:rsidRPr="00563753">
        <w:rPr>
          <w:rFonts w:asciiTheme="majorHAnsi" w:hAnsiTheme="majorHAnsi" w:cstheme="majorHAnsi"/>
        </w:rPr>
        <w:fldChar w:fldCharType="end"/>
      </w:r>
      <w:r w:rsidR="00247588" w:rsidRPr="00563753">
        <w:rPr>
          <w:rFonts w:asciiTheme="majorHAnsi" w:hAnsiTheme="majorHAnsi" w:cstheme="majorHAnsi"/>
        </w:rPr>
        <w:t xml:space="preserve"> (</w:t>
      </w:r>
      <w:r w:rsidR="00247588" w:rsidRPr="00563753">
        <w:rPr>
          <w:rFonts w:asciiTheme="majorHAnsi" w:hAnsiTheme="majorHAnsi" w:cstheme="majorHAnsi"/>
          <w:b/>
          <w:bCs/>
        </w:rPr>
        <w:t>Figure 2</w:t>
      </w:r>
      <w:r w:rsidR="00247588" w:rsidRPr="00563753">
        <w:rPr>
          <w:rFonts w:asciiTheme="majorHAnsi" w:hAnsiTheme="majorHAnsi" w:cstheme="majorHAnsi"/>
        </w:rPr>
        <w:t>)</w:t>
      </w:r>
      <w:r w:rsidRPr="00563753">
        <w:rPr>
          <w:rFonts w:asciiTheme="majorHAnsi" w:hAnsiTheme="majorHAnsi" w:cstheme="majorHAnsi"/>
        </w:rPr>
        <w:t xml:space="preserve">. Depending on the instrument used in step 3, it may also be possible to perform stitching directly in the accompanying software. </w:t>
      </w:r>
    </w:p>
    <w:p w14:paraId="117B57CB" w14:textId="77777777" w:rsidR="00833E4D" w:rsidRPr="00563753" w:rsidRDefault="00833E4D" w:rsidP="00563753">
      <w:pPr>
        <w:rPr>
          <w:rFonts w:asciiTheme="majorHAnsi" w:hAnsiTheme="majorHAnsi" w:cstheme="majorHAnsi"/>
        </w:rPr>
      </w:pPr>
    </w:p>
    <w:p w14:paraId="43E3AF22" w14:textId="419F5188" w:rsidR="00833E4D" w:rsidRPr="00563753" w:rsidRDefault="00833E4D" w:rsidP="00563753">
      <w:pPr>
        <w:pStyle w:val="ListParagraph"/>
        <w:widowControl/>
        <w:numPr>
          <w:ilvl w:val="1"/>
          <w:numId w:val="15"/>
        </w:numPr>
        <w:ind w:left="0" w:firstLine="0"/>
        <w:rPr>
          <w:rFonts w:asciiTheme="majorHAnsi" w:hAnsiTheme="majorHAnsi" w:cstheme="majorHAnsi"/>
        </w:rPr>
      </w:pPr>
      <w:r w:rsidRPr="00563753">
        <w:rPr>
          <w:rFonts w:asciiTheme="majorHAnsi" w:hAnsiTheme="majorHAnsi" w:cstheme="majorHAnsi"/>
        </w:rPr>
        <w:t>Download FIJI</w:t>
      </w:r>
      <w:r w:rsidR="00F222BA" w:rsidRPr="00563753">
        <w:rPr>
          <w:rFonts w:asciiTheme="majorHAnsi" w:hAnsiTheme="majorHAnsi" w:cstheme="majorHAnsi"/>
        </w:rPr>
        <w:fldChar w:fldCharType="begin" w:fldLock="1"/>
      </w:r>
      <w:r w:rsidR="00000DB9" w:rsidRPr="00563753">
        <w:rPr>
          <w:rFonts w:asciiTheme="majorHAnsi" w:hAnsiTheme="majorHAnsi" w:cstheme="majorHAnsi"/>
        </w:rPr>
        <w:instrText>ADDIN CSL_CITATION {"citationItems":[{"id":"ITEM-1","itemData":{"id":"ITEM-1","issued":{"date-parts":[["2021"]]},"title":"FIJI/ImageJ","type":"article"},"uris":["http://www.mendeley.com/documents/?uuid=cc1fb118-6da3-4329-b440-c8bf788e5a28"]}],"mendeley":{"formattedCitation":"&lt;sup&gt;20&lt;/sup&gt;","plainTextFormattedCitation":"20","previouslyFormattedCitation":"&lt;sup&gt;20&lt;/sup&gt;"},"properties":{"noteIndex":0},"schema":"https://github.com/citation-style-language/schema/raw/master/csl-citation.json"}</w:instrText>
      </w:r>
      <w:r w:rsidR="00F222BA" w:rsidRPr="00563753">
        <w:rPr>
          <w:rFonts w:asciiTheme="majorHAnsi" w:hAnsiTheme="majorHAnsi" w:cstheme="majorHAnsi"/>
        </w:rPr>
        <w:fldChar w:fldCharType="separate"/>
      </w:r>
      <w:r w:rsidR="00000DB9" w:rsidRPr="00563753">
        <w:rPr>
          <w:rFonts w:asciiTheme="majorHAnsi" w:hAnsiTheme="majorHAnsi" w:cstheme="majorHAnsi"/>
          <w:noProof/>
          <w:vertAlign w:val="superscript"/>
        </w:rPr>
        <w:t>20</w:t>
      </w:r>
      <w:r w:rsidR="00F222BA" w:rsidRPr="00563753">
        <w:rPr>
          <w:rFonts w:asciiTheme="majorHAnsi" w:hAnsiTheme="majorHAnsi" w:cstheme="majorHAnsi"/>
        </w:rPr>
        <w:fldChar w:fldCharType="end"/>
      </w:r>
      <w:r w:rsidRPr="00563753">
        <w:rPr>
          <w:rFonts w:asciiTheme="majorHAnsi" w:hAnsiTheme="majorHAnsi" w:cstheme="majorHAnsi"/>
        </w:rPr>
        <w:t xml:space="preserve"> and open it.</w:t>
      </w:r>
    </w:p>
    <w:p w14:paraId="731232A5" w14:textId="77777777" w:rsidR="00BE6AC8" w:rsidRPr="00563753" w:rsidRDefault="00BE6AC8" w:rsidP="00563753">
      <w:pPr>
        <w:pStyle w:val="ListParagraph"/>
        <w:widowControl/>
        <w:ind w:left="0"/>
        <w:rPr>
          <w:rFonts w:asciiTheme="majorHAnsi" w:hAnsiTheme="majorHAnsi" w:cstheme="majorHAnsi"/>
        </w:rPr>
      </w:pPr>
    </w:p>
    <w:p w14:paraId="10C28186" w14:textId="78F1355F" w:rsidR="00833E4D" w:rsidRPr="00563753" w:rsidRDefault="00833E4D" w:rsidP="00563753">
      <w:pPr>
        <w:pStyle w:val="ListParagraph"/>
        <w:widowControl/>
        <w:numPr>
          <w:ilvl w:val="1"/>
          <w:numId w:val="15"/>
        </w:numPr>
        <w:ind w:left="0" w:firstLine="0"/>
        <w:rPr>
          <w:rFonts w:asciiTheme="majorHAnsi" w:hAnsiTheme="majorHAnsi" w:cstheme="majorHAnsi"/>
        </w:rPr>
      </w:pPr>
      <w:r w:rsidRPr="00563753">
        <w:rPr>
          <w:rFonts w:asciiTheme="majorHAnsi" w:hAnsiTheme="majorHAnsi" w:cstheme="majorHAnsi"/>
        </w:rPr>
        <w:t xml:space="preserve">Go to </w:t>
      </w:r>
      <w:r w:rsidRPr="00563753">
        <w:rPr>
          <w:rFonts w:asciiTheme="majorHAnsi" w:hAnsiTheme="majorHAnsi" w:cstheme="majorHAnsi"/>
          <w:b/>
          <w:bCs/>
        </w:rPr>
        <w:t>Plugins</w:t>
      </w:r>
      <w:r w:rsidRPr="00563753">
        <w:rPr>
          <w:rFonts w:asciiTheme="majorHAnsi" w:hAnsiTheme="majorHAnsi" w:cstheme="majorHAnsi"/>
        </w:rPr>
        <w:t xml:space="preserve"> </w:t>
      </w:r>
      <w:r w:rsidR="009C160C" w:rsidRPr="00563753">
        <w:rPr>
          <w:rFonts w:asciiTheme="majorHAnsi" w:hAnsiTheme="majorHAnsi" w:cstheme="majorHAnsi"/>
          <w:b/>
          <w:bCs/>
        </w:rPr>
        <w:t>|</w:t>
      </w:r>
      <w:r w:rsidRPr="00563753">
        <w:rPr>
          <w:rFonts w:asciiTheme="majorHAnsi" w:hAnsiTheme="majorHAnsi" w:cstheme="majorHAnsi"/>
        </w:rPr>
        <w:t xml:space="preserve"> </w:t>
      </w:r>
      <w:r w:rsidRPr="00563753">
        <w:rPr>
          <w:rFonts w:asciiTheme="majorHAnsi" w:hAnsiTheme="majorHAnsi" w:cstheme="majorHAnsi"/>
          <w:b/>
          <w:bCs/>
        </w:rPr>
        <w:t>Stitching</w:t>
      </w:r>
      <w:r w:rsidRPr="00563753">
        <w:rPr>
          <w:rFonts w:asciiTheme="majorHAnsi" w:hAnsiTheme="majorHAnsi" w:cstheme="majorHAnsi"/>
        </w:rPr>
        <w:t xml:space="preserve"> </w:t>
      </w:r>
      <w:r w:rsidR="009C160C" w:rsidRPr="00563753">
        <w:rPr>
          <w:rFonts w:asciiTheme="majorHAnsi" w:hAnsiTheme="majorHAnsi" w:cstheme="majorHAnsi"/>
          <w:b/>
          <w:bCs/>
        </w:rPr>
        <w:t>|</w:t>
      </w:r>
      <w:r w:rsidRPr="00563753">
        <w:rPr>
          <w:rFonts w:asciiTheme="majorHAnsi" w:hAnsiTheme="majorHAnsi" w:cstheme="majorHAnsi"/>
        </w:rPr>
        <w:t xml:space="preserve"> </w:t>
      </w:r>
      <w:r w:rsidRPr="00563753">
        <w:rPr>
          <w:rFonts w:asciiTheme="majorHAnsi" w:hAnsiTheme="majorHAnsi" w:cstheme="majorHAnsi"/>
          <w:b/>
          <w:bCs/>
        </w:rPr>
        <w:t>Grid/Collection Stitching</w:t>
      </w:r>
      <w:r w:rsidRPr="00563753">
        <w:rPr>
          <w:rFonts w:asciiTheme="majorHAnsi" w:hAnsiTheme="majorHAnsi" w:cstheme="majorHAnsi"/>
          <w:b/>
          <w:bCs/>
        </w:rPr>
        <w:fldChar w:fldCharType="begin" w:fldLock="1"/>
      </w:r>
      <w:r w:rsidR="00000DB9" w:rsidRPr="00563753">
        <w:rPr>
          <w:rFonts w:asciiTheme="majorHAnsi" w:hAnsiTheme="majorHAnsi" w:cstheme="majorHAnsi"/>
          <w:b/>
          <w:bCs/>
        </w:rPr>
        <w:instrText>ADDIN CSL_CITATION {"citationItems":[{"id":"ITEM-1","itemData":{"DOI":"10.1093/bioinformatics/btp184","ISSN":"1367-4803","abstract":"Motivation: Modern anatomical and developmental studies often require high-resolution imaging of large specimens in three dimensions (3D). Confocal microscopy produces high-resolution 3D images, but is limited by a relatively small field of view compared with the size of large biological specimens. Therefore, motorized stages that move the sample are used to create a tiled scan of the whole specimen. The physical coordinates provided by the microscope stage are not precise enough to allow direct reconstruction (Stitching) of the whole image from individual image stacks.Results: To optimally stitch a large collection of 3D confocal images, we developed a method that, based on the Fourier Shift Theorem, computes all possible translations between pairs of 3D images, yielding the best overlap in terms of the cross-correlation measure and subsequently finds the globally optimal configuration of the whole group of 3D images. This method avoids the propagation of errors by consecutive registration steps. Additionally, to compensate the brightness differences between tiles, we apply a smooth, non-linear intensity transition between the overlapping images. Our stitching approach is fast, works on 2D and 3D images, and for small image sets does not require prior knowledge about the tile configuration.Availability: The implementation of this method is available as an ImageJ plugin distributed as a part of the Fiji project (FijiisjustImageJ: http://pacific.mpi-cbg.de/).Contact:tomancak@mpi-cbg.de","author":[{"dropping-particle":"","family":"Preibisch","given":"Stephan","non-dropping-particle":"","parse-names":false,"suffix":""},{"dropping-particle":"","family":"Saalfeld","given":"Stephan","non-dropping-particle":"","parse-names":false,"suffix":""},{"dropping-particle":"","family":"Tomancak","given":"Pavel","non-dropping-particle":"","parse-names":false,"suffix":""}],"container-title":"Bioinformatics","id":"ITEM-1","issue":"11","issued":{"date-parts":[["2009","6","1"]]},"page":"1463-1465","title":"Globally optimal stitching of tiled 3D microscopic image acquisitions","type":"article-journal","volume":"25"},"uris":["http://www.mendeley.com/documents/?uuid=6b7bef66-859c-4024-bfa5-f961d4de5675"]}],"mendeley":{"formattedCitation":"&lt;sup&gt;21&lt;/sup&gt;","plainTextFormattedCitation":"21","previouslyFormattedCitation":"&lt;sup&gt;21&lt;/sup&gt;"},"properties":{"noteIndex":0},"schema":"https://github.com/citation-style-language/schema/raw/master/csl-citation.json"}</w:instrText>
      </w:r>
      <w:r w:rsidRPr="00563753">
        <w:rPr>
          <w:rFonts w:asciiTheme="majorHAnsi" w:hAnsiTheme="majorHAnsi" w:cstheme="majorHAnsi"/>
          <w:b/>
          <w:bCs/>
        </w:rPr>
        <w:fldChar w:fldCharType="separate"/>
      </w:r>
      <w:r w:rsidR="00000DB9" w:rsidRPr="00563753">
        <w:rPr>
          <w:rFonts w:asciiTheme="majorHAnsi" w:hAnsiTheme="majorHAnsi" w:cstheme="majorHAnsi"/>
          <w:noProof/>
          <w:vertAlign w:val="superscript"/>
        </w:rPr>
        <w:t>21</w:t>
      </w:r>
      <w:r w:rsidRPr="00563753">
        <w:rPr>
          <w:rFonts w:asciiTheme="majorHAnsi" w:hAnsiTheme="majorHAnsi" w:cstheme="majorHAnsi"/>
          <w:b/>
          <w:bCs/>
        </w:rPr>
        <w:fldChar w:fldCharType="end"/>
      </w:r>
      <w:r w:rsidRPr="00563753">
        <w:rPr>
          <w:rFonts w:asciiTheme="majorHAnsi" w:hAnsiTheme="majorHAnsi" w:cstheme="majorHAnsi"/>
        </w:rPr>
        <w:t>.</w:t>
      </w:r>
    </w:p>
    <w:p w14:paraId="159FA893" w14:textId="77777777" w:rsidR="00BE6AC8" w:rsidRPr="00563753" w:rsidRDefault="00BE6AC8" w:rsidP="00563753">
      <w:pPr>
        <w:widowControl/>
        <w:rPr>
          <w:rFonts w:asciiTheme="majorHAnsi" w:hAnsiTheme="majorHAnsi" w:cstheme="majorHAnsi"/>
        </w:rPr>
      </w:pPr>
    </w:p>
    <w:p w14:paraId="10EFA0D0" w14:textId="459DF639" w:rsidR="00833E4D" w:rsidRPr="00563753" w:rsidRDefault="00833E4D" w:rsidP="00563753">
      <w:pPr>
        <w:pStyle w:val="ListParagraph"/>
        <w:widowControl/>
        <w:numPr>
          <w:ilvl w:val="1"/>
          <w:numId w:val="15"/>
        </w:numPr>
        <w:ind w:left="0" w:firstLine="0"/>
        <w:rPr>
          <w:rFonts w:asciiTheme="majorHAnsi" w:hAnsiTheme="majorHAnsi" w:cstheme="majorHAnsi"/>
        </w:rPr>
      </w:pPr>
      <w:r w:rsidRPr="00563753">
        <w:rPr>
          <w:rFonts w:asciiTheme="majorHAnsi" w:hAnsiTheme="majorHAnsi" w:cstheme="majorHAnsi"/>
        </w:rPr>
        <w:t xml:space="preserve">In the popup </w:t>
      </w:r>
      <w:r w:rsidR="00F3257C" w:rsidRPr="00563753">
        <w:rPr>
          <w:rFonts w:asciiTheme="majorHAnsi" w:hAnsiTheme="majorHAnsi" w:cstheme="majorHAnsi"/>
        </w:rPr>
        <w:t>window</w:t>
      </w:r>
      <w:r w:rsidR="00571F26">
        <w:rPr>
          <w:rFonts w:asciiTheme="majorHAnsi" w:hAnsiTheme="majorHAnsi" w:cstheme="majorHAnsi"/>
        </w:rPr>
        <w:t>,</w:t>
      </w:r>
      <w:r w:rsidR="00F3257C" w:rsidRPr="00563753">
        <w:rPr>
          <w:rFonts w:asciiTheme="majorHAnsi" w:hAnsiTheme="majorHAnsi" w:cstheme="majorHAnsi"/>
        </w:rPr>
        <w:t xml:space="preserve"> </w:t>
      </w:r>
      <w:r w:rsidR="00F3257C" w:rsidRPr="0023700D">
        <w:rPr>
          <w:rFonts w:asciiTheme="majorHAnsi" w:hAnsiTheme="majorHAnsi" w:cstheme="majorHAnsi"/>
          <w:b/>
          <w:bCs/>
        </w:rPr>
        <w:t>Grid/Collection Stitching</w:t>
      </w:r>
      <w:r w:rsidRPr="00563753">
        <w:rPr>
          <w:rFonts w:asciiTheme="majorHAnsi" w:hAnsiTheme="majorHAnsi" w:cstheme="majorHAnsi"/>
        </w:rPr>
        <w:t xml:space="preserve">, select the </w:t>
      </w:r>
      <w:r w:rsidRPr="00563753">
        <w:rPr>
          <w:rFonts w:asciiTheme="majorHAnsi" w:hAnsiTheme="majorHAnsi" w:cstheme="majorHAnsi"/>
          <w:b/>
          <w:bCs/>
        </w:rPr>
        <w:t>type</w:t>
      </w:r>
      <w:r w:rsidRPr="00563753">
        <w:rPr>
          <w:rFonts w:asciiTheme="majorHAnsi" w:hAnsiTheme="majorHAnsi" w:cstheme="majorHAnsi"/>
        </w:rPr>
        <w:t xml:space="preserve"> and </w:t>
      </w:r>
      <w:r w:rsidRPr="00563753">
        <w:rPr>
          <w:rFonts w:asciiTheme="majorHAnsi" w:hAnsiTheme="majorHAnsi" w:cstheme="majorHAnsi"/>
          <w:b/>
          <w:bCs/>
        </w:rPr>
        <w:t>order</w:t>
      </w:r>
      <w:r w:rsidRPr="00563753">
        <w:rPr>
          <w:rFonts w:asciiTheme="majorHAnsi" w:hAnsiTheme="majorHAnsi" w:cstheme="majorHAnsi"/>
        </w:rPr>
        <w:t xml:space="preserve"> by which the tiles were collected. Choose </w:t>
      </w:r>
      <w:r w:rsidRPr="00563753">
        <w:rPr>
          <w:rFonts w:asciiTheme="majorHAnsi" w:hAnsiTheme="majorHAnsi" w:cstheme="majorHAnsi"/>
          <w:b/>
          <w:bCs/>
        </w:rPr>
        <w:t>grid: row-by-row</w:t>
      </w:r>
      <w:r w:rsidRPr="00563753">
        <w:rPr>
          <w:rFonts w:asciiTheme="majorHAnsi" w:hAnsiTheme="majorHAnsi" w:cstheme="majorHAnsi"/>
        </w:rPr>
        <w:t xml:space="preserve"> and </w:t>
      </w:r>
      <w:r w:rsidRPr="00563753">
        <w:rPr>
          <w:rFonts w:asciiTheme="majorHAnsi" w:hAnsiTheme="majorHAnsi" w:cstheme="majorHAnsi"/>
          <w:b/>
          <w:bCs/>
        </w:rPr>
        <w:t>right &amp; down</w:t>
      </w:r>
      <w:r w:rsidRPr="00563753">
        <w:rPr>
          <w:rFonts w:asciiTheme="majorHAnsi" w:hAnsiTheme="majorHAnsi" w:cstheme="majorHAnsi"/>
        </w:rPr>
        <w:t>.</w:t>
      </w:r>
    </w:p>
    <w:p w14:paraId="47729593" w14:textId="77777777" w:rsidR="00BE6AC8" w:rsidRPr="00563753" w:rsidRDefault="00BE6AC8" w:rsidP="00563753">
      <w:pPr>
        <w:widowControl/>
        <w:rPr>
          <w:rFonts w:asciiTheme="majorHAnsi" w:hAnsiTheme="majorHAnsi" w:cstheme="majorHAnsi"/>
        </w:rPr>
      </w:pPr>
    </w:p>
    <w:p w14:paraId="53F908B4" w14:textId="6F026B8B" w:rsidR="00833E4D" w:rsidRPr="00563753" w:rsidRDefault="00833E4D" w:rsidP="00563753">
      <w:pPr>
        <w:pStyle w:val="ListParagraph"/>
        <w:widowControl/>
        <w:numPr>
          <w:ilvl w:val="1"/>
          <w:numId w:val="15"/>
        </w:numPr>
        <w:ind w:left="0" w:firstLine="0"/>
        <w:rPr>
          <w:rFonts w:asciiTheme="majorHAnsi" w:hAnsiTheme="majorHAnsi" w:cstheme="majorHAnsi"/>
        </w:rPr>
      </w:pPr>
      <w:r w:rsidRPr="00563753">
        <w:rPr>
          <w:rFonts w:asciiTheme="majorHAnsi" w:hAnsiTheme="majorHAnsi" w:cstheme="majorHAnsi"/>
        </w:rPr>
        <w:t>In the next window</w:t>
      </w:r>
      <w:r w:rsidR="00571F26">
        <w:rPr>
          <w:rFonts w:asciiTheme="majorHAnsi" w:hAnsiTheme="majorHAnsi" w:cstheme="majorHAnsi"/>
        </w:rPr>
        <w:t>,</w:t>
      </w:r>
      <w:r w:rsidR="00F3257C" w:rsidRPr="00563753">
        <w:rPr>
          <w:rFonts w:asciiTheme="majorHAnsi" w:hAnsiTheme="majorHAnsi" w:cstheme="majorHAnsi"/>
        </w:rPr>
        <w:t xml:space="preserve"> </w:t>
      </w:r>
      <w:r w:rsidR="00F3257C" w:rsidRPr="0023700D">
        <w:rPr>
          <w:rFonts w:asciiTheme="majorHAnsi" w:hAnsiTheme="majorHAnsi" w:cstheme="majorHAnsi"/>
          <w:b/>
          <w:bCs/>
        </w:rPr>
        <w:t>Grid stitching: Grid: row-by-row, Right &amp; Down</w:t>
      </w:r>
      <w:r w:rsidRPr="00563753">
        <w:rPr>
          <w:rFonts w:asciiTheme="majorHAnsi" w:hAnsiTheme="majorHAnsi" w:cstheme="majorHAnsi"/>
        </w:rPr>
        <w:t>, insert the number of tiles in x and y direction</w:t>
      </w:r>
      <w:r w:rsidR="00C7768D" w:rsidRPr="00563753">
        <w:rPr>
          <w:rFonts w:asciiTheme="majorHAnsi" w:hAnsiTheme="majorHAnsi" w:cstheme="majorHAnsi"/>
        </w:rPr>
        <w:t>s</w:t>
      </w:r>
      <w:r w:rsidRPr="00563753">
        <w:rPr>
          <w:rFonts w:asciiTheme="majorHAnsi" w:hAnsiTheme="majorHAnsi" w:cstheme="majorHAnsi"/>
        </w:rPr>
        <w:t xml:space="preserve">. For the 10x objective used here, </w:t>
      </w:r>
      <w:r w:rsidR="00C7768D" w:rsidRPr="00563753">
        <w:rPr>
          <w:rFonts w:asciiTheme="majorHAnsi" w:hAnsiTheme="majorHAnsi" w:cstheme="majorHAnsi"/>
        </w:rPr>
        <w:t xml:space="preserve">choose </w:t>
      </w:r>
      <w:r w:rsidR="00C7768D" w:rsidRPr="00563753">
        <w:rPr>
          <w:rFonts w:asciiTheme="majorHAnsi" w:hAnsiTheme="majorHAnsi" w:cstheme="majorHAnsi"/>
          <w:b/>
          <w:bCs/>
        </w:rPr>
        <w:t>2</w:t>
      </w:r>
      <w:r w:rsidR="00C7768D" w:rsidRPr="00563753">
        <w:rPr>
          <w:rFonts w:asciiTheme="majorHAnsi" w:hAnsiTheme="majorHAnsi" w:cstheme="majorHAnsi"/>
        </w:rPr>
        <w:t xml:space="preserve"> as the </w:t>
      </w:r>
      <w:r w:rsidRPr="00563753">
        <w:rPr>
          <w:rFonts w:asciiTheme="majorHAnsi" w:hAnsiTheme="majorHAnsi" w:cstheme="majorHAnsi"/>
          <w:b/>
          <w:bCs/>
        </w:rPr>
        <w:t>grid size x</w:t>
      </w:r>
      <w:r w:rsidR="001B300D" w:rsidRPr="00563753">
        <w:rPr>
          <w:rFonts w:asciiTheme="majorHAnsi" w:hAnsiTheme="majorHAnsi" w:cstheme="majorHAnsi"/>
        </w:rPr>
        <w:t xml:space="preserve">, </w:t>
      </w:r>
      <w:r w:rsidR="00C7768D" w:rsidRPr="00563753">
        <w:rPr>
          <w:rFonts w:asciiTheme="majorHAnsi" w:hAnsiTheme="majorHAnsi" w:cstheme="majorHAnsi"/>
          <w:b/>
          <w:bCs/>
        </w:rPr>
        <w:t>3</w:t>
      </w:r>
      <w:r w:rsidR="00C7768D" w:rsidRPr="00563753">
        <w:rPr>
          <w:rFonts w:asciiTheme="majorHAnsi" w:hAnsiTheme="majorHAnsi" w:cstheme="majorHAnsi"/>
        </w:rPr>
        <w:t xml:space="preserve"> as the </w:t>
      </w:r>
      <w:r w:rsidRPr="00563753">
        <w:rPr>
          <w:rFonts w:asciiTheme="majorHAnsi" w:hAnsiTheme="majorHAnsi" w:cstheme="majorHAnsi"/>
          <w:b/>
          <w:bCs/>
        </w:rPr>
        <w:t>grid size y</w:t>
      </w:r>
      <w:r w:rsidR="001B300D" w:rsidRPr="00563753">
        <w:rPr>
          <w:rFonts w:asciiTheme="majorHAnsi" w:hAnsiTheme="majorHAnsi" w:cstheme="majorHAnsi"/>
        </w:rPr>
        <w:t xml:space="preserve">, and </w:t>
      </w:r>
      <w:r w:rsidR="00C7768D" w:rsidRPr="00563753">
        <w:rPr>
          <w:rFonts w:asciiTheme="majorHAnsi" w:hAnsiTheme="majorHAnsi" w:cstheme="majorHAnsi"/>
          <w:b/>
          <w:bCs/>
        </w:rPr>
        <w:t>0</w:t>
      </w:r>
      <w:r w:rsidR="00C7768D" w:rsidRPr="00563753">
        <w:rPr>
          <w:rFonts w:asciiTheme="majorHAnsi" w:hAnsiTheme="majorHAnsi" w:cstheme="majorHAnsi"/>
        </w:rPr>
        <w:t xml:space="preserve"> as the </w:t>
      </w:r>
      <w:r w:rsidR="001B300D" w:rsidRPr="00563753">
        <w:rPr>
          <w:rFonts w:asciiTheme="majorHAnsi" w:hAnsiTheme="majorHAnsi" w:cstheme="majorHAnsi"/>
          <w:b/>
          <w:bCs/>
        </w:rPr>
        <w:t>tile overlap</w:t>
      </w:r>
      <w:r w:rsidRPr="00563753">
        <w:rPr>
          <w:rFonts w:asciiTheme="majorHAnsi" w:hAnsiTheme="majorHAnsi" w:cstheme="majorHAnsi"/>
        </w:rPr>
        <w:t>.</w:t>
      </w:r>
    </w:p>
    <w:p w14:paraId="56C4D73A" w14:textId="77777777" w:rsidR="00BE6AC8" w:rsidRPr="00563753" w:rsidRDefault="00BE6AC8" w:rsidP="00563753">
      <w:pPr>
        <w:widowControl/>
        <w:rPr>
          <w:rFonts w:asciiTheme="majorHAnsi" w:hAnsiTheme="majorHAnsi" w:cstheme="majorHAnsi"/>
        </w:rPr>
      </w:pPr>
    </w:p>
    <w:p w14:paraId="2490899F" w14:textId="4DD52499" w:rsidR="00833E4D" w:rsidRPr="00563753" w:rsidRDefault="00833E4D" w:rsidP="00563753">
      <w:pPr>
        <w:pStyle w:val="ListParagraph"/>
        <w:widowControl/>
        <w:numPr>
          <w:ilvl w:val="1"/>
          <w:numId w:val="15"/>
        </w:numPr>
        <w:ind w:left="0" w:firstLine="0"/>
        <w:rPr>
          <w:rFonts w:asciiTheme="majorHAnsi" w:hAnsiTheme="majorHAnsi" w:cstheme="majorHAnsi"/>
        </w:rPr>
      </w:pPr>
      <w:r w:rsidRPr="00563753">
        <w:rPr>
          <w:rFonts w:asciiTheme="majorHAnsi" w:hAnsiTheme="majorHAnsi" w:cstheme="majorHAnsi"/>
        </w:rPr>
        <w:t xml:space="preserve">Click </w:t>
      </w:r>
      <w:r w:rsidRPr="00563753">
        <w:rPr>
          <w:rFonts w:asciiTheme="majorHAnsi" w:hAnsiTheme="majorHAnsi" w:cstheme="majorHAnsi"/>
          <w:b/>
          <w:bCs/>
        </w:rPr>
        <w:t>browse</w:t>
      </w:r>
      <w:r w:rsidRPr="00563753">
        <w:rPr>
          <w:rFonts w:asciiTheme="majorHAnsi" w:hAnsiTheme="majorHAnsi" w:cstheme="majorHAnsi"/>
        </w:rPr>
        <w:t xml:space="preserve"> and select the </w:t>
      </w:r>
      <w:r w:rsidR="001B300D" w:rsidRPr="00563753">
        <w:rPr>
          <w:rFonts w:asciiTheme="majorHAnsi" w:hAnsiTheme="majorHAnsi" w:cstheme="majorHAnsi"/>
        </w:rPr>
        <w:t xml:space="preserve">folder </w:t>
      </w:r>
      <w:r w:rsidRPr="00563753">
        <w:rPr>
          <w:rFonts w:asciiTheme="majorHAnsi" w:hAnsiTheme="majorHAnsi" w:cstheme="majorHAnsi"/>
        </w:rPr>
        <w:t>containing the images to be stitched in tiff format.</w:t>
      </w:r>
    </w:p>
    <w:p w14:paraId="73F31648" w14:textId="77777777" w:rsidR="00BE6AC8" w:rsidRPr="00563753" w:rsidRDefault="00BE6AC8" w:rsidP="00563753">
      <w:pPr>
        <w:widowControl/>
        <w:rPr>
          <w:rFonts w:asciiTheme="majorHAnsi" w:hAnsiTheme="majorHAnsi" w:cstheme="majorHAnsi"/>
        </w:rPr>
      </w:pPr>
    </w:p>
    <w:p w14:paraId="57FC70F4" w14:textId="1FB453CD" w:rsidR="00833E4D" w:rsidRPr="00563753" w:rsidRDefault="00833E4D" w:rsidP="00563753">
      <w:pPr>
        <w:pStyle w:val="ListParagraph"/>
        <w:widowControl/>
        <w:numPr>
          <w:ilvl w:val="1"/>
          <w:numId w:val="15"/>
        </w:numPr>
        <w:ind w:left="0" w:firstLine="0"/>
        <w:rPr>
          <w:rFonts w:asciiTheme="majorHAnsi" w:hAnsiTheme="majorHAnsi" w:cstheme="majorHAnsi"/>
        </w:rPr>
      </w:pPr>
      <w:r w:rsidRPr="00563753">
        <w:rPr>
          <w:rFonts w:asciiTheme="majorHAnsi" w:hAnsiTheme="majorHAnsi" w:cstheme="majorHAnsi"/>
        </w:rPr>
        <w:t xml:space="preserve">Insert the common file name under </w:t>
      </w:r>
      <w:r w:rsidRPr="00563753">
        <w:rPr>
          <w:rFonts w:asciiTheme="majorHAnsi" w:hAnsiTheme="majorHAnsi" w:cstheme="majorHAnsi"/>
          <w:b/>
          <w:bCs/>
        </w:rPr>
        <w:t>File names for tiles</w:t>
      </w:r>
      <w:r w:rsidRPr="00563753">
        <w:rPr>
          <w:rFonts w:asciiTheme="majorHAnsi" w:hAnsiTheme="majorHAnsi" w:cstheme="majorHAnsi"/>
        </w:rPr>
        <w:t xml:space="preserve">, using </w:t>
      </w:r>
      <w:r w:rsidRPr="00563753">
        <w:rPr>
          <w:rFonts w:asciiTheme="majorHAnsi" w:hAnsiTheme="majorHAnsi" w:cstheme="majorHAnsi"/>
          <w:b/>
          <w:bCs/>
        </w:rPr>
        <w:t>{</w:t>
      </w:r>
      <w:proofErr w:type="spellStart"/>
      <w:r w:rsidRPr="00563753">
        <w:rPr>
          <w:rFonts w:asciiTheme="majorHAnsi" w:hAnsiTheme="majorHAnsi" w:cstheme="majorHAnsi"/>
          <w:b/>
          <w:bCs/>
        </w:rPr>
        <w:t>i</w:t>
      </w:r>
      <w:proofErr w:type="spellEnd"/>
      <w:r w:rsidRPr="00563753">
        <w:rPr>
          <w:rFonts w:asciiTheme="majorHAnsi" w:hAnsiTheme="majorHAnsi" w:cstheme="majorHAnsi"/>
          <w:b/>
          <w:bCs/>
        </w:rPr>
        <w:t>}</w:t>
      </w:r>
      <w:r w:rsidRPr="00563753">
        <w:rPr>
          <w:rFonts w:asciiTheme="majorHAnsi" w:hAnsiTheme="majorHAnsi" w:cstheme="majorHAnsi"/>
        </w:rPr>
        <w:t xml:space="preserve"> at the position of the tile number in each file name.</w:t>
      </w:r>
    </w:p>
    <w:p w14:paraId="63FF95A5" w14:textId="77777777" w:rsidR="00BE6AC8" w:rsidRPr="00563753" w:rsidRDefault="00BE6AC8" w:rsidP="00563753">
      <w:pPr>
        <w:widowControl/>
        <w:rPr>
          <w:rFonts w:asciiTheme="majorHAnsi" w:hAnsiTheme="majorHAnsi" w:cstheme="majorHAnsi"/>
        </w:rPr>
      </w:pPr>
    </w:p>
    <w:p w14:paraId="6C3F80FF" w14:textId="39990881" w:rsidR="3A0255D9" w:rsidRPr="00563753" w:rsidRDefault="000F338E" w:rsidP="00563753">
      <w:pPr>
        <w:pStyle w:val="ListParagraph"/>
        <w:numPr>
          <w:ilvl w:val="1"/>
          <w:numId w:val="15"/>
        </w:numPr>
        <w:ind w:left="0" w:firstLine="0"/>
        <w:rPr>
          <w:rFonts w:asciiTheme="majorHAnsi" w:hAnsiTheme="majorHAnsi" w:cstheme="majorHAnsi"/>
        </w:rPr>
      </w:pPr>
      <w:r w:rsidRPr="00563753">
        <w:rPr>
          <w:rFonts w:asciiTheme="majorHAnsi" w:hAnsiTheme="majorHAnsi" w:cstheme="majorHAnsi"/>
        </w:rPr>
        <w:t>Untick all</w:t>
      </w:r>
      <w:r w:rsidR="3A0255D9" w:rsidRPr="00563753">
        <w:rPr>
          <w:rFonts w:asciiTheme="majorHAnsi" w:hAnsiTheme="majorHAnsi" w:cstheme="majorHAnsi"/>
        </w:rPr>
        <w:t xml:space="preserve"> boxes </w:t>
      </w:r>
      <w:r w:rsidRPr="00563753">
        <w:rPr>
          <w:rFonts w:asciiTheme="majorHAnsi" w:hAnsiTheme="majorHAnsi" w:cstheme="majorHAnsi"/>
        </w:rPr>
        <w:t>below</w:t>
      </w:r>
      <w:r w:rsidR="3A0255D9" w:rsidRPr="00563753">
        <w:rPr>
          <w:rFonts w:asciiTheme="majorHAnsi" w:hAnsiTheme="majorHAnsi" w:cstheme="majorHAnsi"/>
        </w:rPr>
        <w:t>.</w:t>
      </w:r>
    </w:p>
    <w:p w14:paraId="344D8F37" w14:textId="77777777" w:rsidR="00BE6AC8" w:rsidRPr="00563753" w:rsidRDefault="00BE6AC8" w:rsidP="00563753">
      <w:pPr>
        <w:rPr>
          <w:rFonts w:asciiTheme="majorHAnsi" w:hAnsiTheme="majorHAnsi" w:cstheme="majorHAnsi"/>
        </w:rPr>
      </w:pPr>
    </w:p>
    <w:p w14:paraId="547F2031" w14:textId="2EB8788C" w:rsidR="00833E4D" w:rsidRPr="00563753" w:rsidRDefault="00833E4D" w:rsidP="00563753">
      <w:pPr>
        <w:pStyle w:val="ListParagraph"/>
        <w:widowControl/>
        <w:numPr>
          <w:ilvl w:val="1"/>
          <w:numId w:val="15"/>
        </w:numPr>
        <w:ind w:left="0" w:firstLine="0"/>
        <w:rPr>
          <w:rFonts w:asciiTheme="majorHAnsi" w:hAnsiTheme="majorHAnsi" w:cstheme="majorHAnsi"/>
        </w:rPr>
      </w:pPr>
      <w:r w:rsidRPr="00563753">
        <w:rPr>
          <w:rFonts w:asciiTheme="majorHAnsi" w:hAnsiTheme="majorHAnsi" w:cstheme="majorHAnsi"/>
        </w:rPr>
        <w:t>Run the plugin.</w:t>
      </w:r>
    </w:p>
    <w:p w14:paraId="75F56547" w14:textId="77777777" w:rsidR="00BE6AC8" w:rsidRPr="00563753" w:rsidRDefault="00BE6AC8" w:rsidP="00563753">
      <w:pPr>
        <w:widowControl/>
        <w:rPr>
          <w:rFonts w:asciiTheme="majorHAnsi" w:hAnsiTheme="majorHAnsi" w:cstheme="majorHAnsi"/>
        </w:rPr>
      </w:pPr>
    </w:p>
    <w:p w14:paraId="63A4880F" w14:textId="038DB64B" w:rsidR="001B300D" w:rsidRPr="00563753" w:rsidRDefault="00833E4D" w:rsidP="00563753">
      <w:pPr>
        <w:pStyle w:val="ListParagraph"/>
        <w:widowControl/>
        <w:numPr>
          <w:ilvl w:val="1"/>
          <w:numId w:val="15"/>
        </w:numPr>
        <w:ind w:left="0" w:firstLine="0"/>
        <w:rPr>
          <w:rFonts w:asciiTheme="majorHAnsi" w:hAnsiTheme="majorHAnsi" w:cstheme="majorHAnsi"/>
        </w:rPr>
      </w:pPr>
      <w:r w:rsidRPr="00563753">
        <w:rPr>
          <w:rFonts w:asciiTheme="majorHAnsi" w:hAnsiTheme="majorHAnsi" w:cstheme="majorHAnsi"/>
        </w:rPr>
        <w:t xml:space="preserve">Save the resulting images </w:t>
      </w:r>
      <w:r w:rsidR="001B300D" w:rsidRPr="00563753">
        <w:rPr>
          <w:rFonts w:asciiTheme="majorHAnsi" w:hAnsiTheme="majorHAnsi" w:cstheme="majorHAnsi"/>
        </w:rPr>
        <w:t xml:space="preserve">as tiff files </w:t>
      </w:r>
      <w:r w:rsidRPr="00563753">
        <w:rPr>
          <w:rFonts w:asciiTheme="majorHAnsi" w:hAnsiTheme="majorHAnsi" w:cstheme="majorHAnsi"/>
        </w:rPr>
        <w:t>for analysis in the next step.</w:t>
      </w:r>
    </w:p>
    <w:p w14:paraId="7C1D65A1" w14:textId="77777777" w:rsidR="00833E4D" w:rsidRPr="00563753" w:rsidRDefault="00833E4D" w:rsidP="00563753">
      <w:pPr>
        <w:rPr>
          <w:rFonts w:asciiTheme="majorHAnsi" w:hAnsiTheme="majorHAnsi" w:cstheme="majorHAnsi"/>
        </w:rPr>
      </w:pPr>
    </w:p>
    <w:p w14:paraId="5C7E712B" w14:textId="192AE16A" w:rsidR="00833E4D" w:rsidRPr="00563753" w:rsidRDefault="00413DE1" w:rsidP="00563753">
      <w:pPr>
        <w:pStyle w:val="ListParagraph"/>
        <w:numPr>
          <w:ilvl w:val="0"/>
          <w:numId w:val="15"/>
        </w:numPr>
        <w:ind w:left="0" w:firstLine="0"/>
        <w:rPr>
          <w:rFonts w:asciiTheme="majorHAnsi" w:hAnsiTheme="majorHAnsi" w:cstheme="majorHAnsi"/>
          <w:b/>
          <w:bCs/>
        </w:rPr>
      </w:pPr>
      <w:r w:rsidRPr="00563753">
        <w:rPr>
          <w:rFonts w:asciiTheme="majorHAnsi" w:hAnsiTheme="majorHAnsi" w:cstheme="majorHAnsi"/>
          <w:b/>
          <w:bCs/>
          <w:highlight w:val="yellow"/>
        </w:rPr>
        <w:t>Automated inclusion counting</w:t>
      </w:r>
      <w:r w:rsidR="00833E4D" w:rsidRPr="00563753">
        <w:rPr>
          <w:rFonts w:asciiTheme="majorHAnsi" w:hAnsiTheme="majorHAnsi" w:cstheme="majorHAnsi"/>
          <w:b/>
          <w:bCs/>
          <w:highlight w:val="yellow"/>
        </w:rPr>
        <w:t xml:space="preserve"> using CellProfile</w:t>
      </w:r>
      <w:r w:rsidR="65EB8431" w:rsidRPr="00563753">
        <w:rPr>
          <w:rFonts w:asciiTheme="majorHAnsi" w:hAnsiTheme="majorHAnsi" w:cstheme="majorHAnsi"/>
          <w:b/>
          <w:bCs/>
          <w:highlight w:val="yellow"/>
        </w:rPr>
        <w:t>r</w:t>
      </w:r>
      <w:r w:rsidR="00000DB9" w:rsidRPr="00563753">
        <w:rPr>
          <w:rFonts w:asciiTheme="majorHAnsi" w:hAnsiTheme="majorHAnsi" w:cstheme="majorHAnsi"/>
          <w:b/>
          <w:bCs/>
          <w:highlight w:val="yellow"/>
        </w:rPr>
        <w:fldChar w:fldCharType="begin" w:fldLock="1"/>
      </w:r>
      <w:r w:rsidR="00000DB9" w:rsidRPr="00563753">
        <w:rPr>
          <w:rFonts w:asciiTheme="majorHAnsi" w:hAnsiTheme="majorHAnsi" w:cstheme="majorHAnsi"/>
          <w:b/>
          <w:bCs/>
          <w:highlight w:val="yellow"/>
        </w:rPr>
        <w:instrText>ADDIN CSL_CITATION {"citationItems":[{"id":"ITEM-1","itemData":{"DOI":"10.2144/000112257","ISSN":"0736-6205","abstract":"Careful visual examination of biological samples is quite powerful, but many visual analysis tasks done in the laboratory are repetitive, tedious, and subjective. Here we describe the use of the open-source software, CellProfiler?, to automatically identify and measure a variety of biological objects in images. The applications demonstrated here include yeast colony counting and classifying, cell microarray annotation, yeast patch assays, mouse tumor quantification, wound healing assays, and tissue topology measurement. The software automatically identifies objects in digital images, counts them, and records a full spectrum of measurements for each object, including location within the image, size, shape, color intensity, degree of correlation between colors, texture (smoothness), and number of neighbors. Small numbers of images can be processed automatically on a personal computer, and hundreds of thousands can be analyzed using a computing cluster. This free, easy-to-use software enables biologists to comprehensively and quantitatively address many questions that previously would have required custom programming, thereby facilitating discovery in a variety of biological fields of study.","author":[{"dropping-particle":"","family":"Lamprecht","given":"Michael R","non-dropping-particle":"","parse-names":false,"suffix":""},{"dropping-particle":"","family":"Sabatini","given":"David M","non-dropping-particle":"","parse-names":false,"suffix":""},{"dropping-particle":"","family":"Carpenter","given":"Anne E","non-dropping-particle":"","parse-names":false,"suffix":""}],"container-title":"BioTechniques","id":"ITEM-1","issue":"1","issued":{"date-parts":[["2007","1","1"]]},"note":"doi: 10.2144/000112257","page":"71-75","publisher":"Future Science","title":"CellProfiler: free, versatile software for automated biological image analysis","type":"article-journal","volume":"42"},"uris":["http://www.mendeley.com/documents/?uuid=5cbe404f-bdf2-4b7f-8700-10497a270055"]}],"mendeley":{"formattedCitation":"&lt;sup&gt;22&lt;/sup&gt;","plainTextFormattedCitation":"22","previouslyFormattedCitation":"&lt;sup&gt;22&lt;/sup&gt;"},"properties":{"noteIndex":0},"schema":"https://github.com/citation-style-language/schema/raw/master/csl-citation.json"}</w:instrText>
      </w:r>
      <w:r w:rsidR="00000DB9" w:rsidRPr="00563753">
        <w:rPr>
          <w:rFonts w:asciiTheme="majorHAnsi" w:hAnsiTheme="majorHAnsi" w:cstheme="majorHAnsi"/>
          <w:b/>
          <w:bCs/>
          <w:highlight w:val="yellow"/>
        </w:rPr>
        <w:fldChar w:fldCharType="separate"/>
      </w:r>
      <w:r w:rsidR="00000DB9" w:rsidRPr="00563753">
        <w:rPr>
          <w:rFonts w:asciiTheme="majorHAnsi" w:hAnsiTheme="majorHAnsi" w:cstheme="majorHAnsi"/>
          <w:bCs/>
          <w:noProof/>
          <w:highlight w:val="yellow"/>
          <w:vertAlign w:val="superscript"/>
        </w:rPr>
        <w:t>22</w:t>
      </w:r>
      <w:r w:rsidR="00000DB9" w:rsidRPr="00563753">
        <w:rPr>
          <w:rFonts w:asciiTheme="majorHAnsi" w:hAnsiTheme="majorHAnsi" w:cstheme="majorHAnsi"/>
          <w:b/>
          <w:bCs/>
          <w:highlight w:val="yellow"/>
        </w:rPr>
        <w:fldChar w:fldCharType="end"/>
      </w:r>
    </w:p>
    <w:p w14:paraId="421CBC88" w14:textId="77777777" w:rsidR="00BE6AC8" w:rsidRPr="00563753" w:rsidRDefault="00BE6AC8" w:rsidP="00563753">
      <w:pPr>
        <w:pStyle w:val="ListParagraph"/>
        <w:ind w:left="0"/>
        <w:rPr>
          <w:rFonts w:asciiTheme="majorHAnsi" w:hAnsiTheme="majorHAnsi" w:cstheme="majorHAnsi"/>
          <w:b/>
          <w:bCs/>
        </w:rPr>
      </w:pPr>
    </w:p>
    <w:p w14:paraId="2B3FD4FE" w14:textId="08198ADE" w:rsidR="65EB8431" w:rsidRPr="00563753" w:rsidRDefault="65EB8431" w:rsidP="00563753">
      <w:pPr>
        <w:pStyle w:val="ListParagraph"/>
        <w:numPr>
          <w:ilvl w:val="1"/>
          <w:numId w:val="15"/>
        </w:numPr>
        <w:ind w:left="0" w:firstLine="0"/>
        <w:rPr>
          <w:rFonts w:asciiTheme="majorHAnsi" w:hAnsiTheme="majorHAnsi" w:cstheme="majorHAnsi"/>
        </w:rPr>
      </w:pPr>
      <w:r w:rsidRPr="00563753">
        <w:rPr>
          <w:rFonts w:asciiTheme="majorHAnsi" w:hAnsiTheme="majorHAnsi" w:cstheme="majorHAnsi"/>
        </w:rPr>
        <w:t>Download and install the</w:t>
      </w:r>
      <w:r w:rsidR="00596C10" w:rsidRPr="00563753">
        <w:rPr>
          <w:rFonts w:asciiTheme="majorHAnsi" w:hAnsiTheme="majorHAnsi" w:cstheme="majorHAnsi"/>
        </w:rPr>
        <w:t xml:space="preserve"> open-source</w:t>
      </w:r>
      <w:r w:rsidRPr="00563753">
        <w:rPr>
          <w:rFonts w:asciiTheme="majorHAnsi" w:hAnsiTheme="majorHAnsi" w:cstheme="majorHAnsi"/>
        </w:rPr>
        <w:t xml:space="preserve"> image analysis software</w:t>
      </w:r>
      <w:r w:rsidR="00CC6B07" w:rsidRPr="00563753">
        <w:rPr>
          <w:rFonts w:asciiTheme="majorHAnsi" w:hAnsiTheme="majorHAnsi" w:cstheme="majorHAnsi"/>
        </w:rPr>
        <w:t>,</w:t>
      </w:r>
      <w:r w:rsidRPr="00563753">
        <w:rPr>
          <w:rFonts w:asciiTheme="majorHAnsi" w:hAnsiTheme="majorHAnsi" w:cstheme="majorHAnsi"/>
        </w:rPr>
        <w:t xml:space="preserve"> CellProfiler</w:t>
      </w:r>
      <w:r w:rsidR="00F222BA" w:rsidRPr="00563753">
        <w:rPr>
          <w:rFonts w:asciiTheme="majorHAnsi" w:hAnsiTheme="majorHAnsi" w:cstheme="majorHAnsi"/>
        </w:rPr>
        <w:fldChar w:fldCharType="begin" w:fldLock="1"/>
      </w:r>
      <w:r w:rsidR="00000DB9" w:rsidRPr="00563753">
        <w:rPr>
          <w:rFonts w:asciiTheme="majorHAnsi" w:hAnsiTheme="majorHAnsi" w:cstheme="majorHAnsi"/>
        </w:rPr>
        <w:instrText>ADDIN CSL_CITATION {"citationItems":[{"id":"ITEM-1","itemData":{"author":[{"dropping-particle":"","family":"Broad Institute","given":"","non-dropping-particle":"","parse-names":false,"suffix":""}],"id":"ITEM-1","issued":{"date-parts":[["2021"]]},"title":"CellProfiler","type":"article"},"uris":["http://www.mendeley.com/documents/?uuid=29a58762-ed67-4e36-9b23-6a0b5d3bdd70"]}],"mendeley":{"formattedCitation":"&lt;sup&gt;23&lt;/sup&gt;","plainTextFormattedCitation":"23","previouslyFormattedCitation":"&lt;sup&gt;23&lt;/sup&gt;"},"properties":{"noteIndex":0},"schema":"https://github.com/citation-style-language/schema/raw/master/csl-citation.json"}</w:instrText>
      </w:r>
      <w:r w:rsidR="00F222BA" w:rsidRPr="00563753">
        <w:rPr>
          <w:rFonts w:asciiTheme="majorHAnsi" w:hAnsiTheme="majorHAnsi" w:cstheme="majorHAnsi"/>
        </w:rPr>
        <w:fldChar w:fldCharType="separate"/>
      </w:r>
      <w:r w:rsidR="00000DB9" w:rsidRPr="00563753">
        <w:rPr>
          <w:rFonts w:asciiTheme="majorHAnsi" w:hAnsiTheme="majorHAnsi" w:cstheme="majorHAnsi"/>
          <w:noProof/>
          <w:vertAlign w:val="superscript"/>
        </w:rPr>
        <w:t>23</w:t>
      </w:r>
      <w:r w:rsidR="00F222BA" w:rsidRPr="00563753">
        <w:rPr>
          <w:rFonts w:asciiTheme="majorHAnsi" w:hAnsiTheme="majorHAnsi" w:cstheme="majorHAnsi"/>
        </w:rPr>
        <w:fldChar w:fldCharType="end"/>
      </w:r>
      <w:r w:rsidRPr="00563753">
        <w:rPr>
          <w:rFonts w:asciiTheme="majorHAnsi" w:hAnsiTheme="majorHAnsi" w:cstheme="majorHAnsi"/>
        </w:rPr>
        <w:t xml:space="preserve">. Download the </w:t>
      </w:r>
      <w:r w:rsidR="009347CD" w:rsidRPr="00563753">
        <w:rPr>
          <w:rFonts w:asciiTheme="majorHAnsi" w:hAnsiTheme="majorHAnsi" w:cstheme="majorHAnsi"/>
          <w:b/>
          <w:bCs/>
        </w:rPr>
        <w:t>InclusionCounting</w:t>
      </w:r>
      <w:r w:rsidRPr="00563753">
        <w:rPr>
          <w:rFonts w:asciiTheme="majorHAnsi" w:hAnsiTheme="majorHAnsi" w:cstheme="majorHAnsi"/>
          <w:b/>
          <w:bCs/>
        </w:rPr>
        <w:t>.cpproj</w:t>
      </w:r>
      <w:r w:rsidRPr="00563753">
        <w:rPr>
          <w:rFonts w:asciiTheme="majorHAnsi" w:hAnsiTheme="majorHAnsi" w:cstheme="majorHAnsi"/>
        </w:rPr>
        <w:t xml:space="preserve"> pipeline from </w:t>
      </w:r>
      <w:r w:rsidR="127F6964" w:rsidRPr="00563753">
        <w:rPr>
          <w:rFonts w:asciiTheme="majorHAnsi" w:hAnsiTheme="majorHAnsi" w:cstheme="majorHAnsi"/>
          <w:b/>
          <w:bCs/>
        </w:rPr>
        <w:t>github.com/</w:t>
      </w:r>
      <w:proofErr w:type="spellStart"/>
      <w:r w:rsidR="127F6964" w:rsidRPr="00563753">
        <w:rPr>
          <w:rFonts w:asciiTheme="majorHAnsi" w:hAnsiTheme="majorHAnsi" w:cstheme="majorHAnsi"/>
          <w:b/>
          <w:bCs/>
        </w:rPr>
        <w:t>sinnigelab</w:t>
      </w:r>
      <w:proofErr w:type="spellEnd"/>
      <w:r w:rsidR="7E544189" w:rsidRPr="00563753">
        <w:rPr>
          <w:rFonts w:asciiTheme="majorHAnsi" w:hAnsiTheme="majorHAnsi" w:cstheme="majorHAnsi"/>
          <w:b/>
          <w:bCs/>
        </w:rPr>
        <w:t>/aggregate-quantification</w:t>
      </w:r>
      <w:r w:rsidR="00D04D48" w:rsidRPr="00563753">
        <w:rPr>
          <w:rFonts w:asciiTheme="majorHAnsi" w:hAnsiTheme="majorHAnsi" w:cstheme="majorHAnsi"/>
        </w:rPr>
        <w:t>.</w:t>
      </w:r>
    </w:p>
    <w:p w14:paraId="12D20C7D" w14:textId="77777777" w:rsidR="007743C1" w:rsidRPr="00563753" w:rsidRDefault="007743C1" w:rsidP="0055022B">
      <w:pPr>
        <w:pStyle w:val="ListParagraph"/>
        <w:ind w:left="0"/>
        <w:rPr>
          <w:rFonts w:asciiTheme="majorHAnsi" w:hAnsiTheme="majorHAnsi" w:cstheme="majorHAnsi"/>
        </w:rPr>
      </w:pPr>
    </w:p>
    <w:p w14:paraId="68371300" w14:textId="66CD3402" w:rsidR="007743C1" w:rsidRPr="00563753" w:rsidRDefault="007743C1" w:rsidP="00563753">
      <w:pPr>
        <w:pStyle w:val="ListParagraph"/>
        <w:numPr>
          <w:ilvl w:val="1"/>
          <w:numId w:val="15"/>
        </w:numPr>
        <w:ind w:left="0" w:firstLine="0"/>
        <w:rPr>
          <w:rFonts w:asciiTheme="majorHAnsi" w:hAnsiTheme="majorHAnsi" w:cstheme="majorHAnsi"/>
          <w:highlight w:val="yellow"/>
        </w:rPr>
      </w:pPr>
      <w:r w:rsidRPr="00563753">
        <w:rPr>
          <w:rFonts w:asciiTheme="majorHAnsi" w:hAnsiTheme="majorHAnsi" w:cstheme="majorHAnsi"/>
          <w:highlight w:val="yellow"/>
        </w:rPr>
        <w:t xml:space="preserve">Open </w:t>
      </w:r>
      <w:proofErr w:type="spellStart"/>
      <w:r w:rsidRPr="00563753">
        <w:rPr>
          <w:rFonts w:asciiTheme="majorHAnsi" w:hAnsiTheme="majorHAnsi" w:cstheme="majorHAnsi"/>
          <w:highlight w:val="yellow"/>
        </w:rPr>
        <w:t>CellProfiler</w:t>
      </w:r>
      <w:proofErr w:type="spellEnd"/>
      <w:r w:rsidRPr="00563753">
        <w:rPr>
          <w:rFonts w:asciiTheme="majorHAnsi" w:hAnsiTheme="majorHAnsi" w:cstheme="majorHAnsi"/>
          <w:highlight w:val="yellow"/>
        </w:rPr>
        <w:t xml:space="preserve"> and drag the pipeline into the </w:t>
      </w:r>
      <w:r w:rsidRPr="00563753">
        <w:rPr>
          <w:rFonts w:asciiTheme="majorHAnsi" w:hAnsiTheme="majorHAnsi" w:cstheme="majorHAnsi"/>
          <w:b/>
          <w:bCs/>
          <w:highlight w:val="yellow"/>
        </w:rPr>
        <w:t>Drop a pipeline file here</w:t>
      </w:r>
      <w:r w:rsidR="00CC6B07" w:rsidRPr="00563753">
        <w:rPr>
          <w:rFonts w:asciiTheme="majorHAnsi" w:hAnsiTheme="majorHAnsi" w:cstheme="majorHAnsi"/>
          <w:b/>
          <w:bCs/>
          <w:highlight w:val="yellow"/>
        </w:rPr>
        <w:t xml:space="preserve"> </w:t>
      </w:r>
      <w:r w:rsidR="00CC6B07" w:rsidRPr="00563753">
        <w:rPr>
          <w:rFonts w:asciiTheme="majorHAnsi" w:hAnsiTheme="majorHAnsi" w:cstheme="majorHAnsi"/>
          <w:highlight w:val="yellow"/>
        </w:rPr>
        <w:t>window</w:t>
      </w:r>
      <w:r w:rsidRPr="00563753">
        <w:rPr>
          <w:rFonts w:asciiTheme="majorHAnsi" w:hAnsiTheme="majorHAnsi" w:cstheme="majorHAnsi"/>
          <w:highlight w:val="yellow"/>
        </w:rPr>
        <w:t xml:space="preserve">. Click </w:t>
      </w:r>
      <w:r w:rsidR="00EC6315" w:rsidRPr="00563753">
        <w:rPr>
          <w:rFonts w:asciiTheme="majorHAnsi" w:hAnsiTheme="majorHAnsi" w:cstheme="majorHAnsi"/>
          <w:b/>
          <w:bCs/>
          <w:highlight w:val="yellow"/>
        </w:rPr>
        <w:t>Y</w:t>
      </w:r>
      <w:r w:rsidRPr="00563753">
        <w:rPr>
          <w:rFonts w:asciiTheme="majorHAnsi" w:hAnsiTheme="majorHAnsi" w:cstheme="majorHAnsi"/>
          <w:b/>
          <w:bCs/>
          <w:highlight w:val="yellow"/>
        </w:rPr>
        <w:t>es</w:t>
      </w:r>
      <w:r w:rsidRPr="00563753">
        <w:rPr>
          <w:rFonts w:asciiTheme="majorHAnsi" w:hAnsiTheme="majorHAnsi" w:cstheme="majorHAnsi"/>
          <w:highlight w:val="yellow"/>
        </w:rPr>
        <w:t xml:space="preserve"> to </w:t>
      </w:r>
      <w:r w:rsidR="00EC6315" w:rsidRPr="00563753">
        <w:rPr>
          <w:rFonts w:asciiTheme="majorHAnsi" w:hAnsiTheme="majorHAnsi" w:cstheme="majorHAnsi"/>
          <w:highlight w:val="yellow"/>
        </w:rPr>
        <w:t>load the project</w:t>
      </w:r>
      <w:r w:rsidRPr="00563753">
        <w:rPr>
          <w:rFonts w:asciiTheme="majorHAnsi" w:hAnsiTheme="majorHAnsi" w:cstheme="majorHAnsi"/>
          <w:highlight w:val="yellow"/>
        </w:rPr>
        <w:t>.</w:t>
      </w:r>
    </w:p>
    <w:p w14:paraId="4B7B83AA" w14:textId="77777777" w:rsidR="00BE6AC8" w:rsidRPr="00563753" w:rsidRDefault="00BE6AC8" w:rsidP="00563753">
      <w:pPr>
        <w:pStyle w:val="ListParagraph"/>
        <w:ind w:left="0"/>
        <w:rPr>
          <w:rFonts w:asciiTheme="majorHAnsi" w:hAnsiTheme="majorHAnsi" w:cstheme="majorHAnsi"/>
        </w:rPr>
      </w:pPr>
    </w:p>
    <w:p w14:paraId="1E53E397" w14:textId="72500D33" w:rsidR="0B10858D" w:rsidRPr="00563753" w:rsidRDefault="501C0122" w:rsidP="00563753">
      <w:pPr>
        <w:pStyle w:val="ListParagraph"/>
        <w:numPr>
          <w:ilvl w:val="1"/>
          <w:numId w:val="15"/>
        </w:numPr>
        <w:ind w:left="0" w:firstLine="0"/>
        <w:rPr>
          <w:rFonts w:asciiTheme="majorHAnsi" w:hAnsiTheme="majorHAnsi" w:cstheme="majorHAnsi"/>
          <w:highlight w:val="yellow"/>
        </w:rPr>
      </w:pPr>
      <w:r w:rsidRPr="00563753">
        <w:rPr>
          <w:rFonts w:asciiTheme="majorHAnsi" w:hAnsiTheme="majorHAnsi" w:cstheme="majorHAnsi"/>
          <w:highlight w:val="yellow"/>
        </w:rPr>
        <w:t xml:space="preserve">Click on the </w:t>
      </w:r>
      <w:r w:rsidR="013FD4EA" w:rsidRPr="00563753">
        <w:rPr>
          <w:rFonts w:asciiTheme="majorHAnsi" w:hAnsiTheme="majorHAnsi" w:cstheme="majorHAnsi"/>
          <w:b/>
          <w:bCs/>
          <w:highlight w:val="yellow"/>
        </w:rPr>
        <w:t>I</w:t>
      </w:r>
      <w:r w:rsidRPr="00563753">
        <w:rPr>
          <w:rFonts w:asciiTheme="majorHAnsi" w:hAnsiTheme="majorHAnsi" w:cstheme="majorHAnsi"/>
          <w:b/>
          <w:bCs/>
          <w:highlight w:val="yellow"/>
        </w:rPr>
        <w:t xml:space="preserve">mages </w:t>
      </w:r>
      <w:r w:rsidRPr="00563753">
        <w:rPr>
          <w:rFonts w:asciiTheme="majorHAnsi" w:hAnsiTheme="majorHAnsi" w:cstheme="majorHAnsi"/>
          <w:highlight w:val="yellow"/>
        </w:rPr>
        <w:t xml:space="preserve">input module and drag the </w:t>
      </w:r>
      <w:r w:rsidR="1B09E0FA" w:rsidRPr="00563753">
        <w:rPr>
          <w:rFonts w:asciiTheme="majorHAnsi" w:hAnsiTheme="majorHAnsi" w:cstheme="majorHAnsi"/>
          <w:highlight w:val="yellow"/>
        </w:rPr>
        <w:t xml:space="preserve">stitched </w:t>
      </w:r>
      <w:r w:rsidRPr="00563753">
        <w:rPr>
          <w:rFonts w:asciiTheme="majorHAnsi" w:hAnsiTheme="majorHAnsi" w:cstheme="majorHAnsi"/>
          <w:highlight w:val="yellow"/>
        </w:rPr>
        <w:t xml:space="preserve">images </w:t>
      </w:r>
      <w:r w:rsidR="7A5E528D" w:rsidRPr="00563753">
        <w:rPr>
          <w:rFonts w:asciiTheme="majorHAnsi" w:hAnsiTheme="majorHAnsi" w:cstheme="majorHAnsi"/>
          <w:highlight w:val="yellow"/>
        </w:rPr>
        <w:t xml:space="preserve">into the window </w:t>
      </w:r>
      <w:r w:rsidR="7A5E528D" w:rsidRPr="00563753">
        <w:rPr>
          <w:rFonts w:asciiTheme="majorHAnsi" w:hAnsiTheme="majorHAnsi" w:cstheme="majorHAnsi"/>
          <w:b/>
          <w:bCs/>
          <w:highlight w:val="yellow"/>
        </w:rPr>
        <w:t>Drop files and folder here</w:t>
      </w:r>
      <w:r w:rsidR="7A5E528D" w:rsidRPr="00563753">
        <w:rPr>
          <w:rFonts w:asciiTheme="majorHAnsi" w:hAnsiTheme="majorHAnsi" w:cstheme="majorHAnsi"/>
          <w:highlight w:val="yellow"/>
        </w:rPr>
        <w:t>.</w:t>
      </w:r>
    </w:p>
    <w:p w14:paraId="3D7EDC4E" w14:textId="77777777" w:rsidR="00BE6AC8" w:rsidRPr="00563753" w:rsidRDefault="00BE6AC8" w:rsidP="00563753">
      <w:pPr>
        <w:rPr>
          <w:rFonts w:asciiTheme="majorHAnsi" w:hAnsiTheme="majorHAnsi" w:cstheme="majorHAnsi"/>
          <w:highlight w:val="yellow"/>
        </w:rPr>
      </w:pPr>
    </w:p>
    <w:p w14:paraId="698A4FF5" w14:textId="1CCB40D5" w:rsidR="17CF793B" w:rsidRPr="00563753" w:rsidRDefault="17CF793B" w:rsidP="00563753">
      <w:pPr>
        <w:pStyle w:val="ListParagraph"/>
        <w:numPr>
          <w:ilvl w:val="1"/>
          <w:numId w:val="15"/>
        </w:numPr>
        <w:ind w:left="0" w:firstLine="0"/>
        <w:rPr>
          <w:rFonts w:asciiTheme="majorHAnsi" w:hAnsiTheme="majorHAnsi" w:cstheme="majorHAnsi"/>
          <w:highlight w:val="yellow"/>
        </w:rPr>
      </w:pPr>
      <w:r w:rsidRPr="00563753">
        <w:rPr>
          <w:rFonts w:asciiTheme="majorHAnsi" w:hAnsiTheme="majorHAnsi" w:cstheme="majorHAnsi"/>
          <w:highlight w:val="yellow"/>
        </w:rPr>
        <w:lastRenderedPageBreak/>
        <w:t xml:space="preserve">Click on the </w:t>
      </w:r>
      <w:r w:rsidRPr="00563753">
        <w:rPr>
          <w:rFonts w:asciiTheme="majorHAnsi" w:hAnsiTheme="majorHAnsi" w:cstheme="majorHAnsi"/>
          <w:b/>
          <w:bCs/>
          <w:highlight w:val="yellow"/>
        </w:rPr>
        <w:t xml:space="preserve">Metadata </w:t>
      </w:r>
      <w:r w:rsidRPr="00563753">
        <w:rPr>
          <w:rFonts w:asciiTheme="majorHAnsi" w:hAnsiTheme="majorHAnsi" w:cstheme="majorHAnsi"/>
          <w:highlight w:val="yellow"/>
        </w:rPr>
        <w:t xml:space="preserve">input module. </w:t>
      </w:r>
      <w:r w:rsidR="5F996A38" w:rsidRPr="00563753">
        <w:rPr>
          <w:rFonts w:asciiTheme="majorHAnsi" w:hAnsiTheme="majorHAnsi" w:cstheme="majorHAnsi"/>
          <w:highlight w:val="yellow"/>
        </w:rPr>
        <w:t xml:space="preserve">Adjust </w:t>
      </w:r>
      <w:r w:rsidR="000F338E" w:rsidRPr="00563753">
        <w:rPr>
          <w:rFonts w:asciiTheme="majorHAnsi" w:hAnsiTheme="majorHAnsi" w:cstheme="majorHAnsi"/>
          <w:b/>
          <w:bCs/>
          <w:highlight w:val="yellow"/>
        </w:rPr>
        <w:t>Regular expression to extract from file name</w:t>
      </w:r>
      <w:r w:rsidR="000F338E" w:rsidRPr="00563753">
        <w:rPr>
          <w:rFonts w:asciiTheme="majorHAnsi" w:hAnsiTheme="majorHAnsi" w:cstheme="majorHAnsi"/>
          <w:highlight w:val="yellow"/>
        </w:rPr>
        <w:t xml:space="preserve"> according to the names of the stitched images</w:t>
      </w:r>
      <w:r w:rsidR="5F996A38" w:rsidRPr="00563753">
        <w:rPr>
          <w:rFonts w:asciiTheme="majorHAnsi" w:hAnsiTheme="majorHAnsi" w:cstheme="majorHAnsi"/>
          <w:highlight w:val="yellow"/>
        </w:rPr>
        <w:t>.</w:t>
      </w:r>
    </w:p>
    <w:p w14:paraId="194601F0" w14:textId="77777777" w:rsidR="00BE6AC8" w:rsidRPr="00563753" w:rsidRDefault="00BE6AC8" w:rsidP="00563753">
      <w:pPr>
        <w:rPr>
          <w:rFonts w:asciiTheme="majorHAnsi" w:hAnsiTheme="majorHAnsi" w:cstheme="majorHAnsi"/>
          <w:highlight w:val="yellow"/>
        </w:rPr>
      </w:pPr>
    </w:p>
    <w:p w14:paraId="76ECC601" w14:textId="096B1094" w:rsidR="6B572A00" w:rsidRPr="00563753" w:rsidRDefault="159E852D" w:rsidP="00563753">
      <w:pPr>
        <w:pStyle w:val="ListParagraph"/>
        <w:numPr>
          <w:ilvl w:val="1"/>
          <w:numId w:val="15"/>
        </w:numPr>
        <w:ind w:left="0" w:firstLine="0"/>
        <w:rPr>
          <w:rFonts w:asciiTheme="majorHAnsi" w:hAnsiTheme="majorHAnsi" w:cstheme="majorHAnsi"/>
          <w:highlight w:val="yellow"/>
        </w:rPr>
      </w:pPr>
      <w:r w:rsidRPr="00563753">
        <w:rPr>
          <w:rFonts w:asciiTheme="majorHAnsi" w:hAnsiTheme="majorHAnsi" w:cstheme="majorHAnsi"/>
          <w:highlight w:val="yellow"/>
        </w:rPr>
        <w:t xml:space="preserve">Click on the </w:t>
      </w:r>
      <w:proofErr w:type="spellStart"/>
      <w:r w:rsidRPr="00563753">
        <w:rPr>
          <w:rFonts w:asciiTheme="majorHAnsi" w:hAnsiTheme="majorHAnsi" w:cstheme="majorHAnsi"/>
          <w:b/>
          <w:bCs/>
          <w:highlight w:val="yellow"/>
        </w:rPr>
        <w:t>NamesandTypes</w:t>
      </w:r>
      <w:proofErr w:type="spellEnd"/>
      <w:r w:rsidRPr="00563753">
        <w:rPr>
          <w:rFonts w:asciiTheme="majorHAnsi" w:hAnsiTheme="majorHAnsi" w:cstheme="majorHAnsi"/>
          <w:b/>
          <w:bCs/>
          <w:highlight w:val="yellow"/>
        </w:rPr>
        <w:t xml:space="preserve"> </w:t>
      </w:r>
      <w:r w:rsidR="2681B3D0" w:rsidRPr="00563753">
        <w:rPr>
          <w:rFonts w:asciiTheme="majorHAnsi" w:hAnsiTheme="majorHAnsi" w:cstheme="majorHAnsi"/>
          <w:highlight w:val="yellow"/>
        </w:rPr>
        <w:t xml:space="preserve">input </w:t>
      </w:r>
      <w:r w:rsidRPr="00563753">
        <w:rPr>
          <w:rFonts w:asciiTheme="majorHAnsi" w:hAnsiTheme="majorHAnsi" w:cstheme="majorHAnsi"/>
          <w:highlight w:val="yellow"/>
        </w:rPr>
        <w:t xml:space="preserve">module </w:t>
      </w:r>
      <w:r w:rsidR="00C07857" w:rsidRPr="00563753">
        <w:rPr>
          <w:rFonts w:asciiTheme="majorHAnsi" w:hAnsiTheme="majorHAnsi" w:cstheme="majorHAnsi"/>
          <w:highlight w:val="yellow"/>
        </w:rPr>
        <w:t>and a</w:t>
      </w:r>
      <w:r w:rsidR="000C0FC3" w:rsidRPr="00563753">
        <w:rPr>
          <w:rFonts w:asciiTheme="majorHAnsi" w:hAnsiTheme="majorHAnsi" w:cstheme="majorHAnsi"/>
          <w:highlight w:val="yellow"/>
        </w:rPr>
        <w:t>djust</w:t>
      </w:r>
      <w:r w:rsidR="008A5522" w:rsidRPr="00563753">
        <w:rPr>
          <w:rFonts w:asciiTheme="majorHAnsi" w:hAnsiTheme="majorHAnsi" w:cstheme="majorHAnsi"/>
          <w:highlight w:val="yellow"/>
        </w:rPr>
        <w:t xml:space="preserve"> </w:t>
      </w:r>
      <w:r w:rsidR="008A5522" w:rsidRPr="0023700D">
        <w:rPr>
          <w:rFonts w:asciiTheme="majorHAnsi" w:hAnsiTheme="majorHAnsi" w:cstheme="majorHAnsi"/>
          <w:b/>
          <w:bCs/>
          <w:highlight w:val="yellow"/>
        </w:rPr>
        <w:t>Select the rule criteria</w:t>
      </w:r>
      <w:r w:rsidR="008A5522" w:rsidRPr="00563753">
        <w:rPr>
          <w:rFonts w:asciiTheme="majorHAnsi" w:hAnsiTheme="majorHAnsi" w:cstheme="majorHAnsi"/>
          <w:highlight w:val="yellow"/>
        </w:rPr>
        <w:t xml:space="preserve"> to match the channels in the file names.</w:t>
      </w:r>
    </w:p>
    <w:p w14:paraId="24783D89" w14:textId="77777777" w:rsidR="00247772" w:rsidRPr="00563753" w:rsidRDefault="00247772" w:rsidP="00563753">
      <w:pPr>
        <w:rPr>
          <w:rFonts w:asciiTheme="majorHAnsi" w:hAnsiTheme="majorHAnsi" w:cstheme="majorHAnsi"/>
          <w:highlight w:val="yellow"/>
        </w:rPr>
      </w:pPr>
    </w:p>
    <w:p w14:paraId="528114DF" w14:textId="2A2CEFDA" w:rsidR="00247772" w:rsidRPr="0023700D" w:rsidRDefault="00247772" w:rsidP="0023700D">
      <w:pPr>
        <w:rPr>
          <w:rFonts w:asciiTheme="majorHAnsi" w:hAnsiTheme="majorHAnsi" w:cstheme="majorHAnsi"/>
        </w:rPr>
      </w:pPr>
      <w:r w:rsidRPr="0023700D">
        <w:rPr>
          <w:rFonts w:asciiTheme="majorHAnsi" w:hAnsiTheme="majorHAnsi" w:cstheme="majorHAnsi"/>
        </w:rPr>
        <w:t xml:space="preserve">NOTE: In the default settings of the pipeline, </w:t>
      </w:r>
      <w:r w:rsidR="008A5522" w:rsidRPr="00563753">
        <w:rPr>
          <w:rFonts w:asciiTheme="majorHAnsi" w:hAnsiTheme="majorHAnsi" w:cstheme="majorHAnsi"/>
        </w:rPr>
        <w:t>file names containing</w:t>
      </w:r>
      <w:r w:rsidRPr="0023700D">
        <w:rPr>
          <w:rFonts w:asciiTheme="majorHAnsi" w:hAnsiTheme="majorHAnsi" w:cstheme="majorHAnsi"/>
        </w:rPr>
        <w:t xml:space="preserve"> </w:t>
      </w:r>
      <w:r w:rsidRPr="0023700D">
        <w:rPr>
          <w:rFonts w:asciiTheme="majorHAnsi" w:hAnsiTheme="majorHAnsi" w:cstheme="majorHAnsi"/>
          <w:b/>
          <w:bCs/>
        </w:rPr>
        <w:t>BF</w:t>
      </w:r>
      <w:r w:rsidRPr="0023700D">
        <w:rPr>
          <w:rFonts w:asciiTheme="majorHAnsi" w:hAnsiTheme="majorHAnsi" w:cstheme="majorHAnsi"/>
        </w:rPr>
        <w:t xml:space="preserve"> </w:t>
      </w:r>
      <w:r w:rsidR="008A5522" w:rsidRPr="00563753">
        <w:rPr>
          <w:rFonts w:asciiTheme="majorHAnsi" w:hAnsiTheme="majorHAnsi" w:cstheme="majorHAnsi"/>
        </w:rPr>
        <w:t>are recognized as brightfield images</w:t>
      </w:r>
      <w:r w:rsidR="00BB325D" w:rsidRPr="00563753">
        <w:rPr>
          <w:rFonts w:asciiTheme="majorHAnsi" w:hAnsiTheme="majorHAnsi" w:cstheme="majorHAnsi"/>
        </w:rPr>
        <w:t xml:space="preserve"> and are named </w:t>
      </w:r>
      <w:r w:rsidR="00BB325D" w:rsidRPr="0023700D">
        <w:rPr>
          <w:rFonts w:asciiTheme="majorHAnsi" w:hAnsiTheme="majorHAnsi" w:cstheme="majorHAnsi"/>
          <w:b/>
          <w:bCs/>
        </w:rPr>
        <w:t>Worms</w:t>
      </w:r>
      <w:r w:rsidR="00BB325D" w:rsidRPr="00563753">
        <w:rPr>
          <w:rFonts w:asciiTheme="majorHAnsi" w:hAnsiTheme="majorHAnsi" w:cstheme="majorHAnsi"/>
        </w:rPr>
        <w:t>.</w:t>
      </w:r>
      <w:r w:rsidR="008A5522" w:rsidRPr="00563753">
        <w:rPr>
          <w:rFonts w:asciiTheme="majorHAnsi" w:hAnsiTheme="majorHAnsi" w:cstheme="majorHAnsi"/>
          <w:b/>
          <w:bCs/>
        </w:rPr>
        <w:t xml:space="preserve"> </w:t>
      </w:r>
      <w:r w:rsidR="00BB325D" w:rsidRPr="00563753">
        <w:rPr>
          <w:rFonts w:asciiTheme="majorHAnsi" w:hAnsiTheme="majorHAnsi" w:cstheme="majorHAnsi"/>
        </w:rPr>
        <w:t>F</w:t>
      </w:r>
      <w:r w:rsidR="008A5522" w:rsidRPr="0023700D">
        <w:rPr>
          <w:rFonts w:asciiTheme="majorHAnsi" w:hAnsiTheme="majorHAnsi" w:cstheme="majorHAnsi"/>
        </w:rPr>
        <w:t>ile names containing</w:t>
      </w:r>
      <w:r w:rsidR="008A5522" w:rsidRPr="00563753">
        <w:rPr>
          <w:rFonts w:asciiTheme="majorHAnsi" w:hAnsiTheme="majorHAnsi" w:cstheme="majorHAnsi"/>
          <w:b/>
          <w:bCs/>
        </w:rPr>
        <w:t xml:space="preserve"> YFP </w:t>
      </w:r>
      <w:r w:rsidR="00BB325D" w:rsidRPr="0023700D">
        <w:rPr>
          <w:rFonts w:asciiTheme="majorHAnsi" w:hAnsiTheme="majorHAnsi" w:cstheme="majorHAnsi"/>
        </w:rPr>
        <w:t>are recognized</w:t>
      </w:r>
      <w:r w:rsidR="00BB325D" w:rsidRPr="00563753">
        <w:rPr>
          <w:rFonts w:asciiTheme="majorHAnsi" w:hAnsiTheme="majorHAnsi" w:cstheme="majorHAnsi"/>
          <w:b/>
          <w:bCs/>
        </w:rPr>
        <w:t xml:space="preserve"> </w:t>
      </w:r>
      <w:r w:rsidR="008A5522" w:rsidRPr="0023700D">
        <w:rPr>
          <w:rFonts w:asciiTheme="majorHAnsi" w:hAnsiTheme="majorHAnsi" w:cstheme="majorHAnsi"/>
        </w:rPr>
        <w:t>as</w:t>
      </w:r>
      <w:r w:rsidRPr="0023700D">
        <w:rPr>
          <w:rFonts w:asciiTheme="majorHAnsi" w:hAnsiTheme="majorHAnsi" w:cstheme="majorHAnsi"/>
        </w:rPr>
        <w:t xml:space="preserve"> fluorescence images</w:t>
      </w:r>
      <w:r w:rsidR="00BB325D" w:rsidRPr="00563753">
        <w:rPr>
          <w:rFonts w:asciiTheme="majorHAnsi" w:hAnsiTheme="majorHAnsi" w:cstheme="majorHAnsi"/>
        </w:rPr>
        <w:t xml:space="preserve"> and are named </w:t>
      </w:r>
      <w:r w:rsidR="00C07857" w:rsidRPr="00563753">
        <w:rPr>
          <w:rFonts w:asciiTheme="majorHAnsi" w:hAnsiTheme="majorHAnsi" w:cstheme="majorHAnsi"/>
          <w:b/>
          <w:bCs/>
        </w:rPr>
        <w:t>Fluorescence</w:t>
      </w:r>
      <w:r w:rsidRPr="0023700D">
        <w:rPr>
          <w:rFonts w:asciiTheme="majorHAnsi" w:hAnsiTheme="majorHAnsi" w:cstheme="majorHAnsi"/>
        </w:rPr>
        <w:t>.</w:t>
      </w:r>
    </w:p>
    <w:p w14:paraId="3288B81A" w14:textId="77777777" w:rsidR="00BE6AC8" w:rsidRPr="00563753" w:rsidRDefault="00BE6AC8" w:rsidP="00563753">
      <w:pPr>
        <w:pStyle w:val="ListParagraph"/>
        <w:ind w:left="0"/>
        <w:rPr>
          <w:rFonts w:asciiTheme="majorHAnsi" w:hAnsiTheme="majorHAnsi" w:cstheme="majorHAnsi"/>
          <w:highlight w:val="yellow"/>
        </w:rPr>
      </w:pPr>
    </w:p>
    <w:p w14:paraId="01AA1942" w14:textId="21BF8184" w:rsidR="6B572A00" w:rsidRPr="00563753" w:rsidRDefault="6B572A00" w:rsidP="00563753">
      <w:pPr>
        <w:pStyle w:val="ListParagraph"/>
        <w:numPr>
          <w:ilvl w:val="1"/>
          <w:numId w:val="15"/>
        </w:numPr>
        <w:ind w:left="0" w:firstLine="0"/>
        <w:rPr>
          <w:rFonts w:asciiTheme="majorHAnsi" w:hAnsiTheme="majorHAnsi" w:cstheme="majorHAnsi"/>
          <w:highlight w:val="yellow"/>
        </w:rPr>
      </w:pPr>
      <w:r w:rsidRPr="00563753">
        <w:rPr>
          <w:rFonts w:asciiTheme="majorHAnsi" w:hAnsiTheme="majorHAnsi" w:cstheme="majorHAnsi"/>
          <w:highlight w:val="yellow"/>
        </w:rPr>
        <w:t xml:space="preserve">Click on </w:t>
      </w:r>
      <w:r w:rsidR="06BD2955" w:rsidRPr="00563753">
        <w:rPr>
          <w:rFonts w:asciiTheme="majorHAnsi" w:hAnsiTheme="majorHAnsi" w:cstheme="majorHAnsi"/>
          <w:b/>
          <w:bCs/>
          <w:highlight w:val="yellow"/>
        </w:rPr>
        <w:t>V</w:t>
      </w:r>
      <w:r w:rsidRPr="00563753">
        <w:rPr>
          <w:rFonts w:asciiTheme="majorHAnsi" w:hAnsiTheme="majorHAnsi" w:cstheme="majorHAnsi"/>
          <w:b/>
          <w:bCs/>
          <w:highlight w:val="yellow"/>
        </w:rPr>
        <w:t>iew output setting</w:t>
      </w:r>
      <w:r w:rsidR="5F5EB8DA" w:rsidRPr="00563753">
        <w:rPr>
          <w:rFonts w:asciiTheme="majorHAnsi" w:hAnsiTheme="majorHAnsi" w:cstheme="majorHAnsi"/>
          <w:b/>
          <w:bCs/>
          <w:highlight w:val="yellow"/>
        </w:rPr>
        <w:t>s</w:t>
      </w:r>
      <w:r w:rsidRPr="00563753">
        <w:rPr>
          <w:rFonts w:asciiTheme="majorHAnsi" w:hAnsiTheme="majorHAnsi" w:cstheme="majorHAnsi"/>
          <w:highlight w:val="yellow"/>
        </w:rPr>
        <w:t xml:space="preserve"> to </w:t>
      </w:r>
      <w:r w:rsidR="40C8AAD3" w:rsidRPr="00563753">
        <w:rPr>
          <w:rFonts w:asciiTheme="majorHAnsi" w:hAnsiTheme="majorHAnsi" w:cstheme="majorHAnsi"/>
          <w:highlight w:val="yellow"/>
        </w:rPr>
        <w:t xml:space="preserve">select a </w:t>
      </w:r>
      <w:r w:rsidR="2E9D4BEB" w:rsidRPr="00563753">
        <w:rPr>
          <w:rFonts w:asciiTheme="majorHAnsi" w:hAnsiTheme="majorHAnsi" w:cstheme="majorHAnsi"/>
          <w:highlight w:val="yellow"/>
        </w:rPr>
        <w:t xml:space="preserve">default </w:t>
      </w:r>
      <w:r w:rsidR="40C8AAD3" w:rsidRPr="00563753">
        <w:rPr>
          <w:rFonts w:asciiTheme="majorHAnsi" w:hAnsiTheme="majorHAnsi" w:cstheme="majorHAnsi"/>
          <w:highlight w:val="yellow"/>
        </w:rPr>
        <w:t xml:space="preserve">folder to save the output from </w:t>
      </w:r>
      <w:proofErr w:type="spellStart"/>
      <w:r w:rsidR="40C8AAD3" w:rsidRPr="00563753">
        <w:rPr>
          <w:rFonts w:asciiTheme="majorHAnsi" w:hAnsiTheme="majorHAnsi" w:cstheme="majorHAnsi"/>
          <w:highlight w:val="yellow"/>
        </w:rPr>
        <w:t>Cell</w:t>
      </w:r>
      <w:r w:rsidR="60924782" w:rsidRPr="00563753">
        <w:rPr>
          <w:rFonts w:asciiTheme="majorHAnsi" w:hAnsiTheme="majorHAnsi" w:cstheme="majorHAnsi"/>
          <w:highlight w:val="yellow"/>
        </w:rPr>
        <w:t>P</w:t>
      </w:r>
      <w:r w:rsidR="40C8AAD3" w:rsidRPr="00563753">
        <w:rPr>
          <w:rFonts w:asciiTheme="majorHAnsi" w:hAnsiTheme="majorHAnsi" w:cstheme="majorHAnsi"/>
          <w:highlight w:val="yellow"/>
        </w:rPr>
        <w:t>rofiler</w:t>
      </w:r>
      <w:proofErr w:type="spellEnd"/>
      <w:r w:rsidR="40C8AAD3" w:rsidRPr="00563753">
        <w:rPr>
          <w:rFonts w:asciiTheme="majorHAnsi" w:hAnsiTheme="majorHAnsi" w:cstheme="majorHAnsi"/>
          <w:highlight w:val="yellow"/>
        </w:rPr>
        <w:t>.</w:t>
      </w:r>
    </w:p>
    <w:p w14:paraId="3DBEAA51" w14:textId="77777777" w:rsidR="00BE6AC8" w:rsidRPr="00563753" w:rsidRDefault="00BE6AC8" w:rsidP="00563753">
      <w:pPr>
        <w:pStyle w:val="ListParagraph"/>
        <w:ind w:left="0"/>
        <w:rPr>
          <w:rFonts w:asciiTheme="majorHAnsi" w:hAnsiTheme="majorHAnsi" w:cstheme="majorHAnsi"/>
        </w:rPr>
      </w:pPr>
    </w:p>
    <w:p w14:paraId="31236AE2" w14:textId="281D6498" w:rsidR="233751EA" w:rsidRPr="00563753" w:rsidRDefault="6B08FD43" w:rsidP="00563753">
      <w:pPr>
        <w:pStyle w:val="ListParagraph"/>
        <w:numPr>
          <w:ilvl w:val="1"/>
          <w:numId w:val="15"/>
        </w:numPr>
        <w:ind w:left="0" w:firstLine="0"/>
        <w:rPr>
          <w:rFonts w:asciiTheme="majorHAnsi" w:hAnsiTheme="majorHAnsi" w:cstheme="majorHAnsi"/>
          <w:highlight w:val="yellow"/>
        </w:rPr>
      </w:pPr>
      <w:r w:rsidRPr="00563753">
        <w:rPr>
          <w:rFonts w:asciiTheme="majorHAnsi" w:hAnsiTheme="majorHAnsi" w:cstheme="majorHAnsi"/>
          <w:highlight w:val="yellow"/>
        </w:rPr>
        <w:t xml:space="preserve">Click on </w:t>
      </w:r>
      <w:r w:rsidRPr="00563753">
        <w:rPr>
          <w:rFonts w:asciiTheme="majorHAnsi" w:hAnsiTheme="majorHAnsi" w:cstheme="majorHAnsi"/>
          <w:b/>
          <w:bCs/>
          <w:highlight w:val="yellow"/>
        </w:rPr>
        <w:t>Start Test Mode</w:t>
      </w:r>
      <w:r w:rsidR="16FE516B" w:rsidRPr="00563753">
        <w:rPr>
          <w:rFonts w:asciiTheme="majorHAnsi" w:hAnsiTheme="majorHAnsi" w:cstheme="majorHAnsi"/>
          <w:highlight w:val="yellow"/>
        </w:rPr>
        <w:t xml:space="preserve"> </w:t>
      </w:r>
      <w:r w:rsidRPr="00563753">
        <w:rPr>
          <w:rFonts w:asciiTheme="majorHAnsi" w:hAnsiTheme="majorHAnsi" w:cstheme="majorHAnsi"/>
          <w:highlight w:val="yellow"/>
        </w:rPr>
        <w:t>to check the setting</w:t>
      </w:r>
      <w:r w:rsidR="007743C1" w:rsidRPr="00563753">
        <w:rPr>
          <w:rFonts w:asciiTheme="majorHAnsi" w:hAnsiTheme="majorHAnsi" w:cstheme="majorHAnsi"/>
          <w:highlight w:val="yellow"/>
        </w:rPr>
        <w:t>s</w:t>
      </w:r>
      <w:r w:rsidRPr="00563753">
        <w:rPr>
          <w:rFonts w:asciiTheme="majorHAnsi" w:hAnsiTheme="majorHAnsi" w:cstheme="majorHAnsi"/>
          <w:highlight w:val="yellow"/>
        </w:rPr>
        <w:t xml:space="preserve"> of the pipeline using the first imaging dataset. </w:t>
      </w:r>
      <w:r w:rsidR="233751EA" w:rsidRPr="00563753">
        <w:rPr>
          <w:rFonts w:asciiTheme="majorHAnsi" w:hAnsiTheme="majorHAnsi" w:cstheme="majorHAnsi"/>
          <w:highlight w:val="yellow"/>
        </w:rPr>
        <w:t xml:space="preserve">Click on </w:t>
      </w:r>
      <w:r w:rsidR="233751EA" w:rsidRPr="00563753">
        <w:rPr>
          <w:rFonts w:asciiTheme="majorHAnsi" w:hAnsiTheme="majorHAnsi" w:cstheme="majorHAnsi"/>
          <w:b/>
          <w:bCs/>
          <w:highlight w:val="yellow"/>
        </w:rPr>
        <w:t xml:space="preserve">Run </w:t>
      </w:r>
      <w:r w:rsidR="233751EA" w:rsidRPr="00563753">
        <w:rPr>
          <w:rFonts w:asciiTheme="majorHAnsi" w:hAnsiTheme="majorHAnsi" w:cstheme="majorHAnsi"/>
          <w:highlight w:val="yellow"/>
        </w:rPr>
        <w:t xml:space="preserve">to run through all modules in the pipeline or </w:t>
      </w:r>
      <w:r w:rsidR="233751EA" w:rsidRPr="00563753">
        <w:rPr>
          <w:rFonts w:asciiTheme="majorHAnsi" w:hAnsiTheme="majorHAnsi" w:cstheme="majorHAnsi"/>
          <w:b/>
          <w:bCs/>
          <w:highlight w:val="yellow"/>
        </w:rPr>
        <w:t xml:space="preserve">Step </w:t>
      </w:r>
      <w:r w:rsidR="233751EA" w:rsidRPr="00563753">
        <w:rPr>
          <w:rFonts w:asciiTheme="majorHAnsi" w:hAnsiTheme="majorHAnsi" w:cstheme="majorHAnsi"/>
          <w:highlight w:val="yellow"/>
        </w:rPr>
        <w:t>to run through the pipeline on</w:t>
      </w:r>
      <w:r w:rsidR="000D1D41" w:rsidRPr="00563753">
        <w:rPr>
          <w:rFonts w:asciiTheme="majorHAnsi" w:hAnsiTheme="majorHAnsi" w:cstheme="majorHAnsi"/>
          <w:highlight w:val="yellow"/>
        </w:rPr>
        <w:t>e</w:t>
      </w:r>
      <w:r w:rsidR="233751EA" w:rsidRPr="00563753">
        <w:rPr>
          <w:rFonts w:asciiTheme="majorHAnsi" w:hAnsiTheme="majorHAnsi" w:cstheme="majorHAnsi"/>
          <w:highlight w:val="yellow"/>
        </w:rPr>
        <w:t xml:space="preserve"> module at </w:t>
      </w:r>
      <w:r w:rsidR="00CC71C1">
        <w:rPr>
          <w:rFonts w:asciiTheme="majorHAnsi" w:hAnsiTheme="majorHAnsi" w:cstheme="majorHAnsi"/>
          <w:highlight w:val="yellow"/>
        </w:rPr>
        <w:t>a</w:t>
      </w:r>
      <w:r w:rsidR="233751EA" w:rsidRPr="00563753">
        <w:rPr>
          <w:rFonts w:asciiTheme="majorHAnsi" w:hAnsiTheme="majorHAnsi" w:cstheme="majorHAnsi"/>
          <w:highlight w:val="yellow"/>
        </w:rPr>
        <w:t xml:space="preserve"> time.</w:t>
      </w:r>
      <w:r w:rsidR="009A00D9" w:rsidRPr="00563753">
        <w:rPr>
          <w:rFonts w:asciiTheme="majorHAnsi" w:hAnsiTheme="majorHAnsi" w:cstheme="majorHAnsi"/>
          <w:highlight w:val="yellow"/>
        </w:rPr>
        <w:t xml:space="preserve"> T</w:t>
      </w:r>
      <w:r w:rsidR="65185FE7" w:rsidRPr="00563753">
        <w:rPr>
          <w:rFonts w:asciiTheme="majorHAnsi" w:hAnsiTheme="majorHAnsi" w:cstheme="majorHAnsi"/>
          <w:highlight w:val="yellow"/>
        </w:rPr>
        <w:t xml:space="preserve">o adjust the worm outlines in the </w:t>
      </w:r>
      <w:r w:rsidR="65185FE7" w:rsidRPr="00563753">
        <w:rPr>
          <w:rFonts w:asciiTheme="majorHAnsi" w:hAnsiTheme="majorHAnsi" w:cstheme="majorHAnsi"/>
          <w:b/>
          <w:bCs/>
          <w:highlight w:val="yellow"/>
        </w:rPr>
        <w:t xml:space="preserve">EditObjectsManually </w:t>
      </w:r>
      <w:r w:rsidR="65185FE7" w:rsidRPr="00563753">
        <w:rPr>
          <w:rFonts w:asciiTheme="majorHAnsi" w:hAnsiTheme="majorHAnsi" w:cstheme="majorHAnsi"/>
          <w:highlight w:val="yellow"/>
        </w:rPr>
        <w:t>module</w:t>
      </w:r>
      <w:r w:rsidR="009A00D9" w:rsidRPr="00563753">
        <w:rPr>
          <w:rFonts w:asciiTheme="majorHAnsi" w:hAnsiTheme="majorHAnsi" w:cstheme="majorHAnsi"/>
          <w:highlight w:val="yellow"/>
        </w:rPr>
        <w:t>, c</w:t>
      </w:r>
      <w:r w:rsidR="65185FE7" w:rsidRPr="00563753">
        <w:rPr>
          <w:rFonts w:asciiTheme="majorHAnsi" w:hAnsiTheme="majorHAnsi" w:cstheme="majorHAnsi"/>
          <w:highlight w:val="yellow"/>
        </w:rPr>
        <w:t xml:space="preserve">lick on </w:t>
      </w:r>
      <w:r w:rsidR="65185FE7" w:rsidRPr="00563753">
        <w:rPr>
          <w:rFonts w:asciiTheme="majorHAnsi" w:hAnsiTheme="majorHAnsi" w:cstheme="majorHAnsi"/>
          <w:b/>
          <w:bCs/>
          <w:highlight w:val="yellow"/>
        </w:rPr>
        <w:t xml:space="preserve">help </w:t>
      </w:r>
      <w:r w:rsidR="65185FE7" w:rsidRPr="00563753">
        <w:rPr>
          <w:rFonts w:asciiTheme="majorHAnsi" w:hAnsiTheme="majorHAnsi" w:cstheme="majorHAnsi"/>
          <w:highlight w:val="yellow"/>
        </w:rPr>
        <w:t>to see the instructions</w:t>
      </w:r>
      <w:r w:rsidR="009A00D9" w:rsidRPr="00563753">
        <w:rPr>
          <w:rFonts w:asciiTheme="majorHAnsi" w:hAnsiTheme="majorHAnsi" w:cstheme="majorHAnsi"/>
          <w:highlight w:val="yellow"/>
        </w:rPr>
        <w:t xml:space="preserve"> and c</w:t>
      </w:r>
      <w:r w:rsidR="65185FE7" w:rsidRPr="00563753">
        <w:rPr>
          <w:rFonts w:asciiTheme="majorHAnsi" w:hAnsiTheme="majorHAnsi" w:cstheme="majorHAnsi"/>
          <w:highlight w:val="yellow"/>
        </w:rPr>
        <w:t>li</w:t>
      </w:r>
      <w:r w:rsidR="08F21BF4" w:rsidRPr="00563753">
        <w:rPr>
          <w:rFonts w:asciiTheme="majorHAnsi" w:hAnsiTheme="majorHAnsi" w:cstheme="majorHAnsi"/>
          <w:highlight w:val="yellow"/>
        </w:rPr>
        <w:t xml:space="preserve">ck on </w:t>
      </w:r>
      <w:r w:rsidR="4901861C" w:rsidRPr="00563753">
        <w:rPr>
          <w:rFonts w:asciiTheme="majorHAnsi" w:hAnsiTheme="majorHAnsi" w:cstheme="majorHAnsi"/>
          <w:b/>
          <w:bCs/>
          <w:highlight w:val="yellow"/>
        </w:rPr>
        <w:t>D</w:t>
      </w:r>
      <w:r w:rsidR="08F21BF4" w:rsidRPr="00563753">
        <w:rPr>
          <w:rFonts w:asciiTheme="majorHAnsi" w:hAnsiTheme="majorHAnsi" w:cstheme="majorHAnsi"/>
          <w:b/>
          <w:bCs/>
          <w:highlight w:val="yellow"/>
        </w:rPr>
        <w:t xml:space="preserve">one </w:t>
      </w:r>
      <w:r w:rsidR="3914D2A6" w:rsidRPr="00563753">
        <w:rPr>
          <w:rFonts w:asciiTheme="majorHAnsi" w:hAnsiTheme="majorHAnsi" w:cstheme="majorHAnsi"/>
          <w:highlight w:val="yellow"/>
        </w:rPr>
        <w:t>to continue</w:t>
      </w:r>
      <w:r w:rsidR="6BE8475C" w:rsidRPr="00563753">
        <w:rPr>
          <w:rFonts w:asciiTheme="majorHAnsi" w:hAnsiTheme="majorHAnsi" w:cstheme="majorHAnsi"/>
          <w:highlight w:val="yellow"/>
        </w:rPr>
        <w:t xml:space="preserve"> </w:t>
      </w:r>
      <w:r w:rsidR="3914D2A6" w:rsidRPr="00563753">
        <w:rPr>
          <w:rFonts w:asciiTheme="majorHAnsi" w:hAnsiTheme="majorHAnsi" w:cstheme="majorHAnsi"/>
          <w:highlight w:val="yellow"/>
        </w:rPr>
        <w:t>run</w:t>
      </w:r>
      <w:r w:rsidR="00F237C7">
        <w:rPr>
          <w:rFonts w:asciiTheme="majorHAnsi" w:hAnsiTheme="majorHAnsi" w:cstheme="majorHAnsi"/>
          <w:highlight w:val="yellow"/>
        </w:rPr>
        <w:t>ning</w:t>
      </w:r>
      <w:r w:rsidR="3914D2A6" w:rsidRPr="00563753">
        <w:rPr>
          <w:rFonts w:asciiTheme="majorHAnsi" w:hAnsiTheme="majorHAnsi" w:cstheme="majorHAnsi"/>
          <w:highlight w:val="yellow"/>
        </w:rPr>
        <w:t xml:space="preserve"> the pipeline.</w:t>
      </w:r>
    </w:p>
    <w:p w14:paraId="33091FFA" w14:textId="77777777" w:rsidR="003572D7" w:rsidRPr="00563753" w:rsidRDefault="003572D7" w:rsidP="0055022B">
      <w:pPr>
        <w:pStyle w:val="ListParagraph"/>
        <w:ind w:left="0"/>
        <w:rPr>
          <w:rFonts w:asciiTheme="majorHAnsi" w:hAnsiTheme="majorHAnsi" w:cstheme="majorHAnsi"/>
          <w:highlight w:val="yellow"/>
        </w:rPr>
      </w:pPr>
    </w:p>
    <w:p w14:paraId="1428B9A1" w14:textId="63D41BF9" w:rsidR="53286B28" w:rsidRPr="00563753" w:rsidRDefault="233751EA" w:rsidP="00563753">
      <w:pPr>
        <w:pStyle w:val="ListParagraph"/>
        <w:ind w:left="0"/>
        <w:rPr>
          <w:rFonts w:asciiTheme="majorHAnsi" w:hAnsiTheme="majorHAnsi" w:cstheme="majorHAnsi"/>
        </w:rPr>
      </w:pPr>
      <w:r w:rsidRPr="00563753">
        <w:rPr>
          <w:rFonts w:asciiTheme="majorHAnsi" w:hAnsiTheme="majorHAnsi" w:cstheme="majorHAnsi"/>
        </w:rPr>
        <w:t xml:space="preserve">NOTE: The extracted measurements will not be exported while in </w:t>
      </w:r>
      <w:r w:rsidRPr="00563753">
        <w:rPr>
          <w:rFonts w:asciiTheme="majorHAnsi" w:hAnsiTheme="majorHAnsi" w:cstheme="majorHAnsi"/>
          <w:b/>
          <w:bCs/>
        </w:rPr>
        <w:t>Test</w:t>
      </w:r>
      <w:r w:rsidRPr="00563753">
        <w:rPr>
          <w:rFonts w:asciiTheme="majorHAnsi" w:hAnsiTheme="majorHAnsi" w:cstheme="majorHAnsi"/>
        </w:rPr>
        <w:t xml:space="preserve"> mode.</w:t>
      </w:r>
      <w:r w:rsidR="00806534" w:rsidRPr="00563753">
        <w:rPr>
          <w:rFonts w:asciiTheme="majorHAnsi" w:hAnsiTheme="majorHAnsi" w:cstheme="majorHAnsi"/>
        </w:rPr>
        <w:t xml:space="preserve"> </w:t>
      </w:r>
      <w:r w:rsidR="53286B28" w:rsidRPr="00563753">
        <w:rPr>
          <w:rFonts w:asciiTheme="majorHAnsi" w:hAnsiTheme="majorHAnsi" w:cstheme="majorHAnsi"/>
        </w:rPr>
        <w:t>The typical pixel sizes for worms and inclusions may need to be adjusted based on the strains and magnification used.</w:t>
      </w:r>
    </w:p>
    <w:p w14:paraId="7DC14736" w14:textId="77777777" w:rsidR="00BE6AC8" w:rsidRPr="00563753" w:rsidRDefault="00BE6AC8" w:rsidP="00563753">
      <w:pPr>
        <w:pStyle w:val="ListParagraph"/>
        <w:ind w:left="0"/>
        <w:rPr>
          <w:rFonts w:asciiTheme="majorHAnsi" w:hAnsiTheme="majorHAnsi" w:cstheme="majorHAnsi"/>
          <w:highlight w:val="yellow"/>
        </w:rPr>
      </w:pPr>
    </w:p>
    <w:p w14:paraId="75B10FCE" w14:textId="17FC5A98" w:rsidR="233751EA" w:rsidRPr="00563753" w:rsidRDefault="233751EA" w:rsidP="00563753">
      <w:pPr>
        <w:pStyle w:val="ListParagraph"/>
        <w:numPr>
          <w:ilvl w:val="1"/>
          <w:numId w:val="15"/>
        </w:numPr>
        <w:ind w:left="0" w:firstLine="0"/>
        <w:rPr>
          <w:rFonts w:asciiTheme="majorHAnsi" w:hAnsiTheme="majorHAnsi" w:cstheme="majorHAnsi"/>
          <w:highlight w:val="yellow"/>
        </w:rPr>
      </w:pPr>
      <w:r w:rsidRPr="00563753">
        <w:rPr>
          <w:rFonts w:asciiTheme="majorHAnsi" w:hAnsiTheme="majorHAnsi" w:cstheme="majorHAnsi"/>
          <w:highlight w:val="yellow"/>
        </w:rPr>
        <w:t xml:space="preserve">Click on </w:t>
      </w:r>
      <w:r w:rsidRPr="00563753">
        <w:rPr>
          <w:rFonts w:asciiTheme="majorHAnsi" w:hAnsiTheme="majorHAnsi" w:cstheme="majorHAnsi"/>
          <w:b/>
          <w:bCs/>
          <w:highlight w:val="yellow"/>
        </w:rPr>
        <w:t>Exit Test Mode</w:t>
      </w:r>
      <w:r w:rsidRPr="00563753">
        <w:rPr>
          <w:rFonts w:asciiTheme="majorHAnsi" w:hAnsiTheme="majorHAnsi" w:cstheme="majorHAnsi"/>
          <w:highlight w:val="yellow"/>
        </w:rPr>
        <w:t xml:space="preserve"> and</w:t>
      </w:r>
      <w:r w:rsidR="00D04D48" w:rsidRPr="00563753">
        <w:rPr>
          <w:rFonts w:asciiTheme="majorHAnsi" w:hAnsiTheme="majorHAnsi" w:cstheme="majorHAnsi"/>
          <w:highlight w:val="yellow"/>
        </w:rPr>
        <w:t xml:space="preserve"> </w:t>
      </w:r>
      <w:r w:rsidRPr="00563753">
        <w:rPr>
          <w:rFonts w:asciiTheme="majorHAnsi" w:hAnsiTheme="majorHAnsi" w:cstheme="majorHAnsi"/>
          <w:b/>
          <w:bCs/>
          <w:highlight w:val="yellow"/>
        </w:rPr>
        <w:t>Analyze Images</w:t>
      </w:r>
      <w:r w:rsidRPr="00563753">
        <w:rPr>
          <w:rFonts w:asciiTheme="majorHAnsi" w:hAnsiTheme="majorHAnsi" w:cstheme="majorHAnsi"/>
          <w:highlight w:val="yellow"/>
        </w:rPr>
        <w:t>.</w:t>
      </w:r>
    </w:p>
    <w:p w14:paraId="412F3BAE" w14:textId="77777777" w:rsidR="00D56FE8" w:rsidRPr="00563753" w:rsidRDefault="00D56FE8" w:rsidP="0055022B">
      <w:pPr>
        <w:pStyle w:val="ListParagraph"/>
        <w:ind w:left="0"/>
        <w:rPr>
          <w:rFonts w:asciiTheme="majorHAnsi" w:hAnsiTheme="majorHAnsi" w:cstheme="majorHAnsi"/>
          <w:highlight w:val="yellow"/>
        </w:rPr>
      </w:pPr>
    </w:p>
    <w:p w14:paraId="423A9880" w14:textId="0BAADCAC" w:rsidR="00BE6AC8" w:rsidRPr="00563753" w:rsidRDefault="481B3347" w:rsidP="00563753">
      <w:pPr>
        <w:pStyle w:val="ListParagraph"/>
        <w:numPr>
          <w:ilvl w:val="1"/>
          <w:numId w:val="15"/>
        </w:numPr>
        <w:ind w:left="0" w:firstLine="0"/>
        <w:rPr>
          <w:rFonts w:asciiTheme="majorHAnsi" w:hAnsiTheme="majorHAnsi" w:cstheme="majorHAnsi"/>
          <w:highlight w:val="yellow"/>
        </w:rPr>
      </w:pPr>
      <w:r w:rsidRPr="00563753">
        <w:rPr>
          <w:rFonts w:asciiTheme="majorHAnsi" w:hAnsiTheme="majorHAnsi" w:cstheme="majorHAnsi"/>
          <w:highlight w:val="yellow"/>
        </w:rPr>
        <w:t>Open the output folder to view the output files.</w:t>
      </w:r>
      <w:r w:rsidR="008B5516" w:rsidRPr="00563753">
        <w:rPr>
          <w:rFonts w:asciiTheme="majorHAnsi" w:hAnsiTheme="majorHAnsi" w:cstheme="majorHAnsi"/>
          <w:highlight w:val="yellow"/>
        </w:rPr>
        <w:t xml:space="preserve"> Open the images with the original file name followed by </w:t>
      </w:r>
      <w:r w:rsidR="008B5516" w:rsidRPr="0023700D">
        <w:rPr>
          <w:rFonts w:asciiTheme="majorHAnsi" w:hAnsiTheme="majorHAnsi" w:cstheme="majorHAnsi"/>
          <w:b/>
          <w:bCs/>
          <w:highlight w:val="yellow"/>
        </w:rPr>
        <w:t>outlines</w:t>
      </w:r>
      <w:r w:rsidR="008B5516" w:rsidRPr="00563753">
        <w:rPr>
          <w:rFonts w:asciiTheme="majorHAnsi" w:hAnsiTheme="majorHAnsi" w:cstheme="majorHAnsi"/>
          <w:highlight w:val="yellow"/>
        </w:rPr>
        <w:t xml:space="preserve"> to check whether the worms and inclusions were correctly </w:t>
      </w:r>
      <w:r w:rsidR="00A7401F" w:rsidRPr="00563753">
        <w:rPr>
          <w:rFonts w:asciiTheme="majorHAnsi" w:hAnsiTheme="majorHAnsi" w:cstheme="majorHAnsi"/>
          <w:highlight w:val="yellow"/>
        </w:rPr>
        <w:t>overlaid</w:t>
      </w:r>
      <w:r w:rsidR="008B5516" w:rsidRPr="00563753">
        <w:rPr>
          <w:rFonts w:asciiTheme="majorHAnsi" w:hAnsiTheme="majorHAnsi" w:cstheme="majorHAnsi"/>
          <w:highlight w:val="yellow"/>
        </w:rPr>
        <w:t>.</w:t>
      </w:r>
    </w:p>
    <w:p w14:paraId="22230772" w14:textId="4CDE4E58" w:rsidR="00D56FE8" w:rsidRPr="00563753" w:rsidRDefault="00D56FE8" w:rsidP="0055022B">
      <w:pPr>
        <w:rPr>
          <w:rFonts w:asciiTheme="majorHAnsi" w:hAnsiTheme="majorHAnsi" w:cstheme="majorHAnsi"/>
          <w:highlight w:val="yellow"/>
        </w:rPr>
      </w:pPr>
    </w:p>
    <w:p w14:paraId="22EE5967" w14:textId="25C5B7B2" w:rsidR="481B3347" w:rsidRPr="00563753" w:rsidRDefault="00D56FE8" w:rsidP="00563753">
      <w:pPr>
        <w:rPr>
          <w:rFonts w:asciiTheme="majorHAnsi" w:hAnsiTheme="majorHAnsi" w:cstheme="majorHAnsi"/>
        </w:rPr>
      </w:pPr>
      <w:r w:rsidRPr="00563753">
        <w:rPr>
          <w:rFonts w:asciiTheme="majorHAnsi" w:hAnsiTheme="majorHAnsi" w:cstheme="majorHAnsi"/>
        </w:rPr>
        <w:t xml:space="preserve">NOTE: The number of inclusions per worm can be found in the file named </w:t>
      </w:r>
      <w:r w:rsidRPr="00563753">
        <w:rPr>
          <w:rFonts w:asciiTheme="majorHAnsi" w:hAnsiTheme="majorHAnsi" w:cstheme="majorHAnsi"/>
          <w:b/>
          <w:bCs/>
        </w:rPr>
        <w:t>ExpandedWormObjects</w:t>
      </w:r>
      <w:r w:rsidRPr="00563753">
        <w:rPr>
          <w:rFonts w:asciiTheme="majorHAnsi" w:hAnsiTheme="majorHAnsi" w:cstheme="majorHAnsi"/>
        </w:rPr>
        <w:t xml:space="preserve">. </w:t>
      </w:r>
      <w:r w:rsidR="000F4766" w:rsidRPr="00563753">
        <w:rPr>
          <w:rFonts w:asciiTheme="majorHAnsi" w:hAnsiTheme="majorHAnsi" w:cstheme="majorHAnsi"/>
        </w:rPr>
        <w:t>More i</w:t>
      </w:r>
      <w:r w:rsidRPr="00563753">
        <w:rPr>
          <w:rFonts w:asciiTheme="majorHAnsi" w:hAnsiTheme="majorHAnsi" w:cstheme="majorHAnsi"/>
        </w:rPr>
        <w:t xml:space="preserve">nformation about the input images can be found in the file named </w:t>
      </w:r>
      <w:r w:rsidRPr="00563753">
        <w:rPr>
          <w:rFonts w:asciiTheme="majorHAnsi" w:hAnsiTheme="majorHAnsi" w:cstheme="majorHAnsi"/>
          <w:b/>
          <w:bCs/>
        </w:rPr>
        <w:t>Image</w:t>
      </w:r>
      <w:r w:rsidRPr="00563753">
        <w:rPr>
          <w:rFonts w:asciiTheme="majorHAnsi" w:hAnsiTheme="majorHAnsi" w:cstheme="majorHAnsi"/>
        </w:rPr>
        <w:t xml:space="preserve">. Additional output can be selected in the </w:t>
      </w:r>
      <w:proofErr w:type="spellStart"/>
      <w:r w:rsidRPr="00563753">
        <w:rPr>
          <w:rFonts w:asciiTheme="majorHAnsi" w:hAnsiTheme="majorHAnsi" w:cstheme="majorHAnsi"/>
          <w:b/>
          <w:bCs/>
        </w:rPr>
        <w:t>ExportToSpreadsheet</w:t>
      </w:r>
      <w:proofErr w:type="spellEnd"/>
      <w:r w:rsidRPr="00563753">
        <w:rPr>
          <w:rFonts w:asciiTheme="majorHAnsi" w:hAnsiTheme="majorHAnsi" w:cstheme="majorHAnsi"/>
        </w:rPr>
        <w:t xml:space="preserve"> module in the pipeline.</w:t>
      </w:r>
      <w:r w:rsidR="481B3347" w:rsidRPr="00563753">
        <w:rPr>
          <w:rFonts w:asciiTheme="majorHAnsi" w:hAnsiTheme="majorHAnsi" w:cstheme="majorHAnsi"/>
        </w:rPr>
        <w:br/>
      </w:r>
    </w:p>
    <w:p w14:paraId="7BF0DD36" w14:textId="441FD127" w:rsidR="00BE6AC8" w:rsidRPr="00563753" w:rsidRDefault="1BD76F09" w:rsidP="00563753">
      <w:pPr>
        <w:pStyle w:val="ListParagraph"/>
        <w:numPr>
          <w:ilvl w:val="0"/>
          <w:numId w:val="15"/>
        </w:numPr>
        <w:ind w:left="0" w:firstLine="0"/>
        <w:rPr>
          <w:rFonts w:asciiTheme="majorHAnsi" w:hAnsiTheme="majorHAnsi" w:cstheme="majorHAnsi"/>
          <w:highlight w:val="yellow"/>
        </w:rPr>
      </w:pPr>
      <w:r w:rsidRPr="00563753">
        <w:rPr>
          <w:rFonts w:asciiTheme="majorHAnsi" w:hAnsiTheme="majorHAnsi" w:cstheme="majorHAnsi"/>
          <w:b/>
          <w:bCs/>
          <w:highlight w:val="yellow"/>
        </w:rPr>
        <w:t xml:space="preserve">Global fitting </w:t>
      </w:r>
      <w:r w:rsidR="00AE7A0A" w:rsidRPr="00563753">
        <w:rPr>
          <w:rFonts w:asciiTheme="majorHAnsi" w:hAnsiTheme="majorHAnsi" w:cstheme="majorHAnsi"/>
          <w:b/>
          <w:bCs/>
          <w:highlight w:val="yellow"/>
        </w:rPr>
        <w:t xml:space="preserve">of </w:t>
      </w:r>
      <w:r w:rsidR="00413DE1" w:rsidRPr="00563753">
        <w:rPr>
          <w:rFonts w:asciiTheme="majorHAnsi" w:hAnsiTheme="majorHAnsi" w:cstheme="majorHAnsi"/>
          <w:b/>
          <w:bCs/>
          <w:highlight w:val="yellow"/>
        </w:rPr>
        <w:t xml:space="preserve">inclusion count </w:t>
      </w:r>
      <w:r w:rsidRPr="00563753">
        <w:rPr>
          <w:rFonts w:asciiTheme="majorHAnsi" w:hAnsiTheme="majorHAnsi" w:cstheme="majorHAnsi"/>
          <w:b/>
          <w:bCs/>
          <w:highlight w:val="yellow"/>
        </w:rPr>
        <w:t>data using Amylo</w:t>
      </w:r>
      <w:r w:rsidR="336DFB49" w:rsidRPr="00563753">
        <w:rPr>
          <w:rFonts w:asciiTheme="majorHAnsi" w:hAnsiTheme="majorHAnsi" w:cstheme="majorHAnsi"/>
          <w:b/>
          <w:bCs/>
          <w:highlight w:val="yellow"/>
        </w:rPr>
        <w:t>F</w:t>
      </w:r>
      <w:r w:rsidRPr="00563753">
        <w:rPr>
          <w:rFonts w:asciiTheme="majorHAnsi" w:hAnsiTheme="majorHAnsi" w:cstheme="majorHAnsi"/>
          <w:b/>
          <w:bCs/>
          <w:highlight w:val="yellow"/>
        </w:rPr>
        <w:t>it</w:t>
      </w:r>
      <w:r w:rsidR="00000DB9" w:rsidRPr="00563753">
        <w:rPr>
          <w:rFonts w:asciiTheme="majorHAnsi" w:hAnsiTheme="majorHAnsi" w:cstheme="majorHAnsi"/>
          <w:b/>
          <w:bCs/>
          <w:highlight w:val="yellow"/>
        </w:rPr>
        <w:fldChar w:fldCharType="begin" w:fldLock="1"/>
      </w:r>
      <w:r w:rsidR="00000DB9" w:rsidRPr="00563753">
        <w:rPr>
          <w:rFonts w:asciiTheme="majorHAnsi" w:hAnsiTheme="majorHAnsi" w:cstheme="majorHAnsi"/>
          <w:b/>
          <w:bCs/>
          <w:highlight w:val="yellow"/>
        </w:rPr>
        <w:instrText>ADDIN CSL_CITATION {"citationItems":[{"id":"ITEM-1","itemData":{"DOI":"10.1038/nprot.2016.010","ISBN":"1750-2799 (Electronic) 1750-2799 (Linking)","ISSN":"1754-2189","PMID":"26741409","abstract":"The elucidation of the molecular mechanisms by which soluble proteins convert into their amyloid forms is a fundamental prerequisite for understanding and controlling disorders that are linked to protein aggregation, such as Alzheimer's and Parkinson's diseases. However, because of the complexity associated with aggregation reaction networks, the analysis of kinetic data of protein aggregation to obtain the underlying mechanisms represents a complex task. Here we describe a framework, using quantitative kinetic assays and global fitting, to determine and to verify a molecular mechanism for aggregation reactions that is compatible with experimental kinetic data. We implement this approach in a web-based software, AmyloFit. Our procedure starts from the results of kinetic experiments that measure the concentration of aggregate mass as a function of time. We illustrate the approach with results from the aggregation of the β-amyloid (Aβ) peptides measured using thioflavin T, but the method is suitable for data from any similar kinetic experiment measuring the accumulation of aggregate mass as a function of time; the input data are in the form of a tab-separated text file. We also outline general experimental strategies and practical considerations for obtaining kinetic data of sufficient quality to draw detailed mechanistic conclusions, and the procedure starts with instructions for extensive data quality control. For the core part of the analysis, we provide an online platform (http://www.amylofit.ch.cam.ac.uk) that enables robust global analysis of kinetic data without the need for extensive programming or detailed mathematical knowledge. The software automates repetitive tasks and guides users through the key steps of kinetic analysis: determination of constraints to be placed on the aggregation mechanism based on the concentration dependence of the aggregation reaction, choosing from several fundamental models describing assembly into linear aggregates and fitting the chosen models using an advanced minimization algorithm to yield the reaction orders and rate constants. Finally, we outline how to use this approach to investigate which targets potential inhibitors of amyloid formation bind to and where in the reaction mechanism they act. The protocol, from processing data to determining mechanisms, can be completed in &lt;1 d.","author":[{"dropping-particle":"","family":"Meisl","given":"Georg","non-dropping-particle":"","parse-names":false,"suffix":""},{"dropping-particle":"","family":"Kirkegaard","given":"Julius B.","non-dropping-particle":"","parse-names":false,"suffix":""},{"dropping-particle":"","family":"Arosio","given":"Paolo","non-dropping-particle":"","parse-names":false,"suffix":""},{"dropping-particle":"","family":"Michaels","given":"Thomas C.T. T","non-dropping-particle":"","parse-names":false,"suffix":""},{"dropping-particle":"","family":"Vendruscolo","given":"Michele","non-dropping-particle":"","parse-names":false,"suffix":""},{"dropping-particle":"","family":"Dobson","given":"Christopher M.","non-dropping-particle":"","parse-names":false,"suffix":""},{"dropping-particle":"","family":"Linse","given":"Sara","non-dropping-particle":"","parse-names":false,"suffix":""},{"dropping-particle":"","family":"Knowles","given":"Tuomas P.J. J","non-dropping-particle":"","parse-names":false,"suffix":""}],"container-title":"Nature Protocols","id":"ITEM-1","issue":"2","issued":{"date-parts":[["2016"]]},"page":"252-272","title":"Molecular mechanisms of protein aggregation from global fitting of kinetic models","type":"article-journal","volume":"11"},"uris":["http://www.mendeley.com/documents/?uuid=ba2f562c-4f35-4da1-8f13-55e63daf6bdb"]}],"mendeley":{"formattedCitation":"&lt;sup&gt;5&lt;/sup&gt;","plainTextFormattedCitation":"5","previouslyFormattedCitation":"&lt;sup&gt;5&lt;/sup&gt;"},"properties":{"noteIndex":0},"schema":"https://github.com/citation-style-language/schema/raw/master/csl-citation.json"}</w:instrText>
      </w:r>
      <w:r w:rsidR="00000DB9" w:rsidRPr="00563753">
        <w:rPr>
          <w:rFonts w:asciiTheme="majorHAnsi" w:hAnsiTheme="majorHAnsi" w:cstheme="majorHAnsi"/>
          <w:b/>
          <w:bCs/>
          <w:highlight w:val="yellow"/>
        </w:rPr>
        <w:fldChar w:fldCharType="separate"/>
      </w:r>
      <w:r w:rsidR="00000DB9" w:rsidRPr="00563753">
        <w:rPr>
          <w:rFonts w:asciiTheme="majorHAnsi" w:hAnsiTheme="majorHAnsi" w:cstheme="majorHAnsi"/>
          <w:bCs/>
          <w:noProof/>
          <w:highlight w:val="yellow"/>
          <w:vertAlign w:val="superscript"/>
        </w:rPr>
        <w:t>5</w:t>
      </w:r>
      <w:r w:rsidR="00000DB9" w:rsidRPr="00563753">
        <w:rPr>
          <w:rFonts w:asciiTheme="majorHAnsi" w:hAnsiTheme="majorHAnsi" w:cstheme="majorHAnsi"/>
          <w:b/>
          <w:bCs/>
          <w:highlight w:val="yellow"/>
        </w:rPr>
        <w:fldChar w:fldCharType="end"/>
      </w:r>
    </w:p>
    <w:p w14:paraId="78F69C4E" w14:textId="7EFCB4D4" w:rsidR="00DA09FA" w:rsidRPr="00563753" w:rsidRDefault="00DA09FA" w:rsidP="0055022B">
      <w:pPr>
        <w:rPr>
          <w:rFonts w:asciiTheme="majorHAnsi" w:hAnsiTheme="majorHAnsi" w:cstheme="majorHAnsi"/>
          <w:highlight w:val="yellow"/>
        </w:rPr>
      </w:pPr>
    </w:p>
    <w:p w14:paraId="3FB22B04" w14:textId="34E41910" w:rsidR="009830AF" w:rsidRPr="00563753" w:rsidRDefault="009830AF" w:rsidP="00563753">
      <w:pPr>
        <w:rPr>
          <w:rFonts w:asciiTheme="majorHAnsi" w:hAnsiTheme="majorHAnsi" w:cstheme="majorHAnsi"/>
        </w:rPr>
      </w:pPr>
      <w:r w:rsidRPr="00563753">
        <w:rPr>
          <w:rFonts w:asciiTheme="majorHAnsi" w:hAnsiTheme="majorHAnsi" w:cstheme="majorHAnsi"/>
        </w:rPr>
        <w:t>NOTE: This step can only be performed when data for multiple protein concentrations are available. For Q40-YFP, a set of four strains with different levels of overexpression in the body wall muscle cells has been created previously</w:t>
      </w:r>
      <w:r w:rsidRPr="00563753">
        <w:rPr>
          <w:rFonts w:asciiTheme="majorHAnsi" w:hAnsiTheme="majorHAnsi" w:cstheme="majorHAnsi"/>
        </w:rPr>
        <w:fldChar w:fldCharType="begin" w:fldLock="1"/>
      </w:r>
      <w:r w:rsidR="00647531" w:rsidRPr="00563753">
        <w:rPr>
          <w:rFonts w:asciiTheme="majorHAnsi" w:hAnsiTheme="majorHAnsi" w:cstheme="majorHAnsi"/>
        </w:rPr>
        <w:instrText>ADDIN CSL_CITATION {"citationItems":[{"id":"ITEM-1","itemData":{"DOI":"10.1073/pnas.2021888118","ISBN":"2021888118","ISSN":"0027-8424","abstract":"Protein aggregation is associated with a wide range of degenerative human diseases with devastating consequences, as exemplified by Alzheimer’s, Parkinson’s, and Huntington’s diseases. In vitro kinetic studies have provided a mechanistic understanding of the aggregation process at the molecular level. However, it has so far remained largely unclear to what extent the biophysical principles of amyloid formation learned in vitro translate to the complex environment of living organisms. Here, we take advantage of the unique properties of a Caenorhabditis elegans model expressing a fluorescently tagged polyglutamine (polyQ) protein, which aggregates into discrete micrometer-sized inclusions that can be directly visualized in real time. We provide a quantitative analysis of protein aggregation in this system and show that the data are described by a molecular model where stochastic nucleation occurs independently in each cell, followed by rapid aggregate growth. Global fitting of the image-based aggregation kinetics reveals a nucleation rate corresponding to 0.01 h −1 per cell at 1 mM intracellular protein concentration, and shows that the intrinsic molecular stochasticity of nucleation accounts for a significant fraction of the observed animal-to-animal variation. Our results highlight how independent, stochastic nucleation events in individual cells control the overall progression of polyQ aggregation in a living animal. The key finding that the biophysical principles associated with protein aggregation in small volumes remain the governing factors, even in the complex environment of a living organism, will be critical for the interpretation of in vivo data from a wide range of protein aggregation diseases.","author":[{"dropping-particle":"","family":"Sinnige","given":"Tessa","non-dropping-particle":"","parse-names":false,"suffix":""},{"dropping-particle":"","family":"Meisl","given":"Georg","non-dropping-particle":"","parse-names":false,"suffix":""},{"dropping-particle":"","family":"Michaels","given":"Thomas C. T.","non-dropping-particle":"","parse-names":false,"suffix":""},{"dropping-particle":"","family":"Vendruscolo","given":"Michele","non-dropping-particle":"","parse-names":false,"suffix":""},{"dropping-particle":"","family":"Knowles","given":"Tuomas P. J.","non-dropping-particle":"","parse-names":false,"suffix":""},{"dropping-particle":"","family":"Morimoto","given":"Richard I.","non-dropping-particle":"","parse-names":false,"suffix":""}],"container-title":"Proceedings of the National Academy of Sciences","id":"ITEM-1","issue":"11","issued":{"date-parts":[["2021","3","16"]]},"page":"e2021888118","title":"Kinetic analysis reveals that independent nucleation events determine the progression of polyglutamine aggregation in C. elegans","type":"article-journal","volume":"118"},"uris":["http://www.mendeley.com/documents/?uuid=b7ad84a4-a182-4f0a-915b-d8e1b8aa1e4d"]}],"mendeley":{"formattedCitation":"&lt;sup&gt;17&lt;/sup&gt;","plainTextFormattedCitation":"17","previouslyFormattedCitation":"&lt;sup&gt;17&lt;/sup&gt;"},"properties":{"noteIndex":0},"schema":"https://github.com/citation-style-language/schema/raw/master/csl-citation.json"}</w:instrText>
      </w:r>
      <w:r w:rsidRPr="00563753">
        <w:rPr>
          <w:rFonts w:asciiTheme="majorHAnsi" w:hAnsiTheme="majorHAnsi" w:cstheme="majorHAnsi"/>
        </w:rPr>
        <w:fldChar w:fldCharType="separate"/>
      </w:r>
      <w:r w:rsidRPr="00563753">
        <w:rPr>
          <w:rFonts w:asciiTheme="majorHAnsi" w:hAnsiTheme="majorHAnsi" w:cstheme="majorHAnsi"/>
          <w:noProof/>
          <w:vertAlign w:val="superscript"/>
        </w:rPr>
        <w:t>17</w:t>
      </w:r>
      <w:r w:rsidRPr="00563753">
        <w:rPr>
          <w:rFonts w:asciiTheme="majorHAnsi" w:hAnsiTheme="majorHAnsi" w:cstheme="majorHAnsi"/>
        </w:rPr>
        <w:fldChar w:fldCharType="end"/>
      </w:r>
      <w:r w:rsidRPr="00563753">
        <w:rPr>
          <w:rFonts w:asciiTheme="majorHAnsi" w:hAnsiTheme="majorHAnsi" w:cstheme="majorHAnsi"/>
        </w:rPr>
        <w:t>. In other cases, novel strains should be generated using plasmid microinjection and genomic integration</w:t>
      </w:r>
      <w:r w:rsidRPr="00563753">
        <w:rPr>
          <w:rFonts w:asciiTheme="majorHAnsi" w:hAnsiTheme="majorHAnsi" w:cstheme="majorHAnsi"/>
        </w:rPr>
        <w:fldChar w:fldCharType="begin" w:fldLock="1"/>
      </w:r>
      <w:r w:rsidR="00000DB9" w:rsidRPr="00563753">
        <w:rPr>
          <w:rFonts w:asciiTheme="majorHAnsi" w:hAnsiTheme="majorHAnsi" w:cstheme="majorHAnsi"/>
        </w:rPr>
        <w:instrText>ADDIN CSL_CITATION {"citationItems":[{"id":"ITEM-1","itemData":{"DOI":"10.1016/0168-9525(92)90342-2","ISBN":"0261-4189 (Print)","ISSN":"0261-4189","PMID":"1935914","abstract":"We describe a dominant behavioral marker, rol-6(su-1006), and an efficient microinjection procedure which facilitate the recovery of Caenorhabditis elegans transformants. We use these tools to study the mechanism of C.elegans DNA transformation. By injecting mixtures of genetically marked DNA molecules, we show that large extrachromosomal arrays assemble directly from the injected molecules and that homologous recombination drives array assembly. Appropriately placed double-strand breaks stimulated homologous recombination during array formation. Our data indicate that the size of the assembled transgenic structures determines whether or not they will be maintained extrachromosomally or lost. We show that low copy number extrachromosomal transformation can be achieved by adjusting the relative concentration of DNA molecules in the injection mixture. Integration of the injected DNA, though relatively rare, was reproducibly achieved when single-stranded oligonucleotide was co-injected with the double-stranded DNA.","author":[{"dropping-particle":"","family":"Mello","given":"C C","non-dropping-particle":"","parse-names":false,"suffix":""},{"dropping-particle":"","family":"Kramer","given":"J M","non-dropping-particle":"","parse-names":false,"suffix":""},{"dropping-particle":"","family":"Stinchcomb","given":"D","non-dropping-particle":"","parse-names":false,"suffix":""},{"dropping-particle":"","family":"Ambros","given":"V","non-dropping-particle":"","parse-names":false,"suffix":""}],"container-title":"EMBO Journal","id":"ITEM-1","issue":"12","issued":{"date-parts":[["1991","12"]]},"page":"3959-70","title":"Efficient gene transfer in C. elegans: extrachromosomal maintenance and integration of transforming sequences","type":"article-journal","volume":"10"},"uris":["http://www.mendeley.com/documents/?uuid=c40dd2fa-03ae-4a90-a900-5ed08f183d49"]}],"mendeley":{"formattedCitation":"&lt;sup&gt;24&lt;/sup&gt;","plainTextFormattedCitation":"24","previouslyFormattedCitation":"&lt;sup&gt;24&lt;/sup&gt;"},"properties":{"noteIndex":0},"schema":"https://github.com/citation-style-language/schema/raw/master/csl-citation.json"}</w:instrText>
      </w:r>
      <w:r w:rsidRPr="00563753">
        <w:rPr>
          <w:rFonts w:asciiTheme="majorHAnsi" w:hAnsiTheme="majorHAnsi" w:cstheme="majorHAnsi"/>
        </w:rPr>
        <w:fldChar w:fldCharType="separate"/>
      </w:r>
      <w:r w:rsidR="00000DB9" w:rsidRPr="00563753">
        <w:rPr>
          <w:rFonts w:asciiTheme="majorHAnsi" w:hAnsiTheme="majorHAnsi" w:cstheme="majorHAnsi"/>
          <w:noProof/>
          <w:vertAlign w:val="superscript"/>
        </w:rPr>
        <w:t>24</w:t>
      </w:r>
      <w:r w:rsidRPr="00563753">
        <w:rPr>
          <w:rFonts w:asciiTheme="majorHAnsi" w:hAnsiTheme="majorHAnsi" w:cstheme="majorHAnsi"/>
        </w:rPr>
        <w:fldChar w:fldCharType="end"/>
      </w:r>
      <w:r w:rsidRPr="00563753">
        <w:rPr>
          <w:rFonts w:asciiTheme="majorHAnsi" w:hAnsiTheme="majorHAnsi" w:cstheme="majorHAnsi"/>
        </w:rPr>
        <w:t>.</w:t>
      </w:r>
    </w:p>
    <w:p w14:paraId="41E2F5CA" w14:textId="3D35500D" w:rsidR="003572D7" w:rsidRPr="00563753" w:rsidRDefault="1BD76F09" w:rsidP="00563753">
      <w:pPr>
        <w:pStyle w:val="ListParagraph"/>
        <w:ind w:left="0"/>
        <w:rPr>
          <w:rFonts w:asciiTheme="majorHAnsi" w:hAnsiTheme="majorHAnsi" w:cstheme="majorHAnsi"/>
        </w:rPr>
      </w:pPr>
      <w:r w:rsidRPr="00563753">
        <w:rPr>
          <w:rFonts w:asciiTheme="majorHAnsi" w:hAnsiTheme="majorHAnsi" w:cstheme="majorHAnsi"/>
        </w:rPr>
        <w:br/>
      </w:r>
      <w:r w:rsidR="1663D371" w:rsidRPr="00563753">
        <w:rPr>
          <w:rFonts w:asciiTheme="majorHAnsi" w:hAnsiTheme="majorHAnsi" w:cstheme="majorHAnsi"/>
        </w:rPr>
        <w:t>6.1</w:t>
      </w:r>
      <w:r w:rsidR="00C343DF" w:rsidRPr="00563753">
        <w:rPr>
          <w:rFonts w:asciiTheme="majorHAnsi" w:hAnsiTheme="majorHAnsi" w:cstheme="majorHAnsi"/>
        </w:rPr>
        <w:t>.</w:t>
      </w:r>
      <w:r w:rsidR="1663D371" w:rsidRPr="00563753">
        <w:rPr>
          <w:rFonts w:asciiTheme="majorHAnsi" w:hAnsiTheme="majorHAnsi" w:cstheme="majorHAnsi"/>
        </w:rPr>
        <w:t xml:space="preserve"> Go to the</w:t>
      </w:r>
      <w:r w:rsidR="1060FAE4" w:rsidRPr="00563753">
        <w:rPr>
          <w:rFonts w:asciiTheme="majorHAnsi" w:hAnsiTheme="majorHAnsi" w:cstheme="majorHAnsi"/>
        </w:rPr>
        <w:t xml:space="preserve"> free</w:t>
      </w:r>
      <w:r w:rsidR="1663D371" w:rsidRPr="00563753">
        <w:rPr>
          <w:rFonts w:asciiTheme="majorHAnsi" w:hAnsiTheme="majorHAnsi" w:cstheme="majorHAnsi"/>
        </w:rPr>
        <w:t xml:space="preserve"> online fitting platform</w:t>
      </w:r>
      <w:r w:rsidR="00D04D48" w:rsidRPr="00563753">
        <w:rPr>
          <w:rFonts w:asciiTheme="majorHAnsi" w:hAnsiTheme="majorHAnsi" w:cstheme="majorHAnsi"/>
        </w:rPr>
        <w:t xml:space="preserve"> for aggregation kinetics</w:t>
      </w:r>
      <w:r w:rsidR="1663D371" w:rsidRPr="00563753">
        <w:rPr>
          <w:rFonts w:asciiTheme="majorHAnsi" w:hAnsiTheme="majorHAnsi" w:cstheme="majorHAnsi"/>
        </w:rPr>
        <w:t xml:space="preserve"> Amylo</w:t>
      </w:r>
      <w:r w:rsidR="00D04D48" w:rsidRPr="00563753">
        <w:rPr>
          <w:rFonts w:asciiTheme="majorHAnsi" w:hAnsiTheme="majorHAnsi" w:cstheme="majorHAnsi"/>
        </w:rPr>
        <w:t>F</w:t>
      </w:r>
      <w:r w:rsidR="1663D371" w:rsidRPr="00563753">
        <w:rPr>
          <w:rFonts w:asciiTheme="majorHAnsi" w:hAnsiTheme="majorHAnsi" w:cstheme="majorHAnsi"/>
        </w:rPr>
        <w:t>it</w:t>
      </w:r>
      <w:r w:rsidR="00F222BA" w:rsidRPr="00563753">
        <w:rPr>
          <w:rFonts w:asciiTheme="majorHAnsi" w:hAnsiTheme="majorHAnsi" w:cstheme="majorHAnsi"/>
        </w:rPr>
        <w:fldChar w:fldCharType="begin" w:fldLock="1"/>
      </w:r>
      <w:r w:rsidR="00000DB9" w:rsidRPr="00563753">
        <w:rPr>
          <w:rFonts w:asciiTheme="majorHAnsi" w:hAnsiTheme="majorHAnsi" w:cstheme="majorHAnsi"/>
        </w:rPr>
        <w:instrText>ADDIN CSL_CITATION {"citationItems":[{"id":"ITEM-1","itemData":{"author":[{"dropping-particle":"","family":"Knowles group","given":"University of Cambridge","non-dropping-particle":"","parse-names":false,"suffix":""}],"id":"ITEM-1","issued":{"date-parts":[["2021"]]},"title":"AmyloFit","type":"article"},"uris":["http://www.mendeley.com/documents/?uuid=c3305d22-fa39-4004-b6e4-3188c4dcdcdc"]}],"mendeley":{"formattedCitation":"&lt;sup&gt;25&lt;/sup&gt;","plainTextFormattedCitation":"25","previouslyFormattedCitation":"&lt;sup&gt;5&lt;/sup&gt;"},"properties":{"noteIndex":0},"schema":"https://github.com/citation-style-language/schema/raw/master/csl-citation.json"}</w:instrText>
      </w:r>
      <w:r w:rsidR="00F222BA" w:rsidRPr="00563753">
        <w:rPr>
          <w:rFonts w:asciiTheme="majorHAnsi" w:hAnsiTheme="majorHAnsi" w:cstheme="majorHAnsi"/>
        </w:rPr>
        <w:fldChar w:fldCharType="separate"/>
      </w:r>
      <w:r w:rsidR="00000DB9" w:rsidRPr="00563753">
        <w:rPr>
          <w:rFonts w:asciiTheme="majorHAnsi" w:hAnsiTheme="majorHAnsi" w:cstheme="majorHAnsi"/>
          <w:noProof/>
          <w:vertAlign w:val="superscript"/>
        </w:rPr>
        <w:t>25</w:t>
      </w:r>
      <w:r w:rsidR="00F222BA" w:rsidRPr="00563753">
        <w:rPr>
          <w:rFonts w:asciiTheme="majorHAnsi" w:hAnsiTheme="majorHAnsi" w:cstheme="majorHAnsi"/>
        </w:rPr>
        <w:fldChar w:fldCharType="end"/>
      </w:r>
      <w:r w:rsidR="5CB74297" w:rsidRPr="00563753">
        <w:rPr>
          <w:rFonts w:asciiTheme="majorHAnsi" w:hAnsiTheme="majorHAnsi" w:cstheme="majorHAnsi"/>
          <w:i/>
          <w:iCs/>
        </w:rPr>
        <w:t xml:space="preserve">. </w:t>
      </w:r>
      <w:r w:rsidR="5CB74297" w:rsidRPr="00563753">
        <w:rPr>
          <w:rFonts w:asciiTheme="majorHAnsi" w:hAnsiTheme="majorHAnsi" w:cstheme="majorHAnsi"/>
        </w:rPr>
        <w:t>Either register or log</w:t>
      </w:r>
      <w:r w:rsidR="00EC6315" w:rsidRPr="00563753">
        <w:rPr>
          <w:rFonts w:asciiTheme="majorHAnsi" w:hAnsiTheme="majorHAnsi" w:cstheme="majorHAnsi"/>
        </w:rPr>
        <w:t xml:space="preserve"> </w:t>
      </w:r>
      <w:r w:rsidR="5CB74297" w:rsidRPr="00563753">
        <w:rPr>
          <w:rFonts w:asciiTheme="majorHAnsi" w:hAnsiTheme="majorHAnsi" w:cstheme="majorHAnsi"/>
        </w:rPr>
        <w:t>in with an existing account.</w:t>
      </w:r>
    </w:p>
    <w:p w14:paraId="5665857F" w14:textId="77777777" w:rsidR="009830AF" w:rsidRPr="00563753" w:rsidRDefault="009830AF" w:rsidP="0055022B">
      <w:pPr>
        <w:pStyle w:val="ListParagraph"/>
        <w:ind w:left="0"/>
        <w:rPr>
          <w:rFonts w:asciiTheme="majorHAnsi" w:hAnsiTheme="majorHAnsi" w:cstheme="majorHAnsi"/>
        </w:rPr>
      </w:pPr>
    </w:p>
    <w:p w14:paraId="2ECFFD27" w14:textId="33F67285" w:rsidR="009830AF" w:rsidRPr="00563753" w:rsidRDefault="009830AF" w:rsidP="00563753">
      <w:pPr>
        <w:rPr>
          <w:rFonts w:asciiTheme="majorHAnsi" w:hAnsiTheme="majorHAnsi" w:cstheme="majorHAnsi"/>
        </w:rPr>
      </w:pPr>
      <w:r w:rsidRPr="00563753">
        <w:rPr>
          <w:rFonts w:asciiTheme="majorHAnsi" w:hAnsiTheme="majorHAnsi" w:cstheme="majorHAnsi"/>
        </w:rPr>
        <w:t xml:space="preserve">NOTE: An extensive manual on how to use </w:t>
      </w:r>
      <w:proofErr w:type="spellStart"/>
      <w:r w:rsidRPr="00563753">
        <w:rPr>
          <w:rFonts w:asciiTheme="majorHAnsi" w:hAnsiTheme="majorHAnsi" w:cstheme="majorHAnsi"/>
        </w:rPr>
        <w:t>AmyloFit</w:t>
      </w:r>
      <w:proofErr w:type="spellEnd"/>
      <w:r w:rsidRPr="00563753">
        <w:rPr>
          <w:rFonts w:asciiTheme="majorHAnsi" w:hAnsiTheme="majorHAnsi" w:cstheme="majorHAnsi"/>
        </w:rPr>
        <w:t xml:space="preserve"> can be accessed for additional help. See the link </w:t>
      </w:r>
      <w:r w:rsidR="00EC6315" w:rsidRPr="00563753">
        <w:rPr>
          <w:rFonts w:asciiTheme="majorHAnsi" w:hAnsiTheme="majorHAnsi" w:cstheme="majorHAnsi"/>
        </w:rPr>
        <w:t xml:space="preserve">on </w:t>
      </w:r>
      <w:r w:rsidRPr="00563753">
        <w:rPr>
          <w:rFonts w:asciiTheme="majorHAnsi" w:hAnsiTheme="majorHAnsi" w:cstheme="majorHAnsi"/>
        </w:rPr>
        <w:t>the top</w:t>
      </w:r>
      <w:r w:rsidR="00EC6315" w:rsidRPr="00563753">
        <w:rPr>
          <w:rFonts w:asciiTheme="majorHAnsi" w:hAnsiTheme="majorHAnsi" w:cstheme="majorHAnsi"/>
        </w:rPr>
        <w:t>-left</w:t>
      </w:r>
      <w:r w:rsidRPr="00563753">
        <w:rPr>
          <w:rFonts w:asciiTheme="majorHAnsi" w:hAnsiTheme="majorHAnsi" w:cstheme="majorHAnsi"/>
        </w:rPr>
        <w:t xml:space="preserve"> o</w:t>
      </w:r>
      <w:r w:rsidR="00EC6315" w:rsidRPr="00563753">
        <w:rPr>
          <w:rFonts w:asciiTheme="majorHAnsi" w:hAnsiTheme="majorHAnsi" w:cstheme="majorHAnsi"/>
        </w:rPr>
        <w:t>f</w:t>
      </w:r>
      <w:r w:rsidRPr="00563753">
        <w:rPr>
          <w:rFonts w:asciiTheme="majorHAnsi" w:hAnsiTheme="majorHAnsi" w:cstheme="majorHAnsi"/>
        </w:rPr>
        <w:t xml:space="preserve"> the webpage (after login) for more information.</w:t>
      </w:r>
    </w:p>
    <w:p w14:paraId="23644D1A" w14:textId="5788E710" w:rsidR="00BE6AC8" w:rsidRPr="00563753" w:rsidRDefault="1BD76F09" w:rsidP="00563753">
      <w:pPr>
        <w:pStyle w:val="ListParagraph"/>
        <w:ind w:left="0"/>
        <w:rPr>
          <w:rFonts w:asciiTheme="majorHAnsi" w:hAnsiTheme="majorHAnsi" w:cstheme="majorHAnsi"/>
          <w:highlight w:val="yellow"/>
        </w:rPr>
      </w:pPr>
      <w:r w:rsidRPr="00563753">
        <w:rPr>
          <w:rFonts w:asciiTheme="majorHAnsi" w:hAnsiTheme="majorHAnsi" w:cstheme="majorHAnsi"/>
          <w:highlight w:val="yellow"/>
        </w:rPr>
        <w:lastRenderedPageBreak/>
        <w:br/>
      </w:r>
      <w:r w:rsidR="3DDBB513" w:rsidRPr="00563753">
        <w:rPr>
          <w:rFonts w:asciiTheme="majorHAnsi" w:hAnsiTheme="majorHAnsi" w:cstheme="majorHAnsi"/>
          <w:highlight w:val="yellow"/>
        </w:rPr>
        <w:t>6.2</w:t>
      </w:r>
      <w:r w:rsidR="00C343DF" w:rsidRPr="00563753">
        <w:rPr>
          <w:rFonts w:asciiTheme="majorHAnsi" w:hAnsiTheme="majorHAnsi" w:cstheme="majorHAnsi"/>
          <w:highlight w:val="yellow"/>
        </w:rPr>
        <w:t>.</w:t>
      </w:r>
      <w:r w:rsidR="092DA8D9" w:rsidRPr="00563753">
        <w:rPr>
          <w:rFonts w:asciiTheme="majorHAnsi" w:hAnsiTheme="majorHAnsi" w:cstheme="majorHAnsi"/>
          <w:highlight w:val="yellow"/>
        </w:rPr>
        <w:t xml:space="preserve"> </w:t>
      </w:r>
      <w:r w:rsidR="006B4160" w:rsidRPr="00563753">
        <w:rPr>
          <w:rFonts w:asciiTheme="majorHAnsi" w:hAnsiTheme="majorHAnsi" w:cstheme="majorHAnsi"/>
          <w:highlight w:val="yellow"/>
        </w:rPr>
        <w:t xml:space="preserve">To start using </w:t>
      </w:r>
      <w:proofErr w:type="spellStart"/>
      <w:r w:rsidR="006B4160" w:rsidRPr="00563753">
        <w:rPr>
          <w:rFonts w:asciiTheme="majorHAnsi" w:hAnsiTheme="majorHAnsi" w:cstheme="majorHAnsi"/>
          <w:highlight w:val="yellow"/>
        </w:rPr>
        <w:t>AmyloFit</w:t>
      </w:r>
      <w:proofErr w:type="spellEnd"/>
      <w:r w:rsidR="006B4160" w:rsidRPr="00563753">
        <w:rPr>
          <w:rFonts w:asciiTheme="majorHAnsi" w:hAnsiTheme="majorHAnsi" w:cstheme="majorHAnsi"/>
          <w:highlight w:val="yellow"/>
        </w:rPr>
        <w:t xml:space="preserve">, </w:t>
      </w:r>
      <w:r w:rsidR="006B4160" w:rsidRPr="00563753">
        <w:rPr>
          <w:rFonts w:asciiTheme="majorHAnsi" w:hAnsiTheme="majorHAnsi" w:cstheme="majorHAnsi"/>
          <w:b/>
          <w:bCs/>
          <w:highlight w:val="yellow"/>
        </w:rPr>
        <w:t>name</w:t>
      </w:r>
      <w:r w:rsidR="006B4160" w:rsidRPr="00563753">
        <w:rPr>
          <w:rFonts w:asciiTheme="majorHAnsi" w:hAnsiTheme="majorHAnsi" w:cstheme="majorHAnsi"/>
          <w:highlight w:val="yellow"/>
        </w:rPr>
        <w:t xml:space="preserve"> </w:t>
      </w:r>
      <w:r w:rsidR="00C343DF" w:rsidRPr="00563753">
        <w:rPr>
          <w:rFonts w:asciiTheme="majorHAnsi" w:hAnsiTheme="majorHAnsi" w:cstheme="majorHAnsi"/>
          <w:highlight w:val="yellow"/>
        </w:rPr>
        <w:t>the</w:t>
      </w:r>
      <w:r w:rsidR="006B4160" w:rsidRPr="00563753">
        <w:rPr>
          <w:rFonts w:asciiTheme="majorHAnsi" w:hAnsiTheme="majorHAnsi" w:cstheme="majorHAnsi"/>
          <w:highlight w:val="yellow"/>
        </w:rPr>
        <w:t xml:space="preserve"> project</w:t>
      </w:r>
      <w:r w:rsidR="007025A1" w:rsidRPr="00563753">
        <w:rPr>
          <w:rFonts w:asciiTheme="majorHAnsi" w:hAnsiTheme="majorHAnsi" w:cstheme="majorHAnsi"/>
          <w:highlight w:val="yellow"/>
        </w:rPr>
        <w:t xml:space="preserve"> </w:t>
      </w:r>
      <w:r w:rsidR="006B4160" w:rsidRPr="00563753">
        <w:rPr>
          <w:rFonts w:asciiTheme="majorHAnsi" w:hAnsiTheme="majorHAnsi" w:cstheme="majorHAnsi"/>
          <w:highlight w:val="yellow"/>
        </w:rPr>
        <w:t xml:space="preserve">and click on </w:t>
      </w:r>
      <w:r w:rsidR="006B4160" w:rsidRPr="00563753">
        <w:rPr>
          <w:rFonts w:asciiTheme="majorHAnsi" w:hAnsiTheme="majorHAnsi" w:cstheme="majorHAnsi"/>
          <w:b/>
          <w:highlight w:val="yellow"/>
        </w:rPr>
        <w:t xml:space="preserve">Create project. </w:t>
      </w:r>
      <w:r w:rsidR="006B4160" w:rsidRPr="00563753">
        <w:rPr>
          <w:rFonts w:asciiTheme="majorHAnsi" w:hAnsiTheme="majorHAnsi" w:cstheme="majorHAnsi"/>
          <w:highlight w:val="yellow"/>
        </w:rPr>
        <w:t xml:space="preserve">Open the project by clicking on </w:t>
      </w:r>
      <w:r w:rsidR="006B4160" w:rsidRPr="00563753">
        <w:rPr>
          <w:rFonts w:asciiTheme="majorHAnsi" w:hAnsiTheme="majorHAnsi" w:cstheme="majorHAnsi"/>
          <w:b/>
          <w:highlight w:val="yellow"/>
        </w:rPr>
        <w:t>Open</w:t>
      </w:r>
      <w:r w:rsidR="006B4160" w:rsidRPr="00563753">
        <w:rPr>
          <w:rFonts w:asciiTheme="majorHAnsi" w:hAnsiTheme="majorHAnsi" w:cstheme="majorHAnsi"/>
          <w:highlight w:val="yellow"/>
        </w:rPr>
        <w:t xml:space="preserve"> and create a session b</w:t>
      </w:r>
      <w:r w:rsidR="004B2CFB" w:rsidRPr="00563753">
        <w:rPr>
          <w:rFonts w:asciiTheme="majorHAnsi" w:hAnsiTheme="majorHAnsi" w:cstheme="majorHAnsi"/>
          <w:highlight w:val="yellow"/>
        </w:rPr>
        <w:t xml:space="preserve">y giving it a name and clicking on </w:t>
      </w:r>
      <w:r w:rsidR="004B2CFB" w:rsidRPr="00563753">
        <w:rPr>
          <w:rFonts w:asciiTheme="majorHAnsi" w:hAnsiTheme="majorHAnsi" w:cstheme="majorHAnsi"/>
          <w:b/>
          <w:highlight w:val="yellow"/>
        </w:rPr>
        <w:t>Create &amp; load session</w:t>
      </w:r>
      <w:r w:rsidR="004B2CFB" w:rsidRPr="00563753">
        <w:rPr>
          <w:rFonts w:asciiTheme="majorHAnsi" w:hAnsiTheme="majorHAnsi" w:cstheme="majorHAnsi"/>
          <w:highlight w:val="yellow"/>
        </w:rPr>
        <w:t xml:space="preserve">. </w:t>
      </w:r>
      <w:r w:rsidR="092DA8D9" w:rsidRPr="00563753">
        <w:rPr>
          <w:rFonts w:asciiTheme="majorHAnsi" w:hAnsiTheme="majorHAnsi" w:cstheme="majorHAnsi"/>
          <w:highlight w:val="yellow"/>
        </w:rPr>
        <w:t xml:space="preserve"> </w:t>
      </w:r>
    </w:p>
    <w:p w14:paraId="4C1E65F1" w14:textId="4CC8F556" w:rsidR="003572D7" w:rsidRPr="00563753" w:rsidRDefault="1BD76F09" w:rsidP="00563753">
      <w:pPr>
        <w:pStyle w:val="ListParagraph"/>
        <w:ind w:left="0"/>
        <w:rPr>
          <w:rFonts w:asciiTheme="majorHAnsi" w:hAnsiTheme="majorHAnsi" w:cstheme="majorHAnsi"/>
          <w:highlight w:val="yellow"/>
        </w:rPr>
      </w:pPr>
      <w:r w:rsidRPr="00563753">
        <w:rPr>
          <w:rFonts w:asciiTheme="majorHAnsi" w:hAnsiTheme="majorHAnsi" w:cstheme="majorHAnsi"/>
          <w:highlight w:val="yellow"/>
        </w:rPr>
        <w:br/>
      </w:r>
      <w:r w:rsidR="1665EB78" w:rsidRPr="00563753">
        <w:rPr>
          <w:rFonts w:asciiTheme="majorHAnsi" w:hAnsiTheme="majorHAnsi" w:cstheme="majorHAnsi"/>
          <w:highlight w:val="yellow"/>
        </w:rPr>
        <w:t>6.3</w:t>
      </w:r>
      <w:r w:rsidR="00C343DF" w:rsidRPr="00563753">
        <w:rPr>
          <w:rFonts w:asciiTheme="majorHAnsi" w:hAnsiTheme="majorHAnsi" w:cstheme="majorHAnsi"/>
          <w:highlight w:val="yellow"/>
        </w:rPr>
        <w:t>.</w:t>
      </w:r>
      <w:r w:rsidR="1665EB78" w:rsidRPr="00563753">
        <w:rPr>
          <w:rFonts w:asciiTheme="majorHAnsi" w:hAnsiTheme="majorHAnsi" w:cstheme="majorHAnsi"/>
          <w:highlight w:val="yellow"/>
        </w:rPr>
        <w:t xml:space="preserve"> </w:t>
      </w:r>
      <w:r w:rsidR="001238A6" w:rsidRPr="00563753">
        <w:rPr>
          <w:rFonts w:asciiTheme="majorHAnsi" w:hAnsiTheme="majorHAnsi" w:cstheme="majorHAnsi"/>
          <w:highlight w:val="yellow"/>
        </w:rPr>
        <w:t>C</w:t>
      </w:r>
      <w:r w:rsidR="00D04D48" w:rsidRPr="00563753">
        <w:rPr>
          <w:rFonts w:asciiTheme="majorHAnsi" w:hAnsiTheme="majorHAnsi" w:cstheme="majorHAnsi"/>
          <w:highlight w:val="yellow"/>
        </w:rPr>
        <w:t>lick</w:t>
      </w:r>
      <w:r w:rsidR="1665EB78" w:rsidRPr="00563753">
        <w:rPr>
          <w:rFonts w:asciiTheme="majorHAnsi" w:hAnsiTheme="majorHAnsi" w:cstheme="majorHAnsi"/>
          <w:highlight w:val="yellow"/>
        </w:rPr>
        <w:t xml:space="preserve"> </w:t>
      </w:r>
      <w:r w:rsidR="1665EB78" w:rsidRPr="00563753">
        <w:rPr>
          <w:rFonts w:asciiTheme="majorHAnsi" w:hAnsiTheme="majorHAnsi" w:cstheme="majorHAnsi"/>
          <w:b/>
          <w:bCs/>
          <w:highlight w:val="yellow"/>
        </w:rPr>
        <w:t>Add Data</w:t>
      </w:r>
      <w:r w:rsidR="001238A6" w:rsidRPr="00563753">
        <w:rPr>
          <w:rFonts w:asciiTheme="majorHAnsi" w:hAnsiTheme="majorHAnsi" w:cstheme="majorHAnsi"/>
          <w:highlight w:val="yellow"/>
        </w:rPr>
        <w:t xml:space="preserve"> and upload the </w:t>
      </w:r>
      <w:r w:rsidR="00240256" w:rsidRPr="00563753">
        <w:rPr>
          <w:rFonts w:asciiTheme="majorHAnsi" w:hAnsiTheme="majorHAnsi" w:cstheme="majorHAnsi"/>
          <w:highlight w:val="yellow"/>
        </w:rPr>
        <w:t xml:space="preserve">file containing the </w:t>
      </w:r>
      <w:r w:rsidR="001238A6" w:rsidRPr="00563753">
        <w:rPr>
          <w:rFonts w:asciiTheme="majorHAnsi" w:hAnsiTheme="majorHAnsi" w:cstheme="majorHAnsi"/>
          <w:highlight w:val="yellow"/>
        </w:rPr>
        <w:t>average numbers of inclusions per animal, following the data format requirements shown in the left panel</w:t>
      </w:r>
      <w:r w:rsidR="1665EB78" w:rsidRPr="00563753">
        <w:rPr>
          <w:rFonts w:asciiTheme="majorHAnsi" w:hAnsiTheme="majorHAnsi" w:cstheme="majorHAnsi"/>
          <w:highlight w:val="yellow"/>
        </w:rPr>
        <w:t>.</w:t>
      </w:r>
      <w:r w:rsidR="001238A6" w:rsidRPr="00563753">
        <w:rPr>
          <w:rFonts w:asciiTheme="majorHAnsi" w:hAnsiTheme="majorHAnsi" w:cstheme="majorHAnsi"/>
          <w:highlight w:val="yellow"/>
        </w:rPr>
        <w:t xml:space="preserve"> Click </w:t>
      </w:r>
      <w:r w:rsidR="001238A6" w:rsidRPr="00563753">
        <w:rPr>
          <w:rFonts w:asciiTheme="majorHAnsi" w:hAnsiTheme="majorHAnsi" w:cstheme="majorHAnsi"/>
          <w:b/>
          <w:bCs/>
          <w:highlight w:val="yellow"/>
        </w:rPr>
        <w:t>Load New Data</w:t>
      </w:r>
      <w:r w:rsidR="001238A6" w:rsidRPr="00563753">
        <w:rPr>
          <w:rFonts w:asciiTheme="majorHAnsi" w:hAnsiTheme="majorHAnsi" w:cstheme="majorHAnsi"/>
          <w:highlight w:val="yellow"/>
        </w:rPr>
        <w:t>.</w:t>
      </w:r>
    </w:p>
    <w:p w14:paraId="2182AB99" w14:textId="7637FECB" w:rsidR="00BE6AC8" w:rsidRPr="00563753" w:rsidRDefault="1BD76F09" w:rsidP="00563753">
      <w:pPr>
        <w:pStyle w:val="ListParagraph"/>
        <w:ind w:left="0"/>
        <w:rPr>
          <w:rFonts w:asciiTheme="majorHAnsi" w:hAnsiTheme="majorHAnsi" w:cstheme="majorHAnsi"/>
          <w:highlight w:val="yellow"/>
        </w:rPr>
      </w:pPr>
      <w:r w:rsidRPr="00563753">
        <w:rPr>
          <w:rFonts w:asciiTheme="majorHAnsi" w:hAnsiTheme="majorHAnsi" w:cstheme="majorHAnsi"/>
          <w:highlight w:val="yellow"/>
        </w:rPr>
        <w:br/>
      </w:r>
      <w:r w:rsidR="50C6490B" w:rsidRPr="00563753">
        <w:rPr>
          <w:rFonts w:asciiTheme="majorHAnsi" w:hAnsiTheme="majorHAnsi" w:cstheme="majorHAnsi"/>
          <w:highlight w:val="yellow"/>
        </w:rPr>
        <w:t>6.4</w:t>
      </w:r>
      <w:r w:rsidR="00C343DF" w:rsidRPr="00563753">
        <w:rPr>
          <w:rFonts w:asciiTheme="majorHAnsi" w:hAnsiTheme="majorHAnsi" w:cstheme="majorHAnsi"/>
          <w:highlight w:val="yellow"/>
        </w:rPr>
        <w:t>.</w:t>
      </w:r>
      <w:r w:rsidR="50C6490B" w:rsidRPr="00563753">
        <w:rPr>
          <w:rFonts w:asciiTheme="majorHAnsi" w:hAnsiTheme="majorHAnsi" w:cstheme="majorHAnsi"/>
          <w:highlight w:val="yellow"/>
        </w:rPr>
        <w:t xml:space="preserve"> </w:t>
      </w:r>
      <w:r w:rsidR="00E70E78" w:rsidRPr="00563753">
        <w:rPr>
          <w:rFonts w:asciiTheme="majorHAnsi" w:hAnsiTheme="majorHAnsi" w:cstheme="majorHAnsi"/>
          <w:highlight w:val="yellow"/>
        </w:rPr>
        <w:t xml:space="preserve">Skip the preprocessing steps, which are not required for inclusion count data, by setting </w:t>
      </w:r>
      <w:r w:rsidR="00E70E78" w:rsidRPr="00563753">
        <w:rPr>
          <w:rFonts w:asciiTheme="majorHAnsi" w:hAnsiTheme="majorHAnsi" w:cstheme="majorHAnsi"/>
          <w:b/>
          <w:bCs/>
          <w:highlight w:val="yellow"/>
        </w:rPr>
        <w:t>number of points to average over for zero-point offset</w:t>
      </w:r>
      <w:r w:rsidR="00E70E78" w:rsidRPr="00563753">
        <w:rPr>
          <w:rFonts w:asciiTheme="majorHAnsi" w:hAnsiTheme="majorHAnsi" w:cstheme="majorHAnsi"/>
          <w:highlight w:val="yellow"/>
        </w:rPr>
        <w:t xml:space="preserve"> and </w:t>
      </w:r>
      <w:r w:rsidR="00E70E78" w:rsidRPr="00563753">
        <w:rPr>
          <w:rFonts w:asciiTheme="majorHAnsi" w:hAnsiTheme="majorHAnsi" w:cstheme="majorHAnsi"/>
          <w:b/>
          <w:bCs/>
          <w:highlight w:val="yellow"/>
        </w:rPr>
        <w:t>number of points to average over for plateau</w:t>
      </w:r>
      <w:r w:rsidR="00E70E78" w:rsidRPr="00563753">
        <w:rPr>
          <w:rFonts w:asciiTheme="majorHAnsi" w:hAnsiTheme="majorHAnsi" w:cstheme="majorHAnsi"/>
          <w:highlight w:val="yellow"/>
        </w:rPr>
        <w:t xml:space="preserve"> to </w:t>
      </w:r>
      <w:r w:rsidR="00E70E78" w:rsidRPr="00563753">
        <w:rPr>
          <w:rFonts w:asciiTheme="majorHAnsi" w:hAnsiTheme="majorHAnsi" w:cstheme="majorHAnsi"/>
          <w:b/>
          <w:bCs/>
          <w:highlight w:val="yellow"/>
        </w:rPr>
        <w:t>0</w:t>
      </w:r>
      <w:r w:rsidR="00E70E78" w:rsidRPr="00563753">
        <w:rPr>
          <w:rFonts w:asciiTheme="majorHAnsi" w:hAnsiTheme="majorHAnsi" w:cstheme="majorHAnsi"/>
          <w:highlight w:val="yellow"/>
        </w:rPr>
        <w:t>.</w:t>
      </w:r>
      <w:r w:rsidR="00E70E78" w:rsidRPr="00563753">
        <w:rPr>
          <w:rFonts w:asciiTheme="majorHAnsi" w:hAnsiTheme="majorHAnsi" w:cstheme="majorHAnsi"/>
        </w:rPr>
        <w:t xml:space="preserve"> </w:t>
      </w:r>
      <w:r w:rsidR="00E70E78" w:rsidRPr="00563753">
        <w:rPr>
          <w:rFonts w:asciiTheme="majorHAnsi" w:hAnsiTheme="majorHAnsi" w:cstheme="majorHAnsi"/>
          <w:highlight w:val="yellow"/>
        </w:rPr>
        <w:t>C</w:t>
      </w:r>
      <w:r w:rsidR="005010F7" w:rsidRPr="00563753">
        <w:rPr>
          <w:rFonts w:asciiTheme="majorHAnsi" w:hAnsiTheme="majorHAnsi" w:cstheme="majorHAnsi"/>
          <w:highlight w:val="yellow"/>
        </w:rPr>
        <w:t xml:space="preserve">lick </w:t>
      </w:r>
      <w:r w:rsidR="005010F7" w:rsidRPr="00563753">
        <w:rPr>
          <w:rFonts w:asciiTheme="majorHAnsi" w:hAnsiTheme="majorHAnsi" w:cstheme="majorHAnsi"/>
          <w:b/>
          <w:highlight w:val="yellow"/>
        </w:rPr>
        <w:t>Submit</w:t>
      </w:r>
      <w:r w:rsidR="003A0F39" w:rsidRPr="00563753">
        <w:rPr>
          <w:rFonts w:asciiTheme="majorHAnsi" w:hAnsiTheme="majorHAnsi" w:cstheme="majorHAnsi"/>
          <w:highlight w:val="yellow"/>
        </w:rPr>
        <w:t>.</w:t>
      </w:r>
      <w:r w:rsidR="00B70464" w:rsidRPr="00563753">
        <w:rPr>
          <w:rFonts w:asciiTheme="majorHAnsi" w:hAnsiTheme="majorHAnsi" w:cstheme="majorHAnsi"/>
          <w:highlight w:val="yellow"/>
        </w:rPr>
        <w:t xml:space="preserve"> Repeat this step for each </w:t>
      </w:r>
      <w:r w:rsidR="008D1597" w:rsidRPr="00563753">
        <w:rPr>
          <w:rFonts w:asciiTheme="majorHAnsi" w:hAnsiTheme="majorHAnsi" w:cstheme="majorHAnsi"/>
          <w:highlight w:val="yellow"/>
        </w:rPr>
        <w:t>protein concentration</w:t>
      </w:r>
      <w:r w:rsidR="00B70464" w:rsidRPr="00563753">
        <w:rPr>
          <w:rFonts w:asciiTheme="majorHAnsi" w:hAnsiTheme="majorHAnsi" w:cstheme="majorHAnsi"/>
          <w:highlight w:val="yellow"/>
        </w:rPr>
        <w:t xml:space="preserve"> (i.e.</w:t>
      </w:r>
      <w:r w:rsidR="004635BE">
        <w:rPr>
          <w:rFonts w:asciiTheme="majorHAnsi" w:hAnsiTheme="majorHAnsi" w:cstheme="majorHAnsi"/>
          <w:highlight w:val="yellow"/>
        </w:rPr>
        <w:t>,</w:t>
      </w:r>
      <w:r w:rsidR="00B70464" w:rsidRPr="00563753">
        <w:rPr>
          <w:rFonts w:asciiTheme="majorHAnsi" w:hAnsiTheme="majorHAnsi" w:cstheme="majorHAnsi"/>
          <w:highlight w:val="yellow"/>
        </w:rPr>
        <w:t xml:space="preserve"> </w:t>
      </w:r>
      <w:r w:rsidR="006B755F" w:rsidRPr="00563753">
        <w:rPr>
          <w:rFonts w:asciiTheme="majorHAnsi" w:hAnsiTheme="majorHAnsi" w:cstheme="majorHAnsi"/>
          <w:highlight w:val="yellow"/>
        </w:rPr>
        <w:t xml:space="preserve">each </w:t>
      </w:r>
      <w:r w:rsidR="00B70464" w:rsidRPr="00563753">
        <w:rPr>
          <w:rFonts w:asciiTheme="majorHAnsi" w:hAnsiTheme="majorHAnsi" w:cstheme="majorHAnsi"/>
          <w:highlight w:val="yellow"/>
        </w:rPr>
        <w:t>column in the uploaded file).</w:t>
      </w:r>
    </w:p>
    <w:p w14:paraId="5A8EBC8C" w14:textId="126A3B52" w:rsidR="003572D7" w:rsidRPr="00563753" w:rsidRDefault="1BD76F09" w:rsidP="00563753">
      <w:pPr>
        <w:pStyle w:val="ListParagraph"/>
        <w:ind w:left="0"/>
        <w:rPr>
          <w:rFonts w:asciiTheme="majorHAnsi" w:hAnsiTheme="majorHAnsi" w:cstheme="majorHAnsi"/>
          <w:highlight w:val="yellow"/>
        </w:rPr>
      </w:pPr>
      <w:r w:rsidRPr="00563753">
        <w:rPr>
          <w:rFonts w:asciiTheme="majorHAnsi" w:hAnsiTheme="majorHAnsi" w:cstheme="majorHAnsi"/>
          <w:highlight w:val="yellow"/>
        </w:rPr>
        <w:br/>
      </w:r>
      <w:r w:rsidR="27BE2B58" w:rsidRPr="00563753">
        <w:rPr>
          <w:rFonts w:asciiTheme="majorHAnsi" w:hAnsiTheme="majorHAnsi" w:cstheme="majorHAnsi"/>
          <w:highlight w:val="yellow"/>
        </w:rPr>
        <w:t>6.5</w:t>
      </w:r>
      <w:r w:rsidR="00C343DF" w:rsidRPr="00563753">
        <w:rPr>
          <w:rFonts w:asciiTheme="majorHAnsi" w:hAnsiTheme="majorHAnsi" w:cstheme="majorHAnsi"/>
          <w:highlight w:val="yellow"/>
        </w:rPr>
        <w:t>.</w:t>
      </w:r>
      <w:r w:rsidR="27BE2B58" w:rsidRPr="00563753">
        <w:rPr>
          <w:rFonts w:asciiTheme="majorHAnsi" w:hAnsiTheme="majorHAnsi" w:cstheme="majorHAnsi"/>
          <w:highlight w:val="yellow"/>
        </w:rPr>
        <w:t xml:space="preserve"> </w:t>
      </w:r>
      <w:r w:rsidR="73BF9B15" w:rsidRPr="00563753">
        <w:rPr>
          <w:rFonts w:asciiTheme="majorHAnsi" w:hAnsiTheme="majorHAnsi" w:cstheme="majorHAnsi"/>
          <w:highlight w:val="yellow"/>
        </w:rPr>
        <w:t xml:space="preserve">Select </w:t>
      </w:r>
      <w:r w:rsidR="00103EFF" w:rsidRPr="00563753">
        <w:rPr>
          <w:rFonts w:asciiTheme="majorHAnsi" w:hAnsiTheme="majorHAnsi" w:cstheme="majorHAnsi"/>
          <w:b/>
          <w:bCs/>
          <w:highlight w:val="yellow"/>
        </w:rPr>
        <w:t>C</w:t>
      </w:r>
      <w:r w:rsidR="73BF9B15" w:rsidRPr="00563753">
        <w:rPr>
          <w:rFonts w:asciiTheme="majorHAnsi" w:hAnsiTheme="majorHAnsi" w:cstheme="majorHAnsi"/>
          <w:b/>
          <w:bCs/>
          <w:highlight w:val="yellow"/>
        </w:rPr>
        <w:t>ustom</w:t>
      </w:r>
      <w:r w:rsidR="00103EFF" w:rsidRPr="00563753">
        <w:rPr>
          <w:rFonts w:asciiTheme="majorHAnsi" w:hAnsiTheme="majorHAnsi" w:cstheme="majorHAnsi"/>
          <w:b/>
          <w:bCs/>
          <w:highlight w:val="yellow"/>
        </w:rPr>
        <w:t xml:space="preserve"> </w:t>
      </w:r>
      <w:r w:rsidR="00E70E78" w:rsidRPr="00563753">
        <w:rPr>
          <w:rFonts w:asciiTheme="majorHAnsi" w:hAnsiTheme="majorHAnsi" w:cstheme="majorHAnsi"/>
          <w:highlight w:val="yellow"/>
        </w:rPr>
        <w:t xml:space="preserve">in the </w:t>
      </w:r>
      <w:r w:rsidR="00103EFF" w:rsidRPr="00563753">
        <w:rPr>
          <w:rFonts w:asciiTheme="majorHAnsi" w:hAnsiTheme="majorHAnsi" w:cstheme="majorHAnsi"/>
          <w:highlight w:val="yellow"/>
        </w:rPr>
        <w:t xml:space="preserve">model </w:t>
      </w:r>
      <w:r w:rsidR="00E70E78" w:rsidRPr="00563753">
        <w:rPr>
          <w:rFonts w:asciiTheme="majorHAnsi" w:hAnsiTheme="majorHAnsi" w:cstheme="majorHAnsi"/>
          <w:highlight w:val="yellow"/>
        </w:rPr>
        <w:t>panel</w:t>
      </w:r>
      <w:r w:rsidR="003A0F39" w:rsidRPr="00563753">
        <w:rPr>
          <w:rFonts w:asciiTheme="majorHAnsi" w:hAnsiTheme="majorHAnsi" w:cstheme="majorHAnsi"/>
          <w:highlight w:val="yellow"/>
        </w:rPr>
        <w:t>,</w:t>
      </w:r>
      <w:r w:rsidR="3D447645" w:rsidRPr="00563753">
        <w:rPr>
          <w:rFonts w:asciiTheme="majorHAnsi" w:hAnsiTheme="majorHAnsi" w:cstheme="majorHAnsi"/>
          <w:highlight w:val="yellow"/>
        </w:rPr>
        <w:t xml:space="preserve"> enter </w:t>
      </w:r>
      <w:proofErr w:type="spellStart"/>
      <w:r w:rsidR="00D653C6" w:rsidRPr="00563753">
        <w:rPr>
          <w:rFonts w:asciiTheme="majorHAnsi" w:hAnsiTheme="majorHAnsi" w:cstheme="majorHAnsi"/>
          <w:b/>
          <w:bCs/>
          <w:highlight w:val="yellow"/>
        </w:rPr>
        <w:t>Ncells</w:t>
      </w:r>
      <w:proofErr w:type="spellEnd"/>
      <w:r w:rsidR="00D653C6" w:rsidRPr="00563753">
        <w:rPr>
          <w:rFonts w:asciiTheme="majorHAnsi" w:hAnsiTheme="majorHAnsi" w:cstheme="majorHAnsi"/>
          <w:b/>
          <w:bCs/>
          <w:highlight w:val="yellow"/>
        </w:rPr>
        <w:t>*(1-exp(-</w:t>
      </w:r>
      <w:proofErr w:type="spellStart"/>
      <w:r w:rsidR="00D653C6" w:rsidRPr="00563753">
        <w:rPr>
          <w:rFonts w:asciiTheme="majorHAnsi" w:hAnsiTheme="majorHAnsi" w:cstheme="majorHAnsi"/>
          <w:b/>
          <w:bCs/>
          <w:highlight w:val="yellow"/>
        </w:rPr>
        <w:t>Kcell</w:t>
      </w:r>
      <w:proofErr w:type="spellEnd"/>
      <w:r w:rsidR="00D653C6" w:rsidRPr="00563753">
        <w:rPr>
          <w:rFonts w:asciiTheme="majorHAnsi" w:hAnsiTheme="majorHAnsi" w:cstheme="majorHAnsi"/>
          <w:b/>
          <w:bCs/>
          <w:highlight w:val="yellow"/>
        </w:rPr>
        <w:t>*m**(n)*(t-1)))</w:t>
      </w:r>
      <w:r w:rsidR="00D653C6" w:rsidRPr="00563753">
        <w:rPr>
          <w:rFonts w:asciiTheme="majorHAnsi" w:hAnsiTheme="majorHAnsi" w:cstheme="majorHAnsi"/>
          <w:highlight w:val="yellow"/>
        </w:rPr>
        <w:t xml:space="preserve"> </w:t>
      </w:r>
      <w:r w:rsidR="00E70E78" w:rsidRPr="00563753">
        <w:rPr>
          <w:rFonts w:asciiTheme="majorHAnsi" w:hAnsiTheme="majorHAnsi" w:cstheme="majorHAnsi"/>
          <w:highlight w:val="yellow"/>
        </w:rPr>
        <w:t xml:space="preserve">in the equation box </w:t>
      </w:r>
      <w:r w:rsidR="27BE2B58" w:rsidRPr="00563753">
        <w:rPr>
          <w:rFonts w:asciiTheme="majorHAnsi" w:hAnsiTheme="majorHAnsi" w:cstheme="majorHAnsi"/>
          <w:highlight w:val="yellow"/>
        </w:rPr>
        <w:t xml:space="preserve">and click </w:t>
      </w:r>
      <w:r w:rsidR="00103EFF" w:rsidRPr="00563753">
        <w:rPr>
          <w:rFonts w:asciiTheme="majorHAnsi" w:hAnsiTheme="majorHAnsi" w:cstheme="majorHAnsi"/>
          <w:b/>
          <w:bCs/>
          <w:highlight w:val="yellow"/>
        </w:rPr>
        <w:t>L</w:t>
      </w:r>
      <w:r w:rsidR="27BE2B58" w:rsidRPr="00563753">
        <w:rPr>
          <w:rFonts w:asciiTheme="majorHAnsi" w:hAnsiTheme="majorHAnsi" w:cstheme="majorHAnsi"/>
          <w:b/>
          <w:bCs/>
          <w:highlight w:val="yellow"/>
        </w:rPr>
        <w:t>oad model</w:t>
      </w:r>
      <w:r w:rsidR="27BE2B58" w:rsidRPr="00563753">
        <w:rPr>
          <w:rFonts w:asciiTheme="majorHAnsi" w:hAnsiTheme="majorHAnsi" w:cstheme="majorHAnsi"/>
          <w:highlight w:val="yellow"/>
        </w:rPr>
        <w:t>.</w:t>
      </w:r>
    </w:p>
    <w:p w14:paraId="63883227" w14:textId="77777777" w:rsidR="00C343DF" w:rsidRPr="00563753" w:rsidRDefault="00C343DF" w:rsidP="0055022B">
      <w:pPr>
        <w:pStyle w:val="ListParagraph"/>
        <w:ind w:left="0"/>
        <w:rPr>
          <w:rFonts w:asciiTheme="majorHAnsi" w:hAnsiTheme="majorHAnsi" w:cstheme="majorHAnsi"/>
          <w:highlight w:val="yellow"/>
        </w:rPr>
      </w:pPr>
    </w:p>
    <w:p w14:paraId="6DEBA124" w14:textId="1C5BBFFA" w:rsidR="00BE6AC8" w:rsidRPr="00563753" w:rsidRDefault="07109DF1" w:rsidP="00563753">
      <w:pPr>
        <w:pStyle w:val="ListParagraph"/>
        <w:ind w:left="0"/>
        <w:rPr>
          <w:rFonts w:asciiTheme="majorHAnsi" w:hAnsiTheme="majorHAnsi" w:cstheme="majorHAnsi"/>
          <w:i/>
          <w:iCs/>
          <w:highlight w:val="yellow"/>
        </w:rPr>
      </w:pPr>
      <w:r w:rsidRPr="00563753">
        <w:rPr>
          <w:rFonts w:asciiTheme="majorHAnsi" w:hAnsiTheme="majorHAnsi" w:cstheme="majorHAnsi"/>
        </w:rPr>
        <w:t xml:space="preserve">NOTE: </w:t>
      </w:r>
      <w:r w:rsidR="00136564" w:rsidRPr="00563753">
        <w:rPr>
          <w:rFonts w:asciiTheme="majorHAnsi" w:hAnsiTheme="majorHAnsi" w:cstheme="majorHAnsi"/>
        </w:rPr>
        <w:t>As</w:t>
      </w:r>
      <w:r w:rsidRPr="00563753">
        <w:rPr>
          <w:rFonts w:asciiTheme="majorHAnsi" w:hAnsiTheme="majorHAnsi" w:cstheme="majorHAnsi"/>
        </w:rPr>
        <w:t xml:space="preserve"> </w:t>
      </w:r>
      <w:proofErr w:type="spellStart"/>
      <w:r w:rsidRPr="00563753">
        <w:rPr>
          <w:rFonts w:asciiTheme="majorHAnsi" w:hAnsiTheme="majorHAnsi" w:cstheme="majorHAnsi"/>
        </w:rPr>
        <w:t>AmyloFit</w:t>
      </w:r>
      <w:proofErr w:type="spellEnd"/>
      <w:r w:rsidRPr="00563753">
        <w:rPr>
          <w:rFonts w:asciiTheme="majorHAnsi" w:hAnsiTheme="majorHAnsi" w:cstheme="majorHAnsi"/>
        </w:rPr>
        <w:t xml:space="preserve"> </w:t>
      </w:r>
      <w:r w:rsidR="00BD3C7A">
        <w:rPr>
          <w:rFonts w:asciiTheme="majorHAnsi" w:hAnsiTheme="majorHAnsi" w:cstheme="majorHAnsi"/>
        </w:rPr>
        <w:t>was</w:t>
      </w:r>
      <w:r w:rsidRPr="00563753">
        <w:rPr>
          <w:rFonts w:asciiTheme="majorHAnsi" w:hAnsiTheme="majorHAnsi" w:cstheme="majorHAnsi"/>
        </w:rPr>
        <w:t xml:space="preserve"> originally designed for the analysis of kinet</w:t>
      </w:r>
      <w:r w:rsidR="13DDCAB9" w:rsidRPr="00563753">
        <w:rPr>
          <w:rFonts w:asciiTheme="majorHAnsi" w:hAnsiTheme="majorHAnsi" w:cstheme="majorHAnsi"/>
        </w:rPr>
        <w:t xml:space="preserve">ic data from </w:t>
      </w:r>
      <w:r w:rsidR="13DDCAB9" w:rsidRPr="00563753">
        <w:rPr>
          <w:rFonts w:asciiTheme="majorHAnsi" w:hAnsiTheme="majorHAnsi" w:cstheme="majorHAnsi"/>
          <w:i/>
          <w:iCs/>
        </w:rPr>
        <w:t xml:space="preserve">in vitro </w:t>
      </w:r>
      <w:r w:rsidR="13DDCAB9" w:rsidRPr="00563753">
        <w:rPr>
          <w:rFonts w:asciiTheme="majorHAnsi" w:hAnsiTheme="majorHAnsi" w:cstheme="majorHAnsi"/>
        </w:rPr>
        <w:t xml:space="preserve">assays, a custom-made model must be loaded to analyze the inclusion count data </w:t>
      </w:r>
      <w:r w:rsidR="1640B892" w:rsidRPr="00563753">
        <w:rPr>
          <w:rFonts w:asciiTheme="majorHAnsi" w:hAnsiTheme="majorHAnsi" w:cstheme="majorHAnsi"/>
        </w:rPr>
        <w:t>of</w:t>
      </w:r>
      <w:r w:rsidR="13DDCAB9" w:rsidRPr="00563753">
        <w:rPr>
          <w:rFonts w:asciiTheme="majorHAnsi" w:hAnsiTheme="majorHAnsi" w:cstheme="majorHAnsi"/>
        </w:rPr>
        <w:t xml:space="preserve"> </w:t>
      </w:r>
      <w:r w:rsidR="13DDCAB9" w:rsidRPr="00563753">
        <w:rPr>
          <w:rFonts w:asciiTheme="majorHAnsi" w:hAnsiTheme="majorHAnsi" w:cstheme="majorHAnsi"/>
          <w:i/>
          <w:iCs/>
        </w:rPr>
        <w:t>C</w:t>
      </w:r>
      <w:r w:rsidR="66E742AB" w:rsidRPr="00563753">
        <w:rPr>
          <w:rFonts w:asciiTheme="majorHAnsi" w:hAnsiTheme="majorHAnsi" w:cstheme="majorHAnsi"/>
          <w:i/>
          <w:iCs/>
        </w:rPr>
        <w:t>. elegans</w:t>
      </w:r>
      <w:r w:rsidR="2B6E8C1F" w:rsidRPr="00563753">
        <w:rPr>
          <w:rFonts w:asciiTheme="majorHAnsi" w:hAnsiTheme="majorHAnsi" w:cstheme="majorHAnsi"/>
          <w:i/>
          <w:iCs/>
        </w:rPr>
        <w:t xml:space="preserve">. </w:t>
      </w:r>
      <w:r w:rsidR="00E70E78" w:rsidRPr="00563753">
        <w:rPr>
          <w:rFonts w:asciiTheme="majorHAnsi" w:hAnsiTheme="majorHAnsi" w:cstheme="majorHAnsi"/>
        </w:rPr>
        <w:t xml:space="preserve">In the equation used here, </w:t>
      </w:r>
      <w:proofErr w:type="spellStart"/>
      <w:r w:rsidR="00E70E78" w:rsidRPr="00563753">
        <w:rPr>
          <w:rFonts w:asciiTheme="majorHAnsi" w:hAnsiTheme="majorHAnsi" w:cstheme="majorHAnsi"/>
          <w:i/>
          <w:iCs/>
        </w:rPr>
        <w:t>N</w:t>
      </w:r>
      <w:r w:rsidR="00E70E78" w:rsidRPr="00563753">
        <w:rPr>
          <w:rFonts w:asciiTheme="majorHAnsi" w:hAnsiTheme="majorHAnsi" w:cstheme="majorHAnsi"/>
          <w:i/>
          <w:iCs/>
          <w:vertAlign w:val="subscript"/>
        </w:rPr>
        <w:t>cells</w:t>
      </w:r>
      <w:proofErr w:type="spellEnd"/>
      <w:r w:rsidR="00E70E78" w:rsidRPr="00563753">
        <w:rPr>
          <w:rFonts w:asciiTheme="majorHAnsi" w:hAnsiTheme="majorHAnsi" w:cstheme="majorHAnsi"/>
        </w:rPr>
        <w:t xml:space="preserve"> is the number of cells in which </w:t>
      </w:r>
      <w:r w:rsidR="009347CD" w:rsidRPr="00563753">
        <w:rPr>
          <w:rFonts w:asciiTheme="majorHAnsi" w:hAnsiTheme="majorHAnsi" w:cstheme="majorHAnsi"/>
        </w:rPr>
        <w:t>inclusion formation</w:t>
      </w:r>
      <w:r w:rsidR="00E70E78" w:rsidRPr="00563753">
        <w:rPr>
          <w:rFonts w:asciiTheme="majorHAnsi" w:hAnsiTheme="majorHAnsi" w:cstheme="majorHAnsi"/>
        </w:rPr>
        <w:t xml:space="preserve"> takes place, </w:t>
      </w:r>
      <w:proofErr w:type="spellStart"/>
      <w:r w:rsidR="00E70E78" w:rsidRPr="00563753">
        <w:rPr>
          <w:rFonts w:asciiTheme="majorHAnsi" w:hAnsiTheme="majorHAnsi" w:cstheme="majorHAnsi"/>
          <w:i/>
          <w:iCs/>
        </w:rPr>
        <w:t>K</w:t>
      </w:r>
      <w:r w:rsidR="00E70E78" w:rsidRPr="00563753">
        <w:rPr>
          <w:rFonts w:asciiTheme="majorHAnsi" w:hAnsiTheme="majorHAnsi" w:cstheme="majorHAnsi"/>
          <w:i/>
          <w:iCs/>
          <w:vertAlign w:val="subscript"/>
        </w:rPr>
        <w:t>cell</w:t>
      </w:r>
      <w:proofErr w:type="spellEnd"/>
      <w:r w:rsidR="00E70E78" w:rsidRPr="00563753">
        <w:rPr>
          <w:rFonts w:asciiTheme="majorHAnsi" w:hAnsiTheme="majorHAnsi" w:cstheme="majorHAnsi"/>
        </w:rPr>
        <w:t xml:space="preserve"> is the nucleation rate constant, </w:t>
      </w:r>
      <w:r w:rsidR="00E70E78" w:rsidRPr="00563753">
        <w:rPr>
          <w:rFonts w:asciiTheme="majorHAnsi" w:hAnsiTheme="majorHAnsi" w:cstheme="majorHAnsi"/>
          <w:i/>
          <w:iCs/>
        </w:rPr>
        <w:t>m</w:t>
      </w:r>
      <w:r w:rsidR="00E70E78" w:rsidRPr="00563753">
        <w:rPr>
          <w:rFonts w:asciiTheme="majorHAnsi" w:hAnsiTheme="majorHAnsi" w:cstheme="majorHAnsi"/>
        </w:rPr>
        <w:t xml:space="preserve"> the </w:t>
      </w:r>
      <w:r w:rsidR="00AE42BD" w:rsidRPr="00563753">
        <w:rPr>
          <w:rFonts w:asciiTheme="majorHAnsi" w:hAnsiTheme="majorHAnsi" w:cstheme="majorHAnsi"/>
        </w:rPr>
        <w:t>intracellular protein</w:t>
      </w:r>
      <w:r w:rsidR="00E70E78" w:rsidRPr="00563753">
        <w:rPr>
          <w:rFonts w:asciiTheme="majorHAnsi" w:hAnsiTheme="majorHAnsi" w:cstheme="majorHAnsi"/>
        </w:rPr>
        <w:t xml:space="preserve"> concentration, and </w:t>
      </w:r>
      <w:proofErr w:type="spellStart"/>
      <w:r w:rsidR="00E70E78" w:rsidRPr="00563753">
        <w:rPr>
          <w:rFonts w:asciiTheme="majorHAnsi" w:hAnsiTheme="majorHAnsi" w:cstheme="majorHAnsi"/>
          <w:i/>
          <w:iCs/>
        </w:rPr>
        <w:t>n</w:t>
      </w:r>
      <w:proofErr w:type="spellEnd"/>
      <w:r w:rsidR="00E70E78" w:rsidRPr="00563753">
        <w:rPr>
          <w:rFonts w:asciiTheme="majorHAnsi" w:hAnsiTheme="majorHAnsi" w:cstheme="majorHAnsi"/>
        </w:rPr>
        <w:t xml:space="preserve"> the reaction order of nucl</w:t>
      </w:r>
      <w:r w:rsidR="00AE42BD" w:rsidRPr="00563753">
        <w:rPr>
          <w:rFonts w:asciiTheme="majorHAnsi" w:hAnsiTheme="majorHAnsi" w:cstheme="majorHAnsi"/>
        </w:rPr>
        <w:t>e</w:t>
      </w:r>
      <w:r w:rsidR="00E70E78" w:rsidRPr="00563753">
        <w:rPr>
          <w:rFonts w:asciiTheme="majorHAnsi" w:hAnsiTheme="majorHAnsi" w:cstheme="majorHAnsi"/>
        </w:rPr>
        <w:t>ation.</w:t>
      </w:r>
    </w:p>
    <w:p w14:paraId="4AEC2C52" w14:textId="296B0616" w:rsidR="00BE6AC8" w:rsidRPr="00563753" w:rsidRDefault="1BD76F09" w:rsidP="00563753">
      <w:pPr>
        <w:pStyle w:val="ListParagraph"/>
        <w:ind w:left="0"/>
        <w:rPr>
          <w:rFonts w:asciiTheme="majorHAnsi" w:hAnsiTheme="majorHAnsi" w:cstheme="majorHAnsi"/>
          <w:highlight w:val="yellow"/>
        </w:rPr>
      </w:pPr>
      <w:r w:rsidRPr="00563753">
        <w:rPr>
          <w:rFonts w:asciiTheme="majorHAnsi" w:hAnsiTheme="majorHAnsi" w:cstheme="majorHAnsi"/>
          <w:highlight w:val="yellow"/>
        </w:rPr>
        <w:br/>
      </w:r>
      <w:r w:rsidR="71BA626C" w:rsidRPr="00563753">
        <w:rPr>
          <w:rFonts w:asciiTheme="majorHAnsi" w:hAnsiTheme="majorHAnsi" w:cstheme="majorHAnsi"/>
          <w:highlight w:val="yellow"/>
        </w:rPr>
        <w:t>6.6</w:t>
      </w:r>
      <w:r w:rsidR="006F6089" w:rsidRPr="00563753">
        <w:rPr>
          <w:rFonts w:asciiTheme="majorHAnsi" w:hAnsiTheme="majorHAnsi" w:cstheme="majorHAnsi"/>
          <w:highlight w:val="yellow"/>
        </w:rPr>
        <w:t>.</w:t>
      </w:r>
      <w:r w:rsidR="71BA626C" w:rsidRPr="00563753">
        <w:rPr>
          <w:rFonts w:asciiTheme="majorHAnsi" w:hAnsiTheme="majorHAnsi" w:cstheme="majorHAnsi"/>
          <w:highlight w:val="yellow"/>
        </w:rPr>
        <w:t xml:space="preserve"> </w:t>
      </w:r>
      <w:r w:rsidR="00D653C6" w:rsidRPr="00563753">
        <w:rPr>
          <w:rFonts w:asciiTheme="majorHAnsi" w:hAnsiTheme="majorHAnsi" w:cstheme="majorHAnsi"/>
          <w:highlight w:val="yellow"/>
        </w:rPr>
        <w:t xml:space="preserve">Set </w:t>
      </w:r>
      <w:r w:rsidR="544FAFEE" w:rsidRPr="00563753">
        <w:rPr>
          <w:rFonts w:asciiTheme="majorHAnsi" w:hAnsiTheme="majorHAnsi" w:cstheme="majorHAnsi"/>
          <w:highlight w:val="yellow"/>
        </w:rPr>
        <w:t>the parameter types</w:t>
      </w:r>
      <w:r w:rsidR="00D653C6" w:rsidRPr="00563753">
        <w:rPr>
          <w:rFonts w:asciiTheme="majorHAnsi" w:hAnsiTheme="majorHAnsi" w:cstheme="majorHAnsi"/>
          <w:highlight w:val="yellow"/>
        </w:rPr>
        <w:t xml:space="preserve"> to </w:t>
      </w:r>
      <w:r w:rsidR="00E70E78" w:rsidRPr="00563753">
        <w:rPr>
          <w:rFonts w:asciiTheme="majorHAnsi" w:hAnsiTheme="majorHAnsi" w:cstheme="majorHAnsi"/>
          <w:b/>
          <w:bCs/>
          <w:highlight w:val="yellow"/>
        </w:rPr>
        <w:t>G</w:t>
      </w:r>
      <w:r w:rsidR="001A7AC8" w:rsidRPr="00563753">
        <w:rPr>
          <w:rFonts w:asciiTheme="majorHAnsi" w:hAnsiTheme="majorHAnsi" w:cstheme="majorHAnsi"/>
          <w:b/>
          <w:bCs/>
          <w:highlight w:val="yellow"/>
        </w:rPr>
        <w:t xml:space="preserve">lobal </w:t>
      </w:r>
      <w:r w:rsidR="00E70E78" w:rsidRPr="00563753">
        <w:rPr>
          <w:rFonts w:asciiTheme="majorHAnsi" w:hAnsiTheme="majorHAnsi" w:cstheme="majorHAnsi"/>
          <w:b/>
          <w:bCs/>
          <w:highlight w:val="yellow"/>
        </w:rPr>
        <w:t>C</w:t>
      </w:r>
      <w:r w:rsidR="001A7AC8" w:rsidRPr="00563753">
        <w:rPr>
          <w:rFonts w:asciiTheme="majorHAnsi" w:hAnsiTheme="majorHAnsi" w:cstheme="majorHAnsi"/>
          <w:b/>
          <w:bCs/>
          <w:highlight w:val="yellow"/>
        </w:rPr>
        <w:t>onst</w:t>
      </w:r>
      <w:r w:rsidR="001A7AC8" w:rsidRPr="00563753">
        <w:rPr>
          <w:rFonts w:asciiTheme="majorHAnsi" w:hAnsiTheme="majorHAnsi" w:cstheme="majorHAnsi"/>
          <w:highlight w:val="yellow"/>
        </w:rPr>
        <w:t xml:space="preserve"> for </w:t>
      </w:r>
      <w:proofErr w:type="spellStart"/>
      <w:r w:rsidR="001A7AC8" w:rsidRPr="00563753">
        <w:rPr>
          <w:rFonts w:asciiTheme="majorHAnsi" w:hAnsiTheme="majorHAnsi" w:cstheme="majorHAnsi"/>
          <w:i/>
          <w:iCs/>
          <w:highlight w:val="yellow"/>
        </w:rPr>
        <w:t>N</w:t>
      </w:r>
      <w:r w:rsidR="001A7AC8" w:rsidRPr="00563753">
        <w:rPr>
          <w:rFonts w:asciiTheme="majorHAnsi" w:hAnsiTheme="majorHAnsi" w:cstheme="majorHAnsi"/>
          <w:i/>
          <w:iCs/>
          <w:highlight w:val="yellow"/>
          <w:vertAlign w:val="subscript"/>
        </w:rPr>
        <w:t>cells</w:t>
      </w:r>
      <w:proofErr w:type="spellEnd"/>
      <w:r w:rsidR="001A7AC8" w:rsidRPr="00563753">
        <w:rPr>
          <w:rFonts w:asciiTheme="majorHAnsi" w:hAnsiTheme="majorHAnsi" w:cstheme="majorHAnsi"/>
          <w:highlight w:val="yellow"/>
        </w:rPr>
        <w:t xml:space="preserve">, </w:t>
      </w:r>
      <w:r w:rsidR="00E70E78" w:rsidRPr="00563753">
        <w:rPr>
          <w:rFonts w:asciiTheme="majorHAnsi" w:hAnsiTheme="majorHAnsi" w:cstheme="majorHAnsi"/>
          <w:b/>
          <w:bCs/>
          <w:highlight w:val="yellow"/>
        </w:rPr>
        <w:t>G</w:t>
      </w:r>
      <w:r w:rsidR="001A7AC8" w:rsidRPr="00563753">
        <w:rPr>
          <w:rFonts w:asciiTheme="majorHAnsi" w:hAnsiTheme="majorHAnsi" w:cstheme="majorHAnsi"/>
          <w:b/>
          <w:bCs/>
          <w:highlight w:val="yellow"/>
        </w:rPr>
        <w:t>lobal fit</w:t>
      </w:r>
      <w:r w:rsidR="001A7AC8" w:rsidRPr="00563753">
        <w:rPr>
          <w:rFonts w:asciiTheme="majorHAnsi" w:hAnsiTheme="majorHAnsi" w:cstheme="majorHAnsi"/>
          <w:highlight w:val="yellow"/>
        </w:rPr>
        <w:t xml:space="preserve"> for </w:t>
      </w:r>
      <w:proofErr w:type="spellStart"/>
      <w:r w:rsidR="001A7AC8" w:rsidRPr="00563753">
        <w:rPr>
          <w:rFonts w:asciiTheme="majorHAnsi" w:hAnsiTheme="majorHAnsi" w:cstheme="majorHAnsi"/>
          <w:i/>
          <w:iCs/>
          <w:highlight w:val="yellow"/>
        </w:rPr>
        <w:t>K</w:t>
      </w:r>
      <w:r w:rsidR="001A7AC8" w:rsidRPr="00563753">
        <w:rPr>
          <w:rFonts w:asciiTheme="majorHAnsi" w:hAnsiTheme="majorHAnsi" w:cstheme="majorHAnsi"/>
          <w:i/>
          <w:iCs/>
          <w:highlight w:val="yellow"/>
          <w:vertAlign w:val="subscript"/>
        </w:rPr>
        <w:t>cell</w:t>
      </w:r>
      <w:proofErr w:type="spellEnd"/>
      <w:r w:rsidR="001A7AC8" w:rsidRPr="00563753">
        <w:rPr>
          <w:rFonts w:asciiTheme="majorHAnsi" w:hAnsiTheme="majorHAnsi" w:cstheme="majorHAnsi"/>
          <w:highlight w:val="yellow"/>
        </w:rPr>
        <w:t xml:space="preserve"> and </w:t>
      </w:r>
      <w:r w:rsidR="001A7AC8" w:rsidRPr="00563753">
        <w:rPr>
          <w:rFonts w:asciiTheme="majorHAnsi" w:hAnsiTheme="majorHAnsi" w:cstheme="majorHAnsi"/>
          <w:i/>
          <w:iCs/>
          <w:highlight w:val="yellow"/>
        </w:rPr>
        <w:t>n</w:t>
      </w:r>
      <w:r w:rsidR="001A7AC8" w:rsidRPr="00563753">
        <w:rPr>
          <w:rFonts w:asciiTheme="majorHAnsi" w:hAnsiTheme="majorHAnsi" w:cstheme="majorHAnsi"/>
          <w:highlight w:val="yellow"/>
        </w:rPr>
        <w:t xml:space="preserve">, and </w:t>
      </w:r>
      <w:r w:rsidR="00E70E78" w:rsidRPr="00563753">
        <w:rPr>
          <w:rFonts w:asciiTheme="majorHAnsi" w:hAnsiTheme="majorHAnsi" w:cstheme="majorHAnsi"/>
          <w:b/>
          <w:bCs/>
          <w:highlight w:val="yellow"/>
        </w:rPr>
        <w:t>C</w:t>
      </w:r>
      <w:r w:rsidR="00D653C6" w:rsidRPr="00563753">
        <w:rPr>
          <w:rFonts w:asciiTheme="majorHAnsi" w:hAnsiTheme="majorHAnsi" w:cstheme="majorHAnsi"/>
          <w:b/>
          <w:bCs/>
          <w:highlight w:val="yellow"/>
        </w:rPr>
        <w:t xml:space="preserve">onst </w:t>
      </w:r>
      <w:proofErr w:type="spellStart"/>
      <w:r w:rsidR="00D653C6" w:rsidRPr="00563753">
        <w:rPr>
          <w:rFonts w:asciiTheme="majorHAnsi" w:hAnsiTheme="majorHAnsi" w:cstheme="majorHAnsi"/>
          <w:highlight w:val="yellow"/>
        </w:rPr>
        <w:t xml:space="preserve">for </w:t>
      </w:r>
      <w:r w:rsidR="00D653C6" w:rsidRPr="00563753">
        <w:rPr>
          <w:rFonts w:asciiTheme="majorHAnsi" w:hAnsiTheme="majorHAnsi" w:cstheme="majorHAnsi"/>
          <w:i/>
          <w:iCs/>
          <w:highlight w:val="yellow"/>
        </w:rPr>
        <w:t>m</w:t>
      </w:r>
      <w:proofErr w:type="spellEnd"/>
      <w:r w:rsidR="001A7AC8" w:rsidRPr="00563753">
        <w:rPr>
          <w:rFonts w:asciiTheme="majorHAnsi" w:hAnsiTheme="majorHAnsi" w:cstheme="majorHAnsi"/>
          <w:highlight w:val="yellow"/>
        </w:rPr>
        <w:t>.</w:t>
      </w:r>
      <w:r w:rsidR="00D653C6" w:rsidRPr="00563753">
        <w:rPr>
          <w:rFonts w:asciiTheme="majorHAnsi" w:hAnsiTheme="majorHAnsi" w:cstheme="majorHAnsi"/>
          <w:highlight w:val="yellow"/>
        </w:rPr>
        <w:t xml:space="preserve"> </w:t>
      </w:r>
      <w:r w:rsidR="001A7AC8" w:rsidRPr="00563753">
        <w:rPr>
          <w:rFonts w:asciiTheme="majorHAnsi" w:hAnsiTheme="majorHAnsi" w:cstheme="majorHAnsi"/>
          <w:highlight w:val="yellow"/>
        </w:rPr>
        <w:t xml:space="preserve">Set </w:t>
      </w:r>
      <w:r w:rsidR="00C0591F" w:rsidRPr="0023700D">
        <w:rPr>
          <w:rFonts w:asciiTheme="majorHAnsi" w:hAnsiTheme="majorHAnsi" w:cstheme="majorHAnsi"/>
          <w:b/>
          <w:bCs/>
          <w:highlight w:val="yellow"/>
        </w:rPr>
        <w:t>Value</w:t>
      </w:r>
      <w:r w:rsidR="00C0591F" w:rsidRPr="00563753">
        <w:rPr>
          <w:rFonts w:asciiTheme="majorHAnsi" w:hAnsiTheme="majorHAnsi" w:cstheme="majorHAnsi"/>
          <w:highlight w:val="yellow"/>
        </w:rPr>
        <w:t xml:space="preserve"> </w:t>
      </w:r>
      <w:r w:rsidR="003A4945" w:rsidRPr="00563753">
        <w:rPr>
          <w:rFonts w:asciiTheme="majorHAnsi" w:hAnsiTheme="majorHAnsi" w:cstheme="majorHAnsi"/>
          <w:highlight w:val="yellow"/>
        </w:rPr>
        <w:t>of</w:t>
      </w:r>
      <w:r w:rsidR="001A7AC8" w:rsidRPr="00563753">
        <w:rPr>
          <w:rFonts w:asciiTheme="majorHAnsi" w:hAnsiTheme="majorHAnsi" w:cstheme="majorHAnsi"/>
          <w:highlight w:val="yellow"/>
        </w:rPr>
        <w:t xml:space="preserve"> </w:t>
      </w:r>
      <w:proofErr w:type="spellStart"/>
      <w:r w:rsidR="001A7AC8" w:rsidRPr="00563753">
        <w:rPr>
          <w:rFonts w:asciiTheme="majorHAnsi" w:hAnsiTheme="majorHAnsi" w:cstheme="majorHAnsi"/>
          <w:i/>
          <w:iCs/>
          <w:highlight w:val="yellow"/>
        </w:rPr>
        <w:t>N</w:t>
      </w:r>
      <w:r w:rsidR="001A7AC8" w:rsidRPr="00563753">
        <w:rPr>
          <w:rFonts w:asciiTheme="majorHAnsi" w:hAnsiTheme="majorHAnsi" w:cstheme="majorHAnsi"/>
          <w:i/>
          <w:iCs/>
          <w:highlight w:val="yellow"/>
          <w:vertAlign w:val="subscript"/>
        </w:rPr>
        <w:t>cells</w:t>
      </w:r>
      <w:proofErr w:type="spellEnd"/>
      <w:r w:rsidR="001A7AC8" w:rsidRPr="00563753">
        <w:rPr>
          <w:rFonts w:asciiTheme="majorHAnsi" w:hAnsiTheme="majorHAnsi" w:cstheme="majorHAnsi"/>
          <w:highlight w:val="yellow"/>
        </w:rPr>
        <w:t xml:space="preserve"> </w:t>
      </w:r>
      <w:r w:rsidR="004A4D9F" w:rsidRPr="00563753">
        <w:rPr>
          <w:rFonts w:asciiTheme="majorHAnsi" w:hAnsiTheme="majorHAnsi" w:cstheme="majorHAnsi"/>
          <w:highlight w:val="yellow"/>
        </w:rPr>
        <w:t xml:space="preserve">to </w:t>
      </w:r>
      <w:r w:rsidR="004A4D9F" w:rsidRPr="0055022B">
        <w:rPr>
          <w:rFonts w:asciiTheme="majorHAnsi" w:hAnsiTheme="majorHAnsi" w:cstheme="majorHAnsi"/>
          <w:b/>
          <w:bCs/>
          <w:highlight w:val="yellow"/>
        </w:rPr>
        <w:t>95</w:t>
      </w:r>
      <w:r w:rsidR="004A4D9F" w:rsidRPr="00563753">
        <w:rPr>
          <w:rFonts w:asciiTheme="majorHAnsi" w:hAnsiTheme="majorHAnsi" w:cstheme="majorHAnsi"/>
          <w:highlight w:val="yellow"/>
        </w:rPr>
        <w:t xml:space="preserve"> </w:t>
      </w:r>
      <w:r w:rsidR="00103EFF" w:rsidRPr="00563753">
        <w:rPr>
          <w:rFonts w:asciiTheme="majorHAnsi" w:hAnsiTheme="majorHAnsi" w:cstheme="majorHAnsi"/>
          <w:highlight w:val="yellow"/>
        </w:rPr>
        <w:t xml:space="preserve">for body wall muscle cells </w:t>
      </w:r>
      <w:r w:rsidR="001A7AC8" w:rsidRPr="00563753">
        <w:rPr>
          <w:rFonts w:asciiTheme="majorHAnsi" w:hAnsiTheme="majorHAnsi" w:cstheme="majorHAnsi"/>
          <w:highlight w:val="yellow"/>
        </w:rPr>
        <w:t>and</w:t>
      </w:r>
      <w:r w:rsidR="00E70E78" w:rsidRPr="00563753">
        <w:rPr>
          <w:rFonts w:asciiTheme="majorHAnsi" w:hAnsiTheme="majorHAnsi" w:cstheme="majorHAnsi"/>
          <w:highlight w:val="yellow"/>
        </w:rPr>
        <w:t xml:space="preserve"> </w:t>
      </w:r>
      <w:r w:rsidR="00C0591F" w:rsidRPr="0023700D">
        <w:rPr>
          <w:rFonts w:asciiTheme="majorHAnsi" w:hAnsiTheme="majorHAnsi" w:cstheme="majorHAnsi"/>
          <w:b/>
          <w:bCs/>
          <w:highlight w:val="yellow"/>
        </w:rPr>
        <w:t>I</w:t>
      </w:r>
      <w:r w:rsidR="00E70E78" w:rsidRPr="0055022B">
        <w:rPr>
          <w:rFonts w:asciiTheme="majorHAnsi" w:hAnsiTheme="majorHAnsi" w:cstheme="majorHAnsi"/>
          <w:b/>
          <w:bCs/>
          <w:highlight w:val="yellow"/>
        </w:rPr>
        <w:t>nitial guess</w:t>
      </w:r>
      <w:r w:rsidR="00E70E78" w:rsidRPr="00563753">
        <w:rPr>
          <w:rFonts w:asciiTheme="majorHAnsi" w:hAnsiTheme="majorHAnsi" w:cstheme="majorHAnsi"/>
          <w:highlight w:val="yellow"/>
        </w:rPr>
        <w:t xml:space="preserve"> </w:t>
      </w:r>
      <w:r w:rsidR="001A7AC8" w:rsidRPr="00563753">
        <w:rPr>
          <w:rFonts w:asciiTheme="majorHAnsi" w:hAnsiTheme="majorHAnsi" w:cstheme="majorHAnsi"/>
          <w:highlight w:val="yellow"/>
        </w:rPr>
        <w:t xml:space="preserve">for </w:t>
      </w:r>
      <w:proofErr w:type="spellStart"/>
      <w:r w:rsidR="001A7AC8" w:rsidRPr="00563753">
        <w:rPr>
          <w:rFonts w:asciiTheme="majorHAnsi" w:hAnsiTheme="majorHAnsi" w:cstheme="majorHAnsi"/>
          <w:i/>
          <w:iCs/>
          <w:highlight w:val="yellow"/>
        </w:rPr>
        <w:t>K</w:t>
      </w:r>
      <w:r w:rsidR="001A7AC8" w:rsidRPr="00563753">
        <w:rPr>
          <w:rFonts w:asciiTheme="majorHAnsi" w:hAnsiTheme="majorHAnsi" w:cstheme="majorHAnsi"/>
          <w:i/>
          <w:iCs/>
          <w:highlight w:val="yellow"/>
          <w:vertAlign w:val="subscript"/>
        </w:rPr>
        <w:t>cell</w:t>
      </w:r>
      <w:proofErr w:type="spellEnd"/>
      <w:r w:rsidR="001A7AC8" w:rsidRPr="00563753">
        <w:rPr>
          <w:rFonts w:asciiTheme="majorHAnsi" w:hAnsiTheme="majorHAnsi" w:cstheme="majorHAnsi"/>
          <w:highlight w:val="yellow"/>
          <w:vertAlign w:val="subscript"/>
        </w:rPr>
        <w:t xml:space="preserve"> </w:t>
      </w:r>
      <w:r w:rsidR="001A7AC8" w:rsidRPr="00563753">
        <w:rPr>
          <w:rFonts w:asciiTheme="majorHAnsi" w:hAnsiTheme="majorHAnsi" w:cstheme="majorHAnsi"/>
          <w:highlight w:val="yellow"/>
        </w:rPr>
        <w:t xml:space="preserve">and </w:t>
      </w:r>
      <w:r w:rsidR="001A7AC8" w:rsidRPr="00563753">
        <w:rPr>
          <w:rFonts w:asciiTheme="majorHAnsi" w:hAnsiTheme="majorHAnsi" w:cstheme="majorHAnsi"/>
          <w:i/>
          <w:iCs/>
          <w:highlight w:val="yellow"/>
        </w:rPr>
        <w:t>n</w:t>
      </w:r>
      <w:r w:rsidR="00E70E78" w:rsidRPr="00563753">
        <w:rPr>
          <w:rFonts w:asciiTheme="majorHAnsi" w:hAnsiTheme="majorHAnsi" w:cstheme="majorHAnsi"/>
          <w:highlight w:val="yellow"/>
        </w:rPr>
        <w:t xml:space="preserve"> to </w:t>
      </w:r>
      <w:r w:rsidR="00E70E78" w:rsidRPr="0055022B">
        <w:rPr>
          <w:rFonts w:asciiTheme="majorHAnsi" w:hAnsiTheme="majorHAnsi" w:cstheme="majorHAnsi"/>
          <w:b/>
          <w:bCs/>
          <w:highlight w:val="yellow"/>
        </w:rPr>
        <w:t>1</w:t>
      </w:r>
      <w:r w:rsidR="00E70E78" w:rsidRPr="00563753">
        <w:rPr>
          <w:rFonts w:asciiTheme="majorHAnsi" w:hAnsiTheme="majorHAnsi" w:cstheme="majorHAnsi"/>
          <w:highlight w:val="yellow"/>
        </w:rPr>
        <w:t xml:space="preserve">. </w:t>
      </w:r>
      <w:r w:rsidR="001A7AC8" w:rsidRPr="00563753">
        <w:rPr>
          <w:rFonts w:asciiTheme="majorHAnsi" w:hAnsiTheme="majorHAnsi" w:cstheme="majorHAnsi"/>
          <w:highlight w:val="yellow"/>
        </w:rPr>
        <w:t xml:space="preserve">Enter </w:t>
      </w:r>
      <w:r w:rsidR="00C118BA" w:rsidRPr="00563753">
        <w:rPr>
          <w:rFonts w:asciiTheme="majorHAnsi" w:hAnsiTheme="majorHAnsi" w:cstheme="majorHAnsi"/>
          <w:highlight w:val="yellow"/>
        </w:rPr>
        <w:t xml:space="preserve">the values of </w:t>
      </w:r>
      <w:r w:rsidR="00C118BA" w:rsidRPr="00563753">
        <w:rPr>
          <w:rFonts w:asciiTheme="majorHAnsi" w:hAnsiTheme="majorHAnsi" w:cstheme="majorHAnsi"/>
          <w:i/>
          <w:iCs/>
          <w:highlight w:val="yellow"/>
        </w:rPr>
        <w:t>m</w:t>
      </w:r>
      <w:r w:rsidR="00C118BA" w:rsidRPr="00563753">
        <w:rPr>
          <w:rFonts w:asciiTheme="majorHAnsi" w:hAnsiTheme="majorHAnsi" w:cstheme="majorHAnsi"/>
          <w:highlight w:val="yellow"/>
        </w:rPr>
        <w:t xml:space="preserve"> for the different strains in the left panel.</w:t>
      </w:r>
    </w:p>
    <w:p w14:paraId="31F1AB9D" w14:textId="7A81DFBF" w:rsidR="00251EFC" w:rsidRPr="00563753" w:rsidRDefault="00251EFC" w:rsidP="00563753">
      <w:pPr>
        <w:pStyle w:val="ListParagraph"/>
        <w:ind w:left="0"/>
        <w:rPr>
          <w:rFonts w:asciiTheme="majorHAnsi" w:hAnsiTheme="majorHAnsi" w:cstheme="majorHAnsi"/>
          <w:highlight w:val="yellow"/>
        </w:rPr>
      </w:pPr>
    </w:p>
    <w:p w14:paraId="6371964D" w14:textId="7218A275" w:rsidR="00251EFC" w:rsidRPr="0055022B" w:rsidRDefault="00251EFC" w:rsidP="00563753">
      <w:pPr>
        <w:pStyle w:val="ListParagraph"/>
        <w:ind w:left="0"/>
        <w:rPr>
          <w:rFonts w:asciiTheme="majorHAnsi" w:hAnsiTheme="majorHAnsi" w:cstheme="majorHAnsi"/>
        </w:rPr>
      </w:pPr>
      <w:r w:rsidRPr="0023700D">
        <w:rPr>
          <w:rFonts w:asciiTheme="majorHAnsi" w:hAnsiTheme="majorHAnsi" w:cstheme="majorHAnsi"/>
        </w:rPr>
        <w:t xml:space="preserve">NOTE: </w:t>
      </w:r>
      <w:r w:rsidRPr="00563753">
        <w:rPr>
          <w:rFonts w:asciiTheme="majorHAnsi" w:hAnsiTheme="majorHAnsi" w:cstheme="majorHAnsi"/>
        </w:rPr>
        <w:t>Initial guesses are not re</w:t>
      </w:r>
      <w:r w:rsidR="00D14A25" w:rsidRPr="00563753">
        <w:rPr>
          <w:rFonts w:asciiTheme="majorHAnsi" w:hAnsiTheme="majorHAnsi" w:cstheme="majorHAnsi"/>
        </w:rPr>
        <w:t>levant</w:t>
      </w:r>
      <w:r w:rsidRPr="00563753">
        <w:rPr>
          <w:rFonts w:asciiTheme="majorHAnsi" w:hAnsiTheme="majorHAnsi" w:cstheme="majorHAnsi"/>
        </w:rPr>
        <w:t xml:space="preserve"> for the relatively </w:t>
      </w:r>
      <w:r w:rsidR="00B72D36" w:rsidRPr="00563753">
        <w:rPr>
          <w:rFonts w:asciiTheme="majorHAnsi" w:hAnsiTheme="majorHAnsi" w:cstheme="majorHAnsi"/>
        </w:rPr>
        <w:t>simple</w:t>
      </w:r>
      <w:r w:rsidRPr="00563753">
        <w:rPr>
          <w:rFonts w:asciiTheme="majorHAnsi" w:hAnsiTheme="majorHAnsi" w:cstheme="majorHAnsi"/>
        </w:rPr>
        <w:t xml:space="preserve"> model used here. </w:t>
      </w:r>
      <w:r w:rsidR="00765B9B" w:rsidRPr="00563753">
        <w:rPr>
          <w:rFonts w:asciiTheme="majorHAnsi" w:hAnsiTheme="majorHAnsi" w:cstheme="majorHAnsi"/>
        </w:rPr>
        <w:t>F</w:t>
      </w:r>
      <w:r w:rsidRPr="00563753">
        <w:rPr>
          <w:rFonts w:asciiTheme="majorHAnsi" w:hAnsiTheme="majorHAnsi" w:cstheme="majorHAnsi"/>
        </w:rPr>
        <w:t>or more complex models</w:t>
      </w:r>
      <w:r w:rsidR="00765B9B" w:rsidRPr="00563753">
        <w:rPr>
          <w:rFonts w:asciiTheme="majorHAnsi" w:hAnsiTheme="majorHAnsi" w:cstheme="majorHAnsi"/>
        </w:rPr>
        <w:t>,</w:t>
      </w:r>
      <w:r w:rsidRPr="00563753">
        <w:rPr>
          <w:rFonts w:asciiTheme="majorHAnsi" w:hAnsiTheme="majorHAnsi" w:cstheme="majorHAnsi"/>
        </w:rPr>
        <w:t xml:space="preserve"> it </w:t>
      </w:r>
      <w:r w:rsidR="006A5174" w:rsidRPr="00563753">
        <w:rPr>
          <w:rFonts w:asciiTheme="majorHAnsi" w:hAnsiTheme="majorHAnsi" w:cstheme="majorHAnsi"/>
        </w:rPr>
        <w:t>is beneficial</w:t>
      </w:r>
      <w:r w:rsidRPr="00563753">
        <w:rPr>
          <w:rFonts w:asciiTheme="majorHAnsi" w:hAnsiTheme="majorHAnsi" w:cstheme="majorHAnsi"/>
        </w:rPr>
        <w:t xml:space="preserve"> to enter an estimate </w:t>
      </w:r>
      <w:r w:rsidR="00090709" w:rsidRPr="00563753">
        <w:rPr>
          <w:rFonts w:asciiTheme="majorHAnsi" w:hAnsiTheme="majorHAnsi" w:cstheme="majorHAnsi"/>
        </w:rPr>
        <w:t>of</w:t>
      </w:r>
      <w:r w:rsidRPr="00563753">
        <w:rPr>
          <w:rFonts w:asciiTheme="majorHAnsi" w:hAnsiTheme="majorHAnsi" w:cstheme="majorHAnsi"/>
        </w:rPr>
        <w:t xml:space="preserve"> the expected values to shorten the calculation time.</w:t>
      </w:r>
    </w:p>
    <w:p w14:paraId="6C662F5B" w14:textId="756A490D" w:rsidR="00BE6AC8" w:rsidRPr="00563753" w:rsidRDefault="1BD76F09" w:rsidP="00563753">
      <w:pPr>
        <w:pStyle w:val="ListParagraph"/>
        <w:ind w:left="0"/>
        <w:rPr>
          <w:rFonts w:asciiTheme="majorHAnsi" w:hAnsiTheme="majorHAnsi" w:cstheme="majorHAnsi"/>
          <w:bCs/>
          <w:highlight w:val="yellow"/>
        </w:rPr>
      </w:pPr>
      <w:r w:rsidRPr="00563753">
        <w:rPr>
          <w:rFonts w:asciiTheme="majorHAnsi" w:hAnsiTheme="majorHAnsi" w:cstheme="majorHAnsi"/>
          <w:highlight w:val="yellow"/>
        </w:rPr>
        <w:br/>
      </w:r>
      <w:r w:rsidR="4FDC615C" w:rsidRPr="00563753">
        <w:rPr>
          <w:rFonts w:asciiTheme="majorHAnsi" w:hAnsiTheme="majorHAnsi" w:cstheme="majorHAnsi"/>
          <w:highlight w:val="yellow"/>
        </w:rPr>
        <w:t>6.7</w:t>
      </w:r>
      <w:r w:rsidR="00240D18" w:rsidRPr="00563753">
        <w:rPr>
          <w:rFonts w:asciiTheme="majorHAnsi" w:hAnsiTheme="majorHAnsi" w:cstheme="majorHAnsi"/>
          <w:highlight w:val="yellow"/>
        </w:rPr>
        <w:t>.</w:t>
      </w:r>
      <w:r w:rsidR="4FDC615C" w:rsidRPr="00563753">
        <w:rPr>
          <w:rFonts w:asciiTheme="majorHAnsi" w:hAnsiTheme="majorHAnsi" w:cstheme="majorHAnsi"/>
          <w:highlight w:val="yellow"/>
        </w:rPr>
        <w:t xml:space="preserve"> </w:t>
      </w:r>
      <w:r w:rsidR="00C8264C" w:rsidRPr="00563753">
        <w:rPr>
          <w:rFonts w:asciiTheme="majorHAnsi" w:hAnsiTheme="majorHAnsi" w:cstheme="majorHAnsi"/>
          <w:bCs/>
          <w:highlight w:val="yellow"/>
        </w:rPr>
        <w:t>Leave the number of basin hops unchanged and c</w:t>
      </w:r>
      <w:r w:rsidR="00A10F01" w:rsidRPr="00563753">
        <w:rPr>
          <w:rFonts w:asciiTheme="majorHAnsi" w:hAnsiTheme="majorHAnsi" w:cstheme="majorHAnsi"/>
          <w:highlight w:val="yellow"/>
        </w:rPr>
        <w:t>lick</w:t>
      </w:r>
      <w:r w:rsidR="4FDC615C" w:rsidRPr="00563753">
        <w:rPr>
          <w:rFonts w:asciiTheme="majorHAnsi" w:hAnsiTheme="majorHAnsi" w:cstheme="majorHAnsi"/>
          <w:highlight w:val="yellow"/>
        </w:rPr>
        <w:t xml:space="preserve"> </w:t>
      </w:r>
      <w:r w:rsidR="4FDC615C" w:rsidRPr="00563753">
        <w:rPr>
          <w:rFonts w:asciiTheme="majorHAnsi" w:hAnsiTheme="majorHAnsi" w:cstheme="majorHAnsi"/>
          <w:b/>
          <w:bCs/>
          <w:highlight w:val="yellow"/>
        </w:rPr>
        <w:t>Fit</w:t>
      </w:r>
      <w:r w:rsidR="00610F98" w:rsidRPr="00563753">
        <w:rPr>
          <w:rFonts w:asciiTheme="majorHAnsi" w:hAnsiTheme="majorHAnsi" w:cstheme="majorHAnsi"/>
          <w:b/>
          <w:bCs/>
          <w:highlight w:val="yellow"/>
        </w:rPr>
        <w:t xml:space="preserve"> </w:t>
      </w:r>
      <w:r w:rsidR="00610F98" w:rsidRPr="00563753">
        <w:rPr>
          <w:rFonts w:asciiTheme="majorHAnsi" w:hAnsiTheme="majorHAnsi" w:cstheme="majorHAnsi"/>
          <w:bCs/>
          <w:highlight w:val="yellow"/>
        </w:rPr>
        <w:t>in the fitting panel.</w:t>
      </w:r>
      <w:r w:rsidR="00E70E78" w:rsidRPr="00563753">
        <w:rPr>
          <w:rFonts w:asciiTheme="majorHAnsi" w:hAnsiTheme="majorHAnsi" w:cstheme="majorHAnsi"/>
          <w:bCs/>
          <w:highlight w:val="yellow"/>
        </w:rPr>
        <w:t xml:space="preserve"> </w:t>
      </w:r>
      <w:r w:rsidR="00610F98" w:rsidRPr="00563753">
        <w:rPr>
          <w:rFonts w:asciiTheme="majorHAnsi" w:hAnsiTheme="majorHAnsi" w:cstheme="majorHAnsi"/>
          <w:bCs/>
          <w:highlight w:val="yellow"/>
        </w:rPr>
        <w:t xml:space="preserve"> </w:t>
      </w:r>
    </w:p>
    <w:p w14:paraId="35C996E6" w14:textId="3EC1F94E" w:rsidR="003572D7" w:rsidRPr="00563753" w:rsidRDefault="1BD76F09" w:rsidP="00563753">
      <w:pPr>
        <w:pStyle w:val="ListParagraph"/>
        <w:ind w:left="0"/>
        <w:rPr>
          <w:rFonts w:asciiTheme="majorHAnsi" w:hAnsiTheme="majorHAnsi" w:cstheme="majorHAnsi"/>
          <w:b/>
          <w:bCs/>
          <w:highlight w:val="yellow"/>
        </w:rPr>
      </w:pPr>
      <w:r w:rsidRPr="00563753">
        <w:rPr>
          <w:rFonts w:asciiTheme="majorHAnsi" w:hAnsiTheme="majorHAnsi" w:cstheme="majorHAnsi"/>
          <w:highlight w:val="yellow"/>
        </w:rPr>
        <w:br/>
      </w:r>
      <w:r w:rsidR="509F4F27" w:rsidRPr="00563753">
        <w:rPr>
          <w:rFonts w:asciiTheme="majorHAnsi" w:hAnsiTheme="majorHAnsi" w:cstheme="majorHAnsi"/>
          <w:highlight w:val="yellow"/>
        </w:rPr>
        <w:t>6.8</w:t>
      </w:r>
      <w:r w:rsidR="00240D18" w:rsidRPr="00563753">
        <w:rPr>
          <w:rFonts w:asciiTheme="majorHAnsi" w:hAnsiTheme="majorHAnsi" w:cstheme="majorHAnsi"/>
          <w:highlight w:val="yellow"/>
        </w:rPr>
        <w:t>.</w:t>
      </w:r>
      <w:r w:rsidR="509F4F27" w:rsidRPr="00563753">
        <w:rPr>
          <w:rFonts w:asciiTheme="majorHAnsi" w:hAnsiTheme="majorHAnsi" w:cstheme="majorHAnsi"/>
          <w:highlight w:val="yellow"/>
        </w:rPr>
        <w:t xml:space="preserve"> Extract the fit by </w:t>
      </w:r>
      <w:r w:rsidR="00A10F01" w:rsidRPr="00563753">
        <w:rPr>
          <w:rFonts w:asciiTheme="majorHAnsi" w:hAnsiTheme="majorHAnsi" w:cstheme="majorHAnsi"/>
          <w:highlight w:val="yellow"/>
        </w:rPr>
        <w:t>clicking</w:t>
      </w:r>
      <w:r w:rsidR="509F4F27" w:rsidRPr="00563753">
        <w:rPr>
          <w:rFonts w:asciiTheme="majorHAnsi" w:hAnsiTheme="majorHAnsi" w:cstheme="majorHAnsi"/>
          <w:highlight w:val="yellow"/>
        </w:rPr>
        <w:t xml:space="preserve"> </w:t>
      </w:r>
      <w:r w:rsidR="509F4F27" w:rsidRPr="00563753">
        <w:rPr>
          <w:rFonts w:asciiTheme="majorHAnsi" w:hAnsiTheme="majorHAnsi" w:cstheme="majorHAnsi"/>
          <w:b/>
          <w:bCs/>
          <w:highlight w:val="yellow"/>
        </w:rPr>
        <w:t>Download Da</w:t>
      </w:r>
      <w:r w:rsidR="7E1A0956" w:rsidRPr="00563753">
        <w:rPr>
          <w:rFonts w:asciiTheme="majorHAnsi" w:hAnsiTheme="majorHAnsi" w:cstheme="majorHAnsi"/>
          <w:b/>
          <w:bCs/>
          <w:highlight w:val="yellow"/>
        </w:rPr>
        <w:t>ta and Fit.</w:t>
      </w:r>
      <w:r w:rsidR="00610F98" w:rsidRPr="00563753">
        <w:rPr>
          <w:rFonts w:asciiTheme="majorHAnsi" w:hAnsiTheme="majorHAnsi" w:cstheme="majorHAnsi"/>
          <w:b/>
          <w:bCs/>
          <w:highlight w:val="yellow"/>
        </w:rPr>
        <w:t xml:space="preserve"> </w:t>
      </w:r>
    </w:p>
    <w:p w14:paraId="077920B0" w14:textId="77777777" w:rsidR="00240D18" w:rsidRPr="00563753" w:rsidRDefault="00240D18" w:rsidP="0055022B">
      <w:pPr>
        <w:pStyle w:val="ListParagraph"/>
        <w:ind w:left="0"/>
        <w:rPr>
          <w:rFonts w:asciiTheme="majorHAnsi" w:hAnsiTheme="majorHAnsi" w:cstheme="majorHAnsi"/>
          <w:highlight w:val="yellow"/>
        </w:rPr>
      </w:pPr>
    </w:p>
    <w:p w14:paraId="3BA6F457" w14:textId="0835308D" w:rsidR="00251EFC" w:rsidRPr="00563753" w:rsidRDefault="1A4264B3" w:rsidP="00563753">
      <w:pPr>
        <w:pStyle w:val="ListParagraph"/>
        <w:ind w:left="0"/>
        <w:rPr>
          <w:rFonts w:asciiTheme="majorHAnsi" w:hAnsiTheme="majorHAnsi" w:cstheme="majorHAnsi"/>
        </w:rPr>
      </w:pPr>
      <w:r w:rsidRPr="00563753">
        <w:rPr>
          <w:rFonts w:asciiTheme="majorHAnsi" w:hAnsiTheme="majorHAnsi" w:cstheme="majorHAnsi"/>
        </w:rPr>
        <w:t xml:space="preserve">NOTE: </w:t>
      </w:r>
      <w:r w:rsidR="00D653C6" w:rsidRPr="00563753">
        <w:rPr>
          <w:rFonts w:asciiTheme="majorHAnsi" w:hAnsiTheme="majorHAnsi" w:cstheme="majorHAnsi"/>
          <w:bCs/>
        </w:rPr>
        <w:t xml:space="preserve">The parameters extracted by the global fit of the model will be listed in </w:t>
      </w:r>
      <w:r w:rsidR="00240D18" w:rsidRPr="00563753">
        <w:rPr>
          <w:rFonts w:asciiTheme="majorHAnsi" w:hAnsiTheme="majorHAnsi" w:cstheme="majorHAnsi"/>
          <w:bCs/>
        </w:rPr>
        <w:t xml:space="preserve">the </w:t>
      </w:r>
      <w:r w:rsidR="00D653C6" w:rsidRPr="00563753">
        <w:rPr>
          <w:rFonts w:asciiTheme="majorHAnsi" w:hAnsiTheme="majorHAnsi" w:cstheme="majorHAnsi"/>
          <w:bCs/>
        </w:rPr>
        <w:t>bottom</w:t>
      </w:r>
      <w:r w:rsidR="00240D18" w:rsidRPr="00563753">
        <w:rPr>
          <w:rFonts w:asciiTheme="majorHAnsi" w:hAnsiTheme="majorHAnsi" w:cstheme="majorHAnsi"/>
          <w:bCs/>
        </w:rPr>
        <w:t>-right</w:t>
      </w:r>
      <w:r w:rsidR="00D653C6" w:rsidRPr="00563753">
        <w:rPr>
          <w:rFonts w:asciiTheme="majorHAnsi" w:hAnsiTheme="majorHAnsi" w:cstheme="majorHAnsi"/>
          <w:bCs/>
        </w:rPr>
        <w:t xml:space="preserve"> corner. </w:t>
      </w:r>
      <w:r w:rsidRPr="00563753">
        <w:rPr>
          <w:rFonts w:asciiTheme="majorHAnsi" w:hAnsiTheme="majorHAnsi" w:cstheme="majorHAnsi"/>
        </w:rPr>
        <w:t xml:space="preserve">A plot </w:t>
      </w:r>
      <w:r w:rsidR="3F66EB0B" w:rsidRPr="00563753">
        <w:rPr>
          <w:rFonts w:asciiTheme="majorHAnsi" w:hAnsiTheme="majorHAnsi" w:cstheme="majorHAnsi"/>
        </w:rPr>
        <w:t xml:space="preserve">of the data and fit </w:t>
      </w:r>
      <w:r w:rsidRPr="00563753">
        <w:rPr>
          <w:rFonts w:asciiTheme="majorHAnsi" w:hAnsiTheme="majorHAnsi" w:cstheme="majorHAnsi"/>
        </w:rPr>
        <w:t>will be automatically generated in the top</w:t>
      </w:r>
      <w:r w:rsidR="00240D18" w:rsidRPr="00563753">
        <w:rPr>
          <w:rFonts w:asciiTheme="majorHAnsi" w:hAnsiTheme="majorHAnsi" w:cstheme="majorHAnsi"/>
        </w:rPr>
        <w:t>-right</w:t>
      </w:r>
      <w:r w:rsidRPr="00563753">
        <w:rPr>
          <w:rFonts w:asciiTheme="majorHAnsi" w:hAnsiTheme="majorHAnsi" w:cstheme="majorHAnsi"/>
        </w:rPr>
        <w:t xml:space="preserve"> panel. This plot can be extracted by </w:t>
      </w:r>
      <w:r w:rsidR="00A10F01" w:rsidRPr="00563753">
        <w:rPr>
          <w:rFonts w:asciiTheme="majorHAnsi" w:hAnsiTheme="majorHAnsi" w:cstheme="majorHAnsi"/>
        </w:rPr>
        <w:t>clicking</w:t>
      </w:r>
      <w:r w:rsidRPr="00563753">
        <w:rPr>
          <w:rFonts w:asciiTheme="majorHAnsi" w:hAnsiTheme="majorHAnsi" w:cstheme="majorHAnsi"/>
        </w:rPr>
        <w:t xml:space="preserve"> </w:t>
      </w:r>
      <w:r w:rsidR="0961D017" w:rsidRPr="00563753">
        <w:rPr>
          <w:rFonts w:asciiTheme="majorHAnsi" w:hAnsiTheme="majorHAnsi" w:cstheme="majorHAnsi"/>
          <w:b/>
          <w:bCs/>
        </w:rPr>
        <w:t>Download pdf</w:t>
      </w:r>
      <w:r w:rsidR="0961D017" w:rsidRPr="00563753">
        <w:rPr>
          <w:rFonts w:asciiTheme="majorHAnsi" w:hAnsiTheme="majorHAnsi" w:cstheme="majorHAnsi"/>
        </w:rPr>
        <w:t xml:space="preserve"> and customized by going to </w:t>
      </w:r>
      <w:r w:rsidR="0961D017" w:rsidRPr="00563753">
        <w:rPr>
          <w:rFonts w:asciiTheme="majorHAnsi" w:hAnsiTheme="majorHAnsi" w:cstheme="majorHAnsi"/>
          <w:b/>
          <w:bCs/>
        </w:rPr>
        <w:t>Display Plot Options</w:t>
      </w:r>
      <w:r w:rsidR="0961D017" w:rsidRPr="00563753">
        <w:rPr>
          <w:rFonts w:asciiTheme="majorHAnsi" w:hAnsiTheme="majorHAnsi" w:cstheme="majorHAnsi"/>
        </w:rPr>
        <w:t>.</w:t>
      </w:r>
      <w:r w:rsidR="00251EFC" w:rsidRPr="00563753">
        <w:rPr>
          <w:rFonts w:asciiTheme="majorHAnsi" w:hAnsiTheme="majorHAnsi" w:cstheme="majorHAnsi"/>
        </w:rPr>
        <w:t xml:space="preserve"> </w:t>
      </w:r>
      <w:proofErr w:type="spellStart"/>
      <w:r w:rsidR="00251EFC" w:rsidRPr="0023700D">
        <w:rPr>
          <w:rFonts w:asciiTheme="majorHAnsi" w:hAnsiTheme="majorHAnsi" w:cstheme="majorHAnsi"/>
          <w:i/>
          <w:iCs/>
        </w:rPr>
        <w:t>K</w:t>
      </w:r>
      <w:r w:rsidR="00251EFC" w:rsidRPr="0023700D">
        <w:rPr>
          <w:rFonts w:asciiTheme="majorHAnsi" w:hAnsiTheme="majorHAnsi" w:cstheme="majorHAnsi"/>
          <w:i/>
          <w:iCs/>
          <w:vertAlign w:val="subscript"/>
        </w:rPr>
        <w:t>cell</w:t>
      </w:r>
      <w:proofErr w:type="spellEnd"/>
      <w:r w:rsidR="00251EFC" w:rsidRPr="00563753">
        <w:rPr>
          <w:rFonts w:asciiTheme="majorHAnsi" w:hAnsiTheme="majorHAnsi" w:cstheme="majorHAnsi"/>
        </w:rPr>
        <w:t xml:space="preserve"> has units of </w:t>
      </w:r>
      <w:r w:rsidR="00077253" w:rsidRPr="00563753">
        <w:rPr>
          <w:rFonts w:asciiTheme="majorHAnsi" w:hAnsiTheme="majorHAnsi" w:cstheme="majorHAnsi"/>
        </w:rPr>
        <w:t>concentration</w:t>
      </w:r>
      <w:r w:rsidR="00251EFC" w:rsidRPr="0023700D">
        <w:rPr>
          <w:rFonts w:asciiTheme="majorHAnsi" w:hAnsiTheme="majorHAnsi" w:cstheme="majorHAnsi"/>
          <w:vertAlign w:val="superscript"/>
        </w:rPr>
        <w:t>-n+1</w:t>
      </w:r>
      <w:r w:rsidR="00077253" w:rsidRPr="00563753">
        <w:rPr>
          <w:rFonts w:asciiTheme="majorHAnsi" w:hAnsiTheme="majorHAnsi" w:cstheme="majorHAnsi"/>
        </w:rPr>
        <w:t>time</w:t>
      </w:r>
      <w:r w:rsidR="00251EFC" w:rsidRPr="0023700D">
        <w:rPr>
          <w:rFonts w:asciiTheme="majorHAnsi" w:hAnsiTheme="majorHAnsi" w:cstheme="majorHAnsi"/>
          <w:vertAlign w:val="superscript"/>
        </w:rPr>
        <w:t>-1</w:t>
      </w:r>
      <w:r w:rsidR="00251EFC" w:rsidRPr="00563753">
        <w:rPr>
          <w:rFonts w:asciiTheme="majorHAnsi" w:hAnsiTheme="majorHAnsi" w:cstheme="majorHAnsi"/>
        </w:rPr>
        <w:t xml:space="preserve">. To compare values with different </w:t>
      </w:r>
      <w:r w:rsidR="00251EFC" w:rsidRPr="0023700D">
        <w:rPr>
          <w:rFonts w:asciiTheme="majorHAnsi" w:hAnsiTheme="majorHAnsi" w:cstheme="majorHAnsi"/>
          <w:i/>
          <w:iCs/>
        </w:rPr>
        <w:t>n</w:t>
      </w:r>
      <w:r w:rsidR="00251EFC" w:rsidRPr="00563753">
        <w:rPr>
          <w:rFonts w:asciiTheme="majorHAnsi" w:hAnsiTheme="majorHAnsi" w:cstheme="majorHAnsi"/>
        </w:rPr>
        <w:t xml:space="preserve">, </w:t>
      </w:r>
      <w:proofErr w:type="spellStart"/>
      <w:r w:rsidR="00251EFC" w:rsidRPr="0023700D">
        <w:rPr>
          <w:rFonts w:asciiTheme="majorHAnsi" w:hAnsiTheme="majorHAnsi" w:cstheme="majorHAnsi"/>
          <w:i/>
          <w:iCs/>
        </w:rPr>
        <w:t>K</w:t>
      </w:r>
      <w:r w:rsidR="00251EFC" w:rsidRPr="0023700D">
        <w:rPr>
          <w:rFonts w:asciiTheme="majorHAnsi" w:hAnsiTheme="majorHAnsi" w:cstheme="majorHAnsi"/>
          <w:i/>
          <w:iCs/>
          <w:vertAlign w:val="subscript"/>
        </w:rPr>
        <w:t>cell</w:t>
      </w:r>
      <w:proofErr w:type="spellEnd"/>
      <w:r w:rsidR="00251EFC" w:rsidRPr="00563753">
        <w:rPr>
          <w:rFonts w:asciiTheme="majorHAnsi" w:hAnsiTheme="majorHAnsi" w:cstheme="majorHAnsi"/>
        </w:rPr>
        <w:t xml:space="preserve"> can be converted to the nucleation rate at a given protein concentration by multiplying it with </w:t>
      </w:r>
      <w:proofErr w:type="spellStart"/>
      <w:r w:rsidR="00251EFC" w:rsidRPr="0023700D">
        <w:rPr>
          <w:rFonts w:asciiTheme="majorHAnsi" w:hAnsiTheme="majorHAnsi" w:cstheme="majorHAnsi"/>
          <w:i/>
          <w:iCs/>
        </w:rPr>
        <w:t>m</w:t>
      </w:r>
      <w:r w:rsidR="00251EFC" w:rsidRPr="0023700D">
        <w:rPr>
          <w:rFonts w:asciiTheme="majorHAnsi" w:hAnsiTheme="majorHAnsi" w:cstheme="majorHAnsi"/>
          <w:i/>
          <w:iCs/>
          <w:vertAlign w:val="superscript"/>
        </w:rPr>
        <w:t>n</w:t>
      </w:r>
      <w:proofErr w:type="spellEnd"/>
      <w:r w:rsidR="00251EFC" w:rsidRPr="00563753">
        <w:rPr>
          <w:rFonts w:asciiTheme="majorHAnsi" w:hAnsiTheme="majorHAnsi" w:cstheme="majorHAnsi"/>
        </w:rPr>
        <w:t>.</w:t>
      </w:r>
    </w:p>
    <w:p w14:paraId="3791E972" w14:textId="77777777" w:rsidR="00D42E63" w:rsidRPr="00563753" w:rsidRDefault="00D42E63" w:rsidP="00563753">
      <w:pPr>
        <w:pBdr>
          <w:top w:val="nil"/>
          <w:left w:val="nil"/>
          <w:bottom w:val="nil"/>
          <w:right w:val="nil"/>
          <w:between w:val="nil"/>
        </w:pBdr>
        <w:rPr>
          <w:rFonts w:asciiTheme="majorHAnsi" w:hAnsiTheme="majorHAnsi" w:cstheme="majorHAnsi"/>
          <w:b/>
        </w:rPr>
      </w:pPr>
    </w:p>
    <w:p w14:paraId="08AF3300" w14:textId="34120D72" w:rsidR="006E4797" w:rsidRPr="00563753" w:rsidRDefault="00551D82" w:rsidP="00563753">
      <w:pPr>
        <w:pBdr>
          <w:top w:val="nil"/>
          <w:left w:val="nil"/>
          <w:bottom w:val="nil"/>
          <w:right w:val="nil"/>
          <w:between w:val="nil"/>
        </w:pBdr>
        <w:rPr>
          <w:rFonts w:asciiTheme="majorHAnsi" w:hAnsiTheme="majorHAnsi" w:cstheme="majorHAnsi"/>
          <w:b/>
          <w:bCs/>
        </w:rPr>
      </w:pPr>
      <w:r w:rsidRPr="00563753">
        <w:rPr>
          <w:rFonts w:asciiTheme="majorHAnsi" w:hAnsiTheme="majorHAnsi" w:cstheme="majorHAnsi"/>
          <w:b/>
          <w:bCs/>
        </w:rPr>
        <w:t>REPRESENTATIVE RESULTS:</w:t>
      </w:r>
    </w:p>
    <w:p w14:paraId="44443468" w14:textId="750B3B5A" w:rsidR="006E4797" w:rsidRPr="00563753" w:rsidRDefault="00100897" w:rsidP="00563753">
      <w:pPr>
        <w:rPr>
          <w:rFonts w:asciiTheme="majorHAnsi" w:hAnsiTheme="majorHAnsi" w:cstheme="majorHAnsi"/>
        </w:rPr>
      </w:pPr>
      <w:r w:rsidRPr="00563753">
        <w:rPr>
          <w:rFonts w:asciiTheme="majorHAnsi" w:hAnsiTheme="majorHAnsi" w:cstheme="majorHAnsi"/>
        </w:rPr>
        <w:t>T</w:t>
      </w:r>
      <w:r w:rsidR="00EF6892" w:rsidRPr="00563753">
        <w:rPr>
          <w:rFonts w:asciiTheme="majorHAnsi" w:hAnsiTheme="majorHAnsi" w:cstheme="majorHAnsi"/>
        </w:rPr>
        <w:t>he method described here</w:t>
      </w:r>
      <w:r w:rsidR="008A7C47" w:rsidRPr="00563753">
        <w:rPr>
          <w:rFonts w:asciiTheme="majorHAnsi" w:hAnsiTheme="majorHAnsi" w:cstheme="majorHAnsi"/>
        </w:rPr>
        <w:t xml:space="preserve"> (</w:t>
      </w:r>
      <w:r w:rsidR="008A7C47" w:rsidRPr="00563753">
        <w:rPr>
          <w:rFonts w:asciiTheme="majorHAnsi" w:hAnsiTheme="majorHAnsi" w:cstheme="majorHAnsi"/>
          <w:b/>
          <w:bCs/>
        </w:rPr>
        <w:t>Figure 1</w:t>
      </w:r>
      <w:r w:rsidR="008A7C47" w:rsidRPr="00563753">
        <w:rPr>
          <w:rFonts w:asciiTheme="majorHAnsi" w:hAnsiTheme="majorHAnsi" w:cstheme="majorHAnsi"/>
        </w:rPr>
        <w:t>)</w:t>
      </w:r>
      <w:r w:rsidRPr="00563753">
        <w:rPr>
          <w:rFonts w:asciiTheme="majorHAnsi" w:hAnsiTheme="majorHAnsi" w:cstheme="majorHAnsi"/>
        </w:rPr>
        <w:t xml:space="preserve"> was used</w:t>
      </w:r>
      <w:r w:rsidR="00EF6892" w:rsidRPr="00563753">
        <w:rPr>
          <w:rFonts w:asciiTheme="majorHAnsi" w:hAnsiTheme="majorHAnsi" w:cstheme="majorHAnsi"/>
        </w:rPr>
        <w:t xml:space="preserve"> to analy</w:t>
      </w:r>
      <w:r w:rsidR="00F1041B" w:rsidRPr="00563753">
        <w:rPr>
          <w:rFonts w:asciiTheme="majorHAnsi" w:hAnsiTheme="majorHAnsi" w:cstheme="majorHAnsi"/>
        </w:rPr>
        <w:t>z</w:t>
      </w:r>
      <w:r w:rsidR="00EF6892" w:rsidRPr="00563753">
        <w:rPr>
          <w:rFonts w:asciiTheme="majorHAnsi" w:hAnsiTheme="majorHAnsi" w:cstheme="majorHAnsi"/>
        </w:rPr>
        <w:t xml:space="preserve">e the aggregation kinetics of </w:t>
      </w:r>
      <w:r w:rsidR="008A7C47" w:rsidRPr="00563753">
        <w:rPr>
          <w:rFonts w:asciiTheme="majorHAnsi" w:hAnsiTheme="majorHAnsi" w:cstheme="majorHAnsi"/>
        </w:rPr>
        <w:t xml:space="preserve">a construct comprising 40 glutamines fused to YFP (Q40-YFP). The protein is expressed under the control of the unc-54 promoter, driving expression in the body wall muscle cells. </w:t>
      </w:r>
      <w:r w:rsidR="00670625" w:rsidRPr="00563753">
        <w:rPr>
          <w:rFonts w:asciiTheme="majorHAnsi" w:hAnsiTheme="majorHAnsi" w:cstheme="majorHAnsi"/>
        </w:rPr>
        <w:t>As t</w:t>
      </w:r>
      <w:r w:rsidR="008A7C47" w:rsidRPr="00563753">
        <w:rPr>
          <w:rFonts w:asciiTheme="majorHAnsi" w:hAnsiTheme="majorHAnsi" w:cstheme="majorHAnsi"/>
        </w:rPr>
        <w:t xml:space="preserve">hese are relatively large and easy to visualize, the use of a 10x objective is sufficient to resolve the individual </w:t>
      </w:r>
      <w:r w:rsidR="008A7C47" w:rsidRPr="00563753">
        <w:rPr>
          <w:rFonts w:asciiTheme="majorHAnsi" w:hAnsiTheme="majorHAnsi" w:cstheme="majorHAnsi"/>
        </w:rPr>
        <w:lastRenderedPageBreak/>
        <w:t>inclusions formed by Q40-YFP. Four strains</w:t>
      </w:r>
      <w:r w:rsidR="004A4D9F" w:rsidRPr="00563753">
        <w:rPr>
          <w:rFonts w:asciiTheme="majorHAnsi" w:hAnsiTheme="majorHAnsi" w:cstheme="majorHAnsi"/>
        </w:rPr>
        <w:t xml:space="preserve"> (line</w:t>
      </w:r>
      <w:r w:rsidR="00670625" w:rsidRPr="00563753">
        <w:rPr>
          <w:rFonts w:asciiTheme="majorHAnsi" w:hAnsiTheme="majorHAnsi" w:cstheme="majorHAnsi"/>
        </w:rPr>
        <w:t>s</w:t>
      </w:r>
      <w:r w:rsidR="004A4D9F" w:rsidRPr="00563753">
        <w:rPr>
          <w:rFonts w:asciiTheme="majorHAnsi" w:hAnsiTheme="majorHAnsi" w:cstheme="majorHAnsi"/>
        </w:rPr>
        <w:t xml:space="preserve"> A</w:t>
      </w:r>
      <w:r w:rsidR="00670625" w:rsidRPr="00563753">
        <w:rPr>
          <w:rFonts w:asciiTheme="majorHAnsi" w:hAnsiTheme="majorHAnsi" w:cstheme="majorHAnsi"/>
        </w:rPr>
        <w:t>–</w:t>
      </w:r>
      <w:r w:rsidR="004A4D9F" w:rsidRPr="00563753">
        <w:rPr>
          <w:rFonts w:asciiTheme="majorHAnsi" w:hAnsiTheme="majorHAnsi" w:cstheme="majorHAnsi"/>
        </w:rPr>
        <w:t>D)</w:t>
      </w:r>
      <w:r w:rsidR="008A7C47" w:rsidRPr="00563753">
        <w:rPr>
          <w:rFonts w:asciiTheme="majorHAnsi" w:hAnsiTheme="majorHAnsi" w:cstheme="majorHAnsi"/>
        </w:rPr>
        <w:t xml:space="preserve"> were previously developed expressing the protein to different extents </w:t>
      </w:r>
      <w:r w:rsidR="00F1041B" w:rsidRPr="00563753">
        <w:rPr>
          <w:rFonts w:asciiTheme="majorHAnsi" w:hAnsiTheme="majorHAnsi" w:cstheme="majorHAnsi"/>
        </w:rPr>
        <w:t>to assess</w:t>
      </w:r>
      <w:r w:rsidR="008A7C47" w:rsidRPr="00563753">
        <w:rPr>
          <w:rFonts w:asciiTheme="majorHAnsi" w:hAnsiTheme="majorHAnsi" w:cstheme="majorHAnsi"/>
        </w:rPr>
        <w:t xml:space="preserve"> the concentration-dependence of </w:t>
      </w:r>
      <w:proofErr w:type="spellStart"/>
      <w:r w:rsidR="008A7C47" w:rsidRPr="00563753">
        <w:rPr>
          <w:rFonts w:asciiTheme="majorHAnsi" w:hAnsiTheme="majorHAnsi" w:cstheme="majorHAnsi"/>
        </w:rPr>
        <w:t>polyQ</w:t>
      </w:r>
      <w:proofErr w:type="spellEnd"/>
      <w:r w:rsidR="008A7C47" w:rsidRPr="00563753">
        <w:rPr>
          <w:rFonts w:asciiTheme="majorHAnsi" w:hAnsiTheme="majorHAnsi" w:cstheme="majorHAnsi"/>
        </w:rPr>
        <w:t xml:space="preserve"> aggregation </w:t>
      </w:r>
      <w:r w:rsidR="008A7C47" w:rsidRPr="00563753">
        <w:rPr>
          <w:rFonts w:asciiTheme="majorHAnsi" w:hAnsiTheme="majorHAnsi" w:cstheme="majorHAnsi"/>
          <w:i/>
          <w:iCs/>
        </w:rPr>
        <w:t>in vivo</w:t>
      </w:r>
      <w:r w:rsidR="008A7C47" w:rsidRPr="00563753">
        <w:rPr>
          <w:rFonts w:asciiTheme="majorHAnsi" w:hAnsiTheme="majorHAnsi" w:cstheme="majorHAnsi"/>
          <w:i/>
          <w:iCs/>
        </w:rPr>
        <w:fldChar w:fldCharType="begin" w:fldLock="1"/>
      </w:r>
      <w:r w:rsidR="00DE3A7B" w:rsidRPr="00563753">
        <w:rPr>
          <w:rFonts w:asciiTheme="majorHAnsi" w:hAnsiTheme="majorHAnsi" w:cstheme="majorHAnsi"/>
          <w:i/>
          <w:iCs/>
        </w:rPr>
        <w:instrText>ADDIN CSL_CITATION {"citationItems":[{"id":"ITEM-1","itemData":{"DOI":"10.1073/pnas.2021888118","ISBN":"2021888118","ISSN":"0027-8424","abstract":"Protein aggregation is associated with a wide range of degenerative human diseases with devastating consequences, as exemplified by Alzheimer’s, Parkinson’s, and Huntington’s diseases. In vitro kinetic studies have provided a mechanistic understanding of the aggregation process at the molecular level. However, it has so far remained largely unclear to what extent the biophysical principles of amyloid formation learned in vitro translate to the complex environment of living organisms. Here, we take advantage of the unique properties of a Caenorhabditis elegans model expressing a fluorescently tagged polyglutamine (polyQ) protein, which aggregates into discrete micrometer-sized inclusions that can be directly visualized in real time. We provide a quantitative analysis of protein aggregation in this system and show that the data are described by a molecular model where stochastic nucleation occurs independently in each cell, followed by rapid aggregate growth. Global fitting of the image-based aggregation kinetics reveals a nucleation rate corresponding to 0.01 h −1 per cell at 1 mM intracellular protein concentration, and shows that the intrinsic molecular stochasticity of nucleation accounts for a significant fraction of the observed animal-to-animal variation. Our results highlight how independent, stochastic nucleation events in individual cells control the overall progression of polyQ aggregation in a living animal. The key finding that the biophysical principles associated with protein aggregation in small volumes remain the governing factors, even in the complex environment of a living organism, will be critical for the interpretation of in vivo data from a wide range of protein aggregation diseases.","author":[{"dropping-particle":"","family":"Sinnige","given":"Tessa","non-dropping-particle":"","parse-names":false,"suffix":""},{"dropping-particle":"","family":"Meisl","given":"Georg","non-dropping-particle":"","parse-names":false,"suffix":""},{"dropping-particle":"","family":"Michaels","given":"Thomas C. T.","non-dropping-particle":"","parse-names":false,"suffix":""},{"dropping-particle":"","family":"Vendruscolo","given":"Michele","non-dropping-particle":"","parse-names":false,"suffix":""},{"dropping-particle":"","family":"Knowles","given":"Tuomas P. J.","non-dropping-particle":"","parse-names":false,"suffix":""},{"dropping-particle":"","family":"Morimoto","given":"Richard I.","non-dropping-particle":"","parse-names":false,"suffix":""}],"container-title":"Proceedings of the National Academy of Sciences","id":"ITEM-1","issue":"11","issued":{"date-parts":[["2021","3","16"]]},"page":"e2021888118","title":"Kinetic analysis reveals that independent nucleation events determine the progression of polyglutamine aggregation in C. elegans","type":"article-journal","volume":"118"},"uris":["http://www.mendeley.com/documents/?uuid=b7ad84a4-a182-4f0a-915b-d8e1b8aa1e4d"]}],"mendeley":{"formattedCitation":"&lt;sup&gt;17&lt;/sup&gt;","plainTextFormattedCitation":"17","previouslyFormattedCitation":"&lt;sup&gt;17&lt;/sup&gt;"},"properties":{"noteIndex":0},"schema":"https://github.com/citation-style-language/schema/raw/master/csl-citation.json"}</w:instrText>
      </w:r>
      <w:r w:rsidR="008A7C47" w:rsidRPr="00563753">
        <w:rPr>
          <w:rFonts w:asciiTheme="majorHAnsi" w:hAnsiTheme="majorHAnsi" w:cstheme="majorHAnsi"/>
          <w:i/>
          <w:iCs/>
        </w:rPr>
        <w:fldChar w:fldCharType="separate"/>
      </w:r>
      <w:r w:rsidR="002A4115" w:rsidRPr="00563753">
        <w:rPr>
          <w:rFonts w:asciiTheme="majorHAnsi" w:hAnsiTheme="majorHAnsi" w:cstheme="majorHAnsi"/>
          <w:iCs/>
          <w:noProof/>
          <w:vertAlign w:val="superscript"/>
        </w:rPr>
        <w:t>17</w:t>
      </w:r>
      <w:r w:rsidR="008A7C47" w:rsidRPr="00563753">
        <w:rPr>
          <w:rFonts w:asciiTheme="majorHAnsi" w:hAnsiTheme="majorHAnsi" w:cstheme="majorHAnsi"/>
          <w:i/>
          <w:iCs/>
        </w:rPr>
        <w:fldChar w:fldCharType="end"/>
      </w:r>
      <w:r w:rsidR="008A7C47" w:rsidRPr="00563753">
        <w:rPr>
          <w:rFonts w:asciiTheme="majorHAnsi" w:hAnsiTheme="majorHAnsi" w:cstheme="majorHAnsi"/>
        </w:rPr>
        <w:t xml:space="preserve">. </w:t>
      </w:r>
    </w:p>
    <w:p w14:paraId="33720DA0" w14:textId="24CA4A98" w:rsidR="008A7C47" w:rsidRPr="00563753" w:rsidRDefault="008A7C47" w:rsidP="00563753">
      <w:pPr>
        <w:rPr>
          <w:rFonts w:asciiTheme="majorHAnsi" w:hAnsiTheme="majorHAnsi" w:cstheme="majorHAnsi"/>
        </w:rPr>
      </w:pPr>
    </w:p>
    <w:p w14:paraId="7F9C5D84" w14:textId="51E8F4EE" w:rsidR="008A7C47" w:rsidRPr="00563753" w:rsidRDefault="008A7C47" w:rsidP="00563753">
      <w:pPr>
        <w:rPr>
          <w:rFonts w:asciiTheme="majorHAnsi" w:hAnsiTheme="majorHAnsi" w:cstheme="majorHAnsi"/>
        </w:rPr>
      </w:pPr>
      <w:r w:rsidRPr="00563753">
        <w:rPr>
          <w:rFonts w:asciiTheme="majorHAnsi" w:hAnsiTheme="majorHAnsi" w:cstheme="majorHAnsi"/>
        </w:rPr>
        <w:t xml:space="preserve">Age-synchronized </w:t>
      </w:r>
      <w:r w:rsidR="00107E6D" w:rsidRPr="00563753">
        <w:rPr>
          <w:rFonts w:asciiTheme="majorHAnsi" w:hAnsiTheme="majorHAnsi" w:cstheme="majorHAnsi"/>
        </w:rPr>
        <w:t>populations</w:t>
      </w:r>
      <w:r w:rsidRPr="00563753">
        <w:rPr>
          <w:rFonts w:asciiTheme="majorHAnsi" w:hAnsiTheme="majorHAnsi" w:cstheme="majorHAnsi"/>
        </w:rPr>
        <w:t xml:space="preserve"> of </w:t>
      </w:r>
      <w:r w:rsidR="004A4D9F" w:rsidRPr="00563753">
        <w:rPr>
          <w:rFonts w:asciiTheme="majorHAnsi" w:hAnsiTheme="majorHAnsi" w:cstheme="majorHAnsi"/>
        </w:rPr>
        <w:t>line</w:t>
      </w:r>
      <w:r w:rsidR="00670625" w:rsidRPr="00563753">
        <w:rPr>
          <w:rFonts w:asciiTheme="majorHAnsi" w:hAnsiTheme="majorHAnsi" w:cstheme="majorHAnsi"/>
        </w:rPr>
        <w:t>s</w:t>
      </w:r>
      <w:r w:rsidR="004A4D9F" w:rsidRPr="00563753">
        <w:rPr>
          <w:rFonts w:asciiTheme="majorHAnsi" w:hAnsiTheme="majorHAnsi" w:cstheme="majorHAnsi"/>
        </w:rPr>
        <w:t xml:space="preserve"> A</w:t>
      </w:r>
      <w:r w:rsidR="00670625" w:rsidRPr="00563753">
        <w:rPr>
          <w:rFonts w:asciiTheme="majorHAnsi" w:hAnsiTheme="majorHAnsi" w:cstheme="majorHAnsi"/>
        </w:rPr>
        <w:t>–</w:t>
      </w:r>
      <w:r w:rsidR="004A4D9F" w:rsidRPr="00563753">
        <w:rPr>
          <w:rFonts w:asciiTheme="majorHAnsi" w:hAnsiTheme="majorHAnsi" w:cstheme="majorHAnsi"/>
        </w:rPr>
        <w:t>D</w:t>
      </w:r>
      <w:r w:rsidRPr="00563753">
        <w:rPr>
          <w:rFonts w:asciiTheme="majorHAnsi" w:hAnsiTheme="majorHAnsi" w:cstheme="majorHAnsi"/>
        </w:rPr>
        <w:t xml:space="preserve"> were generated by a </w:t>
      </w:r>
      <w:r w:rsidR="004A4D9F" w:rsidRPr="00563753">
        <w:rPr>
          <w:rFonts w:asciiTheme="majorHAnsi" w:hAnsiTheme="majorHAnsi" w:cstheme="majorHAnsi"/>
        </w:rPr>
        <w:t xml:space="preserve">2 h </w:t>
      </w:r>
      <w:r w:rsidRPr="00563753">
        <w:rPr>
          <w:rFonts w:asciiTheme="majorHAnsi" w:hAnsiTheme="majorHAnsi" w:cstheme="majorHAnsi"/>
        </w:rPr>
        <w:t xml:space="preserve">egg-lay, followed by daily transfer once the offspring reached adulthood. </w:t>
      </w:r>
      <w:r w:rsidR="006809D1" w:rsidRPr="00563753">
        <w:rPr>
          <w:rFonts w:asciiTheme="majorHAnsi" w:hAnsiTheme="majorHAnsi" w:cstheme="majorHAnsi"/>
        </w:rPr>
        <w:t xml:space="preserve">From day 1 </w:t>
      </w:r>
      <w:r w:rsidR="00670625" w:rsidRPr="00563753">
        <w:rPr>
          <w:rFonts w:asciiTheme="majorHAnsi" w:hAnsiTheme="majorHAnsi" w:cstheme="majorHAnsi"/>
        </w:rPr>
        <w:t>to</w:t>
      </w:r>
      <w:r w:rsidR="006809D1" w:rsidRPr="00563753">
        <w:rPr>
          <w:rFonts w:asciiTheme="majorHAnsi" w:hAnsiTheme="majorHAnsi" w:cstheme="majorHAnsi"/>
        </w:rPr>
        <w:t xml:space="preserve"> day 10 of adulthood</w:t>
      </w:r>
      <w:r w:rsidRPr="00563753">
        <w:rPr>
          <w:rFonts w:asciiTheme="majorHAnsi" w:hAnsiTheme="majorHAnsi" w:cstheme="majorHAnsi"/>
        </w:rPr>
        <w:t xml:space="preserve">, 20 animals from each </w:t>
      </w:r>
      <w:r w:rsidR="00F1041B" w:rsidRPr="00563753">
        <w:rPr>
          <w:rFonts w:asciiTheme="majorHAnsi" w:hAnsiTheme="majorHAnsi" w:cstheme="majorHAnsi"/>
        </w:rPr>
        <w:t>of the four strains</w:t>
      </w:r>
      <w:r w:rsidRPr="00563753">
        <w:rPr>
          <w:rFonts w:asciiTheme="majorHAnsi" w:hAnsiTheme="majorHAnsi" w:cstheme="majorHAnsi"/>
        </w:rPr>
        <w:t xml:space="preserve"> were imaged in a 384-well plate, using a high-throughput confocal </w:t>
      </w:r>
      <w:r w:rsidR="004A4D9F" w:rsidRPr="00563753">
        <w:rPr>
          <w:rFonts w:asciiTheme="majorHAnsi" w:hAnsiTheme="majorHAnsi" w:cstheme="majorHAnsi"/>
        </w:rPr>
        <w:t>microscope</w:t>
      </w:r>
      <w:r w:rsidRPr="00563753">
        <w:rPr>
          <w:rFonts w:asciiTheme="majorHAnsi" w:hAnsiTheme="majorHAnsi" w:cstheme="majorHAnsi"/>
        </w:rPr>
        <w:t xml:space="preserve">. </w:t>
      </w:r>
      <w:r w:rsidR="00704866" w:rsidRPr="00563753">
        <w:rPr>
          <w:rFonts w:asciiTheme="majorHAnsi" w:hAnsiTheme="majorHAnsi" w:cstheme="majorHAnsi"/>
        </w:rPr>
        <w:t>The images of the wells were acquired as 6 tiles, which were stitched together using a plugin in ImageJ</w:t>
      </w:r>
      <w:r w:rsidR="00704866" w:rsidRPr="00563753">
        <w:rPr>
          <w:rFonts w:asciiTheme="majorHAnsi" w:hAnsiTheme="majorHAnsi" w:cstheme="majorHAnsi"/>
        </w:rPr>
        <w:fldChar w:fldCharType="begin" w:fldLock="1"/>
      </w:r>
      <w:r w:rsidR="00000DB9" w:rsidRPr="00563753">
        <w:rPr>
          <w:rFonts w:asciiTheme="majorHAnsi" w:hAnsiTheme="majorHAnsi" w:cstheme="majorHAnsi"/>
        </w:rPr>
        <w:instrText>ADDIN CSL_CITATION {"citationItems":[{"id":"ITEM-1","itemData":{"DOI":"10.1093/bioinformatics/btp184","ISSN":"1367-4803","abstract":"Motivation: Modern anatomical and developmental studies often require high-resolution imaging of large specimens in three dimensions (3D). Confocal microscopy produces high-resolution 3D images, but is limited by a relatively small field of view compared with the size of large biological specimens. Therefore, motorized stages that move the sample are used to create a tiled scan of the whole specimen. The physical coordinates provided by the microscope stage are not precise enough to allow direct reconstruction (Stitching) of the whole image from individual image stacks.Results: To optimally stitch a large collection of 3D confocal images, we developed a method that, based on the Fourier Shift Theorem, computes all possible translations between pairs of 3D images, yielding the best overlap in terms of the cross-correlation measure and subsequently finds the globally optimal configuration of the whole group of 3D images. This method avoids the propagation of errors by consecutive registration steps. Additionally, to compensate the brightness differences between tiles, we apply a smooth, non-linear intensity transition between the overlapping images. Our stitching approach is fast, works on 2D and 3D images, and for small image sets does not require prior knowledge about the tile configuration.Availability: The implementation of this method is available as an ImageJ plugin distributed as a part of the Fiji project (FijiisjustImageJ: http://pacific.mpi-cbg.de/).Contact:tomancak@mpi-cbg.de","author":[{"dropping-particle":"","family":"Preibisch","given":"Stephan","non-dropping-particle":"","parse-names":false,"suffix":""},{"dropping-particle":"","family":"Saalfeld","given":"Stephan","non-dropping-particle":"","parse-names":false,"suffix":""},{"dropping-particle":"","family":"Tomancak","given":"Pavel","non-dropping-particle":"","parse-names":false,"suffix":""}],"container-title":"Bioinformatics","id":"ITEM-1","issue":"11","issued":{"date-parts":[["2009","6","1"]]},"page":"1463-1465","title":"Globally optimal stitching of tiled 3D microscopic image acquisitions","type":"article-journal","volume":"25"},"uris":["http://www.mendeley.com/documents/?uuid=6b7bef66-859c-4024-bfa5-f961d4de5675"]}],"mendeley":{"formattedCitation":"&lt;sup&gt;21&lt;/sup&gt;","plainTextFormattedCitation":"21","previouslyFormattedCitation":"&lt;sup&gt;21&lt;/sup&gt;"},"properties":{"noteIndex":0},"schema":"https://github.com/citation-style-language/schema/raw/master/csl-citation.json"}</w:instrText>
      </w:r>
      <w:r w:rsidR="00704866" w:rsidRPr="00563753">
        <w:rPr>
          <w:rFonts w:asciiTheme="majorHAnsi" w:hAnsiTheme="majorHAnsi" w:cstheme="majorHAnsi"/>
        </w:rPr>
        <w:fldChar w:fldCharType="separate"/>
      </w:r>
      <w:r w:rsidR="00000DB9" w:rsidRPr="00563753">
        <w:rPr>
          <w:rFonts w:asciiTheme="majorHAnsi" w:hAnsiTheme="majorHAnsi" w:cstheme="majorHAnsi"/>
          <w:noProof/>
          <w:vertAlign w:val="superscript"/>
        </w:rPr>
        <w:t>21</w:t>
      </w:r>
      <w:r w:rsidR="00704866" w:rsidRPr="00563753">
        <w:rPr>
          <w:rFonts w:asciiTheme="majorHAnsi" w:hAnsiTheme="majorHAnsi" w:cstheme="majorHAnsi"/>
        </w:rPr>
        <w:fldChar w:fldCharType="end"/>
      </w:r>
      <w:r w:rsidR="00704866" w:rsidRPr="00563753">
        <w:rPr>
          <w:rFonts w:asciiTheme="majorHAnsi" w:hAnsiTheme="majorHAnsi" w:cstheme="majorHAnsi"/>
        </w:rPr>
        <w:t xml:space="preserve"> (</w:t>
      </w:r>
      <w:r w:rsidR="00704866" w:rsidRPr="00563753">
        <w:rPr>
          <w:rFonts w:asciiTheme="majorHAnsi" w:hAnsiTheme="majorHAnsi" w:cstheme="majorHAnsi"/>
          <w:b/>
          <w:bCs/>
        </w:rPr>
        <w:t>Figure 2</w:t>
      </w:r>
      <w:r w:rsidR="00704866" w:rsidRPr="00563753">
        <w:rPr>
          <w:rFonts w:asciiTheme="majorHAnsi" w:hAnsiTheme="majorHAnsi" w:cstheme="majorHAnsi"/>
        </w:rPr>
        <w:t xml:space="preserve">). </w:t>
      </w:r>
      <w:r w:rsidRPr="00563753">
        <w:rPr>
          <w:rFonts w:asciiTheme="majorHAnsi" w:hAnsiTheme="majorHAnsi" w:cstheme="majorHAnsi"/>
        </w:rPr>
        <w:t xml:space="preserve">The </w:t>
      </w:r>
      <w:r w:rsidR="00103EFF" w:rsidRPr="00563753">
        <w:rPr>
          <w:rFonts w:asciiTheme="majorHAnsi" w:hAnsiTheme="majorHAnsi" w:cstheme="majorHAnsi"/>
        </w:rPr>
        <w:t xml:space="preserve">stitched images </w:t>
      </w:r>
      <w:r w:rsidRPr="00563753">
        <w:rPr>
          <w:rFonts w:asciiTheme="majorHAnsi" w:hAnsiTheme="majorHAnsi" w:cstheme="majorHAnsi"/>
        </w:rPr>
        <w:t>were subsequently analyzed using a custom-made CellProfiler</w:t>
      </w:r>
      <w:r w:rsidR="00647531" w:rsidRPr="00563753">
        <w:rPr>
          <w:rFonts w:asciiTheme="majorHAnsi" w:hAnsiTheme="majorHAnsi" w:cstheme="majorHAnsi"/>
        </w:rPr>
        <w:fldChar w:fldCharType="begin" w:fldLock="1"/>
      </w:r>
      <w:r w:rsidR="00000DB9" w:rsidRPr="00563753">
        <w:rPr>
          <w:rFonts w:asciiTheme="majorHAnsi" w:hAnsiTheme="majorHAnsi" w:cstheme="majorHAnsi"/>
        </w:rPr>
        <w:instrText>ADDIN CSL_CITATION {"citationItems":[{"id":"ITEM-1","itemData":{"DOI":"10.2144/000112257","ISSN":"0736-6205","abstract":"Careful visual examination of biological samples is quite powerful, but many visual analysis tasks done in the laboratory are repetitive, tedious, and subjective. Here we describe the use of the open-source software, CellProfiler?, to automatically identify and measure a variety of biological objects in images. The applications demonstrated here include yeast colony counting and classifying, cell microarray annotation, yeast patch assays, mouse tumor quantification, wound healing assays, and tissue topology measurement. The software automatically identifies objects in digital images, counts them, and records a full spectrum of measurements for each object, including location within the image, size, shape, color intensity, degree of correlation between colors, texture (smoothness), and number of neighbors. Small numbers of images can be processed automatically on a personal computer, and hundreds of thousands can be analyzed using a computing cluster. This free, easy-to-use software enables biologists to comprehensively and quantitatively address many questions that previously would have required custom programming, thereby facilitating discovery in a variety of biological fields of study.","author":[{"dropping-particle":"","family":"Lamprecht","given":"Michael R","non-dropping-particle":"","parse-names":false,"suffix":""},{"dropping-particle":"","family":"Sabatini","given":"David M","non-dropping-particle":"","parse-names":false,"suffix":""},{"dropping-particle":"","family":"Carpenter","given":"Anne E","non-dropping-particle":"","parse-names":false,"suffix":""}],"container-title":"BioTechniques","id":"ITEM-1","issue":"1","issued":{"date-parts":[["2007","1","1"]]},"note":"doi: 10.2144/000112257","page":"71-75","publisher":"Future Science","title":"CellProfiler: free, versatile software for automated biological image analysis","type":"article-journal","volume":"42"},"uris":["http://www.mendeley.com/documents/?uuid=5cbe404f-bdf2-4b7f-8700-10497a270055"]}],"mendeley":{"formattedCitation":"&lt;sup&gt;22&lt;/sup&gt;","plainTextFormattedCitation":"22","previouslyFormattedCitation":"&lt;sup&gt;22&lt;/sup&gt;"},"properties":{"noteIndex":0},"schema":"https://github.com/citation-style-language/schema/raw/master/csl-citation.json"}</w:instrText>
      </w:r>
      <w:r w:rsidR="00647531" w:rsidRPr="00563753">
        <w:rPr>
          <w:rFonts w:asciiTheme="majorHAnsi" w:hAnsiTheme="majorHAnsi" w:cstheme="majorHAnsi"/>
        </w:rPr>
        <w:fldChar w:fldCharType="separate"/>
      </w:r>
      <w:r w:rsidR="00000DB9" w:rsidRPr="00563753">
        <w:rPr>
          <w:rFonts w:asciiTheme="majorHAnsi" w:hAnsiTheme="majorHAnsi" w:cstheme="majorHAnsi"/>
          <w:noProof/>
          <w:vertAlign w:val="superscript"/>
        </w:rPr>
        <w:t>22</w:t>
      </w:r>
      <w:r w:rsidR="00647531" w:rsidRPr="00563753">
        <w:rPr>
          <w:rFonts w:asciiTheme="majorHAnsi" w:hAnsiTheme="majorHAnsi" w:cstheme="majorHAnsi"/>
        </w:rPr>
        <w:fldChar w:fldCharType="end"/>
      </w:r>
      <w:r w:rsidRPr="00563753">
        <w:rPr>
          <w:rFonts w:asciiTheme="majorHAnsi" w:hAnsiTheme="majorHAnsi" w:cstheme="majorHAnsi"/>
        </w:rPr>
        <w:t xml:space="preserve"> pipeline </w:t>
      </w:r>
      <w:r w:rsidR="0D10D055" w:rsidRPr="00563753">
        <w:rPr>
          <w:rFonts w:asciiTheme="majorHAnsi" w:hAnsiTheme="majorHAnsi" w:cstheme="majorHAnsi"/>
        </w:rPr>
        <w:t>(</w:t>
      </w:r>
      <w:r w:rsidR="0D10D055" w:rsidRPr="00563753">
        <w:rPr>
          <w:rFonts w:asciiTheme="majorHAnsi" w:hAnsiTheme="majorHAnsi" w:cstheme="majorHAnsi"/>
          <w:b/>
          <w:bCs/>
        </w:rPr>
        <w:t xml:space="preserve">Figure </w:t>
      </w:r>
      <w:r w:rsidR="00704866" w:rsidRPr="00563753">
        <w:rPr>
          <w:rFonts w:asciiTheme="majorHAnsi" w:hAnsiTheme="majorHAnsi" w:cstheme="majorHAnsi"/>
          <w:b/>
          <w:bCs/>
        </w:rPr>
        <w:t>3</w:t>
      </w:r>
      <w:r w:rsidR="0D10D055" w:rsidRPr="00563753">
        <w:rPr>
          <w:rFonts w:asciiTheme="majorHAnsi" w:hAnsiTheme="majorHAnsi" w:cstheme="majorHAnsi"/>
        </w:rPr>
        <w:t xml:space="preserve">) </w:t>
      </w:r>
      <w:r w:rsidRPr="00563753">
        <w:rPr>
          <w:rFonts w:asciiTheme="majorHAnsi" w:hAnsiTheme="majorHAnsi" w:cstheme="majorHAnsi"/>
        </w:rPr>
        <w:t>to quantify the average inclusion number per animal for each strain and time</w:t>
      </w:r>
      <w:r w:rsidR="00A872DF">
        <w:rPr>
          <w:rFonts w:asciiTheme="majorHAnsi" w:hAnsiTheme="majorHAnsi" w:cstheme="majorHAnsi"/>
        </w:rPr>
        <w:t xml:space="preserve"> </w:t>
      </w:r>
      <w:r w:rsidRPr="00563753">
        <w:rPr>
          <w:rFonts w:asciiTheme="majorHAnsi" w:hAnsiTheme="majorHAnsi" w:cstheme="majorHAnsi"/>
        </w:rPr>
        <w:t>point.</w:t>
      </w:r>
    </w:p>
    <w:p w14:paraId="1B9A8FAC" w14:textId="548916B4" w:rsidR="00F1041B" w:rsidRPr="00563753" w:rsidRDefault="00F1041B" w:rsidP="00563753">
      <w:pPr>
        <w:rPr>
          <w:rFonts w:asciiTheme="majorHAnsi" w:hAnsiTheme="majorHAnsi" w:cstheme="majorHAnsi"/>
        </w:rPr>
      </w:pPr>
    </w:p>
    <w:p w14:paraId="77191378" w14:textId="568DC8E1" w:rsidR="00027A4A" w:rsidRPr="00563753" w:rsidRDefault="00F1041B" w:rsidP="00563753">
      <w:pPr>
        <w:rPr>
          <w:rFonts w:asciiTheme="majorHAnsi" w:hAnsiTheme="majorHAnsi" w:cstheme="majorHAnsi"/>
        </w:rPr>
      </w:pPr>
      <w:r w:rsidRPr="00563753">
        <w:rPr>
          <w:rFonts w:asciiTheme="majorHAnsi" w:hAnsiTheme="majorHAnsi" w:cstheme="majorHAnsi"/>
        </w:rPr>
        <w:t xml:space="preserve">The data </w:t>
      </w:r>
      <w:r w:rsidR="00107E6D" w:rsidRPr="00563753">
        <w:rPr>
          <w:rFonts w:asciiTheme="majorHAnsi" w:hAnsiTheme="majorHAnsi" w:cstheme="majorHAnsi"/>
        </w:rPr>
        <w:t>were then fitted to a mathematical model in Amylo</w:t>
      </w:r>
      <w:r w:rsidR="00A10F01" w:rsidRPr="00563753">
        <w:rPr>
          <w:rFonts w:asciiTheme="majorHAnsi" w:hAnsiTheme="majorHAnsi" w:cstheme="majorHAnsi"/>
        </w:rPr>
        <w:t>F</w:t>
      </w:r>
      <w:r w:rsidR="00107E6D" w:rsidRPr="00563753">
        <w:rPr>
          <w:rFonts w:asciiTheme="majorHAnsi" w:hAnsiTheme="majorHAnsi" w:cstheme="majorHAnsi"/>
        </w:rPr>
        <w:t>it</w:t>
      </w:r>
      <w:r w:rsidR="00596C10" w:rsidRPr="00563753">
        <w:rPr>
          <w:rFonts w:asciiTheme="majorHAnsi" w:hAnsiTheme="majorHAnsi" w:cstheme="majorHAnsi"/>
        </w:rPr>
        <w:fldChar w:fldCharType="begin" w:fldLock="1"/>
      </w:r>
      <w:r w:rsidR="00F222BA" w:rsidRPr="00563753">
        <w:rPr>
          <w:rFonts w:asciiTheme="majorHAnsi" w:hAnsiTheme="majorHAnsi" w:cstheme="majorHAnsi"/>
        </w:rPr>
        <w:instrText>ADDIN CSL_CITATION {"citationItems":[{"id":"ITEM-1","itemData":{"DOI":"10.1038/nprot.2016.010","ISBN":"1750-2799 (Electronic) 1750-2799 (Linking)","ISSN":"1754-2189","PMID":"26741409","abstract":"The elucidation of the molecular mechanisms by which soluble proteins convert into their amyloid forms is a fundamental prerequisite for understanding and controlling disorders that are linked to protein aggregation, such as Alzheimer's and Parkinson's diseases. However, because of the complexity associated with aggregation reaction networks, the analysis of kinetic data of protein aggregation to obtain the underlying mechanisms represents a complex task. Here we describe a framework, using quantitative kinetic assays and global fitting, to determine and to verify a molecular mechanism for aggregation reactions that is compatible with experimental kinetic data. We implement this approach in a web-based software, AmyloFit. Our procedure starts from the results of kinetic experiments that measure the concentration of aggregate mass as a function of time. We illustrate the approach with results from the aggregation of the β-amyloid (Aβ) peptides measured using thioflavin T, but the method is suitable for data from any similar kinetic experiment measuring the accumulation of aggregate mass as a function of time; the input data are in the form of a tab-separated text file. We also outline general experimental strategies and practical considerations for obtaining kinetic data of sufficient quality to draw detailed mechanistic conclusions, and the procedure starts with instructions for extensive data quality control. For the core part of the analysis, we provide an online platform (http://www.amylofit.ch.cam.ac.uk) that enables robust global analysis of kinetic data without the need for extensive programming or detailed mathematical knowledge. The software automates repetitive tasks and guides users through the key steps of kinetic analysis: determination of constraints to be placed on the aggregation mechanism based on the concentration dependence of the aggregation reaction, choosing from several fundamental models describing assembly into linear aggregates and fitting the chosen models using an advanced minimization algorithm to yield the reaction orders and rate constants. Finally, we outline how to use this approach to investigate which targets potential inhibitors of amyloid formation bind to and where in the reaction mechanism they act. The protocol, from processing data to determining mechanisms, can be completed in &lt;1 d.","author":[{"dropping-particle":"","family":"Meisl","given":"Georg","non-dropping-particle":"","parse-names":false,"suffix":""},{"dropping-particle":"","family":"Kirkegaard","given":"Julius B.","non-dropping-particle":"","parse-names":false,"suffix":""},{"dropping-particle":"","family":"Arosio","given":"Paolo","non-dropping-particle":"","parse-names":false,"suffix":""},{"dropping-particle":"","family":"Michaels","given":"Thomas C.T. T","non-dropping-particle":"","parse-names":false,"suffix":""},{"dropping-particle":"","family":"Vendruscolo","given":"Michele","non-dropping-particle":"","parse-names":false,"suffix":""},{"dropping-particle":"","family":"Dobson","given":"Christopher M.","non-dropping-particle":"","parse-names":false,"suffix":""},{"dropping-particle":"","family":"Linse","given":"Sara","non-dropping-particle":"","parse-names":false,"suffix":""},{"dropping-particle":"","family":"Knowles","given":"Tuomas P.J. J","non-dropping-particle":"","parse-names":false,"suffix":""}],"container-title":"Nature Protocols","id":"ITEM-1","issue":"2","issued":{"date-parts":[["2016"]]},"page":"252-272","title":"Molecular mechanisms of protein aggregation from global fitting of kinetic models","type":"article-journal","volume":"11"},"uris":["http://www.mendeley.com/documents/?uuid=0f2af2c9-bc39-44d3-974d-8fb522318596"]}],"mendeley":{"formattedCitation":"&lt;sup&gt;5&lt;/sup&gt;","plainTextFormattedCitation":"5","previouslyFormattedCitation":"&lt;sup&gt;5&lt;/sup&gt;"},"properties":{"noteIndex":0},"schema":"https://github.com/citation-style-language/schema/raw/master/csl-citation.json"}</w:instrText>
      </w:r>
      <w:r w:rsidR="00596C10" w:rsidRPr="00563753">
        <w:rPr>
          <w:rFonts w:asciiTheme="majorHAnsi" w:hAnsiTheme="majorHAnsi" w:cstheme="majorHAnsi"/>
        </w:rPr>
        <w:fldChar w:fldCharType="separate"/>
      </w:r>
      <w:r w:rsidR="00596C10" w:rsidRPr="00563753">
        <w:rPr>
          <w:rFonts w:asciiTheme="majorHAnsi" w:hAnsiTheme="majorHAnsi" w:cstheme="majorHAnsi"/>
          <w:noProof/>
          <w:vertAlign w:val="superscript"/>
        </w:rPr>
        <w:t>5</w:t>
      </w:r>
      <w:r w:rsidR="00596C10" w:rsidRPr="00563753">
        <w:rPr>
          <w:rFonts w:asciiTheme="majorHAnsi" w:hAnsiTheme="majorHAnsi" w:cstheme="majorHAnsi"/>
        </w:rPr>
        <w:fldChar w:fldCharType="end"/>
      </w:r>
      <w:r w:rsidR="00107E6D" w:rsidRPr="00563753">
        <w:rPr>
          <w:rFonts w:asciiTheme="majorHAnsi" w:hAnsiTheme="majorHAnsi" w:cstheme="majorHAnsi"/>
        </w:rPr>
        <w:t xml:space="preserve"> </w:t>
      </w:r>
      <w:r w:rsidR="00C118BA" w:rsidRPr="00563753">
        <w:rPr>
          <w:rFonts w:asciiTheme="majorHAnsi" w:hAnsiTheme="majorHAnsi" w:cstheme="majorHAnsi"/>
        </w:rPr>
        <w:t>(</w:t>
      </w:r>
      <w:r w:rsidR="00C118BA" w:rsidRPr="00563753">
        <w:rPr>
          <w:rFonts w:asciiTheme="majorHAnsi" w:hAnsiTheme="majorHAnsi" w:cstheme="majorHAnsi"/>
          <w:b/>
          <w:bCs/>
        </w:rPr>
        <w:t>Figure 4</w:t>
      </w:r>
      <w:r w:rsidR="00C118BA" w:rsidRPr="00563753">
        <w:rPr>
          <w:rFonts w:asciiTheme="majorHAnsi" w:hAnsiTheme="majorHAnsi" w:cstheme="majorHAnsi"/>
        </w:rPr>
        <w:t>)</w:t>
      </w:r>
      <w:r w:rsidR="009D0C3F" w:rsidRPr="00563753">
        <w:rPr>
          <w:rFonts w:asciiTheme="majorHAnsi" w:hAnsiTheme="majorHAnsi" w:cstheme="majorHAnsi"/>
        </w:rPr>
        <w:t>.</w:t>
      </w:r>
      <w:r w:rsidR="00C118BA" w:rsidRPr="00563753">
        <w:rPr>
          <w:rFonts w:asciiTheme="majorHAnsi" w:hAnsiTheme="majorHAnsi" w:cstheme="majorHAnsi"/>
        </w:rPr>
        <w:t xml:space="preserve"> </w:t>
      </w:r>
      <w:r w:rsidR="00107E6D" w:rsidRPr="00563753">
        <w:rPr>
          <w:rFonts w:asciiTheme="majorHAnsi" w:hAnsiTheme="majorHAnsi" w:cstheme="majorHAnsi"/>
        </w:rPr>
        <w:t xml:space="preserve">The model is based on the assumption that each of the 95 body wall muscle cells </w:t>
      </w:r>
      <w:r w:rsidR="00BE2DEC" w:rsidRPr="00563753">
        <w:rPr>
          <w:rFonts w:asciiTheme="majorHAnsi" w:hAnsiTheme="majorHAnsi" w:cstheme="majorHAnsi"/>
        </w:rPr>
        <w:t xml:space="preserve">independently </w:t>
      </w:r>
      <w:r w:rsidR="00107E6D" w:rsidRPr="00563753">
        <w:rPr>
          <w:rFonts w:asciiTheme="majorHAnsi" w:hAnsiTheme="majorHAnsi" w:cstheme="majorHAnsi"/>
        </w:rPr>
        <w:t>acquires one inclusion by a rate-limiting nucleation event, followed by fast aggregate growth</w:t>
      </w:r>
      <w:r w:rsidRPr="00563753">
        <w:rPr>
          <w:rFonts w:asciiTheme="majorHAnsi" w:hAnsiTheme="majorHAnsi" w:cstheme="majorHAnsi"/>
        </w:rPr>
        <w:fldChar w:fldCharType="begin" w:fldLock="1"/>
      </w:r>
      <w:r w:rsidR="00DE3A7B" w:rsidRPr="00563753">
        <w:rPr>
          <w:rFonts w:asciiTheme="majorHAnsi" w:hAnsiTheme="majorHAnsi" w:cstheme="majorHAnsi"/>
        </w:rPr>
        <w:instrText>ADDIN CSL_CITATION {"citationItems":[{"id":"ITEM-1","itemData":{"DOI":"10.1073/pnas.2021888118","ISBN":"2021888118","ISSN":"0027-8424","abstract":"Protein aggregation is associated with a wide range of degenerative human diseases with devastating consequences, as exemplified by Alzheimer’s, Parkinson’s, and Huntington’s diseases. In vitro kinetic studies have provided a mechanistic understanding of the aggregation process at the molecular level. However, it has so far remained largely unclear to what extent the biophysical principles of amyloid formation learned in vitro translate to the complex environment of living organisms. Here, we take advantage of the unique properties of a Caenorhabditis elegans model expressing a fluorescently tagged polyglutamine (polyQ) protein, which aggregates into discrete micrometer-sized inclusions that can be directly visualized in real time. We provide a quantitative analysis of protein aggregation in this system and show that the data are described by a molecular model where stochastic nucleation occurs independently in each cell, followed by rapid aggregate growth. Global fitting of the image-based aggregation kinetics reveals a nucleation rate corresponding to 0.01 h −1 per cell at 1 mM intracellular protein concentration, and shows that the intrinsic molecular stochasticity of nucleation accounts for a significant fraction of the observed animal-to-animal variation. Our results highlight how independent, stochastic nucleation events in individual cells control the overall progression of polyQ aggregation in a living animal. The key finding that the biophysical principles associated with protein aggregation in small volumes remain the governing factors, even in the complex environment of a living organism, will be critical for the interpretation of in vivo data from a wide range of protein aggregation diseases.","author":[{"dropping-particle":"","family":"Sinnige","given":"Tessa","non-dropping-particle":"","parse-names":false,"suffix":""},{"dropping-particle":"","family":"Meisl","given":"Georg","non-dropping-particle":"","parse-names":false,"suffix":""},{"dropping-particle":"","family":"Michaels","given":"Thomas C. T.","non-dropping-particle":"","parse-names":false,"suffix":""},{"dropping-particle":"","family":"Vendruscolo","given":"Michele","non-dropping-particle":"","parse-names":false,"suffix":""},{"dropping-particle":"","family":"Knowles","given":"Tuomas P. J.","non-dropping-particle":"","parse-names":false,"suffix":""},{"dropping-particle":"","family":"Morimoto","given":"Richard I.","non-dropping-particle":"","parse-names":false,"suffix":""}],"container-title":"Proceedings of the National Academy of Sciences","id":"ITEM-1","issue":"11","issued":{"date-parts":[["2021","3","16"]]},"page":"e2021888118","title":"Kinetic analysis reveals that independent nucleation events determine the progression of polyglutamine aggregation in C. elegans","type":"article-journal","volume":"118"},"uris":["http://www.mendeley.com/documents/?uuid=b7ad84a4-a182-4f0a-915b-d8e1b8aa1e4d"]}],"mendeley":{"formattedCitation":"&lt;sup&gt;17&lt;/sup&gt;","plainTextFormattedCitation":"17","previouslyFormattedCitation":"&lt;sup&gt;17&lt;/sup&gt;"},"properties":{"noteIndex":0},"schema":"https://github.com/citation-style-language/schema/raw/master/csl-citation.json"}</w:instrText>
      </w:r>
      <w:r w:rsidRPr="00563753">
        <w:rPr>
          <w:rFonts w:asciiTheme="majorHAnsi" w:hAnsiTheme="majorHAnsi" w:cstheme="majorHAnsi"/>
        </w:rPr>
        <w:fldChar w:fldCharType="separate"/>
      </w:r>
      <w:r w:rsidR="002A4115" w:rsidRPr="00563753">
        <w:rPr>
          <w:rFonts w:asciiTheme="majorHAnsi" w:hAnsiTheme="majorHAnsi" w:cstheme="majorHAnsi"/>
          <w:noProof/>
          <w:vertAlign w:val="superscript"/>
        </w:rPr>
        <w:t>17</w:t>
      </w:r>
      <w:r w:rsidRPr="00563753">
        <w:rPr>
          <w:rFonts w:asciiTheme="majorHAnsi" w:hAnsiTheme="majorHAnsi" w:cstheme="majorHAnsi"/>
        </w:rPr>
        <w:fldChar w:fldCharType="end"/>
      </w:r>
      <w:r w:rsidR="00107E6D" w:rsidRPr="00563753">
        <w:rPr>
          <w:rFonts w:asciiTheme="majorHAnsi" w:hAnsiTheme="majorHAnsi" w:cstheme="majorHAnsi"/>
        </w:rPr>
        <w:t xml:space="preserve">. </w:t>
      </w:r>
      <w:r w:rsidR="009D0C3F" w:rsidRPr="00563753">
        <w:rPr>
          <w:rFonts w:asciiTheme="majorHAnsi" w:hAnsiTheme="majorHAnsi" w:cstheme="majorHAnsi"/>
        </w:rPr>
        <w:t>The fi</w:t>
      </w:r>
      <w:r w:rsidR="00BE2DEC" w:rsidRPr="00563753">
        <w:rPr>
          <w:rFonts w:asciiTheme="majorHAnsi" w:hAnsiTheme="majorHAnsi" w:cstheme="majorHAnsi"/>
        </w:rPr>
        <w:t>t</w:t>
      </w:r>
      <w:r w:rsidR="009D0C3F" w:rsidRPr="00563753">
        <w:rPr>
          <w:rFonts w:asciiTheme="majorHAnsi" w:hAnsiTheme="majorHAnsi" w:cstheme="majorHAnsi"/>
        </w:rPr>
        <w:t xml:space="preserve"> yielded a nucleation rate constant of 1.9 </w:t>
      </w:r>
      <w:r w:rsidR="00670625" w:rsidRPr="00563753">
        <w:rPr>
          <w:rFonts w:asciiTheme="majorHAnsi" w:hAnsiTheme="majorHAnsi" w:cstheme="majorHAnsi"/>
        </w:rPr>
        <w:t>×</w:t>
      </w:r>
      <w:r w:rsidR="009D0C3F" w:rsidRPr="00563753">
        <w:rPr>
          <w:rFonts w:asciiTheme="majorHAnsi" w:hAnsiTheme="majorHAnsi" w:cstheme="majorHAnsi"/>
        </w:rPr>
        <w:t xml:space="preserve"> 10</w:t>
      </w:r>
      <w:r w:rsidR="009D0C3F" w:rsidRPr="00563753">
        <w:rPr>
          <w:rFonts w:asciiTheme="majorHAnsi" w:hAnsiTheme="majorHAnsi" w:cstheme="majorHAnsi"/>
          <w:vertAlign w:val="superscript"/>
        </w:rPr>
        <w:t xml:space="preserve">-11 </w:t>
      </w:r>
      <w:r w:rsidR="009D0C3F" w:rsidRPr="00563753">
        <w:rPr>
          <w:rFonts w:asciiTheme="majorHAnsi" w:hAnsiTheme="majorHAnsi" w:cstheme="majorHAnsi"/>
        </w:rPr>
        <w:t>M</w:t>
      </w:r>
      <w:r w:rsidR="009D0C3F" w:rsidRPr="00563753">
        <w:rPr>
          <w:rFonts w:asciiTheme="majorHAnsi" w:hAnsiTheme="majorHAnsi" w:cstheme="majorHAnsi"/>
          <w:vertAlign w:val="superscript"/>
        </w:rPr>
        <w:t>-1.1</w:t>
      </w:r>
      <w:r w:rsidR="009D0C3F" w:rsidRPr="00563753">
        <w:rPr>
          <w:rFonts w:asciiTheme="majorHAnsi" w:hAnsiTheme="majorHAnsi" w:cstheme="majorHAnsi"/>
        </w:rPr>
        <w:t xml:space="preserve"> s</w:t>
      </w:r>
      <w:r w:rsidR="009D0C3F" w:rsidRPr="00563753">
        <w:rPr>
          <w:rFonts w:asciiTheme="majorHAnsi" w:hAnsiTheme="majorHAnsi" w:cstheme="majorHAnsi"/>
          <w:vertAlign w:val="superscript"/>
        </w:rPr>
        <w:t>-1</w:t>
      </w:r>
      <w:r w:rsidR="009D0C3F" w:rsidRPr="00563753">
        <w:rPr>
          <w:rFonts w:asciiTheme="majorHAnsi" w:hAnsiTheme="majorHAnsi" w:cstheme="majorHAnsi"/>
        </w:rPr>
        <w:t xml:space="preserve"> and a reaction order of 2.1, corresponding to a nucleation rate of 0.01</w:t>
      </w:r>
      <w:r w:rsidR="00BE2DEC" w:rsidRPr="00563753">
        <w:rPr>
          <w:rFonts w:asciiTheme="majorHAnsi" w:hAnsiTheme="majorHAnsi" w:cstheme="majorHAnsi"/>
        </w:rPr>
        <w:t>6</w:t>
      </w:r>
      <w:r w:rsidR="009D0C3F" w:rsidRPr="00563753">
        <w:rPr>
          <w:rFonts w:asciiTheme="majorHAnsi" w:hAnsiTheme="majorHAnsi" w:cstheme="majorHAnsi"/>
        </w:rPr>
        <w:t xml:space="preserve"> molecules h</w:t>
      </w:r>
      <w:r w:rsidR="009D0C3F" w:rsidRPr="00563753">
        <w:rPr>
          <w:rFonts w:asciiTheme="majorHAnsi" w:hAnsiTheme="majorHAnsi" w:cstheme="majorHAnsi"/>
          <w:vertAlign w:val="superscript"/>
        </w:rPr>
        <w:t>-1</w:t>
      </w:r>
      <w:r w:rsidR="009D0C3F" w:rsidRPr="00563753">
        <w:rPr>
          <w:rFonts w:asciiTheme="majorHAnsi" w:hAnsiTheme="majorHAnsi" w:cstheme="majorHAnsi"/>
        </w:rPr>
        <w:t xml:space="preserve"> per cell at an intracellular protein concentration of 1 mM. </w:t>
      </w:r>
      <w:r w:rsidR="001A5106" w:rsidRPr="00563753">
        <w:rPr>
          <w:rFonts w:asciiTheme="majorHAnsi" w:hAnsiTheme="majorHAnsi" w:cstheme="majorHAnsi"/>
        </w:rPr>
        <w:t>Two independent biological replicates led to closely corresponding values for the nucleation rate and reaction order</w:t>
      </w:r>
      <w:r w:rsidR="00103EFF" w:rsidRPr="00563753">
        <w:rPr>
          <w:rFonts w:asciiTheme="majorHAnsi" w:hAnsiTheme="majorHAnsi" w:cstheme="majorHAnsi"/>
        </w:rPr>
        <w:t xml:space="preserve">, which are </w:t>
      </w:r>
      <w:r w:rsidR="001A5106" w:rsidRPr="00563753">
        <w:rPr>
          <w:rFonts w:asciiTheme="majorHAnsi" w:hAnsiTheme="majorHAnsi" w:cstheme="majorHAnsi"/>
        </w:rPr>
        <w:t>in agreement with a previous study using a similar protocol</w:t>
      </w:r>
      <w:r w:rsidR="001A5106" w:rsidRPr="00563753">
        <w:rPr>
          <w:rFonts w:asciiTheme="majorHAnsi" w:hAnsiTheme="majorHAnsi" w:cstheme="majorHAnsi"/>
        </w:rPr>
        <w:fldChar w:fldCharType="begin" w:fldLock="1"/>
      </w:r>
      <w:r w:rsidR="002F6D63" w:rsidRPr="00563753">
        <w:rPr>
          <w:rFonts w:asciiTheme="majorHAnsi" w:hAnsiTheme="majorHAnsi" w:cstheme="majorHAnsi"/>
        </w:rPr>
        <w:instrText>ADDIN CSL_CITATION {"citationItems":[{"id":"ITEM-1","itemData":{"DOI":"10.1073/pnas.2021888118","ISBN":"2021888118","ISSN":"0027-8424","abstract":"Protein aggregation is associated with a wide range of degenerative human diseases with devastating consequences, as exemplified by Alzheimer’s, Parkinson’s, and Huntington’s diseases. In vitro kinetic studies have provided a mechanistic understanding of the aggregation process at the molecular level. However, it has so far remained largely unclear to what extent the biophysical principles of amyloid formation learned in vitro translate to the complex environment of living organisms. Here, we take advantage of the unique properties of a Caenorhabditis elegans model expressing a fluorescently tagged polyglutamine (polyQ) protein, which aggregates into discrete micrometer-sized inclusions that can be directly visualized in real time. We provide a quantitative analysis of protein aggregation in this system and show that the data are described by a molecular model where stochastic nucleation occurs independently in each cell, followed by rapid aggregate growth. Global fitting of the image-based aggregation kinetics reveals a nucleation rate corresponding to 0.01 h −1 per cell at 1 mM intracellular protein concentration, and shows that the intrinsic molecular stochasticity of nucleation accounts for a significant fraction of the observed animal-to-animal variation. Our results highlight how independent, stochastic nucleation events in individual cells control the overall progression of polyQ aggregation in a living animal. The key finding that the biophysical principles associated with protein aggregation in small volumes remain the governing factors, even in the complex environment of a living organism, will be critical for the interpretation of in vivo data from a wide range of protein aggregation diseases.","author":[{"dropping-particle":"","family":"Sinnige","given":"Tessa","non-dropping-particle":"","parse-names":false,"suffix":""},{"dropping-particle":"","family":"Meisl","given":"Georg","non-dropping-particle":"","parse-names":false,"suffix":""},{"dropping-particle":"","family":"Michaels","given":"Thomas C. T.","non-dropping-particle":"","parse-names":false,"suffix":""},{"dropping-particle":"","family":"Vendruscolo","given":"Michele","non-dropping-particle":"","parse-names":false,"suffix":""},{"dropping-particle":"","family":"Knowles","given":"Tuomas P. J.","non-dropping-particle":"","parse-names":false,"suffix":""},{"dropping-particle":"","family":"Morimoto","given":"Richard I.","non-dropping-particle":"","parse-names":false,"suffix":""}],"container-title":"Proceedings of the National Academy of Sciences","id":"ITEM-1","issue":"11","issued":{"date-parts":[["2021","3","16"]]},"page":"e2021888118","title":"Kinetic analysis reveals that independent nucleation events determine the progression of polyglutamine aggregation in C. elegans","type":"article-journal","volume":"118"},"uris":["http://www.mendeley.com/documents/?uuid=b7ad84a4-a182-4f0a-915b-d8e1b8aa1e4d"]}],"mendeley":{"formattedCitation":"&lt;sup&gt;17&lt;/sup&gt;","plainTextFormattedCitation":"17","previouslyFormattedCitation":"&lt;sup&gt;17&lt;/sup&gt;"},"properties":{"noteIndex":0},"schema":"https://github.com/citation-style-language/schema/raw/master/csl-citation.json"}</w:instrText>
      </w:r>
      <w:r w:rsidR="001A5106" w:rsidRPr="00563753">
        <w:rPr>
          <w:rFonts w:asciiTheme="majorHAnsi" w:hAnsiTheme="majorHAnsi" w:cstheme="majorHAnsi"/>
        </w:rPr>
        <w:fldChar w:fldCharType="separate"/>
      </w:r>
      <w:r w:rsidR="001A5106" w:rsidRPr="00563753">
        <w:rPr>
          <w:rFonts w:asciiTheme="majorHAnsi" w:hAnsiTheme="majorHAnsi" w:cstheme="majorHAnsi"/>
          <w:noProof/>
          <w:vertAlign w:val="superscript"/>
        </w:rPr>
        <w:t>17</w:t>
      </w:r>
      <w:r w:rsidR="001A5106" w:rsidRPr="00563753">
        <w:rPr>
          <w:rFonts w:asciiTheme="majorHAnsi" w:hAnsiTheme="majorHAnsi" w:cstheme="majorHAnsi"/>
        </w:rPr>
        <w:fldChar w:fldCharType="end"/>
      </w:r>
      <w:r w:rsidR="00103EFF" w:rsidRPr="00563753">
        <w:rPr>
          <w:rFonts w:asciiTheme="majorHAnsi" w:hAnsiTheme="majorHAnsi" w:cstheme="majorHAnsi"/>
        </w:rPr>
        <w:t xml:space="preserve"> (</w:t>
      </w:r>
      <w:r w:rsidR="00103EFF" w:rsidRPr="00563753">
        <w:rPr>
          <w:rFonts w:asciiTheme="majorHAnsi" w:hAnsiTheme="majorHAnsi" w:cstheme="majorHAnsi"/>
          <w:b/>
          <w:bCs/>
        </w:rPr>
        <w:t>Table 1</w:t>
      </w:r>
      <w:r w:rsidR="00103EFF" w:rsidRPr="00563753">
        <w:rPr>
          <w:rFonts w:asciiTheme="majorHAnsi" w:hAnsiTheme="majorHAnsi" w:cstheme="majorHAnsi"/>
        </w:rPr>
        <w:t>)</w:t>
      </w:r>
      <w:r w:rsidR="001A5106" w:rsidRPr="00563753">
        <w:rPr>
          <w:rFonts w:asciiTheme="majorHAnsi" w:hAnsiTheme="majorHAnsi" w:cstheme="majorHAnsi"/>
        </w:rPr>
        <w:t>.</w:t>
      </w:r>
    </w:p>
    <w:p w14:paraId="079B5679" w14:textId="77777777" w:rsidR="006E4797" w:rsidRPr="00563753" w:rsidRDefault="006E4797" w:rsidP="00563753">
      <w:pPr>
        <w:rPr>
          <w:rFonts w:asciiTheme="majorHAnsi" w:hAnsiTheme="majorHAnsi" w:cstheme="majorHAnsi"/>
        </w:rPr>
      </w:pPr>
    </w:p>
    <w:p w14:paraId="6D510784" w14:textId="3EA7D7B3" w:rsidR="006E4797" w:rsidRPr="00563753" w:rsidRDefault="00551D82" w:rsidP="00563753">
      <w:pPr>
        <w:rPr>
          <w:rFonts w:asciiTheme="majorHAnsi" w:hAnsiTheme="majorHAnsi" w:cstheme="majorHAnsi"/>
        </w:rPr>
      </w:pPr>
      <w:r w:rsidRPr="00563753">
        <w:rPr>
          <w:rFonts w:asciiTheme="majorHAnsi" w:hAnsiTheme="majorHAnsi" w:cstheme="majorHAnsi"/>
          <w:b/>
          <w:bCs/>
        </w:rPr>
        <w:t>FIGURE AND TABLE LEGENDS:</w:t>
      </w:r>
    </w:p>
    <w:p w14:paraId="589A4F8F" w14:textId="61472C7C" w:rsidR="006E4797" w:rsidRPr="00563753" w:rsidRDefault="00EF6892" w:rsidP="00563753">
      <w:pPr>
        <w:rPr>
          <w:rFonts w:asciiTheme="majorHAnsi" w:hAnsiTheme="majorHAnsi" w:cstheme="majorHAnsi"/>
        </w:rPr>
      </w:pPr>
      <w:r w:rsidRPr="00563753">
        <w:rPr>
          <w:rFonts w:asciiTheme="majorHAnsi" w:hAnsiTheme="majorHAnsi" w:cstheme="majorHAnsi"/>
          <w:b/>
          <w:bCs/>
        </w:rPr>
        <w:t>Figure 1</w:t>
      </w:r>
      <w:r w:rsidR="00257151" w:rsidRPr="00563753">
        <w:rPr>
          <w:rFonts w:asciiTheme="majorHAnsi" w:hAnsiTheme="majorHAnsi" w:cstheme="majorHAnsi"/>
          <w:b/>
          <w:bCs/>
        </w:rPr>
        <w:t>:</w:t>
      </w:r>
      <w:r w:rsidRPr="00563753">
        <w:rPr>
          <w:rFonts w:asciiTheme="majorHAnsi" w:hAnsiTheme="majorHAnsi" w:cstheme="majorHAnsi"/>
          <w:b/>
          <w:bCs/>
        </w:rPr>
        <w:t xml:space="preserve"> Schematic overview of the method.</w:t>
      </w:r>
      <w:r w:rsidR="00AF5935" w:rsidRPr="00563753">
        <w:rPr>
          <w:rFonts w:asciiTheme="majorHAnsi" w:hAnsiTheme="majorHAnsi" w:cstheme="majorHAnsi"/>
        </w:rPr>
        <w:t xml:space="preserve"> </w:t>
      </w:r>
      <w:r w:rsidR="00BA1DE4" w:rsidRPr="00563753">
        <w:rPr>
          <w:rFonts w:asciiTheme="majorHAnsi" w:hAnsiTheme="majorHAnsi" w:cstheme="majorHAnsi"/>
        </w:rPr>
        <w:t>(</w:t>
      </w:r>
      <w:r w:rsidR="27CDC060" w:rsidRPr="00563753">
        <w:rPr>
          <w:rFonts w:asciiTheme="majorHAnsi" w:hAnsiTheme="majorHAnsi" w:cstheme="majorHAnsi"/>
          <w:b/>
          <w:bCs/>
        </w:rPr>
        <w:t>A</w:t>
      </w:r>
      <w:r w:rsidR="27CDC060" w:rsidRPr="00563753">
        <w:rPr>
          <w:rFonts w:asciiTheme="majorHAnsi" w:hAnsiTheme="majorHAnsi" w:cstheme="majorHAnsi"/>
        </w:rPr>
        <w:t xml:space="preserve">) </w:t>
      </w:r>
      <w:r w:rsidR="00AF5935" w:rsidRPr="00563753">
        <w:rPr>
          <w:rFonts w:asciiTheme="majorHAnsi" w:hAnsiTheme="majorHAnsi" w:cstheme="majorHAnsi"/>
        </w:rPr>
        <w:t>Age-synchroni</w:t>
      </w:r>
      <w:r w:rsidR="00A10F01" w:rsidRPr="00563753">
        <w:rPr>
          <w:rFonts w:asciiTheme="majorHAnsi" w:hAnsiTheme="majorHAnsi" w:cstheme="majorHAnsi"/>
        </w:rPr>
        <w:t>z</w:t>
      </w:r>
      <w:r w:rsidR="00AF5935" w:rsidRPr="00563753">
        <w:rPr>
          <w:rFonts w:asciiTheme="majorHAnsi" w:hAnsiTheme="majorHAnsi" w:cstheme="majorHAnsi"/>
        </w:rPr>
        <w:t>ed</w:t>
      </w:r>
      <w:r w:rsidRPr="00563753">
        <w:rPr>
          <w:rFonts w:asciiTheme="majorHAnsi" w:hAnsiTheme="majorHAnsi" w:cstheme="majorHAnsi"/>
        </w:rPr>
        <w:t xml:space="preserve"> </w:t>
      </w:r>
      <w:r w:rsidR="00AF5935" w:rsidRPr="00563753">
        <w:rPr>
          <w:rFonts w:asciiTheme="majorHAnsi" w:hAnsiTheme="majorHAnsi" w:cstheme="majorHAnsi"/>
          <w:i/>
          <w:iCs/>
        </w:rPr>
        <w:t>C. elegans</w:t>
      </w:r>
      <w:r w:rsidR="00AF5935" w:rsidRPr="00563753">
        <w:rPr>
          <w:rFonts w:asciiTheme="majorHAnsi" w:hAnsiTheme="majorHAnsi" w:cstheme="majorHAnsi"/>
        </w:rPr>
        <w:t xml:space="preserve"> populations are generated </w:t>
      </w:r>
      <w:r w:rsidR="00D36EEA" w:rsidRPr="00563753">
        <w:rPr>
          <w:rFonts w:asciiTheme="majorHAnsi" w:hAnsiTheme="majorHAnsi" w:cstheme="majorHAnsi"/>
        </w:rPr>
        <w:t xml:space="preserve">by a </w:t>
      </w:r>
      <w:r w:rsidR="004A4D9F" w:rsidRPr="00563753">
        <w:rPr>
          <w:rFonts w:asciiTheme="majorHAnsi" w:hAnsiTheme="majorHAnsi" w:cstheme="majorHAnsi"/>
        </w:rPr>
        <w:t xml:space="preserve">timed </w:t>
      </w:r>
      <w:r w:rsidR="00D36EEA" w:rsidRPr="00563753">
        <w:rPr>
          <w:rFonts w:asciiTheme="majorHAnsi" w:hAnsiTheme="majorHAnsi" w:cstheme="majorHAnsi"/>
        </w:rPr>
        <w:t xml:space="preserve">egg-lay. </w:t>
      </w:r>
      <w:r w:rsidR="00BA1DE4" w:rsidRPr="00563753">
        <w:rPr>
          <w:rFonts w:asciiTheme="majorHAnsi" w:hAnsiTheme="majorHAnsi" w:cstheme="majorHAnsi"/>
        </w:rPr>
        <w:t>(</w:t>
      </w:r>
      <w:r w:rsidR="3674C1FF" w:rsidRPr="00563753">
        <w:rPr>
          <w:rFonts w:asciiTheme="majorHAnsi" w:hAnsiTheme="majorHAnsi" w:cstheme="majorHAnsi"/>
          <w:b/>
          <w:bCs/>
        </w:rPr>
        <w:t>B</w:t>
      </w:r>
      <w:r w:rsidR="3674C1FF" w:rsidRPr="00563753">
        <w:rPr>
          <w:rFonts w:asciiTheme="majorHAnsi" w:hAnsiTheme="majorHAnsi" w:cstheme="majorHAnsi"/>
        </w:rPr>
        <w:t xml:space="preserve">) </w:t>
      </w:r>
      <w:r w:rsidR="00D36EEA" w:rsidRPr="00563753">
        <w:rPr>
          <w:rFonts w:asciiTheme="majorHAnsi" w:hAnsiTheme="majorHAnsi" w:cstheme="majorHAnsi"/>
        </w:rPr>
        <w:t>Animals from the same population are</w:t>
      </w:r>
      <w:r w:rsidR="00AF5935" w:rsidRPr="00563753">
        <w:rPr>
          <w:rFonts w:asciiTheme="majorHAnsi" w:hAnsiTheme="majorHAnsi" w:cstheme="majorHAnsi"/>
        </w:rPr>
        <w:t xml:space="preserve"> imaged </w:t>
      </w:r>
      <w:r w:rsidR="00D36EEA" w:rsidRPr="00563753">
        <w:rPr>
          <w:rFonts w:asciiTheme="majorHAnsi" w:hAnsiTheme="majorHAnsi" w:cstheme="majorHAnsi"/>
        </w:rPr>
        <w:t xml:space="preserve">in </w:t>
      </w:r>
      <w:r w:rsidR="1F1ACAE4" w:rsidRPr="00563753">
        <w:rPr>
          <w:rFonts w:asciiTheme="majorHAnsi" w:hAnsiTheme="majorHAnsi" w:cstheme="majorHAnsi"/>
        </w:rPr>
        <w:t xml:space="preserve">a </w:t>
      </w:r>
      <w:r w:rsidR="00D36EEA" w:rsidRPr="00563753">
        <w:rPr>
          <w:rFonts w:asciiTheme="majorHAnsi" w:hAnsiTheme="majorHAnsi" w:cstheme="majorHAnsi"/>
        </w:rPr>
        <w:t>384-well plate</w:t>
      </w:r>
      <w:r w:rsidR="0D86C95D" w:rsidRPr="00563753">
        <w:rPr>
          <w:rFonts w:asciiTheme="majorHAnsi" w:hAnsiTheme="majorHAnsi" w:cstheme="majorHAnsi"/>
        </w:rPr>
        <w:t xml:space="preserve"> at</w:t>
      </w:r>
      <w:r w:rsidR="00744E2C">
        <w:rPr>
          <w:rFonts w:asciiTheme="majorHAnsi" w:hAnsiTheme="majorHAnsi" w:cstheme="majorHAnsi"/>
        </w:rPr>
        <w:t xml:space="preserve"> </w:t>
      </w:r>
      <w:r w:rsidR="0D86C95D" w:rsidRPr="00563753">
        <w:rPr>
          <w:rFonts w:asciiTheme="majorHAnsi" w:hAnsiTheme="majorHAnsi" w:cstheme="majorHAnsi"/>
        </w:rPr>
        <w:t>different time</w:t>
      </w:r>
      <w:r w:rsidR="00744E2C">
        <w:rPr>
          <w:rFonts w:asciiTheme="majorHAnsi" w:hAnsiTheme="majorHAnsi" w:cstheme="majorHAnsi"/>
        </w:rPr>
        <w:t xml:space="preserve"> </w:t>
      </w:r>
      <w:r w:rsidR="0D86C95D" w:rsidRPr="00563753">
        <w:rPr>
          <w:rFonts w:asciiTheme="majorHAnsi" w:hAnsiTheme="majorHAnsi" w:cstheme="majorHAnsi"/>
        </w:rPr>
        <w:t>points</w:t>
      </w:r>
      <w:r w:rsidR="00AF5935" w:rsidRPr="00563753">
        <w:rPr>
          <w:rFonts w:asciiTheme="majorHAnsi" w:hAnsiTheme="majorHAnsi" w:cstheme="majorHAnsi"/>
        </w:rPr>
        <w:t xml:space="preserve">. </w:t>
      </w:r>
      <w:r w:rsidR="00BA1DE4" w:rsidRPr="00563753">
        <w:rPr>
          <w:rFonts w:asciiTheme="majorHAnsi" w:hAnsiTheme="majorHAnsi" w:cstheme="majorHAnsi"/>
        </w:rPr>
        <w:t>(</w:t>
      </w:r>
      <w:r w:rsidR="08940C65" w:rsidRPr="00563753">
        <w:rPr>
          <w:rFonts w:asciiTheme="majorHAnsi" w:hAnsiTheme="majorHAnsi" w:cstheme="majorHAnsi"/>
          <w:b/>
          <w:bCs/>
        </w:rPr>
        <w:t>C</w:t>
      </w:r>
      <w:r w:rsidR="08940C65" w:rsidRPr="00563753">
        <w:rPr>
          <w:rFonts w:asciiTheme="majorHAnsi" w:hAnsiTheme="majorHAnsi" w:cstheme="majorHAnsi"/>
        </w:rPr>
        <w:t xml:space="preserve">) </w:t>
      </w:r>
      <w:r w:rsidR="00AF5935" w:rsidRPr="00563753">
        <w:rPr>
          <w:rFonts w:asciiTheme="majorHAnsi" w:hAnsiTheme="majorHAnsi" w:cstheme="majorHAnsi"/>
        </w:rPr>
        <w:t>The tiles are stitched together to form images of the entire wells</w:t>
      </w:r>
      <w:r w:rsidR="00DE5CA3" w:rsidRPr="00563753">
        <w:rPr>
          <w:rFonts w:asciiTheme="majorHAnsi" w:hAnsiTheme="majorHAnsi" w:cstheme="majorHAnsi"/>
        </w:rPr>
        <w:t xml:space="preserve">, which are analyzed in </w:t>
      </w:r>
      <w:proofErr w:type="spellStart"/>
      <w:r w:rsidR="00AF5935" w:rsidRPr="00563753">
        <w:rPr>
          <w:rFonts w:asciiTheme="majorHAnsi" w:hAnsiTheme="majorHAnsi" w:cstheme="majorHAnsi"/>
        </w:rPr>
        <w:t>CellProfiler</w:t>
      </w:r>
      <w:proofErr w:type="spellEnd"/>
      <w:r w:rsidR="00AF5935" w:rsidRPr="00563753">
        <w:rPr>
          <w:rFonts w:asciiTheme="majorHAnsi" w:hAnsiTheme="majorHAnsi" w:cstheme="majorHAnsi"/>
        </w:rPr>
        <w:t xml:space="preserve"> to quantify the inclusion numbers per animal</w:t>
      </w:r>
      <w:r w:rsidR="00DE5CA3" w:rsidRPr="00563753">
        <w:rPr>
          <w:rFonts w:asciiTheme="majorHAnsi" w:hAnsiTheme="majorHAnsi" w:cstheme="majorHAnsi"/>
        </w:rPr>
        <w:t xml:space="preserve">. </w:t>
      </w:r>
      <w:r w:rsidR="00BA1DE4" w:rsidRPr="00563753">
        <w:rPr>
          <w:rFonts w:asciiTheme="majorHAnsi" w:hAnsiTheme="majorHAnsi" w:cstheme="majorHAnsi"/>
        </w:rPr>
        <w:t>(</w:t>
      </w:r>
      <w:r w:rsidR="7C13E665" w:rsidRPr="00563753">
        <w:rPr>
          <w:rFonts w:asciiTheme="majorHAnsi" w:hAnsiTheme="majorHAnsi" w:cstheme="majorHAnsi"/>
          <w:b/>
          <w:bCs/>
        </w:rPr>
        <w:t>D</w:t>
      </w:r>
      <w:r w:rsidR="7C13E665" w:rsidRPr="00563753">
        <w:rPr>
          <w:rFonts w:asciiTheme="majorHAnsi" w:hAnsiTheme="majorHAnsi" w:cstheme="majorHAnsi"/>
        </w:rPr>
        <w:t xml:space="preserve">) </w:t>
      </w:r>
      <w:r w:rsidR="00DE5CA3" w:rsidRPr="00563753">
        <w:rPr>
          <w:rFonts w:asciiTheme="majorHAnsi" w:hAnsiTheme="majorHAnsi" w:cstheme="majorHAnsi"/>
        </w:rPr>
        <w:t>T</w:t>
      </w:r>
      <w:r w:rsidR="00AF5935" w:rsidRPr="00563753">
        <w:rPr>
          <w:rFonts w:asciiTheme="majorHAnsi" w:hAnsiTheme="majorHAnsi" w:cstheme="majorHAnsi"/>
        </w:rPr>
        <w:t xml:space="preserve">he data </w:t>
      </w:r>
      <w:r w:rsidR="23F37FF9" w:rsidRPr="00563753">
        <w:rPr>
          <w:rFonts w:asciiTheme="majorHAnsi" w:hAnsiTheme="majorHAnsi" w:cstheme="majorHAnsi"/>
        </w:rPr>
        <w:t>are</w:t>
      </w:r>
      <w:r w:rsidR="00AF5935" w:rsidRPr="00563753">
        <w:rPr>
          <w:rFonts w:asciiTheme="majorHAnsi" w:hAnsiTheme="majorHAnsi" w:cstheme="majorHAnsi"/>
        </w:rPr>
        <w:t xml:space="preserve"> fitted to </w:t>
      </w:r>
      <w:r w:rsidR="00CA0A95" w:rsidRPr="00563753">
        <w:rPr>
          <w:rFonts w:asciiTheme="majorHAnsi" w:hAnsiTheme="majorHAnsi" w:cstheme="majorHAnsi"/>
        </w:rPr>
        <w:t xml:space="preserve">a </w:t>
      </w:r>
      <w:r w:rsidR="00AF5935" w:rsidRPr="00563753">
        <w:rPr>
          <w:rFonts w:asciiTheme="majorHAnsi" w:hAnsiTheme="majorHAnsi" w:cstheme="majorHAnsi"/>
        </w:rPr>
        <w:t xml:space="preserve">mathematical model using </w:t>
      </w:r>
      <w:proofErr w:type="spellStart"/>
      <w:r w:rsidR="00AF5935" w:rsidRPr="00563753">
        <w:rPr>
          <w:rFonts w:asciiTheme="majorHAnsi" w:hAnsiTheme="majorHAnsi" w:cstheme="majorHAnsi"/>
        </w:rPr>
        <w:t>Amylo</w:t>
      </w:r>
      <w:r w:rsidR="00DE5CA3" w:rsidRPr="00563753">
        <w:rPr>
          <w:rFonts w:asciiTheme="majorHAnsi" w:hAnsiTheme="majorHAnsi" w:cstheme="majorHAnsi"/>
        </w:rPr>
        <w:t>F</w:t>
      </w:r>
      <w:r w:rsidR="00AF5935" w:rsidRPr="00563753">
        <w:rPr>
          <w:rFonts w:asciiTheme="majorHAnsi" w:hAnsiTheme="majorHAnsi" w:cstheme="majorHAnsi"/>
        </w:rPr>
        <w:t>it</w:t>
      </w:r>
      <w:proofErr w:type="spellEnd"/>
      <w:r w:rsidR="00AF5935" w:rsidRPr="00563753">
        <w:rPr>
          <w:rFonts w:asciiTheme="majorHAnsi" w:hAnsiTheme="majorHAnsi" w:cstheme="majorHAnsi"/>
        </w:rPr>
        <w:t>.</w:t>
      </w:r>
    </w:p>
    <w:p w14:paraId="1D6DEDF5" w14:textId="77777777" w:rsidR="0087222B" w:rsidRPr="00563753" w:rsidRDefault="0087222B" w:rsidP="00563753">
      <w:pPr>
        <w:rPr>
          <w:rFonts w:asciiTheme="majorHAnsi" w:hAnsiTheme="majorHAnsi" w:cstheme="majorHAnsi"/>
        </w:rPr>
      </w:pPr>
    </w:p>
    <w:p w14:paraId="7304C49F" w14:textId="4CDB7E00" w:rsidR="0087222B" w:rsidRPr="00563753" w:rsidRDefault="0087222B" w:rsidP="00563753">
      <w:pPr>
        <w:rPr>
          <w:rFonts w:asciiTheme="majorHAnsi" w:hAnsiTheme="majorHAnsi" w:cstheme="majorHAnsi"/>
          <w:b/>
          <w:bCs/>
        </w:rPr>
      </w:pPr>
      <w:r w:rsidRPr="00563753">
        <w:rPr>
          <w:rFonts w:asciiTheme="majorHAnsi" w:hAnsiTheme="majorHAnsi" w:cstheme="majorHAnsi"/>
          <w:b/>
          <w:bCs/>
        </w:rPr>
        <w:t>Figure 2</w:t>
      </w:r>
      <w:r w:rsidR="00257151" w:rsidRPr="00563753">
        <w:rPr>
          <w:rFonts w:asciiTheme="majorHAnsi" w:hAnsiTheme="majorHAnsi" w:cstheme="majorHAnsi"/>
          <w:b/>
          <w:bCs/>
        </w:rPr>
        <w:t>:</w:t>
      </w:r>
      <w:r w:rsidRPr="00563753">
        <w:rPr>
          <w:rFonts w:asciiTheme="majorHAnsi" w:hAnsiTheme="majorHAnsi" w:cstheme="majorHAnsi"/>
          <w:b/>
          <w:bCs/>
        </w:rPr>
        <w:t xml:space="preserve"> Screenshots of the stitching procedure in ImageJ using the plugin Grid/Collection stitching</w:t>
      </w:r>
      <w:r w:rsidR="00033697" w:rsidRPr="00563753">
        <w:rPr>
          <w:rFonts w:asciiTheme="majorHAnsi" w:hAnsiTheme="majorHAnsi" w:cstheme="majorHAnsi"/>
          <w:b/>
          <w:bCs/>
        </w:rPr>
        <w:fldChar w:fldCharType="begin" w:fldLock="1"/>
      </w:r>
      <w:r w:rsidR="00000DB9" w:rsidRPr="00563753">
        <w:rPr>
          <w:rFonts w:asciiTheme="majorHAnsi" w:hAnsiTheme="majorHAnsi" w:cstheme="majorHAnsi"/>
          <w:b/>
          <w:bCs/>
        </w:rPr>
        <w:instrText>ADDIN CSL_CITATION {"citationItems":[{"id":"ITEM-1","itemData":{"DOI":"10.1093/bioinformatics/btp184","ISSN":"1367-4803","abstract":"Motivation: Modern anatomical and developmental studies often require high-resolution imaging of large specimens in three dimensions (3D). Confocal microscopy produces high-resolution 3D images, but is limited by a relatively small field of view compared with the size of large biological specimens. Therefore, motorized stages that move the sample are used to create a tiled scan of the whole specimen. The physical coordinates provided by the microscope stage are not precise enough to allow direct reconstruction (Stitching) of the whole image from individual image stacks.Results: To optimally stitch a large collection of 3D confocal images, we developed a method that, based on the Fourier Shift Theorem, computes all possible translations between pairs of 3D images, yielding the best overlap in terms of the cross-correlation measure and subsequently finds the globally optimal configuration of the whole group of 3D images. This method avoids the propagation of errors by consecutive registration steps. Additionally, to compensate the brightness differences between tiles, we apply a smooth, non-linear intensity transition between the overlapping images. Our stitching approach is fast, works on 2D and 3D images, and for small image sets does not require prior knowledge about the tile configuration.Availability: The implementation of this method is available as an ImageJ plugin distributed as a part of the Fiji project (FijiisjustImageJ: http://pacific.mpi-cbg.de/).Contact:tomancak@mpi-cbg.de","author":[{"dropping-particle":"","family":"Preibisch","given":"Stephan","non-dropping-particle":"","parse-names":false,"suffix":""},{"dropping-particle":"","family":"Saalfeld","given":"Stephan","non-dropping-particle":"","parse-names":false,"suffix":""},{"dropping-particle":"","family":"Tomancak","given":"Pavel","non-dropping-particle":"","parse-names":false,"suffix":""}],"container-title":"Bioinformatics","id":"ITEM-1","issue":"11","issued":{"date-parts":[["2009","6","1"]]},"page":"1463-1465","title":"Globally optimal stitching of tiled 3D microscopic image acquisitions","type":"article-journal","volume":"25"},"uris":["http://www.mendeley.com/documents/?uuid=6b7bef66-859c-4024-bfa5-f961d4de5675"]}],"mendeley":{"formattedCitation":"&lt;sup&gt;21&lt;/sup&gt;","plainTextFormattedCitation":"21","previouslyFormattedCitation":"&lt;sup&gt;21&lt;/sup&gt;"},"properties":{"noteIndex":0},"schema":"https://github.com/citation-style-language/schema/raw/master/csl-citation.json"}</w:instrText>
      </w:r>
      <w:r w:rsidR="00033697" w:rsidRPr="00563753">
        <w:rPr>
          <w:rFonts w:asciiTheme="majorHAnsi" w:hAnsiTheme="majorHAnsi" w:cstheme="majorHAnsi"/>
          <w:b/>
          <w:bCs/>
        </w:rPr>
        <w:fldChar w:fldCharType="separate"/>
      </w:r>
      <w:r w:rsidR="00000DB9" w:rsidRPr="00563753">
        <w:rPr>
          <w:rFonts w:asciiTheme="majorHAnsi" w:hAnsiTheme="majorHAnsi" w:cstheme="majorHAnsi"/>
          <w:bCs/>
          <w:noProof/>
          <w:vertAlign w:val="superscript"/>
        </w:rPr>
        <w:t>21</w:t>
      </w:r>
      <w:r w:rsidR="00033697" w:rsidRPr="00563753">
        <w:rPr>
          <w:rFonts w:asciiTheme="majorHAnsi" w:hAnsiTheme="majorHAnsi" w:cstheme="majorHAnsi"/>
          <w:b/>
          <w:bCs/>
        </w:rPr>
        <w:fldChar w:fldCharType="end"/>
      </w:r>
      <w:r w:rsidRPr="00563753">
        <w:rPr>
          <w:rFonts w:asciiTheme="majorHAnsi" w:hAnsiTheme="majorHAnsi" w:cstheme="majorHAnsi"/>
          <w:b/>
          <w:bCs/>
        </w:rPr>
        <w:t>.</w:t>
      </w:r>
    </w:p>
    <w:p w14:paraId="1B60A187" w14:textId="65217FE6" w:rsidR="00EF6892" w:rsidRPr="00563753" w:rsidRDefault="00EF6892" w:rsidP="00563753">
      <w:pPr>
        <w:rPr>
          <w:rFonts w:asciiTheme="majorHAnsi" w:hAnsiTheme="majorHAnsi" w:cstheme="majorHAnsi"/>
        </w:rPr>
      </w:pPr>
    </w:p>
    <w:p w14:paraId="49874C50" w14:textId="0592526F" w:rsidR="00D653C6" w:rsidRPr="00563753" w:rsidRDefault="00EF6892" w:rsidP="00563753">
      <w:pPr>
        <w:rPr>
          <w:rFonts w:asciiTheme="majorHAnsi" w:hAnsiTheme="majorHAnsi" w:cstheme="majorHAnsi"/>
        </w:rPr>
      </w:pPr>
      <w:r w:rsidRPr="00563753">
        <w:rPr>
          <w:rFonts w:asciiTheme="majorHAnsi" w:hAnsiTheme="majorHAnsi" w:cstheme="majorHAnsi"/>
          <w:b/>
          <w:bCs/>
        </w:rPr>
        <w:t xml:space="preserve">Figure </w:t>
      </w:r>
      <w:r w:rsidR="0087222B" w:rsidRPr="00563753">
        <w:rPr>
          <w:rFonts w:asciiTheme="majorHAnsi" w:hAnsiTheme="majorHAnsi" w:cstheme="majorHAnsi"/>
          <w:b/>
          <w:bCs/>
        </w:rPr>
        <w:t>3</w:t>
      </w:r>
      <w:r w:rsidR="009F4274" w:rsidRPr="00563753">
        <w:rPr>
          <w:rFonts w:asciiTheme="majorHAnsi" w:hAnsiTheme="majorHAnsi" w:cstheme="majorHAnsi"/>
          <w:b/>
          <w:bCs/>
        </w:rPr>
        <w:t>:</w:t>
      </w:r>
      <w:r w:rsidRPr="00563753">
        <w:rPr>
          <w:rFonts w:asciiTheme="majorHAnsi" w:hAnsiTheme="majorHAnsi" w:cstheme="majorHAnsi"/>
          <w:b/>
          <w:bCs/>
        </w:rPr>
        <w:t xml:space="preserve"> </w:t>
      </w:r>
      <w:r w:rsidR="009347CD" w:rsidRPr="00563753">
        <w:rPr>
          <w:rFonts w:asciiTheme="majorHAnsi" w:hAnsiTheme="majorHAnsi" w:cstheme="majorHAnsi"/>
          <w:b/>
          <w:bCs/>
        </w:rPr>
        <w:t xml:space="preserve">Schematic of the </w:t>
      </w:r>
      <w:proofErr w:type="spellStart"/>
      <w:r w:rsidRPr="00563753">
        <w:rPr>
          <w:rFonts w:asciiTheme="majorHAnsi" w:hAnsiTheme="majorHAnsi" w:cstheme="majorHAnsi"/>
          <w:b/>
          <w:bCs/>
        </w:rPr>
        <w:t>CellProfiler</w:t>
      </w:r>
      <w:proofErr w:type="spellEnd"/>
      <w:r w:rsidRPr="00563753">
        <w:rPr>
          <w:rFonts w:asciiTheme="majorHAnsi" w:hAnsiTheme="majorHAnsi" w:cstheme="majorHAnsi"/>
          <w:b/>
          <w:bCs/>
        </w:rPr>
        <w:t xml:space="preserve"> pipeline to quantify inclusions numbers.</w:t>
      </w:r>
      <w:r w:rsidRPr="00563753">
        <w:rPr>
          <w:rFonts w:asciiTheme="majorHAnsi" w:hAnsiTheme="majorHAnsi" w:cstheme="majorHAnsi"/>
        </w:rPr>
        <w:t xml:space="preserve"> </w:t>
      </w:r>
      <w:r w:rsidR="009F4274" w:rsidRPr="00563753">
        <w:rPr>
          <w:rFonts w:asciiTheme="majorHAnsi" w:hAnsiTheme="majorHAnsi" w:cstheme="majorHAnsi"/>
        </w:rPr>
        <w:t>(</w:t>
      </w:r>
      <w:r w:rsidR="00696545" w:rsidRPr="00563753">
        <w:rPr>
          <w:rFonts w:asciiTheme="majorHAnsi" w:hAnsiTheme="majorHAnsi" w:cstheme="majorHAnsi"/>
          <w:b/>
          <w:bCs/>
        </w:rPr>
        <w:t>A</w:t>
      </w:r>
      <w:r w:rsidR="009F4274" w:rsidRPr="00563753">
        <w:rPr>
          <w:rFonts w:asciiTheme="majorHAnsi" w:hAnsiTheme="majorHAnsi" w:cstheme="majorHAnsi"/>
          <w:b/>
          <w:bCs/>
        </w:rPr>
        <w:t>–</w:t>
      </w:r>
      <w:r w:rsidR="00696545" w:rsidRPr="00563753">
        <w:rPr>
          <w:rFonts w:asciiTheme="majorHAnsi" w:hAnsiTheme="majorHAnsi" w:cstheme="majorHAnsi"/>
          <w:b/>
          <w:bCs/>
        </w:rPr>
        <w:t>C</w:t>
      </w:r>
      <w:r w:rsidR="00696545" w:rsidRPr="00563753">
        <w:rPr>
          <w:rFonts w:asciiTheme="majorHAnsi" w:hAnsiTheme="majorHAnsi" w:cstheme="majorHAnsi"/>
        </w:rPr>
        <w:t xml:space="preserve">) </w:t>
      </w:r>
      <w:r w:rsidRPr="00563753">
        <w:rPr>
          <w:rFonts w:asciiTheme="majorHAnsi" w:hAnsiTheme="majorHAnsi" w:cstheme="majorHAnsi"/>
        </w:rPr>
        <w:t>The brightfield image</w:t>
      </w:r>
      <w:r w:rsidR="00696545" w:rsidRPr="00563753">
        <w:rPr>
          <w:rFonts w:asciiTheme="majorHAnsi" w:hAnsiTheme="majorHAnsi" w:cstheme="majorHAnsi"/>
        </w:rPr>
        <w:t xml:space="preserve"> (</w:t>
      </w:r>
      <w:r w:rsidR="00696545" w:rsidRPr="00563753">
        <w:rPr>
          <w:rFonts w:asciiTheme="majorHAnsi" w:hAnsiTheme="majorHAnsi" w:cstheme="majorHAnsi"/>
          <w:b/>
          <w:bCs/>
        </w:rPr>
        <w:t>A</w:t>
      </w:r>
      <w:r w:rsidR="00696545" w:rsidRPr="00563753">
        <w:rPr>
          <w:rFonts w:asciiTheme="majorHAnsi" w:hAnsiTheme="majorHAnsi" w:cstheme="majorHAnsi"/>
        </w:rPr>
        <w:t xml:space="preserve">) </w:t>
      </w:r>
      <w:r w:rsidRPr="00563753">
        <w:rPr>
          <w:rFonts w:asciiTheme="majorHAnsi" w:hAnsiTheme="majorHAnsi" w:cstheme="majorHAnsi"/>
        </w:rPr>
        <w:t>is used to identify the worms</w:t>
      </w:r>
      <w:r w:rsidR="00696545" w:rsidRPr="00563753">
        <w:rPr>
          <w:rFonts w:asciiTheme="majorHAnsi" w:hAnsiTheme="majorHAnsi" w:cstheme="majorHAnsi"/>
        </w:rPr>
        <w:t xml:space="preserve"> (</w:t>
      </w:r>
      <w:r w:rsidR="00696545" w:rsidRPr="00563753">
        <w:rPr>
          <w:rFonts w:asciiTheme="majorHAnsi" w:hAnsiTheme="majorHAnsi" w:cstheme="majorHAnsi"/>
          <w:b/>
          <w:bCs/>
        </w:rPr>
        <w:t>B</w:t>
      </w:r>
      <w:r w:rsidR="00696545" w:rsidRPr="00563753">
        <w:rPr>
          <w:rFonts w:asciiTheme="majorHAnsi" w:hAnsiTheme="majorHAnsi" w:cstheme="majorHAnsi"/>
        </w:rPr>
        <w:t>, close</w:t>
      </w:r>
      <w:r w:rsidR="00033697" w:rsidRPr="00563753">
        <w:rPr>
          <w:rFonts w:asciiTheme="majorHAnsi" w:hAnsiTheme="majorHAnsi" w:cstheme="majorHAnsi"/>
        </w:rPr>
        <w:t>-</w:t>
      </w:r>
      <w:r w:rsidR="00696545" w:rsidRPr="00563753">
        <w:rPr>
          <w:rFonts w:asciiTheme="majorHAnsi" w:hAnsiTheme="majorHAnsi" w:cstheme="majorHAnsi"/>
        </w:rPr>
        <w:t xml:space="preserve">up in </w:t>
      </w:r>
      <w:r w:rsidR="00696545" w:rsidRPr="00563753">
        <w:rPr>
          <w:rFonts w:asciiTheme="majorHAnsi" w:hAnsiTheme="majorHAnsi" w:cstheme="majorHAnsi"/>
          <w:b/>
          <w:bCs/>
        </w:rPr>
        <w:t>C</w:t>
      </w:r>
      <w:r w:rsidR="00696545" w:rsidRPr="00563753">
        <w:rPr>
          <w:rFonts w:asciiTheme="majorHAnsi" w:hAnsiTheme="majorHAnsi" w:cstheme="majorHAnsi"/>
        </w:rPr>
        <w:t xml:space="preserve">). </w:t>
      </w:r>
      <w:r w:rsidR="000F188B" w:rsidRPr="00563753">
        <w:rPr>
          <w:rFonts w:asciiTheme="majorHAnsi" w:hAnsiTheme="majorHAnsi" w:cstheme="majorHAnsi"/>
        </w:rPr>
        <w:t>(</w:t>
      </w:r>
      <w:r w:rsidR="00696545" w:rsidRPr="00563753">
        <w:rPr>
          <w:rFonts w:asciiTheme="majorHAnsi" w:hAnsiTheme="majorHAnsi" w:cstheme="majorHAnsi"/>
          <w:b/>
          <w:bCs/>
        </w:rPr>
        <w:t>D</w:t>
      </w:r>
      <w:r w:rsidR="000F188B" w:rsidRPr="00563753">
        <w:rPr>
          <w:rFonts w:asciiTheme="majorHAnsi" w:hAnsiTheme="majorHAnsi" w:cstheme="majorHAnsi"/>
          <w:b/>
          <w:bCs/>
        </w:rPr>
        <w:t>–</w:t>
      </w:r>
      <w:r w:rsidR="00033697" w:rsidRPr="00563753">
        <w:rPr>
          <w:rFonts w:asciiTheme="majorHAnsi" w:hAnsiTheme="majorHAnsi" w:cstheme="majorHAnsi"/>
          <w:b/>
          <w:bCs/>
        </w:rPr>
        <w:t>G</w:t>
      </w:r>
      <w:r w:rsidR="00696545" w:rsidRPr="00563753">
        <w:rPr>
          <w:rFonts w:asciiTheme="majorHAnsi" w:hAnsiTheme="majorHAnsi" w:cstheme="majorHAnsi"/>
        </w:rPr>
        <w:t>)</w:t>
      </w:r>
      <w:r w:rsidRPr="00563753">
        <w:rPr>
          <w:rFonts w:asciiTheme="majorHAnsi" w:hAnsiTheme="majorHAnsi" w:cstheme="majorHAnsi"/>
        </w:rPr>
        <w:t xml:space="preserve"> </w:t>
      </w:r>
      <w:r w:rsidR="00696545" w:rsidRPr="00563753">
        <w:rPr>
          <w:rFonts w:asciiTheme="majorHAnsi" w:hAnsiTheme="majorHAnsi" w:cstheme="majorHAnsi"/>
        </w:rPr>
        <w:t>T</w:t>
      </w:r>
      <w:r w:rsidRPr="00563753">
        <w:rPr>
          <w:rFonts w:asciiTheme="majorHAnsi" w:hAnsiTheme="majorHAnsi" w:cstheme="majorHAnsi"/>
        </w:rPr>
        <w:t>he fluorescence image</w:t>
      </w:r>
      <w:r w:rsidR="00696545" w:rsidRPr="00563753">
        <w:rPr>
          <w:rFonts w:asciiTheme="majorHAnsi" w:hAnsiTheme="majorHAnsi" w:cstheme="majorHAnsi"/>
        </w:rPr>
        <w:t xml:space="preserve"> (</w:t>
      </w:r>
      <w:r w:rsidR="00696545" w:rsidRPr="00563753">
        <w:rPr>
          <w:rFonts w:asciiTheme="majorHAnsi" w:hAnsiTheme="majorHAnsi" w:cstheme="majorHAnsi"/>
          <w:b/>
          <w:bCs/>
        </w:rPr>
        <w:t>D</w:t>
      </w:r>
      <w:r w:rsidR="00696545" w:rsidRPr="00563753">
        <w:rPr>
          <w:rFonts w:asciiTheme="majorHAnsi" w:hAnsiTheme="majorHAnsi" w:cstheme="majorHAnsi"/>
        </w:rPr>
        <w:t>, close</w:t>
      </w:r>
      <w:r w:rsidR="00033697" w:rsidRPr="00563753">
        <w:rPr>
          <w:rFonts w:asciiTheme="majorHAnsi" w:hAnsiTheme="majorHAnsi" w:cstheme="majorHAnsi"/>
        </w:rPr>
        <w:t>-</w:t>
      </w:r>
      <w:r w:rsidR="00696545" w:rsidRPr="00563753">
        <w:rPr>
          <w:rFonts w:asciiTheme="majorHAnsi" w:hAnsiTheme="majorHAnsi" w:cstheme="majorHAnsi"/>
        </w:rPr>
        <w:t xml:space="preserve">up in </w:t>
      </w:r>
      <w:r w:rsidR="00696545" w:rsidRPr="00563753">
        <w:rPr>
          <w:rFonts w:asciiTheme="majorHAnsi" w:hAnsiTheme="majorHAnsi" w:cstheme="majorHAnsi"/>
          <w:b/>
          <w:bCs/>
        </w:rPr>
        <w:t>E</w:t>
      </w:r>
      <w:r w:rsidR="00696545" w:rsidRPr="00563753">
        <w:rPr>
          <w:rFonts w:asciiTheme="majorHAnsi" w:hAnsiTheme="majorHAnsi" w:cstheme="majorHAnsi"/>
        </w:rPr>
        <w:t>)</w:t>
      </w:r>
      <w:r w:rsidRPr="00563753">
        <w:rPr>
          <w:rFonts w:asciiTheme="majorHAnsi" w:hAnsiTheme="majorHAnsi" w:cstheme="majorHAnsi"/>
        </w:rPr>
        <w:t xml:space="preserve"> </w:t>
      </w:r>
      <w:r w:rsidR="00696545" w:rsidRPr="00563753">
        <w:rPr>
          <w:rFonts w:asciiTheme="majorHAnsi" w:hAnsiTheme="majorHAnsi" w:cstheme="majorHAnsi"/>
        </w:rPr>
        <w:t>is used to identify the</w:t>
      </w:r>
      <w:r w:rsidRPr="00563753">
        <w:rPr>
          <w:rFonts w:asciiTheme="majorHAnsi" w:hAnsiTheme="majorHAnsi" w:cstheme="majorHAnsi"/>
        </w:rPr>
        <w:t xml:space="preserve"> inclusions</w:t>
      </w:r>
      <w:r w:rsidR="00696545" w:rsidRPr="00563753">
        <w:rPr>
          <w:rFonts w:asciiTheme="majorHAnsi" w:hAnsiTheme="majorHAnsi" w:cstheme="majorHAnsi"/>
        </w:rPr>
        <w:t xml:space="preserve"> (</w:t>
      </w:r>
      <w:r w:rsidR="00696545" w:rsidRPr="00563753">
        <w:rPr>
          <w:rFonts w:asciiTheme="majorHAnsi" w:hAnsiTheme="majorHAnsi" w:cstheme="majorHAnsi"/>
          <w:b/>
          <w:bCs/>
        </w:rPr>
        <w:t>F</w:t>
      </w:r>
      <w:r w:rsidR="00696545" w:rsidRPr="00563753">
        <w:rPr>
          <w:rFonts w:asciiTheme="majorHAnsi" w:hAnsiTheme="majorHAnsi" w:cstheme="majorHAnsi"/>
        </w:rPr>
        <w:t>)</w:t>
      </w:r>
      <w:r w:rsidRPr="00563753">
        <w:rPr>
          <w:rFonts w:asciiTheme="majorHAnsi" w:hAnsiTheme="majorHAnsi" w:cstheme="majorHAnsi"/>
        </w:rPr>
        <w:t>. The</w:t>
      </w:r>
      <w:r w:rsidR="00696545" w:rsidRPr="00563753">
        <w:rPr>
          <w:rFonts w:asciiTheme="majorHAnsi" w:hAnsiTheme="majorHAnsi" w:cstheme="majorHAnsi"/>
        </w:rPr>
        <w:t xml:space="preserve"> worms and inclusions</w:t>
      </w:r>
      <w:r w:rsidRPr="00563753">
        <w:rPr>
          <w:rFonts w:asciiTheme="majorHAnsi" w:hAnsiTheme="majorHAnsi" w:cstheme="majorHAnsi"/>
        </w:rPr>
        <w:t xml:space="preserve"> are related to provide the number of inclusions for each worm in the well</w:t>
      </w:r>
      <w:r w:rsidR="00033697" w:rsidRPr="00563753">
        <w:rPr>
          <w:rFonts w:asciiTheme="majorHAnsi" w:hAnsiTheme="majorHAnsi" w:cstheme="majorHAnsi"/>
        </w:rPr>
        <w:t xml:space="preserve"> (</w:t>
      </w:r>
      <w:r w:rsidR="00033697" w:rsidRPr="00563753">
        <w:rPr>
          <w:rFonts w:asciiTheme="majorHAnsi" w:hAnsiTheme="majorHAnsi" w:cstheme="majorHAnsi"/>
          <w:b/>
          <w:bCs/>
        </w:rPr>
        <w:t>G</w:t>
      </w:r>
      <w:r w:rsidR="00033697" w:rsidRPr="00563753">
        <w:rPr>
          <w:rFonts w:asciiTheme="majorHAnsi" w:hAnsiTheme="majorHAnsi" w:cstheme="majorHAnsi"/>
        </w:rPr>
        <w:t>)</w:t>
      </w:r>
      <w:r w:rsidRPr="00563753">
        <w:rPr>
          <w:rFonts w:asciiTheme="majorHAnsi" w:hAnsiTheme="majorHAnsi" w:cstheme="majorHAnsi"/>
        </w:rPr>
        <w:t>.</w:t>
      </w:r>
      <w:r w:rsidR="00D14FCF" w:rsidRPr="00563753">
        <w:rPr>
          <w:rFonts w:asciiTheme="majorHAnsi" w:hAnsiTheme="majorHAnsi" w:cstheme="majorHAnsi"/>
        </w:rPr>
        <w:t xml:space="preserve"> The images shown are of Q40 line A animals at day 3 of adulthood.</w:t>
      </w:r>
    </w:p>
    <w:p w14:paraId="7FE5D06B" w14:textId="2E79A883" w:rsidR="00EF6892" w:rsidRPr="00563753" w:rsidRDefault="00EF6892" w:rsidP="00563753">
      <w:pPr>
        <w:rPr>
          <w:rFonts w:asciiTheme="majorHAnsi" w:hAnsiTheme="majorHAnsi" w:cstheme="majorHAnsi"/>
        </w:rPr>
      </w:pPr>
    </w:p>
    <w:p w14:paraId="0C426503" w14:textId="6377E010" w:rsidR="00EF6892" w:rsidRPr="00563753" w:rsidRDefault="00EF6892" w:rsidP="00563753">
      <w:pPr>
        <w:rPr>
          <w:rFonts w:asciiTheme="majorHAnsi" w:hAnsiTheme="majorHAnsi" w:cstheme="majorHAnsi"/>
        </w:rPr>
      </w:pPr>
      <w:r w:rsidRPr="00563753">
        <w:rPr>
          <w:rFonts w:asciiTheme="majorHAnsi" w:hAnsiTheme="majorHAnsi" w:cstheme="majorHAnsi"/>
          <w:b/>
          <w:bCs/>
        </w:rPr>
        <w:t xml:space="preserve">Figure </w:t>
      </w:r>
      <w:r w:rsidR="00704866" w:rsidRPr="00563753">
        <w:rPr>
          <w:rFonts w:asciiTheme="majorHAnsi" w:hAnsiTheme="majorHAnsi" w:cstheme="majorHAnsi"/>
          <w:b/>
          <w:bCs/>
        </w:rPr>
        <w:t>4</w:t>
      </w:r>
      <w:r w:rsidR="0035619D" w:rsidRPr="00563753">
        <w:rPr>
          <w:rFonts w:asciiTheme="majorHAnsi" w:hAnsiTheme="majorHAnsi" w:cstheme="majorHAnsi"/>
          <w:b/>
          <w:bCs/>
        </w:rPr>
        <w:t xml:space="preserve">: </w:t>
      </w:r>
      <w:r w:rsidR="30EA8C61" w:rsidRPr="00563753">
        <w:rPr>
          <w:rFonts w:asciiTheme="majorHAnsi" w:hAnsiTheme="majorHAnsi" w:cstheme="majorHAnsi"/>
          <w:b/>
          <w:bCs/>
        </w:rPr>
        <w:t xml:space="preserve">Fitting the data to </w:t>
      </w:r>
      <w:r w:rsidR="00103EFF" w:rsidRPr="00563753">
        <w:rPr>
          <w:rFonts w:asciiTheme="majorHAnsi" w:hAnsiTheme="majorHAnsi" w:cstheme="majorHAnsi"/>
          <w:b/>
          <w:bCs/>
        </w:rPr>
        <w:t xml:space="preserve">a </w:t>
      </w:r>
      <w:r w:rsidR="30EA8C61" w:rsidRPr="00563753">
        <w:rPr>
          <w:rFonts w:asciiTheme="majorHAnsi" w:hAnsiTheme="majorHAnsi" w:cstheme="majorHAnsi"/>
          <w:b/>
          <w:bCs/>
        </w:rPr>
        <w:t xml:space="preserve">mathematical model in </w:t>
      </w:r>
      <w:proofErr w:type="spellStart"/>
      <w:r w:rsidR="30EA8C61" w:rsidRPr="00563753">
        <w:rPr>
          <w:rFonts w:asciiTheme="majorHAnsi" w:hAnsiTheme="majorHAnsi" w:cstheme="majorHAnsi"/>
          <w:b/>
          <w:bCs/>
        </w:rPr>
        <w:t>AmyloFit</w:t>
      </w:r>
      <w:proofErr w:type="spellEnd"/>
      <w:r w:rsidR="30EA8C61" w:rsidRPr="00563753">
        <w:rPr>
          <w:rFonts w:asciiTheme="majorHAnsi" w:hAnsiTheme="majorHAnsi" w:cstheme="majorHAnsi"/>
          <w:b/>
          <w:bCs/>
        </w:rPr>
        <w:t>.</w:t>
      </w:r>
      <w:r w:rsidR="30EA8C61" w:rsidRPr="00563753">
        <w:rPr>
          <w:rFonts w:asciiTheme="majorHAnsi" w:hAnsiTheme="majorHAnsi" w:cstheme="majorHAnsi"/>
        </w:rPr>
        <w:t xml:space="preserve"> </w:t>
      </w:r>
      <w:r w:rsidR="001305A2" w:rsidRPr="00563753">
        <w:rPr>
          <w:rFonts w:asciiTheme="majorHAnsi" w:hAnsiTheme="majorHAnsi" w:cstheme="majorHAnsi"/>
        </w:rPr>
        <w:t>(</w:t>
      </w:r>
      <w:r w:rsidR="30EA8C61" w:rsidRPr="00563753">
        <w:rPr>
          <w:rFonts w:asciiTheme="majorHAnsi" w:hAnsiTheme="majorHAnsi" w:cstheme="majorHAnsi"/>
          <w:b/>
          <w:bCs/>
        </w:rPr>
        <w:t>A</w:t>
      </w:r>
      <w:r w:rsidR="30EA8C61" w:rsidRPr="00563753">
        <w:rPr>
          <w:rFonts w:asciiTheme="majorHAnsi" w:hAnsiTheme="majorHAnsi" w:cstheme="majorHAnsi"/>
        </w:rPr>
        <w:t xml:space="preserve">) Data are uploaded to </w:t>
      </w:r>
      <w:proofErr w:type="spellStart"/>
      <w:r w:rsidR="30EA8C61" w:rsidRPr="00563753">
        <w:rPr>
          <w:rFonts w:asciiTheme="majorHAnsi" w:hAnsiTheme="majorHAnsi" w:cstheme="majorHAnsi"/>
        </w:rPr>
        <w:t>AmyloFit</w:t>
      </w:r>
      <w:proofErr w:type="spellEnd"/>
      <w:r w:rsidR="30EA8C61" w:rsidRPr="00563753">
        <w:rPr>
          <w:rFonts w:asciiTheme="majorHAnsi" w:hAnsiTheme="majorHAnsi" w:cstheme="majorHAnsi"/>
        </w:rPr>
        <w:t xml:space="preserve">. </w:t>
      </w:r>
      <w:r w:rsidR="001305A2" w:rsidRPr="00563753">
        <w:rPr>
          <w:rFonts w:asciiTheme="majorHAnsi" w:hAnsiTheme="majorHAnsi" w:cstheme="majorHAnsi"/>
        </w:rPr>
        <w:t>(</w:t>
      </w:r>
      <w:r w:rsidR="30EA8C61" w:rsidRPr="00563753">
        <w:rPr>
          <w:rFonts w:asciiTheme="majorHAnsi" w:hAnsiTheme="majorHAnsi" w:cstheme="majorHAnsi"/>
          <w:b/>
          <w:bCs/>
        </w:rPr>
        <w:t>B</w:t>
      </w:r>
      <w:r w:rsidR="30EA8C61" w:rsidRPr="00563753">
        <w:rPr>
          <w:rFonts w:asciiTheme="majorHAnsi" w:hAnsiTheme="majorHAnsi" w:cstheme="majorHAnsi"/>
        </w:rPr>
        <w:t xml:space="preserve">) A custom </w:t>
      </w:r>
      <w:r w:rsidR="00D14FCF" w:rsidRPr="00563753">
        <w:rPr>
          <w:rFonts w:asciiTheme="majorHAnsi" w:hAnsiTheme="majorHAnsi" w:cstheme="majorHAnsi"/>
        </w:rPr>
        <w:t>equation</w:t>
      </w:r>
      <w:r w:rsidR="30EA8C61" w:rsidRPr="00563753">
        <w:rPr>
          <w:rFonts w:asciiTheme="majorHAnsi" w:hAnsiTheme="majorHAnsi" w:cstheme="majorHAnsi"/>
        </w:rPr>
        <w:t xml:space="preserve"> is entered</w:t>
      </w:r>
      <w:r w:rsidR="00D14FCF" w:rsidRPr="00563753">
        <w:rPr>
          <w:rFonts w:asciiTheme="majorHAnsi" w:hAnsiTheme="majorHAnsi" w:cstheme="majorHAnsi"/>
        </w:rPr>
        <w:t xml:space="preserve"> to model inclusion formation</w:t>
      </w:r>
      <w:r w:rsidR="00C142F0">
        <w:rPr>
          <w:rFonts w:asciiTheme="majorHAnsi" w:hAnsiTheme="majorHAnsi" w:cstheme="majorHAnsi"/>
        </w:rPr>
        <w:t>,</w:t>
      </w:r>
      <w:r w:rsidR="00033697" w:rsidRPr="00563753">
        <w:rPr>
          <w:rFonts w:asciiTheme="majorHAnsi" w:hAnsiTheme="majorHAnsi" w:cstheme="majorHAnsi"/>
        </w:rPr>
        <w:t xml:space="preserve"> assuming independent nucleation events in each cell</w:t>
      </w:r>
      <w:r w:rsidR="30EA8C61" w:rsidRPr="00563753">
        <w:rPr>
          <w:rFonts w:asciiTheme="majorHAnsi" w:hAnsiTheme="majorHAnsi" w:cstheme="majorHAnsi"/>
        </w:rPr>
        <w:t xml:space="preserve">. </w:t>
      </w:r>
      <w:r w:rsidR="001305A2" w:rsidRPr="00563753">
        <w:rPr>
          <w:rFonts w:asciiTheme="majorHAnsi" w:hAnsiTheme="majorHAnsi" w:cstheme="majorHAnsi"/>
        </w:rPr>
        <w:t>(</w:t>
      </w:r>
      <w:r w:rsidR="30EA8C61" w:rsidRPr="00563753">
        <w:rPr>
          <w:rFonts w:asciiTheme="majorHAnsi" w:hAnsiTheme="majorHAnsi" w:cstheme="majorHAnsi"/>
          <w:b/>
          <w:bCs/>
        </w:rPr>
        <w:t>C</w:t>
      </w:r>
      <w:r w:rsidR="30EA8C61" w:rsidRPr="00563753">
        <w:rPr>
          <w:rFonts w:asciiTheme="majorHAnsi" w:hAnsiTheme="majorHAnsi" w:cstheme="majorHAnsi"/>
        </w:rPr>
        <w:t xml:space="preserve">) </w:t>
      </w:r>
      <w:r w:rsidR="7BD86C38" w:rsidRPr="00563753">
        <w:rPr>
          <w:rFonts w:asciiTheme="majorHAnsi" w:hAnsiTheme="majorHAnsi" w:cstheme="majorHAnsi"/>
        </w:rPr>
        <w:t>Fitting of the a</w:t>
      </w:r>
      <w:r w:rsidRPr="00563753">
        <w:rPr>
          <w:rFonts w:asciiTheme="majorHAnsi" w:hAnsiTheme="majorHAnsi" w:cstheme="majorHAnsi"/>
        </w:rPr>
        <w:t xml:space="preserve">ggregation kinetics for </w:t>
      </w:r>
      <w:r w:rsidRPr="00563753">
        <w:rPr>
          <w:rFonts w:asciiTheme="majorHAnsi" w:hAnsiTheme="majorHAnsi" w:cstheme="majorHAnsi"/>
          <w:i/>
          <w:iCs/>
        </w:rPr>
        <w:t>C. elegans</w:t>
      </w:r>
      <w:r w:rsidRPr="00563753">
        <w:rPr>
          <w:rFonts w:asciiTheme="majorHAnsi" w:hAnsiTheme="majorHAnsi" w:cstheme="majorHAnsi"/>
        </w:rPr>
        <w:t xml:space="preserve"> </w:t>
      </w:r>
      <w:r w:rsidR="00033697" w:rsidRPr="00563753">
        <w:rPr>
          <w:rFonts w:asciiTheme="majorHAnsi" w:hAnsiTheme="majorHAnsi" w:cstheme="majorHAnsi"/>
        </w:rPr>
        <w:t>lines A</w:t>
      </w:r>
      <w:r w:rsidR="001913A3" w:rsidRPr="00563753">
        <w:rPr>
          <w:rFonts w:asciiTheme="majorHAnsi" w:hAnsiTheme="majorHAnsi" w:cstheme="majorHAnsi"/>
        </w:rPr>
        <w:t>–</w:t>
      </w:r>
      <w:r w:rsidR="00033697" w:rsidRPr="00563753">
        <w:rPr>
          <w:rFonts w:asciiTheme="majorHAnsi" w:hAnsiTheme="majorHAnsi" w:cstheme="majorHAnsi"/>
        </w:rPr>
        <w:t xml:space="preserve">D </w:t>
      </w:r>
      <w:r w:rsidRPr="00563753">
        <w:rPr>
          <w:rFonts w:asciiTheme="majorHAnsi" w:hAnsiTheme="majorHAnsi" w:cstheme="majorHAnsi"/>
        </w:rPr>
        <w:t>expressing different levels of Q40-YFP</w:t>
      </w:r>
      <w:r w:rsidR="00D723F7" w:rsidRPr="00563753">
        <w:rPr>
          <w:rFonts w:asciiTheme="majorHAnsi" w:hAnsiTheme="majorHAnsi" w:cstheme="majorHAnsi"/>
        </w:rPr>
        <w:t>.</w:t>
      </w:r>
      <w:r w:rsidR="002F6D63" w:rsidRPr="00563753">
        <w:rPr>
          <w:rFonts w:asciiTheme="majorHAnsi" w:hAnsiTheme="majorHAnsi" w:cstheme="majorHAnsi"/>
        </w:rPr>
        <w:t xml:space="preserve"> The data are representative of two independent biological replicates.</w:t>
      </w:r>
    </w:p>
    <w:p w14:paraId="705A4C11" w14:textId="77777777" w:rsidR="00D723F7" w:rsidRPr="00563753" w:rsidRDefault="00D723F7" w:rsidP="00563753">
      <w:pPr>
        <w:rPr>
          <w:rFonts w:asciiTheme="majorHAnsi" w:hAnsiTheme="majorHAnsi" w:cstheme="majorHAnsi"/>
        </w:rPr>
      </w:pPr>
    </w:p>
    <w:p w14:paraId="4FD577F3" w14:textId="5BC73C88" w:rsidR="001A5106" w:rsidRPr="00563753" w:rsidRDefault="001A5106" w:rsidP="00563753">
      <w:pPr>
        <w:rPr>
          <w:rFonts w:asciiTheme="majorHAnsi" w:hAnsiTheme="majorHAnsi" w:cstheme="majorHAnsi"/>
        </w:rPr>
      </w:pPr>
      <w:r w:rsidRPr="00563753">
        <w:rPr>
          <w:rFonts w:asciiTheme="majorHAnsi" w:hAnsiTheme="majorHAnsi" w:cstheme="majorHAnsi"/>
          <w:b/>
          <w:bCs/>
        </w:rPr>
        <w:t xml:space="preserve">Table 1: Values </w:t>
      </w:r>
      <w:r w:rsidR="00033697" w:rsidRPr="00563753">
        <w:rPr>
          <w:rFonts w:asciiTheme="majorHAnsi" w:hAnsiTheme="majorHAnsi" w:cstheme="majorHAnsi"/>
          <w:b/>
          <w:bCs/>
        </w:rPr>
        <w:t>of</w:t>
      </w:r>
      <w:r w:rsidRPr="00563753">
        <w:rPr>
          <w:rFonts w:asciiTheme="majorHAnsi" w:hAnsiTheme="majorHAnsi" w:cstheme="majorHAnsi"/>
          <w:b/>
          <w:bCs/>
        </w:rPr>
        <w:t xml:space="preserve"> the nucleation rate and reaction order</w:t>
      </w:r>
      <w:r w:rsidR="00033697" w:rsidRPr="00563753">
        <w:rPr>
          <w:rFonts w:asciiTheme="majorHAnsi" w:hAnsiTheme="majorHAnsi" w:cstheme="majorHAnsi"/>
          <w:b/>
          <w:bCs/>
        </w:rPr>
        <w:t xml:space="preserve"> of Q40-YFP aggregation</w:t>
      </w:r>
      <w:r w:rsidR="00280A8C" w:rsidRPr="00563753">
        <w:rPr>
          <w:rFonts w:asciiTheme="majorHAnsi" w:hAnsiTheme="majorHAnsi" w:cstheme="majorHAnsi"/>
          <w:b/>
          <w:bCs/>
        </w:rPr>
        <w:t>.</w:t>
      </w:r>
      <w:r w:rsidRPr="00563753">
        <w:rPr>
          <w:rFonts w:asciiTheme="majorHAnsi" w:hAnsiTheme="majorHAnsi" w:cstheme="majorHAnsi"/>
        </w:rPr>
        <w:t xml:space="preserve"> </w:t>
      </w:r>
      <w:r w:rsidR="00280A8C" w:rsidRPr="00563753">
        <w:rPr>
          <w:rFonts w:asciiTheme="majorHAnsi" w:hAnsiTheme="majorHAnsi" w:cstheme="majorHAnsi"/>
        </w:rPr>
        <w:t xml:space="preserve">Data </w:t>
      </w:r>
      <w:r w:rsidRPr="00563753">
        <w:rPr>
          <w:rFonts w:asciiTheme="majorHAnsi" w:hAnsiTheme="majorHAnsi" w:cstheme="majorHAnsi"/>
        </w:rPr>
        <w:t xml:space="preserve">for two </w:t>
      </w:r>
      <w:r w:rsidRPr="00563753">
        <w:rPr>
          <w:rFonts w:asciiTheme="majorHAnsi" w:hAnsiTheme="majorHAnsi" w:cstheme="majorHAnsi"/>
        </w:rPr>
        <w:lastRenderedPageBreak/>
        <w:t>independent biological replicates of the protocol and comparison with previously published data</w:t>
      </w:r>
      <w:r w:rsidR="002F6D63" w:rsidRPr="00563753">
        <w:rPr>
          <w:rFonts w:asciiTheme="majorHAnsi" w:hAnsiTheme="majorHAnsi" w:cstheme="majorHAnsi"/>
        </w:rPr>
        <w:fldChar w:fldCharType="begin" w:fldLock="1"/>
      </w:r>
      <w:r w:rsidR="009830AF" w:rsidRPr="00563753">
        <w:rPr>
          <w:rFonts w:asciiTheme="majorHAnsi" w:hAnsiTheme="majorHAnsi" w:cstheme="majorHAnsi"/>
        </w:rPr>
        <w:instrText>ADDIN CSL_CITATION {"citationItems":[{"id":"ITEM-1","itemData":{"DOI":"10.1073/pnas.2021888118","ISBN":"2021888118","ISSN":"0027-8424","abstract":"Protein aggregation is associated with a wide range of degenerative human diseases with devastating consequences, as exemplified by Alzheimer’s, Parkinson’s, and Huntington’s diseases. In vitro kinetic studies have provided a mechanistic understanding of the aggregation process at the molecular level. However, it has so far remained largely unclear to what extent the biophysical principles of amyloid formation learned in vitro translate to the complex environment of living organisms. Here, we take advantage of the unique properties of a Caenorhabditis elegans model expressing a fluorescently tagged polyglutamine (polyQ) protein, which aggregates into discrete micrometer-sized inclusions that can be directly visualized in real time. We provide a quantitative analysis of protein aggregation in this system and show that the data are described by a molecular model where stochastic nucleation occurs independently in each cell, followed by rapid aggregate growth. Global fitting of the image-based aggregation kinetics reveals a nucleation rate corresponding to 0.01 h −1 per cell at 1 mM intracellular protein concentration, and shows that the intrinsic molecular stochasticity of nucleation accounts for a significant fraction of the observed animal-to-animal variation. Our results highlight how independent, stochastic nucleation events in individual cells control the overall progression of polyQ aggregation in a living animal. The key finding that the biophysical principles associated with protein aggregation in small volumes remain the governing factors, even in the complex environment of a living organism, will be critical for the interpretation of in vivo data from a wide range of protein aggregation diseases.","author":[{"dropping-particle":"","family":"Sinnige","given":"Tessa","non-dropping-particle":"","parse-names":false,"suffix":""},{"dropping-particle":"","family":"Meisl","given":"Georg","non-dropping-particle":"","parse-names":false,"suffix":""},{"dropping-particle":"","family":"Michaels","given":"Thomas C. T.","non-dropping-particle":"","parse-names":false,"suffix":""},{"dropping-particle":"","family":"Vendruscolo","given":"Michele","non-dropping-particle":"","parse-names":false,"suffix":""},{"dropping-particle":"","family":"Knowles","given":"Tuomas P. J.","non-dropping-particle":"","parse-names":false,"suffix":""},{"dropping-particle":"","family":"Morimoto","given":"Richard I.","non-dropping-particle":"","parse-names":false,"suffix":""}],"container-title":"Proceedings of the National Academy of Sciences","id":"ITEM-1","issue":"11","issued":{"date-parts":[["2021","3","16"]]},"page":"e2021888118","title":"Kinetic analysis reveals that independent nucleation events determine the progression of polyglutamine aggregation in C. elegans","type":"article-journal","volume":"118"},"uris":["http://www.mendeley.com/documents/?uuid=b7ad84a4-a182-4f0a-915b-d8e1b8aa1e4d"]}],"mendeley":{"formattedCitation":"&lt;sup&gt;17&lt;/sup&gt;","plainTextFormattedCitation":"17","previouslyFormattedCitation":"&lt;sup&gt;17&lt;/sup&gt;"},"properties":{"noteIndex":0},"schema":"https://github.com/citation-style-language/schema/raw/master/csl-citation.json"}</w:instrText>
      </w:r>
      <w:r w:rsidR="002F6D63" w:rsidRPr="00563753">
        <w:rPr>
          <w:rFonts w:asciiTheme="majorHAnsi" w:hAnsiTheme="majorHAnsi" w:cstheme="majorHAnsi"/>
        </w:rPr>
        <w:fldChar w:fldCharType="separate"/>
      </w:r>
      <w:r w:rsidR="002F6D63" w:rsidRPr="00563753">
        <w:rPr>
          <w:rFonts w:asciiTheme="majorHAnsi" w:hAnsiTheme="majorHAnsi" w:cstheme="majorHAnsi"/>
          <w:noProof/>
          <w:vertAlign w:val="superscript"/>
        </w:rPr>
        <w:t>17</w:t>
      </w:r>
      <w:r w:rsidR="002F6D63" w:rsidRPr="00563753">
        <w:rPr>
          <w:rFonts w:asciiTheme="majorHAnsi" w:hAnsiTheme="majorHAnsi" w:cstheme="majorHAnsi"/>
        </w:rPr>
        <w:fldChar w:fldCharType="end"/>
      </w:r>
      <w:r w:rsidRPr="00563753">
        <w:rPr>
          <w:rFonts w:asciiTheme="majorHAnsi" w:hAnsiTheme="majorHAnsi" w:cstheme="majorHAnsi"/>
        </w:rPr>
        <w:t>.</w:t>
      </w:r>
    </w:p>
    <w:p w14:paraId="31A8834D" w14:textId="77777777" w:rsidR="001A5106" w:rsidRPr="00563753" w:rsidRDefault="001A5106" w:rsidP="00563753">
      <w:pPr>
        <w:rPr>
          <w:rFonts w:asciiTheme="majorHAnsi" w:hAnsiTheme="majorHAnsi" w:cstheme="majorHAnsi"/>
        </w:rPr>
      </w:pPr>
    </w:p>
    <w:p w14:paraId="7C0B6465" w14:textId="4DA33CE2" w:rsidR="006E4797" w:rsidRPr="00563753" w:rsidRDefault="00551D82" w:rsidP="00563753">
      <w:pPr>
        <w:rPr>
          <w:rFonts w:asciiTheme="majorHAnsi" w:hAnsiTheme="majorHAnsi" w:cstheme="majorHAnsi"/>
          <w:b/>
          <w:bCs/>
        </w:rPr>
      </w:pPr>
      <w:r w:rsidRPr="00563753">
        <w:rPr>
          <w:rFonts w:asciiTheme="majorHAnsi" w:hAnsiTheme="majorHAnsi" w:cstheme="majorHAnsi"/>
          <w:b/>
          <w:bCs/>
        </w:rPr>
        <w:t>DISCUSSION:</w:t>
      </w:r>
    </w:p>
    <w:p w14:paraId="7103C59F" w14:textId="24860DD0" w:rsidR="00833E4D" w:rsidRPr="00563753" w:rsidRDefault="003E1B12" w:rsidP="00563753">
      <w:pPr>
        <w:pBdr>
          <w:top w:val="nil"/>
          <w:left w:val="nil"/>
          <w:bottom w:val="nil"/>
          <w:right w:val="nil"/>
          <w:between w:val="nil"/>
        </w:pBdr>
        <w:rPr>
          <w:rFonts w:asciiTheme="majorHAnsi" w:hAnsiTheme="majorHAnsi" w:cstheme="majorHAnsi"/>
        </w:rPr>
      </w:pPr>
      <w:r w:rsidRPr="00563753">
        <w:rPr>
          <w:rFonts w:asciiTheme="majorHAnsi" w:hAnsiTheme="majorHAnsi" w:cstheme="majorHAnsi"/>
        </w:rPr>
        <w:t xml:space="preserve">The </w:t>
      </w:r>
      <w:r w:rsidR="00833E4D" w:rsidRPr="00563753">
        <w:rPr>
          <w:rFonts w:asciiTheme="majorHAnsi" w:hAnsiTheme="majorHAnsi" w:cstheme="majorHAnsi"/>
        </w:rPr>
        <w:t>method</w:t>
      </w:r>
      <w:r w:rsidRPr="00563753">
        <w:rPr>
          <w:rFonts w:asciiTheme="majorHAnsi" w:hAnsiTheme="majorHAnsi" w:cstheme="majorHAnsi"/>
        </w:rPr>
        <w:t xml:space="preserve"> presented </w:t>
      </w:r>
      <w:r w:rsidR="00A01A0F" w:rsidRPr="00563753">
        <w:rPr>
          <w:rFonts w:asciiTheme="majorHAnsi" w:hAnsiTheme="majorHAnsi" w:cstheme="majorHAnsi"/>
        </w:rPr>
        <w:t>herein facilitates</w:t>
      </w:r>
      <w:r w:rsidR="00833E4D" w:rsidRPr="00563753">
        <w:rPr>
          <w:rFonts w:asciiTheme="majorHAnsi" w:hAnsiTheme="majorHAnsi" w:cstheme="majorHAnsi"/>
        </w:rPr>
        <w:t xml:space="preserve"> an unbiased and quantitative analy</w:t>
      </w:r>
      <w:r w:rsidR="00A01A0F" w:rsidRPr="00563753">
        <w:rPr>
          <w:rFonts w:asciiTheme="majorHAnsi" w:hAnsiTheme="majorHAnsi" w:cstheme="majorHAnsi"/>
        </w:rPr>
        <w:t>sis of</w:t>
      </w:r>
      <w:r w:rsidR="00833E4D" w:rsidRPr="00563753">
        <w:rPr>
          <w:rFonts w:asciiTheme="majorHAnsi" w:hAnsiTheme="majorHAnsi" w:cstheme="majorHAnsi"/>
        </w:rPr>
        <w:t xml:space="preserve"> protein aggregation kinetics in the model organism </w:t>
      </w:r>
      <w:r w:rsidR="00833E4D" w:rsidRPr="00563753">
        <w:rPr>
          <w:rFonts w:asciiTheme="majorHAnsi" w:hAnsiTheme="majorHAnsi" w:cstheme="majorHAnsi"/>
          <w:i/>
          <w:iCs/>
        </w:rPr>
        <w:t>C. elegans</w:t>
      </w:r>
      <w:r w:rsidR="00833E4D" w:rsidRPr="00563753">
        <w:rPr>
          <w:rFonts w:asciiTheme="majorHAnsi" w:hAnsiTheme="majorHAnsi" w:cstheme="majorHAnsi"/>
        </w:rPr>
        <w:t xml:space="preserve">. It depends on </w:t>
      </w:r>
      <w:r w:rsidR="40D0F020" w:rsidRPr="00563753">
        <w:rPr>
          <w:rFonts w:asciiTheme="majorHAnsi" w:hAnsiTheme="majorHAnsi" w:cstheme="majorHAnsi"/>
        </w:rPr>
        <w:t xml:space="preserve">four </w:t>
      </w:r>
      <w:r w:rsidR="00833E4D" w:rsidRPr="00563753">
        <w:rPr>
          <w:rFonts w:asciiTheme="majorHAnsi" w:hAnsiTheme="majorHAnsi" w:cstheme="majorHAnsi"/>
        </w:rPr>
        <w:t>key elements</w:t>
      </w:r>
      <w:r w:rsidR="425EE95F" w:rsidRPr="00563753">
        <w:rPr>
          <w:rFonts w:asciiTheme="majorHAnsi" w:hAnsiTheme="majorHAnsi" w:cstheme="majorHAnsi"/>
        </w:rPr>
        <w:t xml:space="preserve"> (</w:t>
      </w:r>
      <w:r w:rsidR="425EE95F" w:rsidRPr="00563753">
        <w:rPr>
          <w:rFonts w:asciiTheme="majorHAnsi" w:hAnsiTheme="majorHAnsi" w:cstheme="majorHAnsi"/>
          <w:b/>
          <w:bCs/>
        </w:rPr>
        <w:t>Figure 1</w:t>
      </w:r>
      <w:r w:rsidR="425EE95F" w:rsidRPr="00563753">
        <w:rPr>
          <w:rFonts w:asciiTheme="majorHAnsi" w:hAnsiTheme="majorHAnsi" w:cstheme="majorHAnsi"/>
        </w:rPr>
        <w:t>)</w:t>
      </w:r>
      <w:r w:rsidR="00833E4D" w:rsidRPr="00563753">
        <w:rPr>
          <w:rFonts w:asciiTheme="majorHAnsi" w:hAnsiTheme="majorHAnsi" w:cstheme="majorHAnsi"/>
        </w:rPr>
        <w:t>: 1) maintaining an age-synchroni</w:t>
      </w:r>
      <w:r w:rsidR="08236D12" w:rsidRPr="00563753">
        <w:rPr>
          <w:rFonts w:asciiTheme="majorHAnsi" w:hAnsiTheme="majorHAnsi" w:cstheme="majorHAnsi"/>
        </w:rPr>
        <w:t>z</w:t>
      </w:r>
      <w:r w:rsidR="00833E4D" w:rsidRPr="00563753">
        <w:rPr>
          <w:rFonts w:asciiTheme="majorHAnsi" w:hAnsiTheme="majorHAnsi" w:cstheme="majorHAnsi"/>
        </w:rPr>
        <w:t xml:space="preserve">ed population of nematodes; 2) fluorescence microscopy in multiwell plates; 3) </w:t>
      </w:r>
      <w:r w:rsidR="009347CD" w:rsidRPr="00563753">
        <w:rPr>
          <w:rFonts w:asciiTheme="majorHAnsi" w:hAnsiTheme="majorHAnsi" w:cstheme="majorHAnsi"/>
        </w:rPr>
        <w:t>automated inclusion counting</w:t>
      </w:r>
      <w:r w:rsidR="00833E4D" w:rsidRPr="00563753">
        <w:rPr>
          <w:rFonts w:asciiTheme="majorHAnsi" w:hAnsiTheme="majorHAnsi" w:cstheme="majorHAnsi"/>
        </w:rPr>
        <w:t xml:space="preserve"> in </w:t>
      </w:r>
      <w:proofErr w:type="spellStart"/>
      <w:r w:rsidR="00833E4D" w:rsidRPr="00563753">
        <w:rPr>
          <w:rFonts w:asciiTheme="majorHAnsi" w:hAnsiTheme="majorHAnsi" w:cstheme="majorHAnsi"/>
        </w:rPr>
        <w:t>CellProfiler</w:t>
      </w:r>
      <w:proofErr w:type="spellEnd"/>
      <w:r w:rsidR="28EC5063" w:rsidRPr="00563753">
        <w:rPr>
          <w:rFonts w:asciiTheme="majorHAnsi" w:hAnsiTheme="majorHAnsi" w:cstheme="majorHAnsi"/>
        </w:rPr>
        <w:t xml:space="preserve">; 4) data fitting in </w:t>
      </w:r>
      <w:proofErr w:type="spellStart"/>
      <w:r w:rsidR="28EC5063" w:rsidRPr="00563753">
        <w:rPr>
          <w:rFonts w:asciiTheme="majorHAnsi" w:hAnsiTheme="majorHAnsi" w:cstheme="majorHAnsi"/>
        </w:rPr>
        <w:t>Amylo</w:t>
      </w:r>
      <w:r w:rsidR="2E004EFF" w:rsidRPr="00563753">
        <w:rPr>
          <w:rFonts w:asciiTheme="majorHAnsi" w:hAnsiTheme="majorHAnsi" w:cstheme="majorHAnsi"/>
        </w:rPr>
        <w:t>F</w:t>
      </w:r>
      <w:r w:rsidR="28EC5063" w:rsidRPr="00563753">
        <w:rPr>
          <w:rFonts w:asciiTheme="majorHAnsi" w:hAnsiTheme="majorHAnsi" w:cstheme="majorHAnsi"/>
        </w:rPr>
        <w:t>it</w:t>
      </w:r>
      <w:proofErr w:type="spellEnd"/>
      <w:r w:rsidR="0027369D" w:rsidRPr="00563753">
        <w:rPr>
          <w:rFonts w:asciiTheme="majorHAnsi" w:hAnsiTheme="majorHAnsi" w:cstheme="majorHAnsi"/>
        </w:rPr>
        <w:t>.</w:t>
      </w:r>
      <w:r w:rsidR="008E137F" w:rsidRPr="00563753">
        <w:rPr>
          <w:rFonts w:asciiTheme="majorHAnsi" w:hAnsiTheme="majorHAnsi" w:cstheme="majorHAnsi"/>
        </w:rPr>
        <w:t xml:space="preserve"> Compared to manual counting of </w:t>
      </w:r>
      <w:r w:rsidR="00413DE1" w:rsidRPr="00563753">
        <w:rPr>
          <w:rFonts w:asciiTheme="majorHAnsi" w:hAnsiTheme="majorHAnsi" w:cstheme="majorHAnsi"/>
        </w:rPr>
        <w:t>inclusions</w:t>
      </w:r>
      <w:r w:rsidR="008E137F" w:rsidRPr="00563753">
        <w:rPr>
          <w:rFonts w:asciiTheme="majorHAnsi" w:hAnsiTheme="majorHAnsi" w:cstheme="majorHAnsi"/>
        </w:rPr>
        <w:t xml:space="preserve"> in freely moving animals or from saved images</w:t>
      </w:r>
      <w:r w:rsidR="008E137F" w:rsidRPr="00563753">
        <w:rPr>
          <w:rFonts w:asciiTheme="majorHAnsi" w:hAnsiTheme="majorHAnsi" w:cstheme="majorHAnsi"/>
        </w:rPr>
        <w:fldChar w:fldCharType="begin" w:fldLock="1"/>
      </w:r>
      <w:r w:rsidR="00000DB9" w:rsidRPr="00563753">
        <w:rPr>
          <w:rFonts w:asciiTheme="majorHAnsi" w:hAnsiTheme="majorHAnsi" w:cstheme="majorHAnsi"/>
        </w:rPr>
        <w:instrText>ADDIN CSL_CITATION {"citationItems":[{"id":"ITEM-1","itemData":{"DOI":"10.3791/61100","ISSN":"1940087X","abstract":"The ability to maintain proper function and folding of the proteome (protein homeostasis) declines during normal aging, facilitating the onset of a growing number of age-associated diseases. For instance, proteins with polyglutamine expansions are prone to aggregation, as exemplified with the huntingtin protein and concomitant onset of Huntington’s disease. The age-associated deterioration of the proteome has been widely studied through the use of transgenic Caenorhabditis elegans expressing polyQ repeats fused to a yellow fluorescent protein (YFP). This polyQ::YFP transgenic animal model facilitates the direct quantification of the age-associated decline of the proteome through imaging the progressive formation of fluorescent foci (i.e., protein aggregates) and subsequent onset of locomotion defects that develop as a result of the collapse of the proteome. Further, the expression of the polyQ::YFP transgene can be driven by tissue-specific promoters, allowing the assessment of proteostasis across tissues in the context of an intact multicellular organism. This model is highly amenable to genetic analysis, thus providing an approach to quantify aging that is complementary to lifespan assays. We describe how to accurately measure polyQ::YFP foci formation within either neurons or body wall muscle during aging, and the subsequent onset of behavioral defects. Next, we highlight how these approaches can be adapted for higher throughput, and potential future applications using other emerging strategies for C. elegans genetic analysis.","author":[{"dropping-particle":"","family":"Lazaro-Pena","given":"Maria I.","non-dropping-particle":"","parse-names":false,"suffix":""},{"dropping-particle":"","family":"Cornwell","given":"Adam B.","non-dropping-particle":"","parse-names":false,"suffix":""},{"dropping-particle":"V.","family":"Samuelson","given":"Andrew","non-dropping-particle":"","parse-names":false,"suffix":""}],"container-title":"Journal of Visualized Experiments","id":"ITEM-1","issue":"175","issued":{"date-parts":[["2021"]]},"page":"1-18","title":"Quantifying tissue-specific proteostatic decline in caenorhabditis elegans","type":"article-journal","volume":"2021"},"uris":["http://www.mendeley.com/documents/?uuid=16c7b905-f8b5-4f56-9484-a1d43ae41cdf"]}],"mendeley":{"formattedCitation":"&lt;sup&gt;26&lt;/sup&gt;","plainTextFormattedCitation":"26","previouslyFormattedCitation":"&lt;sup&gt;25&lt;/sup&gt;"},"properties":{"noteIndex":0},"schema":"https://github.com/citation-style-language/schema/raw/master/csl-citation.json"}</w:instrText>
      </w:r>
      <w:r w:rsidR="008E137F" w:rsidRPr="00563753">
        <w:rPr>
          <w:rFonts w:asciiTheme="majorHAnsi" w:hAnsiTheme="majorHAnsi" w:cstheme="majorHAnsi"/>
        </w:rPr>
        <w:fldChar w:fldCharType="separate"/>
      </w:r>
      <w:r w:rsidR="00000DB9" w:rsidRPr="00563753">
        <w:rPr>
          <w:rFonts w:asciiTheme="majorHAnsi" w:hAnsiTheme="majorHAnsi" w:cstheme="majorHAnsi"/>
          <w:noProof/>
          <w:vertAlign w:val="superscript"/>
        </w:rPr>
        <w:t>26</w:t>
      </w:r>
      <w:r w:rsidR="008E137F" w:rsidRPr="00563753">
        <w:rPr>
          <w:rFonts w:asciiTheme="majorHAnsi" w:hAnsiTheme="majorHAnsi" w:cstheme="majorHAnsi"/>
        </w:rPr>
        <w:fldChar w:fldCharType="end"/>
      </w:r>
      <w:r w:rsidR="008E137F" w:rsidRPr="00563753">
        <w:rPr>
          <w:rFonts w:asciiTheme="majorHAnsi" w:hAnsiTheme="majorHAnsi" w:cstheme="majorHAnsi"/>
        </w:rPr>
        <w:t xml:space="preserve">, quantification in </w:t>
      </w:r>
      <w:proofErr w:type="spellStart"/>
      <w:r w:rsidR="008E137F" w:rsidRPr="00563753">
        <w:rPr>
          <w:rFonts w:asciiTheme="majorHAnsi" w:hAnsiTheme="majorHAnsi" w:cstheme="majorHAnsi"/>
        </w:rPr>
        <w:t>CellProfiler</w:t>
      </w:r>
      <w:proofErr w:type="spellEnd"/>
      <w:r w:rsidR="008E137F" w:rsidRPr="00563753">
        <w:rPr>
          <w:rFonts w:asciiTheme="majorHAnsi" w:hAnsiTheme="majorHAnsi" w:cstheme="majorHAnsi"/>
        </w:rPr>
        <w:t xml:space="preserve"> is both faster and more unbiased. The other key advancement </w:t>
      </w:r>
      <w:r w:rsidRPr="00563753">
        <w:rPr>
          <w:rFonts w:asciiTheme="majorHAnsi" w:hAnsiTheme="majorHAnsi" w:cstheme="majorHAnsi"/>
        </w:rPr>
        <w:t>of the</w:t>
      </w:r>
      <w:r w:rsidR="008E137F" w:rsidRPr="00563753">
        <w:rPr>
          <w:rFonts w:asciiTheme="majorHAnsi" w:hAnsiTheme="majorHAnsi" w:cstheme="majorHAnsi"/>
        </w:rPr>
        <w:t xml:space="preserve"> protocol is the acquisition of kinetic data, rather than single timepoints, which provides quantitative insights into the aggregation mechanism </w:t>
      </w:r>
      <w:r w:rsidR="002F0774" w:rsidRPr="00563753">
        <w:rPr>
          <w:rFonts w:asciiTheme="majorHAnsi" w:hAnsiTheme="majorHAnsi" w:cstheme="majorHAnsi"/>
        </w:rPr>
        <w:t xml:space="preserve">upon </w:t>
      </w:r>
      <w:r w:rsidR="008E137F" w:rsidRPr="00563753">
        <w:rPr>
          <w:rFonts w:asciiTheme="majorHAnsi" w:hAnsiTheme="majorHAnsi" w:cstheme="majorHAnsi"/>
        </w:rPr>
        <w:t xml:space="preserve">fitting the data to </w:t>
      </w:r>
      <w:r w:rsidRPr="00563753">
        <w:rPr>
          <w:rFonts w:asciiTheme="majorHAnsi" w:hAnsiTheme="majorHAnsi" w:cstheme="majorHAnsi"/>
        </w:rPr>
        <w:t xml:space="preserve">a </w:t>
      </w:r>
      <w:r w:rsidR="008E137F" w:rsidRPr="00563753">
        <w:rPr>
          <w:rFonts w:asciiTheme="majorHAnsi" w:hAnsiTheme="majorHAnsi" w:cstheme="majorHAnsi"/>
        </w:rPr>
        <w:t>mathematical model.</w:t>
      </w:r>
    </w:p>
    <w:p w14:paraId="17336332" w14:textId="43A4213B" w:rsidR="004D6895" w:rsidRPr="00563753" w:rsidRDefault="004D6895" w:rsidP="00563753">
      <w:pPr>
        <w:pBdr>
          <w:top w:val="nil"/>
          <w:left w:val="nil"/>
          <w:bottom w:val="nil"/>
          <w:right w:val="nil"/>
          <w:between w:val="nil"/>
        </w:pBdr>
        <w:rPr>
          <w:rFonts w:asciiTheme="majorHAnsi" w:hAnsiTheme="majorHAnsi" w:cstheme="majorHAnsi"/>
        </w:rPr>
      </w:pPr>
    </w:p>
    <w:p w14:paraId="083BA300" w14:textId="04DB5F3A" w:rsidR="008E137F" w:rsidRPr="00563753" w:rsidRDefault="004D6895" w:rsidP="00563753">
      <w:pPr>
        <w:pBdr>
          <w:top w:val="nil"/>
          <w:left w:val="nil"/>
          <w:bottom w:val="nil"/>
          <w:right w:val="nil"/>
          <w:between w:val="nil"/>
        </w:pBdr>
        <w:rPr>
          <w:rFonts w:asciiTheme="majorHAnsi" w:hAnsiTheme="majorHAnsi" w:cstheme="majorHAnsi"/>
        </w:rPr>
      </w:pPr>
      <w:r w:rsidRPr="00563753">
        <w:rPr>
          <w:rFonts w:asciiTheme="majorHAnsi" w:hAnsiTheme="majorHAnsi" w:cstheme="majorHAnsi"/>
        </w:rPr>
        <w:t xml:space="preserve">The four elements </w:t>
      </w:r>
      <w:r w:rsidR="00D27C03" w:rsidRPr="00563753">
        <w:rPr>
          <w:rFonts w:asciiTheme="majorHAnsi" w:hAnsiTheme="majorHAnsi" w:cstheme="majorHAnsi"/>
        </w:rPr>
        <w:t xml:space="preserve">of the protocol </w:t>
      </w:r>
      <w:r w:rsidRPr="00563753">
        <w:rPr>
          <w:rFonts w:asciiTheme="majorHAnsi" w:hAnsiTheme="majorHAnsi" w:cstheme="majorHAnsi"/>
        </w:rPr>
        <w:t xml:space="preserve">can be used </w:t>
      </w:r>
      <w:r w:rsidR="00DE3A7B" w:rsidRPr="00563753">
        <w:rPr>
          <w:rFonts w:asciiTheme="majorHAnsi" w:hAnsiTheme="majorHAnsi" w:cstheme="majorHAnsi"/>
        </w:rPr>
        <w:t xml:space="preserve">as independent modules </w:t>
      </w:r>
      <w:r w:rsidR="00D27C03" w:rsidRPr="00563753">
        <w:rPr>
          <w:rFonts w:asciiTheme="majorHAnsi" w:hAnsiTheme="majorHAnsi" w:cstheme="majorHAnsi"/>
        </w:rPr>
        <w:t>that can be modified depending on the application</w:t>
      </w:r>
      <w:r w:rsidR="00C10336" w:rsidRPr="00563753">
        <w:rPr>
          <w:rFonts w:asciiTheme="majorHAnsi" w:hAnsiTheme="majorHAnsi" w:cstheme="majorHAnsi"/>
        </w:rPr>
        <w:t xml:space="preserve">. Age-synchronized populations </w:t>
      </w:r>
      <w:r w:rsidR="00D27C03" w:rsidRPr="00563753">
        <w:rPr>
          <w:rFonts w:asciiTheme="majorHAnsi" w:hAnsiTheme="majorHAnsi" w:cstheme="majorHAnsi"/>
        </w:rPr>
        <w:t>can also be</w:t>
      </w:r>
      <w:r w:rsidR="00C10336" w:rsidRPr="00563753">
        <w:rPr>
          <w:rFonts w:asciiTheme="majorHAnsi" w:hAnsiTheme="majorHAnsi" w:cstheme="majorHAnsi"/>
        </w:rPr>
        <w:t xml:space="preserve"> maintained using 5-fluoro-2′-deoxyuridine (FUDR) to sterili</w:t>
      </w:r>
      <w:r w:rsidR="00D27C03" w:rsidRPr="00563753">
        <w:rPr>
          <w:rFonts w:asciiTheme="majorHAnsi" w:hAnsiTheme="majorHAnsi" w:cstheme="majorHAnsi"/>
        </w:rPr>
        <w:t>z</w:t>
      </w:r>
      <w:r w:rsidR="00C10336" w:rsidRPr="00563753">
        <w:rPr>
          <w:rFonts w:asciiTheme="majorHAnsi" w:hAnsiTheme="majorHAnsi" w:cstheme="majorHAnsi"/>
        </w:rPr>
        <w:t>e the animals</w:t>
      </w:r>
      <w:r w:rsidR="00D27C03" w:rsidRPr="00563753">
        <w:rPr>
          <w:rFonts w:asciiTheme="majorHAnsi" w:hAnsiTheme="majorHAnsi" w:cstheme="majorHAnsi"/>
        </w:rPr>
        <w:t>. This</w:t>
      </w:r>
      <w:r w:rsidR="00C10336" w:rsidRPr="00563753">
        <w:rPr>
          <w:rFonts w:asciiTheme="majorHAnsi" w:hAnsiTheme="majorHAnsi" w:cstheme="majorHAnsi"/>
        </w:rPr>
        <w:t xml:space="preserve"> compound </w:t>
      </w:r>
      <w:r w:rsidR="000A089D">
        <w:rPr>
          <w:rFonts w:asciiTheme="majorHAnsi" w:hAnsiTheme="majorHAnsi" w:cstheme="majorHAnsi"/>
        </w:rPr>
        <w:t>affects</w:t>
      </w:r>
      <w:r w:rsidR="00C10336" w:rsidRPr="00563753">
        <w:rPr>
          <w:rFonts w:asciiTheme="majorHAnsi" w:hAnsiTheme="majorHAnsi" w:cstheme="majorHAnsi"/>
        </w:rPr>
        <w:t xml:space="preserve"> lifespan and proteostasis</w:t>
      </w:r>
      <w:r w:rsidR="00C10336" w:rsidRPr="00563753">
        <w:rPr>
          <w:rFonts w:asciiTheme="majorHAnsi" w:hAnsiTheme="majorHAnsi" w:cstheme="majorHAnsi"/>
        </w:rPr>
        <w:fldChar w:fldCharType="begin" w:fldLock="1"/>
      </w:r>
      <w:r w:rsidR="00000DB9" w:rsidRPr="00563753">
        <w:rPr>
          <w:rFonts w:asciiTheme="majorHAnsi" w:hAnsiTheme="majorHAnsi" w:cstheme="majorHAnsi"/>
        </w:rPr>
        <w:instrText>ADDIN CSL_CITATION {"citationItems":[{"id":"ITEM-1","itemData":{"abstract":"Protein homeostasis (proteostasis) networks are dynamic throughout the lifespan of an organism. During Caenorhabditis elegans adulthood, the maintenance of metastable proteins and the activation of stress responses are inversely associated with germline stem cell proliferation. Here, we employed the thymidylate synthase inhibitor 5-fluoro-2′-deoxyuridine (FUdR) to chemically inhibit reproduction, thus allowing for examination of the interplay between reproduction and somatic proteostasis. We found that treatment with FUdR modulates proteostasis decline both before and after reproduction onset, such that effective induction of the heat shock response was maintained during adulthood and that metastable temperature-sensitive mutant phenotypes were rescued under restrictive conditions. However, FUdR treatment also improved the folding capacity of germline- and gonadogenesis-defective mutants, suggesting that proteostasis modulation by FUdR is independent of germline stem cell proliferation or inhibition of reproduction. Our data, therefore, indicate that FUdR converges on alternative regulatory signals that modulate C. elegans proteostasis capacity during development and adulthood.","author":[{"dropping-particle":"","family":"Feldman","given":"Naama","non-dropping-particle":"","parse-names":false,"suffix":""},{"dropping-particle":"","family":"Kosolapov","given":"Libby","non-dropping-particle":"","parse-names":false,"suffix":""},{"dropping-particle":"","family":"Ben-Zvi","given":"Anat","non-dropping-particle":"","parse-names":false,"suffix":""}],"container-title":"PLOS ONE","id":"ITEM-1","issue":"1","issued":{"date-parts":[["2014","1","21"]]},"page":"e85964","publisher":"Public Library of Science","title":"Fluorodeoxyuridine improves Caenorhabditis elegans proteostasis independent of reproduction onset","type":"article-journal","volume":"9"},"uris":["http://www.mendeley.com/documents/?uuid=d4d431b6-26ed-463a-88c6-17ed7dc3619b"]},{"id":"ITEM-2","itemData":{"DOI":"https://doi.org/10.1016/j.mad.2014.08.002","ISSN":"0047-6374","abstract":"The heat shock response (HSR) protects cells from protein-denaturing stress through the induction of chaperones. The HSR is conserved in all organisms and is mediated by the transcription factor HSF-1. We show here that a compound commonly used to prevent larval development in Caenorhabditis elegans, 5-fluoro-2′-deoxyuridine (FUdR), can enhance heat shock induction of hsp mRNA in an HSF-1-dependent manner. Treatment with FUdR can also decrease age-dependent polyglutamine aggregation in a Huntington's disease model, and this effect depends on HSF-1 as well. Therefore, FUdR treatment can modulate the HSR and proteostasis, and should be used with caution when used to inhibit reproduction.","author":[{"dropping-particle":"","family":"Brunquell","given":"Jessica","non-dropping-particle":"","parse-names":false,"suffix":""},{"dropping-particle":"","family":"Bowers","given":"Philip","non-dropping-particle":"","parse-names":false,"suffix":""},{"dropping-particle":"","family":"Westerheide","given":"Sandy D","non-dropping-particle":"","parse-names":false,"suffix":""}],"container-title":"Mechanisms of Ageing and Development","id":"ITEM-2","issued":{"date-parts":[["2014"]]},"page":"1-4","title":"Fluorodeoxyuridine enhances the heat shock response and decreases polyglutamine aggregation in an HSF-1-dependent manner in Caenorhabditis elegans","type":"article-journal","volume":"141-142"},"uris":["http://www.mendeley.com/documents/?uuid=bed0e0da-9bde-4753-9653-aff52d4eec01"]}],"mendeley":{"formattedCitation":"&lt;sup&gt;27, 28&lt;/sup&gt;","manualFormatting":"24,25","plainTextFormattedCitation":"27, 28","previouslyFormattedCitation":"&lt;sup&gt;26, 27&lt;/sup&gt;"},"properties":{"noteIndex":0},"schema":"https://github.com/citation-style-language/schema/raw/master/csl-citation.json"}</w:instrText>
      </w:r>
      <w:r w:rsidR="00C10336" w:rsidRPr="00563753">
        <w:rPr>
          <w:rFonts w:asciiTheme="majorHAnsi" w:hAnsiTheme="majorHAnsi" w:cstheme="majorHAnsi"/>
        </w:rPr>
        <w:fldChar w:fldCharType="separate"/>
      </w:r>
      <w:r w:rsidR="00647531" w:rsidRPr="00563753">
        <w:rPr>
          <w:rFonts w:asciiTheme="majorHAnsi" w:hAnsiTheme="majorHAnsi" w:cstheme="majorHAnsi"/>
          <w:noProof/>
          <w:vertAlign w:val="superscript"/>
        </w:rPr>
        <w:t>24,25</w:t>
      </w:r>
      <w:r w:rsidR="00C10336" w:rsidRPr="00563753">
        <w:rPr>
          <w:rFonts w:asciiTheme="majorHAnsi" w:hAnsiTheme="majorHAnsi" w:cstheme="majorHAnsi"/>
        </w:rPr>
        <w:fldChar w:fldCharType="end"/>
      </w:r>
      <w:r w:rsidR="00C10336" w:rsidRPr="00563753">
        <w:rPr>
          <w:rFonts w:asciiTheme="majorHAnsi" w:hAnsiTheme="majorHAnsi" w:cstheme="majorHAnsi"/>
        </w:rPr>
        <w:t xml:space="preserve"> and is highly carcinogenic to the experimenter</w:t>
      </w:r>
      <w:r w:rsidR="00A01A0F" w:rsidRPr="00563753">
        <w:rPr>
          <w:rFonts w:asciiTheme="majorHAnsi" w:hAnsiTheme="majorHAnsi" w:cstheme="majorHAnsi"/>
        </w:rPr>
        <w:t>; however, it</w:t>
      </w:r>
      <w:r w:rsidR="00D27C03" w:rsidRPr="00563753">
        <w:rPr>
          <w:rFonts w:asciiTheme="majorHAnsi" w:hAnsiTheme="majorHAnsi" w:cstheme="majorHAnsi"/>
        </w:rPr>
        <w:t xml:space="preserve"> </w:t>
      </w:r>
      <w:r w:rsidR="00AF42B3" w:rsidRPr="00563753">
        <w:rPr>
          <w:rFonts w:asciiTheme="majorHAnsi" w:hAnsiTheme="majorHAnsi" w:cstheme="majorHAnsi"/>
        </w:rPr>
        <w:t>precludes</w:t>
      </w:r>
      <w:r w:rsidR="00D27C03" w:rsidRPr="00563753">
        <w:rPr>
          <w:rFonts w:asciiTheme="majorHAnsi" w:hAnsiTheme="majorHAnsi" w:cstheme="majorHAnsi"/>
        </w:rPr>
        <w:t xml:space="preserve"> manual transfer of the worms</w:t>
      </w:r>
      <w:r w:rsidR="00A01A0F" w:rsidRPr="00563753">
        <w:rPr>
          <w:rFonts w:asciiTheme="majorHAnsi" w:hAnsiTheme="majorHAnsi" w:cstheme="majorHAnsi"/>
        </w:rPr>
        <w:t>,</w:t>
      </w:r>
      <w:r w:rsidR="00D27C03" w:rsidRPr="00563753">
        <w:rPr>
          <w:rFonts w:asciiTheme="majorHAnsi" w:hAnsiTheme="majorHAnsi" w:cstheme="majorHAnsi"/>
        </w:rPr>
        <w:t xml:space="preserve"> which can be labor-intensive when large numbers are handled.</w:t>
      </w:r>
      <w:r w:rsidR="008875E2" w:rsidRPr="00563753">
        <w:rPr>
          <w:rFonts w:asciiTheme="majorHAnsi" w:hAnsiTheme="majorHAnsi" w:cstheme="majorHAnsi"/>
        </w:rPr>
        <w:t xml:space="preserve"> </w:t>
      </w:r>
      <w:r w:rsidR="000E7305" w:rsidRPr="00563753">
        <w:rPr>
          <w:rFonts w:asciiTheme="majorHAnsi" w:hAnsiTheme="majorHAnsi" w:cstheme="majorHAnsi"/>
        </w:rPr>
        <w:t>Other alternatives are the use of sterile mutants</w:t>
      </w:r>
      <w:r w:rsidR="000E7305" w:rsidRPr="00563753">
        <w:rPr>
          <w:rFonts w:asciiTheme="majorHAnsi" w:hAnsiTheme="majorHAnsi" w:cstheme="majorHAnsi"/>
        </w:rPr>
        <w:fldChar w:fldCharType="begin" w:fldLock="1"/>
      </w:r>
      <w:r w:rsidR="00000DB9" w:rsidRPr="00563753">
        <w:rPr>
          <w:rFonts w:asciiTheme="majorHAnsi" w:hAnsiTheme="majorHAnsi" w:cstheme="majorHAnsi"/>
        </w:rPr>
        <w:instrText>ADDIN CSL_CITATION {"citationItems":[{"id":"ITEM-1","itemData":{"DOI":"10.1371/journal.pbio.1000450","ISBN":"1545-7885; 1544-9173","ISSN":"15449173","PMID":"20711477","abstract":"Aberrant protein aggregation is a hallmark of many age-related diseases, yet little is known about whether proteins aggregate with age in a non-disease setting. Using a systematic proteomics approach, we identified several hundred proteins that become more insoluble with age in the multicellular organism Caenorhabditis elegans. These proteins are predicted to be significantly enriched in beta-sheets, which promote disease protein aggregation. Strikingly, these insoluble proteins are highly over-represented in aggregates found in human neurodegeneration. We examined several of these proteins in vivo and confirmed their propensity to aggregate with age. Different proteins aggregated in different tissues and cellular compartments. Protein insolubility and aggregation were significantly delayed or even halted by reduced insulin/IGF-1-signaling, which also slows aging. We found a significant overlap between proteins that become insoluble and proteins that influence lifespan and/or polyglutamine-repeat aggregation. Moreover, overexpressing one aggregating protein enhanced polyglutamine-repeat pathology. Together our findings indicate that widespread protein insolubility and aggregation is an inherent part of aging and that it may influence both lifespan and neurodegenerative disease.","author":[{"dropping-particle":"","family":"David","given":"Della C.","non-dropping-particle":"","parse-names":false,"suffix":""},{"dropping-particle":"","family":"Ollikainen","given":"Noah","non-dropping-particle":"","parse-names":false,"suffix":""},{"dropping-particle":"","family":"Trinidad","given":"Jonathan C.","non-dropping-particle":"","parse-names":false,"suffix":""},{"dropping-particle":"","family":"Cary","given":"Michael P.","non-dropping-particle":"","parse-names":false,"suffix":""},{"dropping-particle":"","family":"Burlingame","given":"Alma L.","non-dropping-particle":"","parse-names":false,"suffix":""},{"dropping-particle":"","family":"Kenyon","given":"Cynthia","non-dropping-particle":"","parse-names":false,"suffix":""}],"container-title":"PLoS Biology","id":"ITEM-1","issue":"8","issued":{"date-parts":[["2010"]]},"page":"47-48","title":"Widespread protein aggregation as an inherent part of aging in C. elegans","type":"article-journal","volume":"8"},"uris":["http://www.mendeley.com/documents/?uuid=ec97b70e-5e3b-410a-9e8d-45466523729d"]}],"mendeley":{"formattedCitation":"&lt;sup&gt;29&lt;/sup&gt;","plainTextFormattedCitation":"29","previouslyFormattedCitation":"&lt;sup&gt;28&lt;/sup&gt;"},"properties":{"noteIndex":0},"schema":"https://github.com/citation-style-language/schema/raw/master/csl-citation.json"}</w:instrText>
      </w:r>
      <w:r w:rsidR="000E7305" w:rsidRPr="00563753">
        <w:rPr>
          <w:rFonts w:asciiTheme="majorHAnsi" w:hAnsiTheme="majorHAnsi" w:cstheme="majorHAnsi"/>
        </w:rPr>
        <w:fldChar w:fldCharType="separate"/>
      </w:r>
      <w:r w:rsidR="00000DB9" w:rsidRPr="00563753">
        <w:rPr>
          <w:rFonts w:asciiTheme="majorHAnsi" w:hAnsiTheme="majorHAnsi" w:cstheme="majorHAnsi"/>
          <w:noProof/>
          <w:vertAlign w:val="superscript"/>
        </w:rPr>
        <w:t>29</w:t>
      </w:r>
      <w:r w:rsidR="000E7305" w:rsidRPr="00563753">
        <w:rPr>
          <w:rFonts w:asciiTheme="majorHAnsi" w:hAnsiTheme="majorHAnsi" w:cstheme="majorHAnsi"/>
        </w:rPr>
        <w:fldChar w:fldCharType="end"/>
      </w:r>
      <w:r w:rsidR="000E7305" w:rsidRPr="00563753">
        <w:rPr>
          <w:rFonts w:asciiTheme="majorHAnsi" w:hAnsiTheme="majorHAnsi" w:cstheme="majorHAnsi"/>
        </w:rPr>
        <w:t xml:space="preserve"> or filtration devices to separate offspring</w:t>
      </w:r>
      <w:r w:rsidR="000E7305" w:rsidRPr="00563753">
        <w:rPr>
          <w:rFonts w:asciiTheme="majorHAnsi" w:hAnsiTheme="majorHAnsi" w:cstheme="majorHAnsi"/>
        </w:rPr>
        <w:fldChar w:fldCharType="begin" w:fldLock="1"/>
      </w:r>
      <w:r w:rsidR="00000DB9" w:rsidRPr="00563753">
        <w:rPr>
          <w:rFonts w:asciiTheme="majorHAnsi" w:hAnsiTheme="majorHAnsi" w:cstheme="majorHAnsi"/>
        </w:rPr>
        <w:instrText>ADDIN CSL_CITATION {"citationItems":[{"id":"ITEM-1","itemData":{"DOI":"10.3791/58014","ISSN":"1940087X","PMID":"30035770","abstract":"Caenorhabditis elegans (C. elegans) is a well-established model organism used across a range of basic and biomedical research. Within the nematode research community, there is a need for an affordable and effective way to maintain large, age-matched populations of C. elegans. Here, we present a methodology for mechanically sorting and cleaning C. elegans. Our aim is to provide a cost-effective, efficient, fast, and simple process to obtain animals of uniform sizes and life stages for their use in experiments. This tool, the Caenorhabditis Sieve, uses a custom-built lid system that threads onto common conical lab tubes and sorts C. elegans based on body size. We also demonstrate that the Caenorhabditis Sieve effectively transfers animals from one culture plate to another allowing for a rapid sorting, synchronizing, and cleaning without impacting markers of health, including motility and stress-inducible gene reporters. This accessible and innovative tool is a fast, efficient, and non-stressful option for maintaining C. elegans populations.","author":[{"dropping-particle":"","family":"Hunter","given":"Skyler","non-dropping-particle":"","parse-names":false,"suffix":""},{"dropping-particle":"","family":"Maulik","given":"Malabika","non-dropping-particle":"","parse-names":false,"suffix":""},{"dropping-particle":"","family":"Scerbak","given":"Courtney","non-dropping-particle":"","parse-names":false,"suffix":""},{"dropping-particle":"","family":"Vayndorf","given":"Elena","non-dropping-particle":"","parse-names":false,"suffix":""},{"dropping-particle":"","family":"Taylor","given":"Barbara E.","non-dropping-particle":"","parse-names":false,"suffix":""}],"container-title":"Journal of Visualized Experiments","id":"ITEM-1","issue":"137","issued":{"date-parts":[["2018"]]},"page":"1-12","title":"Caenorhabditis sieve: A low-tech instrument and methodology for sorting small multicellular organisms","type":"article-journal","volume":"2018"},"uris":["http://www.mendeley.com/documents/?uuid=bfd8c36a-dc65-42c2-81ec-b21b2d16a28e"]}],"mendeley":{"formattedCitation":"&lt;sup&gt;30&lt;/sup&gt;","plainTextFormattedCitation":"30","previouslyFormattedCitation":"&lt;sup&gt;29&lt;/sup&gt;"},"properties":{"noteIndex":0},"schema":"https://github.com/citation-style-language/schema/raw/master/csl-citation.json"}</w:instrText>
      </w:r>
      <w:r w:rsidR="000E7305" w:rsidRPr="00563753">
        <w:rPr>
          <w:rFonts w:asciiTheme="majorHAnsi" w:hAnsiTheme="majorHAnsi" w:cstheme="majorHAnsi"/>
        </w:rPr>
        <w:fldChar w:fldCharType="separate"/>
      </w:r>
      <w:r w:rsidR="00000DB9" w:rsidRPr="00563753">
        <w:rPr>
          <w:rFonts w:asciiTheme="majorHAnsi" w:hAnsiTheme="majorHAnsi" w:cstheme="majorHAnsi"/>
          <w:noProof/>
          <w:vertAlign w:val="superscript"/>
        </w:rPr>
        <w:t>30</w:t>
      </w:r>
      <w:r w:rsidR="000E7305" w:rsidRPr="00563753">
        <w:rPr>
          <w:rFonts w:asciiTheme="majorHAnsi" w:hAnsiTheme="majorHAnsi" w:cstheme="majorHAnsi"/>
        </w:rPr>
        <w:fldChar w:fldCharType="end"/>
      </w:r>
      <w:r w:rsidR="000E7305" w:rsidRPr="00563753">
        <w:rPr>
          <w:rFonts w:asciiTheme="majorHAnsi" w:hAnsiTheme="majorHAnsi" w:cstheme="majorHAnsi"/>
        </w:rPr>
        <w:t>.</w:t>
      </w:r>
    </w:p>
    <w:p w14:paraId="35C84E24" w14:textId="77777777" w:rsidR="008E137F" w:rsidRPr="00563753" w:rsidRDefault="008E137F" w:rsidP="00563753">
      <w:pPr>
        <w:pBdr>
          <w:top w:val="nil"/>
          <w:left w:val="nil"/>
          <w:bottom w:val="nil"/>
          <w:right w:val="nil"/>
          <w:between w:val="nil"/>
        </w:pBdr>
        <w:rPr>
          <w:rFonts w:asciiTheme="majorHAnsi" w:hAnsiTheme="majorHAnsi" w:cstheme="majorHAnsi"/>
        </w:rPr>
      </w:pPr>
    </w:p>
    <w:p w14:paraId="40CF2308" w14:textId="1E998AD0" w:rsidR="008E137F" w:rsidRPr="00563753" w:rsidRDefault="00D27C03" w:rsidP="00563753">
      <w:pPr>
        <w:pBdr>
          <w:top w:val="nil"/>
          <w:left w:val="nil"/>
          <w:bottom w:val="nil"/>
          <w:right w:val="nil"/>
          <w:between w:val="nil"/>
        </w:pBdr>
        <w:rPr>
          <w:rFonts w:asciiTheme="majorHAnsi" w:hAnsiTheme="majorHAnsi" w:cstheme="majorHAnsi"/>
        </w:rPr>
      </w:pPr>
      <w:r w:rsidRPr="00563753">
        <w:rPr>
          <w:rFonts w:asciiTheme="majorHAnsi" w:hAnsiTheme="majorHAnsi" w:cstheme="majorHAnsi"/>
        </w:rPr>
        <w:t xml:space="preserve">The fluorescence microscopy step </w:t>
      </w:r>
      <w:r w:rsidR="008E137F" w:rsidRPr="00563753">
        <w:rPr>
          <w:rFonts w:asciiTheme="majorHAnsi" w:hAnsiTheme="majorHAnsi" w:cstheme="majorHAnsi"/>
        </w:rPr>
        <w:t>can also</w:t>
      </w:r>
      <w:r w:rsidRPr="00563753">
        <w:rPr>
          <w:rFonts w:asciiTheme="majorHAnsi" w:hAnsiTheme="majorHAnsi" w:cstheme="majorHAnsi"/>
        </w:rPr>
        <w:t xml:space="preserve"> be adjusted, for example</w:t>
      </w:r>
      <w:r w:rsidR="00AF42B3" w:rsidRPr="00563753">
        <w:rPr>
          <w:rFonts w:asciiTheme="majorHAnsi" w:hAnsiTheme="majorHAnsi" w:cstheme="majorHAnsi"/>
        </w:rPr>
        <w:t>,</w:t>
      </w:r>
      <w:r w:rsidRPr="00563753">
        <w:rPr>
          <w:rFonts w:asciiTheme="majorHAnsi" w:hAnsiTheme="majorHAnsi" w:cstheme="majorHAnsi"/>
        </w:rPr>
        <w:t xml:space="preserve"> </w:t>
      </w:r>
      <w:r w:rsidR="008E137F" w:rsidRPr="00563753">
        <w:rPr>
          <w:rFonts w:asciiTheme="majorHAnsi" w:hAnsiTheme="majorHAnsi" w:cstheme="majorHAnsi"/>
        </w:rPr>
        <w:t xml:space="preserve">using </w:t>
      </w:r>
      <w:r w:rsidRPr="00563753">
        <w:rPr>
          <w:rFonts w:asciiTheme="majorHAnsi" w:hAnsiTheme="majorHAnsi" w:cstheme="majorHAnsi"/>
        </w:rPr>
        <w:t xml:space="preserve">higher magnifications </w:t>
      </w:r>
      <w:r w:rsidR="008E137F" w:rsidRPr="00563753">
        <w:rPr>
          <w:rFonts w:asciiTheme="majorHAnsi" w:hAnsiTheme="majorHAnsi" w:cstheme="majorHAnsi"/>
        </w:rPr>
        <w:t>to</w:t>
      </w:r>
      <w:r w:rsidRPr="00563753">
        <w:rPr>
          <w:rFonts w:asciiTheme="majorHAnsi" w:hAnsiTheme="majorHAnsi" w:cstheme="majorHAnsi"/>
        </w:rPr>
        <w:t xml:space="preserve"> monitor</w:t>
      </w:r>
      <w:r w:rsidR="008E137F" w:rsidRPr="00563753">
        <w:rPr>
          <w:rFonts w:asciiTheme="majorHAnsi" w:hAnsiTheme="majorHAnsi" w:cstheme="majorHAnsi"/>
        </w:rPr>
        <w:t xml:space="preserve"> protein</w:t>
      </w:r>
      <w:r w:rsidRPr="00563753">
        <w:rPr>
          <w:rFonts w:asciiTheme="majorHAnsi" w:hAnsiTheme="majorHAnsi" w:cstheme="majorHAnsi"/>
        </w:rPr>
        <w:t xml:space="preserve"> aggregation in neurons.</w:t>
      </w:r>
      <w:r w:rsidR="004D6895" w:rsidRPr="00563753">
        <w:rPr>
          <w:rFonts w:asciiTheme="majorHAnsi" w:hAnsiTheme="majorHAnsi" w:cstheme="majorHAnsi"/>
        </w:rPr>
        <w:t xml:space="preserve"> </w:t>
      </w:r>
      <w:r w:rsidR="00204AD7" w:rsidRPr="00563753">
        <w:rPr>
          <w:rFonts w:asciiTheme="majorHAnsi" w:hAnsiTheme="majorHAnsi" w:cstheme="majorHAnsi"/>
        </w:rPr>
        <w:t>W</w:t>
      </w:r>
      <w:r w:rsidR="00DE3A7B" w:rsidRPr="00563753">
        <w:rPr>
          <w:rFonts w:asciiTheme="majorHAnsi" w:hAnsiTheme="majorHAnsi" w:cstheme="majorHAnsi"/>
        </w:rPr>
        <w:t xml:space="preserve">idefield microscopy </w:t>
      </w:r>
      <w:r w:rsidRPr="00563753">
        <w:rPr>
          <w:rFonts w:asciiTheme="majorHAnsi" w:hAnsiTheme="majorHAnsi" w:cstheme="majorHAnsi"/>
        </w:rPr>
        <w:t xml:space="preserve">may be sufficient to monitor </w:t>
      </w:r>
      <w:proofErr w:type="spellStart"/>
      <w:r w:rsidRPr="00563753">
        <w:rPr>
          <w:rFonts w:asciiTheme="majorHAnsi" w:hAnsiTheme="majorHAnsi" w:cstheme="majorHAnsi"/>
        </w:rPr>
        <w:t>polyQ</w:t>
      </w:r>
      <w:proofErr w:type="spellEnd"/>
      <w:r w:rsidRPr="00563753">
        <w:rPr>
          <w:rFonts w:asciiTheme="majorHAnsi" w:hAnsiTheme="majorHAnsi" w:cstheme="majorHAnsi"/>
        </w:rPr>
        <w:t xml:space="preserve"> aggregation in muscle cells</w:t>
      </w:r>
      <w:r w:rsidR="00DE3A7B" w:rsidRPr="00563753">
        <w:rPr>
          <w:rFonts w:asciiTheme="majorHAnsi" w:hAnsiTheme="majorHAnsi" w:cstheme="majorHAnsi"/>
        </w:rPr>
        <w:t xml:space="preserve"> </w:t>
      </w:r>
      <w:r w:rsidRPr="00563753">
        <w:rPr>
          <w:rFonts w:asciiTheme="majorHAnsi" w:hAnsiTheme="majorHAnsi" w:cstheme="majorHAnsi"/>
        </w:rPr>
        <w:t>when</w:t>
      </w:r>
      <w:r w:rsidR="00DE3A7B" w:rsidRPr="00563753">
        <w:rPr>
          <w:rFonts w:asciiTheme="majorHAnsi" w:hAnsiTheme="majorHAnsi" w:cstheme="majorHAnsi"/>
        </w:rPr>
        <w:t xml:space="preserve"> the relative difference between conditions is more important than the absolute numbers</w:t>
      </w:r>
      <w:r w:rsidR="00413DE1" w:rsidRPr="00563753">
        <w:rPr>
          <w:rFonts w:asciiTheme="majorHAnsi" w:hAnsiTheme="majorHAnsi" w:cstheme="majorHAnsi"/>
        </w:rPr>
        <w:t xml:space="preserve"> of inclusions</w:t>
      </w:r>
      <w:r w:rsidR="00DE3A7B" w:rsidRPr="00563753">
        <w:rPr>
          <w:rFonts w:asciiTheme="majorHAnsi" w:hAnsiTheme="majorHAnsi" w:cstheme="majorHAnsi"/>
        </w:rPr>
        <w:t xml:space="preserve">. </w:t>
      </w:r>
      <w:r w:rsidRPr="00563753">
        <w:rPr>
          <w:rFonts w:asciiTheme="majorHAnsi" w:hAnsiTheme="majorHAnsi" w:cstheme="majorHAnsi"/>
        </w:rPr>
        <w:t xml:space="preserve">The </w:t>
      </w:r>
      <w:proofErr w:type="spellStart"/>
      <w:r w:rsidR="004D6895" w:rsidRPr="00563753">
        <w:rPr>
          <w:rFonts w:asciiTheme="majorHAnsi" w:hAnsiTheme="majorHAnsi" w:cstheme="majorHAnsi"/>
        </w:rPr>
        <w:t>CellProfiler</w:t>
      </w:r>
      <w:proofErr w:type="spellEnd"/>
      <w:r w:rsidRPr="00563753">
        <w:rPr>
          <w:rFonts w:asciiTheme="majorHAnsi" w:hAnsiTheme="majorHAnsi" w:cstheme="majorHAnsi"/>
        </w:rPr>
        <w:t xml:space="preserve"> pipeline can still be used in these cases, </w:t>
      </w:r>
      <w:r w:rsidR="00AF42B3" w:rsidRPr="00563753">
        <w:rPr>
          <w:rFonts w:asciiTheme="majorHAnsi" w:hAnsiTheme="majorHAnsi" w:cstheme="majorHAnsi"/>
        </w:rPr>
        <w:t>although</w:t>
      </w:r>
      <w:r w:rsidRPr="00563753">
        <w:rPr>
          <w:rFonts w:asciiTheme="majorHAnsi" w:hAnsiTheme="majorHAnsi" w:cstheme="majorHAnsi"/>
        </w:rPr>
        <w:t xml:space="preserve"> the settings</w:t>
      </w:r>
      <w:r w:rsidR="004D6895" w:rsidRPr="00563753">
        <w:rPr>
          <w:rFonts w:asciiTheme="majorHAnsi" w:hAnsiTheme="majorHAnsi" w:cstheme="majorHAnsi"/>
        </w:rPr>
        <w:t xml:space="preserve"> (pixel size and intensity threshold</w:t>
      </w:r>
      <w:r w:rsidRPr="00563753">
        <w:rPr>
          <w:rFonts w:asciiTheme="majorHAnsi" w:hAnsiTheme="majorHAnsi" w:cstheme="majorHAnsi"/>
        </w:rPr>
        <w:t xml:space="preserve"> to recognize worms and inclusions</w:t>
      </w:r>
      <w:r w:rsidR="004D6895" w:rsidRPr="00563753">
        <w:rPr>
          <w:rFonts w:asciiTheme="majorHAnsi" w:hAnsiTheme="majorHAnsi" w:cstheme="majorHAnsi"/>
        </w:rPr>
        <w:t xml:space="preserve">) will need to be adjusted by the user. </w:t>
      </w:r>
      <w:r w:rsidR="008E137F" w:rsidRPr="00563753">
        <w:rPr>
          <w:rFonts w:asciiTheme="majorHAnsi" w:hAnsiTheme="majorHAnsi" w:cstheme="majorHAnsi"/>
        </w:rPr>
        <w:t>The throughput of the technique is currently limited by the need for manual picking of the animals into the 384-well plate. This can potentially be remedied by the use of microfluidic devices</w:t>
      </w:r>
      <w:r w:rsidR="008E137F" w:rsidRPr="00563753">
        <w:rPr>
          <w:rFonts w:asciiTheme="majorHAnsi" w:hAnsiTheme="majorHAnsi" w:cstheme="majorHAnsi"/>
        </w:rPr>
        <w:fldChar w:fldCharType="begin" w:fldLock="1"/>
      </w:r>
      <w:r w:rsidR="008E137F" w:rsidRPr="00563753">
        <w:rPr>
          <w:rFonts w:asciiTheme="majorHAnsi" w:hAnsiTheme="majorHAnsi" w:cstheme="majorHAnsi"/>
        </w:rPr>
        <w:instrText>ADDIN CSL_CITATION {"citationItems":[{"id":"ITEM-1","itemData":{"DOI":"10.1038/ncomms13023","ISSN":"2041-1723","abstract":"Next generation drug screening could benefit greatly from in vivo studies, using small animal models such as Caenorhabditis elegans for hit identification and lead optimization. Current in vivo assays can operate either at low throughput with high resolution or with low resolution at high throughput. To enable both high-throughput and high-resolution imaging of C. elegans, we developed an automated microfluidic platform. This platform can image 15 z-stacks of B4,000 C. elegans from 96 different populations using a large-scale chip with a micron resolution in 16 min. Using this platform, we screened B100,000 animals of the poly-glutamine aggregation model on 25 chips. We tested the efficacy of B1,000 FDA-approved drugs in improving the aggregation phenotype of the model and identified four confirmed hits. This robust platform now enables high-content screening of various C. elegans disease models at the speed and cost of in vitro cell-based assays.","author":[{"dropping-particle":"","family":"Mondal","given":"Sudip","non-dropping-particle":"","parse-names":false,"suffix":""},{"dropping-particle":"","family":"Hegarty","given":"Evan","non-dropping-particle":"","parse-names":false,"suffix":""},{"dropping-particle":"","family":"Martin","given":"Chris","non-dropping-particle":"","parse-names":false,"suffix":""},{"dropping-particle":"","family":"Gökçe","given":"Sertan Kutal","non-dropping-particle":"","parse-names":false,"suffix":""},{"dropping-particle":"","family":"Ghorashian","given":"Navid","non-dropping-particle":"","parse-names":false,"suffix":""},{"dropping-particle":"","family":"Ben-Yakar","given":"Adela","non-dropping-particle":"","parse-names":false,"suffix":""}],"container-title":"Nature Communications","id":"ITEM-1","issue":"1","issued":{"date-parts":[["2016","12","11"]]},"page":"13023","title":"Large-scale microfluidics providing high-resolution and high-throughput screening of Caenorhabditis elegans poly-glutamine aggregation model","type":"article-journal","volume":"7"},"uris":["http://www.mendeley.com/documents/?uuid=67fd4f51-85b0-49aa-9b32-120cbf95b168"]}],"mendeley":{"formattedCitation":"&lt;sup&gt;16&lt;/sup&gt;","plainTextFormattedCitation":"16","previouslyFormattedCitation":"&lt;sup&gt;16&lt;/sup&gt;"},"properties":{"noteIndex":0},"schema":"https://github.com/citation-style-language/schema/raw/master/csl-citation.json"}</w:instrText>
      </w:r>
      <w:r w:rsidR="008E137F" w:rsidRPr="00563753">
        <w:rPr>
          <w:rFonts w:asciiTheme="majorHAnsi" w:hAnsiTheme="majorHAnsi" w:cstheme="majorHAnsi"/>
        </w:rPr>
        <w:fldChar w:fldCharType="separate"/>
      </w:r>
      <w:r w:rsidR="008E137F" w:rsidRPr="00563753">
        <w:rPr>
          <w:rFonts w:asciiTheme="majorHAnsi" w:hAnsiTheme="majorHAnsi" w:cstheme="majorHAnsi"/>
          <w:noProof/>
          <w:vertAlign w:val="superscript"/>
        </w:rPr>
        <w:t>16</w:t>
      </w:r>
      <w:r w:rsidR="008E137F" w:rsidRPr="00563753">
        <w:rPr>
          <w:rFonts w:asciiTheme="majorHAnsi" w:hAnsiTheme="majorHAnsi" w:cstheme="majorHAnsi"/>
        </w:rPr>
        <w:fldChar w:fldCharType="end"/>
      </w:r>
      <w:r w:rsidR="008E137F" w:rsidRPr="00563753">
        <w:rPr>
          <w:rFonts w:asciiTheme="majorHAnsi" w:hAnsiTheme="majorHAnsi" w:cstheme="majorHAnsi"/>
        </w:rPr>
        <w:t>. Sodium azide is a relatively harsh anesthetic, which could</w:t>
      </w:r>
      <w:r w:rsidR="00575F4B" w:rsidRPr="00563753">
        <w:rPr>
          <w:rFonts w:asciiTheme="majorHAnsi" w:hAnsiTheme="majorHAnsi" w:cstheme="majorHAnsi"/>
        </w:rPr>
        <w:t xml:space="preserve"> </w:t>
      </w:r>
      <w:r w:rsidR="008E137F" w:rsidRPr="00563753">
        <w:rPr>
          <w:rFonts w:asciiTheme="majorHAnsi" w:hAnsiTheme="majorHAnsi" w:cstheme="majorHAnsi"/>
        </w:rPr>
        <w:t xml:space="preserve">be </w:t>
      </w:r>
      <w:r w:rsidR="00575F4B" w:rsidRPr="00563753">
        <w:rPr>
          <w:rFonts w:asciiTheme="majorHAnsi" w:hAnsiTheme="majorHAnsi" w:cstheme="majorHAnsi"/>
        </w:rPr>
        <w:t>replaced</w:t>
      </w:r>
      <w:r w:rsidR="008E137F" w:rsidRPr="00563753">
        <w:rPr>
          <w:rFonts w:asciiTheme="majorHAnsi" w:hAnsiTheme="majorHAnsi" w:cstheme="majorHAnsi"/>
        </w:rPr>
        <w:t xml:space="preserve"> </w:t>
      </w:r>
      <w:r w:rsidR="00575F4B" w:rsidRPr="00563753">
        <w:rPr>
          <w:rFonts w:asciiTheme="majorHAnsi" w:hAnsiTheme="majorHAnsi" w:cstheme="majorHAnsi"/>
        </w:rPr>
        <w:t>by physical immobilization with hydrogels or beads</w:t>
      </w:r>
      <w:r w:rsidR="00575F4B" w:rsidRPr="00563753">
        <w:rPr>
          <w:rFonts w:asciiTheme="majorHAnsi" w:hAnsiTheme="majorHAnsi" w:cstheme="majorHAnsi"/>
        </w:rPr>
        <w:fldChar w:fldCharType="begin" w:fldLock="1"/>
      </w:r>
      <w:r w:rsidR="00000DB9" w:rsidRPr="00563753">
        <w:rPr>
          <w:rFonts w:asciiTheme="majorHAnsi" w:hAnsiTheme="majorHAnsi" w:cstheme="majorHAnsi"/>
        </w:rPr>
        <w:instrText>ADDIN CSL_CITATION {"citationItems":[{"id":"ITEM-1","itemData":{"DOI":"10.1038/s42003-018-0079-6","ISSN":"23993642","PMID":"30271954","abstract":"Imaging living organisms at high spatial resolution requires effective and innocuous immobilization. Long-term imaging places further demands on sample mounting with minimal perturbation of the organism. Here we present a simple, inexpensive method for rapid encapsulation of small animals of any developmental stage within a photo-crosslinked polyethylene glycol (PEG) hydrogel, gently restricting movement within their confined spaces. Immobilized animals maintain their original morphology in a hydrated environment compatible with chemical treatment, optical stimulation, and light-sheet microscopy. We demonstrate prolonged three-dimensional imaging of neural responses in the nematode Caenorhabditis elegans, recovery of viable organisms after 24 h, and imaging of larger squid hatchlings. We characterize a range of hydrogel and illumination conditions for immobilization quality, and identify paralytic-free conditions suitable for high-resolution single-cell imaging. Overall, PEG hydrogel encapsulation provides fast, versatile, and gentle mounting of small living organisms, from yeast to zebrafish, for continuous observation over hours.","author":[{"dropping-particle":"","family":"Burnett","given":"Kyra","non-dropping-particle":"","parse-names":false,"suffix":""},{"dropping-particle":"","family":"Edsinger","given":"Eric","non-dropping-particle":"","parse-names":false,"suffix":""},{"dropping-particle":"","family":"Albrecht","given":"Dirk R.","non-dropping-particle":"","parse-names":false,"suffix":""}],"container-title":"Communications Biology","id":"ITEM-1","issue":"1","issued":{"date-parts":[["2018"]]},"publisher":"Springer US","title":"Rapid and gentle hydrogel encapsulation of living organisms enables long-term microscopy over multiple hours","type":"article-journal","volume":"1"},"uris":["http://www.mendeley.com/documents/?uuid=65dec728-ce08-4402-b4b4-fa32150dbff8"]},{"id":"ITEM-2","itemData":{"DOI":"10.1371/journal.pone.0193989","ISBN":"1111111111","ISSN":"19326203","abstract":"The nematode Caenorhabditis elegans is an important model organism for biomedical research and genetic studies relevant to human biology and disease. Such studies are often based on high-resolution imaging of dynamic biological processes in the worm body tissues, requiring well-immobilized and physiologically active animals in order to avoid movement-related artifacts and to obtain meaningful biological information. However, existing immobilization methods employ the application of either anesthetics or servere physical constraints, by using glue or specific microfluidic on-chip mechanical structures, which in some cases may strongly affect physiological processes of the animals. Here, we immobilize C. elegans nematodes by taking advantage of a biocompatible and temperature-responsive hydrogel-microbead matrix. Our gel-based immobilization technique does not require a specific chip design and enables fast and reversible immobilization, thereby allowing successive imaging of the same single worm or of small worm populations at all development stages for several days. We successfully demonstrated the applicability of this method in challenging worm imaging contexts, in particular by applying it for high-resolution confocal imaging of the mitochondrial morphology in worm body wall muscle cells and for the long-term quantification of number and size of specific protein aggregates in different C. elegans neurodegenerative disease models. Our approach was also suitable for immobilizing other small organisms, such as the larvae of the fruit fly Drosophila melanogaster and the unicellular parasite Trypanosoma brucei. We anticipate that this versatile technique will significantly simplify biological assay-based longitudinal studies and long-term observation of small model organisms.","author":[{"dropping-particle":"","family":"Dong","given":"Li","non-dropping-particle":"","parse-names":false,"suffix":""},{"dropping-particle":"","family":"Cornaglia","given":"Matteo","non-dropping-particle":"","parse-names":false,"suffix":""},{"dropping-particle":"","family":"Krishnamani","given":"Gopalan","non-dropping-particle":"","parse-names":false,"suffix":""},{"dropping-particle":"","family":"Zhang","given":"Jingwei","non-dropping-particle":"","parse-names":false,"suffix":""},{"dropping-particle":"","family":"Mouchiroud","given":"Laurent","non-dropping-particle":"","parse-names":false,"suffix":""},{"dropping-particle":"","family":"Lehnert","given":"Thomas","non-dropping-particle":"","parse-names":false,"suffix":""},{"dropping-particle":"","family":"Auwerx","given":"Johan","non-dropping-particle":"","parse-names":false,"suffix":""},{"dropping-particle":"","family":"Gijs","given":"Martin A.M.","non-dropping-particle":"","parse-names":false,"suffix":""}],"container-title":"PLoS ONE","id":"ITEM-2","issue":"3","issued":{"date-parts":[["2018"]]},"page":"1-20","title":"Reversible and long-term immobilization in a hydrogel-microbead matrix for high-resolution imaging of Caenorhabditis elegans and other small organisms","type":"article-journal","volume":"13"},"uris":["http://www.mendeley.com/documents/?uuid=e3f46723-e4ae-4f45-8912-fab4e8763e43"]}],"mendeley":{"formattedCitation":"&lt;sup&gt;31, 32&lt;/sup&gt;","manualFormatting":"28,29","plainTextFormattedCitation":"31, 32","previouslyFormattedCitation":"&lt;sup&gt;30, 31&lt;/sup&gt;"},"properties":{"noteIndex":0},"schema":"https://github.com/citation-style-language/schema/raw/master/csl-citation.json"}</w:instrText>
      </w:r>
      <w:r w:rsidR="00575F4B" w:rsidRPr="00563753">
        <w:rPr>
          <w:rFonts w:asciiTheme="majorHAnsi" w:hAnsiTheme="majorHAnsi" w:cstheme="majorHAnsi"/>
        </w:rPr>
        <w:fldChar w:fldCharType="separate"/>
      </w:r>
      <w:r w:rsidR="00647531" w:rsidRPr="00563753">
        <w:rPr>
          <w:rFonts w:asciiTheme="majorHAnsi" w:hAnsiTheme="majorHAnsi" w:cstheme="majorHAnsi"/>
          <w:noProof/>
          <w:vertAlign w:val="superscript"/>
        </w:rPr>
        <w:t>28,29</w:t>
      </w:r>
      <w:r w:rsidR="00575F4B" w:rsidRPr="00563753">
        <w:rPr>
          <w:rFonts w:asciiTheme="majorHAnsi" w:hAnsiTheme="majorHAnsi" w:cstheme="majorHAnsi"/>
        </w:rPr>
        <w:fldChar w:fldCharType="end"/>
      </w:r>
      <w:r w:rsidR="008E137F" w:rsidRPr="00563753">
        <w:rPr>
          <w:rFonts w:asciiTheme="majorHAnsi" w:hAnsiTheme="majorHAnsi" w:cstheme="majorHAnsi"/>
        </w:rPr>
        <w:t>.</w:t>
      </w:r>
    </w:p>
    <w:p w14:paraId="579DFCA4" w14:textId="77777777" w:rsidR="008E137F" w:rsidRPr="00563753" w:rsidRDefault="008E137F" w:rsidP="00563753">
      <w:pPr>
        <w:pBdr>
          <w:top w:val="nil"/>
          <w:left w:val="nil"/>
          <w:bottom w:val="nil"/>
          <w:right w:val="nil"/>
          <w:between w:val="nil"/>
        </w:pBdr>
        <w:rPr>
          <w:rFonts w:asciiTheme="majorHAnsi" w:hAnsiTheme="majorHAnsi" w:cstheme="majorHAnsi"/>
        </w:rPr>
      </w:pPr>
    </w:p>
    <w:p w14:paraId="0A9BBAA4" w14:textId="2759C5C3" w:rsidR="004D6895" w:rsidRPr="00563753" w:rsidRDefault="004D6895" w:rsidP="00563753">
      <w:pPr>
        <w:pBdr>
          <w:top w:val="nil"/>
          <w:left w:val="nil"/>
          <w:bottom w:val="nil"/>
          <w:right w:val="nil"/>
          <w:between w:val="nil"/>
        </w:pBdr>
        <w:rPr>
          <w:rFonts w:asciiTheme="majorHAnsi" w:hAnsiTheme="majorHAnsi" w:cstheme="majorHAnsi"/>
        </w:rPr>
      </w:pPr>
      <w:r w:rsidRPr="00563753">
        <w:rPr>
          <w:rFonts w:asciiTheme="majorHAnsi" w:hAnsiTheme="majorHAnsi" w:cstheme="majorHAnsi"/>
        </w:rPr>
        <w:t xml:space="preserve">The </w:t>
      </w:r>
      <w:r w:rsidR="008E137F" w:rsidRPr="00563753">
        <w:rPr>
          <w:rFonts w:asciiTheme="majorHAnsi" w:hAnsiTheme="majorHAnsi" w:cstheme="majorHAnsi"/>
        </w:rPr>
        <w:t>analysis</w:t>
      </w:r>
      <w:r w:rsidRPr="00563753">
        <w:rPr>
          <w:rFonts w:asciiTheme="majorHAnsi" w:hAnsiTheme="majorHAnsi" w:cstheme="majorHAnsi"/>
        </w:rPr>
        <w:t xml:space="preserve"> in </w:t>
      </w:r>
      <w:proofErr w:type="spellStart"/>
      <w:r w:rsidRPr="00563753">
        <w:rPr>
          <w:rFonts w:asciiTheme="majorHAnsi" w:hAnsiTheme="majorHAnsi" w:cstheme="majorHAnsi"/>
        </w:rPr>
        <w:t>Amylo</w:t>
      </w:r>
      <w:r w:rsidR="00B868D0" w:rsidRPr="00563753">
        <w:rPr>
          <w:rFonts w:asciiTheme="majorHAnsi" w:hAnsiTheme="majorHAnsi" w:cstheme="majorHAnsi"/>
        </w:rPr>
        <w:t>F</w:t>
      </w:r>
      <w:r w:rsidRPr="00563753">
        <w:rPr>
          <w:rFonts w:asciiTheme="majorHAnsi" w:hAnsiTheme="majorHAnsi" w:cstheme="majorHAnsi"/>
        </w:rPr>
        <w:t>it</w:t>
      </w:r>
      <w:proofErr w:type="spellEnd"/>
      <w:r w:rsidRPr="00563753">
        <w:rPr>
          <w:rFonts w:asciiTheme="majorHAnsi" w:hAnsiTheme="majorHAnsi" w:cstheme="majorHAnsi"/>
        </w:rPr>
        <w:t xml:space="preserve"> presented</w:t>
      </w:r>
      <w:r w:rsidR="00AF42B3" w:rsidRPr="00563753">
        <w:rPr>
          <w:rFonts w:asciiTheme="majorHAnsi" w:hAnsiTheme="majorHAnsi" w:cstheme="majorHAnsi"/>
        </w:rPr>
        <w:t xml:space="preserve"> here</w:t>
      </w:r>
      <w:r w:rsidRPr="00563753">
        <w:rPr>
          <w:rFonts w:asciiTheme="majorHAnsi" w:hAnsiTheme="majorHAnsi" w:cstheme="majorHAnsi"/>
        </w:rPr>
        <w:t xml:space="preserve"> is based on an aggregation mechanism consisting of independent nucleation events in individual cells</w:t>
      </w:r>
      <w:r w:rsidR="00DE3A7B" w:rsidRPr="00563753">
        <w:rPr>
          <w:rFonts w:asciiTheme="majorHAnsi" w:hAnsiTheme="majorHAnsi" w:cstheme="majorHAnsi"/>
        </w:rPr>
        <w:t>. In cases where this model does not fit, the user should consider an alternative such as the cooperative aggregation model developed previously</w:t>
      </w:r>
      <w:r w:rsidR="00DE3A7B" w:rsidRPr="00563753">
        <w:rPr>
          <w:rFonts w:asciiTheme="majorHAnsi" w:hAnsiTheme="majorHAnsi" w:cstheme="majorHAnsi"/>
        </w:rPr>
        <w:fldChar w:fldCharType="begin" w:fldLock="1"/>
      </w:r>
      <w:r w:rsidR="00DE3A7B" w:rsidRPr="00563753">
        <w:rPr>
          <w:rFonts w:asciiTheme="majorHAnsi" w:hAnsiTheme="majorHAnsi" w:cstheme="majorHAnsi"/>
        </w:rPr>
        <w:instrText>ADDIN CSL_CITATION {"citationItems":[{"id":"ITEM-1","itemData":{"DOI":"10.1073/pnas.2021888118","ISBN":"2021888118","ISSN":"0027-8424","abstract":"Protein aggregation is associated with a wide range of degenerative human diseases with devastating consequences, as exemplified by Alzheimer’s, Parkinson’s, and Huntington’s diseases. In vitro kinetic studies have provided a mechanistic understanding of the aggregation process at the molecular level. However, it has so far remained largely unclear to what extent the biophysical principles of amyloid formation learned in vitro translate to the complex environment of living organisms. Here, we take advantage of the unique properties of a Caenorhabditis elegans model expressing a fluorescently tagged polyglutamine (polyQ) protein, which aggregates into discrete micrometer-sized inclusions that can be directly visualized in real time. We provide a quantitative analysis of protein aggregation in this system and show that the data are described by a molecular model where stochastic nucleation occurs independently in each cell, followed by rapid aggregate growth. Global fitting of the image-based aggregation kinetics reveals a nucleation rate corresponding to 0.01 h −1 per cell at 1 mM intracellular protein concentration, and shows that the intrinsic molecular stochasticity of nucleation accounts for a significant fraction of the observed animal-to-animal variation. Our results highlight how independent, stochastic nucleation events in individual cells control the overall progression of polyQ aggregation in a living animal. The key finding that the biophysical principles associated with protein aggregation in small volumes remain the governing factors, even in the complex environment of a living organism, will be critical for the interpretation of in vivo data from a wide range of protein aggregation diseases.","author":[{"dropping-particle":"","family":"Sinnige","given":"Tessa","non-dropping-particle":"","parse-names":false,"suffix":""},{"dropping-particle":"","family":"Meisl","given":"Georg","non-dropping-particle":"","parse-names":false,"suffix":""},{"dropping-particle":"","family":"Michaels","given":"Thomas C. T.","non-dropping-particle":"","parse-names":false,"suffix":""},{"dropping-particle":"","family":"Vendruscolo","given":"Michele","non-dropping-particle":"","parse-names":false,"suffix":""},{"dropping-particle":"","family":"Knowles","given":"Tuomas P. J.","non-dropping-particle":"","parse-names":false,"suffix":""},{"dropping-particle":"","family":"Morimoto","given":"Richard I.","non-dropping-particle":"","parse-names":false,"suffix":""}],"container-title":"Proceedings of the National Academy of Sciences","id":"ITEM-1","issue":"11","issued":{"date-parts":[["2021","3","16"]]},"page":"e2021888118","title":"Kinetic analysis reveals that independent nucleation events determine the progression of polyglutamine aggregation in C. elegans","type":"article-journal","volume":"118"},"uris":["http://www.mendeley.com/documents/?uuid=b7ad84a4-a182-4f0a-915b-d8e1b8aa1e4d"]}],"mendeley":{"formattedCitation":"&lt;sup&gt;17&lt;/sup&gt;","plainTextFormattedCitation":"17","previouslyFormattedCitation":"&lt;sup&gt;17&lt;/sup&gt;"},"properties":{"noteIndex":0},"schema":"https://github.com/citation-style-language/schema/raw/master/csl-citation.json"}</w:instrText>
      </w:r>
      <w:r w:rsidR="00DE3A7B" w:rsidRPr="00563753">
        <w:rPr>
          <w:rFonts w:asciiTheme="majorHAnsi" w:hAnsiTheme="majorHAnsi" w:cstheme="majorHAnsi"/>
        </w:rPr>
        <w:fldChar w:fldCharType="separate"/>
      </w:r>
      <w:r w:rsidR="00DE3A7B" w:rsidRPr="00563753">
        <w:rPr>
          <w:rFonts w:asciiTheme="majorHAnsi" w:hAnsiTheme="majorHAnsi" w:cstheme="majorHAnsi"/>
          <w:noProof/>
          <w:vertAlign w:val="superscript"/>
        </w:rPr>
        <w:t>17</w:t>
      </w:r>
      <w:r w:rsidR="00DE3A7B" w:rsidRPr="00563753">
        <w:rPr>
          <w:rFonts w:asciiTheme="majorHAnsi" w:hAnsiTheme="majorHAnsi" w:cstheme="majorHAnsi"/>
        </w:rPr>
        <w:fldChar w:fldCharType="end"/>
      </w:r>
      <w:r w:rsidR="00DE3A7B" w:rsidRPr="00563753">
        <w:rPr>
          <w:rFonts w:asciiTheme="majorHAnsi" w:hAnsiTheme="majorHAnsi" w:cstheme="majorHAnsi"/>
        </w:rPr>
        <w:t xml:space="preserve">. </w:t>
      </w:r>
      <w:r w:rsidR="00896205" w:rsidRPr="00563753">
        <w:rPr>
          <w:rFonts w:asciiTheme="majorHAnsi" w:hAnsiTheme="majorHAnsi" w:cstheme="majorHAnsi"/>
        </w:rPr>
        <w:t xml:space="preserve">A limitation of this approach is that </w:t>
      </w:r>
      <w:r w:rsidR="0084067C" w:rsidRPr="00563753">
        <w:rPr>
          <w:rFonts w:asciiTheme="majorHAnsi" w:hAnsiTheme="majorHAnsi" w:cstheme="majorHAnsi"/>
        </w:rPr>
        <w:t>strains expressing the protein of interest at different concentrations need to be available</w:t>
      </w:r>
      <w:r w:rsidR="00896205" w:rsidRPr="00563753">
        <w:rPr>
          <w:rFonts w:asciiTheme="majorHAnsi" w:hAnsiTheme="majorHAnsi" w:cstheme="majorHAnsi"/>
        </w:rPr>
        <w:t xml:space="preserve">, although these can be generated using routine </w:t>
      </w:r>
      <w:r w:rsidR="00896205" w:rsidRPr="00563753">
        <w:rPr>
          <w:rFonts w:asciiTheme="majorHAnsi" w:hAnsiTheme="majorHAnsi" w:cstheme="majorHAnsi"/>
          <w:i/>
          <w:iCs/>
        </w:rPr>
        <w:t>C. elegans</w:t>
      </w:r>
      <w:r w:rsidR="00896205" w:rsidRPr="00563753">
        <w:rPr>
          <w:rFonts w:asciiTheme="majorHAnsi" w:hAnsiTheme="majorHAnsi" w:cstheme="majorHAnsi"/>
        </w:rPr>
        <w:t xml:space="preserve"> methods</w:t>
      </w:r>
      <w:r w:rsidR="004977D5" w:rsidRPr="00563753">
        <w:rPr>
          <w:rFonts w:asciiTheme="majorHAnsi" w:hAnsiTheme="majorHAnsi" w:cstheme="majorHAnsi"/>
        </w:rPr>
        <w:fldChar w:fldCharType="begin" w:fldLock="1"/>
      </w:r>
      <w:r w:rsidR="00000DB9" w:rsidRPr="00563753">
        <w:rPr>
          <w:rFonts w:asciiTheme="majorHAnsi" w:hAnsiTheme="majorHAnsi" w:cstheme="majorHAnsi"/>
        </w:rPr>
        <w:instrText>ADDIN CSL_CITATION {"citationItems":[{"id":"ITEM-1","itemData":{"DOI":"10.1016/0168-9525(92)90342-2","ISBN":"0261-4189 (Print)","ISSN":"0261-4189","PMID":"1935914","abstract":"We describe a dominant behavioral marker, rol-6(su-1006), and an efficient microinjection procedure which facilitate the recovery of Caenorhabditis elegans transformants. We use these tools to study the mechanism of C.elegans DNA transformation. By injecting mixtures of genetically marked DNA molecules, we show that large extrachromosomal arrays assemble directly from the injected molecules and that homologous recombination drives array assembly. Appropriately placed double-strand breaks stimulated homologous recombination during array formation. Our data indicate that the size of the assembled transgenic structures determines whether or not they will be maintained extrachromosomally or lost. We show that low copy number extrachromosomal transformation can be achieved by adjusting the relative concentration of DNA molecules in the injection mixture. Integration of the injected DNA, though relatively rare, was reproducibly achieved when single-stranded oligonucleotide was co-injected with the double-stranded DNA.","author":[{"dropping-particle":"","family":"Mello","given":"C C","non-dropping-particle":"","parse-names":false,"suffix":""},{"dropping-particle":"","family":"Kramer","given":"J M","non-dropping-particle":"","parse-names":false,"suffix":""},{"dropping-particle":"","family":"Stinchcomb","given":"D","non-dropping-particle":"","parse-names":false,"suffix":""},{"dropping-particle":"","family":"Ambros","given":"V","non-dropping-particle":"","parse-names":false,"suffix":""}],"container-title":"EMBO Journal","id":"ITEM-1","issue":"12","issued":{"date-parts":[["1991","12"]]},"page":"3959-70","title":"Efficient gene transfer in C. elegans: extrachromosomal maintenance and integration of transforming sequences","type":"article-journal","volume":"10"},"uris":["http://www.mendeley.com/documents/?uuid=c40dd2fa-03ae-4a90-a900-5ed08f183d49"]}],"mendeley":{"formattedCitation":"&lt;sup&gt;24&lt;/sup&gt;","plainTextFormattedCitation":"24","previouslyFormattedCitation":"&lt;sup&gt;24&lt;/sup&gt;"},"properties":{"noteIndex":0},"schema":"https://github.com/citation-style-language/schema/raw/master/csl-citation.json"}</w:instrText>
      </w:r>
      <w:r w:rsidR="004977D5" w:rsidRPr="00563753">
        <w:rPr>
          <w:rFonts w:asciiTheme="majorHAnsi" w:hAnsiTheme="majorHAnsi" w:cstheme="majorHAnsi"/>
        </w:rPr>
        <w:fldChar w:fldCharType="separate"/>
      </w:r>
      <w:r w:rsidR="00000DB9" w:rsidRPr="00563753">
        <w:rPr>
          <w:rFonts w:asciiTheme="majorHAnsi" w:hAnsiTheme="majorHAnsi" w:cstheme="majorHAnsi"/>
          <w:noProof/>
          <w:vertAlign w:val="superscript"/>
        </w:rPr>
        <w:t>24</w:t>
      </w:r>
      <w:r w:rsidR="004977D5" w:rsidRPr="00563753">
        <w:rPr>
          <w:rFonts w:asciiTheme="majorHAnsi" w:hAnsiTheme="majorHAnsi" w:cstheme="majorHAnsi"/>
        </w:rPr>
        <w:fldChar w:fldCharType="end"/>
      </w:r>
      <w:r w:rsidR="00896205" w:rsidRPr="00563753">
        <w:rPr>
          <w:rFonts w:asciiTheme="majorHAnsi" w:hAnsiTheme="majorHAnsi" w:cstheme="majorHAnsi"/>
        </w:rPr>
        <w:t>.</w:t>
      </w:r>
    </w:p>
    <w:p w14:paraId="0595A225" w14:textId="650830EB" w:rsidR="00833E4D" w:rsidRPr="00563753" w:rsidRDefault="00833E4D" w:rsidP="00563753">
      <w:pPr>
        <w:pBdr>
          <w:top w:val="nil"/>
          <w:left w:val="nil"/>
          <w:bottom w:val="nil"/>
          <w:right w:val="nil"/>
          <w:between w:val="nil"/>
        </w:pBdr>
        <w:rPr>
          <w:rFonts w:asciiTheme="majorHAnsi" w:hAnsiTheme="majorHAnsi" w:cstheme="majorHAnsi"/>
          <w:highlight w:val="yellow"/>
        </w:rPr>
      </w:pPr>
    </w:p>
    <w:p w14:paraId="587A1147" w14:textId="2E2A5E47" w:rsidR="00833E4D" w:rsidRPr="00563753" w:rsidRDefault="00833E4D" w:rsidP="00563753">
      <w:pPr>
        <w:pBdr>
          <w:top w:val="nil"/>
          <w:left w:val="nil"/>
          <w:bottom w:val="nil"/>
          <w:right w:val="nil"/>
          <w:between w:val="nil"/>
        </w:pBdr>
        <w:rPr>
          <w:rFonts w:asciiTheme="majorHAnsi" w:hAnsiTheme="majorHAnsi" w:cstheme="majorHAnsi"/>
        </w:rPr>
      </w:pPr>
      <w:r w:rsidRPr="00563753">
        <w:rPr>
          <w:rFonts w:asciiTheme="majorHAnsi" w:hAnsiTheme="majorHAnsi" w:cstheme="majorHAnsi"/>
        </w:rPr>
        <w:t>Altogether</w:t>
      </w:r>
      <w:r w:rsidR="00AF42B3" w:rsidRPr="00563753">
        <w:rPr>
          <w:rFonts w:asciiTheme="majorHAnsi" w:hAnsiTheme="majorHAnsi" w:cstheme="majorHAnsi"/>
        </w:rPr>
        <w:t>,</w:t>
      </w:r>
      <w:r w:rsidRPr="00563753">
        <w:rPr>
          <w:rFonts w:asciiTheme="majorHAnsi" w:hAnsiTheme="majorHAnsi" w:cstheme="majorHAnsi"/>
        </w:rPr>
        <w:t xml:space="preserve"> </w:t>
      </w:r>
      <w:r w:rsidR="00100897" w:rsidRPr="00563753">
        <w:rPr>
          <w:rFonts w:asciiTheme="majorHAnsi" w:hAnsiTheme="majorHAnsi" w:cstheme="majorHAnsi"/>
        </w:rPr>
        <w:t xml:space="preserve">this </w:t>
      </w:r>
      <w:r w:rsidRPr="00563753">
        <w:rPr>
          <w:rFonts w:asciiTheme="majorHAnsi" w:hAnsiTheme="majorHAnsi" w:cstheme="majorHAnsi"/>
        </w:rPr>
        <w:t xml:space="preserve">protocol provides the means to obtain high-quality data for protein aggregation kinetics in an </w:t>
      </w:r>
      <w:r w:rsidRPr="00563753">
        <w:rPr>
          <w:rFonts w:asciiTheme="majorHAnsi" w:hAnsiTheme="majorHAnsi" w:cstheme="majorHAnsi"/>
          <w:i/>
          <w:iCs/>
        </w:rPr>
        <w:t>in vivo</w:t>
      </w:r>
      <w:r w:rsidRPr="00563753">
        <w:rPr>
          <w:rFonts w:asciiTheme="majorHAnsi" w:hAnsiTheme="majorHAnsi" w:cstheme="majorHAnsi"/>
        </w:rPr>
        <w:t xml:space="preserve"> model system, allowing for detailed analysis of aggregation mechanisms</w:t>
      </w:r>
      <w:r w:rsidR="00474BBF" w:rsidRPr="00563753">
        <w:rPr>
          <w:rFonts w:asciiTheme="majorHAnsi" w:hAnsiTheme="majorHAnsi" w:cstheme="majorHAnsi"/>
        </w:rPr>
        <w:fldChar w:fldCharType="begin" w:fldLock="1"/>
      </w:r>
      <w:r w:rsidR="00DE3A7B" w:rsidRPr="00563753">
        <w:rPr>
          <w:rFonts w:asciiTheme="majorHAnsi" w:hAnsiTheme="majorHAnsi" w:cstheme="majorHAnsi"/>
        </w:rPr>
        <w:instrText>ADDIN CSL_CITATION {"citationItems":[{"id":"ITEM-1","itemData":{"DOI":"10.1073/pnas.2021888118","ISBN":"2021888118","ISSN":"0027-8424","abstract":"Protein aggregation is associated with a wide range of degenerative human diseases with devastating consequences, as exemplified by Alzheimer’s, Parkinson’s, and Huntington’s diseases. In vitro kinetic studies have provided a mechanistic understanding of the aggregation process at the molecular level. However, it has so far remained largely unclear to what extent the biophysical principles of amyloid formation learned in vitro translate to the complex environment of living organisms. Here, we take advantage of the unique properties of a Caenorhabditis elegans model expressing a fluorescently tagged polyglutamine (polyQ) protein, which aggregates into discrete micrometer-sized inclusions that can be directly visualized in real time. We provide a quantitative analysis of protein aggregation in this system and show that the data are described by a molecular model where stochastic nucleation occurs independently in each cell, followed by rapid aggregate growth. Global fitting of the image-based aggregation kinetics reveals a nucleation rate corresponding to 0.01 h −1 per cell at 1 mM intracellular protein concentration, and shows that the intrinsic molecular stochasticity of nucleation accounts for a significant fraction of the observed animal-to-animal variation. Our results highlight how independent, stochastic nucleation events in individual cells control the overall progression of polyQ aggregation in a living animal. The key finding that the biophysical principles associated with protein aggregation in small volumes remain the governing factors, even in the complex environment of a living organism, will be critical for the interpretation of in vivo data from a wide range of protein aggregation diseases.","author":[{"dropping-particle":"","family":"Sinnige","given":"Tessa","non-dropping-particle":"","parse-names":false,"suffix":""},{"dropping-particle":"","family":"Meisl","given":"Georg","non-dropping-particle":"","parse-names":false,"suffix":""},{"dropping-particle":"","family":"Michaels","given":"Thomas C. T.","non-dropping-particle":"","parse-names":false,"suffix":""},{"dropping-particle":"","family":"Vendruscolo","given":"Michele","non-dropping-particle":"","parse-names":false,"suffix":""},{"dropping-particle":"","family":"Knowles","given":"Tuomas P. J.","non-dropping-particle":"","parse-names":false,"suffix":""},{"dropping-particle":"","family":"Morimoto","given":"Richard I.","non-dropping-particle":"","parse-names":false,"suffix":""}],"container-title":"Proceedings of the National Academy of Sciences","id":"ITEM-1","issue":"11","issued":{"date-parts":[["2021","3","16"]]},"page":"e2021888118","title":"Kinetic analysis reveals that independent nucleation events determine the progression of polyglutamine aggregation in C. elegans","type":"article-journal","volume":"118"},"uris":["http://www.mendeley.com/documents/?uuid=b7ad84a4-a182-4f0a-915b-d8e1b8aa1e4d"]}],"mendeley":{"formattedCitation":"&lt;sup&gt;17&lt;/sup&gt;","plainTextFormattedCitation":"17","previouslyFormattedCitation":"&lt;sup&gt;17&lt;/sup&gt;"},"properties":{"noteIndex":0},"schema":"https://github.com/citation-style-language/schema/raw/master/csl-citation.json"}</w:instrText>
      </w:r>
      <w:r w:rsidR="00474BBF" w:rsidRPr="00563753">
        <w:rPr>
          <w:rFonts w:asciiTheme="majorHAnsi" w:hAnsiTheme="majorHAnsi" w:cstheme="majorHAnsi"/>
        </w:rPr>
        <w:fldChar w:fldCharType="separate"/>
      </w:r>
      <w:r w:rsidR="002A4115" w:rsidRPr="00563753">
        <w:rPr>
          <w:rFonts w:asciiTheme="majorHAnsi" w:hAnsiTheme="majorHAnsi" w:cstheme="majorHAnsi"/>
          <w:noProof/>
          <w:vertAlign w:val="superscript"/>
        </w:rPr>
        <w:t>17</w:t>
      </w:r>
      <w:r w:rsidR="00474BBF" w:rsidRPr="00563753">
        <w:rPr>
          <w:rFonts w:asciiTheme="majorHAnsi" w:hAnsiTheme="majorHAnsi" w:cstheme="majorHAnsi"/>
        </w:rPr>
        <w:fldChar w:fldCharType="end"/>
      </w:r>
      <w:r w:rsidRPr="00563753">
        <w:rPr>
          <w:rFonts w:asciiTheme="majorHAnsi" w:hAnsiTheme="majorHAnsi" w:cstheme="majorHAnsi"/>
        </w:rPr>
        <w:t xml:space="preserve">. </w:t>
      </w:r>
      <w:r w:rsidR="00AF42B3" w:rsidRPr="00563753">
        <w:rPr>
          <w:rFonts w:asciiTheme="majorHAnsi" w:hAnsiTheme="majorHAnsi" w:cstheme="majorHAnsi"/>
        </w:rPr>
        <w:t>Although</w:t>
      </w:r>
      <w:r w:rsidRPr="00563753">
        <w:rPr>
          <w:rFonts w:asciiTheme="majorHAnsi" w:hAnsiTheme="majorHAnsi" w:cstheme="majorHAnsi"/>
        </w:rPr>
        <w:t xml:space="preserve"> </w:t>
      </w:r>
      <w:r w:rsidR="008875E2" w:rsidRPr="00563753">
        <w:rPr>
          <w:rFonts w:asciiTheme="majorHAnsi" w:hAnsiTheme="majorHAnsi" w:cstheme="majorHAnsi"/>
        </w:rPr>
        <w:t>the method was demonstrated for</w:t>
      </w:r>
      <w:r w:rsidRPr="00563753">
        <w:rPr>
          <w:rFonts w:asciiTheme="majorHAnsi" w:hAnsiTheme="majorHAnsi" w:cstheme="majorHAnsi"/>
        </w:rPr>
        <w:t xml:space="preserve"> </w:t>
      </w:r>
      <w:proofErr w:type="spellStart"/>
      <w:r w:rsidRPr="00563753">
        <w:rPr>
          <w:rFonts w:asciiTheme="majorHAnsi" w:hAnsiTheme="majorHAnsi" w:cstheme="majorHAnsi"/>
        </w:rPr>
        <w:t>polyQ</w:t>
      </w:r>
      <w:proofErr w:type="spellEnd"/>
      <w:r w:rsidRPr="00563753">
        <w:rPr>
          <w:rFonts w:asciiTheme="majorHAnsi" w:hAnsiTheme="majorHAnsi" w:cstheme="majorHAnsi"/>
        </w:rPr>
        <w:t xml:space="preserve"> aggregation</w:t>
      </w:r>
      <w:r w:rsidR="008875E2" w:rsidRPr="00563753">
        <w:rPr>
          <w:rFonts w:asciiTheme="majorHAnsi" w:hAnsiTheme="majorHAnsi" w:cstheme="majorHAnsi"/>
        </w:rPr>
        <w:t xml:space="preserve"> in the </w:t>
      </w:r>
      <w:r w:rsidR="008875E2" w:rsidRPr="00563753">
        <w:rPr>
          <w:rFonts w:asciiTheme="majorHAnsi" w:hAnsiTheme="majorHAnsi" w:cstheme="majorHAnsi"/>
          <w:i/>
          <w:iCs/>
        </w:rPr>
        <w:t>C. elegans</w:t>
      </w:r>
      <w:r w:rsidR="008875E2" w:rsidRPr="00563753">
        <w:rPr>
          <w:rFonts w:asciiTheme="majorHAnsi" w:hAnsiTheme="majorHAnsi" w:cstheme="majorHAnsi"/>
        </w:rPr>
        <w:t xml:space="preserve"> muscle tissue</w:t>
      </w:r>
      <w:r w:rsidRPr="00563753">
        <w:rPr>
          <w:rFonts w:asciiTheme="majorHAnsi" w:hAnsiTheme="majorHAnsi" w:cstheme="majorHAnsi"/>
        </w:rPr>
        <w:t xml:space="preserve">, </w:t>
      </w:r>
      <w:r w:rsidR="008875E2" w:rsidRPr="00563753">
        <w:rPr>
          <w:rFonts w:asciiTheme="majorHAnsi" w:hAnsiTheme="majorHAnsi" w:cstheme="majorHAnsi"/>
        </w:rPr>
        <w:t>future applications of</w:t>
      </w:r>
      <w:r w:rsidRPr="00563753">
        <w:rPr>
          <w:rFonts w:asciiTheme="majorHAnsi" w:hAnsiTheme="majorHAnsi" w:cstheme="majorHAnsi"/>
        </w:rPr>
        <w:t xml:space="preserve"> the protocol </w:t>
      </w:r>
      <w:r w:rsidR="008875E2" w:rsidRPr="00563753">
        <w:rPr>
          <w:rFonts w:asciiTheme="majorHAnsi" w:hAnsiTheme="majorHAnsi" w:cstheme="majorHAnsi"/>
        </w:rPr>
        <w:t>may include other proteins and tissues</w:t>
      </w:r>
      <w:r w:rsidR="00667729">
        <w:rPr>
          <w:rFonts w:asciiTheme="majorHAnsi" w:hAnsiTheme="majorHAnsi" w:cstheme="majorHAnsi"/>
        </w:rPr>
        <w:t xml:space="preserve"> and </w:t>
      </w:r>
      <w:r w:rsidR="008875E2" w:rsidRPr="00563753">
        <w:rPr>
          <w:rFonts w:asciiTheme="majorHAnsi" w:hAnsiTheme="majorHAnsi" w:cstheme="majorHAnsi"/>
        </w:rPr>
        <w:t>study the effects of proteostasis factors and small molecules</w:t>
      </w:r>
      <w:r w:rsidRPr="00563753">
        <w:rPr>
          <w:rFonts w:asciiTheme="majorHAnsi" w:hAnsiTheme="majorHAnsi" w:cstheme="majorHAnsi"/>
        </w:rPr>
        <w:t>.</w:t>
      </w:r>
    </w:p>
    <w:p w14:paraId="0BEB38EC" w14:textId="77777777" w:rsidR="006E4797" w:rsidRPr="00563753" w:rsidRDefault="006E4797" w:rsidP="00563753">
      <w:pPr>
        <w:rPr>
          <w:rFonts w:asciiTheme="majorHAnsi" w:hAnsiTheme="majorHAnsi" w:cstheme="majorHAnsi"/>
        </w:rPr>
      </w:pPr>
    </w:p>
    <w:p w14:paraId="59F37CC4" w14:textId="6D47D59B" w:rsidR="006E4797" w:rsidRPr="00563753" w:rsidRDefault="00551D82" w:rsidP="00563753">
      <w:pPr>
        <w:pBdr>
          <w:top w:val="nil"/>
          <w:left w:val="nil"/>
          <w:bottom w:val="nil"/>
          <w:right w:val="nil"/>
          <w:between w:val="nil"/>
        </w:pBdr>
        <w:rPr>
          <w:rFonts w:asciiTheme="majorHAnsi" w:hAnsiTheme="majorHAnsi" w:cstheme="majorHAnsi"/>
          <w:b/>
          <w:bCs/>
        </w:rPr>
      </w:pPr>
      <w:r w:rsidRPr="00563753">
        <w:rPr>
          <w:rFonts w:asciiTheme="majorHAnsi" w:hAnsiTheme="majorHAnsi" w:cstheme="majorHAnsi"/>
          <w:b/>
          <w:bCs/>
        </w:rPr>
        <w:lastRenderedPageBreak/>
        <w:t>ACKNOWLEDGMENTS:</w:t>
      </w:r>
    </w:p>
    <w:p w14:paraId="2A3BFCB1" w14:textId="7AF97DC1" w:rsidR="00833E4D" w:rsidRPr="00563753" w:rsidRDefault="00833E4D" w:rsidP="00563753">
      <w:pPr>
        <w:rPr>
          <w:rFonts w:asciiTheme="majorHAnsi" w:hAnsiTheme="majorHAnsi" w:cstheme="majorHAnsi"/>
        </w:rPr>
      </w:pPr>
      <w:r w:rsidRPr="00563753">
        <w:rPr>
          <w:rFonts w:asciiTheme="majorHAnsi" w:hAnsiTheme="majorHAnsi" w:cstheme="majorHAnsi"/>
        </w:rPr>
        <w:t xml:space="preserve">We thank the Morimoto lab for </w:t>
      </w:r>
      <w:r w:rsidR="6D50849E" w:rsidRPr="00563753">
        <w:rPr>
          <w:rFonts w:asciiTheme="majorHAnsi" w:hAnsiTheme="majorHAnsi" w:cstheme="majorHAnsi"/>
          <w:i/>
          <w:iCs/>
        </w:rPr>
        <w:t>C. elegans</w:t>
      </w:r>
      <w:r w:rsidR="6D50849E" w:rsidRPr="00563753">
        <w:rPr>
          <w:rFonts w:asciiTheme="majorHAnsi" w:hAnsiTheme="majorHAnsi" w:cstheme="majorHAnsi"/>
        </w:rPr>
        <w:t xml:space="preserve"> </w:t>
      </w:r>
      <w:r w:rsidRPr="00563753">
        <w:rPr>
          <w:rFonts w:asciiTheme="majorHAnsi" w:hAnsiTheme="majorHAnsi" w:cstheme="majorHAnsi"/>
        </w:rPr>
        <w:t xml:space="preserve">strains and Esmeralda Bosman for assistance on the high-throughput </w:t>
      </w:r>
      <w:r w:rsidR="00BE6AC8" w:rsidRPr="00563753">
        <w:rPr>
          <w:rFonts w:asciiTheme="majorHAnsi" w:hAnsiTheme="majorHAnsi" w:cstheme="majorHAnsi"/>
        </w:rPr>
        <w:t>confocal microscope</w:t>
      </w:r>
      <w:r w:rsidRPr="00563753">
        <w:rPr>
          <w:rFonts w:asciiTheme="majorHAnsi" w:hAnsiTheme="majorHAnsi" w:cstheme="majorHAnsi"/>
        </w:rPr>
        <w:t xml:space="preserve">. This work was funded by </w:t>
      </w:r>
      <w:r w:rsidR="0078309F" w:rsidRPr="00563753">
        <w:rPr>
          <w:rFonts w:asciiTheme="majorHAnsi" w:hAnsiTheme="majorHAnsi" w:cstheme="majorHAnsi"/>
        </w:rPr>
        <w:t xml:space="preserve">a </w:t>
      </w:r>
      <w:r w:rsidRPr="00563753">
        <w:rPr>
          <w:rFonts w:asciiTheme="majorHAnsi" w:hAnsiTheme="majorHAnsi" w:cstheme="majorHAnsi"/>
        </w:rPr>
        <w:t xml:space="preserve">start-up </w:t>
      </w:r>
      <w:r w:rsidR="0078309F" w:rsidRPr="00563753">
        <w:rPr>
          <w:rFonts w:asciiTheme="majorHAnsi" w:hAnsiTheme="majorHAnsi" w:cstheme="majorHAnsi"/>
        </w:rPr>
        <w:t>grant</w:t>
      </w:r>
      <w:r w:rsidRPr="00563753">
        <w:rPr>
          <w:rFonts w:asciiTheme="majorHAnsi" w:hAnsiTheme="majorHAnsi" w:cstheme="majorHAnsi"/>
        </w:rPr>
        <w:t xml:space="preserve"> from Utrecht University to T.S.</w:t>
      </w:r>
    </w:p>
    <w:p w14:paraId="25B2FBBD" w14:textId="77777777" w:rsidR="006E4797" w:rsidRPr="00563753" w:rsidRDefault="006E4797" w:rsidP="00563753">
      <w:pPr>
        <w:rPr>
          <w:rFonts w:asciiTheme="majorHAnsi" w:hAnsiTheme="majorHAnsi" w:cstheme="majorHAnsi"/>
          <w:b/>
        </w:rPr>
      </w:pPr>
    </w:p>
    <w:p w14:paraId="5E703EBA" w14:textId="1ECB7EA5" w:rsidR="006E4797" w:rsidRPr="00563753" w:rsidRDefault="00551D82" w:rsidP="00563753">
      <w:pPr>
        <w:pBdr>
          <w:top w:val="nil"/>
          <w:left w:val="nil"/>
          <w:bottom w:val="nil"/>
          <w:right w:val="nil"/>
          <w:between w:val="nil"/>
        </w:pBdr>
        <w:rPr>
          <w:rFonts w:asciiTheme="majorHAnsi" w:hAnsiTheme="majorHAnsi" w:cstheme="majorHAnsi"/>
          <w:b/>
          <w:bCs/>
        </w:rPr>
      </w:pPr>
      <w:r w:rsidRPr="00563753">
        <w:rPr>
          <w:rFonts w:asciiTheme="majorHAnsi" w:hAnsiTheme="majorHAnsi" w:cstheme="majorHAnsi"/>
          <w:b/>
          <w:bCs/>
        </w:rPr>
        <w:t>DISCLOSURES:</w:t>
      </w:r>
    </w:p>
    <w:p w14:paraId="132340D6" w14:textId="5FCD0187" w:rsidR="006E4797" w:rsidRPr="00563753" w:rsidRDefault="00833E4D" w:rsidP="00563753">
      <w:pPr>
        <w:rPr>
          <w:rFonts w:asciiTheme="majorHAnsi" w:hAnsiTheme="majorHAnsi" w:cstheme="majorHAnsi"/>
        </w:rPr>
      </w:pPr>
      <w:r w:rsidRPr="00563753">
        <w:rPr>
          <w:rFonts w:asciiTheme="majorHAnsi" w:hAnsiTheme="majorHAnsi" w:cstheme="majorHAnsi"/>
        </w:rPr>
        <w:t>The authors have no conflicts of interest to disclose.</w:t>
      </w:r>
    </w:p>
    <w:p w14:paraId="4A7B0E5C" w14:textId="77777777" w:rsidR="006E4797" w:rsidRPr="00563753" w:rsidRDefault="006E4797" w:rsidP="00563753">
      <w:pPr>
        <w:rPr>
          <w:rFonts w:asciiTheme="majorHAnsi" w:hAnsiTheme="majorHAnsi" w:cstheme="majorHAnsi"/>
        </w:rPr>
      </w:pPr>
    </w:p>
    <w:p w14:paraId="53ED5486" w14:textId="0EA15776" w:rsidR="00563753" w:rsidRPr="00563753" w:rsidRDefault="00551D82" w:rsidP="002E7FB1">
      <w:pPr>
        <w:rPr>
          <w:rFonts w:asciiTheme="majorHAnsi" w:hAnsiTheme="majorHAnsi" w:cstheme="majorHAnsi"/>
        </w:rPr>
      </w:pPr>
      <w:r w:rsidRPr="00563753">
        <w:rPr>
          <w:rFonts w:asciiTheme="majorHAnsi" w:hAnsiTheme="majorHAnsi" w:cstheme="majorHAnsi"/>
          <w:b/>
          <w:bCs/>
        </w:rPr>
        <w:t>REFERENCES:</w:t>
      </w:r>
      <w:r w:rsidR="00474BBF" w:rsidRPr="00563753">
        <w:rPr>
          <w:rFonts w:asciiTheme="majorHAnsi" w:hAnsiTheme="majorHAnsi" w:cstheme="majorHAnsi"/>
          <w:b/>
        </w:rPr>
        <w:fldChar w:fldCharType="begin" w:fldLock="1"/>
      </w:r>
      <w:r w:rsidR="00474BBF" w:rsidRPr="00563753">
        <w:rPr>
          <w:rFonts w:asciiTheme="majorHAnsi" w:hAnsiTheme="majorHAnsi" w:cstheme="majorHAnsi"/>
          <w:b/>
        </w:rPr>
        <w:instrText xml:space="preserve">ADDIN Mendeley Bibliography CSL_BIBLIOGRAPHY </w:instrText>
      </w:r>
      <w:r w:rsidR="00474BBF" w:rsidRPr="00563753">
        <w:rPr>
          <w:rFonts w:asciiTheme="majorHAnsi" w:hAnsiTheme="majorHAnsi" w:cstheme="majorHAnsi"/>
          <w:b/>
        </w:rPr>
        <w:fldChar w:fldCharType="separate"/>
      </w:r>
    </w:p>
    <w:p w14:paraId="6B27BA89"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1.</w:t>
      </w:r>
      <w:r w:rsidRPr="00563753">
        <w:rPr>
          <w:rFonts w:asciiTheme="majorHAnsi" w:hAnsiTheme="majorHAnsi" w:cstheme="majorHAnsi"/>
          <w:noProof/>
        </w:rPr>
        <w:tab/>
        <w:t xml:space="preserve">Knowles, T. P. J., Vendruscolo, M., Dobson, C. M. The amyloid state and its association with protein misfolding diseases. </w:t>
      </w:r>
      <w:r w:rsidRPr="00563753">
        <w:rPr>
          <w:rFonts w:asciiTheme="majorHAnsi" w:hAnsiTheme="majorHAnsi" w:cstheme="majorHAnsi"/>
          <w:i/>
          <w:iCs/>
          <w:noProof/>
        </w:rPr>
        <w:t>Nature Reviews. Molecular Cell Biology</w:t>
      </w:r>
      <w:r w:rsidRPr="00563753">
        <w:rPr>
          <w:rFonts w:asciiTheme="majorHAnsi" w:hAnsiTheme="majorHAnsi" w:cstheme="majorHAnsi"/>
          <w:noProof/>
        </w:rPr>
        <w:t xml:space="preserve">. </w:t>
      </w:r>
      <w:r w:rsidRPr="00563753">
        <w:rPr>
          <w:rFonts w:asciiTheme="majorHAnsi" w:hAnsiTheme="majorHAnsi" w:cstheme="majorHAnsi"/>
          <w:b/>
          <w:bCs/>
          <w:noProof/>
        </w:rPr>
        <w:t>15</w:t>
      </w:r>
      <w:r w:rsidRPr="00563753">
        <w:rPr>
          <w:rFonts w:asciiTheme="majorHAnsi" w:hAnsiTheme="majorHAnsi" w:cstheme="majorHAnsi"/>
          <w:noProof/>
        </w:rPr>
        <w:t xml:space="preserve"> (6), 384–396 (2014).</w:t>
      </w:r>
    </w:p>
    <w:p w14:paraId="6E2BFBD9"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2.</w:t>
      </w:r>
      <w:r w:rsidRPr="00563753">
        <w:rPr>
          <w:rFonts w:asciiTheme="majorHAnsi" w:hAnsiTheme="majorHAnsi" w:cstheme="majorHAnsi"/>
          <w:noProof/>
        </w:rPr>
        <w:tab/>
        <w:t xml:space="preserve">Chiti, F., Dobson, C. M. Protein misfolding, amyloid formation, and human disease: a summary of progress over the last decade. </w:t>
      </w:r>
      <w:r w:rsidRPr="00563753">
        <w:rPr>
          <w:rFonts w:asciiTheme="majorHAnsi" w:hAnsiTheme="majorHAnsi" w:cstheme="majorHAnsi"/>
          <w:i/>
          <w:iCs/>
          <w:noProof/>
        </w:rPr>
        <w:t>Annual Review of Biochemistry</w:t>
      </w:r>
      <w:r w:rsidRPr="00563753">
        <w:rPr>
          <w:rFonts w:asciiTheme="majorHAnsi" w:hAnsiTheme="majorHAnsi" w:cstheme="majorHAnsi"/>
          <w:noProof/>
        </w:rPr>
        <w:t xml:space="preserve">. </w:t>
      </w:r>
      <w:r w:rsidRPr="00563753">
        <w:rPr>
          <w:rFonts w:asciiTheme="majorHAnsi" w:hAnsiTheme="majorHAnsi" w:cstheme="majorHAnsi"/>
          <w:b/>
          <w:bCs/>
          <w:noProof/>
        </w:rPr>
        <w:t>86</w:t>
      </w:r>
      <w:r w:rsidRPr="00563753">
        <w:rPr>
          <w:rFonts w:asciiTheme="majorHAnsi" w:hAnsiTheme="majorHAnsi" w:cstheme="majorHAnsi"/>
          <w:noProof/>
        </w:rPr>
        <w:t xml:space="preserve"> (1), 27–68 (2017).</w:t>
      </w:r>
    </w:p>
    <w:p w14:paraId="2869AB32"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3.</w:t>
      </w:r>
      <w:r w:rsidRPr="00563753">
        <w:rPr>
          <w:rFonts w:asciiTheme="majorHAnsi" w:hAnsiTheme="majorHAnsi" w:cstheme="majorHAnsi"/>
          <w:noProof/>
        </w:rPr>
        <w:tab/>
        <w:t>Knowles, T. P. J. et al</w:t>
      </w:r>
      <w:r w:rsidRPr="00563753">
        <w:rPr>
          <w:rFonts w:asciiTheme="majorHAnsi" w:hAnsiTheme="majorHAnsi" w:cstheme="majorHAnsi"/>
          <w:i/>
          <w:iCs/>
          <w:noProof/>
        </w:rPr>
        <w:t>.</w:t>
      </w:r>
      <w:r w:rsidRPr="00563753">
        <w:rPr>
          <w:rFonts w:asciiTheme="majorHAnsi" w:hAnsiTheme="majorHAnsi" w:cstheme="majorHAnsi"/>
          <w:noProof/>
        </w:rPr>
        <w:t xml:space="preserve"> An analytical solution to the kinetics of breakable filament assembly. </w:t>
      </w:r>
      <w:r w:rsidRPr="00563753">
        <w:rPr>
          <w:rFonts w:asciiTheme="majorHAnsi" w:hAnsiTheme="majorHAnsi" w:cstheme="majorHAnsi"/>
          <w:i/>
          <w:iCs/>
          <w:noProof/>
        </w:rPr>
        <w:t>Science</w:t>
      </w:r>
      <w:r w:rsidRPr="00563753">
        <w:rPr>
          <w:rFonts w:asciiTheme="majorHAnsi" w:hAnsiTheme="majorHAnsi" w:cstheme="majorHAnsi"/>
          <w:noProof/>
        </w:rPr>
        <w:t xml:space="preserve">. </w:t>
      </w:r>
      <w:r w:rsidRPr="00563753">
        <w:rPr>
          <w:rFonts w:asciiTheme="majorHAnsi" w:hAnsiTheme="majorHAnsi" w:cstheme="majorHAnsi"/>
          <w:b/>
          <w:bCs/>
          <w:noProof/>
        </w:rPr>
        <w:t>326</w:t>
      </w:r>
      <w:r w:rsidRPr="00563753">
        <w:rPr>
          <w:rFonts w:asciiTheme="majorHAnsi" w:hAnsiTheme="majorHAnsi" w:cstheme="majorHAnsi"/>
          <w:noProof/>
        </w:rPr>
        <w:t xml:space="preserve"> (5959), 1533–1537 (2009).</w:t>
      </w:r>
    </w:p>
    <w:p w14:paraId="78D95E46"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4.</w:t>
      </w:r>
      <w:r w:rsidRPr="00563753">
        <w:rPr>
          <w:rFonts w:asciiTheme="majorHAnsi" w:hAnsiTheme="majorHAnsi" w:cstheme="majorHAnsi"/>
          <w:noProof/>
        </w:rPr>
        <w:tab/>
        <w:t xml:space="preserve">Cohen, S. I. A. et al. Proliferation of amyloid-β42 aggregates occurs through a secondary nucleation mechanism. </w:t>
      </w:r>
      <w:r w:rsidRPr="00563753">
        <w:rPr>
          <w:rFonts w:asciiTheme="majorHAnsi" w:hAnsiTheme="majorHAnsi" w:cstheme="majorHAnsi"/>
          <w:i/>
          <w:iCs/>
          <w:noProof/>
        </w:rPr>
        <w:t>Proceedings of the National Academy of Sciences of the United States of America</w:t>
      </w:r>
      <w:r w:rsidRPr="00563753">
        <w:rPr>
          <w:rFonts w:asciiTheme="majorHAnsi" w:hAnsiTheme="majorHAnsi" w:cstheme="majorHAnsi"/>
          <w:noProof/>
        </w:rPr>
        <w:t xml:space="preserve">. </w:t>
      </w:r>
      <w:r w:rsidRPr="00563753">
        <w:rPr>
          <w:rFonts w:asciiTheme="majorHAnsi" w:hAnsiTheme="majorHAnsi" w:cstheme="majorHAnsi"/>
          <w:b/>
          <w:bCs/>
          <w:noProof/>
        </w:rPr>
        <w:t>110</w:t>
      </w:r>
      <w:r w:rsidRPr="00563753">
        <w:rPr>
          <w:rFonts w:asciiTheme="majorHAnsi" w:hAnsiTheme="majorHAnsi" w:cstheme="majorHAnsi"/>
          <w:noProof/>
        </w:rPr>
        <w:t xml:space="preserve"> (24), 9758–9763 (2013).</w:t>
      </w:r>
    </w:p>
    <w:p w14:paraId="46029DB6"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5.</w:t>
      </w:r>
      <w:r w:rsidRPr="00563753">
        <w:rPr>
          <w:rFonts w:asciiTheme="majorHAnsi" w:hAnsiTheme="majorHAnsi" w:cstheme="majorHAnsi"/>
          <w:noProof/>
        </w:rPr>
        <w:tab/>
        <w:t xml:space="preserve">Meisl, G. et al. Molecular mechanisms of protein aggregation from global fitting of kinetic models. </w:t>
      </w:r>
      <w:r w:rsidRPr="00563753">
        <w:rPr>
          <w:rFonts w:asciiTheme="majorHAnsi" w:hAnsiTheme="majorHAnsi" w:cstheme="majorHAnsi"/>
          <w:i/>
          <w:iCs/>
          <w:noProof/>
        </w:rPr>
        <w:t>Nature Protocols</w:t>
      </w:r>
      <w:r w:rsidRPr="00563753">
        <w:rPr>
          <w:rFonts w:asciiTheme="majorHAnsi" w:hAnsiTheme="majorHAnsi" w:cstheme="majorHAnsi"/>
          <w:noProof/>
        </w:rPr>
        <w:t xml:space="preserve">. </w:t>
      </w:r>
      <w:r w:rsidRPr="00563753">
        <w:rPr>
          <w:rFonts w:asciiTheme="majorHAnsi" w:hAnsiTheme="majorHAnsi" w:cstheme="majorHAnsi"/>
          <w:b/>
          <w:bCs/>
          <w:noProof/>
        </w:rPr>
        <w:t>11</w:t>
      </w:r>
      <w:r w:rsidRPr="00563753">
        <w:rPr>
          <w:rFonts w:asciiTheme="majorHAnsi" w:hAnsiTheme="majorHAnsi" w:cstheme="majorHAnsi"/>
          <w:noProof/>
        </w:rPr>
        <w:t xml:space="preserve"> (2), 252–272 (2016). </w:t>
      </w:r>
    </w:p>
    <w:p w14:paraId="6D6939BD"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6.</w:t>
      </w:r>
      <w:r w:rsidRPr="00563753">
        <w:rPr>
          <w:rFonts w:asciiTheme="majorHAnsi" w:hAnsiTheme="majorHAnsi" w:cstheme="majorHAnsi"/>
          <w:noProof/>
        </w:rPr>
        <w:tab/>
        <w:t xml:space="preserve">Satyal, S. H. et al. Polyglutamine aggregates alter protein folding homeostasis in </w:t>
      </w:r>
      <w:r w:rsidRPr="00563753">
        <w:rPr>
          <w:rFonts w:asciiTheme="majorHAnsi" w:hAnsiTheme="majorHAnsi" w:cstheme="majorHAnsi"/>
          <w:i/>
          <w:iCs/>
          <w:noProof/>
        </w:rPr>
        <w:t>Caenorhabditis elegans</w:t>
      </w:r>
      <w:r w:rsidRPr="00563753">
        <w:rPr>
          <w:rFonts w:asciiTheme="majorHAnsi" w:hAnsiTheme="majorHAnsi" w:cstheme="majorHAnsi"/>
          <w:noProof/>
        </w:rPr>
        <w:t xml:space="preserve">. </w:t>
      </w:r>
      <w:r w:rsidRPr="00563753">
        <w:rPr>
          <w:rFonts w:asciiTheme="majorHAnsi" w:hAnsiTheme="majorHAnsi" w:cstheme="majorHAnsi"/>
          <w:i/>
          <w:iCs/>
          <w:noProof/>
        </w:rPr>
        <w:t>Proceedings of the National Academy of Sciences of the United States of America</w:t>
      </w:r>
      <w:r w:rsidRPr="00563753">
        <w:rPr>
          <w:rFonts w:asciiTheme="majorHAnsi" w:hAnsiTheme="majorHAnsi" w:cstheme="majorHAnsi"/>
          <w:noProof/>
        </w:rPr>
        <w:t xml:space="preserve">. </w:t>
      </w:r>
      <w:r w:rsidRPr="00563753">
        <w:rPr>
          <w:rFonts w:asciiTheme="majorHAnsi" w:hAnsiTheme="majorHAnsi" w:cstheme="majorHAnsi"/>
          <w:b/>
          <w:bCs/>
          <w:noProof/>
        </w:rPr>
        <w:t>97</w:t>
      </w:r>
      <w:r w:rsidRPr="00563753">
        <w:rPr>
          <w:rFonts w:asciiTheme="majorHAnsi" w:hAnsiTheme="majorHAnsi" w:cstheme="majorHAnsi"/>
          <w:noProof/>
        </w:rPr>
        <w:t xml:space="preserve"> (11), 5750–5755 (2000).</w:t>
      </w:r>
    </w:p>
    <w:p w14:paraId="78D8F3B4"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7.</w:t>
      </w:r>
      <w:r w:rsidRPr="00563753">
        <w:rPr>
          <w:rFonts w:asciiTheme="majorHAnsi" w:hAnsiTheme="majorHAnsi" w:cstheme="majorHAnsi"/>
          <w:noProof/>
        </w:rPr>
        <w:tab/>
        <w:t xml:space="preserve">Morley, J. F., Brignull, H. R., Weyers, J. J., Morimoto, R. I. The threshold for polyglutamine-expansion protein aggregation and cellular toxicity is dynamic and influenced by aging in </w:t>
      </w:r>
      <w:r w:rsidRPr="00563753">
        <w:rPr>
          <w:rFonts w:asciiTheme="majorHAnsi" w:hAnsiTheme="majorHAnsi" w:cstheme="majorHAnsi"/>
          <w:i/>
          <w:iCs/>
          <w:noProof/>
        </w:rPr>
        <w:t>Caenorhabditis elegans</w:t>
      </w:r>
      <w:r w:rsidRPr="00563753">
        <w:rPr>
          <w:rFonts w:asciiTheme="majorHAnsi" w:hAnsiTheme="majorHAnsi" w:cstheme="majorHAnsi"/>
          <w:noProof/>
        </w:rPr>
        <w:t xml:space="preserve">. </w:t>
      </w:r>
      <w:r w:rsidRPr="00563753">
        <w:rPr>
          <w:rFonts w:asciiTheme="majorHAnsi" w:hAnsiTheme="majorHAnsi" w:cstheme="majorHAnsi"/>
          <w:i/>
          <w:iCs/>
          <w:noProof/>
        </w:rPr>
        <w:t>Proceedings of the National Academy of Sciences of the United States of America</w:t>
      </w:r>
      <w:r w:rsidRPr="00563753">
        <w:rPr>
          <w:rFonts w:asciiTheme="majorHAnsi" w:hAnsiTheme="majorHAnsi" w:cstheme="majorHAnsi"/>
          <w:noProof/>
        </w:rPr>
        <w:t xml:space="preserve">. </w:t>
      </w:r>
      <w:r w:rsidRPr="00563753">
        <w:rPr>
          <w:rFonts w:asciiTheme="majorHAnsi" w:hAnsiTheme="majorHAnsi" w:cstheme="majorHAnsi"/>
          <w:b/>
          <w:bCs/>
          <w:noProof/>
        </w:rPr>
        <w:t>99</w:t>
      </w:r>
      <w:r w:rsidRPr="00563753">
        <w:rPr>
          <w:rFonts w:asciiTheme="majorHAnsi" w:hAnsiTheme="majorHAnsi" w:cstheme="majorHAnsi"/>
          <w:noProof/>
        </w:rPr>
        <w:t xml:space="preserve"> (16), 10417–10422 (2002).</w:t>
      </w:r>
    </w:p>
    <w:p w14:paraId="360A3DE5"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8.</w:t>
      </w:r>
      <w:r w:rsidRPr="00563753">
        <w:rPr>
          <w:rFonts w:asciiTheme="majorHAnsi" w:hAnsiTheme="majorHAnsi" w:cstheme="majorHAnsi"/>
          <w:noProof/>
        </w:rPr>
        <w:tab/>
        <w:t xml:space="preserve">Brignull, H. R., Moore, F. E., Tang, S. J., Morimoto, R. I. Polyglutamine proteins at the pathogenic threshold display neuron-specific aggregation in a pan-neuronal </w:t>
      </w:r>
      <w:r w:rsidRPr="00563753">
        <w:rPr>
          <w:rFonts w:asciiTheme="majorHAnsi" w:hAnsiTheme="majorHAnsi" w:cstheme="majorHAnsi"/>
          <w:i/>
          <w:iCs/>
          <w:noProof/>
        </w:rPr>
        <w:t>Caenorhabditis elegans</w:t>
      </w:r>
      <w:r w:rsidRPr="00563753">
        <w:rPr>
          <w:rFonts w:asciiTheme="majorHAnsi" w:hAnsiTheme="majorHAnsi" w:cstheme="majorHAnsi"/>
          <w:noProof/>
        </w:rPr>
        <w:t xml:space="preserve"> model. </w:t>
      </w:r>
      <w:r w:rsidRPr="00563753">
        <w:rPr>
          <w:rFonts w:asciiTheme="majorHAnsi" w:hAnsiTheme="majorHAnsi" w:cstheme="majorHAnsi"/>
          <w:i/>
          <w:iCs/>
          <w:noProof/>
        </w:rPr>
        <w:t>Journal of Neuroscience</w:t>
      </w:r>
      <w:r w:rsidRPr="00563753">
        <w:rPr>
          <w:rFonts w:asciiTheme="majorHAnsi" w:hAnsiTheme="majorHAnsi" w:cstheme="majorHAnsi"/>
          <w:noProof/>
        </w:rPr>
        <w:t xml:space="preserve">. </w:t>
      </w:r>
      <w:r w:rsidRPr="00563753">
        <w:rPr>
          <w:rFonts w:asciiTheme="majorHAnsi" w:hAnsiTheme="majorHAnsi" w:cstheme="majorHAnsi"/>
          <w:b/>
          <w:bCs/>
          <w:noProof/>
        </w:rPr>
        <w:t>26</w:t>
      </w:r>
      <w:r w:rsidRPr="00563753">
        <w:rPr>
          <w:rFonts w:asciiTheme="majorHAnsi" w:hAnsiTheme="majorHAnsi" w:cstheme="majorHAnsi"/>
          <w:noProof/>
        </w:rPr>
        <w:t xml:space="preserve"> (29), 7597–7606 (2006).</w:t>
      </w:r>
    </w:p>
    <w:p w14:paraId="41F55D9F"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9.</w:t>
      </w:r>
      <w:r w:rsidRPr="00563753">
        <w:rPr>
          <w:rFonts w:asciiTheme="majorHAnsi" w:hAnsiTheme="majorHAnsi" w:cstheme="majorHAnsi"/>
          <w:noProof/>
        </w:rPr>
        <w:tab/>
        <w:t xml:space="preserve">Moronetti Mazzeo, L. E., Dersh, D., Boccitto, M., Kalb, R. G., Lamitina, T. Stress and aging induce distinct polyQ protein aggregation states. </w:t>
      </w:r>
      <w:r w:rsidRPr="00563753">
        <w:rPr>
          <w:rFonts w:asciiTheme="majorHAnsi" w:hAnsiTheme="majorHAnsi" w:cstheme="majorHAnsi"/>
          <w:i/>
          <w:iCs/>
          <w:noProof/>
        </w:rPr>
        <w:t>Proceedings of the National Academy of Sciences of the United States of America</w:t>
      </w:r>
      <w:r w:rsidRPr="00563753">
        <w:rPr>
          <w:rFonts w:asciiTheme="majorHAnsi" w:hAnsiTheme="majorHAnsi" w:cstheme="majorHAnsi"/>
          <w:noProof/>
        </w:rPr>
        <w:t xml:space="preserve">. </w:t>
      </w:r>
      <w:r w:rsidRPr="00563753">
        <w:rPr>
          <w:rFonts w:asciiTheme="majorHAnsi" w:hAnsiTheme="majorHAnsi" w:cstheme="majorHAnsi"/>
          <w:b/>
          <w:bCs/>
          <w:noProof/>
        </w:rPr>
        <w:t>109</w:t>
      </w:r>
      <w:r w:rsidRPr="00563753">
        <w:rPr>
          <w:rFonts w:asciiTheme="majorHAnsi" w:hAnsiTheme="majorHAnsi" w:cstheme="majorHAnsi"/>
          <w:noProof/>
        </w:rPr>
        <w:t xml:space="preserve"> (26), 10587–10592 (2012).</w:t>
      </w:r>
    </w:p>
    <w:p w14:paraId="7D157805"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10.</w:t>
      </w:r>
      <w:r w:rsidRPr="00563753">
        <w:rPr>
          <w:rFonts w:asciiTheme="majorHAnsi" w:hAnsiTheme="majorHAnsi" w:cstheme="majorHAnsi"/>
          <w:noProof/>
        </w:rPr>
        <w:tab/>
        <w:t xml:space="preserve">Prahlad, V., Morimoto, R. I. Neuronal circuitry regulates the response of </w:t>
      </w:r>
      <w:r w:rsidRPr="00563753">
        <w:rPr>
          <w:rFonts w:asciiTheme="majorHAnsi" w:hAnsiTheme="majorHAnsi" w:cstheme="majorHAnsi"/>
          <w:i/>
          <w:iCs/>
          <w:noProof/>
        </w:rPr>
        <w:t>Caenorhabditis elegans</w:t>
      </w:r>
      <w:r w:rsidRPr="00563753">
        <w:rPr>
          <w:rFonts w:asciiTheme="majorHAnsi" w:hAnsiTheme="majorHAnsi" w:cstheme="majorHAnsi"/>
          <w:noProof/>
        </w:rPr>
        <w:t xml:space="preserve"> to misfolded proteins. </w:t>
      </w:r>
      <w:r w:rsidRPr="00563753">
        <w:rPr>
          <w:rFonts w:asciiTheme="majorHAnsi" w:hAnsiTheme="majorHAnsi" w:cstheme="majorHAnsi"/>
          <w:i/>
          <w:iCs/>
          <w:noProof/>
        </w:rPr>
        <w:t>Proceedings of the National Academy of Sciences of the United States of America</w:t>
      </w:r>
      <w:r w:rsidRPr="00563753">
        <w:rPr>
          <w:rFonts w:asciiTheme="majorHAnsi" w:hAnsiTheme="majorHAnsi" w:cstheme="majorHAnsi"/>
          <w:noProof/>
        </w:rPr>
        <w:t xml:space="preserve">. </w:t>
      </w:r>
      <w:r w:rsidRPr="00563753">
        <w:rPr>
          <w:rFonts w:asciiTheme="majorHAnsi" w:hAnsiTheme="majorHAnsi" w:cstheme="majorHAnsi"/>
          <w:b/>
          <w:bCs/>
          <w:noProof/>
        </w:rPr>
        <w:t>108</w:t>
      </w:r>
      <w:r w:rsidRPr="00563753">
        <w:rPr>
          <w:rFonts w:asciiTheme="majorHAnsi" w:hAnsiTheme="majorHAnsi" w:cstheme="majorHAnsi"/>
          <w:noProof/>
        </w:rPr>
        <w:t xml:space="preserve"> (34), 14204–14209 (2011).</w:t>
      </w:r>
    </w:p>
    <w:p w14:paraId="3BAA6129"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11.</w:t>
      </w:r>
      <w:r w:rsidRPr="00563753">
        <w:rPr>
          <w:rFonts w:asciiTheme="majorHAnsi" w:hAnsiTheme="majorHAnsi" w:cstheme="majorHAnsi"/>
          <w:noProof/>
        </w:rPr>
        <w:tab/>
        <w:t xml:space="preserve">Nollen, E. A. A. et al. Genome-wide RNA interference screen identifies previously undescribed regulators of polyglutamine aggregation. </w:t>
      </w:r>
      <w:r w:rsidRPr="00563753">
        <w:rPr>
          <w:rFonts w:asciiTheme="majorHAnsi" w:hAnsiTheme="majorHAnsi" w:cstheme="majorHAnsi"/>
          <w:i/>
          <w:iCs/>
          <w:noProof/>
        </w:rPr>
        <w:t>Proceedings of the National Academy of Sciences of the United States of America</w:t>
      </w:r>
      <w:r w:rsidRPr="00563753">
        <w:rPr>
          <w:rFonts w:asciiTheme="majorHAnsi" w:hAnsiTheme="majorHAnsi" w:cstheme="majorHAnsi"/>
          <w:noProof/>
        </w:rPr>
        <w:t xml:space="preserve">. </w:t>
      </w:r>
      <w:r w:rsidRPr="00563753">
        <w:rPr>
          <w:rFonts w:asciiTheme="majorHAnsi" w:hAnsiTheme="majorHAnsi" w:cstheme="majorHAnsi"/>
          <w:b/>
          <w:bCs/>
          <w:noProof/>
        </w:rPr>
        <w:t>101</w:t>
      </w:r>
      <w:r w:rsidRPr="00563753">
        <w:rPr>
          <w:rFonts w:asciiTheme="majorHAnsi" w:hAnsiTheme="majorHAnsi" w:cstheme="majorHAnsi"/>
          <w:noProof/>
        </w:rPr>
        <w:t xml:space="preserve"> (17), 6403–6408 (2004).</w:t>
      </w:r>
    </w:p>
    <w:p w14:paraId="125E39CA"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12.</w:t>
      </w:r>
      <w:r w:rsidRPr="00563753">
        <w:rPr>
          <w:rFonts w:asciiTheme="majorHAnsi" w:hAnsiTheme="majorHAnsi" w:cstheme="majorHAnsi"/>
          <w:noProof/>
        </w:rPr>
        <w:tab/>
        <w:t xml:space="preserve">Silva, M. C. et al. A genetic screening strategy identifies novel regulators of the proteostasis network. </w:t>
      </w:r>
      <w:r w:rsidRPr="00563753">
        <w:rPr>
          <w:rFonts w:asciiTheme="majorHAnsi" w:hAnsiTheme="majorHAnsi" w:cstheme="majorHAnsi"/>
          <w:i/>
          <w:iCs/>
          <w:noProof/>
        </w:rPr>
        <w:t>PLoS Genetics</w:t>
      </w:r>
      <w:r w:rsidRPr="00563753">
        <w:rPr>
          <w:rFonts w:asciiTheme="majorHAnsi" w:hAnsiTheme="majorHAnsi" w:cstheme="majorHAnsi"/>
          <w:noProof/>
        </w:rPr>
        <w:t xml:space="preserve">. </w:t>
      </w:r>
      <w:r w:rsidRPr="00563753">
        <w:rPr>
          <w:rFonts w:asciiTheme="majorHAnsi" w:hAnsiTheme="majorHAnsi" w:cstheme="majorHAnsi"/>
          <w:b/>
          <w:bCs/>
          <w:noProof/>
        </w:rPr>
        <w:t>7</w:t>
      </w:r>
      <w:r w:rsidRPr="00563753">
        <w:rPr>
          <w:rFonts w:asciiTheme="majorHAnsi" w:hAnsiTheme="majorHAnsi" w:cstheme="majorHAnsi"/>
          <w:noProof/>
        </w:rPr>
        <w:t xml:space="preserve"> (12), e1002438 (2011).</w:t>
      </w:r>
    </w:p>
    <w:p w14:paraId="43DBB055"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13.</w:t>
      </w:r>
      <w:r w:rsidRPr="00563753">
        <w:rPr>
          <w:rFonts w:asciiTheme="majorHAnsi" w:hAnsiTheme="majorHAnsi" w:cstheme="majorHAnsi"/>
          <w:noProof/>
        </w:rPr>
        <w:tab/>
        <w:t xml:space="preserve">Brehme, M. et al. A chaperome subnetwork safeguards proteostasis in aging and neurodegenerative disease. </w:t>
      </w:r>
      <w:r w:rsidRPr="00563753">
        <w:rPr>
          <w:rFonts w:asciiTheme="majorHAnsi" w:hAnsiTheme="majorHAnsi" w:cstheme="majorHAnsi"/>
          <w:i/>
          <w:iCs/>
          <w:noProof/>
        </w:rPr>
        <w:t>Cell Reports</w:t>
      </w:r>
      <w:r w:rsidRPr="00563753">
        <w:rPr>
          <w:rFonts w:asciiTheme="majorHAnsi" w:hAnsiTheme="majorHAnsi" w:cstheme="majorHAnsi"/>
          <w:noProof/>
        </w:rPr>
        <w:t xml:space="preserve">. </w:t>
      </w:r>
      <w:r w:rsidRPr="00563753">
        <w:rPr>
          <w:rFonts w:asciiTheme="majorHAnsi" w:hAnsiTheme="majorHAnsi" w:cstheme="majorHAnsi"/>
          <w:b/>
          <w:bCs/>
          <w:noProof/>
        </w:rPr>
        <w:t>9</w:t>
      </w:r>
      <w:r w:rsidRPr="00563753">
        <w:rPr>
          <w:rFonts w:asciiTheme="majorHAnsi" w:hAnsiTheme="majorHAnsi" w:cstheme="majorHAnsi"/>
          <w:noProof/>
        </w:rPr>
        <w:t>, 1–16 (2014).</w:t>
      </w:r>
    </w:p>
    <w:p w14:paraId="5E087E53"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14.</w:t>
      </w:r>
      <w:r w:rsidRPr="00563753">
        <w:rPr>
          <w:rFonts w:asciiTheme="majorHAnsi" w:hAnsiTheme="majorHAnsi" w:cstheme="majorHAnsi"/>
          <w:noProof/>
        </w:rPr>
        <w:tab/>
        <w:t xml:space="preserve">Calamini, B. et al. Small-molecule proteostasis regulators for protein conformational </w:t>
      </w:r>
      <w:r w:rsidRPr="00563753">
        <w:rPr>
          <w:rFonts w:asciiTheme="majorHAnsi" w:hAnsiTheme="majorHAnsi" w:cstheme="majorHAnsi"/>
          <w:noProof/>
        </w:rPr>
        <w:lastRenderedPageBreak/>
        <w:t xml:space="preserve">diseases. </w:t>
      </w:r>
      <w:r w:rsidRPr="00563753">
        <w:rPr>
          <w:rFonts w:asciiTheme="majorHAnsi" w:hAnsiTheme="majorHAnsi" w:cstheme="majorHAnsi"/>
          <w:i/>
          <w:iCs/>
          <w:noProof/>
        </w:rPr>
        <w:t>Nature Chemical Biology</w:t>
      </w:r>
      <w:r w:rsidRPr="00563753">
        <w:rPr>
          <w:rFonts w:asciiTheme="majorHAnsi" w:hAnsiTheme="majorHAnsi" w:cstheme="majorHAnsi"/>
          <w:noProof/>
        </w:rPr>
        <w:t xml:space="preserve">. </w:t>
      </w:r>
      <w:r w:rsidRPr="00563753">
        <w:rPr>
          <w:rFonts w:asciiTheme="majorHAnsi" w:hAnsiTheme="majorHAnsi" w:cstheme="majorHAnsi"/>
          <w:b/>
          <w:bCs/>
          <w:noProof/>
        </w:rPr>
        <w:t>8</w:t>
      </w:r>
      <w:r w:rsidRPr="00563753">
        <w:rPr>
          <w:rFonts w:asciiTheme="majorHAnsi" w:hAnsiTheme="majorHAnsi" w:cstheme="majorHAnsi"/>
          <w:noProof/>
        </w:rPr>
        <w:t xml:space="preserve"> (2), 185–196 (2012).</w:t>
      </w:r>
    </w:p>
    <w:p w14:paraId="06E32101"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15.</w:t>
      </w:r>
      <w:r w:rsidRPr="00563753">
        <w:rPr>
          <w:rFonts w:asciiTheme="majorHAnsi" w:hAnsiTheme="majorHAnsi" w:cstheme="majorHAnsi"/>
          <w:noProof/>
        </w:rPr>
        <w:tab/>
        <w:t xml:space="preserve">Sinnige, T., Stroobants, K., Dobson, C. M., Vendruscolo, M. Biophysical studies of protein misfolding and aggregation in </w:t>
      </w:r>
      <w:r w:rsidRPr="00563753">
        <w:rPr>
          <w:rFonts w:asciiTheme="majorHAnsi" w:hAnsiTheme="majorHAnsi" w:cstheme="majorHAnsi"/>
          <w:i/>
          <w:iCs/>
          <w:noProof/>
        </w:rPr>
        <w:t>in vivo</w:t>
      </w:r>
      <w:r w:rsidRPr="00563753">
        <w:rPr>
          <w:rFonts w:asciiTheme="majorHAnsi" w:hAnsiTheme="majorHAnsi" w:cstheme="majorHAnsi"/>
          <w:noProof/>
        </w:rPr>
        <w:t xml:space="preserve"> models of Alzheimer’s and Parkinson’s diseases. </w:t>
      </w:r>
      <w:r w:rsidRPr="00563753">
        <w:rPr>
          <w:rFonts w:asciiTheme="majorHAnsi" w:hAnsiTheme="majorHAnsi" w:cstheme="majorHAnsi"/>
          <w:i/>
          <w:iCs/>
          <w:noProof/>
        </w:rPr>
        <w:t>Quarterly Reviews of Biophysics</w:t>
      </w:r>
      <w:r w:rsidRPr="00563753">
        <w:rPr>
          <w:rFonts w:asciiTheme="majorHAnsi" w:hAnsiTheme="majorHAnsi" w:cstheme="majorHAnsi"/>
          <w:noProof/>
        </w:rPr>
        <w:t xml:space="preserve">. </w:t>
      </w:r>
      <w:r w:rsidRPr="00563753">
        <w:rPr>
          <w:rFonts w:asciiTheme="majorHAnsi" w:hAnsiTheme="majorHAnsi" w:cstheme="majorHAnsi"/>
          <w:b/>
          <w:bCs/>
          <w:noProof/>
        </w:rPr>
        <w:t>49</w:t>
      </w:r>
      <w:r w:rsidRPr="00563753">
        <w:rPr>
          <w:rFonts w:asciiTheme="majorHAnsi" w:hAnsiTheme="majorHAnsi" w:cstheme="majorHAnsi"/>
          <w:noProof/>
        </w:rPr>
        <w:t>, e22 (2020).</w:t>
      </w:r>
    </w:p>
    <w:p w14:paraId="5275D796"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16.</w:t>
      </w:r>
      <w:r w:rsidRPr="00563753">
        <w:rPr>
          <w:rFonts w:asciiTheme="majorHAnsi" w:hAnsiTheme="majorHAnsi" w:cstheme="majorHAnsi"/>
          <w:noProof/>
        </w:rPr>
        <w:tab/>
        <w:t xml:space="preserve">Mondal, S. et al. Large-scale microfluidics providing high-resolution and high-throughput screening of </w:t>
      </w:r>
      <w:r w:rsidRPr="00563753">
        <w:rPr>
          <w:rFonts w:asciiTheme="majorHAnsi" w:hAnsiTheme="majorHAnsi" w:cstheme="majorHAnsi"/>
          <w:i/>
          <w:iCs/>
          <w:noProof/>
        </w:rPr>
        <w:t>Caenorhabditis elegans</w:t>
      </w:r>
      <w:r w:rsidRPr="00563753">
        <w:rPr>
          <w:rFonts w:asciiTheme="majorHAnsi" w:hAnsiTheme="majorHAnsi" w:cstheme="majorHAnsi"/>
          <w:noProof/>
        </w:rPr>
        <w:t xml:space="preserve"> poly-glutamine aggregation model. </w:t>
      </w:r>
      <w:r w:rsidRPr="00563753">
        <w:rPr>
          <w:rFonts w:asciiTheme="majorHAnsi" w:hAnsiTheme="majorHAnsi" w:cstheme="majorHAnsi"/>
          <w:i/>
          <w:iCs/>
          <w:noProof/>
        </w:rPr>
        <w:t>Nature Communications</w:t>
      </w:r>
      <w:r w:rsidRPr="00563753">
        <w:rPr>
          <w:rFonts w:asciiTheme="majorHAnsi" w:hAnsiTheme="majorHAnsi" w:cstheme="majorHAnsi"/>
          <w:noProof/>
        </w:rPr>
        <w:t xml:space="preserve">. </w:t>
      </w:r>
      <w:r w:rsidRPr="00563753">
        <w:rPr>
          <w:rFonts w:asciiTheme="majorHAnsi" w:hAnsiTheme="majorHAnsi" w:cstheme="majorHAnsi"/>
          <w:b/>
          <w:bCs/>
          <w:noProof/>
        </w:rPr>
        <w:t>7</w:t>
      </w:r>
      <w:r w:rsidRPr="00563753">
        <w:rPr>
          <w:rFonts w:asciiTheme="majorHAnsi" w:hAnsiTheme="majorHAnsi" w:cstheme="majorHAnsi"/>
          <w:noProof/>
        </w:rPr>
        <w:t xml:space="preserve"> (1), 13023 (2016).</w:t>
      </w:r>
    </w:p>
    <w:p w14:paraId="0DDC867D"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17.</w:t>
      </w:r>
      <w:r w:rsidRPr="00563753">
        <w:rPr>
          <w:rFonts w:asciiTheme="majorHAnsi" w:hAnsiTheme="majorHAnsi" w:cstheme="majorHAnsi"/>
          <w:noProof/>
        </w:rPr>
        <w:tab/>
        <w:t xml:space="preserve">Sinnige, T. et al. Kinetic analysis reveals that independent nucleation events determine the progression of polyglutamine aggregation in </w:t>
      </w:r>
      <w:r w:rsidRPr="00563753">
        <w:rPr>
          <w:rFonts w:asciiTheme="majorHAnsi" w:hAnsiTheme="majorHAnsi" w:cstheme="majorHAnsi"/>
          <w:i/>
          <w:iCs/>
          <w:noProof/>
        </w:rPr>
        <w:t>C. elegans</w:t>
      </w:r>
      <w:r w:rsidRPr="00563753">
        <w:rPr>
          <w:rFonts w:asciiTheme="majorHAnsi" w:hAnsiTheme="majorHAnsi" w:cstheme="majorHAnsi"/>
          <w:noProof/>
        </w:rPr>
        <w:t xml:space="preserve">. </w:t>
      </w:r>
      <w:r w:rsidRPr="00563753">
        <w:rPr>
          <w:rFonts w:asciiTheme="majorHAnsi" w:hAnsiTheme="majorHAnsi" w:cstheme="majorHAnsi"/>
          <w:i/>
          <w:iCs/>
          <w:noProof/>
        </w:rPr>
        <w:t>Proceedings of the National Academy of Sciences of the United States of America</w:t>
      </w:r>
      <w:r w:rsidRPr="00563753">
        <w:rPr>
          <w:rFonts w:asciiTheme="majorHAnsi" w:hAnsiTheme="majorHAnsi" w:cstheme="majorHAnsi"/>
          <w:noProof/>
        </w:rPr>
        <w:t xml:space="preserve">. </w:t>
      </w:r>
      <w:r w:rsidRPr="00563753">
        <w:rPr>
          <w:rFonts w:asciiTheme="majorHAnsi" w:hAnsiTheme="majorHAnsi" w:cstheme="majorHAnsi"/>
          <w:b/>
          <w:bCs/>
          <w:noProof/>
        </w:rPr>
        <w:t>118</w:t>
      </w:r>
      <w:r w:rsidRPr="00563753">
        <w:rPr>
          <w:rFonts w:asciiTheme="majorHAnsi" w:hAnsiTheme="majorHAnsi" w:cstheme="majorHAnsi"/>
          <w:noProof/>
        </w:rPr>
        <w:t xml:space="preserve"> (11), e2021888118 (2021).</w:t>
      </w:r>
    </w:p>
    <w:p w14:paraId="60201996"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18.</w:t>
      </w:r>
      <w:r w:rsidRPr="00563753">
        <w:rPr>
          <w:rFonts w:asciiTheme="majorHAnsi" w:hAnsiTheme="majorHAnsi" w:cstheme="majorHAnsi"/>
          <w:noProof/>
        </w:rPr>
        <w:tab/>
        <w:t xml:space="preserve">Brenner, S. </w:t>
      </w:r>
      <w:r w:rsidRPr="00563753">
        <w:rPr>
          <w:rFonts w:asciiTheme="majorHAnsi" w:hAnsiTheme="majorHAnsi" w:cstheme="majorHAnsi"/>
          <w:i/>
          <w:iCs/>
          <w:noProof/>
        </w:rPr>
        <w:t>Caenorhabditis elegans</w:t>
      </w:r>
      <w:r w:rsidRPr="00563753">
        <w:rPr>
          <w:rFonts w:asciiTheme="majorHAnsi" w:hAnsiTheme="majorHAnsi" w:cstheme="majorHAnsi"/>
          <w:noProof/>
        </w:rPr>
        <w:t xml:space="preserve">. </w:t>
      </w:r>
      <w:r w:rsidRPr="00563753">
        <w:rPr>
          <w:rFonts w:asciiTheme="majorHAnsi" w:hAnsiTheme="majorHAnsi" w:cstheme="majorHAnsi"/>
          <w:i/>
          <w:iCs/>
          <w:noProof/>
        </w:rPr>
        <w:t>Methods</w:t>
      </w:r>
      <w:r w:rsidRPr="00563753">
        <w:rPr>
          <w:rFonts w:asciiTheme="majorHAnsi" w:hAnsiTheme="majorHAnsi" w:cstheme="majorHAnsi"/>
          <w:noProof/>
        </w:rPr>
        <w:t xml:space="preserve">. </w:t>
      </w:r>
      <w:r w:rsidRPr="00563753">
        <w:rPr>
          <w:rFonts w:asciiTheme="majorHAnsi" w:hAnsiTheme="majorHAnsi" w:cstheme="majorHAnsi"/>
          <w:b/>
          <w:bCs/>
          <w:noProof/>
        </w:rPr>
        <w:t>77</w:t>
      </w:r>
      <w:r w:rsidRPr="00563753">
        <w:rPr>
          <w:rFonts w:asciiTheme="majorHAnsi" w:hAnsiTheme="majorHAnsi" w:cstheme="majorHAnsi"/>
          <w:noProof/>
        </w:rPr>
        <w:t xml:space="preserve"> (1), 71–94 (1974).</w:t>
      </w:r>
    </w:p>
    <w:p w14:paraId="4A8287D4"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19.</w:t>
      </w:r>
      <w:r w:rsidRPr="00563753">
        <w:rPr>
          <w:rFonts w:asciiTheme="majorHAnsi" w:hAnsiTheme="majorHAnsi" w:cstheme="majorHAnsi"/>
          <w:noProof/>
        </w:rPr>
        <w:tab/>
        <w:t xml:space="preserve">Schindelin, J. et al. Fiji: an open-source platform for biological-image analysis. </w:t>
      </w:r>
      <w:r w:rsidRPr="00563753">
        <w:rPr>
          <w:rFonts w:asciiTheme="majorHAnsi" w:hAnsiTheme="majorHAnsi" w:cstheme="majorHAnsi"/>
          <w:i/>
          <w:iCs/>
          <w:noProof/>
        </w:rPr>
        <w:t>Nature Methods</w:t>
      </w:r>
      <w:r w:rsidRPr="00563753">
        <w:rPr>
          <w:rFonts w:asciiTheme="majorHAnsi" w:hAnsiTheme="majorHAnsi" w:cstheme="majorHAnsi"/>
          <w:noProof/>
        </w:rPr>
        <w:t xml:space="preserve">. </w:t>
      </w:r>
      <w:r w:rsidRPr="00563753">
        <w:rPr>
          <w:rFonts w:asciiTheme="majorHAnsi" w:hAnsiTheme="majorHAnsi" w:cstheme="majorHAnsi"/>
          <w:b/>
          <w:bCs/>
          <w:noProof/>
        </w:rPr>
        <w:t>9</w:t>
      </w:r>
      <w:r w:rsidRPr="00563753">
        <w:rPr>
          <w:rFonts w:asciiTheme="majorHAnsi" w:hAnsiTheme="majorHAnsi" w:cstheme="majorHAnsi"/>
          <w:noProof/>
        </w:rPr>
        <w:t xml:space="preserve"> (7), 676–682 (2012). </w:t>
      </w:r>
    </w:p>
    <w:p w14:paraId="0CA19EEB"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20.</w:t>
      </w:r>
      <w:r w:rsidRPr="00563753">
        <w:rPr>
          <w:rFonts w:asciiTheme="majorHAnsi" w:hAnsiTheme="majorHAnsi" w:cstheme="majorHAnsi"/>
          <w:noProof/>
        </w:rPr>
        <w:tab/>
        <w:t xml:space="preserve">FIJI/ImageJ. </w:t>
      </w:r>
      <w:hyperlink r:id="rId13" w:history="1">
        <w:r w:rsidRPr="00563753">
          <w:rPr>
            <w:rStyle w:val="Hyperlink"/>
            <w:rFonts w:asciiTheme="majorHAnsi" w:hAnsiTheme="majorHAnsi" w:cstheme="majorHAnsi"/>
            <w:color w:val="auto"/>
          </w:rPr>
          <w:t>https://imagej.net/downloads</w:t>
        </w:r>
      </w:hyperlink>
      <w:r w:rsidRPr="00563753">
        <w:rPr>
          <w:rFonts w:asciiTheme="majorHAnsi" w:hAnsiTheme="majorHAnsi" w:cstheme="majorHAnsi"/>
        </w:rPr>
        <w:t xml:space="preserve"> (2021).</w:t>
      </w:r>
    </w:p>
    <w:p w14:paraId="2F5A5B1D"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21.</w:t>
      </w:r>
      <w:r w:rsidRPr="00563753">
        <w:rPr>
          <w:rFonts w:asciiTheme="majorHAnsi" w:hAnsiTheme="majorHAnsi" w:cstheme="majorHAnsi"/>
          <w:noProof/>
        </w:rPr>
        <w:tab/>
        <w:t xml:space="preserve">Preibisch, S., Saalfeld, S., Tomancak, P. Globally optimal stitching of tiled 3D microscopic image acquisitions. </w:t>
      </w:r>
      <w:r w:rsidRPr="00563753">
        <w:rPr>
          <w:rFonts w:asciiTheme="majorHAnsi" w:hAnsiTheme="majorHAnsi" w:cstheme="majorHAnsi"/>
          <w:i/>
          <w:iCs/>
          <w:noProof/>
        </w:rPr>
        <w:t>Bioinformatics</w:t>
      </w:r>
      <w:r w:rsidRPr="00563753">
        <w:rPr>
          <w:rFonts w:asciiTheme="majorHAnsi" w:hAnsiTheme="majorHAnsi" w:cstheme="majorHAnsi"/>
          <w:noProof/>
        </w:rPr>
        <w:t xml:space="preserve">. </w:t>
      </w:r>
      <w:r w:rsidRPr="00563753">
        <w:rPr>
          <w:rFonts w:asciiTheme="majorHAnsi" w:hAnsiTheme="majorHAnsi" w:cstheme="majorHAnsi"/>
          <w:b/>
          <w:bCs/>
          <w:noProof/>
        </w:rPr>
        <w:t>25</w:t>
      </w:r>
      <w:r w:rsidRPr="00563753">
        <w:rPr>
          <w:rFonts w:asciiTheme="majorHAnsi" w:hAnsiTheme="majorHAnsi" w:cstheme="majorHAnsi"/>
          <w:noProof/>
        </w:rPr>
        <w:t xml:space="preserve"> (11), 1463–1465 (2009).</w:t>
      </w:r>
    </w:p>
    <w:p w14:paraId="386634C9"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22.</w:t>
      </w:r>
      <w:r w:rsidRPr="00563753">
        <w:rPr>
          <w:rFonts w:asciiTheme="majorHAnsi" w:hAnsiTheme="majorHAnsi" w:cstheme="majorHAnsi"/>
          <w:noProof/>
        </w:rPr>
        <w:tab/>
        <w:t xml:space="preserve">Lamprecht, M. R., Sabatini, D. M., Carpenter, A. E. CellProfiler: free, versatile software for automated biological image analysis. </w:t>
      </w:r>
      <w:r w:rsidRPr="00563753">
        <w:rPr>
          <w:rFonts w:asciiTheme="majorHAnsi" w:hAnsiTheme="majorHAnsi" w:cstheme="majorHAnsi"/>
          <w:i/>
          <w:iCs/>
          <w:noProof/>
        </w:rPr>
        <w:t>BioTechniques</w:t>
      </w:r>
      <w:r w:rsidRPr="00563753">
        <w:rPr>
          <w:rFonts w:asciiTheme="majorHAnsi" w:hAnsiTheme="majorHAnsi" w:cstheme="majorHAnsi"/>
          <w:noProof/>
        </w:rPr>
        <w:t xml:space="preserve">. </w:t>
      </w:r>
      <w:r w:rsidRPr="00563753">
        <w:rPr>
          <w:rFonts w:asciiTheme="majorHAnsi" w:hAnsiTheme="majorHAnsi" w:cstheme="majorHAnsi"/>
          <w:b/>
          <w:bCs/>
          <w:noProof/>
        </w:rPr>
        <w:t>42</w:t>
      </w:r>
      <w:r w:rsidRPr="00563753">
        <w:rPr>
          <w:rFonts w:asciiTheme="majorHAnsi" w:hAnsiTheme="majorHAnsi" w:cstheme="majorHAnsi"/>
          <w:noProof/>
        </w:rPr>
        <w:t xml:space="preserve"> (1), 71–75 (2007). </w:t>
      </w:r>
    </w:p>
    <w:p w14:paraId="4403E746"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23.</w:t>
      </w:r>
      <w:r w:rsidRPr="00563753">
        <w:rPr>
          <w:rFonts w:asciiTheme="majorHAnsi" w:hAnsiTheme="majorHAnsi" w:cstheme="majorHAnsi"/>
          <w:noProof/>
        </w:rPr>
        <w:tab/>
        <w:t xml:space="preserve">Broad Institute. CellProfiler. </w:t>
      </w:r>
      <w:hyperlink r:id="rId14" w:history="1">
        <w:r w:rsidRPr="00563753">
          <w:rPr>
            <w:rStyle w:val="Hyperlink"/>
            <w:rFonts w:asciiTheme="majorHAnsi" w:hAnsiTheme="majorHAnsi" w:cstheme="majorHAnsi"/>
            <w:color w:val="auto"/>
          </w:rPr>
          <w:t>https://cellprofiler.org/releases</w:t>
        </w:r>
      </w:hyperlink>
      <w:r w:rsidRPr="00563753">
        <w:rPr>
          <w:rFonts w:asciiTheme="majorHAnsi" w:hAnsiTheme="majorHAnsi" w:cstheme="majorHAnsi"/>
        </w:rPr>
        <w:t xml:space="preserve"> (2021).</w:t>
      </w:r>
    </w:p>
    <w:p w14:paraId="64CC439E"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24.</w:t>
      </w:r>
      <w:r w:rsidRPr="00563753">
        <w:rPr>
          <w:rFonts w:asciiTheme="majorHAnsi" w:hAnsiTheme="majorHAnsi" w:cstheme="majorHAnsi"/>
          <w:noProof/>
        </w:rPr>
        <w:tab/>
        <w:t xml:space="preserve">Mello, C. C., Kramer, J. M., Stinchcomb, D., Ambros, V. Efficient gene transfer in </w:t>
      </w:r>
      <w:r w:rsidRPr="00563753">
        <w:rPr>
          <w:rFonts w:asciiTheme="majorHAnsi" w:hAnsiTheme="majorHAnsi" w:cstheme="majorHAnsi"/>
          <w:i/>
          <w:iCs/>
          <w:noProof/>
        </w:rPr>
        <w:t>C. elegans</w:t>
      </w:r>
      <w:r w:rsidRPr="00563753">
        <w:rPr>
          <w:rFonts w:asciiTheme="majorHAnsi" w:hAnsiTheme="majorHAnsi" w:cstheme="majorHAnsi"/>
          <w:noProof/>
        </w:rPr>
        <w:t xml:space="preserve">: extrachromosomal maintenance and integration of transforming sequences. </w:t>
      </w:r>
      <w:r w:rsidRPr="00563753">
        <w:rPr>
          <w:rFonts w:asciiTheme="majorHAnsi" w:hAnsiTheme="majorHAnsi" w:cstheme="majorHAnsi"/>
          <w:i/>
          <w:iCs/>
          <w:noProof/>
        </w:rPr>
        <w:t>EMBO Journal</w:t>
      </w:r>
      <w:r w:rsidRPr="00563753">
        <w:rPr>
          <w:rFonts w:asciiTheme="majorHAnsi" w:hAnsiTheme="majorHAnsi" w:cstheme="majorHAnsi"/>
          <w:noProof/>
        </w:rPr>
        <w:t xml:space="preserve">. </w:t>
      </w:r>
      <w:r w:rsidRPr="00563753">
        <w:rPr>
          <w:rFonts w:asciiTheme="majorHAnsi" w:hAnsiTheme="majorHAnsi" w:cstheme="majorHAnsi"/>
          <w:b/>
          <w:bCs/>
          <w:noProof/>
        </w:rPr>
        <w:t>10</w:t>
      </w:r>
      <w:r w:rsidRPr="00563753">
        <w:rPr>
          <w:rFonts w:asciiTheme="majorHAnsi" w:hAnsiTheme="majorHAnsi" w:cstheme="majorHAnsi"/>
          <w:noProof/>
        </w:rPr>
        <w:t xml:space="preserve"> (12), 3959–3970 (1991).</w:t>
      </w:r>
    </w:p>
    <w:p w14:paraId="0B4AE06A"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25.</w:t>
      </w:r>
      <w:r w:rsidRPr="00563753">
        <w:rPr>
          <w:rFonts w:asciiTheme="majorHAnsi" w:hAnsiTheme="majorHAnsi" w:cstheme="majorHAnsi"/>
          <w:noProof/>
        </w:rPr>
        <w:tab/>
        <w:t xml:space="preserve">Knowles group, University of Cambridge. Amylofit. </w:t>
      </w:r>
      <w:hyperlink r:id="rId15" w:history="1">
        <w:r w:rsidRPr="00563753">
          <w:rPr>
            <w:rStyle w:val="Hyperlink"/>
            <w:rFonts w:asciiTheme="majorHAnsi" w:hAnsiTheme="majorHAnsi" w:cstheme="majorHAnsi"/>
            <w:noProof/>
            <w:color w:val="auto"/>
          </w:rPr>
          <w:t>https://amylofit.com/amylofitmain/login/</w:t>
        </w:r>
      </w:hyperlink>
      <w:r w:rsidRPr="00563753">
        <w:rPr>
          <w:rFonts w:asciiTheme="majorHAnsi" w:hAnsiTheme="majorHAnsi" w:cstheme="majorHAnsi"/>
          <w:noProof/>
        </w:rPr>
        <w:t xml:space="preserve"> (2021).</w:t>
      </w:r>
    </w:p>
    <w:p w14:paraId="528FF815"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26.</w:t>
      </w:r>
      <w:r w:rsidRPr="00563753">
        <w:rPr>
          <w:rFonts w:asciiTheme="majorHAnsi" w:hAnsiTheme="majorHAnsi" w:cstheme="majorHAnsi"/>
          <w:noProof/>
        </w:rPr>
        <w:tab/>
        <w:t xml:space="preserve">Lazaro-Pena, M. I., Cornwell, A. B., Samuelson, A. V. Quantifying tissue-specific proteostatic decline in </w:t>
      </w:r>
      <w:r w:rsidRPr="00563753">
        <w:rPr>
          <w:rFonts w:asciiTheme="majorHAnsi" w:hAnsiTheme="majorHAnsi" w:cstheme="majorHAnsi"/>
          <w:i/>
          <w:iCs/>
          <w:noProof/>
        </w:rPr>
        <w:t>Caenorhabditis elegans</w:t>
      </w:r>
      <w:r w:rsidRPr="00563753">
        <w:rPr>
          <w:rFonts w:asciiTheme="majorHAnsi" w:hAnsiTheme="majorHAnsi" w:cstheme="majorHAnsi"/>
          <w:noProof/>
        </w:rPr>
        <w:t xml:space="preserve">. </w:t>
      </w:r>
      <w:r w:rsidRPr="00563753">
        <w:rPr>
          <w:rFonts w:asciiTheme="majorHAnsi" w:hAnsiTheme="majorHAnsi" w:cstheme="majorHAnsi"/>
          <w:i/>
          <w:iCs/>
          <w:noProof/>
        </w:rPr>
        <w:t>Journal of Visualized Experiments: JoVE</w:t>
      </w:r>
      <w:r w:rsidRPr="00563753">
        <w:rPr>
          <w:rFonts w:asciiTheme="majorHAnsi" w:hAnsiTheme="majorHAnsi" w:cstheme="majorHAnsi"/>
          <w:noProof/>
        </w:rPr>
        <w:t>. (175), doi: 10.3791/61100 (2021).</w:t>
      </w:r>
    </w:p>
    <w:p w14:paraId="782D1298"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27.</w:t>
      </w:r>
      <w:r w:rsidRPr="00563753">
        <w:rPr>
          <w:rFonts w:asciiTheme="majorHAnsi" w:hAnsiTheme="majorHAnsi" w:cstheme="majorHAnsi"/>
          <w:noProof/>
        </w:rPr>
        <w:tab/>
        <w:t xml:space="preserve">Feldman, N., Kosolapov, L., Ben-Zvi, A. Fluorodeoxyuridine improves </w:t>
      </w:r>
      <w:r w:rsidRPr="00563753">
        <w:rPr>
          <w:rFonts w:asciiTheme="majorHAnsi" w:hAnsiTheme="majorHAnsi" w:cstheme="majorHAnsi"/>
          <w:i/>
          <w:iCs/>
          <w:noProof/>
        </w:rPr>
        <w:t>Caenorhabditis elegans</w:t>
      </w:r>
      <w:r w:rsidRPr="00563753">
        <w:rPr>
          <w:rFonts w:asciiTheme="majorHAnsi" w:hAnsiTheme="majorHAnsi" w:cstheme="majorHAnsi"/>
          <w:noProof/>
        </w:rPr>
        <w:t xml:space="preserve"> proteostasis independent of reproduction onset. </w:t>
      </w:r>
      <w:r w:rsidRPr="00563753">
        <w:rPr>
          <w:rFonts w:asciiTheme="majorHAnsi" w:hAnsiTheme="majorHAnsi" w:cstheme="majorHAnsi"/>
          <w:i/>
          <w:iCs/>
          <w:noProof/>
        </w:rPr>
        <w:t>PLoS One</w:t>
      </w:r>
      <w:r w:rsidRPr="00563753">
        <w:rPr>
          <w:rFonts w:asciiTheme="majorHAnsi" w:hAnsiTheme="majorHAnsi" w:cstheme="majorHAnsi"/>
          <w:noProof/>
        </w:rPr>
        <w:t xml:space="preserve">. </w:t>
      </w:r>
      <w:r w:rsidRPr="00563753">
        <w:rPr>
          <w:rFonts w:asciiTheme="majorHAnsi" w:hAnsiTheme="majorHAnsi" w:cstheme="majorHAnsi"/>
          <w:b/>
          <w:bCs/>
          <w:noProof/>
        </w:rPr>
        <w:t>9</w:t>
      </w:r>
      <w:r w:rsidRPr="00563753">
        <w:rPr>
          <w:rFonts w:asciiTheme="majorHAnsi" w:hAnsiTheme="majorHAnsi" w:cstheme="majorHAnsi"/>
          <w:noProof/>
        </w:rPr>
        <w:t xml:space="preserve"> (1), e85964 (2014).</w:t>
      </w:r>
    </w:p>
    <w:p w14:paraId="742F50AB"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28.</w:t>
      </w:r>
      <w:r w:rsidRPr="00563753">
        <w:rPr>
          <w:rFonts w:asciiTheme="majorHAnsi" w:hAnsiTheme="majorHAnsi" w:cstheme="majorHAnsi"/>
          <w:noProof/>
        </w:rPr>
        <w:tab/>
        <w:t xml:space="preserve">Brunquell, J., Bowers, P., Westerheide, S. D. Fluorodeoxyuridine enhances the heat shock response and decreases polyglutamine aggregation in an HSF-1-dependent manner in </w:t>
      </w:r>
      <w:r w:rsidRPr="00563753">
        <w:rPr>
          <w:rFonts w:asciiTheme="majorHAnsi" w:hAnsiTheme="majorHAnsi" w:cstheme="majorHAnsi"/>
          <w:i/>
          <w:iCs/>
          <w:noProof/>
        </w:rPr>
        <w:t>Caenorhabditis elegans</w:t>
      </w:r>
      <w:r w:rsidRPr="00563753">
        <w:rPr>
          <w:rFonts w:asciiTheme="majorHAnsi" w:hAnsiTheme="majorHAnsi" w:cstheme="majorHAnsi"/>
          <w:noProof/>
        </w:rPr>
        <w:t xml:space="preserve">. </w:t>
      </w:r>
      <w:r w:rsidRPr="00563753">
        <w:rPr>
          <w:rFonts w:asciiTheme="majorHAnsi" w:hAnsiTheme="majorHAnsi" w:cstheme="majorHAnsi"/>
          <w:i/>
          <w:iCs/>
          <w:noProof/>
        </w:rPr>
        <w:t>Mechanisms of Ageing and Development</w:t>
      </w:r>
      <w:r w:rsidRPr="00563753">
        <w:rPr>
          <w:rFonts w:asciiTheme="majorHAnsi" w:hAnsiTheme="majorHAnsi" w:cstheme="majorHAnsi"/>
          <w:noProof/>
        </w:rPr>
        <w:t xml:space="preserve">. </w:t>
      </w:r>
      <w:r w:rsidRPr="00563753">
        <w:rPr>
          <w:rFonts w:asciiTheme="majorHAnsi" w:hAnsiTheme="majorHAnsi" w:cstheme="majorHAnsi"/>
          <w:b/>
          <w:bCs/>
          <w:noProof/>
        </w:rPr>
        <w:t>141</w:t>
      </w:r>
      <w:r w:rsidRPr="00563753">
        <w:rPr>
          <w:rFonts w:asciiTheme="majorHAnsi" w:hAnsiTheme="majorHAnsi" w:cstheme="majorHAnsi"/>
          <w:noProof/>
        </w:rPr>
        <w:t>–</w:t>
      </w:r>
      <w:r w:rsidRPr="00563753">
        <w:rPr>
          <w:rFonts w:asciiTheme="majorHAnsi" w:hAnsiTheme="majorHAnsi" w:cstheme="majorHAnsi"/>
          <w:b/>
          <w:bCs/>
          <w:noProof/>
        </w:rPr>
        <w:t>142</w:t>
      </w:r>
      <w:r w:rsidRPr="00563753">
        <w:rPr>
          <w:rFonts w:asciiTheme="majorHAnsi" w:hAnsiTheme="majorHAnsi" w:cstheme="majorHAnsi"/>
          <w:noProof/>
        </w:rPr>
        <w:t>, 1–4 (2014).</w:t>
      </w:r>
    </w:p>
    <w:p w14:paraId="5636AF46"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29.</w:t>
      </w:r>
      <w:r w:rsidRPr="00563753">
        <w:rPr>
          <w:rFonts w:asciiTheme="majorHAnsi" w:hAnsiTheme="majorHAnsi" w:cstheme="majorHAnsi"/>
          <w:noProof/>
        </w:rPr>
        <w:tab/>
        <w:t xml:space="preserve">David, D. C. et al. Widespread protein aggregation as an inherent part of aging in </w:t>
      </w:r>
      <w:r w:rsidRPr="00563753">
        <w:rPr>
          <w:rFonts w:asciiTheme="majorHAnsi" w:hAnsiTheme="majorHAnsi" w:cstheme="majorHAnsi"/>
          <w:i/>
          <w:iCs/>
          <w:noProof/>
        </w:rPr>
        <w:t>C. elegans</w:t>
      </w:r>
      <w:r w:rsidRPr="00563753">
        <w:rPr>
          <w:rFonts w:asciiTheme="majorHAnsi" w:hAnsiTheme="majorHAnsi" w:cstheme="majorHAnsi"/>
          <w:noProof/>
        </w:rPr>
        <w:t xml:space="preserve">. </w:t>
      </w:r>
      <w:r w:rsidRPr="00563753">
        <w:rPr>
          <w:rFonts w:asciiTheme="majorHAnsi" w:hAnsiTheme="majorHAnsi" w:cstheme="majorHAnsi"/>
          <w:i/>
          <w:iCs/>
          <w:noProof/>
        </w:rPr>
        <w:t>PLoS Biology</w:t>
      </w:r>
      <w:r w:rsidRPr="00563753">
        <w:rPr>
          <w:rFonts w:asciiTheme="majorHAnsi" w:hAnsiTheme="majorHAnsi" w:cstheme="majorHAnsi"/>
          <w:noProof/>
        </w:rPr>
        <w:t xml:space="preserve">. </w:t>
      </w:r>
      <w:r w:rsidRPr="00563753">
        <w:rPr>
          <w:rFonts w:asciiTheme="majorHAnsi" w:hAnsiTheme="majorHAnsi" w:cstheme="majorHAnsi"/>
          <w:b/>
          <w:bCs/>
          <w:noProof/>
        </w:rPr>
        <w:t>8</w:t>
      </w:r>
      <w:r w:rsidRPr="00563753">
        <w:rPr>
          <w:rFonts w:asciiTheme="majorHAnsi" w:hAnsiTheme="majorHAnsi" w:cstheme="majorHAnsi"/>
          <w:noProof/>
        </w:rPr>
        <w:t xml:space="preserve"> (8), 47–48 (2010).</w:t>
      </w:r>
    </w:p>
    <w:p w14:paraId="0AEEF3B7"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30.</w:t>
      </w:r>
      <w:r w:rsidRPr="00563753">
        <w:rPr>
          <w:rFonts w:asciiTheme="majorHAnsi" w:hAnsiTheme="majorHAnsi" w:cstheme="majorHAnsi"/>
          <w:noProof/>
        </w:rPr>
        <w:tab/>
        <w:t xml:space="preserve">Hunter, S., Maulik, M., Scerbak, C., Vayndorf, E., Taylor, B. E. Caenorhabditis sieve: A low-tech instrument and methodology for sorting small multicellular organisms. </w:t>
      </w:r>
      <w:r w:rsidRPr="00563753">
        <w:rPr>
          <w:rFonts w:asciiTheme="majorHAnsi" w:hAnsiTheme="majorHAnsi" w:cstheme="majorHAnsi"/>
          <w:i/>
          <w:iCs/>
          <w:noProof/>
        </w:rPr>
        <w:t>Journal of Visualized Experiments: JoVE</w:t>
      </w:r>
      <w:r w:rsidRPr="00563753">
        <w:rPr>
          <w:rFonts w:asciiTheme="majorHAnsi" w:hAnsiTheme="majorHAnsi" w:cstheme="majorHAnsi"/>
          <w:noProof/>
        </w:rPr>
        <w:t>. (137), 1–12, doi: 10.3791/58014 (2018).</w:t>
      </w:r>
    </w:p>
    <w:p w14:paraId="0C085A72" w14:textId="77777777" w:rsidR="00563753" w:rsidRPr="00563753" w:rsidRDefault="00563753" w:rsidP="00563753">
      <w:pPr>
        <w:autoSpaceDE w:val="0"/>
        <w:autoSpaceDN w:val="0"/>
        <w:adjustRightInd w:val="0"/>
        <w:rPr>
          <w:rFonts w:asciiTheme="majorHAnsi" w:hAnsiTheme="majorHAnsi" w:cstheme="majorHAnsi"/>
          <w:noProof/>
        </w:rPr>
      </w:pPr>
      <w:r w:rsidRPr="00563753">
        <w:rPr>
          <w:rFonts w:asciiTheme="majorHAnsi" w:hAnsiTheme="majorHAnsi" w:cstheme="majorHAnsi"/>
          <w:noProof/>
        </w:rPr>
        <w:t>31.</w:t>
      </w:r>
      <w:r w:rsidRPr="00563753">
        <w:rPr>
          <w:rFonts w:asciiTheme="majorHAnsi" w:hAnsiTheme="majorHAnsi" w:cstheme="majorHAnsi"/>
          <w:noProof/>
        </w:rPr>
        <w:tab/>
        <w:t xml:space="preserve">Burnett, K., Edsinger, E., Albrecht, D. R. Rapid and gentle hydrogel encapsulation of living organisms enables long-term microscopy over multiple hours. </w:t>
      </w:r>
      <w:r w:rsidRPr="00563753">
        <w:rPr>
          <w:rFonts w:asciiTheme="majorHAnsi" w:hAnsiTheme="majorHAnsi" w:cstheme="majorHAnsi"/>
          <w:i/>
          <w:iCs/>
          <w:noProof/>
        </w:rPr>
        <w:t>Communications Biology</w:t>
      </w:r>
      <w:r w:rsidRPr="00563753">
        <w:rPr>
          <w:rFonts w:asciiTheme="majorHAnsi" w:hAnsiTheme="majorHAnsi" w:cstheme="majorHAnsi"/>
          <w:noProof/>
        </w:rPr>
        <w:t xml:space="preserve">. </w:t>
      </w:r>
      <w:r w:rsidRPr="00563753">
        <w:rPr>
          <w:rFonts w:asciiTheme="majorHAnsi" w:hAnsiTheme="majorHAnsi" w:cstheme="majorHAnsi"/>
          <w:b/>
          <w:bCs/>
          <w:noProof/>
        </w:rPr>
        <w:t>1</w:t>
      </w:r>
      <w:r w:rsidRPr="00563753">
        <w:rPr>
          <w:rFonts w:asciiTheme="majorHAnsi" w:hAnsiTheme="majorHAnsi" w:cstheme="majorHAnsi"/>
          <w:noProof/>
        </w:rPr>
        <w:t>, 73 (2018).</w:t>
      </w:r>
    </w:p>
    <w:p w14:paraId="37828C46" w14:textId="77777777" w:rsidR="00563753" w:rsidRPr="00563753" w:rsidRDefault="00563753" w:rsidP="00563753">
      <w:pPr>
        <w:rPr>
          <w:rFonts w:asciiTheme="majorHAnsi" w:hAnsiTheme="majorHAnsi" w:cstheme="majorHAnsi"/>
        </w:rPr>
      </w:pPr>
      <w:r w:rsidRPr="00563753">
        <w:rPr>
          <w:rFonts w:asciiTheme="majorHAnsi" w:hAnsiTheme="majorHAnsi" w:cstheme="majorHAnsi"/>
          <w:noProof/>
        </w:rPr>
        <w:t>32.</w:t>
      </w:r>
      <w:r w:rsidRPr="00563753">
        <w:rPr>
          <w:rFonts w:asciiTheme="majorHAnsi" w:hAnsiTheme="majorHAnsi" w:cstheme="majorHAnsi"/>
          <w:noProof/>
        </w:rPr>
        <w:tab/>
        <w:t>Dong, L. et al</w:t>
      </w:r>
      <w:r w:rsidRPr="00563753">
        <w:rPr>
          <w:rFonts w:asciiTheme="majorHAnsi" w:hAnsiTheme="majorHAnsi" w:cstheme="majorHAnsi"/>
          <w:i/>
          <w:iCs/>
          <w:noProof/>
        </w:rPr>
        <w:t>.</w:t>
      </w:r>
      <w:r w:rsidRPr="00563753">
        <w:rPr>
          <w:rFonts w:asciiTheme="majorHAnsi" w:hAnsiTheme="majorHAnsi" w:cstheme="majorHAnsi"/>
          <w:noProof/>
        </w:rPr>
        <w:t xml:space="preserve"> Reversible and long-term immobilization in a hydrogel-microbead matrix for high-resolution imaging of </w:t>
      </w:r>
      <w:r w:rsidRPr="00563753">
        <w:rPr>
          <w:rFonts w:asciiTheme="majorHAnsi" w:hAnsiTheme="majorHAnsi" w:cstheme="majorHAnsi"/>
          <w:i/>
          <w:iCs/>
          <w:noProof/>
        </w:rPr>
        <w:t>Caenorhabditis elegans</w:t>
      </w:r>
      <w:r w:rsidRPr="00563753">
        <w:rPr>
          <w:rFonts w:asciiTheme="majorHAnsi" w:hAnsiTheme="majorHAnsi" w:cstheme="majorHAnsi"/>
          <w:noProof/>
        </w:rPr>
        <w:t xml:space="preserve"> and other small organisms. </w:t>
      </w:r>
      <w:r w:rsidRPr="00563753">
        <w:rPr>
          <w:rFonts w:asciiTheme="majorHAnsi" w:hAnsiTheme="majorHAnsi" w:cstheme="majorHAnsi"/>
          <w:i/>
          <w:iCs/>
          <w:noProof/>
        </w:rPr>
        <w:t>PLoS One</w:t>
      </w:r>
      <w:r w:rsidRPr="00563753">
        <w:rPr>
          <w:rFonts w:asciiTheme="majorHAnsi" w:hAnsiTheme="majorHAnsi" w:cstheme="majorHAnsi"/>
          <w:noProof/>
        </w:rPr>
        <w:t xml:space="preserve">. </w:t>
      </w:r>
      <w:r w:rsidRPr="00563753">
        <w:rPr>
          <w:rFonts w:asciiTheme="majorHAnsi" w:hAnsiTheme="majorHAnsi" w:cstheme="majorHAnsi"/>
          <w:b/>
          <w:bCs/>
          <w:noProof/>
        </w:rPr>
        <w:t>13</w:t>
      </w:r>
      <w:r w:rsidRPr="00563753">
        <w:rPr>
          <w:rFonts w:asciiTheme="majorHAnsi" w:hAnsiTheme="majorHAnsi" w:cstheme="majorHAnsi"/>
          <w:noProof/>
        </w:rPr>
        <w:t xml:space="preserve"> (3), e0193989 (2018).</w:t>
      </w:r>
    </w:p>
    <w:p w14:paraId="6B2B1AA9" w14:textId="7A4F1DA6" w:rsidR="006E4797" w:rsidRPr="00563753" w:rsidRDefault="00474BBF" w:rsidP="00563753">
      <w:pPr>
        <w:autoSpaceDE w:val="0"/>
        <w:autoSpaceDN w:val="0"/>
        <w:adjustRightInd w:val="0"/>
        <w:rPr>
          <w:rFonts w:asciiTheme="majorHAnsi" w:hAnsiTheme="majorHAnsi" w:cstheme="majorHAnsi"/>
        </w:rPr>
      </w:pPr>
      <w:r w:rsidRPr="00563753">
        <w:rPr>
          <w:rFonts w:asciiTheme="majorHAnsi" w:hAnsiTheme="majorHAnsi" w:cstheme="majorHAnsi"/>
          <w:b/>
        </w:rPr>
        <w:fldChar w:fldCharType="end"/>
      </w:r>
    </w:p>
    <w:sectPr w:rsidR="006E4797" w:rsidRPr="00563753" w:rsidSect="0016323C">
      <w:headerReference w:type="even" r:id="rId16"/>
      <w:headerReference w:type="default" r:id="rId17"/>
      <w:footerReference w:type="even" r:id="rId18"/>
      <w:headerReference w:type="first" r:id="rId19"/>
      <w:pgSz w:w="12240" w:h="15840"/>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DE1FF" w14:textId="77777777" w:rsidR="00E677F1" w:rsidRDefault="00E677F1">
      <w:r>
        <w:separator/>
      </w:r>
    </w:p>
  </w:endnote>
  <w:endnote w:type="continuationSeparator" w:id="0">
    <w:p w14:paraId="7F7C2958" w14:textId="77777777" w:rsidR="00E677F1" w:rsidRDefault="00E6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CA16A4" w:rsidRDefault="00CA16A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50672" w14:textId="77777777" w:rsidR="00E677F1" w:rsidRDefault="00E677F1">
      <w:r>
        <w:separator/>
      </w:r>
    </w:p>
  </w:footnote>
  <w:footnote w:type="continuationSeparator" w:id="0">
    <w:p w14:paraId="680664F5" w14:textId="77777777" w:rsidR="00E677F1" w:rsidRDefault="00E67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CA16A4" w:rsidRDefault="00CA16A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CA16A4" w:rsidRDefault="00CA16A4">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72211A4" w:rsidR="00CA16A4" w:rsidRDefault="00CA16A4">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1DBE"/>
    <w:multiLevelType w:val="multilevel"/>
    <w:tmpl w:val="83640FF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8854C6F"/>
    <w:multiLevelType w:val="multilevel"/>
    <w:tmpl w:val="CFB2846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7CA3468B"/>
    <w:multiLevelType w:val="multilevel"/>
    <w:tmpl w:val="0E1A7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8"/>
  </w:num>
  <w:num w:numId="4">
    <w:abstractNumId w:val="12"/>
  </w:num>
  <w:num w:numId="5">
    <w:abstractNumId w:val="1"/>
  </w:num>
  <w:num w:numId="6">
    <w:abstractNumId w:val="10"/>
  </w:num>
  <w:num w:numId="7">
    <w:abstractNumId w:val="11"/>
  </w:num>
  <w:num w:numId="8">
    <w:abstractNumId w:val="5"/>
  </w:num>
  <w:num w:numId="9">
    <w:abstractNumId w:val="7"/>
  </w:num>
  <w:num w:numId="10">
    <w:abstractNumId w:val="2"/>
  </w:num>
  <w:num w:numId="11">
    <w:abstractNumId w:val="6"/>
  </w:num>
  <w:num w:numId="12">
    <w:abstractNumId w:val="9"/>
  </w:num>
  <w:num w:numId="13">
    <w:abstractNumId w:val="3"/>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2NDU2M7c0MjK1NDBV0lEKTi0uzszPAykwrAUAbJoLBSwAAAA="/>
  </w:docVars>
  <w:rsids>
    <w:rsidRoot w:val="006E4797"/>
    <w:rsid w:val="00000DB9"/>
    <w:rsid w:val="00014A5C"/>
    <w:rsid w:val="000157E0"/>
    <w:rsid w:val="00017B16"/>
    <w:rsid w:val="00025831"/>
    <w:rsid w:val="00027A4A"/>
    <w:rsid w:val="000300EB"/>
    <w:rsid w:val="00033697"/>
    <w:rsid w:val="00035A82"/>
    <w:rsid w:val="000464F7"/>
    <w:rsid w:val="0006556C"/>
    <w:rsid w:val="00077253"/>
    <w:rsid w:val="00090709"/>
    <w:rsid w:val="000A089D"/>
    <w:rsid w:val="000A0D2F"/>
    <w:rsid w:val="000A58D9"/>
    <w:rsid w:val="000A6039"/>
    <w:rsid w:val="000C0FC3"/>
    <w:rsid w:val="000D1D41"/>
    <w:rsid w:val="000E7305"/>
    <w:rsid w:val="000F188B"/>
    <w:rsid w:val="000F338E"/>
    <w:rsid w:val="000F4766"/>
    <w:rsid w:val="00100897"/>
    <w:rsid w:val="00102616"/>
    <w:rsid w:val="00103EFF"/>
    <w:rsid w:val="00107E6D"/>
    <w:rsid w:val="001238A6"/>
    <w:rsid w:val="001305A2"/>
    <w:rsid w:val="00136564"/>
    <w:rsid w:val="0016323C"/>
    <w:rsid w:val="001647BC"/>
    <w:rsid w:val="00167FB6"/>
    <w:rsid w:val="00171EED"/>
    <w:rsid w:val="0018667E"/>
    <w:rsid w:val="001913A3"/>
    <w:rsid w:val="001A5106"/>
    <w:rsid w:val="001A7AC8"/>
    <w:rsid w:val="001B300D"/>
    <w:rsid w:val="001C7A89"/>
    <w:rsid w:val="001D1977"/>
    <w:rsid w:val="001E2F7F"/>
    <w:rsid w:val="001E70C3"/>
    <w:rsid w:val="001F4009"/>
    <w:rsid w:val="00204AD7"/>
    <w:rsid w:val="00206D2F"/>
    <w:rsid w:val="002344D5"/>
    <w:rsid w:val="0023700D"/>
    <w:rsid w:val="00240256"/>
    <w:rsid w:val="00240D18"/>
    <w:rsid w:val="00243C35"/>
    <w:rsid w:val="00247588"/>
    <w:rsid w:val="00247772"/>
    <w:rsid w:val="00251C79"/>
    <w:rsid w:val="00251EFC"/>
    <w:rsid w:val="00254CB4"/>
    <w:rsid w:val="00257151"/>
    <w:rsid w:val="002636E4"/>
    <w:rsid w:val="0027369D"/>
    <w:rsid w:val="00275E8A"/>
    <w:rsid w:val="00277241"/>
    <w:rsid w:val="00280439"/>
    <w:rsid w:val="00280A8C"/>
    <w:rsid w:val="0028184A"/>
    <w:rsid w:val="00283F26"/>
    <w:rsid w:val="002A3895"/>
    <w:rsid w:val="002A4115"/>
    <w:rsid w:val="002C26E5"/>
    <w:rsid w:val="002C569A"/>
    <w:rsid w:val="002E7FB1"/>
    <w:rsid w:val="002F0774"/>
    <w:rsid w:val="002F6D63"/>
    <w:rsid w:val="00322981"/>
    <w:rsid w:val="0033492F"/>
    <w:rsid w:val="003365A6"/>
    <w:rsid w:val="00351087"/>
    <w:rsid w:val="0035619D"/>
    <w:rsid w:val="003572D7"/>
    <w:rsid w:val="00384B63"/>
    <w:rsid w:val="00385AE7"/>
    <w:rsid w:val="00390D53"/>
    <w:rsid w:val="003A0F39"/>
    <w:rsid w:val="003A4945"/>
    <w:rsid w:val="003E1B12"/>
    <w:rsid w:val="003E442F"/>
    <w:rsid w:val="003E58FF"/>
    <w:rsid w:val="004041D1"/>
    <w:rsid w:val="00413DE1"/>
    <w:rsid w:val="00421683"/>
    <w:rsid w:val="00425637"/>
    <w:rsid w:val="00434823"/>
    <w:rsid w:val="004635BE"/>
    <w:rsid w:val="0047138A"/>
    <w:rsid w:val="00472F99"/>
    <w:rsid w:val="00474BBF"/>
    <w:rsid w:val="004844C9"/>
    <w:rsid w:val="004905DF"/>
    <w:rsid w:val="00496393"/>
    <w:rsid w:val="004977D5"/>
    <w:rsid w:val="004A4D9F"/>
    <w:rsid w:val="004B20DB"/>
    <w:rsid w:val="004B2CFB"/>
    <w:rsid w:val="004B5A81"/>
    <w:rsid w:val="004D59CA"/>
    <w:rsid w:val="004D6895"/>
    <w:rsid w:val="004E1585"/>
    <w:rsid w:val="004E1816"/>
    <w:rsid w:val="004F581B"/>
    <w:rsid w:val="005010F7"/>
    <w:rsid w:val="0050768E"/>
    <w:rsid w:val="00516804"/>
    <w:rsid w:val="005325B9"/>
    <w:rsid w:val="0054219C"/>
    <w:rsid w:val="0055022B"/>
    <w:rsid w:val="00551D82"/>
    <w:rsid w:val="00563753"/>
    <w:rsid w:val="00564E48"/>
    <w:rsid w:val="00571F26"/>
    <w:rsid w:val="005745A8"/>
    <w:rsid w:val="00575F4B"/>
    <w:rsid w:val="00577963"/>
    <w:rsid w:val="005837D3"/>
    <w:rsid w:val="00583E82"/>
    <w:rsid w:val="00592FF1"/>
    <w:rsid w:val="00596C10"/>
    <w:rsid w:val="005A5CB1"/>
    <w:rsid w:val="005A6A01"/>
    <w:rsid w:val="005C61B7"/>
    <w:rsid w:val="005C7FDF"/>
    <w:rsid w:val="005D77AD"/>
    <w:rsid w:val="005E5E3D"/>
    <w:rsid w:val="006070CE"/>
    <w:rsid w:val="00610F98"/>
    <w:rsid w:val="0061788F"/>
    <w:rsid w:val="00622578"/>
    <w:rsid w:val="00636492"/>
    <w:rsid w:val="00647531"/>
    <w:rsid w:val="00653511"/>
    <w:rsid w:val="00667729"/>
    <w:rsid w:val="00670625"/>
    <w:rsid w:val="006809D1"/>
    <w:rsid w:val="00686E1C"/>
    <w:rsid w:val="006871AB"/>
    <w:rsid w:val="006906AD"/>
    <w:rsid w:val="00696320"/>
    <w:rsid w:val="00696545"/>
    <w:rsid w:val="006966B8"/>
    <w:rsid w:val="006A5174"/>
    <w:rsid w:val="006B4160"/>
    <w:rsid w:val="006B755F"/>
    <w:rsid w:val="006D752E"/>
    <w:rsid w:val="006E04A1"/>
    <w:rsid w:val="006E4797"/>
    <w:rsid w:val="006F29D1"/>
    <w:rsid w:val="006F6089"/>
    <w:rsid w:val="007025A1"/>
    <w:rsid w:val="0070444F"/>
    <w:rsid w:val="00704866"/>
    <w:rsid w:val="0070720F"/>
    <w:rsid w:val="00716193"/>
    <w:rsid w:val="00744E2C"/>
    <w:rsid w:val="00755D48"/>
    <w:rsid w:val="00765B9B"/>
    <w:rsid w:val="007743C1"/>
    <w:rsid w:val="00776F72"/>
    <w:rsid w:val="00777D93"/>
    <w:rsid w:val="00782C48"/>
    <w:rsid w:val="0078309F"/>
    <w:rsid w:val="007A1180"/>
    <w:rsid w:val="007C259E"/>
    <w:rsid w:val="007D2408"/>
    <w:rsid w:val="007D34D3"/>
    <w:rsid w:val="007F232E"/>
    <w:rsid w:val="00806534"/>
    <w:rsid w:val="00831442"/>
    <w:rsid w:val="00833E4D"/>
    <w:rsid w:val="00837A31"/>
    <w:rsid w:val="0084067C"/>
    <w:rsid w:val="00842610"/>
    <w:rsid w:val="008614AE"/>
    <w:rsid w:val="0087222B"/>
    <w:rsid w:val="008745A3"/>
    <w:rsid w:val="00874AC0"/>
    <w:rsid w:val="00877436"/>
    <w:rsid w:val="0088082B"/>
    <w:rsid w:val="008875E2"/>
    <w:rsid w:val="0089060E"/>
    <w:rsid w:val="00896205"/>
    <w:rsid w:val="008A5522"/>
    <w:rsid w:val="008A7C47"/>
    <w:rsid w:val="008B1970"/>
    <w:rsid w:val="008B1EED"/>
    <w:rsid w:val="008B5516"/>
    <w:rsid w:val="008B5EA9"/>
    <w:rsid w:val="008D1597"/>
    <w:rsid w:val="008D40AD"/>
    <w:rsid w:val="008E0533"/>
    <w:rsid w:val="008E137F"/>
    <w:rsid w:val="008E309D"/>
    <w:rsid w:val="008F0185"/>
    <w:rsid w:val="00913495"/>
    <w:rsid w:val="0093019A"/>
    <w:rsid w:val="009347CD"/>
    <w:rsid w:val="0095185B"/>
    <w:rsid w:val="0095418E"/>
    <w:rsid w:val="009830AF"/>
    <w:rsid w:val="00995552"/>
    <w:rsid w:val="009A00D9"/>
    <w:rsid w:val="009B190C"/>
    <w:rsid w:val="009B1959"/>
    <w:rsid w:val="009C160C"/>
    <w:rsid w:val="009D0C3F"/>
    <w:rsid w:val="009E132E"/>
    <w:rsid w:val="009E5B38"/>
    <w:rsid w:val="009E6941"/>
    <w:rsid w:val="009F3E20"/>
    <w:rsid w:val="009F4274"/>
    <w:rsid w:val="00A01A0F"/>
    <w:rsid w:val="00A10F01"/>
    <w:rsid w:val="00A537D7"/>
    <w:rsid w:val="00A64C7C"/>
    <w:rsid w:val="00A7401F"/>
    <w:rsid w:val="00A833A9"/>
    <w:rsid w:val="00A872DF"/>
    <w:rsid w:val="00AB4CC3"/>
    <w:rsid w:val="00AD64EB"/>
    <w:rsid w:val="00AD6D59"/>
    <w:rsid w:val="00AE42BD"/>
    <w:rsid w:val="00AE7A0A"/>
    <w:rsid w:val="00AF0096"/>
    <w:rsid w:val="00AF42B3"/>
    <w:rsid w:val="00AF5935"/>
    <w:rsid w:val="00B24D69"/>
    <w:rsid w:val="00B31B21"/>
    <w:rsid w:val="00B56FE4"/>
    <w:rsid w:val="00B70464"/>
    <w:rsid w:val="00B72D36"/>
    <w:rsid w:val="00B7590D"/>
    <w:rsid w:val="00B80622"/>
    <w:rsid w:val="00B85492"/>
    <w:rsid w:val="00B868D0"/>
    <w:rsid w:val="00B96BD0"/>
    <w:rsid w:val="00BA1DE4"/>
    <w:rsid w:val="00BA2671"/>
    <w:rsid w:val="00BA77B7"/>
    <w:rsid w:val="00BB1E6F"/>
    <w:rsid w:val="00BB325D"/>
    <w:rsid w:val="00BB4DF4"/>
    <w:rsid w:val="00BD3C7A"/>
    <w:rsid w:val="00BE22A2"/>
    <w:rsid w:val="00BE29B7"/>
    <w:rsid w:val="00BE2B6B"/>
    <w:rsid w:val="00BE2DEC"/>
    <w:rsid w:val="00BE6AC8"/>
    <w:rsid w:val="00C0127B"/>
    <w:rsid w:val="00C031FD"/>
    <w:rsid w:val="00C0591F"/>
    <w:rsid w:val="00C07857"/>
    <w:rsid w:val="00C07CAE"/>
    <w:rsid w:val="00C10336"/>
    <w:rsid w:val="00C118BA"/>
    <w:rsid w:val="00C142F0"/>
    <w:rsid w:val="00C17138"/>
    <w:rsid w:val="00C22E4E"/>
    <w:rsid w:val="00C23E48"/>
    <w:rsid w:val="00C2531D"/>
    <w:rsid w:val="00C27CEA"/>
    <w:rsid w:val="00C33653"/>
    <w:rsid w:val="00C343DF"/>
    <w:rsid w:val="00C44E07"/>
    <w:rsid w:val="00C528AC"/>
    <w:rsid w:val="00C553B8"/>
    <w:rsid w:val="00C60723"/>
    <w:rsid w:val="00C7363D"/>
    <w:rsid w:val="00C749E1"/>
    <w:rsid w:val="00C7768D"/>
    <w:rsid w:val="00C8264C"/>
    <w:rsid w:val="00C82C40"/>
    <w:rsid w:val="00C93156"/>
    <w:rsid w:val="00CA0A95"/>
    <w:rsid w:val="00CA16A4"/>
    <w:rsid w:val="00CA2CD5"/>
    <w:rsid w:val="00CB558F"/>
    <w:rsid w:val="00CC3F2C"/>
    <w:rsid w:val="00CC508C"/>
    <w:rsid w:val="00CC6B07"/>
    <w:rsid w:val="00CC71C1"/>
    <w:rsid w:val="00CD25EA"/>
    <w:rsid w:val="00CE1954"/>
    <w:rsid w:val="00CF23C0"/>
    <w:rsid w:val="00CF52B3"/>
    <w:rsid w:val="00D04D48"/>
    <w:rsid w:val="00D10D14"/>
    <w:rsid w:val="00D1265E"/>
    <w:rsid w:val="00D13D42"/>
    <w:rsid w:val="00D14A25"/>
    <w:rsid w:val="00D14FCF"/>
    <w:rsid w:val="00D27C03"/>
    <w:rsid w:val="00D36EC6"/>
    <w:rsid w:val="00D36EEA"/>
    <w:rsid w:val="00D371CC"/>
    <w:rsid w:val="00D42E63"/>
    <w:rsid w:val="00D43FA5"/>
    <w:rsid w:val="00D56FE8"/>
    <w:rsid w:val="00D653C6"/>
    <w:rsid w:val="00D723F7"/>
    <w:rsid w:val="00D93554"/>
    <w:rsid w:val="00DA09FA"/>
    <w:rsid w:val="00DD1A27"/>
    <w:rsid w:val="00DE17B4"/>
    <w:rsid w:val="00DE3A7B"/>
    <w:rsid w:val="00DE5CA3"/>
    <w:rsid w:val="00DF2F71"/>
    <w:rsid w:val="00DF7FF6"/>
    <w:rsid w:val="00E26774"/>
    <w:rsid w:val="00E317DA"/>
    <w:rsid w:val="00E42C3E"/>
    <w:rsid w:val="00E4614A"/>
    <w:rsid w:val="00E545E7"/>
    <w:rsid w:val="00E677F1"/>
    <w:rsid w:val="00E70E78"/>
    <w:rsid w:val="00E72053"/>
    <w:rsid w:val="00E84643"/>
    <w:rsid w:val="00E866DE"/>
    <w:rsid w:val="00EA09F1"/>
    <w:rsid w:val="00EB1E68"/>
    <w:rsid w:val="00EC155E"/>
    <w:rsid w:val="00EC1857"/>
    <w:rsid w:val="00EC6315"/>
    <w:rsid w:val="00ED4A91"/>
    <w:rsid w:val="00EE08B0"/>
    <w:rsid w:val="00EE3146"/>
    <w:rsid w:val="00EF5C13"/>
    <w:rsid w:val="00EF66C4"/>
    <w:rsid w:val="00EF6892"/>
    <w:rsid w:val="00F1041B"/>
    <w:rsid w:val="00F138EF"/>
    <w:rsid w:val="00F222BA"/>
    <w:rsid w:val="00F223FF"/>
    <w:rsid w:val="00F237C7"/>
    <w:rsid w:val="00F3182F"/>
    <w:rsid w:val="00F3257C"/>
    <w:rsid w:val="00F3A3A6"/>
    <w:rsid w:val="00F56AA2"/>
    <w:rsid w:val="00F56C1A"/>
    <w:rsid w:val="00F835FA"/>
    <w:rsid w:val="00F869A3"/>
    <w:rsid w:val="00F920B5"/>
    <w:rsid w:val="00FA3DEC"/>
    <w:rsid w:val="00FA7526"/>
    <w:rsid w:val="00FB5EB2"/>
    <w:rsid w:val="00FE5086"/>
    <w:rsid w:val="01029694"/>
    <w:rsid w:val="013FD4EA"/>
    <w:rsid w:val="0170A56A"/>
    <w:rsid w:val="0175779A"/>
    <w:rsid w:val="02E850AD"/>
    <w:rsid w:val="033874E7"/>
    <w:rsid w:val="03F5CC2D"/>
    <w:rsid w:val="03F60A87"/>
    <w:rsid w:val="04168D3B"/>
    <w:rsid w:val="046B9011"/>
    <w:rsid w:val="04BAD7EE"/>
    <w:rsid w:val="056A5B36"/>
    <w:rsid w:val="05787431"/>
    <w:rsid w:val="05EA4E4E"/>
    <w:rsid w:val="060E3EEC"/>
    <w:rsid w:val="06AF1EAA"/>
    <w:rsid w:val="06BD2955"/>
    <w:rsid w:val="07109DF1"/>
    <w:rsid w:val="0727A27E"/>
    <w:rsid w:val="0741A6D4"/>
    <w:rsid w:val="0767E837"/>
    <w:rsid w:val="07D8C89F"/>
    <w:rsid w:val="07ECA0EB"/>
    <w:rsid w:val="081C6456"/>
    <w:rsid w:val="08236D12"/>
    <w:rsid w:val="0841961B"/>
    <w:rsid w:val="087BADC7"/>
    <w:rsid w:val="08940C65"/>
    <w:rsid w:val="08A436F1"/>
    <w:rsid w:val="08D260FF"/>
    <w:rsid w:val="08DDFE18"/>
    <w:rsid w:val="08F21BF4"/>
    <w:rsid w:val="090F5F22"/>
    <w:rsid w:val="092DA8D9"/>
    <w:rsid w:val="09600FE7"/>
    <w:rsid w:val="0961D017"/>
    <w:rsid w:val="09C43E1F"/>
    <w:rsid w:val="09EEFC28"/>
    <w:rsid w:val="09FF280C"/>
    <w:rsid w:val="0A6FC75B"/>
    <w:rsid w:val="0AD6B648"/>
    <w:rsid w:val="0B0608BF"/>
    <w:rsid w:val="0B10858D"/>
    <w:rsid w:val="0B714957"/>
    <w:rsid w:val="0B8968E3"/>
    <w:rsid w:val="0BC49DF7"/>
    <w:rsid w:val="0C8824EA"/>
    <w:rsid w:val="0CA8ACF2"/>
    <w:rsid w:val="0CFBDEE1"/>
    <w:rsid w:val="0D10D055"/>
    <w:rsid w:val="0D356DEE"/>
    <w:rsid w:val="0D86C95D"/>
    <w:rsid w:val="0DCEDDCD"/>
    <w:rsid w:val="0FBFC5AC"/>
    <w:rsid w:val="0FDC7837"/>
    <w:rsid w:val="103CFEFA"/>
    <w:rsid w:val="1060FAE4"/>
    <w:rsid w:val="1065942A"/>
    <w:rsid w:val="10BBE390"/>
    <w:rsid w:val="1130AC5F"/>
    <w:rsid w:val="1132BD47"/>
    <w:rsid w:val="115E43D7"/>
    <w:rsid w:val="11C849C1"/>
    <w:rsid w:val="1213F8E4"/>
    <w:rsid w:val="12701F96"/>
    <w:rsid w:val="127F6964"/>
    <w:rsid w:val="12F33497"/>
    <w:rsid w:val="12F53ACA"/>
    <w:rsid w:val="12F5956E"/>
    <w:rsid w:val="1328DBF6"/>
    <w:rsid w:val="136B7B3A"/>
    <w:rsid w:val="1384A397"/>
    <w:rsid w:val="139D34EC"/>
    <w:rsid w:val="139E5DD1"/>
    <w:rsid w:val="13DDCAB9"/>
    <w:rsid w:val="13E12CDA"/>
    <w:rsid w:val="13E6E998"/>
    <w:rsid w:val="14295722"/>
    <w:rsid w:val="15488E98"/>
    <w:rsid w:val="159E852D"/>
    <w:rsid w:val="162F0730"/>
    <w:rsid w:val="1640B892"/>
    <w:rsid w:val="1663D371"/>
    <w:rsid w:val="1665EB78"/>
    <w:rsid w:val="16AAAEAD"/>
    <w:rsid w:val="16FE516B"/>
    <w:rsid w:val="175DCF32"/>
    <w:rsid w:val="179E7D1F"/>
    <w:rsid w:val="17CF793B"/>
    <w:rsid w:val="180AB23B"/>
    <w:rsid w:val="18577DB2"/>
    <w:rsid w:val="18802F5A"/>
    <w:rsid w:val="188A7335"/>
    <w:rsid w:val="18C24841"/>
    <w:rsid w:val="18CEFA29"/>
    <w:rsid w:val="195BD12E"/>
    <w:rsid w:val="198107A3"/>
    <w:rsid w:val="19DD2711"/>
    <w:rsid w:val="19E7FC1B"/>
    <w:rsid w:val="19F38A46"/>
    <w:rsid w:val="19F3E51B"/>
    <w:rsid w:val="19FC6B32"/>
    <w:rsid w:val="1A4264B3"/>
    <w:rsid w:val="1A47C33E"/>
    <w:rsid w:val="1A62091E"/>
    <w:rsid w:val="1A6ACA8A"/>
    <w:rsid w:val="1A917E6D"/>
    <w:rsid w:val="1AC4A1A1"/>
    <w:rsid w:val="1B09E0FA"/>
    <w:rsid w:val="1B0BD9F3"/>
    <w:rsid w:val="1B37D29A"/>
    <w:rsid w:val="1B55CC11"/>
    <w:rsid w:val="1B8FB57C"/>
    <w:rsid w:val="1BD76F09"/>
    <w:rsid w:val="1BE4FCC0"/>
    <w:rsid w:val="1C05C705"/>
    <w:rsid w:val="1C875A29"/>
    <w:rsid w:val="1CE5BE70"/>
    <w:rsid w:val="1CFC561C"/>
    <w:rsid w:val="1D2B2B08"/>
    <w:rsid w:val="1D9CF822"/>
    <w:rsid w:val="1DA8D973"/>
    <w:rsid w:val="1E175B4A"/>
    <w:rsid w:val="1E60CB62"/>
    <w:rsid w:val="1E79F3BF"/>
    <w:rsid w:val="1EC6FB69"/>
    <w:rsid w:val="1EF2042C"/>
    <w:rsid w:val="1F1ACAE4"/>
    <w:rsid w:val="1F3D8FC6"/>
    <w:rsid w:val="1FB989A1"/>
    <w:rsid w:val="1FF87AD1"/>
    <w:rsid w:val="201D5F32"/>
    <w:rsid w:val="20D8D286"/>
    <w:rsid w:val="21243E03"/>
    <w:rsid w:val="213A009F"/>
    <w:rsid w:val="21727057"/>
    <w:rsid w:val="21986C24"/>
    <w:rsid w:val="219AA771"/>
    <w:rsid w:val="22293BCD"/>
    <w:rsid w:val="22706945"/>
    <w:rsid w:val="22937684"/>
    <w:rsid w:val="233751EA"/>
    <w:rsid w:val="2347B599"/>
    <w:rsid w:val="23805184"/>
    <w:rsid w:val="239B593E"/>
    <w:rsid w:val="23E1A618"/>
    <w:rsid w:val="23E824CE"/>
    <w:rsid w:val="23EF7CCC"/>
    <w:rsid w:val="23F37FF9"/>
    <w:rsid w:val="241A6CDA"/>
    <w:rsid w:val="2420E4D1"/>
    <w:rsid w:val="2443BE1A"/>
    <w:rsid w:val="24468EE6"/>
    <w:rsid w:val="244D4C74"/>
    <w:rsid w:val="24639310"/>
    <w:rsid w:val="24E5F159"/>
    <w:rsid w:val="258C27DD"/>
    <w:rsid w:val="259B4C8C"/>
    <w:rsid w:val="25A6DEDA"/>
    <w:rsid w:val="25ACA94B"/>
    <w:rsid w:val="26113258"/>
    <w:rsid w:val="261B85A1"/>
    <w:rsid w:val="2681B3D0"/>
    <w:rsid w:val="2697794F"/>
    <w:rsid w:val="2699437C"/>
    <w:rsid w:val="27533356"/>
    <w:rsid w:val="27ACA7E4"/>
    <w:rsid w:val="27BE2B58"/>
    <w:rsid w:val="27CDC060"/>
    <w:rsid w:val="2806C5F2"/>
    <w:rsid w:val="281A323D"/>
    <w:rsid w:val="286ECA61"/>
    <w:rsid w:val="28B85682"/>
    <w:rsid w:val="28EC5063"/>
    <w:rsid w:val="28FF064C"/>
    <w:rsid w:val="29392FE1"/>
    <w:rsid w:val="29934CB4"/>
    <w:rsid w:val="2A0A9AC2"/>
    <w:rsid w:val="2A41980D"/>
    <w:rsid w:val="2A7910F6"/>
    <w:rsid w:val="2A83F5FD"/>
    <w:rsid w:val="2A85FC30"/>
    <w:rsid w:val="2A88DBDA"/>
    <w:rsid w:val="2A9319A6"/>
    <w:rsid w:val="2A94354A"/>
    <w:rsid w:val="2B476027"/>
    <w:rsid w:val="2B6E8C1F"/>
    <w:rsid w:val="2BA6C291"/>
    <w:rsid w:val="2BF62062"/>
    <w:rsid w:val="2C1BEACF"/>
    <w:rsid w:val="2C2EF06B"/>
    <w:rsid w:val="2C693E21"/>
    <w:rsid w:val="2C70D0A3"/>
    <w:rsid w:val="2CB34462"/>
    <w:rsid w:val="2CC1E0A2"/>
    <w:rsid w:val="2CC3E106"/>
    <w:rsid w:val="2D0B0E7E"/>
    <w:rsid w:val="2D282675"/>
    <w:rsid w:val="2D4A290A"/>
    <w:rsid w:val="2DA9A662"/>
    <w:rsid w:val="2E004EFF"/>
    <w:rsid w:val="2E34D592"/>
    <w:rsid w:val="2E9D4BEB"/>
    <w:rsid w:val="2FA66E9C"/>
    <w:rsid w:val="2FB7B9C9"/>
    <w:rsid w:val="302A6848"/>
    <w:rsid w:val="303F2270"/>
    <w:rsid w:val="30EA8C61"/>
    <w:rsid w:val="3102618E"/>
    <w:rsid w:val="313323F1"/>
    <w:rsid w:val="31CE40E9"/>
    <w:rsid w:val="31D884A4"/>
    <w:rsid w:val="320074C3"/>
    <w:rsid w:val="3230E17C"/>
    <w:rsid w:val="32FE5D61"/>
    <w:rsid w:val="334B96B0"/>
    <w:rsid w:val="334F8E31"/>
    <w:rsid w:val="336DFB49"/>
    <w:rsid w:val="3389A8F0"/>
    <w:rsid w:val="341695C3"/>
    <w:rsid w:val="347F8C39"/>
    <w:rsid w:val="348B2AEC"/>
    <w:rsid w:val="34F5B948"/>
    <w:rsid w:val="353AE9AD"/>
    <w:rsid w:val="3626BF1A"/>
    <w:rsid w:val="3674C1FF"/>
    <w:rsid w:val="36C149B2"/>
    <w:rsid w:val="373DD6E0"/>
    <w:rsid w:val="3759ECED"/>
    <w:rsid w:val="382D5A0A"/>
    <w:rsid w:val="384638D9"/>
    <w:rsid w:val="3914D2A6"/>
    <w:rsid w:val="39505F8B"/>
    <w:rsid w:val="39EA8212"/>
    <w:rsid w:val="3A0255D9"/>
    <w:rsid w:val="3A0C2D56"/>
    <w:rsid w:val="3A28AC12"/>
    <w:rsid w:val="3B2C8A24"/>
    <w:rsid w:val="3B7BACC0"/>
    <w:rsid w:val="3CF380D2"/>
    <w:rsid w:val="3D308B36"/>
    <w:rsid w:val="3D34E790"/>
    <w:rsid w:val="3D447645"/>
    <w:rsid w:val="3DDBB513"/>
    <w:rsid w:val="3E20D25B"/>
    <w:rsid w:val="3EFE6746"/>
    <w:rsid w:val="3F580EE2"/>
    <w:rsid w:val="3F66EB0B"/>
    <w:rsid w:val="3FC767E0"/>
    <w:rsid w:val="3FCE3868"/>
    <w:rsid w:val="3FCECA45"/>
    <w:rsid w:val="3FF54D92"/>
    <w:rsid w:val="406829DC"/>
    <w:rsid w:val="407E335C"/>
    <w:rsid w:val="40C8AAD3"/>
    <w:rsid w:val="40D0F020"/>
    <w:rsid w:val="40FF18D7"/>
    <w:rsid w:val="4173E75D"/>
    <w:rsid w:val="41B33FE1"/>
    <w:rsid w:val="41CEBD93"/>
    <w:rsid w:val="41F740E0"/>
    <w:rsid w:val="4224F6B0"/>
    <w:rsid w:val="425EE95F"/>
    <w:rsid w:val="42DF71C1"/>
    <w:rsid w:val="4306A4EF"/>
    <w:rsid w:val="4310E8C0"/>
    <w:rsid w:val="43255D16"/>
    <w:rsid w:val="43BF1EEC"/>
    <w:rsid w:val="43F88D11"/>
    <w:rsid w:val="440E79AF"/>
    <w:rsid w:val="44906EB4"/>
    <w:rsid w:val="44F82741"/>
    <w:rsid w:val="456BB627"/>
    <w:rsid w:val="459A55FC"/>
    <w:rsid w:val="459D3E3C"/>
    <w:rsid w:val="45FFF873"/>
    <w:rsid w:val="460E1229"/>
    <w:rsid w:val="46C57604"/>
    <w:rsid w:val="46CDF96A"/>
    <w:rsid w:val="476B1F1A"/>
    <w:rsid w:val="47BCD265"/>
    <w:rsid w:val="47DA3398"/>
    <w:rsid w:val="481B3347"/>
    <w:rsid w:val="483122B6"/>
    <w:rsid w:val="483BB94F"/>
    <w:rsid w:val="48C0D469"/>
    <w:rsid w:val="48DF641A"/>
    <w:rsid w:val="4901861C"/>
    <w:rsid w:val="490AB323"/>
    <w:rsid w:val="49E95A12"/>
    <w:rsid w:val="49EB2C37"/>
    <w:rsid w:val="49EFB022"/>
    <w:rsid w:val="4A2B5536"/>
    <w:rsid w:val="4A68DDA1"/>
    <w:rsid w:val="4A7973CF"/>
    <w:rsid w:val="4B3050EA"/>
    <w:rsid w:val="4C0E4370"/>
    <w:rsid w:val="4C13A045"/>
    <w:rsid w:val="4C1704DC"/>
    <w:rsid w:val="4C6EE189"/>
    <w:rsid w:val="4CA7DA46"/>
    <w:rsid w:val="4CB4946E"/>
    <w:rsid w:val="4CB8FA8A"/>
    <w:rsid w:val="4D20FAD4"/>
    <w:rsid w:val="4D5FD236"/>
    <w:rsid w:val="4D6D3DB1"/>
    <w:rsid w:val="4D9EC938"/>
    <w:rsid w:val="4DABC70A"/>
    <w:rsid w:val="4E168FEC"/>
    <w:rsid w:val="4F3C4EC4"/>
    <w:rsid w:val="4F6043E3"/>
    <w:rsid w:val="4F8F595C"/>
    <w:rsid w:val="4FDC615C"/>
    <w:rsid w:val="4FE24205"/>
    <w:rsid w:val="501C0122"/>
    <w:rsid w:val="5036CB62"/>
    <w:rsid w:val="508C8A7F"/>
    <w:rsid w:val="509F4F27"/>
    <w:rsid w:val="50C6490B"/>
    <w:rsid w:val="50E33EE1"/>
    <w:rsid w:val="511ACB83"/>
    <w:rsid w:val="5146E5FB"/>
    <w:rsid w:val="516E96E7"/>
    <w:rsid w:val="51B43253"/>
    <w:rsid w:val="51CB181D"/>
    <w:rsid w:val="51CC42BE"/>
    <w:rsid w:val="51E89845"/>
    <w:rsid w:val="51F5FF8E"/>
    <w:rsid w:val="52F92C71"/>
    <w:rsid w:val="530B53FA"/>
    <w:rsid w:val="53286B28"/>
    <w:rsid w:val="5329E2CE"/>
    <w:rsid w:val="53E7BE9A"/>
    <w:rsid w:val="544E4F65"/>
    <w:rsid w:val="544FAFEE"/>
    <w:rsid w:val="5460CB11"/>
    <w:rsid w:val="54908B1A"/>
    <w:rsid w:val="54CE4368"/>
    <w:rsid w:val="54D0D74B"/>
    <w:rsid w:val="550D1848"/>
    <w:rsid w:val="5539931C"/>
    <w:rsid w:val="55B2E6C6"/>
    <w:rsid w:val="55B354B6"/>
    <w:rsid w:val="5661A0BC"/>
    <w:rsid w:val="567C9E37"/>
    <w:rsid w:val="573625D2"/>
    <w:rsid w:val="57DE3340"/>
    <w:rsid w:val="587D94C2"/>
    <w:rsid w:val="58B460B0"/>
    <w:rsid w:val="58B87301"/>
    <w:rsid w:val="58B9AD6B"/>
    <w:rsid w:val="5936639E"/>
    <w:rsid w:val="59686DF5"/>
    <w:rsid w:val="5A13F731"/>
    <w:rsid w:val="5A1C3CBF"/>
    <w:rsid w:val="5A39EA38"/>
    <w:rsid w:val="5ABC6985"/>
    <w:rsid w:val="5B2FC261"/>
    <w:rsid w:val="5B7C59CC"/>
    <w:rsid w:val="5BB80D20"/>
    <w:rsid w:val="5C080765"/>
    <w:rsid w:val="5C093C20"/>
    <w:rsid w:val="5C81572B"/>
    <w:rsid w:val="5CAAD3DB"/>
    <w:rsid w:val="5CB74297"/>
    <w:rsid w:val="5D19E799"/>
    <w:rsid w:val="5D8BE424"/>
    <w:rsid w:val="5DA4D04E"/>
    <w:rsid w:val="5E0269C4"/>
    <w:rsid w:val="5EDA86B8"/>
    <w:rsid w:val="5EE76854"/>
    <w:rsid w:val="5F5EB8DA"/>
    <w:rsid w:val="5F63F582"/>
    <w:rsid w:val="5F996A38"/>
    <w:rsid w:val="5FAF5BBA"/>
    <w:rsid w:val="5FDA55F4"/>
    <w:rsid w:val="5FF58D1B"/>
    <w:rsid w:val="6013E4C7"/>
    <w:rsid w:val="6068181A"/>
    <w:rsid w:val="60924782"/>
    <w:rsid w:val="609FB257"/>
    <w:rsid w:val="61093A3C"/>
    <w:rsid w:val="61473B9F"/>
    <w:rsid w:val="6199622A"/>
    <w:rsid w:val="628652D3"/>
    <w:rsid w:val="629461FD"/>
    <w:rsid w:val="62AABC61"/>
    <w:rsid w:val="6344C253"/>
    <w:rsid w:val="6370DB03"/>
    <w:rsid w:val="63AE1DFE"/>
    <w:rsid w:val="63DF913B"/>
    <w:rsid w:val="63F67705"/>
    <w:rsid w:val="6446A15C"/>
    <w:rsid w:val="64C06AD2"/>
    <w:rsid w:val="64C87F33"/>
    <w:rsid w:val="65185FE7"/>
    <w:rsid w:val="6596F609"/>
    <w:rsid w:val="65BA6BAA"/>
    <w:rsid w:val="65E9C569"/>
    <w:rsid w:val="65EB8431"/>
    <w:rsid w:val="66596FF4"/>
    <w:rsid w:val="6679AE4D"/>
    <w:rsid w:val="669498F5"/>
    <w:rsid w:val="66A41316"/>
    <w:rsid w:val="66E1FD36"/>
    <w:rsid w:val="66E5BEC0"/>
    <w:rsid w:val="66E742AB"/>
    <w:rsid w:val="6707136C"/>
    <w:rsid w:val="67218B93"/>
    <w:rsid w:val="6754154C"/>
    <w:rsid w:val="6775BC49"/>
    <w:rsid w:val="67A932C8"/>
    <w:rsid w:val="68E819FD"/>
    <w:rsid w:val="697D5D04"/>
    <w:rsid w:val="6998A6CE"/>
    <w:rsid w:val="6A2B6F9D"/>
    <w:rsid w:val="6A2BF1E6"/>
    <w:rsid w:val="6A592C55"/>
    <w:rsid w:val="6A6AC201"/>
    <w:rsid w:val="6AD190F1"/>
    <w:rsid w:val="6B08FD43"/>
    <w:rsid w:val="6B0C1B33"/>
    <w:rsid w:val="6B34772F"/>
    <w:rsid w:val="6B572A00"/>
    <w:rsid w:val="6B61C286"/>
    <w:rsid w:val="6B907109"/>
    <w:rsid w:val="6B9555D3"/>
    <w:rsid w:val="6BB92FE3"/>
    <w:rsid w:val="6BE8475C"/>
    <w:rsid w:val="6C60D59C"/>
    <w:rsid w:val="6D4ACF3C"/>
    <w:rsid w:val="6D50849E"/>
    <w:rsid w:val="6D550044"/>
    <w:rsid w:val="6DCDE1FA"/>
    <w:rsid w:val="6E6D49A4"/>
    <w:rsid w:val="6E7CA284"/>
    <w:rsid w:val="6EAE3F07"/>
    <w:rsid w:val="6EC844BD"/>
    <w:rsid w:val="6FD3E1C7"/>
    <w:rsid w:val="6FEDFFBA"/>
    <w:rsid w:val="6FEE2E18"/>
    <w:rsid w:val="7007E852"/>
    <w:rsid w:val="7024C73F"/>
    <w:rsid w:val="703635AE"/>
    <w:rsid w:val="7065297E"/>
    <w:rsid w:val="70991B32"/>
    <w:rsid w:val="70F4152D"/>
    <w:rsid w:val="7105C874"/>
    <w:rsid w:val="7182B0BA"/>
    <w:rsid w:val="71A800C1"/>
    <w:rsid w:val="71BA626C"/>
    <w:rsid w:val="71CD6BA3"/>
    <w:rsid w:val="724173EA"/>
    <w:rsid w:val="725340B3"/>
    <w:rsid w:val="725BADF4"/>
    <w:rsid w:val="73379645"/>
    <w:rsid w:val="73680749"/>
    <w:rsid w:val="73A6F879"/>
    <w:rsid w:val="73BF9B15"/>
    <w:rsid w:val="73BFDCB2"/>
    <w:rsid w:val="73C441C8"/>
    <w:rsid w:val="74185ABF"/>
    <w:rsid w:val="7419A697"/>
    <w:rsid w:val="74403033"/>
    <w:rsid w:val="74926F7A"/>
    <w:rsid w:val="74D34638"/>
    <w:rsid w:val="752D9416"/>
    <w:rsid w:val="75932B2A"/>
    <w:rsid w:val="764DB56F"/>
    <w:rsid w:val="76C9523B"/>
    <w:rsid w:val="76EAE594"/>
    <w:rsid w:val="76FD18EB"/>
    <w:rsid w:val="789E0479"/>
    <w:rsid w:val="78BA5761"/>
    <w:rsid w:val="790D5C1E"/>
    <w:rsid w:val="79BFB000"/>
    <w:rsid w:val="79D21527"/>
    <w:rsid w:val="79EB3032"/>
    <w:rsid w:val="7A134102"/>
    <w:rsid w:val="7A2AC5C2"/>
    <w:rsid w:val="7A5E528D"/>
    <w:rsid w:val="7A771DD2"/>
    <w:rsid w:val="7A7A1543"/>
    <w:rsid w:val="7A8D0D41"/>
    <w:rsid w:val="7AEF591B"/>
    <w:rsid w:val="7B203251"/>
    <w:rsid w:val="7BD86C38"/>
    <w:rsid w:val="7C13E665"/>
    <w:rsid w:val="7C34E2DA"/>
    <w:rsid w:val="7C580B26"/>
    <w:rsid w:val="7C8B297C"/>
    <w:rsid w:val="7CC0EB91"/>
    <w:rsid w:val="7D3165EA"/>
    <w:rsid w:val="7D51C6A3"/>
    <w:rsid w:val="7D5376DC"/>
    <w:rsid w:val="7D571B8B"/>
    <w:rsid w:val="7E1A0956"/>
    <w:rsid w:val="7E544189"/>
    <w:rsid w:val="7EBABDA5"/>
    <w:rsid w:val="7EFC3633"/>
    <w:rsid w:val="7F4DEE21"/>
    <w:rsid w:val="7FFAB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833E4D"/>
    <w:pPr>
      <w:ind w:left="720"/>
      <w:contextualSpacing/>
    </w:pPr>
  </w:style>
  <w:style w:type="paragraph" w:styleId="Footer">
    <w:name w:val="footer"/>
    <w:basedOn w:val="Normal"/>
    <w:link w:val="FooterChar"/>
    <w:uiPriority w:val="99"/>
    <w:unhideWhenUsed/>
    <w:rsid w:val="00FA7526"/>
    <w:pPr>
      <w:tabs>
        <w:tab w:val="center" w:pos="4513"/>
        <w:tab w:val="right" w:pos="9026"/>
      </w:tabs>
    </w:pPr>
  </w:style>
  <w:style w:type="character" w:customStyle="1" w:styleId="FooterChar">
    <w:name w:val="Footer Char"/>
    <w:basedOn w:val="DefaultParagraphFont"/>
    <w:link w:val="Footer"/>
    <w:uiPriority w:val="99"/>
    <w:rsid w:val="00FA7526"/>
  </w:style>
  <w:style w:type="character" w:styleId="LineNumber">
    <w:name w:val="line number"/>
    <w:basedOn w:val="DefaultParagraphFont"/>
    <w:uiPriority w:val="99"/>
    <w:semiHidden/>
    <w:unhideWhenUsed/>
    <w:rsid w:val="00FA7526"/>
  </w:style>
  <w:style w:type="character" w:styleId="CommentReference">
    <w:name w:val="annotation reference"/>
    <w:basedOn w:val="DefaultParagraphFont"/>
    <w:uiPriority w:val="99"/>
    <w:semiHidden/>
    <w:unhideWhenUsed/>
    <w:rsid w:val="008614AE"/>
    <w:rPr>
      <w:sz w:val="16"/>
      <w:szCs w:val="16"/>
    </w:rPr>
  </w:style>
  <w:style w:type="paragraph" w:styleId="CommentText">
    <w:name w:val="annotation text"/>
    <w:basedOn w:val="Normal"/>
    <w:link w:val="CommentTextChar"/>
    <w:uiPriority w:val="99"/>
    <w:unhideWhenUsed/>
    <w:rsid w:val="008614AE"/>
    <w:rPr>
      <w:sz w:val="20"/>
      <w:szCs w:val="20"/>
    </w:rPr>
  </w:style>
  <w:style w:type="character" w:customStyle="1" w:styleId="CommentTextChar">
    <w:name w:val="Comment Text Char"/>
    <w:basedOn w:val="DefaultParagraphFont"/>
    <w:link w:val="CommentText"/>
    <w:uiPriority w:val="99"/>
    <w:rsid w:val="008614AE"/>
    <w:rPr>
      <w:sz w:val="20"/>
      <w:szCs w:val="20"/>
    </w:rPr>
  </w:style>
  <w:style w:type="paragraph" w:styleId="CommentSubject">
    <w:name w:val="annotation subject"/>
    <w:basedOn w:val="CommentText"/>
    <w:next w:val="CommentText"/>
    <w:link w:val="CommentSubjectChar"/>
    <w:uiPriority w:val="99"/>
    <w:semiHidden/>
    <w:unhideWhenUsed/>
    <w:rsid w:val="008614AE"/>
    <w:rPr>
      <w:b/>
      <w:bCs/>
    </w:rPr>
  </w:style>
  <w:style w:type="character" w:customStyle="1" w:styleId="CommentSubjectChar">
    <w:name w:val="Comment Subject Char"/>
    <w:basedOn w:val="CommentTextChar"/>
    <w:link w:val="CommentSubject"/>
    <w:uiPriority w:val="99"/>
    <w:semiHidden/>
    <w:rsid w:val="008614AE"/>
    <w:rPr>
      <w:b/>
      <w:bCs/>
      <w:sz w:val="20"/>
      <w:szCs w:val="20"/>
    </w:rPr>
  </w:style>
  <w:style w:type="character" w:styleId="FollowedHyperlink">
    <w:name w:val="FollowedHyperlink"/>
    <w:basedOn w:val="DefaultParagraphFont"/>
    <w:uiPriority w:val="99"/>
    <w:semiHidden/>
    <w:unhideWhenUsed/>
    <w:rsid w:val="00F222BA"/>
    <w:rPr>
      <w:color w:val="800080" w:themeColor="followedHyperlink"/>
      <w:u w:val="single"/>
    </w:rPr>
  </w:style>
  <w:style w:type="character" w:customStyle="1" w:styleId="UnresolvedMention2">
    <w:name w:val="Unresolved Mention2"/>
    <w:basedOn w:val="DefaultParagraphFont"/>
    <w:uiPriority w:val="99"/>
    <w:semiHidden/>
    <w:unhideWhenUsed/>
    <w:rsid w:val="00F222BA"/>
    <w:rPr>
      <w:color w:val="605E5C"/>
      <w:shd w:val="clear" w:color="auto" w:fill="E1DFDD"/>
    </w:rPr>
  </w:style>
  <w:style w:type="paragraph" w:styleId="Revision">
    <w:name w:val="Revision"/>
    <w:hidden/>
    <w:uiPriority w:val="99"/>
    <w:semiHidden/>
    <w:rsid w:val="00C10336"/>
    <w:pPr>
      <w:widowControl/>
      <w:jc w:val="left"/>
    </w:pPr>
  </w:style>
  <w:style w:type="paragraph" w:styleId="BalloonText">
    <w:name w:val="Balloon Text"/>
    <w:basedOn w:val="Normal"/>
    <w:link w:val="BalloonTextChar"/>
    <w:uiPriority w:val="99"/>
    <w:semiHidden/>
    <w:unhideWhenUsed/>
    <w:rsid w:val="006B41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416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agej.net/download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sinnige1@uu.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h.molenkamp@students.uu.nl" TargetMode="External"/><Relationship Id="rId5" Type="http://schemas.openxmlformats.org/officeDocument/2006/relationships/numbering" Target="numbering.xml"/><Relationship Id="rId15" Type="http://schemas.openxmlformats.org/officeDocument/2006/relationships/hyperlink" Target="https://amylofit.com/amylofitmain/login/"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llprofiler.org/rel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85CEBA694C3F45A0E585F37F9DA2D6" ma:contentTypeVersion="8" ma:contentTypeDescription="Een nieuw document maken." ma:contentTypeScope="" ma:versionID="56f14faf47bc0deb7e03fb999da91ed7">
  <xsd:schema xmlns:xsd="http://www.w3.org/2001/XMLSchema" xmlns:xs="http://www.w3.org/2001/XMLSchema" xmlns:p="http://schemas.microsoft.com/office/2006/metadata/properties" xmlns:ns2="0032887b-054f-444d-8932-1e45e9077cbb" targetNamespace="http://schemas.microsoft.com/office/2006/metadata/properties" ma:root="true" ma:fieldsID="a927fc82d06b263dfe6cb4229401dde5" ns2:_="">
    <xsd:import namespace="0032887b-054f-444d-8932-1e45e9077c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2887b-054f-444d-8932-1e45e9077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6F65E-D020-42C1-AB1C-4047D75F9D37}">
  <ds:schemaRefs>
    <ds:schemaRef ds:uri="http://schemas.microsoft.com/sharepoint/v3/contenttype/forms"/>
  </ds:schemaRefs>
</ds:datastoreItem>
</file>

<file path=customXml/itemProps2.xml><?xml version="1.0" encoding="utf-8"?>
<ds:datastoreItem xmlns:ds="http://schemas.openxmlformats.org/officeDocument/2006/customXml" ds:itemID="{06355A0C-CB6E-47BA-A9F9-024D1A2529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EB294C-061A-4661-8BF0-93E4889BF7CF}">
  <ds:schemaRefs>
    <ds:schemaRef ds:uri="http://schemas.openxmlformats.org/officeDocument/2006/bibliography"/>
  </ds:schemaRefs>
</ds:datastoreItem>
</file>

<file path=customXml/itemProps4.xml><?xml version="1.0" encoding="utf-8"?>
<ds:datastoreItem xmlns:ds="http://schemas.openxmlformats.org/officeDocument/2006/customXml" ds:itemID="{F9BB49EA-40F1-428B-A700-ACB47F08D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2887b-054f-444d-8932-1e45e9077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22354</Words>
  <Characters>127420</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2021-11-18T07:12:00Z</dcterms:created>
  <dcterms:modified xsi:type="dcterms:W3CDTF">2021-11-18T08:16:00Z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0x0101000685CEBA694C3F45A0E585F37F9DA2D6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http://csl.mendeley.com/styles/12108361/journal-of-analytical-toxicology</vt:lpwstr>
  </property>
  <property fmtid="{D5CDD505-2E9C-101B-9397-08002B2CF9AE}" pid="10" name="Mendeley Recent Style Name 3_1">
    <vt:lpwstr>EMBO - Tessa Sinnige</vt:lpwstr>
  </property>
  <property fmtid="{D5CDD505-2E9C-101B-9397-08002B2CF9AE}" pid="11" name="Mendeley Recent Style Id 4_1">
    <vt:lpwstr>http://www.zotero.org/styles/journal-of-visualized-experiments</vt:lpwstr>
  </property>
  <property fmtid="{D5CDD505-2E9C-101B-9397-08002B2CF9AE}" pid="12" name="Mendeley Recent Style Name 4_1">
    <vt:lpwstr>Journal of Visualized Experiments</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8th edition</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http://csl.mendeley.com/styles/12108361/full-author-list</vt:lpwstr>
  </property>
  <property fmtid="{D5CDD505-2E9C-101B-9397-08002B2CF9AE}" pid="20" name="Mendeley Recent Style Name 8_1">
    <vt:lpwstr>Nature - Romain Laine - Tessa Sinnige</vt:lpwstr>
  </property>
  <property fmtid="{D5CDD505-2E9C-101B-9397-08002B2CF9AE}" pid="21" name="Mendeley Recent Style Id 9_1">
    <vt:lpwstr>http://www.zotero.org/styles/pnas</vt:lpwstr>
  </property>
  <property fmtid="{D5CDD505-2E9C-101B-9397-08002B2CF9AE}" pid="22" name="Mendeley Recent Style Name 9_1">
    <vt:lpwstr>Proceedings of the National Academy of Sciences of the United States of America</vt:lpwstr>
  </property>
  <property fmtid="{D5CDD505-2E9C-101B-9397-08002B2CF9AE}" pid="23" name="Mendeley Document_1">
    <vt:lpwstr>True</vt:lpwstr>
  </property>
  <property fmtid="{D5CDD505-2E9C-101B-9397-08002B2CF9AE}" pid="24" name="Mendeley Unique User Id_1">
    <vt:lpwstr>47c606fd-5a39-3284-845b-d57a8e2e2706</vt:lpwstr>
  </property>
  <property fmtid="{D5CDD505-2E9C-101B-9397-08002B2CF9AE}" pid="25" name="Mendeley Citation Style_1">
    <vt:lpwstr>http://www.zotero.org/styles/journal-of-visualized-experiments</vt:lpwstr>
  </property>
</Properties>
</file>