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B23" w14:textId="7AC0B0B1" w:rsidR="00BB6562" w:rsidRPr="00474B36" w:rsidRDefault="00BB6562" w:rsidP="00474B36">
      <w:pPr>
        <w:pStyle w:val="Heading4"/>
        <w:numPr>
          <w:ilvl w:val="3"/>
          <w:numId w:val="0"/>
        </w:numPr>
        <w:spacing w:before="0" w:after="0"/>
        <w:jc w:val="both"/>
        <w:rPr>
          <w:rFonts w:cstheme="minorHAnsi"/>
          <w:color w:val="auto"/>
        </w:rPr>
      </w:pPr>
      <w:r w:rsidRPr="00474B36">
        <w:rPr>
          <w:rFonts w:cstheme="minorHAnsi"/>
          <w:color w:val="auto"/>
        </w:rPr>
        <w:t>Supplemental file 2: Quantification of dsDNA from spheroids in an XFe96 spheroid microplate</w:t>
      </w:r>
    </w:p>
    <w:p w14:paraId="3E3FB994" w14:textId="77777777" w:rsidR="00BB6562" w:rsidRPr="00474B36" w:rsidRDefault="00BB6562" w:rsidP="00474B36">
      <w:pPr>
        <w:jc w:val="both"/>
        <w:rPr>
          <w:rFonts w:cstheme="minorHAnsi"/>
        </w:rPr>
      </w:pPr>
    </w:p>
    <w:p w14:paraId="2DBF30C4" w14:textId="07465F0C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>The following steps describe a protocol for quantifying intra-spheroidal dsDNA using the Quant-</w:t>
      </w:r>
      <w:proofErr w:type="spellStart"/>
      <w:r w:rsidRPr="00474B36">
        <w:rPr>
          <w:rFonts w:asciiTheme="minorHAnsi" w:hAnsiTheme="minorHAnsi" w:cstheme="minorHAnsi"/>
        </w:rPr>
        <w:t>iT</w:t>
      </w:r>
      <w:proofErr w:type="spellEnd"/>
      <w:r w:rsidRPr="00474B36">
        <w:rPr>
          <w:rFonts w:asciiTheme="minorHAnsi" w:hAnsiTheme="minorHAnsi" w:cstheme="minorHAnsi"/>
        </w:rPr>
        <w:t xml:space="preserve"> </w:t>
      </w:r>
      <w:proofErr w:type="spellStart"/>
      <w:r w:rsidRPr="00474B36">
        <w:rPr>
          <w:rFonts w:asciiTheme="minorHAnsi" w:hAnsiTheme="minorHAnsi" w:cstheme="minorHAnsi"/>
        </w:rPr>
        <w:t>PicoGreen</w:t>
      </w:r>
      <w:proofErr w:type="spellEnd"/>
      <w:r w:rsidRPr="00474B36">
        <w:rPr>
          <w:rFonts w:asciiTheme="minorHAnsi" w:hAnsiTheme="minorHAnsi" w:cstheme="minorHAnsi"/>
        </w:rPr>
        <w:t xml:space="preserve"> dsDNA</w:t>
      </w:r>
      <w:r w:rsidRPr="00474B36">
        <w:rPr>
          <w:rFonts w:asciiTheme="minorHAnsi" w:hAnsiTheme="minorHAnsi" w:cstheme="minorHAnsi"/>
          <w:position w:val="10"/>
        </w:rPr>
        <w:t xml:space="preserve"> </w:t>
      </w:r>
      <w:r w:rsidRPr="00474B36">
        <w:rPr>
          <w:rFonts w:asciiTheme="minorHAnsi" w:hAnsiTheme="minorHAnsi" w:cstheme="minorHAnsi"/>
        </w:rPr>
        <w:t xml:space="preserve">Assay Kit. </w:t>
      </w:r>
      <w:r w:rsidR="00362281" w:rsidRPr="00474B36">
        <w:rPr>
          <w:rFonts w:asciiTheme="minorHAnsi" w:hAnsiTheme="minorHAnsi" w:cstheme="minorHAnsi"/>
        </w:rPr>
        <w:t>As</w:t>
      </w:r>
      <w:r w:rsidRPr="00474B36">
        <w:rPr>
          <w:rFonts w:asciiTheme="minorHAnsi" w:hAnsiTheme="minorHAnsi" w:cstheme="minorHAnsi"/>
        </w:rPr>
        <w:t xml:space="preserve"> nuclear dsDNA in spheroids is linearly correlated with cell seeding density or spheroid volume (</w:t>
      </w:r>
      <w:r w:rsidRPr="003200A7">
        <w:rPr>
          <w:rFonts w:asciiTheme="minorHAnsi" w:hAnsiTheme="minorHAnsi" w:cstheme="minorHAnsi"/>
          <w:b/>
          <w:bCs/>
        </w:rPr>
        <w:t xml:space="preserve">Figure </w:t>
      </w:r>
      <w:r w:rsidR="003200A7" w:rsidRPr="003200A7">
        <w:rPr>
          <w:rFonts w:asciiTheme="minorHAnsi" w:hAnsiTheme="minorHAnsi" w:cstheme="minorHAnsi"/>
          <w:b/>
          <w:bCs/>
        </w:rPr>
        <w:t>9</w:t>
      </w:r>
      <w:r w:rsidR="003200A7">
        <w:rPr>
          <w:rFonts w:asciiTheme="minorHAnsi" w:hAnsiTheme="minorHAnsi" w:cstheme="minorHAnsi"/>
        </w:rPr>
        <w:t>)</w:t>
      </w:r>
      <w:r w:rsidRPr="00474B36">
        <w:rPr>
          <w:rFonts w:asciiTheme="minorHAnsi" w:hAnsiTheme="minorHAnsi" w:cstheme="minorHAnsi"/>
        </w:rPr>
        <w:t>, nuclear dsDNA</w:t>
      </w:r>
      <w:r w:rsidR="00362281" w:rsidRPr="00474B36">
        <w:rPr>
          <w:rFonts w:asciiTheme="minorHAnsi" w:hAnsiTheme="minorHAnsi" w:cstheme="minorHAnsi"/>
        </w:rPr>
        <w:t xml:space="preserve"> content</w:t>
      </w:r>
      <w:r w:rsidRPr="00474B36">
        <w:rPr>
          <w:rFonts w:asciiTheme="minorHAnsi" w:hAnsiTheme="minorHAnsi" w:cstheme="minorHAnsi"/>
        </w:rPr>
        <w:t xml:space="preserve"> is a possible </w:t>
      </w:r>
      <w:r w:rsidR="00362281" w:rsidRPr="00474B36">
        <w:rPr>
          <w:rFonts w:asciiTheme="minorHAnsi" w:hAnsiTheme="minorHAnsi" w:cstheme="minorHAnsi"/>
        </w:rPr>
        <w:t>approach</w:t>
      </w:r>
      <w:r w:rsidRPr="00474B36">
        <w:rPr>
          <w:rFonts w:asciiTheme="minorHAnsi" w:hAnsiTheme="minorHAnsi" w:cstheme="minorHAnsi"/>
        </w:rPr>
        <w:t xml:space="preserve"> to normali</w:t>
      </w:r>
      <w:r w:rsidR="00362281" w:rsidRPr="00474B36">
        <w:rPr>
          <w:rFonts w:asciiTheme="minorHAnsi" w:hAnsiTheme="minorHAnsi" w:cstheme="minorHAnsi"/>
        </w:rPr>
        <w:t>z</w:t>
      </w:r>
      <w:r w:rsidRPr="00474B36">
        <w:rPr>
          <w:rFonts w:asciiTheme="minorHAnsi" w:hAnsiTheme="minorHAnsi" w:cstheme="minorHAnsi"/>
        </w:rPr>
        <w:t>e XF data. dsDNA is preferred over protein normali</w:t>
      </w:r>
      <w:r w:rsidR="00362281" w:rsidRPr="00474B36">
        <w:rPr>
          <w:rFonts w:asciiTheme="minorHAnsi" w:hAnsiTheme="minorHAnsi" w:cstheme="minorHAnsi"/>
        </w:rPr>
        <w:t>z</w:t>
      </w:r>
      <w:r w:rsidRPr="00474B36">
        <w:rPr>
          <w:rFonts w:asciiTheme="minorHAnsi" w:hAnsiTheme="minorHAnsi" w:cstheme="minorHAnsi"/>
        </w:rPr>
        <w:t xml:space="preserve">ation, particularly where spheroid adhesion to assay culture plates is aided by poly-D-lysine and where </w:t>
      </w:r>
      <w:proofErr w:type="spellStart"/>
      <w:r w:rsidRPr="00474B36">
        <w:rPr>
          <w:rFonts w:asciiTheme="minorHAnsi" w:hAnsiTheme="minorHAnsi" w:cstheme="minorHAnsi"/>
        </w:rPr>
        <w:t>pretreatments</w:t>
      </w:r>
      <w:proofErr w:type="spellEnd"/>
      <w:r w:rsidRPr="00474B36">
        <w:rPr>
          <w:rFonts w:asciiTheme="minorHAnsi" w:hAnsiTheme="minorHAnsi" w:cstheme="minorHAnsi"/>
        </w:rPr>
        <w:t xml:space="preserve"> may impact protein synthesis.</w:t>
      </w:r>
    </w:p>
    <w:p w14:paraId="1ABEAC6B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FE936DA" w14:textId="1DD49AEA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This protocol assumes the final </w:t>
      </w:r>
      <w:proofErr w:type="spellStart"/>
      <w:r w:rsidRPr="00474B36">
        <w:rPr>
          <w:rFonts w:asciiTheme="minorHAnsi" w:hAnsiTheme="minorHAnsi" w:cstheme="minorHAnsi"/>
        </w:rPr>
        <w:t>XFe</w:t>
      </w:r>
      <w:proofErr w:type="spellEnd"/>
      <w:r w:rsidRPr="00474B36">
        <w:rPr>
          <w:rFonts w:asciiTheme="minorHAnsi" w:hAnsiTheme="minorHAnsi" w:cstheme="minorHAnsi"/>
        </w:rPr>
        <w:t xml:space="preserve"> assay well volume to be ~ 240 </w:t>
      </w:r>
      <w:r w:rsidR="00362281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>L. Adjust</w:t>
      </w:r>
      <w:r w:rsidR="00362281" w:rsidRPr="00474B36">
        <w:rPr>
          <w:rFonts w:asciiTheme="minorHAnsi" w:hAnsiTheme="minorHAnsi" w:cstheme="minorHAnsi"/>
        </w:rPr>
        <w:t xml:space="preserve"> the</w:t>
      </w:r>
      <w:r w:rsidRPr="00474B36">
        <w:rPr>
          <w:rFonts w:asciiTheme="minorHAnsi" w:hAnsiTheme="minorHAnsi" w:cstheme="minorHAnsi"/>
        </w:rPr>
        <w:t xml:space="preserve"> protocol as necessary for other volumes, e.g., spheroids within cell culture growth plates. Users may wish to prepare a standard curve of monolayer cells for DNA quantification to allow estimation of cell number within spheroids.</w:t>
      </w:r>
    </w:p>
    <w:p w14:paraId="50EA0297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7239F1" w14:textId="44543E23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eastAsiaTheme="minorEastAsia" w:hAnsiTheme="minorHAnsi" w:cstheme="minorHAnsi"/>
        </w:rPr>
      </w:pPr>
      <w:r w:rsidRPr="00474B36">
        <w:rPr>
          <w:rFonts w:asciiTheme="minorHAnsi" w:hAnsiTheme="minorHAnsi" w:cstheme="minorHAnsi"/>
        </w:rPr>
        <w:t>Carefully aspirate 190</w:t>
      </w:r>
      <w:r w:rsidR="00362281" w:rsidRPr="00474B36">
        <w:rPr>
          <w:rFonts w:asciiTheme="minorHAnsi" w:hAnsiTheme="minorHAnsi" w:cstheme="minorHAnsi"/>
        </w:rPr>
        <w:t xml:space="preserve"> µ</w:t>
      </w:r>
      <w:r w:rsidRPr="00474B36">
        <w:rPr>
          <w:rFonts w:asciiTheme="minorHAnsi" w:hAnsiTheme="minorHAnsi" w:cstheme="minorHAnsi"/>
        </w:rPr>
        <w:t xml:space="preserve">L </w:t>
      </w:r>
      <w:r w:rsidR="00362281" w:rsidRPr="00474B36">
        <w:rPr>
          <w:rFonts w:asciiTheme="minorHAnsi" w:hAnsiTheme="minorHAnsi" w:cstheme="minorHAnsi"/>
        </w:rPr>
        <w:t xml:space="preserve">of </w:t>
      </w:r>
      <w:r w:rsidRPr="00474B36">
        <w:rPr>
          <w:rFonts w:asciiTheme="minorHAnsi" w:hAnsiTheme="minorHAnsi" w:cstheme="minorHAnsi"/>
        </w:rPr>
        <w:t>XF assay medium from each well of the XFe96 spheroid microplate, leaving ~50</w:t>
      </w:r>
      <w:r w:rsidR="00362281" w:rsidRPr="00474B36">
        <w:rPr>
          <w:rFonts w:asciiTheme="minorHAnsi" w:hAnsiTheme="minorHAnsi" w:cstheme="minorHAnsi"/>
        </w:rPr>
        <w:t xml:space="preserve"> µ</w:t>
      </w:r>
      <w:r w:rsidRPr="00474B36">
        <w:rPr>
          <w:rFonts w:asciiTheme="minorHAnsi" w:hAnsiTheme="minorHAnsi" w:cstheme="minorHAnsi"/>
        </w:rPr>
        <w:t xml:space="preserve">L </w:t>
      </w:r>
      <w:r w:rsidR="00362281" w:rsidRPr="00474B36">
        <w:rPr>
          <w:rFonts w:asciiTheme="minorHAnsi" w:hAnsiTheme="minorHAnsi" w:cstheme="minorHAnsi"/>
        </w:rPr>
        <w:t xml:space="preserve">of </w:t>
      </w:r>
      <w:r w:rsidRPr="00474B36">
        <w:rPr>
          <w:rFonts w:asciiTheme="minorHAnsi" w:hAnsiTheme="minorHAnsi" w:cstheme="minorHAnsi"/>
        </w:rPr>
        <w:t xml:space="preserve">assay medium/well.  </w:t>
      </w:r>
    </w:p>
    <w:p w14:paraId="6EE099E8" w14:textId="77777777" w:rsidR="00362281" w:rsidRPr="00474B36" w:rsidRDefault="00362281" w:rsidP="00474B36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</w:rPr>
      </w:pPr>
    </w:p>
    <w:p w14:paraId="05259949" w14:textId="57AB9E17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Add 50 </w:t>
      </w:r>
      <w:r w:rsidR="00362281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L/well of spheroid lysis buffer (supplemented with 20 </w:t>
      </w:r>
      <w:r w:rsidRPr="00474B36">
        <w:rPr>
          <w:rFonts w:asciiTheme="minorHAnsi" w:eastAsia="Symbol" w:hAnsiTheme="minorHAnsi" w:cstheme="minorHAnsi"/>
        </w:rPr>
        <w:t>m</w:t>
      </w:r>
      <w:r w:rsidRPr="00474B36">
        <w:rPr>
          <w:rFonts w:asciiTheme="minorHAnsi" w:hAnsiTheme="minorHAnsi" w:cstheme="minorHAnsi"/>
        </w:rPr>
        <w:t>g/mL proteinase K), place the plate on ice</w:t>
      </w:r>
      <w:r w:rsidR="00362281" w:rsidRPr="00474B36">
        <w:rPr>
          <w:rFonts w:asciiTheme="minorHAnsi" w:hAnsiTheme="minorHAnsi" w:cstheme="minorHAnsi"/>
        </w:rPr>
        <w:t>,</w:t>
      </w:r>
      <w:r w:rsidRPr="00474B36">
        <w:rPr>
          <w:rFonts w:asciiTheme="minorHAnsi" w:hAnsiTheme="minorHAnsi" w:cstheme="minorHAnsi"/>
        </w:rPr>
        <w:t xml:space="preserve"> and leave to lyse for a minimum of 10–30 min.</w:t>
      </w:r>
    </w:p>
    <w:p w14:paraId="0E764AFB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B274145" w14:textId="7E3EA97A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NOTE: </w:t>
      </w:r>
      <w:r w:rsidR="006C5267" w:rsidRPr="00474B36">
        <w:rPr>
          <w:rFonts w:asciiTheme="minorHAnsi" w:hAnsiTheme="minorHAnsi" w:cstheme="minorHAnsi"/>
        </w:rPr>
        <w:t>S</w:t>
      </w:r>
      <w:r w:rsidRPr="00474B36">
        <w:rPr>
          <w:rFonts w:asciiTheme="minorHAnsi" w:hAnsiTheme="minorHAnsi" w:cstheme="minorHAnsi"/>
        </w:rPr>
        <w:t>hake the assay plate on a plate shaker, if necessary, to help enhance lysis. Larger spheroids may require elongated incubation, and lysis can be confirmed under the microscope. The process of freeze</w:t>
      </w:r>
      <w:r w:rsidR="006C5267" w:rsidRPr="00474B36">
        <w:rPr>
          <w:rFonts w:asciiTheme="minorHAnsi" w:hAnsiTheme="minorHAnsi" w:cstheme="minorHAnsi"/>
        </w:rPr>
        <w:t>-</w:t>
      </w:r>
      <w:r w:rsidRPr="00474B36">
        <w:rPr>
          <w:rFonts w:asciiTheme="minorHAnsi" w:hAnsiTheme="minorHAnsi" w:cstheme="minorHAnsi"/>
        </w:rPr>
        <w:t xml:space="preserve">thawing will also help aid spheroid lysis. </w:t>
      </w:r>
    </w:p>
    <w:p w14:paraId="5BFFD5D9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0BBC153" w14:textId="7650A825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Add an equal volume (100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>L/well) of 1</w:t>
      </w:r>
      <w:r w:rsidR="006C5267" w:rsidRPr="00474B36">
        <w:rPr>
          <w:rFonts w:asciiTheme="minorHAnsi" w:hAnsiTheme="minorHAnsi" w:cstheme="minorHAnsi"/>
        </w:rPr>
        <w:t>x</w:t>
      </w:r>
      <w:r w:rsidRPr="00474B36">
        <w:rPr>
          <w:rFonts w:asciiTheme="minorHAnsi" w:hAnsiTheme="minorHAnsi" w:cstheme="minorHAnsi"/>
        </w:rPr>
        <w:t xml:space="preserve"> Tris-EDTA buffer (10 mM Tris-HCl + 1 mM EDTA, pH 7.4) to reduce sample viscosity. </w:t>
      </w:r>
    </w:p>
    <w:p w14:paraId="0F4F997E" w14:textId="77777777" w:rsidR="006C5267" w:rsidRPr="00474B36" w:rsidRDefault="006C5267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DF43850" w14:textId="680F295B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>Carefully mix lysates within wells by pipette aspiration. Alternatively</w:t>
      </w:r>
      <w:r w:rsidR="006C5267" w:rsidRPr="00474B36">
        <w:rPr>
          <w:rFonts w:asciiTheme="minorHAnsi" w:hAnsiTheme="minorHAnsi" w:cstheme="minorHAnsi"/>
        </w:rPr>
        <w:t>,</w:t>
      </w:r>
      <w:r w:rsidRPr="00474B36">
        <w:rPr>
          <w:rFonts w:asciiTheme="minorHAnsi" w:hAnsiTheme="minorHAnsi" w:cstheme="minorHAnsi"/>
        </w:rPr>
        <w:t xml:space="preserve"> use </w:t>
      </w:r>
      <w:r w:rsidR="006C5267" w:rsidRPr="00474B36">
        <w:rPr>
          <w:rFonts w:asciiTheme="minorHAnsi" w:hAnsiTheme="minorHAnsi" w:cstheme="minorHAnsi"/>
        </w:rPr>
        <w:t xml:space="preserve">a </w:t>
      </w:r>
      <w:r w:rsidRPr="00474B36">
        <w:rPr>
          <w:rFonts w:asciiTheme="minorHAnsi" w:hAnsiTheme="minorHAnsi" w:cstheme="minorHAnsi"/>
        </w:rPr>
        <w:t>plate shaker set at 500 rpm.</w:t>
      </w:r>
    </w:p>
    <w:p w14:paraId="28B26D71" w14:textId="77777777" w:rsidR="006C5267" w:rsidRPr="00474B36" w:rsidRDefault="006C5267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D212084" w14:textId="70790A42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Generate a standard curve of lambda DNA in 100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 </w:t>
      </w:r>
      <w:r w:rsidR="006C5267" w:rsidRPr="00474B36">
        <w:rPr>
          <w:rFonts w:asciiTheme="minorHAnsi" w:hAnsiTheme="minorHAnsi" w:cstheme="minorHAnsi"/>
        </w:rPr>
        <w:t xml:space="preserve">of </w:t>
      </w:r>
      <w:r w:rsidRPr="00474B36">
        <w:rPr>
          <w:rFonts w:asciiTheme="minorHAnsi" w:hAnsiTheme="minorHAnsi" w:cstheme="minorHAnsi"/>
        </w:rPr>
        <w:t xml:space="preserve">XF assay medium from 2 </w:t>
      </w:r>
      <w:r w:rsidRPr="00474B36">
        <w:rPr>
          <w:rFonts w:asciiTheme="minorHAnsi" w:eastAsia="Symbol" w:hAnsiTheme="minorHAnsi" w:cstheme="minorHAnsi"/>
        </w:rPr>
        <w:t>m</w:t>
      </w:r>
      <w:r w:rsidRPr="00474B36">
        <w:rPr>
          <w:rFonts w:asciiTheme="minorHAnsi" w:hAnsiTheme="minorHAnsi" w:cstheme="minorHAnsi"/>
        </w:rPr>
        <w:t xml:space="preserve">g/mL–2 ng/mL DNA. </w:t>
      </w:r>
    </w:p>
    <w:p w14:paraId="6E8B83EE" w14:textId="77777777" w:rsidR="006C5267" w:rsidRPr="00474B36" w:rsidRDefault="006C5267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AE949E2" w14:textId="18436896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Add 100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 </w:t>
      </w:r>
      <w:r w:rsidR="006C5267" w:rsidRPr="00474B36">
        <w:rPr>
          <w:rFonts w:asciiTheme="minorHAnsi" w:hAnsiTheme="minorHAnsi" w:cstheme="minorHAnsi"/>
        </w:rPr>
        <w:t xml:space="preserve">of </w:t>
      </w:r>
      <w:r w:rsidRPr="00474B36">
        <w:rPr>
          <w:rFonts w:asciiTheme="minorHAnsi" w:hAnsiTheme="minorHAnsi" w:cstheme="minorHAnsi"/>
        </w:rPr>
        <w:t>spheroid lysis buffer to match sample volumes and mix.</w:t>
      </w:r>
    </w:p>
    <w:p w14:paraId="42C44C73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FB5C073" w14:textId="18A6B968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NOTE: Final standard curve will be in the range of 1 </w:t>
      </w:r>
      <w:r w:rsidRPr="00474B36">
        <w:rPr>
          <w:rFonts w:asciiTheme="minorHAnsi" w:eastAsia="Symbol" w:hAnsiTheme="minorHAnsi" w:cstheme="minorHAnsi"/>
        </w:rPr>
        <w:t>m</w:t>
      </w:r>
      <w:r w:rsidRPr="00474B36">
        <w:rPr>
          <w:rFonts w:asciiTheme="minorHAnsi" w:hAnsiTheme="minorHAnsi" w:cstheme="minorHAnsi"/>
        </w:rPr>
        <w:t>g/mL–1 ng/mL after dilution.</w:t>
      </w:r>
    </w:p>
    <w:p w14:paraId="7AA4F276" w14:textId="77777777" w:rsidR="00BB6562" w:rsidRPr="00474B36" w:rsidRDefault="00BB6562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4F68E48" w14:textId="50EF7321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Transfer 20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>L of the spheroid lysate and standards into s</w:t>
      </w:r>
      <w:r w:rsidR="006C5267" w:rsidRPr="00474B36">
        <w:rPr>
          <w:rFonts w:asciiTheme="minorHAnsi" w:hAnsiTheme="minorHAnsi" w:cstheme="minorHAnsi"/>
        </w:rPr>
        <w:t>e</w:t>
      </w:r>
      <w:r w:rsidRPr="00474B36">
        <w:rPr>
          <w:rFonts w:asciiTheme="minorHAnsi" w:hAnsiTheme="minorHAnsi" w:cstheme="minorHAnsi"/>
        </w:rPr>
        <w:t>p</w:t>
      </w:r>
      <w:r w:rsidR="006C5267" w:rsidRPr="00474B36">
        <w:rPr>
          <w:rFonts w:asciiTheme="minorHAnsi" w:hAnsiTheme="minorHAnsi" w:cstheme="minorHAnsi"/>
        </w:rPr>
        <w:t>a</w:t>
      </w:r>
      <w:r w:rsidRPr="00474B36">
        <w:rPr>
          <w:rFonts w:asciiTheme="minorHAnsi" w:hAnsiTheme="minorHAnsi" w:cstheme="minorHAnsi"/>
        </w:rPr>
        <w:t xml:space="preserve">rate wells of a suitable 96-well microplate for recording fluorescence (preferably black). </w:t>
      </w:r>
    </w:p>
    <w:p w14:paraId="0D209FB8" w14:textId="77777777" w:rsidR="006C5267" w:rsidRPr="00474B36" w:rsidRDefault="006C5267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1BD2BE9" w14:textId="2231FACC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Dilute </w:t>
      </w:r>
      <w:proofErr w:type="spellStart"/>
      <w:r w:rsidRPr="00474B36">
        <w:rPr>
          <w:rFonts w:asciiTheme="minorHAnsi" w:hAnsiTheme="minorHAnsi" w:cstheme="minorHAnsi"/>
        </w:rPr>
        <w:t>PicoGreen</w:t>
      </w:r>
      <w:proofErr w:type="spellEnd"/>
      <w:r w:rsidRPr="00474B36">
        <w:rPr>
          <w:rFonts w:asciiTheme="minorHAnsi" w:hAnsiTheme="minorHAnsi" w:cstheme="minorHAnsi"/>
        </w:rPr>
        <w:t xml:space="preserve"> DMSO stock solution 200-fold to achieve final volume required to complete assay e.g., to achieve analysis of 10 samples at 100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 final volume, dilute 4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>L</w:t>
      </w:r>
      <w:r w:rsidR="006C5267" w:rsidRPr="00474B36">
        <w:rPr>
          <w:rFonts w:asciiTheme="minorHAnsi" w:hAnsiTheme="minorHAnsi" w:cstheme="minorHAnsi"/>
        </w:rPr>
        <w:t xml:space="preserve"> of</w:t>
      </w:r>
      <w:r w:rsidRPr="00474B36">
        <w:rPr>
          <w:rFonts w:asciiTheme="minorHAnsi" w:hAnsiTheme="minorHAnsi" w:cstheme="minorHAnsi"/>
        </w:rPr>
        <w:t xml:space="preserve"> </w:t>
      </w:r>
      <w:proofErr w:type="spellStart"/>
      <w:r w:rsidRPr="00474B36">
        <w:rPr>
          <w:rFonts w:asciiTheme="minorHAnsi" w:hAnsiTheme="minorHAnsi" w:cstheme="minorHAnsi"/>
        </w:rPr>
        <w:t>PicroGreen</w:t>
      </w:r>
      <w:proofErr w:type="spellEnd"/>
      <w:r w:rsidRPr="00474B36">
        <w:rPr>
          <w:rFonts w:asciiTheme="minorHAnsi" w:hAnsiTheme="minorHAnsi" w:cstheme="minorHAnsi"/>
        </w:rPr>
        <w:t xml:space="preserve"> DMSO stock solution in 796 </w:t>
      </w:r>
      <w:r w:rsidR="006C5267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 </w:t>
      </w:r>
      <w:r w:rsidR="006C5267" w:rsidRPr="00474B36">
        <w:rPr>
          <w:rFonts w:asciiTheme="minorHAnsi" w:hAnsiTheme="minorHAnsi" w:cstheme="minorHAnsi"/>
        </w:rPr>
        <w:t xml:space="preserve">of </w:t>
      </w:r>
      <w:r w:rsidRPr="00474B36">
        <w:rPr>
          <w:rFonts w:asciiTheme="minorHAnsi" w:hAnsiTheme="minorHAnsi" w:cstheme="minorHAnsi"/>
        </w:rPr>
        <w:t>1</w:t>
      </w:r>
      <w:r w:rsidR="006C5267" w:rsidRPr="00474B36">
        <w:rPr>
          <w:rFonts w:asciiTheme="minorHAnsi" w:hAnsiTheme="minorHAnsi" w:cstheme="minorHAnsi"/>
        </w:rPr>
        <w:t>x</w:t>
      </w:r>
      <w:r w:rsidRPr="00474B36">
        <w:rPr>
          <w:rFonts w:asciiTheme="minorHAnsi" w:hAnsiTheme="minorHAnsi" w:cstheme="minorHAnsi"/>
        </w:rPr>
        <w:t xml:space="preserve"> TE buffer</w:t>
      </w:r>
      <w:r w:rsidR="006C5267" w:rsidRPr="00474B36">
        <w:rPr>
          <w:rFonts w:asciiTheme="minorHAnsi" w:hAnsiTheme="minorHAnsi" w:cstheme="minorHAnsi"/>
        </w:rPr>
        <w:t>.</w:t>
      </w:r>
    </w:p>
    <w:p w14:paraId="726F1E1A" w14:textId="77777777" w:rsidR="006C5267" w:rsidRPr="00474B36" w:rsidRDefault="006C5267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14A559E" w14:textId="2038E715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 xml:space="preserve">Add 80 </w:t>
      </w:r>
      <w:r w:rsidR="00873F74" w:rsidRPr="00474B36">
        <w:rPr>
          <w:rFonts w:asciiTheme="minorHAnsi" w:hAnsiTheme="minorHAnsi" w:cstheme="minorHAnsi"/>
        </w:rPr>
        <w:t>µ</w:t>
      </w:r>
      <w:r w:rsidRPr="00474B36">
        <w:rPr>
          <w:rFonts w:asciiTheme="minorHAnsi" w:hAnsiTheme="minorHAnsi" w:cstheme="minorHAnsi"/>
        </w:rPr>
        <w:t xml:space="preserve">L/well </w:t>
      </w:r>
      <w:r w:rsidR="00873F74" w:rsidRPr="00474B36">
        <w:rPr>
          <w:rFonts w:asciiTheme="minorHAnsi" w:hAnsiTheme="minorHAnsi" w:cstheme="minorHAnsi"/>
        </w:rPr>
        <w:t xml:space="preserve">of </w:t>
      </w:r>
      <w:proofErr w:type="spellStart"/>
      <w:r w:rsidRPr="00474B36">
        <w:rPr>
          <w:rFonts w:asciiTheme="minorHAnsi" w:hAnsiTheme="minorHAnsi" w:cstheme="minorHAnsi"/>
        </w:rPr>
        <w:t>PicoGreen</w:t>
      </w:r>
      <w:proofErr w:type="spellEnd"/>
      <w:r w:rsidRPr="00474B36">
        <w:rPr>
          <w:rFonts w:asciiTheme="minorHAnsi" w:hAnsiTheme="minorHAnsi" w:cstheme="minorHAnsi"/>
        </w:rPr>
        <w:t xml:space="preserve"> working solution and incubate at room temperature for 2</w:t>
      </w:r>
      <w:r w:rsidR="00873F74" w:rsidRPr="00474B36">
        <w:rPr>
          <w:rFonts w:asciiTheme="minorHAnsi" w:hAnsiTheme="minorHAnsi" w:cstheme="minorHAnsi"/>
        </w:rPr>
        <w:t>–</w:t>
      </w:r>
      <w:r w:rsidRPr="00474B36">
        <w:rPr>
          <w:rFonts w:asciiTheme="minorHAnsi" w:hAnsiTheme="minorHAnsi" w:cstheme="minorHAnsi"/>
        </w:rPr>
        <w:t>5 min, protected from light, with gentle intermittent shaking to equilibrate.</w:t>
      </w:r>
    </w:p>
    <w:p w14:paraId="4205C946" w14:textId="77777777" w:rsidR="00873F74" w:rsidRPr="00474B36" w:rsidRDefault="00873F74" w:rsidP="00474B3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BC395A5" w14:textId="3B301205" w:rsidR="00BB6562" w:rsidRPr="00474B36" w:rsidRDefault="00BB6562" w:rsidP="00474B3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474B36">
        <w:rPr>
          <w:rFonts w:asciiTheme="minorHAnsi" w:hAnsiTheme="minorHAnsi" w:cstheme="minorHAnsi"/>
        </w:rPr>
        <w:t>Measure well fluorescence on a fluorescent-based microplate reader with an excitation wavelength of 485nm and emission wavelength of 520nm (485</w:t>
      </w:r>
      <w:r w:rsidRPr="00474B36">
        <w:rPr>
          <w:rFonts w:asciiTheme="minorHAnsi" w:hAnsiTheme="minorHAnsi" w:cstheme="minorHAnsi"/>
          <w:vertAlign w:val="subscript"/>
        </w:rPr>
        <w:t>EX</w:t>
      </w:r>
      <w:r w:rsidRPr="00474B36">
        <w:rPr>
          <w:rFonts w:asciiTheme="minorHAnsi" w:hAnsiTheme="minorHAnsi" w:cstheme="minorHAnsi"/>
        </w:rPr>
        <w:t>–520</w:t>
      </w:r>
      <w:r w:rsidRPr="00474B36">
        <w:rPr>
          <w:rFonts w:asciiTheme="minorHAnsi" w:hAnsiTheme="minorHAnsi" w:cstheme="minorHAnsi"/>
          <w:vertAlign w:val="subscript"/>
        </w:rPr>
        <w:t>EM</w:t>
      </w:r>
      <w:r w:rsidRPr="00474B36">
        <w:rPr>
          <w:rFonts w:asciiTheme="minorHAnsi" w:hAnsiTheme="minorHAnsi" w:cstheme="minorHAnsi"/>
        </w:rPr>
        <w:t>).</w:t>
      </w:r>
    </w:p>
    <w:p w14:paraId="2950AF8A" w14:textId="77777777" w:rsidR="00BB6562" w:rsidRPr="00474B36" w:rsidRDefault="00BB6562" w:rsidP="00474B36">
      <w:pPr>
        <w:jc w:val="both"/>
        <w:rPr>
          <w:rFonts w:cstheme="minorHAnsi"/>
          <w:b/>
          <w:bCs/>
        </w:rPr>
      </w:pPr>
    </w:p>
    <w:p w14:paraId="2FA0CB24" w14:textId="77777777" w:rsidR="008A4795" w:rsidRPr="00474B36" w:rsidRDefault="008A4795" w:rsidP="00474B36">
      <w:pPr>
        <w:jc w:val="both"/>
        <w:rPr>
          <w:rFonts w:cstheme="minorHAnsi"/>
        </w:rPr>
      </w:pPr>
    </w:p>
    <w:sectPr w:rsidR="008A4795" w:rsidRPr="00474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4366C"/>
    <w:multiLevelType w:val="hybridMultilevel"/>
    <w:tmpl w:val="70981430"/>
    <w:lvl w:ilvl="0" w:tplc="4BFEA4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0105"/>
    <w:multiLevelType w:val="multilevel"/>
    <w:tmpl w:val="0ED8B266"/>
    <w:lvl w:ilvl="0">
      <w:start w:val="1"/>
      <w:numFmt w:val="decimal"/>
      <w:pStyle w:val="Heading1"/>
      <w:suff w:val="space"/>
      <w:lvlText w:val="Chapter %1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4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Theme="minorHAnsi" w:hAnsiTheme="minorHAnsi" w:hint="default"/>
        <w:b/>
        <w:i w:val="0"/>
        <w:sz w:val="24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62"/>
    <w:rsid w:val="00056626"/>
    <w:rsid w:val="000A3DE6"/>
    <w:rsid w:val="001818FD"/>
    <w:rsid w:val="001B2F75"/>
    <w:rsid w:val="001B7D91"/>
    <w:rsid w:val="001E10D3"/>
    <w:rsid w:val="0021136B"/>
    <w:rsid w:val="00230623"/>
    <w:rsid w:val="00240A78"/>
    <w:rsid w:val="002619E0"/>
    <w:rsid w:val="002C5AA2"/>
    <w:rsid w:val="002D5849"/>
    <w:rsid w:val="003200A7"/>
    <w:rsid w:val="00362281"/>
    <w:rsid w:val="00391D54"/>
    <w:rsid w:val="003A7CA1"/>
    <w:rsid w:val="003E4E11"/>
    <w:rsid w:val="003E5990"/>
    <w:rsid w:val="003F5043"/>
    <w:rsid w:val="00432F54"/>
    <w:rsid w:val="00442318"/>
    <w:rsid w:val="00474B36"/>
    <w:rsid w:val="004D3B2F"/>
    <w:rsid w:val="004F6D29"/>
    <w:rsid w:val="00526B70"/>
    <w:rsid w:val="0054220A"/>
    <w:rsid w:val="00575A69"/>
    <w:rsid w:val="005F3BE7"/>
    <w:rsid w:val="0061036C"/>
    <w:rsid w:val="00662CDB"/>
    <w:rsid w:val="006C2DC7"/>
    <w:rsid w:val="006C3A49"/>
    <w:rsid w:val="006C5267"/>
    <w:rsid w:val="007F1BBE"/>
    <w:rsid w:val="00873F74"/>
    <w:rsid w:val="00884025"/>
    <w:rsid w:val="008A4795"/>
    <w:rsid w:val="008B0217"/>
    <w:rsid w:val="0092169D"/>
    <w:rsid w:val="009279B6"/>
    <w:rsid w:val="00980539"/>
    <w:rsid w:val="00992A95"/>
    <w:rsid w:val="009B7147"/>
    <w:rsid w:val="009F2A6F"/>
    <w:rsid w:val="009F3ED6"/>
    <w:rsid w:val="00A801C6"/>
    <w:rsid w:val="00AA2B0A"/>
    <w:rsid w:val="00AA60EC"/>
    <w:rsid w:val="00AE169C"/>
    <w:rsid w:val="00AE2593"/>
    <w:rsid w:val="00AE3616"/>
    <w:rsid w:val="00B0392E"/>
    <w:rsid w:val="00B3484F"/>
    <w:rsid w:val="00BB6562"/>
    <w:rsid w:val="00BD50AA"/>
    <w:rsid w:val="00C411E8"/>
    <w:rsid w:val="00C7691B"/>
    <w:rsid w:val="00C972B5"/>
    <w:rsid w:val="00CC3AE2"/>
    <w:rsid w:val="00CF6600"/>
    <w:rsid w:val="00D21F85"/>
    <w:rsid w:val="00F04940"/>
    <w:rsid w:val="00F5257E"/>
    <w:rsid w:val="00F64E62"/>
    <w:rsid w:val="00F8213D"/>
    <w:rsid w:val="00F91583"/>
    <w:rsid w:val="00F93115"/>
    <w:rsid w:val="00FB2083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C563"/>
  <w15:chartTrackingRefBased/>
  <w15:docId w15:val="{46068ED2-4785-384E-AF3F-6F621B4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62"/>
  </w:style>
  <w:style w:type="paragraph" w:styleId="Heading1">
    <w:name w:val="heading 1"/>
    <w:basedOn w:val="Normal"/>
    <w:next w:val="Normal"/>
    <w:link w:val="Heading1Char"/>
    <w:uiPriority w:val="9"/>
    <w:qFormat/>
    <w:rsid w:val="00432F5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F54"/>
    <w:pPr>
      <w:keepNext/>
      <w:keepLines/>
      <w:numPr>
        <w:ilvl w:val="1"/>
        <w:numId w:val="9"/>
      </w:numPr>
      <w:spacing w:before="40" w:after="4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F54"/>
    <w:pPr>
      <w:keepNext/>
      <w:keepLines/>
      <w:numPr>
        <w:ilvl w:val="2"/>
        <w:numId w:val="9"/>
      </w:numPr>
      <w:spacing w:before="40" w:after="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F54"/>
    <w:pPr>
      <w:keepNext/>
      <w:keepLines/>
      <w:numPr>
        <w:ilvl w:val="3"/>
        <w:numId w:val="9"/>
      </w:numPr>
      <w:spacing w:before="40" w:after="4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F54"/>
    <w:pPr>
      <w:keepNext/>
      <w:keepLines/>
      <w:numPr>
        <w:ilvl w:val="4"/>
        <w:numId w:val="9"/>
      </w:numPr>
      <w:spacing w:before="40" w:after="4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2F54"/>
    <w:pPr>
      <w:keepNext/>
      <w:keepLines/>
      <w:numPr>
        <w:ilvl w:val="5"/>
        <w:numId w:val="9"/>
      </w:numPr>
      <w:spacing w:before="40" w:after="40"/>
      <w:outlineLvl w:val="5"/>
    </w:pPr>
    <w:rPr>
      <w:rFonts w:eastAsiaTheme="majorEastAsia" w:cstheme="majorBidi"/>
      <w:b/>
      <w:b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2F54"/>
    <w:pPr>
      <w:numPr>
        <w:ilvl w:val="6"/>
        <w:numId w:val="9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2F54"/>
    <w:pPr>
      <w:keepNext/>
      <w:keepLines/>
      <w:numPr>
        <w:ilvl w:val="7"/>
        <w:numId w:val="9"/>
      </w:numPr>
      <w:spacing w:before="40" w:after="40"/>
      <w:outlineLvl w:val="7"/>
    </w:pPr>
    <w:rPr>
      <w:rFonts w:eastAsiaTheme="majorEastAsia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2F54"/>
    <w:pPr>
      <w:keepNext/>
      <w:keepLines/>
      <w:numPr>
        <w:ilvl w:val="8"/>
        <w:numId w:val="9"/>
      </w:numPr>
      <w:spacing w:before="40" w:after="40"/>
      <w:outlineLvl w:val="8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5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432F54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432F54"/>
    <w:rPr>
      <w:rFonts w:eastAsiaTheme="majorEastAsia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432F54"/>
    <w:rPr>
      <w:rFonts w:eastAsiaTheme="majorEastAsia" w:cstheme="majorBidi"/>
      <w:b/>
      <w:b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BB65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2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C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COLTMAN, NIC (PGR)</dc:creator>
  <cp:keywords/>
  <dc:description/>
  <cp:lastModifiedBy>COLTMAN, NIC (PGR)</cp:lastModifiedBy>
  <cp:revision>2</cp:revision>
  <dcterms:created xsi:type="dcterms:W3CDTF">2021-11-18T08:20:00Z</dcterms:created>
  <dcterms:modified xsi:type="dcterms:W3CDTF">2021-11-18T08:20:00Z</dcterms:modified>
</cp:coreProperties>
</file>