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62FA" w14:textId="77777777" w:rsidR="005F4F68" w:rsidRDefault="000012C7">
      <w:pPr>
        <w:widowControl w:val="0"/>
        <w:spacing w:after="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JoVE63336</w:t>
      </w:r>
    </w:p>
    <w:p w14:paraId="118CF3CE" w14:textId="77777777" w:rsidR="005F4F68" w:rsidRDefault="005F4F68">
      <w:pPr>
        <w:widowControl w:val="0"/>
        <w:spacing w:after="0"/>
        <w:jc w:val="both"/>
        <w:rPr>
          <w:rFonts w:ascii="Times New Roman" w:eastAsia="Times New Roman" w:hAnsi="Times New Roman" w:cs="Times New Roman"/>
          <w:sz w:val="22"/>
          <w:szCs w:val="22"/>
        </w:rPr>
      </w:pPr>
    </w:p>
    <w:p w14:paraId="6771D749" w14:textId="77777777" w:rsidR="005F4F68" w:rsidRDefault="000012C7">
      <w:pPr>
        <w:widowControl w:val="0"/>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Analysis of respiration in isolated mitochondria from mouse skeletal muscle</w:t>
      </w:r>
    </w:p>
    <w:p w14:paraId="155D073B" w14:textId="77777777" w:rsidR="005F4F68" w:rsidRDefault="005F4F68">
      <w:pPr>
        <w:widowControl w:val="0"/>
        <w:spacing w:after="0"/>
        <w:jc w:val="both"/>
        <w:rPr>
          <w:rFonts w:ascii="Times New Roman" w:eastAsia="Times New Roman" w:hAnsi="Times New Roman" w:cs="Times New Roman"/>
          <w:sz w:val="22"/>
          <w:szCs w:val="22"/>
        </w:rPr>
      </w:pPr>
    </w:p>
    <w:p w14:paraId="2CEB11A4" w14:textId="77777777" w:rsidR="005F4F68" w:rsidRPr="00383C2E" w:rsidRDefault="000012C7">
      <w:pPr>
        <w:widowControl w:val="0"/>
        <w:spacing w:after="0"/>
        <w:jc w:val="both"/>
        <w:rPr>
          <w:rFonts w:ascii="Times New Roman" w:eastAsia="Times New Roman" w:hAnsi="Times New Roman" w:cs="Times New Roman"/>
          <w:sz w:val="22"/>
          <w:szCs w:val="22"/>
          <w:lang w:val="es-ES"/>
        </w:rPr>
      </w:pPr>
      <w:r w:rsidRPr="00383C2E">
        <w:rPr>
          <w:rFonts w:ascii="Times New Roman" w:eastAsia="Times New Roman" w:hAnsi="Times New Roman" w:cs="Times New Roman"/>
          <w:sz w:val="22"/>
          <w:szCs w:val="22"/>
          <w:lang w:val="es-ES"/>
        </w:rPr>
        <w:t xml:space="preserve">Juan Diego Hernández-Camacho; Cristina Vicente-García; Ana Sánchez-Cuesta; Daniel J. M. </w:t>
      </w:r>
      <w:proofErr w:type="spellStart"/>
      <w:r w:rsidRPr="00383C2E">
        <w:rPr>
          <w:rFonts w:ascii="Times New Roman" w:eastAsia="Times New Roman" w:hAnsi="Times New Roman" w:cs="Times New Roman"/>
          <w:sz w:val="22"/>
          <w:szCs w:val="22"/>
          <w:lang w:val="es-ES"/>
        </w:rPr>
        <w:t>Fernandez</w:t>
      </w:r>
      <w:proofErr w:type="spellEnd"/>
      <w:r w:rsidRPr="00383C2E">
        <w:rPr>
          <w:rFonts w:ascii="Times New Roman" w:eastAsia="Times New Roman" w:hAnsi="Times New Roman" w:cs="Times New Roman"/>
          <w:sz w:val="22"/>
          <w:szCs w:val="22"/>
          <w:lang w:val="es-ES"/>
        </w:rPr>
        <w:t>-Ayala; Jaime J. Carvajal; Plácido Navas</w:t>
      </w:r>
    </w:p>
    <w:p w14:paraId="511084B0" w14:textId="77777777" w:rsidR="005F4F68" w:rsidRPr="00383C2E" w:rsidRDefault="005F4F68">
      <w:pPr>
        <w:widowControl w:val="0"/>
        <w:spacing w:after="0"/>
        <w:jc w:val="both"/>
        <w:rPr>
          <w:rFonts w:ascii="Times New Roman" w:eastAsia="Times New Roman" w:hAnsi="Times New Roman" w:cs="Times New Roman"/>
          <w:sz w:val="22"/>
          <w:szCs w:val="22"/>
          <w:lang w:val="es-ES"/>
        </w:rPr>
      </w:pPr>
    </w:p>
    <w:p w14:paraId="01BF320D" w14:textId="77777777" w:rsidR="005F4F68" w:rsidRDefault="000012C7">
      <w:pPr>
        <w:widowControl w:val="0"/>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Journal of Visualized Experiments: </w:t>
      </w:r>
      <w:proofErr w:type="spellStart"/>
      <w:r>
        <w:rPr>
          <w:rFonts w:ascii="Times New Roman" w:eastAsia="Times New Roman" w:hAnsi="Times New Roman" w:cs="Times New Roman"/>
          <w:sz w:val="22"/>
          <w:szCs w:val="22"/>
        </w:rPr>
        <w:t>JoVE</w:t>
      </w:r>
      <w:proofErr w:type="spellEnd"/>
    </w:p>
    <w:p w14:paraId="1EEFD598" w14:textId="77777777" w:rsidR="005F4F68" w:rsidRDefault="005F4F68">
      <w:pPr>
        <w:widowControl w:val="0"/>
        <w:spacing w:after="0"/>
        <w:jc w:val="both"/>
        <w:rPr>
          <w:rFonts w:ascii="Times New Roman" w:eastAsia="Times New Roman" w:hAnsi="Times New Roman" w:cs="Times New Roman"/>
          <w:sz w:val="22"/>
          <w:szCs w:val="22"/>
        </w:rPr>
      </w:pPr>
    </w:p>
    <w:p w14:paraId="71E1FCE3" w14:textId="77777777" w:rsidR="005F4F68" w:rsidRDefault="005F4F68">
      <w:pPr>
        <w:widowControl w:val="0"/>
        <w:spacing w:after="0"/>
        <w:jc w:val="both"/>
        <w:rPr>
          <w:rFonts w:ascii="Times New Roman" w:eastAsia="Times New Roman" w:hAnsi="Times New Roman" w:cs="Times New Roman"/>
          <w:sz w:val="22"/>
          <w:szCs w:val="22"/>
        </w:rPr>
      </w:pPr>
    </w:p>
    <w:p w14:paraId="05AF8B0D" w14:textId="77777777" w:rsidR="005F4F68" w:rsidRDefault="005F4F68" w:rsidP="00383C2E">
      <w:pPr>
        <w:widowControl w:val="0"/>
        <w:spacing w:after="0"/>
        <w:rPr>
          <w:rFonts w:ascii="Times New Roman" w:eastAsia="Times New Roman" w:hAnsi="Times New Roman" w:cs="Times New Roman"/>
          <w:sz w:val="22"/>
          <w:szCs w:val="22"/>
        </w:rPr>
      </w:pPr>
    </w:p>
    <w:p w14:paraId="3A762B7E" w14:textId="77777777" w:rsidR="005F4F68" w:rsidRDefault="000012C7" w:rsidP="00383C2E">
      <w:pPr>
        <w:widowControl w:val="0"/>
        <w:spacing w:after="0"/>
        <w:rPr>
          <w:rFonts w:ascii="Times New Roman" w:eastAsia="Times New Roman" w:hAnsi="Times New Roman" w:cs="Times New Roman"/>
          <w:b/>
          <w:color w:val="2C363A"/>
          <w:sz w:val="22"/>
          <w:szCs w:val="22"/>
        </w:rPr>
      </w:pPr>
      <w:r>
        <w:rPr>
          <w:rFonts w:ascii="Times New Roman" w:eastAsia="Times New Roman" w:hAnsi="Times New Roman" w:cs="Times New Roman"/>
          <w:b/>
          <w:color w:val="2C363A"/>
          <w:sz w:val="22"/>
          <w:szCs w:val="22"/>
        </w:rPr>
        <w:t>Response to reviewers</w:t>
      </w:r>
    </w:p>
    <w:p w14:paraId="626F5C56" w14:textId="77777777" w:rsidR="005F4F68" w:rsidRDefault="005F4F68" w:rsidP="00383C2E">
      <w:pPr>
        <w:widowControl w:val="0"/>
        <w:spacing w:after="0"/>
        <w:rPr>
          <w:rFonts w:ascii="Times New Roman" w:eastAsia="Times New Roman" w:hAnsi="Times New Roman" w:cs="Times New Roman"/>
          <w:color w:val="2C363A"/>
          <w:sz w:val="22"/>
          <w:szCs w:val="22"/>
        </w:rPr>
      </w:pPr>
    </w:p>
    <w:p w14:paraId="653627BB" w14:textId="77777777" w:rsidR="005F4F68" w:rsidRDefault="000012C7" w:rsidP="00383C2E">
      <w:pPr>
        <w:widowControl w:val="0"/>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Dear </w:t>
      </w:r>
      <w:proofErr w:type="spellStart"/>
      <w:r>
        <w:rPr>
          <w:rFonts w:ascii="Times New Roman" w:eastAsia="Times New Roman" w:hAnsi="Times New Roman" w:cs="Times New Roman"/>
          <w:color w:val="2C363A"/>
          <w:sz w:val="22"/>
          <w:szCs w:val="22"/>
        </w:rPr>
        <w:t>Dr.</w:t>
      </w:r>
      <w:proofErr w:type="spellEnd"/>
      <w:r>
        <w:rPr>
          <w:rFonts w:ascii="Times New Roman" w:eastAsia="Times New Roman" w:hAnsi="Times New Roman" w:cs="Times New Roman"/>
          <w:color w:val="2C363A"/>
          <w:sz w:val="22"/>
          <w:szCs w:val="22"/>
        </w:rPr>
        <w:t xml:space="preserve"> Krishnan,</w:t>
      </w:r>
    </w:p>
    <w:p w14:paraId="699F1EA0" w14:textId="77777777" w:rsidR="005F4F68" w:rsidRDefault="005F4F68" w:rsidP="00383C2E">
      <w:pPr>
        <w:widowControl w:val="0"/>
        <w:spacing w:after="0"/>
        <w:rPr>
          <w:rFonts w:ascii="Times New Roman" w:eastAsia="Times New Roman" w:hAnsi="Times New Roman" w:cs="Times New Roman"/>
          <w:color w:val="2C363A"/>
          <w:sz w:val="22"/>
          <w:szCs w:val="22"/>
        </w:rPr>
      </w:pPr>
    </w:p>
    <w:p w14:paraId="1866DD55" w14:textId="77777777" w:rsidR="005F4F68" w:rsidRDefault="000012C7" w:rsidP="00383C2E">
      <w:pPr>
        <w:widowControl w:val="0"/>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Thank you for sending the revie</w:t>
      </w:r>
      <w:r>
        <w:rPr>
          <w:rFonts w:ascii="Times New Roman" w:eastAsia="Times New Roman" w:hAnsi="Times New Roman" w:cs="Times New Roman"/>
          <w:color w:val="2C363A"/>
          <w:sz w:val="22"/>
          <w:szCs w:val="22"/>
        </w:rPr>
        <w:t xml:space="preserve">wers’ comments on the above paper, and for your indication of submitting a revised manuscript </w:t>
      </w:r>
      <w:proofErr w:type="gramStart"/>
      <w:r>
        <w:rPr>
          <w:rFonts w:ascii="Times New Roman" w:eastAsia="Times New Roman" w:hAnsi="Times New Roman" w:cs="Times New Roman"/>
          <w:color w:val="2C363A"/>
          <w:sz w:val="22"/>
          <w:szCs w:val="22"/>
        </w:rPr>
        <w:t>taking into account</w:t>
      </w:r>
      <w:proofErr w:type="gramEnd"/>
      <w:r>
        <w:rPr>
          <w:rFonts w:ascii="Times New Roman" w:eastAsia="Times New Roman" w:hAnsi="Times New Roman" w:cs="Times New Roman"/>
          <w:color w:val="2C363A"/>
          <w:sz w:val="22"/>
          <w:szCs w:val="22"/>
        </w:rPr>
        <w:t xml:space="preserve"> the referees’ concerns. We take the fact that referees are broadly </w:t>
      </w:r>
      <w:proofErr w:type="spellStart"/>
      <w:r>
        <w:rPr>
          <w:rFonts w:ascii="Times New Roman" w:eastAsia="Times New Roman" w:hAnsi="Times New Roman" w:cs="Times New Roman"/>
          <w:color w:val="2C363A"/>
          <w:sz w:val="22"/>
          <w:szCs w:val="22"/>
        </w:rPr>
        <w:t>favorable</w:t>
      </w:r>
      <w:proofErr w:type="spellEnd"/>
      <w:r>
        <w:rPr>
          <w:rFonts w:ascii="Times New Roman" w:eastAsia="Times New Roman" w:hAnsi="Times New Roman" w:cs="Times New Roman"/>
          <w:color w:val="2C363A"/>
          <w:sz w:val="22"/>
          <w:szCs w:val="22"/>
        </w:rPr>
        <w:t xml:space="preserve"> and consider the work of potential interest. We detail below the </w:t>
      </w:r>
      <w:r>
        <w:rPr>
          <w:rFonts w:ascii="Times New Roman" w:eastAsia="Times New Roman" w:hAnsi="Times New Roman" w:cs="Times New Roman"/>
          <w:color w:val="2C363A"/>
          <w:sz w:val="22"/>
          <w:szCs w:val="22"/>
        </w:rPr>
        <w:t>responses to each reviewer as well as to the editorial requests. You will notice that we have deeply rewritten some sections to comply with the referees’ suggestions, which we much appreciate.</w:t>
      </w:r>
    </w:p>
    <w:p w14:paraId="3D45CD5C" w14:textId="77777777" w:rsidR="005F4F68" w:rsidRDefault="005F4F68" w:rsidP="00383C2E">
      <w:pPr>
        <w:widowControl w:val="0"/>
        <w:spacing w:after="0"/>
        <w:rPr>
          <w:rFonts w:ascii="Times New Roman" w:eastAsia="Times New Roman" w:hAnsi="Times New Roman" w:cs="Times New Roman"/>
          <w:color w:val="2C363A"/>
          <w:sz w:val="22"/>
          <w:szCs w:val="22"/>
        </w:rPr>
      </w:pPr>
    </w:p>
    <w:p w14:paraId="39E42733" w14:textId="77777777" w:rsidR="005F4F68" w:rsidRDefault="005F4F68" w:rsidP="00383C2E">
      <w:pPr>
        <w:widowControl w:val="0"/>
        <w:spacing w:after="0"/>
        <w:rPr>
          <w:rFonts w:ascii="Times New Roman" w:eastAsia="Times New Roman" w:hAnsi="Times New Roman" w:cs="Times New Roman"/>
          <w:color w:val="2C363A"/>
          <w:sz w:val="22"/>
          <w:szCs w:val="22"/>
        </w:rPr>
      </w:pPr>
    </w:p>
    <w:p w14:paraId="00C0B522" w14:textId="627DA6C6"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b/>
          <w:color w:val="2C363A"/>
          <w:sz w:val="22"/>
          <w:szCs w:val="22"/>
          <w:highlight w:val="white"/>
        </w:rPr>
        <w:t>Editorial</w:t>
      </w:r>
      <w:r w:rsidR="00383C2E">
        <w:rPr>
          <w:rFonts w:ascii="Times New Roman" w:eastAsia="Times New Roman" w:hAnsi="Times New Roman" w:cs="Times New Roman"/>
          <w:b/>
          <w:color w:val="2C363A"/>
          <w:sz w:val="22"/>
          <w:szCs w:val="22"/>
          <w:highlight w:val="white"/>
        </w:rPr>
        <w:t xml:space="preserve"> </w:t>
      </w:r>
      <w:r>
        <w:rPr>
          <w:rFonts w:ascii="Times New Roman" w:eastAsia="Times New Roman" w:hAnsi="Times New Roman" w:cs="Times New Roman"/>
          <w:b/>
          <w:color w:val="2C363A"/>
          <w:sz w:val="22"/>
          <w:szCs w:val="22"/>
          <w:highlight w:val="white"/>
        </w:rPr>
        <w:t>Changes:</w:t>
      </w:r>
      <w:r>
        <w:rPr>
          <w:rFonts w:ascii="Times New Roman" w:eastAsia="Times New Roman" w:hAnsi="Times New Roman" w:cs="Times New Roman"/>
          <w:color w:val="2C363A"/>
          <w:sz w:val="22"/>
          <w:szCs w:val="22"/>
        </w:rPr>
        <w:br/>
        <w:t>1. Please take this opportunity to thoroug</w:t>
      </w:r>
      <w:r>
        <w:rPr>
          <w:rFonts w:ascii="Times New Roman" w:eastAsia="Times New Roman" w:hAnsi="Times New Roman" w:cs="Times New Roman"/>
          <w:color w:val="2C363A"/>
          <w:sz w:val="22"/>
          <w:szCs w:val="22"/>
        </w:rPr>
        <w:t>hly proofread the manuscript to ensure that there are no spelling or grammar issues.</w:t>
      </w:r>
    </w:p>
    <w:p w14:paraId="7BF19883"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We have thoroughly revised the manuscript and corrected all spelling and grammar issues we could find. We apologise in advance if we have missed some of them. </w:t>
      </w:r>
    </w:p>
    <w:p w14:paraId="7E74DE83" w14:textId="77777777" w:rsidR="005F4F68" w:rsidRDefault="005F4F68" w:rsidP="00383C2E">
      <w:pPr>
        <w:spacing w:after="0"/>
        <w:rPr>
          <w:rFonts w:ascii="Times New Roman" w:eastAsia="Times New Roman" w:hAnsi="Times New Roman" w:cs="Times New Roman"/>
          <w:color w:val="2C363A"/>
          <w:sz w:val="22"/>
          <w:szCs w:val="22"/>
        </w:rPr>
      </w:pPr>
    </w:p>
    <w:p w14:paraId="648935CF"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2. In-text</w:t>
      </w:r>
      <w:r>
        <w:rPr>
          <w:rFonts w:ascii="Times New Roman" w:eastAsia="Times New Roman" w:hAnsi="Times New Roman" w:cs="Times New Roman"/>
          <w:color w:val="2C363A"/>
          <w:sz w:val="22"/>
          <w:szCs w:val="22"/>
          <w:highlight w:val="white"/>
        </w:rPr>
        <w:t xml:space="preserve"> citations should appear as numbered superscripts after the appropriate statement(s) without any brackets. </w:t>
      </w:r>
    </w:p>
    <w:p w14:paraId="7EE22787"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We apologise for not following the journal’s guidelines in the previous submission. In-text citations have been corrected and appear as superscripts in this new version of the manuscript. </w:t>
      </w:r>
    </w:p>
    <w:p w14:paraId="4513645F" w14:textId="77777777" w:rsidR="005F4F68" w:rsidRDefault="005F4F68" w:rsidP="00383C2E">
      <w:pPr>
        <w:spacing w:after="0"/>
        <w:rPr>
          <w:rFonts w:ascii="Times New Roman" w:eastAsia="Times New Roman" w:hAnsi="Times New Roman" w:cs="Times New Roman"/>
          <w:color w:val="2C363A"/>
          <w:sz w:val="22"/>
          <w:szCs w:val="22"/>
        </w:rPr>
      </w:pPr>
    </w:p>
    <w:p w14:paraId="13FE73F2"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 xml:space="preserve">3. </w:t>
      </w:r>
      <w:proofErr w:type="spellStart"/>
      <w:r>
        <w:rPr>
          <w:rFonts w:ascii="Times New Roman" w:eastAsia="Times New Roman" w:hAnsi="Times New Roman" w:cs="Times New Roman"/>
          <w:color w:val="2C363A"/>
          <w:sz w:val="22"/>
          <w:szCs w:val="22"/>
          <w:highlight w:val="white"/>
        </w:rPr>
        <w:t>JoVE</w:t>
      </w:r>
      <w:proofErr w:type="spellEnd"/>
      <w:r>
        <w:rPr>
          <w:rFonts w:ascii="Times New Roman" w:eastAsia="Times New Roman" w:hAnsi="Times New Roman" w:cs="Times New Roman"/>
          <w:color w:val="2C363A"/>
          <w:sz w:val="22"/>
          <w:szCs w:val="22"/>
          <w:highlight w:val="white"/>
        </w:rPr>
        <w:t xml:space="preserve"> cannot publish manuscripts containing commercial language.</w:t>
      </w:r>
      <w:r>
        <w:rPr>
          <w:rFonts w:ascii="Times New Roman" w:eastAsia="Times New Roman" w:hAnsi="Times New Roman" w:cs="Times New Roman"/>
          <w:color w:val="2C363A"/>
          <w:sz w:val="22"/>
          <w:szCs w:val="22"/>
          <w:highlight w:val="white"/>
        </w:rPr>
        <w:t xml:space="preserve"> This includes trademark symbols (™), registered symbols (®), and company names before an instrument or reagent. Please remove all commercial language from your manuscript and use generic terms instead. All commercial products should be sufficiently refere</w:t>
      </w:r>
      <w:r>
        <w:rPr>
          <w:rFonts w:ascii="Times New Roman" w:eastAsia="Times New Roman" w:hAnsi="Times New Roman" w:cs="Times New Roman"/>
          <w:color w:val="2C363A"/>
          <w:sz w:val="22"/>
          <w:szCs w:val="22"/>
          <w:highlight w:val="white"/>
        </w:rPr>
        <w:t xml:space="preserve">nced in the Table of Materials (e.g., </w:t>
      </w:r>
      <w:proofErr w:type="spellStart"/>
      <w:r>
        <w:rPr>
          <w:rFonts w:ascii="Times New Roman" w:eastAsia="Times New Roman" w:hAnsi="Times New Roman" w:cs="Times New Roman"/>
          <w:color w:val="2C363A"/>
          <w:sz w:val="22"/>
          <w:szCs w:val="22"/>
          <w:highlight w:val="white"/>
        </w:rPr>
        <w:t>Oroboros</w:t>
      </w:r>
      <w:proofErr w:type="spellEnd"/>
      <w:r>
        <w:rPr>
          <w:rFonts w:ascii="Times New Roman" w:eastAsia="Times New Roman" w:hAnsi="Times New Roman" w:cs="Times New Roman"/>
          <w:color w:val="2C363A"/>
          <w:sz w:val="22"/>
          <w:szCs w:val="22"/>
          <w:highlight w:val="white"/>
        </w:rPr>
        <w:t xml:space="preserve"> </w:t>
      </w:r>
      <w:proofErr w:type="spellStart"/>
      <w:r>
        <w:rPr>
          <w:rFonts w:ascii="Times New Roman" w:eastAsia="Times New Roman" w:hAnsi="Times New Roman" w:cs="Times New Roman"/>
          <w:color w:val="2C363A"/>
          <w:sz w:val="22"/>
          <w:szCs w:val="22"/>
          <w:highlight w:val="white"/>
        </w:rPr>
        <w:t>Oxygraph</w:t>
      </w:r>
      <w:proofErr w:type="spellEnd"/>
      <w:r>
        <w:rPr>
          <w:rFonts w:ascii="Times New Roman" w:eastAsia="Times New Roman" w:hAnsi="Times New Roman" w:cs="Times New Roman"/>
          <w:color w:val="2C363A"/>
          <w:sz w:val="22"/>
          <w:szCs w:val="22"/>
          <w:highlight w:val="white"/>
        </w:rPr>
        <w:t xml:space="preserve">, Seahorse technologies, Agilent Seahorse XF </w:t>
      </w:r>
      <w:proofErr w:type="spellStart"/>
      <w:r>
        <w:rPr>
          <w:rFonts w:ascii="Times New Roman" w:eastAsia="Times New Roman" w:hAnsi="Times New Roman" w:cs="Times New Roman"/>
          <w:color w:val="2C363A"/>
          <w:sz w:val="22"/>
          <w:szCs w:val="22"/>
          <w:highlight w:val="white"/>
        </w:rPr>
        <w:t>analyzers</w:t>
      </w:r>
      <w:proofErr w:type="spellEnd"/>
      <w:r>
        <w:rPr>
          <w:rFonts w:ascii="Times New Roman" w:eastAsia="Times New Roman" w:hAnsi="Times New Roman" w:cs="Times New Roman"/>
          <w:color w:val="2C363A"/>
          <w:sz w:val="22"/>
          <w:szCs w:val="22"/>
          <w:highlight w:val="white"/>
        </w:rPr>
        <w:t xml:space="preserve">, Seahorse Bioscience, Falcon tubes, Milli-Q, </w:t>
      </w:r>
      <w:proofErr w:type="spellStart"/>
      <w:r>
        <w:rPr>
          <w:rFonts w:ascii="Times New Roman" w:eastAsia="Times New Roman" w:hAnsi="Times New Roman" w:cs="Times New Roman"/>
          <w:color w:val="2C363A"/>
          <w:sz w:val="22"/>
          <w:szCs w:val="22"/>
          <w:highlight w:val="white"/>
        </w:rPr>
        <w:t>gentleMACS</w:t>
      </w:r>
      <w:proofErr w:type="spellEnd"/>
      <w:r>
        <w:rPr>
          <w:rFonts w:ascii="Times New Roman" w:eastAsia="Times New Roman" w:hAnsi="Times New Roman" w:cs="Times New Roman"/>
          <w:color w:val="2C363A"/>
          <w:sz w:val="22"/>
          <w:szCs w:val="22"/>
          <w:highlight w:val="white"/>
        </w:rPr>
        <w:t xml:space="preserve">, etc.) </w:t>
      </w:r>
    </w:p>
    <w:p w14:paraId="23B2BFD1"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We fully understand and acknowledge this issue. All commercial language has been r</w:t>
      </w:r>
      <w:r>
        <w:rPr>
          <w:rFonts w:ascii="Times New Roman" w:eastAsia="Times New Roman" w:hAnsi="Times New Roman" w:cs="Times New Roman"/>
          <w:color w:val="2C363A"/>
          <w:sz w:val="22"/>
          <w:szCs w:val="22"/>
          <w:highlight w:val="white"/>
        </w:rPr>
        <w:t xml:space="preserve">eplaced by generic terms, while commercial products have been specified in the Table of Materials. </w:t>
      </w:r>
    </w:p>
    <w:p w14:paraId="1B75718C" w14:textId="77777777" w:rsidR="005F4F68" w:rsidRDefault="005F4F68" w:rsidP="00383C2E">
      <w:pPr>
        <w:spacing w:after="0"/>
        <w:rPr>
          <w:rFonts w:ascii="Times New Roman" w:eastAsia="Times New Roman" w:hAnsi="Times New Roman" w:cs="Times New Roman"/>
          <w:color w:val="2C363A"/>
          <w:sz w:val="22"/>
          <w:szCs w:val="22"/>
          <w:highlight w:val="white"/>
        </w:rPr>
      </w:pPr>
    </w:p>
    <w:p w14:paraId="0391B951"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 xml:space="preserve">4. </w:t>
      </w:r>
      <w:proofErr w:type="spellStart"/>
      <w:r>
        <w:rPr>
          <w:rFonts w:ascii="Times New Roman" w:eastAsia="Times New Roman" w:hAnsi="Times New Roman" w:cs="Times New Roman"/>
          <w:color w:val="2C363A"/>
          <w:sz w:val="22"/>
          <w:szCs w:val="22"/>
          <w:highlight w:val="white"/>
        </w:rPr>
        <w:t>JoVE</w:t>
      </w:r>
      <w:proofErr w:type="spellEnd"/>
      <w:r>
        <w:rPr>
          <w:rFonts w:ascii="Times New Roman" w:eastAsia="Times New Roman" w:hAnsi="Times New Roman" w:cs="Times New Roman"/>
          <w:color w:val="2C363A"/>
          <w:sz w:val="22"/>
          <w:szCs w:val="22"/>
          <w:highlight w:val="white"/>
        </w:rPr>
        <w:t xml:space="preserve"> policy states that the video narrative is objective and not biased towards a particular product featured in the video. The goal of this policy is t</w:t>
      </w:r>
      <w:r>
        <w:rPr>
          <w:rFonts w:ascii="Times New Roman" w:eastAsia="Times New Roman" w:hAnsi="Times New Roman" w:cs="Times New Roman"/>
          <w:color w:val="2C363A"/>
          <w:sz w:val="22"/>
          <w:szCs w:val="22"/>
          <w:highlight w:val="white"/>
        </w:rPr>
        <w:t xml:space="preserve">o focus on the science rather than to present a technique as an advertisement for a specific item. To this end, please use generic term for Seahorse </w:t>
      </w:r>
      <w:proofErr w:type="spellStart"/>
      <w:r>
        <w:rPr>
          <w:rFonts w:ascii="Times New Roman" w:eastAsia="Times New Roman" w:hAnsi="Times New Roman" w:cs="Times New Roman"/>
          <w:color w:val="2C363A"/>
          <w:sz w:val="22"/>
          <w:szCs w:val="22"/>
          <w:highlight w:val="white"/>
        </w:rPr>
        <w:t>analyzer</w:t>
      </w:r>
      <w:proofErr w:type="spellEnd"/>
      <w:r>
        <w:rPr>
          <w:rFonts w:ascii="Times New Roman" w:eastAsia="Times New Roman" w:hAnsi="Times New Roman" w:cs="Times New Roman"/>
          <w:color w:val="2C363A"/>
          <w:sz w:val="22"/>
          <w:szCs w:val="22"/>
          <w:highlight w:val="white"/>
        </w:rPr>
        <w:t xml:space="preserve">. The actual term can be used once in the introduction where directly relevant. </w:t>
      </w:r>
    </w:p>
    <w:p w14:paraId="087F0769"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In this manuscript</w:t>
      </w:r>
      <w:r>
        <w:rPr>
          <w:rFonts w:ascii="Times New Roman" w:eastAsia="Times New Roman" w:hAnsi="Times New Roman" w:cs="Times New Roman"/>
          <w:color w:val="2C363A"/>
          <w:sz w:val="22"/>
          <w:szCs w:val="22"/>
          <w:highlight w:val="white"/>
        </w:rPr>
        <w:t>, all references to the Seahorse technology were replaced with “</w:t>
      </w:r>
      <w:proofErr w:type="gramStart"/>
      <w:r>
        <w:rPr>
          <w:rFonts w:ascii="Times New Roman" w:eastAsia="Times New Roman" w:hAnsi="Times New Roman" w:cs="Times New Roman"/>
          <w:color w:val="2C363A"/>
          <w:sz w:val="22"/>
          <w:szCs w:val="22"/>
          <w:highlight w:val="white"/>
        </w:rPr>
        <w:t>microplate based</w:t>
      </w:r>
      <w:proofErr w:type="gramEnd"/>
      <w:r>
        <w:rPr>
          <w:rFonts w:ascii="Times New Roman" w:eastAsia="Times New Roman" w:hAnsi="Times New Roman" w:cs="Times New Roman"/>
          <w:color w:val="2C363A"/>
          <w:sz w:val="22"/>
          <w:szCs w:val="22"/>
          <w:highlight w:val="white"/>
        </w:rPr>
        <w:t xml:space="preserve"> oxygen consumption technologies” or similar, except for in the first instance in the introduction.</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5. Please revise the text to avoid the use of any personal pronouns (e.g., "</w:t>
      </w:r>
      <w:r>
        <w:rPr>
          <w:rFonts w:ascii="Times New Roman" w:eastAsia="Times New Roman" w:hAnsi="Times New Roman" w:cs="Times New Roman"/>
          <w:color w:val="2C363A"/>
          <w:sz w:val="22"/>
          <w:szCs w:val="22"/>
          <w:highlight w:val="white"/>
        </w:rPr>
        <w:t xml:space="preserve">we", "you", "our" etc.). </w:t>
      </w:r>
    </w:p>
    <w:p w14:paraId="0C4BF65A"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 xml:space="preserve">All personal pronouns have been removed from the manuscript. </w:t>
      </w:r>
    </w:p>
    <w:p w14:paraId="59369ECE"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6. Please define all abbreviations before use. </w:t>
      </w:r>
    </w:p>
    <w:p w14:paraId="1F7722F3"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highlight w:val="white"/>
        </w:rPr>
        <w:lastRenderedPageBreak/>
        <w:t>We have carefully revised the manuscript and included the definitions of coenzyme Q (</w:t>
      </w:r>
      <w:proofErr w:type="spellStart"/>
      <w:r>
        <w:rPr>
          <w:rFonts w:ascii="Times New Roman" w:eastAsia="Times New Roman" w:hAnsi="Times New Roman" w:cs="Times New Roman"/>
          <w:color w:val="2C363A"/>
          <w:sz w:val="22"/>
          <w:szCs w:val="22"/>
          <w:highlight w:val="white"/>
        </w:rPr>
        <w:t>CoQ</w:t>
      </w:r>
      <w:proofErr w:type="spellEnd"/>
      <w:r>
        <w:rPr>
          <w:rFonts w:ascii="Times New Roman" w:eastAsia="Times New Roman" w:hAnsi="Times New Roman" w:cs="Times New Roman"/>
          <w:color w:val="2C363A"/>
          <w:sz w:val="22"/>
          <w:szCs w:val="22"/>
          <w:highlight w:val="white"/>
        </w:rPr>
        <w:t xml:space="preserve">), </w:t>
      </w:r>
      <w:r>
        <w:rPr>
          <w:rFonts w:ascii="Times New Roman" w:eastAsia="Times New Roman" w:hAnsi="Times New Roman" w:cs="Times New Roman"/>
          <w:i/>
          <w:color w:val="2C363A"/>
          <w:sz w:val="22"/>
          <w:szCs w:val="22"/>
        </w:rPr>
        <w:t xml:space="preserve">quantum </w:t>
      </w:r>
      <w:proofErr w:type="spellStart"/>
      <w:r>
        <w:rPr>
          <w:rFonts w:ascii="Times New Roman" w:eastAsia="Times New Roman" w:hAnsi="Times New Roman" w:cs="Times New Roman"/>
          <w:i/>
          <w:color w:val="2C363A"/>
          <w:sz w:val="22"/>
          <w:szCs w:val="22"/>
        </w:rPr>
        <w:t>satis</w:t>
      </w:r>
      <w:proofErr w:type="spellEnd"/>
      <w:r>
        <w:rPr>
          <w:rFonts w:ascii="Times New Roman" w:eastAsia="Times New Roman" w:hAnsi="Times New Roman" w:cs="Times New Roman"/>
          <w:color w:val="2C363A"/>
          <w:sz w:val="22"/>
          <w:szCs w:val="22"/>
        </w:rPr>
        <w:t xml:space="preserve"> (QS) and mitochondrial assay solution-1 (MAS-1) in lines 51, 128 and 171, respectively.</w:t>
      </w:r>
    </w:p>
    <w:p w14:paraId="38847D26"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7. Please ensure that all text in the protocol section is writ</w:t>
      </w:r>
      <w:r>
        <w:rPr>
          <w:rFonts w:ascii="Times New Roman" w:eastAsia="Times New Roman" w:hAnsi="Times New Roman" w:cs="Times New Roman"/>
          <w:color w:val="2C363A"/>
          <w:sz w:val="22"/>
          <w:szCs w:val="22"/>
          <w:highlight w:val="white"/>
        </w:rPr>
        <w:t>ten in the imperative tense as if telling someone how to do the technique (e.g., “Do this,” “Ensure that,” etc.). Any text that cannot be written in the imperative tense (e.g., provide extraneous details, optional steps, or recommendations) may be added as</w:t>
      </w:r>
      <w:r>
        <w:rPr>
          <w:rFonts w:ascii="Times New Roman" w:eastAsia="Times New Roman" w:hAnsi="Times New Roman" w:cs="Times New Roman"/>
          <w:color w:val="2C363A"/>
          <w:sz w:val="22"/>
          <w:szCs w:val="22"/>
          <w:highlight w:val="white"/>
        </w:rPr>
        <w:t xml:space="preserve"> a “Note.” </w:t>
      </w:r>
    </w:p>
    <w:p w14:paraId="4DC1EF79"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The imperative tense is now used throughout the protocol section. Notes have been added when necessary.</w:t>
      </w:r>
    </w:p>
    <w:p w14:paraId="240CD88A"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t xml:space="preserve">8. The Protocol should be made up almost entirely of discrete steps without large paragraphs of text between sections. </w:t>
      </w:r>
    </w:p>
    <w:p w14:paraId="1BDBE8F9"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We have now removed</w:t>
      </w:r>
      <w:r>
        <w:rPr>
          <w:rFonts w:ascii="Times New Roman" w:eastAsia="Times New Roman" w:hAnsi="Times New Roman" w:cs="Times New Roman"/>
          <w:color w:val="2C363A"/>
          <w:sz w:val="22"/>
          <w:szCs w:val="22"/>
        </w:rPr>
        <w:t xml:space="preserve"> the large paragraphs between sections and left only specific notes for some steps.</w:t>
      </w:r>
    </w:p>
    <w:p w14:paraId="5E854CD5"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9. Please insert single line spacing between individual steps and sub-steps in the Protocol.</w:t>
      </w:r>
    </w:p>
    <w:p w14:paraId="3AE15FF2"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 xml:space="preserve">Single line spacing has been applied to the whole manuscript. </w:t>
      </w:r>
    </w:p>
    <w:p w14:paraId="732A9536"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10. Please adj</w:t>
      </w:r>
      <w:r>
        <w:rPr>
          <w:rFonts w:ascii="Times New Roman" w:eastAsia="Times New Roman" w:hAnsi="Times New Roman" w:cs="Times New Roman"/>
          <w:color w:val="2C363A"/>
          <w:sz w:val="22"/>
          <w:szCs w:val="22"/>
          <w:highlight w:val="white"/>
        </w:rPr>
        <w:t xml:space="preserve">ust the numbering of the Protocol to follow the </w:t>
      </w:r>
      <w:proofErr w:type="spellStart"/>
      <w:r>
        <w:rPr>
          <w:rFonts w:ascii="Times New Roman" w:eastAsia="Times New Roman" w:hAnsi="Times New Roman" w:cs="Times New Roman"/>
          <w:color w:val="2C363A"/>
          <w:sz w:val="22"/>
          <w:szCs w:val="22"/>
          <w:highlight w:val="white"/>
        </w:rPr>
        <w:t>JoVE</w:t>
      </w:r>
      <w:proofErr w:type="spellEnd"/>
      <w:r>
        <w:rPr>
          <w:rFonts w:ascii="Times New Roman" w:eastAsia="Times New Roman" w:hAnsi="Times New Roman" w:cs="Times New Roman"/>
          <w:color w:val="2C363A"/>
          <w:sz w:val="22"/>
          <w:szCs w:val="22"/>
          <w:highlight w:val="white"/>
        </w:rPr>
        <w:t xml:space="preserve"> Instructions for Authors. For example, 1 should be followed by 1.1 and then 1.1.1 and 1.1.2 if necessary. Please refrain from using bullets or dashes. </w:t>
      </w:r>
    </w:p>
    <w:p w14:paraId="43AB31B4"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In the protocol section, bullets have been replaced</w:t>
      </w:r>
      <w:r>
        <w:rPr>
          <w:rFonts w:ascii="Times New Roman" w:eastAsia="Times New Roman" w:hAnsi="Times New Roman" w:cs="Times New Roman"/>
          <w:color w:val="2C363A"/>
          <w:sz w:val="22"/>
          <w:szCs w:val="22"/>
          <w:highlight w:val="white"/>
        </w:rPr>
        <w:t xml:space="preserve"> with the corresponding numbering. We apologise for the inconveniences. </w:t>
      </w:r>
    </w:p>
    <w:p w14:paraId="199E8E40"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t>11. Please note that your protocol will be used to generate the script for the video and must contain everything that you would like shown in the video. Please add more details to yo</w:t>
      </w:r>
      <w:r>
        <w:rPr>
          <w:rFonts w:ascii="Times New Roman" w:eastAsia="Times New Roman" w:hAnsi="Times New Roman" w:cs="Times New Roman"/>
          <w:color w:val="2C363A"/>
          <w:sz w:val="22"/>
          <w:szCs w:val="22"/>
        </w:rPr>
        <w:t xml:space="preserve">ur protocol steps. Please ensure you answer the “how” question, i.e., how is the step performed? </w:t>
      </w:r>
    </w:p>
    <w:p w14:paraId="72C3E824"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We have revised the manuscript and included more detailed explanations on how to perform the different steps of the protocol. We hope it now </w:t>
      </w:r>
      <w:proofErr w:type="spellStart"/>
      <w:r>
        <w:rPr>
          <w:rFonts w:ascii="Times New Roman" w:eastAsia="Times New Roman" w:hAnsi="Times New Roman" w:cs="Times New Roman"/>
          <w:color w:val="2C363A"/>
          <w:sz w:val="22"/>
          <w:szCs w:val="22"/>
        </w:rPr>
        <w:t>fulfills</w:t>
      </w:r>
      <w:proofErr w:type="spellEnd"/>
      <w:r>
        <w:rPr>
          <w:rFonts w:ascii="Times New Roman" w:eastAsia="Times New Roman" w:hAnsi="Times New Roman" w:cs="Times New Roman"/>
          <w:color w:val="2C363A"/>
          <w:sz w:val="22"/>
          <w:szCs w:val="22"/>
        </w:rPr>
        <w:t xml:space="preserve"> the edit</w:t>
      </w:r>
      <w:r>
        <w:rPr>
          <w:rFonts w:ascii="Times New Roman" w:eastAsia="Times New Roman" w:hAnsi="Times New Roman" w:cs="Times New Roman"/>
          <w:color w:val="2C363A"/>
          <w:sz w:val="22"/>
          <w:szCs w:val="22"/>
        </w:rPr>
        <w:t>or’s expectations.</w:t>
      </w:r>
    </w:p>
    <w:p w14:paraId="60ADA470"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t>12. Please highlight up to 3 pages of protocol including headings and spacings. Please ensure that the highlighted steps form a cohesive narrative with a logical flow.</w:t>
      </w:r>
    </w:p>
    <w:p w14:paraId="008A442B"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The protocol section is divided into 4 steps: 1) preparation of reag</w:t>
      </w:r>
      <w:r>
        <w:rPr>
          <w:rFonts w:ascii="Times New Roman" w:eastAsia="Times New Roman" w:hAnsi="Times New Roman" w:cs="Times New Roman"/>
          <w:color w:val="2C363A"/>
          <w:sz w:val="22"/>
          <w:szCs w:val="22"/>
        </w:rPr>
        <w:t xml:space="preserve">ents, 2) muscle dissection and mitochondria isolation, 3) </w:t>
      </w:r>
      <w:proofErr w:type="spellStart"/>
      <w:r>
        <w:rPr>
          <w:rFonts w:ascii="Times New Roman" w:eastAsia="Times New Roman" w:hAnsi="Times New Roman" w:cs="Times New Roman"/>
          <w:color w:val="2C363A"/>
          <w:sz w:val="22"/>
          <w:szCs w:val="22"/>
        </w:rPr>
        <w:t>respirometric</w:t>
      </w:r>
      <w:proofErr w:type="spellEnd"/>
      <w:r>
        <w:rPr>
          <w:rFonts w:ascii="Times New Roman" w:eastAsia="Times New Roman" w:hAnsi="Times New Roman" w:cs="Times New Roman"/>
          <w:color w:val="2C363A"/>
          <w:sz w:val="22"/>
          <w:szCs w:val="22"/>
        </w:rPr>
        <w:t xml:space="preserve"> assays and 4) analysis of the results. We have selected steps 2 and 3 for video recording. These steps, which account for roughly 3 full pages, are highlighted in yellow in the manuscr</w:t>
      </w:r>
      <w:r>
        <w:rPr>
          <w:rFonts w:ascii="Times New Roman" w:eastAsia="Times New Roman" w:hAnsi="Times New Roman" w:cs="Times New Roman"/>
          <w:color w:val="2C363A"/>
          <w:sz w:val="22"/>
          <w:szCs w:val="22"/>
        </w:rPr>
        <w:t>ipt.</w:t>
      </w:r>
    </w:p>
    <w:p w14:paraId="5365D32D"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cyan"/>
        </w:rPr>
        <w:br/>
      </w:r>
      <w:r>
        <w:rPr>
          <w:rFonts w:ascii="Times New Roman" w:eastAsia="Times New Roman" w:hAnsi="Times New Roman" w:cs="Times New Roman"/>
          <w:color w:val="2C363A"/>
          <w:sz w:val="22"/>
          <w:szCs w:val="22"/>
          <w:highlight w:val="white"/>
        </w:rPr>
        <w:t xml:space="preserve">13. 1: what does QS stand for? Also, as mentioned above, please number sub-steps instead of using bullets. </w:t>
      </w:r>
    </w:p>
    <w:p w14:paraId="04634FFA"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highlight w:val="white"/>
        </w:rPr>
        <w:t xml:space="preserve">QS stands for </w:t>
      </w:r>
      <w:r>
        <w:rPr>
          <w:rFonts w:ascii="Times New Roman" w:eastAsia="Times New Roman" w:hAnsi="Times New Roman" w:cs="Times New Roman"/>
          <w:i/>
          <w:color w:val="2C363A"/>
          <w:sz w:val="22"/>
          <w:szCs w:val="22"/>
          <w:highlight w:val="white"/>
        </w:rPr>
        <w:t xml:space="preserve">quantum </w:t>
      </w:r>
      <w:proofErr w:type="spellStart"/>
      <w:r>
        <w:rPr>
          <w:rFonts w:ascii="Times New Roman" w:eastAsia="Times New Roman" w:hAnsi="Times New Roman" w:cs="Times New Roman"/>
          <w:i/>
          <w:color w:val="2C363A"/>
          <w:sz w:val="22"/>
          <w:szCs w:val="22"/>
          <w:highlight w:val="white"/>
        </w:rPr>
        <w:t>satis</w:t>
      </w:r>
      <w:proofErr w:type="spellEnd"/>
      <w:r>
        <w:rPr>
          <w:rFonts w:ascii="Times New Roman" w:eastAsia="Times New Roman" w:hAnsi="Times New Roman" w:cs="Times New Roman"/>
          <w:color w:val="2C363A"/>
          <w:sz w:val="22"/>
          <w:szCs w:val="22"/>
          <w:highlight w:val="white"/>
        </w:rPr>
        <w:t>, meaning to add as much of an ing</w:t>
      </w:r>
      <w:r>
        <w:rPr>
          <w:rFonts w:ascii="Times New Roman" w:eastAsia="Times New Roman" w:hAnsi="Times New Roman" w:cs="Times New Roman"/>
          <w:color w:val="2C363A"/>
          <w:sz w:val="22"/>
          <w:szCs w:val="22"/>
        </w:rPr>
        <w:t xml:space="preserve">redient, which is usually ultrapure water in this manuscript, to achieve the desired volume. This has been specified in line 128. Also, sub-steps are correctly numbered now. </w:t>
      </w:r>
    </w:p>
    <w:p w14:paraId="70FFD49A"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14. 1.2: specify the dilution used for 1X Bradford reagent. </w:t>
      </w:r>
    </w:p>
    <w:p w14:paraId="218C0D49"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We have clarified t</w:t>
      </w:r>
      <w:r>
        <w:rPr>
          <w:rFonts w:ascii="Times New Roman" w:eastAsia="Times New Roman" w:hAnsi="Times New Roman" w:cs="Times New Roman"/>
          <w:color w:val="2C363A"/>
          <w:sz w:val="22"/>
          <w:szCs w:val="22"/>
          <w:highlight w:val="white"/>
        </w:rPr>
        <w:t>hat the 5X commercial stock Bradford solution (</w:t>
      </w:r>
      <w:proofErr w:type="spellStart"/>
      <w:r>
        <w:rPr>
          <w:rFonts w:ascii="Times New Roman" w:eastAsia="Times New Roman" w:hAnsi="Times New Roman" w:cs="Times New Roman"/>
          <w:color w:val="2C363A"/>
          <w:sz w:val="22"/>
          <w:szCs w:val="22"/>
          <w:highlight w:val="white"/>
        </w:rPr>
        <w:t>BioRad</w:t>
      </w:r>
      <w:proofErr w:type="spellEnd"/>
      <w:r>
        <w:rPr>
          <w:rFonts w:ascii="Times New Roman" w:eastAsia="Times New Roman" w:hAnsi="Times New Roman" w:cs="Times New Roman"/>
          <w:color w:val="2C363A"/>
          <w:sz w:val="22"/>
          <w:szCs w:val="22"/>
          <w:highlight w:val="white"/>
        </w:rPr>
        <w:t xml:space="preserve"> protein Assay Dye Reagent Concentrate) needs to be diluted to 1X with ultrapure water.</w:t>
      </w:r>
    </w:p>
    <w:p w14:paraId="14E66E62"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15. 2.2: are all beakers placed on ice? </w:t>
      </w:r>
    </w:p>
    <w:p w14:paraId="6725564E"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As stated in step 2.1, everything must be maintained in ice during the wh</w:t>
      </w:r>
      <w:r>
        <w:rPr>
          <w:rFonts w:ascii="Times New Roman" w:eastAsia="Times New Roman" w:hAnsi="Times New Roman" w:cs="Times New Roman"/>
          <w:color w:val="2C363A"/>
          <w:sz w:val="22"/>
          <w:szCs w:val="22"/>
          <w:highlight w:val="white"/>
        </w:rPr>
        <w:t>ole procedure. Therefore, beakers too. This has been explicitly stated in step 2.2.</w:t>
      </w:r>
    </w:p>
    <w:p w14:paraId="1E6CCABA"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16. 2.4: how big was the incision? </w:t>
      </w:r>
    </w:p>
    <w:p w14:paraId="4EA9F39F"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 xml:space="preserve">The incision should be made from knee to toes. This statement has been added to step 2.5. </w:t>
      </w:r>
    </w:p>
    <w:p w14:paraId="68F4017C"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lastRenderedPageBreak/>
        <w:br/>
      </w:r>
      <w:r>
        <w:rPr>
          <w:rFonts w:ascii="Times New Roman" w:eastAsia="Times New Roman" w:hAnsi="Times New Roman" w:cs="Times New Roman"/>
          <w:color w:val="2C363A"/>
          <w:sz w:val="22"/>
          <w:szCs w:val="22"/>
          <w:highlight w:val="white"/>
        </w:rPr>
        <w:t>17. 2.5: which tools are used to dissect sk</w:t>
      </w:r>
      <w:r>
        <w:rPr>
          <w:rFonts w:ascii="Times New Roman" w:eastAsia="Times New Roman" w:hAnsi="Times New Roman" w:cs="Times New Roman"/>
          <w:color w:val="2C363A"/>
          <w:sz w:val="22"/>
          <w:szCs w:val="22"/>
          <w:highlight w:val="white"/>
        </w:rPr>
        <w:t xml:space="preserve">eletal muscles? Please provide more action steps for dissection if you want to film this step. </w:t>
      </w:r>
    </w:p>
    <w:p w14:paraId="73E9F35F"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We have included more details in the dissection section (step 2), including the tools that need to be used, including a cork dissection board, sterile disposabl</w:t>
      </w:r>
      <w:r>
        <w:rPr>
          <w:rFonts w:ascii="Times New Roman" w:eastAsia="Times New Roman" w:hAnsi="Times New Roman" w:cs="Times New Roman"/>
          <w:color w:val="2C363A"/>
          <w:sz w:val="22"/>
          <w:szCs w:val="22"/>
          <w:highlight w:val="white"/>
        </w:rPr>
        <w:t>e scalpels, fine forceps, toothed forceps and fine scissors. A new figure has also been added describing in detail the different steps of the dissection (</w:t>
      </w:r>
      <w:r>
        <w:rPr>
          <w:rFonts w:ascii="Times New Roman" w:eastAsia="Times New Roman" w:hAnsi="Times New Roman" w:cs="Times New Roman"/>
          <w:b/>
          <w:color w:val="2C363A"/>
          <w:sz w:val="22"/>
          <w:szCs w:val="22"/>
          <w:highlight w:val="white"/>
        </w:rPr>
        <w:t>Figure 2</w:t>
      </w:r>
      <w:r>
        <w:rPr>
          <w:rFonts w:ascii="Times New Roman" w:eastAsia="Times New Roman" w:hAnsi="Times New Roman" w:cs="Times New Roman"/>
          <w:color w:val="2C363A"/>
          <w:sz w:val="22"/>
          <w:szCs w:val="22"/>
          <w:highlight w:val="white"/>
        </w:rPr>
        <w:t xml:space="preserve">). </w:t>
      </w:r>
    </w:p>
    <w:p w14:paraId="712A70FB"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18. 2.22: how is the standard curve obtained? </w:t>
      </w:r>
    </w:p>
    <w:p w14:paraId="043D3590"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 xml:space="preserve">We apologise for not having included this </w:t>
      </w:r>
      <w:r>
        <w:rPr>
          <w:rFonts w:ascii="Times New Roman" w:eastAsia="Times New Roman" w:hAnsi="Times New Roman" w:cs="Times New Roman"/>
          <w:color w:val="2C363A"/>
          <w:sz w:val="22"/>
          <w:szCs w:val="22"/>
          <w:highlight w:val="white"/>
        </w:rPr>
        <w:t xml:space="preserve">explanation in the first place. We thought quantification of protein concentration is very common practice and its description was not necessary. However, we understand this is a methods paper and that it should have been </w:t>
      </w:r>
      <w:proofErr w:type="gramStart"/>
      <w:r>
        <w:rPr>
          <w:rFonts w:ascii="Times New Roman" w:eastAsia="Times New Roman" w:hAnsi="Times New Roman" w:cs="Times New Roman"/>
          <w:color w:val="2C363A"/>
          <w:sz w:val="22"/>
          <w:szCs w:val="22"/>
          <w:highlight w:val="white"/>
        </w:rPr>
        <w:t>included  in</w:t>
      </w:r>
      <w:proofErr w:type="gramEnd"/>
      <w:r>
        <w:rPr>
          <w:rFonts w:ascii="Times New Roman" w:eastAsia="Times New Roman" w:hAnsi="Times New Roman" w:cs="Times New Roman"/>
          <w:color w:val="2C363A"/>
          <w:sz w:val="22"/>
          <w:szCs w:val="22"/>
          <w:highlight w:val="white"/>
        </w:rPr>
        <w:t xml:space="preserve"> the first place. We a</w:t>
      </w:r>
      <w:r>
        <w:rPr>
          <w:rFonts w:ascii="Times New Roman" w:eastAsia="Times New Roman" w:hAnsi="Times New Roman" w:cs="Times New Roman"/>
          <w:color w:val="2C363A"/>
          <w:sz w:val="22"/>
          <w:szCs w:val="22"/>
          <w:highlight w:val="white"/>
        </w:rPr>
        <w:t>pologise for this. The calculation of the standard curve is now described in step 2.22.1.</w:t>
      </w:r>
    </w:p>
    <w:p w14:paraId="3B3C89D6"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19. 3.4: are the inhibitor solutions same as injection solutions in Table 2? How are the stock solutions of inhibitors prepared? Indicate the corresponding preparati</w:t>
      </w:r>
      <w:r>
        <w:rPr>
          <w:rFonts w:ascii="Times New Roman" w:eastAsia="Times New Roman" w:hAnsi="Times New Roman" w:cs="Times New Roman"/>
          <w:color w:val="2C363A"/>
          <w:sz w:val="22"/>
          <w:szCs w:val="22"/>
          <w:highlight w:val="white"/>
        </w:rPr>
        <w:t xml:space="preserve">on step(s) if described earlier in the protocol. </w:t>
      </w:r>
    </w:p>
    <w:p w14:paraId="1C80BD3F"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Inhibitor solutions and injection solutions are the same. We apologise for this inconsistency. We have replaced the term “injection” with “inhibitor” in </w:t>
      </w:r>
      <w:r>
        <w:rPr>
          <w:rFonts w:ascii="Times New Roman" w:eastAsia="Times New Roman" w:hAnsi="Times New Roman" w:cs="Times New Roman"/>
          <w:b/>
          <w:color w:val="2C363A"/>
          <w:sz w:val="22"/>
          <w:szCs w:val="22"/>
        </w:rPr>
        <w:t>Table 2</w:t>
      </w:r>
      <w:r>
        <w:rPr>
          <w:rFonts w:ascii="Times New Roman" w:eastAsia="Times New Roman" w:hAnsi="Times New Roman" w:cs="Times New Roman"/>
          <w:color w:val="2C363A"/>
          <w:sz w:val="22"/>
          <w:szCs w:val="22"/>
        </w:rPr>
        <w:t xml:space="preserve">. We now specify in this step that the preparation of the inhibitor stocks is described in step </w:t>
      </w:r>
      <w:r>
        <w:rPr>
          <w:rFonts w:ascii="Times New Roman" w:eastAsia="Times New Roman" w:hAnsi="Times New Roman" w:cs="Times New Roman"/>
          <w:color w:val="2C363A"/>
          <w:sz w:val="22"/>
          <w:szCs w:val="22"/>
        </w:rPr>
        <w:t>1.2.</w:t>
      </w:r>
    </w:p>
    <w:p w14:paraId="11E8DFF3"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t xml:space="preserve">20. Please move section 4 (interpretation of results) to the Discussion section. </w:t>
      </w:r>
    </w:p>
    <w:p w14:paraId="2DE41A63"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We have split this section in two. The description of how to calculate the several respiratory parameters appears now in the protocol section step 4. “Analysis of the r</w:t>
      </w:r>
      <w:r>
        <w:rPr>
          <w:rFonts w:ascii="Times New Roman" w:eastAsia="Times New Roman" w:hAnsi="Times New Roman" w:cs="Times New Roman"/>
          <w:color w:val="2C363A"/>
          <w:sz w:val="22"/>
          <w:szCs w:val="22"/>
        </w:rPr>
        <w:t>esults”. The rest has been moved to the Discussion section as indicated.</w:t>
      </w:r>
    </w:p>
    <w:p w14:paraId="22D508C8"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t xml:space="preserve">21. Figures demonstrating the results should be explicitly called and discussed in the representative Results section. </w:t>
      </w:r>
    </w:p>
    <w:p w14:paraId="61BE98B3"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As the editor suggested, we have discussed the figures in the representative results sections. </w:t>
      </w:r>
    </w:p>
    <w:p w14:paraId="67F50622"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cyan"/>
        </w:rPr>
        <w:br/>
      </w:r>
      <w:r>
        <w:rPr>
          <w:rFonts w:ascii="Times New Roman" w:eastAsia="Times New Roman" w:hAnsi="Times New Roman" w:cs="Times New Roman"/>
          <w:color w:val="2C363A"/>
          <w:sz w:val="22"/>
          <w:szCs w:val="22"/>
          <w:highlight w:val="white"/>
        </w:rPr>
        <w:t>22. As we are a methods journal, please</w:t>
      </w:r>
      <w:r>
        <w:rPr>
          <w:rFonts w:ascii="Times New Roman" w:eastAsia="Times New Roman" w:hAnsi="Times New Roman" w:cs="Times New Roman"/>
          <w:color w:val="2C363A"/>
          <w:sz w:val="22"/>
          <w:szCs w:val="22"/>
          <w:highlight w:val="white"/>
        </w:rPr>
        <w:t xml:space="preserve"> ensure that the Discussion also explicitly covers a) any modifications and troubleshooting of the technique and b) any limitations of the technique with citations. </w:t>
      </w:r>
    </w:p>
    <w:p w14:paraId="3DF930E6"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Modifications, potential problems, troubleshooting and limitations of the technique have b</w:t>
      </w:r>
      <w:r>
        <w:rPr>
          <w:rFonts w:ascii="Times New Roman" w:eastAsia="Times New Roman" w:hAnsi="Times New Roman" w:cs="Times New Roman"/>
          <w:color w:val="2C363A"/>
          <w:sz w:val="22"/>
          <w:szCs w:val="22"/>
        </w:rPr>
        <w:t xml:space="preserve">een included in the Discussion section. </w:t>
      </w:r>
    </w:p>
    <w:p w14:paraId="1BD5CCA3"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23. Please ensure that the references appear as the following: [</w:t>
      </w:r>
      <w:proofErr w:type="spellStart"/>
      <w:r>
        <w:rPr>
          <w:rFonts w:ascii="Times New Roman" w:eastAsia="Times New Roman" w:hAnsi="Times New Roman" w:cs="Times New Roman"/>
          <w:color w:val="2C363A"/>
          <w:sz w:val="22"/>
          <w:szCs w:val="22"/>
          <w:highlight w:val="white"/>
        </w:rPr>
        <w:t>Lastname</w:t>
      </w:r>
      <w:proofErr w:type="spellEnd"/>
      <w:r>
        <w:rPr>
          <w:rFonts w:ascii="Times New Roman" w:eastAsia="Times New Roman" w:hAnsi="Times New Roman" w:cs="Times New Roman"/>
          <w:color w:val="2C363A"/>
          <w:sz w:val="22"/>
          <w:szCs w:val="22"/>
          <w:highlight w:val="white"/>
        </w:rPr>
        <w:t xml:space="preserve">, F.I., </w:t>
      </w:r>
      <w:proofErr w:type="spellStart"/>
      <w:r>
        <w:rPr>
          <w:rFonts w:ascii="Times New Roman" w:eastAsia="Times New Roman" w:hAnsi="Times New Roman" w:cs="Times New Roman"/>
          <w:color w:val="2C363A"/>
          <w:sz w:val="22"/>
          <w:szCs w:val="22"/>
          <w:highlight w:val="white"/>
        </w:rPr>
        <w:t>LastName</w:t>
      </w:r>
      <w:proofErr w:type="spellEnd"/>
      <w:r>
        <w:rPr>
          <w:rFonts w:ascii="Times New Roman" w:eastAsia="Times New Roman" w:hAnsi="Times New Roman" w:cs="Times New Roman"/>
          <w:color w:val="2C363A"/>
          <w:sz w:val="22"/>
          <w:szCs w:val="22"/>
          <w:highlight w:val="white"/>
        </w:rPr>
        <w:t xml:space="preserve">, F.I., </w:t>
      </w:r>
      <w:proofErr w:type="spellStart"/>
      <w:r>
        <w:rPr>
          <w:rFonts w:ascii="Times New Roman" w:eastAsia="Times New Roman" w:hAnsi="Times New Roman" w:cs="Times New Roman"/>
          <w:color w:val="2C363A"/>
          <w:sz w:val="22"/>
          <w:szCs w:val="22"/>
          <w:highlight w:val="white"/>
        </w:rPr>
        <w:t>LastName</w:t>
      </w:r>
      <w:proofErr w:type="spellEnd"/>
      <w:r>
        <w:rPr>
          <w:rFonts w:ascii="Times New Roman" w:eastAsia="Times New Roman" w:hAnsi="Times New Roman" w:cs="Times New Roman"/>
          <w:color w:val="2C363A"/>
          <w:sz w:val="22"/>
          <w:szCs w:val="22"/>
          <w:highlight w:val="white"/>
        </w:rPr>
        <w:t xml:space="preserve">, F.I. Article Title. Source. Volume (Issue), </w:t>
      </w:r>
      <w:proofErr w:type="spellStart"/>
      <w:r>
        <w:rPr>
          <w:rFonts w:ascii="Times New Roman" w:eastAsia="Times New Roman" w:hAnsi="Times New Roman" w:cs="Times New Roman"/>
          <w:color w:val="2C363A"/>
          <w:sz w:val="22"/>
          <w:szCs w:val="22"/>
          <w:highlight w:val="white"/>
        </w:rPr>
        <w:t>FirstPage</w:t>
      </w:r>
      <w:proofErr w:type="spellEnd"/>
      <w:r>
        <w:rPr>
          <w:rFonts w:ascii="Times New Roman" w:eastAsia="Times New Roman" w:hAnsi="Times New Roman" w:cs="Times New Roman"/>
          <w:color w:val="2C363A"/>
          <w:sz w:val="22"/>
          <w:szCs w:val="22"/>
          <w:highlight w:val="white"/>
        </w:rPr>
        <w:t xml:space="preserve"> – </w:t>
      </w:r>
      <w:proofErr w:type="spellStart"/>
      <w:r>
        <w:rPr>
          <w:rFonts w:ascii="Times New Roman" w:eastAsia="Times New Roman" w:hAnsi="Times New Roman" w:cs="Times New Roman"/>
          <w:color w:val="2C363A"/>
          <w:sz w:val="22"/>
          <w:szCs w:val="22"/>
          <w:highlight w:val="white"/>
        </w:rPr>
        <w:t>LastPage</w:t>
      </w:r>
      <w:proofErr w:type="spellEnd"/>
      <w:r>
        <w:rPr>
          <w:rFonts w:ascii="Times New Roman" w:eastAsia="Times New Roman" w:hAnsi="Times New Roman" w:cs="Times New Roman"/>
          <w:color w:val="2C363A"/>
          <w:sz w:val="22"/>
          <w:szCs w:val="22"/>
          <w:highlight w:val="white"/>
        </w:rPr>
        <w:t xml:space="preserve"> (YEAR).] For more than 6 authors, list only</w:t>
      </w:r>
      <w:r>
        <w:rPr>
          <w:rFonts w:ascii="Times New Roman" w:eastAsia="Times New Roman" w:hAnsi="Times New Roman" w:cs="Times New Roman"/>
          <w:color w:val="2C363A"/>
          <w:sz w:val="22"/>
          <w:szCs w:val="22"/>
          <w:highlight w:val="white"/>
        </w:rPr>
        <w:t xml:space="preserve"> the first author then et al. References must be numbered in the order of their appearance in the text. </w:t>
      </w:r>
    </w:p>
    <w:p w14:paraId="74183DF6"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highlight w:val="white"/>
        </w:rPr>
        <w:t>We apologise for not following the journal’s specifications for formatting references. They are now numbered in the order of appearance and formatted c</w:t>
      </w:r>
      <w:r>
        <w:rPr>
          <w:rFonts w:ascii="Times New Roman" w:eastAsia="Times New Roman" w:hAnsi="Times New Roman" w:cs="Times New Roman"/>
          <w:color w:val="2C363A"/>
          <w:sz w:val="22"/>
          <w:szCs w:val="22"/>
          <w:highlight w:val="white"/>
        </w:rPr>
        <w:t xml:space="preserve">orrectly. There is one exception: reference 5 can only be accessed online. We have specified the corresponding </w:t>
      </w:r>
      <w:proofErr w:type="spellStart"/>
      <w:r>
        <w:rPr>
          <w:rFonts w:ascii="Times New Roman" w:eastAsia="Times New Roman" w:hAnsi="Times New Roman" w:cs="Times New Roman"/>
          <w:color w:val="2C363A"/>
          <w:sz w:val="22"/>
          <w:szCs w:val="22"/>
          <w:highlight w:val="white"/>
        </w:rPr>
        <w:t>doi</w:t>
      </w:r>
      <w:proofErr w:type="spellEnd"/>
      <w:r>
        <w:rPr>
          <w:rFonts w:ascii="Times New Roman" w:eastAsia="Times New Roman" w:hAnsi="Times New Roman" w:cs="Times New Roman"/>
          <w:color w:val="2C363A"/>
          <w:sz w:val="22"/>
          <w:szCs w:val="22"/>
          <w:highlight w:val="white"/>
        </w:rPr>
        <w:t xml:space="preserve"> and indicated that it is an online manuscript ahead of print.</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p>
    <w:p w14:paraId="610E01C6" w14:textId="2A1E6274"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b/>
          <w:color w:val="2C363A"/>
          <w:sz w:val="22"/>
          <w:szCs w:val="22"/>
        </w:rPr>
        <w:t>Reviewer</w:t>
      </w:r>
      <w:r w:rsidR="00383C2E">
        <w:rPr>
          <w:rFonts w:ascii="Times New Roman" w:eastAsia="Times New Roman" w:hAnsi="Times New Roman" w:cs="Times New Roman"/>
          <w:b/>
          <w:color w:val="2C363A"/>
          <w:sz w:val="22"/>
          <w:szCs w:val="22"/>
        </w:rPr>
        <w:t xml:space="preserve"> </w:t>
      </w:r>
      <w:r>
        <w:rPr>
          <w:rFonts w:ascii="Times New Roman" w:eastAsia="Times New Roman" w:hAnsi="Times New Roman" w:cs="Times New Roman"/>
          <w:b/>
          <w:color w:val="2C363A"/>
          <w:sz w:val="22"/>
          <w:szCs w:val="22"/>
        </w:rPr>
        <w:t>#1:</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Manuscript Summary:</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This manuscript described a very detailed pr</w:t>
      </w:r>
      <w:r>
        <w:rPr>
          <w:rFonts w:ascii="Times New Roman" w:eastAsia="Times New Roman" w:hAnsi="Times New Roman" w:cs="Times New Roman"/>
          <w:color w:val="2C363A"/>
          <w:sz w:val="22"/>
          <w:szCs w:val="22"/>
          <w:highlight w:val="white"/>
        </w:rPr>
        <w:t>otocol for isolation of mitochondria from mouse skeletal muscle tissue for use in several different assays to investigate various biological parameters including cellular respiration. Overall, this submission is well-written, provides ample detail and appe</w:t>
      </w:r>
      <w:r>
        <w:rPr>
          <w:rFonts w:ascii="Times New Roman" w:eastAsia="Times New Roman" w:hAnsi="Times New Roman" w:cs="Times New Roman"/>
          <w:color w:val="2C363A"/>
          <w:sz w:val="22"/>
          <w:szCs w:val="22"/>
          <w:highlight w:val="white"/>
        </w:rPr>
        <w:t>ars that it would be highly useful for scientists in this field.</w:t>
      </w:r>
      <w:r>
        <w:rPr>
          <w:rFonts w:ascii="Times New Roman" w:eastAsia="Times New Roman" w:hAnsi="Times New Roman" w:cs="Times New Roman"/>
          <w:color w:val="2C363A"/>
          <w:sz w:val="22"/>
          <w:szCs w:val="22"/>
        </w:rPr>
        <w:br/>
        <w:t>We thank the reviewer for the positive comments.</w:t>
      </w:r>
      <w:r>
        <w:rPr>
          <w:rFonts w:ascii="Times New Roman" w:eastAsia="Times New Roman" w:hAnsi="Times New Roman" w:cs="Times New Roman"/>
          <w:color w:val="2C363A"/>
          <w:sz w:val="22"/>
          <w:szCs w:val="22"/>
        </w:rPr>
        <w:br/>
      </w:r>
    </w:p>
    <w:p w14:paraId="7166E90F"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highlight w:val="white"/>
        </w:rPr>
        <w:lastRenderedPageBreak/>
        <w:t>Major Concerns:</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None</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Minor Concerns:</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93: Suggest adding a brief descriptor be added to this sentence to indicate what type cells are in C2C1</w:t>
      </w:r>
      <w:r>
        <w:rPr>
          <w:rFonts w:ascii="Times New Roman" w:eastAsia="Times New Roman" w:hAnsi="Times New Roman" w:cs="Times New Roman"/>
          <w:color w:val="2C363A"/>
          <w:sz w:val="22"/>
          <w:szCs w:val="22"/>
          <w:highlight w:val="white"/>
        </w:rPr>
        <w:t>2 cultur</w:t>
      </w:r>
      <w:r>
        <w:rPr>
          <w:rFonts w:ascii="Times New Roman" w:eastAsia="Times New Roman" w:hAnsi="Times New Roman" w:cs="Times New Roman"/>
          <w:color w:val="2C363A"/>
          <w:sz w:val="22"/>
          <w:szCs w:val="22"/>
        </w:rPr>
        <w:t xml:space="preserve">ed cell lines? </w:t>
      </w:r>
    </w:p>
    <w:p w14:paraId="1407E661"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We have replaced “C2C12 established mouse line” with “C2C12 immortalized mouse myoblast cell line” in line </w:t>
      </w:r>
      <w:proofErr w:type="gramStart"/>
      <w:r>
        <w:rPr>
          <w:rFonts w:ascii="Times New Roman" w:eastAsia="Times New Roman" w:hAnsi="Times New Roman" w:cs="Times New Roman"/>
          <w:color w:val="2C363A"/>
          <w:sz w:val="22"/>
          <w:szCs w:val="22"/>
        </w:rPr>
        <w:t>87 .</w:t>
      </w:r>
      <w:proofErr w:type="gramEnd"/>
    </w:p>
    <w:p w14:paraId="0E1DC985"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t xml:space="preserve">101: What are the few muscle types in which this isolation method is feasible? </w:t>
      </w:r>
    </w:p>
    <w:p w14:paraId="27C8A239"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Muscle </w:t>
      </w:r>
      <w:proofErr w:type="spellStart"/>
      <w:r>
        <w:rPr>
          <w:rFonts w:ascii="Times New Roman" w:eastAsia="Times New Roman" w:hAnsi="Times New Roman" w:cs="Times New Roman"/>
          <w:color w:val="2C363A"/>
          <w:sz w:val="22"/>
          <w:szCs w:val="22"/>
        </w:rPr>
        <w:t>fibers</w:t>
      </w:r>
      <w:proofErr w:type="spellEnd"/>
      <w:r>
        <w:rPr>
          <w:rFonts w:ascii="Times New Roman" w:eastAsia="Times New Roman" w:hAnsi="Times New Roman" w:cs="Times New Roman"/>
          <w:color w:val="2C363A"/>
          <w:sz w:val="22"/>
          <w:szCs w:val="22"/>
        </w:rPr>
        <w:t xml:space="preserve"> are single cells that con</w:t>
      </w:r>
      <w:r>
        <w:rPr>
          <w:rFonts w:ascii="Times New Roman" w:eastAsia="Times New Roman" w:hAnsi="Times New Roman" w:cs="Times New Roman"/>
          <w:color w:val="2C363A"/>
          <w:sz w:val="22"/>
          <w:szCs w:val="22"/>
        </w:rPr>
        <w:t xml:space="preserve">tain hundreds of nuclei. They are very sensitive: they contract and immediately die if not handled with care (if the muscle is pulled strongly, for example). Thus, only a few muscles can be easily dissected, from tendon to tendon, without affecting </w:t>
      </w:r>
      <w:proofErr w:type="spellStart"/>
      <w:r>
        <w:rPr>
          <w:rFonts w:ascii="Times New Roman" w:eastAsia="Times New Roman" w:hAnsi="Times New Roman" w:cs="Times New Roman"/>
          <w:color w:val="2C363A"/>
          <w:sz w:val="22"/>
          <w:szCs w:val="22"/>
        </w:rPr>
        <w:t>fiber</w:t>
      </w:r>
      <w:proofErr w:type="spellEnd"/>
      <w:r>
        <w:rPr>
          <w:rFonts w:ascii="Times New Roman" w:eastAsia="Times New Roman" w:hAnsi="Times New Roman" w:cs="Times New Roman"/>
          <w:color w:val="2C363A"/>
          <w:sz w:val="22"/>
          <w:szCs w:val="22"/>
        </w:rPr>
        <w:t xml:space="preserve"> i</w:t>
      </w:r>
      <w:r>
        <w:rPr>
          <w:rFonts w:ascii="Times New Roman" w:eastAsia="Times New Roman" w:hAnsi="Times New Roman" w:cs="Times New Roman"/>
          <w:color w:val="2C363A"/>
          <w:sz w:val="22"/>
          <w:szCs w:val="22"/>
        </w:rPr>
        <w:t xml:space="preserve">ntegrity. To our knowledge, single </w:t>
      </w:r>
      <w:proofErr w:type="spellStart"/>
      <w:r>
        <w:rPr>
          <w:rFonts w:ascii="Times New Roman" w:eastAsia="Times New Roman" w:hAnsi="Times New Roman" w:cs="Times New Roman"/>
          <w:color w:val="2C363A"/>
          <w:sz w:val="22"/>
          <w:szCs w:val="22"/>
        </w:rPr>
        <w:t>fiber</w:t>
      </w:r>
      <w:proofErr w:type="spellEnd"/>
      <w:r>
        <w:rPr>
          <w:rFonts w:ascii="Times New Roman" w:eastAsia="Times New Roman" w:hAnsi="Times New Roman" w:cs="Times New Roman"/>
          <w:color w:val="2C363A"/>
          <w:sz w:val="22"/>
          <w:szCs w:val="22"/>
        </w:rPr>
        <w:t xml:space="preserve"> cultures have only been established from a few muscle types, mainly from flexor digitorum brevis (FDB) and extensor digitorum longus (EDL) muscles (as in the references that we cite: </w:t>
      </w:r>
      <w:r>
        <w:rPr>
          <w:rFonts w:ascii="Times New Roman" w:eastAsia="Times New Roman" w:hAnsi="Times New Roman" w:cs="Times New Roman"/>
          <w:color w:val="2C363A"/>
          <w:sz w:val="22"/>
          <w:szCs w:val="22"/>
          <w:vertAlign w:val="superscript"/>
        </w:rPr>
        <w:t>10, 12-13</w:t>
      </w:r>
      <w:r>
        <w:rPr>
          <w:rFonts w:ascii="Times New Roman" w:eastAsia="Times New Roman" w:hAnsi="Times New Roman" w:cs="Times New Roman"/>
          <w:color w:val="2C363A"/>
          <w:sz w:val="22"/>
          <w:szCs w:val="22"/>
        </w:rPr>
        <w:t>). Tibialis anterior (T</w:t>
      </w:r>
      <w:r>
        <w:rPr>
          <w:rFonts w:ascii="Times New Roman" w:eastAsia="Times New Roman" w:hAnsi="Times New Roman" w:cs="Times New Roman"/>
          <w:color w:val="2C363A"/>
          <w:sz w:val="22"/>
          <w:szCs w:val="22"/>
        </w:rPr>
        <w:t xml:space="preserve">A) and soleus muscles are more challenging but have also been used, along with the diaphragm, masseter and extraocular muscles (new references </w:t>
      </w:r>
      <w:r>
        <w:rPr>
          <w:rFonts w:ascii="Times New Roman" w:eastAsia="Times New Roman" w:hAnsi="Times New Roman" w:cs="Times New Roman"/>
          <w:color w:val="2C363A"/>
          <w:sz w:val="22"/>
          <w:szCs w:val="22"/>
          <w:vertAlign w:val="superscript"/>
        </w:rPr>
        <w:t>14-15</w:t>
      </w:r>
      <w:r>
        <w:rPr>
          <w:rFonts w:ascii="Times New Roman" w:eastAsia="Times New Roman" w:hAnsi="Times New Roman" w:cs="Times New Roman"/>
          <w:color w:val="2C363A"/>
          <w:sz w:val="22"/>
          <w:szCs w:val="22"/>
        </w:rPr>
        <w:t>).</w:t>
      </w:r>
    </w:p>
    <w:p w14:paraId="5704334E"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t xml:space="preserve">139: Define QS before using the abbreviation. </w:t>
      </w:r>
    </w:p>
    <w:p w14:paraId="573125EE"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 xml:space="preserve">We have defined QS as </w:t>
      </w:r>
      <w:r>
        <w:rPr>
          <w:rFonts w:ascii="Times New Roman" w:eastAsia="Times New Roman" w:hAnsi="Times New Roman" w:cs="Times New Roman"/>
          <w:i/>
          <w:color w:val="2C363A"/>
          <w:sz w:val="22"/>
          <w:szCs w:val="22"/>
        </w:rPr>
        <w:t xml:space="preserve">quantum </w:t>
      </w:r>
      <w:proofErr w:type="spellStart"/>
      <w:r>
        <w:rPr>
          <w:rFonts w:ascii="Times New Roman" w:eastAsia="Times New Roman" w:hAnsi="Times New Roman" w:cs="Times New Roman"/>
          <w:i/>
          <w:color w:val="2C363A"/>
          <w:sz w:val="22"/>
          <w:szCs w:val="22"/>
        </w:rPr>
        <w:t>satis</w:t>
      </w:r>
      <w:proofErr w:type="spellEnd"/>
      <w:r>
        <w:rPr>
          <w:rFonts w:ascii="Times New Roman" w:eastAsia="Times New Roman" w:hAnsi="Times New Roman" w:cs="Times New Roman"/>
          <w:color w:val="2C363A"/>
          <w:sz w:val="22"/>
          <w:szCs w:val="22"/>
        </w:rPr>
        <w:t xml:space="preserve"> before the first use of the abbreviation in line 128. </w:t>
      </w:r>
    </w:p>
    <w:p w14:paraId="1388F933"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t xml:space="preserve">160: What is the rationale for rotating instead of </w:t>
      </w:r>
      <w:proofErr w:type="spellStart"/>
      <w:r>
        <w:rPr>
          <w:rFonts w:ascii="Times New Roman" w:eastAsia="Times New Roman" w:hAnsi="Times New Roman" w:cs="Times New Roman"/>
          <w:color w:val="2C363A"/>
          <w:sz w:val="22"/>
          <w:szCs w:val="22"/>
        </w:rPr>
        <w:t>vortexing</w:t>
      </w:r>
      <w:proofErr w:type="spellEnd"/>
      <w:r>
        <w:rPr>
          <w:rFonts w:ascii="Times New Roman" w:eastAsia="Times New Roman" w:hAnsi="Times New Roman" w:cs="Times New Roman"/>
          <w:color w:val="2C363A"/>
          <w:sz w:val="22"/>
          <w:szCs w:val="22"/>
        </w:rPr>
        <w:t xml:space="preserve"> FFA? </w:t>
      </w:r>
    </w:p>
    <w:p w14:paraId="08CCD5EC"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FFA BSA should be gently mixed to avoid foaming, indicative of protein denaturation. Thus, we propose to mix by inversion or by usin</w:t>
      </w:r>
      <w:r>
        <w:rPr>
          <w:rFonts w:ascii="Times New Roman" w:eastAsia="Times New Roman" w:hAnsi="Times New Roman" w:cs="Times New Roman"/>
          <w:color w:val="2C363A"/>
          <w:sz w:val="22"/>
          <w:szCs w:val="22"/>
        </w:rPr>
        <w:t xml:space="preserve">g a rotating wheel instead of </w:t>
      </w:r>
      <w:proofErr w:type="spellStart"/>
      <w:r>
        <w:rPr>
          <w:rFonts w:ascii="Times New Roman" w:eastAsia="Times New Roman" w:hAnsi="Times New Roman" w:cs="Times New Roman"/>
          <w:color w:val="2C363A"/>
          <w:sz w:val="22"/>
          <w:szCs w:val="22"/>
        </w:rPr>
        <w:t>vortexing</w:t>
      </w:r>
      <w:proofErr w:type="spellEnd"/>
      <w:r>
        <w:rPr>
          <w:rFonts w:ascii="Times New Roman" w:eastAsia="Times New Roman" w:hAnsi="Times New Roman" w:cs="Times New Roman"/>
          <w:color w:val="2C363A"/>
          <w:sz w:val="22"/>
          <w:szCs w:val="22"/>
        </w:rPr>
        <w:t>. We have clarified this issue in line 157.</w:t>
      </w:r>
    </w:p>
    <w:p w14:paraId="353781A5"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236: As rat-toothed forceps are being used to grasp the skin, what instrument is used to ease the skin away from underlying muscle? Please explicitly describe. </w:t>
      </w:r>
    </w:p>
    <w:p w14:paraId="2D7578A6"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We acknowle</w:t>
      </w:r>
      <w:r>
        <w:rPr>
          <w:rFonts w:ascii="Times New Roman" w:eastAsia="Times New Roman" w:hAnsi="Times New Roman" w:cs="Times New Roman"/>
          <w:color w:val="2C363A"/>
          <w:sz w:val="22"/>
          <w:szCs w:val="22"/>
          <w:highlight w:val="white"/>
        </w:rPr>
        <w:t>dge that the dissection section was lacking important details. Thus, we have thoroughly revised this section and included better descriptions of the protocol. Specifically, fine tip tweezers are used to ease the skin away from the underlying musculature. W</w:t>
      </w:r>
      <w:r>
        <w:rPr>
          <w:rFonts w:ascii="Times New Roman" w:eastAsia="Times New Roman" w:hAnsi="Times New Roman" w:cs="Times New Roman"/>
          <w:color w:val="2C363A"/>
          <w:sz w:val="22"/>
          <w:szCs w:val="22"/>
          <w:highlight w:val="white"/>
        </w:rPr>
        <w:t>e have specified this in step 2.7.</w:t>
      </w:r>
    </w:p>
    <w:p w14:paraId="0EA24CC1"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397: Use proper strain nomenclature "C57BL/6N". </w:t>
      </w:r>
    </w:p>
    <w:p w14:paraId="0367306E"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 xml:space="preserve">We apologise for this error. It has been corrected in </w:t>
      </w:r>
      <w:r>
        <w:rPr>
          <w:rFonts w:ascii="Times New Roman" w:eastAsia="Times New Roman" w:hAnsi="Times New Roman" w:cs="Times New Roman"/>
          <w:color w:val="2C363A"/>
          <w:sz w:val="22"/>
          <w:szCs w:val="22"/>
        </w:rPr>
        <w:t>line 503</w:t>
      </w:r>
      <w:r>
        <w:rPr>
          <w:rFonts w:ascii="Times New Roman" w:eastAsia="Times New Roman" w:hAnsi="Times New Roman" w:cs="Times New Roman"/>
          <w:color w:val="2C363A"/>
          <w:sz w:val="22"/>
          <w:szCs w:val="22"/>
          <w:highlight w:val="white"/>
        </w:rPr>
        <w:t>.</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r>
        <w:rPr>
          <w:rFonts w:ascii="Times New Roman" w:eastAsia="Times New Roman" w:hAnsi="Times New Roman" w:cs="Times New Roman"/>
          <w:b/>
          <w:color w:val="2C363A"/>
          <w:sz w:val="22"/>
          <w:szCs w:val="22"/>
        </w:rPr>
        <w:t>Reviewer #2:</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Manuscript Summary:</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The present manuscript by Camacho et al., outlines a method used to isol</w:t>
      </w:r>
      <w:r>
        <w:rPr>
          <w:rFonts w:ascii="Times New Roman" w:eastAsia="Times New Roman" w:hAnsi="Times New Roman" w:cs="Times New Roman"/>
          <w:color w:val="2C363A"/>
          <w:sz w:val="22"/>
          <w:szCs w:val="22"/>
          <w:highlight w:val="white"/>
        </w:rPr>
        <w:t xml:space="preserve">ate and measure respiration of isolated mitochondrial fractions from mouse hindlimb skeletal muscle under three substrate conditions using the Seahorse XF </w:t>
      </w:r>
      <w:proofErr w:type="spellStart"/>
      <w:r>
        <w:rPr>
          <w:rFonts w:ascii="Times New Roman" w:eastAsia="Times New Roman" w:hAnsi="Times New Roman" w:cs="Times New Roman"/>
          <w:color w:val="2C363A"/>
          <w:sz w:val="22"/>
          <w:szCs w:val="22"/>
          <w:highlight w:val="white"/>
        </w:rPr>
        <w:t>analyzer</w:t>
      </w:r>
      <w:proofErr w:type="spellEnd"/>
      <w:r>
        <w:rPr>
          <w:rFonts w:ascii="Times New Roman" w:eastAsia="Times New Roman" w:hAnsi="Times New Roman" w:cs="Times New Roman"/>
          <w:color w:val="2C363A"/>
          <w:sz w:val="22"/>
          <w:szCs w:val="22"/>
          <w:highlight w:val="white"/>
        </w:rPr>
        <w:t>. The authors introduce the method by highlighting the importance of the mitochondria in ener</w:t>
      </w:r>
      <w:r>
        <w:rPr>
          <w:rFonts w:ascii="Times New Roman" w:eastAsia="Times New Roman" w:hAnsi="Times New Roman" w:cs="Times New Roman"/>
          <w:color w:val="2C363A"/>
          <w:sz w:val="22"/>
          <w:szCs w:val="22"/>
          <w:highlight w:val="white"/>
        </w:rPr>
        <w:t xml:space="preserve">gy homeostasis and </w:t>
      </w:r>
      <w:proofErr w:type="spellStart"/>
      <w:r>
        <w:rPr>
          <w:rFonts w:ascii="Times New Roman" w:eastAsia="Times New Roman" w:hAnsi="Times New Roman" w:cs="Times New Roman"/>
          <w:color w:val="2C363A"/>
          <w:sz w:val="22"/>
          <w:szCs w:val="22"/>
          <w:highlight w:val="white"/>
        </w:rPr>
        <w:t>and</w:t>
      </w:r>
      <w:proofErr w:type="spellEnd"/>
      <w:r>
        <w:rPr>
          <w:rFonts w:ascii="Times New Roman" w:eastAsia="Times New Roman" w:hAnsi="Times New Roman" w:cs="Times New Roman"/>
          <w:color w:val="2C363A"/>
          <w:sz w:val="22"/>
          <w:szCs w:val="22"/>
          <w:highlight w:val="white"/>
        </w:rPr>
        <w:t xml:space="preserve"> briefly touches on other methods (Clark-type electrode) in measuring respiration. The authors also describe the difficulties in bioenergetically phenotyping skeletal muscle and how it has historically been done (single </w:t>
      </w:r>
      <w:proofErr w:type="spellStart"/>
      <w:r>
        <w:rPr>
          <w:rFonts w:ascii="Times New Roman" w:eastAsia="Times New Roman" w:hAnsi="Times New Roman" w:cs="Times New Roman"/>
          <w:color w:val="2C363A"/>
          <w:sz w:val="22"/>
          <w:szCs w:val="22"/>
          <w:highlight w:val="white"/>
        </w:rPr>
        <w:t>fibers</w:t>
      </w:r>
      <w:proofErr w:type="spellEnd"/>
      <w:r>
        <w:rPr>
          <w:rFonts w:ascii="Times New Roman" w:eastAsia="Times New Roman" w:hAnsi="Times New Roman" w:cs="Times New Roman"/>
          <w:color w:val="2C363A"/>
          <w:sz w:val="22"/>
          <w:szCs w:val="22"/>
          <w:highlight w:val="white"/>
        </w:rPr>
        <w:t xml:space="preserve">, </w:t>
      </w:r>
      <w:proofErr w:type="spellStart"/>
      <w:r>
        <w:rPr>
          <w:rFonts w:ascii="Times New Roman" w:eastAsia="Times New Roman" w:hAnsi="Times New Roman" w:cs="Times New Roman"/>
          <w:color w:val="2C363A"/>
          <w:sz w:val="22"/>
          <w:szCs w:val="22"/>
          <w:highlight w:val="white"/>
        </w:rPr>
        <w:t>fiber</w:t>
      </w:r>
      <w:proofErr w:type="spellEnd"/>
      <w:r>
        <w:rPr>
          <w:rFonts w:ascii="Times New Roman" w:eastAsia="Times New Roman" w:hAnsi="Times New Roman" w:cs="Times New Roman"/>
          <w:color w:val="2C363A"/>
          <w:sz w:val="22"/>
          <w:szCs w:val="22"/>
          <w:highlight w:val="white"/>
        </w:rPr>
        <w:t xml:space="preserve"> </w:t>
      </w:r>
      <w:r>
        <w:rPr>
          <w:rFonts w:ascii="Times New Roman" w:eastAsia="Times New Roman" w:hAnsi="Times New Roman" w:cs="Times New Roman"/>
          <w:color w:val="2C363A"/>
          <w:sz w:val="22"/>
          <w:szCs w:val="22"/>
          <w:highlight w:val="white"/>
        </w:rPr>
        <w:t xml:space="preserve">bundles, isolated mitochondria). They proceed to introduce the method they plan to describe in the manuscript to isolate mitochondria from mouse hindlimb skeletal muscle and assess their performance on the Seahorse XF </w:t>
      </w:r>
      <w:proofErr w:type="spellStart"/>
      <w:r>
        <w:rPr>
          <w:rFonts w:ascii="Times New Roman" w:eastAsia="Times New Roman" w:hAnsi="Times New Roman" w:cs="Times New Roman"/>
          <w:color w:val="2C363A"/>
          <w:sz w:val="22"/>
          <w:szCs w:val="22"/>
          <w:highlight w:val="white"/>
        </w:rPr>
        <w:t>analyzer</w:t>
      </w:r>
      <w:proofErr w:type="spellEnd"/>
      <w:r>
        <w:rPr>
          <w:rFonts w:ascii="Times New Roman" w:eastAsia="Times New Roman" w:hAnsi="Times New Roman" w:cs="Times New Roman"/>
          <w:color w:val="2C363A"/>
          <w:sz w:val="22"/>
          <w:szCs w:val="22"/>
          <w:highlight w:val="white"/>
        </w:rPr>
        <w:t>.</w:t>
      </w:r>
    </w:p>
    <w:p w14:paraId="28B994CC"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t>We thank reviewer #2 for the</w:t>
      </w:r>
      <w:r>
        <w:rPr>
          <w:rFonts w:ascii="Times New Roman" w:eastAsia="Times New Roman" w:hAnsi="Times New Roman" w:cs="Times New Roman"/>
          <w:color w:val="2C363A"/>
          <w:sz w:val="22"/>
          <w:szCs w:val="22"/>
        </w:rPr>
        <w:t xml:space="preserve"> careful reading and revision of the manuscript. </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Major Concerns:</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Several groups have established SOPs and quality control metrics to ensure that mitochondrial integrity is maintained during the isolation process (</w:t>
      </w:r>
      <w:proofErr w:type="gramStart"/>
      <w:r>
        <w:rPr>
          <w:rFonts w:ascii="Times New Roman" w:eastAsia="Times New Roman" w:hAnsi="Times New Roman" w:cs="Times New Roman"/>
          <w:color w:val="2C363A"/>
          <w:sz w:val="22"/>
          <w:szCs w:val="22"/>
          <w:highlight w:val="white"/>
        </w:rPr>
        <w:t>i.e.</w:t>
      </w:r>
      <w:proofErr w:type="gramEnd"/>
      <w:r>
        <w:rPr>
          <w:rFonts w:ascii="Times New Roman" w:eastAsia="Times New Roman" w:hAnsi="Times New Roman" w:cs="Times New Roman"/>
          <w:color w:val="2C363A"/>
          <w:sz w:val="22"/>
          <w:szCs w:val="22"/>
          <w:highlight w:val="white"/>
        </w:rPr>
        <w:t xml:space="preserve"> RCR and cytochrome C response). Sinc</w:t>
      </w:r>
      <w:r>
        <w:rPr>
          <w:rFonts w:ascii="Times New Roman" w:eastAsia="Times New Roman" w:hAnsi="Times New Roman" w:cs="Times New Roman"/>
          <w:color w:val="2C363A"/>
          <w:sz w:val="22"/>
          <w:szCs w:val="22"/>
          <w:highlight w:val="white"/>
        </w:rPr>
        <w:t xml:space="preserve">e the authors have outlined a new set of buffers and a protocol that is vastly different than </w:t>
      </w:r>
      <w:r>
        <w:rPr>
          <w:rFonts w:ascii="Times New Roman" w:eastAsia="Times New Roman" w:hAnsi="Times New Roman" w:cs="Times New Roman"/>
          <w:color w:val="2C363A"/>
          <w:sz w:val="22"/>
          <w:szCs w:val="22"/>
          <w:highlight w:val="white"/>
        </w:rPr>
        <w:lastRenderedPageBreak/>
        <w:t>already published methods, it is imperative for them to prove that mitochondrial integrity is in line with published methods to ensure that the data is not confou</w:t>
      </w:r>
      <w:r>
        <w:rPr>
          <w:rFonts w:ascii="Times New Roman" w:eastAsia="Times New Roman" w:hAnsi="Times New Roman" w:cs="Times New Roman"/>
          <w:color w:val="2C363A"/>
          <w:sz w:val="22"/>
          <w:szCs w:val="22"/>
          <w:highlight w:val="white"/>
        </w:rPr>
        <w:t>nded by the poor quality of the mitochondrial preparation.</w:t>
      </w:r>
    </w:p>
    <w:p w14:paraId="728E2FB9"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highlight w:val="white"/>
        </w:rPr>
        <w:t>We thank the referee for his/her insightful comments about the quality control metrics for mitochondrial integrity during the isolation process. Indeed, RCR and cytochrome C response can be measure</w:t>
      </w:r>
      <w:r>
        <w:rPr>
          <w:rFonts w:ascii="Times New Roman" w:eastAsia="Times New Roman" w:hAnsi="Times New Roman" w:cs="Times New Roman"/>
          <w:color w:val="2C363A"/>
          <w:sz w:val="22"/>
          <w:szCs w:val="22"/>
          <w:highlight w:val="white"/>
        </w:rPr>
        <w:t xml:space="preserve">d to assess mitochondrial integrity. In our work, we chose to calculate the RCR (Respiratory Control Ratio) value, which can be used as an indicator of coupled mitochondria. However, we acknowledge that in the previous version of the manuscript, we failed </w:t>
      </w:r>
      <w:r>
        <w:rPr>
          <w:rFonts w:ascii="Times New Roman" w:eastAsia="Times New Roman" w:hAnsi="Times New Roman" w:cs="Times New Roman"/>
          <w:color w:val="2C363A"/>
          <w:sz w:val="22"/>
          <w:szCs w:val="22"/>
          <w:highlight w:val="white"/>
        </w:rPr>
        <w:t xml:space="preserve">to highlight this important issue: it just appeared as one of the possible parameters to calculate in old </w:t>
      </w:r>
      <w:r>
        <w:rPr>
          <w:rFonts w:ascii="Times New Roman" w:eastAsia="Times New Roman" w:hAnsi="Times New Roman" w:cs="Times New Roman"/>
          <w:b/>
          <w:color w:val="2C363A"/>
          <w:sz w:val="22"/>
          <w:szCs w:val="22"/>
          <w:highlight w:val="white"/>
        </w:rPr>
        <w:t>Figure 3</w:t>
      </w:r>
      <w:r>
        <w:rPr>
          <w:rFonts w:ascii="Times New Roman" w:eastAsia="Times New Roman" w:hAnsi="Times New Roman" w:cs="Times New Roman"/>
          <w:color w:val="2C363A"/>
          <w:sz w:val="22"/>
          <w:szCs w:val="22"/>
          <w:highlight w:val="white"/>
        </w:rPr>
        <w:t xml:space="preserve"> (now, new </w:t>
      </w:r>
      <w:r>
        <w:rPr>
          <w:rFonts w:ascii="Times New Roman" w:eastAsia="Times New Roman" w:hAnsi="Times New Roman" w:cs="Times New Roman"/>
          <w:b/>
          <w:color w:val="2C363A"/>
          <w:sz w:val="22"/>
          <w:szCs w:val="22"/>
          <w:highlight w:val="white"/>
        </w:rPr>
        <w:t>Figure 4</w:t>
      </w:r>
      <w:r>
        <w:rPr>
          <w:rFonts w:ascii="Times New Roman" w:eastAsia="Times New Roman" w:hAnsi="Times New Roman" w:cs="Times New Roman"/>
          <w:color w:val="2C363A"/>
          <w:sz w:val="22"/>
          <w:szCs w:val="22"/>
          <w:highlight w:val="white"/>
        </w:rPr>
        <w:t>). In this revised new version, we now describe how to calculate this parameter, and which values to expect for intact mito</w:t>
      </w:r>
      <w:r>
        <w:rPr>
          <w:rFonts w:ascii="Times New Roman" w:eastAsia="Times New Roman" w:hAnsi="Times New Roman" w:cs="Times New Roman"/>
          <w:color w:val="2C363A"/>
          <w:sz w:val="22"/>
          <w:szCs w:val="22"/>
          <w:highlight w:val="white"/>
        </w:rPr>
        <w:t>chondria. With our protocol, we obtained RCR values in the range of 3-4 in the case of the BOX assay, and 4-6 for the CA. These values ensure mitochondrial integrity as described by previous studies</w:t>
      </w:r>
      <w:r>
        <w:rPr>
          <w:rFonts w:ascii="Times New Roman" w:eastAsia="Times New Roman" w:hAnsi="Times New Roman" w:cs="Times New Roman"/>
          <w:color w:val="2C363A"/>
          <w:sz w:val="22"/>
          <w:szCs w:val="22"/>
          <w:highlight w:val="white"/>
          <w:vertAlign w:val="superscript"/>
        </w:rPr>
        <w:t>21-24</w:t>
      </w:r>
      <w:r>
        <w:rPr>
          <w:rFonts w:ascii="Times New Roman" w:eastAsia="Times New Roman" w:hAnsi="Times New Roman" w:cs="Times New Roman"/>
          <w:color w:val="2C363A"/>
          <w:sz w:val="22"/>
          <w:szCs w:val="22"/>
          <w:highlight w:val="white"/>
        </w:rPr>
        <w:t xml:space="preserve"> </w:t>
      </w:r>
      <w:r>
        <w:rPr>
          <w:rFonts w:ascii="Times New Roman" w:eastAsia="Times New Roman" w:hAnsi="Times New Roman" w:cs="Times New Roman"/>
          <w:color w:val="2C363A"/>
          <w:sz w:val="22"/>
          <w:szCs w:val="22"/>
        </w:rPr>
        <w:t>indicating that they are tightly coupled and highly functional</w:t>
      </w:r>
      <w:r>
        <w:rPr>
          <w:rFonts w:ascii="Times New Roman" w:eastAsia="Times New Roman" w:hAnsi="Times New Roman" w:cs="Times New Roman"/>
          <w:color w:val="2C363A"/>
          <w:sz w:val="22"/>
          <w:szCs w:val="22"/>
          <w:highlight w:val="white"/>
        </w:rPr>
        <w:t xml:space="preserve">. We have specified this issue in </w:t>
      </w:r>
      <w:r>
        <w:rPr>
          <w:rFonts w:ascii="Times New Roman" w:eastAsia="Times New Roman" w:hAnsi="Times New Roman" w:cs="Times New Roman"/>
          <w:color w:val="2C363A"/>
          <w:sz w:val="22"/>
          <w:szCs w:val="22"/>
        </w:rPr>
        <w:t>lines 400-404.</w:t>
      </w:r>
    </w:p>
    <w:p w14:paraId="53C9AF56"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Further, in the case of loss of integrity caused by breaks in the outer mitochondrial membrane, mitochondria would have been uncoupled from the b</w:t>
      </w:r>
      <w:r>
        <w:rPr>
          <w:rFonts w:ascii="Times New Roman" w:eastAsia="Times New Roman" w:hAnsi="Times New Roman" w:cs="Times New Roman"/>
          <w:color w:val="2C363A"/>
          <w:sz w:val="22"/>
          <w:szCs w:val="22"/>
        </w:rPr>
        <w:t>eginning of the assay, showing high basal respiratory values. Moreover, FCCP would not have induced an increase in oxygen consumption. The responses to FCCP injection in the assays shown indicate that mitochondrial integrity was maintained during isolation</w:t>
      </w:r>
      <w:r>
        <w:rPr>
          <w:rFonts w:ascii="Times New Roman" w:eastAsia="Times New Roman" w:hAnsi="Times New Roman" w:cs="Times New Roman"/>
          <w:color w:val="2C363A"/>
          <w:sz w:val="22"/>
          <w:szCs w:val="22"/>
        </w:rPr>
        <w:t xml:space="preserve"> and </w:t>
      </w:r>
      <w:proofErr w:type="spellStart"/>
      <w:r>
        <w:rPr>
          <w:rFonts w:ascii="Times New Roman" w:eastAsia="Times New Roman" w:hAnsi="Times New Roman" w:cs="Times New Roman"/>
          <w:color w:val="2C363A"/>
          <w:sz w:val="22"/>
          <w:szCs w:val="22"/>
        </w:rPr>
        <w:t>respirometric</w:t>
      </w:r>
      <w:proofErr w:type="spellEnd"/>
      <w:r>
        <w:rPr>
          <w:rFonts w:ascii="Times New Roman" w:eastAsia="Times New Roman" w:hAnsi="Times New Roman" w:cs="Times New Roman"/>
          <w:color w:val="2C363A"/>
          <w:sz w:val="22"/>
          <w:szCs w:val="22"/>
        </w:rPr>
        <w:t xml:space="preserve"> assays. </w:t>
      </w:r>
    </w:p>
    <w:p w14:paraId="7B585C11"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Figure 2: The authors present representative western blots of the various stages of the isolation. However, it seems that this method does not isolate a pure mitochondrial fraction as there is </w:t>
      </w:r>
      <w:proofErr w:type="spellStart"/>
      <w:r>
        <w:rPr>
          <w:rFonts w:ascii="Times New Roman" w:eastAsia="Times New Roman" w:hAnsi="Times New Roman" w:cs="Times New Roman"/>
          <w:color w:val="2C363A"/>
          <w:sz w:val="22"/>
          <w:szCs w:val="22"/>
          <w:highlight w:val="white"/>
        </w:rPr>
        <w:t>is</w:t>
      </w:r>
      <w:proofErr w:type="spellEnd"/>
      <w:r>
        <w:rPr>
          <w:rFonts w:ascii="Times New Roman" w:eastAsia="Times New Roman" w:hAnsi="Times New Roman" w:cs="Times New Roman"/>
          <w:color w:val="2C363A"/>
          <w:sz w:val="22"/>
          <w:szCs w:val="22"/>
          <w:highlight w:val="white"/>
        </w:rPr>
        <w:t xml:space="preserve"> evidence of certain ER and cyto</w:t>
      </w:r>
      <w:r>
        <w:rPr>
          <w:rFonts w:ascii="Times New Roman" w:eastAsia="Times New Roman" w:hAnsi="Times New Roman" w:cs="Times New Roman"/>
          <w:color w:val="2C363A"/>
          <w:sz w:val="22"/>
          <w:szCs w:val="22"/>
          <w:highlight w:val="white"/>
        </w:rPr>
        <w:t>solic markers in the final prep. Since these protein markers will contribute to the final protein concentration of their prep, but will not contribute to the respiration, the oxygen consumption per unit of protein loaded will be artificially lower. Further</w:t>
      </w:r>
      <w:r>
        <w:rPr>
          <w:rFonts w:ascii="Times New Roman" w:eastAsia="Times New Roman" w:hAnsi="Times New Roman" w:cs="Times New Roman"/>
          <w:color w:val="2C363A"/>
          <w:sz w:val="22"/>
          <w:szCs w:val="22"/>
          <w:highlight w:val="white"/>
        </w:rPr>
        <w:t>more, there is no discussion that this level of impurity is acceptable, negligible, nor consistent between samples and therefore could contribute to large variability in future datasets, masking potential findings.</w:t>
      </w:r>
      <w:r>
        <w:rPr>
          <w:rFonts w:ascii="Times New Roman" w:eastAsia="Times New Roman" w:hAnsi="Times New Roman" w:cs="Times New Roman"/>
          <w:color w:val="2C363A"/>
          <w:sz w:val="22"/>
          <w:szCs w:val="22"/>
        </w:rPr>
        <w:br/>
        <w:t>We appreciate the comments of the reviewe</w:t>
      </w:r>
      <w:r>
        <w:rPr>
          <w:rFonts w:ascii="Times New Roman" w:eastAsia="Times New Roman" w:hAnsi="Times New Roman" w:cs="Times New Roman"/>
          <w:color w:val="2C363A"/>
          <w:sz w:val="22"/>
          <w:szCs w:val="22"/>
        </w:rPr>
        <w:t>r. Indeed, during mitochondrial isolation and cellular fragmentation there is always a certain grade of impurity with other organelles, especially with the ER. This is the reason why we propose to save the different fractions obtained during isolation to p</w:t>
      </w:r>
      <w:r>
        <w:rPr>
          <w:rFonts w:ascii="Times New Roman" w:eastAsia="Times New Roman" w:hAnsi="Times New Roman" w:cs="Times New Roman"/>
          <w:color w:val="2C363A"/>
          <w:sz w:val="22"/>
          <w:szCs w:val="22"/>
        </w:rPr>
        <w:t>erform purity analyses (</w:t>
      </w:r>
      <w:r>
        <w:rPr>
          <w:rFonts w:ascii="Times New Roman" w:eastAsia="Times New Roman" w:hAnsi="Times New Roman" w:cs="Times New Roman"/>
          <w:b/>
          <w:color w:val="2C363A"/>
          <w:sz w:val="22"/>
          <w:szCs w:val="22"/>
        </w:rPr>
        <w:t>Figure 3</w:t>
      </w:r>
      <w:r>
        <w:rPr>
          <w:rFonts w:ascii="Times New Roman" w:eastAsia="Times New Roman" w:hAnsi="Times New Roman" w:cs="Times New Roman"/>
          <w:color w:val="2C363A"/>
          <w:sz w:val="22"/>
          <w:szCs w:val="22"/>
        </w:rPr>
        <w:t>). It is important to mention that to be able to obtain accurate respiration data, mitochondria must be carefully isolated making sure to conserve the right osmotic conditions to maintain mitochondrial structure and viabilit</w:t>
      </w:r>
      <w:r>
        <w:rPr>
          <w:rFonts w:ascii="Times New Roman" w:eastAsia="Times New Roman" w:hAnsi="Times New Roman" w:cs="Times New Roman"/>
          <w:color w:val="2C363A"/>
          <w:sz w:val="22"/>
          <w:szCs w:val="22"/>
        </w:rPr>
        <w:t xml:space="preserve">y. A more aggressive fragmentation process to eliminate the impurity of other organelles could have terrible effects on mitochondrial viability, making it impossible to perform respiratory assays. </w:t>
      </w:r>
    </w:p>
    <w:p w14:paraId="07D0F29D"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We have now included the quantification of the western blo</w:t>
      </w:r>
      <w:r>
        <w:rPr>
          <w:rFonts w:ascii="Times New Roman" w:eastAsia="Times New Roman" w:hAnsi="Times New Roman" w:cs="Times New Roman"/>
          <w:color w:val="2C363A"/>
          <w:sz w:val="22"/>
          <w:szCs w:val="22"/>
        </w:rPr>
        <w:t>t results (</w:t>
      </w:r>
      <w:r>
        <w:rPr>
          <w:rFonts w:ascii="Times New Roman" w:eastAsia="Times New Roman" w:hAnsi="Times New Roman" w:cs="Times New Roman"/>
          <w:b/>
          <w:color w:val="2C363A"/>
          <w:sz w:val="22"/>
          <w:szCs w:val="22"/>
        </w:rPr>
        <w:t>Figure 3</w:t>
      </w:r>
      <w:r>
        <w:rPr>
          <w:rFonts w:ascii="Times New Roman" w:eastAsia="Times New Roman" w:hAnsi="Times New Roman" w:cs="Times New Roman"/>
          <w:color w:val="2C363A"/>
          <w:sz w:val="22"/>
          <w:szCs w:val="22"/>
        </w:rPr>
        <w:t>). The mitochondrial fraction contains 90.35% of the mitochondrial marker VDAC, while faint signals were detected in the cytoplasm (SN1) (2.49%) and in the supernatant from washing mitochondria (SN2) (4.66%). In parallel, the mitochondri</w:t>
      </w:r>
      <w:r>
        <w:rPr>
          <w:rFonts w:ascii="Times New Roman" w:eastAsia="Times New Roman" w:hAnsi="Times New Roman" w:cs="Times New Roman"/>
          <w:color w:val="2C363A"/>
          <w:sz w:val="22"/>
          <w:szCs w:val="22"/>
        </w:rPr>
        <w:t>al fraction contains only 15.26% of RE contamination (Calnexin signal). Taking these data into account, we conclude that the level of impurity of the preparations obtained with this protocol is acceptable.</w:t>
      </w:r>
    </w:p>
    <w:p w14:paraId="75F81D04"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As the referee well mentioned, the level of impuri</w:t>
      </w:r>
      <w:r>
        <w:rPr>
          <w:rFonts w:ascii="Times New Roman" w:eastAsia="Times New Roman" w:hAnsi="Times New Roman" w:cs="Times New Roman"/>
          <w:color w:val="2C363A"/>
          <w:sz w:val="22"/>
          <w:szCs w:val="22"/>
        </w:rPr>
        <w:t>ty could be inconsistent between sample groups (wild type versus mutant), or among potential users of this protocol. Thus, we propose to always perform the analysis of purity to examine the efficiency of the fragmentation process on their own samples. If t</w:t>
      </w:r>
      <w:r>
        <w:rPr>
          <w:rFonts w:ascii="Times New Roman" w:eastAsia="Times New Roman" w:hAnsi="Times New Roman" w:cs="Times New Roman"/>
          <w:color w:val="2C363A"/>
          <w:sz w:val="22"/>
          <w:szCs w:val="22"/>
        </w:rPr>
        <w:t xml:space="preserve">he level of impurity is very high or inconsistent between samples, potential end-users should normalise their OCR values according to mitochondrial purity of the different samples. </w:t>
      </w:r>
    </w:p>
    <w:p w14:paraId="4A7E1432"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The lack of information regarding the gender, and specific muscles used in the experiments renders the reproducibility of this data impossible and therefore cannot be replicated and verified by other groups that attempt to use it.</w:t>
      </w:r>
      <w:r>
        <w:rPr>
          <w:rFonts w:ascii="Times New Roman" w:eastAsia="Times New Roman" w:hAnsi="Times New Roman" w:cs="Times New Roman"/>
          <w:color w:val="2C363A"/>
          <w:sz w:val="22"/>
          <w:szCs w:val="22"/>
        </w:rPr>
        <w:br/>
        <w:t>We appreciate the reviewe</w:t>
      </w:r>
      <w:r>
        <w:rPr>
          <w:rFonts w:ascii="Times New Roman" w:eastAsia="Times New Roman" w:hAnsi="Times New Roman" w:cs="Times New Roman"/>
          <w:color w:val="2C363A"/>
          <w:sz w:val="22"/>
          <w:szCs w:val="22"/>
        </w:rPr>
        <w:t xml:space="preserve">r's comment. The information about mouse gender has been added to </w:t>
      </w:r>
      <w:r>
        <w:rPr>
          <w:rFonts w:ascii="Times New Roman" w:eastAsia="Times New Roman" w:hAnsi="Times New Roman" w:cs="Times New Roman"/>
          <w:b/>
          <w:color w:val="2C363A"/>
          <w:sz w:val="22"/>
          <w:szCs w:val="22"/>
        </w:rPr>
        <w:t>Figure 4</w:t>
      </w:r>
      <w:r>
        <w:rPr>
          <w:rFonts w:ascii="Times New Roman" w:eastAsia="Times New Roman" w:hAnsi="Times New Roman" w:cs="Times New Roman"/>
          <w:color w:val="2C363A"/>
          <w:sz w:val="22"/>
          <w:szCs w:val="22"/>
        </w:rPr>
        <w:t xml:space="preserve"> and in line 503 in the Discussion section. Regarding the specific muscles used, new </w:t>
      </w:r>
      <w:r>
        <w:rPr>
          <w:rFonts w:ascii="Times New Roman" w:eastAsia="Times New Roman" w:hAnsi="Times New Roman" w:cs="Times New Roman"/>
          <w:b/>
          <w:color w:val="2C363A"/>
          <w:sz w:val="22"/>
          <w:szCs w:val="22"/>
        </w:rPr>
        <w:lastRenderedPageBreak/>
        <w:t>Figure 2</w:t>
      </w:r>
      <w:r>
        <w:rPr>
          <w:rFonts w:ascii="Times New Roman" w:eastAsia="Times New Roman" w:hAnsi="Times New Roman" w:cs="Times New Roman"/>
          <w:color w:val="2C363A"/>
          <w:sz w:val="22"/>
          <w:szCs w:val="22"/>
        </w:rPr>
        <w:t xml:space="preserve"> has been included in the manuscript. It describes the dissection process with pictures o</w:t>
      </w:r>
      <w:r>
        <w:rPr>
          <w:rFonts w:ascii="Times New Roman" w:eastAsia="Times New Roman" w:hAnsi="Times New Roman" w:cs="Times New Roman"/>
          <w:color w:val="2C363A"/>
          <w:sz w:val="22"/>
          <w:szCs w:val="22"/>
        </w:rPr>
        <w:t xml:space="preserve">f the different muscles collected to improve the reproducibility of the data shown. </w:t>
      </w:r>
    </w:p>
    <w:p w14:paraId="61D991D0"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Minor Concerns:</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Line 132-134: How was the PBS prepared? Where were the tablets from?</w:t>
      </w:r>
      <w:r>
        <w:rPr>
          <w:rFonts w:ascii="Times New Roman" w:eastAsia="Times New Roman" w:hAnsi="Times New Roman" w:cs="Times New Roman"/>
          <w:color w:val="2C363A"/>
          <w:sz w:val="22"/>
          <w:szCs w:val="22"/>
        </w:rPr>
        <w:br/>
        <w:t>PBS tablets (Sigma P4417-100TAB) were dissolved in ultrapure water (one tablet per 20</w:t>
      </w:r>
      <w:r>
        <w:rPr>
          <w:rFonts w:ascii="Times New Roman" w:eastAsia="Times New Roman" w:hAnsi="Times New Roman" w:cs="Times New Roman"/>
          <w:color w:val="2C363A"/>
          <w:sz w:val="22"/>
          <w:szCs w:val="22"/>
        </w:rPr>
        <w:t xml:space="preserve">0 mL of water). Afterwards, this 1X PBS solution was autoclaved and stored at RT until the day of the assay. This information has been added to step 1.1.1. and to the materials excel sheet. </w:t>
      </w:r>
    </w:p>
    <w:p w14:paraId="72BBB59F"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Line 138-143: It is well-established that calcium chelating comp</w:t>
      </w:r>
      <w:r>
        <w:rPr>
          <w:rFonts w:ascii="Times New Roman" w:eastAsia="Times New Roman" w:hAnsi="Times New Roman" w:cs="Times New Roman"/>
          <w:color w:val="2C363A"/>
          <w:sz w:val="22"/>
          <w:szCs w:val="22"/>
          <w:highlight w:val="white"/>
        </w:rPr>
        <w:t>ounds, EGTA and EDTA do not dissolve in H20 unless the pH is 8.0. How were the authors able to dissolve these compounds in H20 prior to buffering with NaOH?</w:t>
      </w:r>
    </w:p>
    <w:p w14:paraId="26338588"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t>We apologise for this error. Indeed, NaOH pellets were added in the preparation of EDTA and EGTA st</w:t>
      </w:r>
      <w:r>
        <w:rPr>
          <w:rFonts w:ascii="Times New Roman" w:eastAsia="Times New Roman" w:hAnsi="Times New Roman" w:cs="Times New Roman"/>
          <w:color w:val="2C363A"/>
          <w:sz w:val="22"/>
          <w:szCs w:val="22"/>
        </w:rPr>
        <w:t>ock solutions until reaching pH 8. Otherwise, reagents could not be dissolved. We have corrected this mistake in steps 1.1.4 and 1.1.5.</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Line 161-162: Which vendor was the Bradford reagent purchased from?</w:t>
      </w:r>
    </w:p>
    <w:p w14:paraId="2196741F"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Bradford reagent was purchased from Bio-Rad Laborat</w:t>
      </w:r>
      <w:r>
        <w:rPr>
          <w:rFonts w:ascii="Times New Roman" w:eastAsia="Times New Roman" w:hAnsi="Times New Roman" w:cs="Times New Roman"/>
          <w:color w:val="2C363A"/>
          <w:sz w:val="22"/>
          <w:szCs w:val="22"/>
          <w:highlight w:val="white"/>
        </w:rPr>
        <w:t>ories. This information has been added to the materials excel sheet.</w:t>
      </w:r>
    </w:p>
    <w:p w14:paraId="23F18834"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Information on the mouse line should be included in the methods section.</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C57BL/6N mice were</w:t>
      </w:r>
      <w:r>
        <w:rPr>
          <w:rFonts w:ascii="Times New Roman" w:eastAsia="Times New Roman" w:hAnsi="Times New Roman" w:cs="Times New Roman"/>
          <w:color w:val="2C363A"/>
          <w:sz w:val="22"/>
          <w:szCs w:val="22"/>
        </w:rPr>
        <w:t xml:space="preserve"> used for the experiments shown. This information, which was already included in the legend for</w:t>
      </w:r>
      <w:r>
        <w:rPr>
          <w:rFonts w:ascii="Times New Roman" w:eastAsia="Times New Roman" w:hAnsi="Times New Roman" w:cs="Times New Roman"/>
          <w:color w:val="2C363A"/>
          <w:sz w:val="22"/>
          <w:szCs w:val="22"/>
        </w:rPr>
        <w:t xml:space="preserve"> old </w:t>
      </w:r>
      <w:r>
        <w:rPr>
          <w:rFonts w:ascii="Times New Roman" w:eastAsia="Times New Roman" w:hAnsi="Times New Roman" w:cs="Times New Roman"/>
          <w:b/>
          <w:color w:val="2C363A"/>
          <w:sz w:val="22"/>
          <w:szCs w:val="22"/>
        </w:rPr>
        <w:t>Figure 3</w:t>
      </w:r>
      <w:r>
        <w:rPr>
          <w:rFonts w:ascii="Times New Roman" w:eastAsia="Times New Roman" w:hAnsi="Times New Roman" w:cs="Times New Roman"/>
          <w:color w:val="2C363A"/>
          <w:sz w:val="22"/>
          <w:szCs w:val="22"/>
        </w:rPr>
        <w:t xml:space="preserve"> (now </w:t>
      </w:r>
      <w:r>
        <w:rPr>
          <w:rFonts w:ascii="Times New Roman" w:eastAsia="Times New Roman" w:hAnsi="Times New Roman" w:cs="Times New Roman"/>
          <w:b/>
          <w:color w:val="2C363A"/>
          <w:sz w:val="22"/>
          <w:szCs w:val="22"/>
        </w:rPr>
        <w:t>Figure 4</w:t>
      </w:r>
      <w:r>
        <w:rPr>
          <w:rFonts w:ascii="Times New Roman" w:eastAsia="Times New Roman" w:hAnsi="Times New Roman" w:cs="Times New Roman"/>
          <w:color w:val="2C363A"/>
          <w:sz w:val="22"/>
          <w:szCs w:val="22"/>
        </w:rPr>
        <w:t>), also appears now in the Discussion section (line 503).</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r>
        <w:rPr>
          <w:rFonts w:ascii="Times New Roman" w:eastAsia="Times New Roman" w:hAnsi="Times New Roman" w:cs="Times New Roman"/>
          <w:b/>
          <w:color w:val="2C363A"/>
          <w:sz w:val="22"/>
          <w:szCs w:val="22"/>
        </w:rPr>
        <w:t>Reviewer #3:</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Manuscript Summary:</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This protocol summarized mitochondrial isolation from mouse skeletal muscle for use in respiratory function assays.</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Major Concerns:</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With the exception of some additional antibodies used to validate mitochondrial purity, this article is strikingly simila</w:t>
      </w:r>
      <w:r>
        <w:rPr>
          <w:rFonts w:ascii="Times New Roman" w:eastAsia="Times New Roman" w:hAnsi="Times New Roman" w:cs="Times New Roman"/>
          <w:color w:val="2C363A"/>
          <w:sz w:val="22"/>
          <w:szCs w:val="22"/>
          <w:highlight w:val="white"/>
        </w:rPr>
        <w:t xml:space="preserve">r to two articles already published in this journal by </w:t>
      </w:r>
      <w:proofErr w:type="spellStart"/>
      <w:r>
        <w:rPr>
          <w:rFonts w:ascii="Times New Roman" w:eastAsia="Times New Roman" w:hAnsi="Times New Roman" w:cs="Times New Roman"/>
          <w:color w:val="2C363A"/>
          <w:sz w:val="22"/>
          <w:szCs w:val="22"/>
          <w:highlight w:val="white"/>
        </w:rPr>
        <w:t>Boutagy</w:t>
      </w:r>
      <w:proofErr w:type="spellEnd"/>
      <w:r>
        <w:rPr>
          <w:rFonts w:ascii="Times New Roman" w:eastAsia="Times New Roman" w:hAnsi="Times New Roman" w:cs="Times New Roman"/>
          <w:color w:val="2C363A"/>
          <w:sz w:val="22"/>
          <w:szCs w:val="22"/>
          <w:highlight w:val="white"/>
        </w:rPr>
        <w:t xml:space="preserve"> et al. in 2015 (</w:t>
      </w:r>
      <w:proofErr w:type="spellStart"/>
      <w:r>
        <w:rPr>
          <w:rFonts w:ascii="Times New Roman" w:eastAsia="Times New Roman" w:hAnsi="Times New Roman" w:cs="Times New Roman"/>
          <w:color w:val="2C363A"/>
          <w:sz w:val="22"/>
          <w:szCs w:val="22"/>
          <w:highlight w:val="white"/>
        </w:rPr>
        <w:t>doi</w:t>
      </w:r>
      <w:proofErr w:type="spellEnd"/>
      <w:r>
        <w:rPr>
          <w:rFonts w:ascii="Times New Roman" w:eastAsia="Times New Roman" w:hAnsi="Times New Roman" w:cs="Times New Roman"/>
          <w:color w:val="2C363A"/>
          <w:sz w:val="22"/>
          <w:szCs w:val="22"/>
          <w:highlight w:val="white"/>
        </w:rPr>
        <w:t>: 10.3791/53216, DOI: 10.3791/53217).</w:t>
      </w:r>
    </w:p>
    <w:p w14:paraId="0402FC8D"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In the papers mentioned by the reviewer, the authors describe a method to isolate mitochondria (</w:t>
      </w:r>
      <w:proofErr w:type="spellStart"/>
      <w:r>
        <w:rPr>
          <w:rFonts w:ascii="Times New Roman" w:eastAsia="Times New Roman" w:hAnsi="Times New Roman" w:cs="Times New Roman"/>
          <w:color w:val="2C363A"/>
          <w:sz w:val="22"/>
          <w:szCs w:val="22"/>
        </w:rPr>
        <w:t>doi</w:t>
      </w:r>
      <w:proofErr w:type="spellEnd"/>
      <w:r>
        <w:rPr>
          <w:rFonts w:ascii="Times New Roman" w:eastAsia="Times New Roman" w:hAnsi="Times New Roman" w:cs="Times New Roman"/>
          <w:color w:val="2C363A"/>
          <w:sz w:val="22"/>
          <w:szCs w:val="22"/>
        </w:rPr>
        <w:t>: 10.3791/53217), and to perform resp</w:t>
      </w:r>
      <w:r>
        <w:rPr>
          <w:rFonts w:ascii="Times New Roman" w:eastAsia="Times New Roman" w:hAnsi="Times New Roman" w:cs="Times New Roman"/>
          <w:color w:val="2C363A"/>
          <w:sz w:val="22"/>
          <w:szCs w:val="22"/>
        </w:rPr>
        <w:t>iratory assays with them (</w:t>
      </w:r>
      <w:proofErr w:type="spellStart"/>
      <w:r>
        <w:rPr>
          <w:rFonts w:ascii="Times New Roman" w:eastAsia="Times New Roman" w:hAnsi="Times New Roman" w:cs="Times New Roman"/>
          <w:color w:val="2C363A"/>
          <w:sz w:val="22"/>
          <w:szCs w:val="22"/>
        </w:rPr>
        <w:t>doi</w:t>
      </w:r>
      <w:proofErr w:type="spellEnd"/>
      <w:r>
        <w:rPr>
          <w:rFonts w:ascii="Times New Roman" w:eastAsia="Times New Roman" w:hAnsi="Times New Roman" w:cs="Times New Roman"/>
          <w:color w:val="2C363A"/>
          <w:sz w:val="22"/>
          <w:szCs w:val="22"/>
        </w:rPr>
        <w:t xml:space="preserve">: 10.3791/53216). The isolation method is substantially different from ours: they use enzymatic digestion followed by a motorized mortar and pestle homogenizer. In contrast, we do not employ enzymes and use an automatic cell </w:t>
      </w:r>
      <w:proofErr w:type="spellStart"/>
      <w:r>
        <w:rPr>
          <w:rFonts w:ascii="Times New Roman" w:eastAsia="Times New Roman" w:hAnsi="Times New Roman" w:cs="Times New Roman"/>
          <w:color w:val="2C363A"/>
          <w:sz w:val="22"/>
          <w:szCs w:val="22"/>
        </w:rPr>
        <w:t>di</w:t>
      </w:r>
      <w:r>
        <w:rPr>
          <w:rFonts w:ascii="Times New Roman" w:eastAsia="Times New Roman" w:hAnsi="Times New Roman" w:cs="Times New Roman"/>
          <w:color w:val="2C363A"/>
          <w:sz w:val="22"/>
          <w:szCs w:val="22"/>
        </w:rPr>
        <w:t>ssociator</w:t>
      </w:r>
      <w:proofErr w:type="spellEnd"/>
      <w:r>
        <w:rPr>
          <w:rFonts w:ascii="Times New Roman" w:eastAsia="Times New Roman" w:hAnsi="Times New Roman" w:cs="Times New Roman"/>
          <w:color w:val="2C363A"/>
          <w:sz w:val="22"/>
          <w:szCs w:val="22"/>
        </w:rPr>
        <w:t xml:space="preserve"> (</w:t>
      </w:r>
      <w:proofErr w:type="spellStart"/>
      <w:r>
        <w:rPr>
          <w:rFonts w:ascii="Times New Roman" w:eastAsia="Times New Roman" w:hAnsi="Times New Roman" w:cs="Times New Roman"/>
          <w:color w:val="2C363A"/>
          <w:sz w:val="22"/>
          <w:szCs w:val="22"/>
        </w:rPr>
        <w:t>Gentlemacs</w:t>
      </w:r>
      <w:proofErr w:type="spellEnd"/>
      <w:r>
        <w:rPr>
          <w:rFonts w:ascii="Times New Roman" w:eastAsia="Times New Roman" w:hAnsi="Times New Roman" w:cs="Times New Roman"/>
          <w:color w:val="2C363A"/>
          <w:sz w:val="22"/>
          <w:szCs w:val="22"/>
        </w:rPr>
        <w:t xml:space="preserve"> </w:t>
      </w:r>
      <w:proofErr w:type="spellStart"/>
      <w:r>
        <w:rPr>
          <w:rFonts w:ascii="Times New Roman" w:eastAsia="Times New Roman" w:hAnsi="Times New Roman" w:cs="Times New Roman"/>
          <w:color w:val="2C363A"/>
          <w:sz w:val="22"/>
          <w:szCs w:val="22"/>
        </w:rPr>
        <w:t>dissociator</w:t>
      </w:r>
      <w:proofErr w:type="spellEnd"/>
      <w:r>
        <w:rPr>
          <w:rFonts w:ascii="Times New Roman" w:eastAsia="Times New Roman" w:hAnsi="Times New Roman" w:cs="Times New Roman"/>
          <w:color w:val="2C363A"/>
          <w:sz w:val="22"/>
          <w:szCs w:val="22"/>
        </w:rPr>
        <w:t xml:space="preserve"> from </w:t>
      </w:r>
      <w:proofErr w:type="spellStart"/>
      <w:r>
        <w:rPr>
          <w:rFonts w:ascii="Times New Roman" w:eastAsia="Times New Roman" w:hAnsi="Times New Roman" w:cs="Times New Roman"/>
          <w:color w:val="2C363A"/>
          <w:sz w:val="22"/>
          <w:szCs w:val="22"/>
        </w:rPr>
        <w:t>Myltenyi</w:t>
      </w:r>
      <w:proofErr w:type="spellEnd"/>
      <w:r>
        <w:rPr>
          <w:rFonts w:ascii="Times New Roman" w:eastAsia="Times New Roman" w:hAnsi="Times New Roman" w:cs="Times New Roman"/>
          <w:color w:val="2C363A"/>
          <w:sz w:val="22"/>
          <w:szCs w:val="22"/>
        </w:rPr>
        <w:t xml:space="preserve"> </w:t>
      </w:r>
      <w:proofErr w:type="spellStart"/>
      <w:r>
        <w:rPr>
          <w:rFonts w:ascii="Times New Roman" w:eastAsia="Times New Roman" w:hAnsi="Times New Roman" w:cs="Times New Roman"/>
          <w:color w:val="2C363A"/>
          <w:sz w:val="22"/>
          <w:szCs w:val="22"/>
        </w:rPr>
        <w:t>Biotec</w:t>
      </w:r>
      <w:proofErr w:type="spellEnd"/>
      <w:r>
        <w:rPr>
          <w:rFonts w:ascii="Times New Roman" w:eastAsia="Times New Roman" w:hAnsi="Times New Roman" w:cs="Times New Roman"/>
          <w:color w:val="2C363A"/>
          <w:sz w:val="22"/>
          <w:szCs w:val="22"/>
        </w:rPr>
        <w:t>) that allows up to 8 tissue samples to be processed simultaneously, homogenizing samples in just 1 minute. Regarding the respiratory assays, the concentrations of many of the inhibitor solutions are qu</w:t>
      </w:r>
      <w:r>
        <w:rPr>
          <w:rFonts w:ascii="Times New Roman" w:eastAsia="Times New Roman" w:hAnsi="Times New Roman" w:cs="Times New Roman"/>
          <w:color w:val="2C363A"/>
          <w:sz w:val="22"/>
          <w:szCs w:val="22"/>
        </w:rPr>
        <w:t>ite different (</w:t>
      </w:r>
      <w:proofErr w:type="gramStart"/>
      <w:r>
        <w:rPr>
          <w:rFonts w:ascii="Times New Roman" w:eastAsia="Times New Roman" w:hAnsi="Times New Roman" w:cs="Times New Roman"/>
          <w:color w:val="2C363A"/>
          <w:sz w:val="22"/>
          <w:szCs w:val="22"/>
        </w:rPr>
        <w:t>e.g.</w:t>
      </w:r>
      <w:proofErr w:type="gramEnd"/>
      <w:r>
        <w:rPr>
          <w:rFonts w:ascii="Times New Roman" w:eastAsia="Times New Roman" w:hAnsi="Times New Roman" w:cs="Times New Roman"/>
          <w:color w:val="2C363A"/>
          <w:sz w:val="22"/>
          <w:szCs w:val="22"/>
        </w:rPr>
        <w:t xml:space="preserve"> 3.16 µM and 6 µM of oligomycin and FCCP, respectively, in our case, versus 2 and 4 µM in </w:t>
      </w:r>
      <w:proofErr w:type="spellStart"/>
      <w:r>
        <w:rPr>
          <w:rFonts w:ascii="Times New Roman" w:eastAsia="Times New Roman" w:hAnsi="Times New Roman" w:cs="Times New Roman"/>
          <w:color w:val="2C363A"/>
          <w:sz w:val="22"/>
          <w:szCs w:val="22"/>
        </w:rPr>
        <w:t>Boutagy’s</w:t>
      </w:r>
      <w:proofErr w:type="spellEnd"/>
      <w:r>
        <w:rPr>
          <w:rFonts w:ascii="Times New Roman" w:eastAsia="Times New Roman" w:hAnsi="Times New Roman" w:cs="Times New Roman"/>
          <w:color w:val="2C363A"/>
          <w:sz w:val="22"/>
          <w:szCs w:val="22"/>
        </w:rPr>
        <w:t xml:space="preserve"> work). We also inject rotenone along with antimycin A in our coupling and β-oxidation assays to make sure respiration is completely halte</w:t>
      </w:r>
      <w:r>
        <w:rPr>
          <w:rFonts w:ascii="Times New Roman" w:eastAsia="Times New Roman" w:hAnsi="Times New Roman" w:cs="Times New Roman"/>
          <w:color w:val="2C363A"/>
          <w:sz w:val="22"/>
          <w:szCs w:val="22"/>
        </w:rPr>
        <w:t xml:space="preserve">d. Further, the concentrations of the substrates also differ. After careful revision of the literature and thorough discussions with the Seahorse technical service, we reached the conclusion that the 10:1 </w:t>
      </w:r>
      <w:proofErr w:type="spellStart"/>
      <w:r>
        <w:rPr>
          <w:rFonts w:ascii="Times New Roman" w:eastAsia="Times New Roman" w:hAnsi="Times New Roman" w:cs="Times New Roman"/>
          <w:color w:val="2C363A"/>
          <w:sz w:val="22"/>
          <w:szCs w:val="22"/>
        </w:rPr>
        <w:t>pyruvate:malate</w:t>
      </w:r>
      <w:proofErr w:type="spellEnd"/>
      <w:r>
        <w:rPr>
          <w:rFonts w:ascii="Times New Roman" w:eastAsia="Times New Roman" w:hAnsi="Times New Roman" w:cs="Times New Roman"/>
          <w:color w:val="2C363A"/>
          <w:sz w:val="22"/>
          <w:szCs w:val="22"/>
        </w:rPr>
        <w:t xml:space="preserve"> ratio works best in the coupling as</w:t>
      </w:r>
      <w:r>
        <w:rPr>
          <w:rFonts w:ascii="Times New Roman" w:eastAsia="Times New Roman" w:hAnsi="Times New Roman" w:cs="Times New Roman"/>
          <w:color w:val="2C363A"/>
          <w:sz w:val="22"/>
          <w:szCs w:val="22"/>
        </w:rPr>
        <w:t xml:space="preserve">say. In contrast, in the work by </w:t>
      </w:r>
      <w:proofErr w:type="spellStart"/>
      <w:r>
        <w:rPr>
          <w:rFonts w:ascii="Times New Roman" w:eastAsia="Times New Roman" w:hAnsi="Times New Roman" w:cs="Times New Roman"/>
          <w:color w:val="2C363A"/>
          <w:sz w:val="22"/>
          <w:szCs w:val="22"/>
        </w:rPr>
        <w:t>Boutagy</w:t>
      </w:r>
      <w:proofErr w:type="spellEnd"/>
      <w:r>
        <w:rPr>
          <w:rFonts w:ascii="Times New Roman" w:eastAsia="Times New Roman" w:hAnsi="Times New Roman" w:cs="Times New Roman"/>
          <w:color w:val="2C363A"/>
          <w:sz w:val="22"/>
          <w:szCs w:val="22"/>
        </w:rPr>
        <w:t xml:space="preserve"> and collaborators, a 5:1 ratio is used. We acknowledge the use of the same concentrations for the EFA and BOX assays. </w:t>
      </w:r>
    </w:p>
    <w:p w14:paraId="019F4F8B"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Indeed, several similar methods to the one we describe exist in the literature, including the pa</w:t>
      </w:r>
      <w:r>
        <w:rPr>
          <w:rFonts w:ascii="Times New Roman" w:eastAsia="Times New Roman" w:hAnsi="Times New Roman" w:cs="Times New Roman"/>
          <w:color w:val="2C363A"/>
          <w:sz w:val="22"/>
          <w:szCs w:val="22"/>
        </w:rPr>
        <w:t xml:space="preserve">pers by </w:t>
      </w:r>
      <w:proofErr w:type="spellStart"/>
      <w:r>
        <w:rPr>
          <w:rFonts w:ascii="Times New Roman" w:eastAsia="Times New Roman" w:hAnsi="Times New Roman" w:cs="Times New Roman"/>
          <w:color w:val="2C363A"/>
          <w:sz w:val="22"/>
          <w:szCs w:val="22"/>
        </w:rPr>
        <w:t>Boutagy</w:t>
      </w:r>
      <w:proofErr w:type="spellEnd"/>
      <w:r>
        <w:rPr>
          <w:rFonts w:ascii="Times New Roman" w:eastAsia="Times New Roman" w:hAnsi="Times New Roman" w:cs="Times New Roman"/>
          <w:color w:val="2C363A"/>
          <w:sz w:val="22"/>
          <w:szCs w:val="22"/>
        </w:rPr>
        <w:t xml:space="preserve"> et al., and the original published by Garcia-</w:t>
      </w:r>
      <w:proofErr w:type="spellStart"/>
      <w:r>
        <w:rPr>
          <w:rFonts w:ascii="Times New Roman" w:eastAsia="Times New Roman" w:hAnsi="Times New Roman" w:cs="Times New Roman"/>
          <w:color w:val="2C363A"/>
          <w:sz w:val="22"/>
          <w:szCs w:val="22"/>
        </w:rPr>
        <w:t>Cazarin</w:t>
      </w:r>
      <w:proofErr w:type="spellEnd"/>
      <w:r>
        <w:rPr>
          <w:rFonts w:ascii="Times New Roman" w:eastAsia="Times New Roman" w:hAnsi="Times New Roman" w:cs="Times New Roman"/>
          <w:color w:val="2C363A"/>
          <w:sz w:val="22"/>
          <w:szCs w:val="22"/>
        </w:rPr>
        <w:t xml:space="preserve"> et al. in 2011 (</w:t>
      </w:r>
      <w:proofErr w:type="spellStart"/>
      <w:r>
        <w:rPr>
          <w:rFonts w:ascii="Times New Roman" w:eastAsia="Times New Roman" w:hAnsi="Times New Roman" w:cs="Times New Roman"/>
          <w:color w:val="2C363A"/>
          <w:sz w:val="22"/>
          <w:szCs w:val="22"/>
        </w:rPr>
        <w:t>doi</w:t>
      </w:r>
      <w:proofErr w:type="spellEnd"/>
      <w:r>
        <w:rPr>
          <w:rFonts w:ascii="Times New Roman" w:eastAsia="Times New Roman" w:hAnsi="Times New Roman" w:cs="Times New Roman"/>
          <w:color w:val="2C363A"/>
          <w:sz w:val="22"/>
          <w:szCs w:val="22"/>
        </w:rPr>
        <w:t xml:space="preserve">: 10.3791/2452), which we already mention in the introduction (reference </w:t>
      </w:r>
      <w:r>
        <w:rPr>
          <w:rFonts w:ascii="Times New Roman" w:eastAsia="Times New Roman" w:hAnsi="Times New Roman" w:cs="Times New Roman"/>
          <w:color w:val="2C363A"/>
          <w:sz w:val="22"/>
          <w:szCs w:val="22"/>
          <w:vertAlign w:val="superscript"/>
        </w:rPr>
        <w:t>18</w:t>
      </w:r>
      <w:r>
        <w:rPr>
          <w:rFonts w:ascii="Times New Roman" w:eastAsia="Times New Roman" w:hAnsi="Times New Roman" w:cs="Times New Roman"/>
          <w:color w:val="2C363A"/>
          <w:sz w:val="22"/>
          <w:szCs w:val="22"/>
        </w:rPr>
        <w:t>). However, our article updates the cell fractionation technique, considerably reduces proces</w:t>
      </w:r>
      <w:r>
        <w:rPr>
          <w:rFonts w:ascii="Times New Roman" w:eastAsia="Times New Roman" w:hAnsi="Times New Roman" w:cs="Times New Roman"/>
          <w:color w:val="2C363A"/>
          <w:sz w:val="22"/>
          <w:szCs w:val="22"/>
        </w:rPr>
        <w:t xml:space="preserve">sing time, automates the method and increases reproducibility between samples. In addition, we have carried out a more in-depth study of the purity of the mitochondrial fraction using a wide variety of </w:t>
      </w:r>
      <w:r>
        <w:rPr>
          <w:rFonts w:ascii="Times New Roman" w:eastAsia="Times New Roman" w:hAnsi="Times New Roman" w:cs="Times New Roman"/>
          <w:color w:val="2C363A"/>
          <w:sz w:val="22"/>
          <w:szCs w:val="22"/>
        </w:rPr>
        <w:lastRenderedPageBreak/>
        <w:t>antibodies to detect markers of different cellular fra</w:t>
      </w:r>
      <w:r>
        <w:rPr>
          <w:rFonts w:ascii="Times New Roman" w:eastAsia="Times New Roman" w:hAnsi="Times New Roman" w:cs="Times New Roman"/>
          <w:color w:val="2C363A"/>
          <w:sz w:val="22"/>
          <w:szCs w:val="22"/>
        </w:rPr>
        <w:t xml:space="preserve">ctions and organelles as reviewer 3 mentioned. Therefore, our manuscript updates previous articles improving several aspects of the technique. Accordingly, our method could be potentially updated by other authors in a few </w:t>
      </w:r>
      <w:proofErr w:type="spellStart"/>
      <w:r>
        <w:rPr>
          <w:rFonts w:ascii="Times New Roman" w:eastAsia="Times New Roman" w:hAnsi="Times New Roman" w:cs="Times New Roman"/>
          <w:color w:val="2C363A"/>
          <w:sz w:val="22"/>
          <w:szCs w:val="22"/>
        </w:rPr>
        <w:t>years time</w:t>
      </w:r>
      <w:proofErr w:type="spellEnd"/>
      <w:r>
        <w:rPr>
          <w:rFonts w:ascii="Times New Roman" w:eastAsia="Times New Roman" w:hAnsi="Times New Roman" w:cs="Times New Roman"/>
          <w:color w:val="2C363A"/>
          <w:sz w:val="22"/>
          <w:szCs w:val="22"/>
        </w:rPr>
        <w:t xml:space="preserve"> improving other parts o</w:t>
      </w:r>
      <w:r>
        <w:rPr>
          <w:rFonts w:ascii="Times New Roman" w:eastAsia="Times New Roman" w:hAnsi="Times New Roman" w:cs="Times New Roman"/>
          <w:color w:val="2C363A"/>
          <w:sz w:val="22"/>
          <w:szCs w:val="22"/>
        </w:rPr>
        <w:t xml:space="preserve">f the technique showing the advance of science and research. </w:t>
      </w:r>
    </w:p>
    <w:p w14:paraId="57BB4250"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The way the seahorse data is presented is not standard. At least 3 points per state should be shown.</w:t>
      </w:r>
    </w:p>
    <w:p w14:paraId="45EBE775"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When analysing cells in culture with the Seahorse technology, three consecutive measuremen</w:t>
      </w:r>
      <w:r>
        <w:rPr>
          <w:rFonts w:ascii="Times New Roman" w:eastAsia="Times New Roman" w:hAnsi="Times New Roman" w:cs="Times New Roman"/>
          <w:color w:val="2C363A"/>
          <w:sz w:val="22"/>
          <w:szCs w:val="22"/>
          <w:highlight w:val="white"/>
        </w:rPr>
        <w:t>t steps are usually performed after substrate/inhibitor injections. However, isolated mitochondria are extremely sensitive and would not remain alive long enough for completing such a standard assay. Instead, only one measurement step is performed as descr</w:t>
      </w:r>
      <w:r>
        <w:rPr>
          <w:rFonts w:ascii="Times New Roman" w:eastAsia="Times New Roman" w:hAnsi="Times New Roman" w:cs="Times New Roman"/>
          <w:color w:val="2C363A"/>
          <w:sz w:val="22"/>
          <w:szCs w:val="22"/>
          <w:highlight w:val="white"/>
        </w:rPr>
        <w:t>ibed in other papers</w:t>
      </w:r>
      <w:r>
        <w:rPr>
          <w:rFonts w:ascii="Times New Roman" w:eastAsia="Times New Roman" w:hAnsi="Times New Roman" w:cs="Times New Roman"/>
          <w:color w:val="2C363A"/>
          <w:sz w:val="22"/>
          <w:szCs w:val="22"/>
          <w:highlight w:val="white"/>
          <w:vertAlign w:val="superscript"/>
        </w:rPr>
        <w:t>19,23,24</w:t>
      </w:r>
      <w:r>
        <w:rPr>
          <w:rFonts w:ascii="Times New Roman" w:eastAsia="Times New Roman" w:hAnsi="Times New Roman" w:cs="Times New Roman"/>
          <w:color w:val="2C363A"/>
          <w:sz w:val="22"/>
          <w:szCs w:val="22"/>
          <w:highlight w:val="white"/>
        </w:rPr>
        <w:t xml:space="preserve">. Each measurement step </w:t>
      </w:r>
      <w:proofErr w:type="gramStart"/>
      <w:r>
        <w:rPr>
          <w:rFonts w:ascii="Times New Roman" w:eastAsia="Times New Roman" w:hAnsi="Times New Roman" w:cs="Times New Roman"/>
          <w:color w:val="2C363A"/>
          <w:sz w:val="22"/>
          <w:szCs w:val="22"/>
          <w:highlight w:val="white"/>
        </w:rPr>
        <w:t>actually consists</w:t>
      </w:r>
      <w:proofErr w:type="gramEnd"/>
      <w:r>
        <w:rPr>
          <w:rFonts w:ascii="Times New Roman" w:eastAsia="Times New Roman" w:hAnsi="Times New Roman" w:cs="Times New Roman"/>
          <w:color w:val="2C363A"/>
          <w:sz w:val="22"/>
          <w:szCs w:val="22"/>
          <w:highlight w:val="white"/>
        </w:rPr>
        <w:t xml:space="preserve"> in 9 consecutive measurements that can be displayed individually or in an aggregated form. For simplicity, we chose to display data in an aggregated form (middle point visualization), wh</w:t>
      </w:r>
      <w:r>
        <w:rPr>
          <w:rFonts w:ascii="Times New Roman" w:eastAsia="Times New Roman" w:hAnsi="Times New Roman" w:cs="Times New Roman"/>
          <w:color w:val="2C363A"/>
          <w:sz w:val="22"/>
          <w:szCs w:val="22"/>
          <w:highlight w:val="white"/>
        </w:rPr>
        <w:t xml:space="preserve">ich is the standard procedure. In contrast, in the work by </w:t>
      </w:r>
      <w:proofErr w:type="spellStart"/>
      <w:r>
        <w:rPr>
          <w:rFonts w:ascii="Times New Roman" w:eastAsia="Times New Roman" w:hAnsi="Times New Roman" w:cs="Times New Roman"/>
          <w:color w:val="2C363A"/>
          <w:sz w:val="22"/>
          <w:szCs w:val="22"/>
          <w:highlight w:val="white"/>
        </w:rPr>
        <w:t>Boutagy</w:t>
      </w:r>
      <w:proofErr w:type="spellEnd"/>
      <w:r>
        <w:rPr>
          <w:rFonts w:ascii="Times New Roman" w:eastAsia="Times New Roman" w:hAnsi="Times New Roman" w:cs="Times New Roman"/>
          <w:color w:val="2C363A"/>
          <w:sz w:val="22"/>
          <w:szCs w:val="22"/>
          <w:highlight w:val="white"/>
        </w:rPr>
        <w:t xml:space="preserve"> and colleagues, mentioned by this </w:t>
      </w:r>
      <w:r>
        <w:rPr>
          <w:rFonts w:ascii="Times New Roman" w:eastAsia="Times New Roman" w:hAnsi="Times New Roman" w:cs="Times New Roman"/>
          <w:color w:val="2C363A"/>
          <w:sz w:val="22"/>
          <w:szCs w:val="22"/>
        </w:rPr>
        <w:t>reviewer, all 9 points per measurement step were illustrated (point-to-point visualization). They do perform two points per state, though. In any case, thi</w:t>
      </w:r>
      <w:r>
        <w:rPr>
          <w:rFonts w:ascii="Times New Roman" w:eastAsia="Times New Roman" w:hAnsi="Times New Roman" w:cs="Times New Roman"/>
          <w:color w:val="2C363A"/>
          <w:sz w:val="22"/>
          <w:szCs w:val="22"/>
        </w:rPr>
        <w:t>s is</w:t>
      </w:r>
      <w:r>
        <w:rPr>
          <w:rFonts w:ascii="Times New Roman" w:eastAsia="Times New Roman" w:hAnsi="Times New Roman" w:cs="Times New Roman"/>
          <w:color w:val="2C363A"/>
          <w:sz w:val="22"/>
          <w:szCs w:val="22"/>
          <w:highlight w:val="white"/>
        </w:rPr>
        <w:t xml:space="preserve"> just a visualization issue since measurements are performed and stored identically. At any moment after the completion of the experiment, this visualization choice can be changed by selecting or deselecting the “Point-to-point” button in the “Kinetic </w:t>
      </w:r>
      <w:r>
        <w:rPr>
          <w:rFonts w:ascii="Times New Roman" w:eastAsia="Times New Roman" w:hAnsi="Times New Roman" w:cs="Times New Roman"/>
          <w:color w:val="2C363A"/>
          <w:sz w:val="22"/>
          <w:szCs w:val="22"/>
          <w:highlight w:val="white"/>
        </w:rPr>
        <w:t>line chart” options in the Wave software.</w:t>
      </w:r>
    </w:p>
    <w:p w14:paraId="061B4421"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 xml:space="preserve">- How does this article add to the articles published by </w:t>
      </w:r>
      <w:proofErr w:type="spellStart"/>
      <w:r>
        <w:rPr>
          <w:rFonts w:ascii="Times New Roman" w:eastAsia="Times New Roman" w:hAnsi="Times New Roman" w:cs="Times New Roman"/>
          <w:color w:val="2C363A"/>
          <w:sz w:val="22"/>
          <w:szCs w:val="22"/>
          <w:highlight w:val="white"/>
        </w:rPr>
        <w:t>Boutagy</w:t>
      </w:r>
      <w:proofErr w:type="spellEnd"/>
      <w:r>
        <w:rPr>
          <w:rFonts w:ascii="Times New Roman" w:eastAsia="Times New Roman" w:hAnsi="Times New Roman" w:cs="Times New Roman"/>
          <w:color w:val="2C363A"/>
          <w:sz w:val="22"/>
          <w:szCs w:val="22"/>
          <w:highlight w:val="white"/>
        </w:rPr>
        <w:t xml:space="preserve">? The previous articles provide more detailed methods, a greater number of </w:t>
      </w:r>
      <w:proofErr w:type="spellStart"/>
      <w:r>
        <w:rPr>
          <w:rFonts w:ascii="Times New Roman" w:eastAsia="Times New Roman" w:hAnsi="Times New Roman" w:cs="Times New Roman"/>
          <w:color w:val="2C363A"/>
          <w:sz w:val="22"/>
          <w:szCs w:val="22"/>
          <w:highlight w:val="white"/>
        </w:rPr>
        <w:t>respirometric</w:t>
      </w:r>
      <w:proofErr w:type="spellEnd"/>
      <w:r>
        <w:rPr>
          <w:rFonts w:ascii="Times New Roman" w:eastAsia="Times New Roman" w:hAnsi="Times New Roman" w:cs="Times New Roman"/>
          <w:color w:val="2C363A"/>
          <w:sz w:val="22"/>
          <w:szCs w:val="22"/>
          <w:highlight w:val="white"/>
        </w:rPr>
        <w:t xml:space="preserve"> assays, and important information on troubleshooting.</w:t>
      </w:r>
    </w:p>
    <w:p w14:paraId="5F116A8C" w14:textId="77777777" w:rsidR="005F4F68" w:rsidRDefault="000012C7" w:rsidP="00383C2E">
      <w:pPr>
        <w:spacing w:after="0"/>
        <w:rPr>
          <w:rFonts w:ascii="Times New Roman" w:eastAsia="Times New Roman" w:hAnsi="Times New Roman" w:cs="Times New Roman"/>
          <w:color w:val="2C363A"/>
          <w:sz w:val="22"/>
          <w:szCs w:val="22"/>
        </w:rPr>
      </w:pPr>
      <w:r>
        <w:rPr>
          <w:rFonts w:ascii="Times New Roman" w:eastAsia="Times New Roman" w:hAnsi="Times New Roman" w:cs="Times New Roman"/>
          <w:color w:val="2C363A"/>
          <w:sz w:val="22"/>
          <w:szCs w:val="22"/>
        </w:rPr>
        <w:t>As pre</w:t>
      </w:r>
      <w:r>
        <w:rPr>
          <w:rFonts w:ascii="Times New Roman" w:eastAsia="Times New Roman" w:hAnsi="Times New Roman" w:cs="Times New Roman"/>
          <w:color w:val="2C363A"/>
          <w:sz w:val="22"/>
          <w:szCs w:val="22"/>
        </w:rPr>
        <w:t>viously indicated, several methods exist to isolate mitochondria and analyse respiration, just like there are several methods to quantify protein concentration (</w:t>
      </w:r>
      <w:proofErr w:type="gramStart"/>
      <w:r>
        <w:rPr>
          <w:rFonts w:ascii="Times New Roman" w:eastAsia="Times New Roman" w:hAnsi="Times New Roman" w:cs="Times New Roman"/>
          <w:color w:val="2C363A"/>
          <w:sz w:val="22"/>
          <w:szCs w:val="22"/>
        </w:rPr>
        <w:t>e.g.</w:t>
      </w:r>
      <w:proofErr w:type="gramEnd"/>
      <w:r>
        <w:rPr>
          <w:rFonts w:ascii="Times New Roman" w:eastAsia="Times New Roman" w:hAnsi="Times New Roman" w:cs="Times New Roman"/>
          <w:color w:val="2C363A"/>
          <w:sz w:val="22"/>
          <w:szCs w:val="22"/>
        </w:rPr>
        <w:t xml:space="preserve"> Bradford or BCA) or perform immunohistochemistry (e.g. using paraffin or OCT to embed tiss</w:t>
      </w:r>
      <w:r>
        <w:rPr>
          <w:rFonts w:ascii="Times New Roman" w:eastAsia="Times New Roman" w:hAnsi="Times New Roman" w:cs="Times New Roman"/>
          <w:color w:val="2C363A"/>
          <w:sz w:val="22"/>
          <w:szCs w:val="22"/>
        </w:rPr>
        <w:t xml:space="preserve">ues), for example. For some reason, not all methods work the same in different laboratories, mainly due to the lack of sufficient details in the protocols. Also, equipment availability usually differs among research </w:t>
      </w:r>
      <w:proofErr w:type="spellStart"/>
      <w:r>
        <w:rPr>
          <w:rFonts w:ascii="Times New Roman" w:eastAsia="Times New Roman" w:hAnsi="Times New Roman" w:cs="Times New Roman"/>
          <w:color w:val="2C363A"/>
          <w:sz w:val="22"/>
          <w:szCs w:val="22"/>
        </w:rPr>
        <w:t>centers</w:t>
      </w:r>
      <w:proofErr w:type="spellEnd"/>
      <w:r>
        <w:rPr>
          <w:rFonts w:ascii="Times New Roman" w:eastAsia="Times New Roman" w:hAnsi="Times New Roman" w:cs="Times New Roman"/>
          <w:color w:val="2C363A"/>
          <w:sz w:val="22"/>
          <w:szCs w:val="22"/>
        </w:rPr>
        <w:t>. Our isolation method reduces pr</w:t>
      </w:r>
      <w:r>
        <w:rPr>
          <w:rFonts w:ascii="Times New Roman" w:eastAsia="Times New Roman" w:hAnsi="Times New Roman" w:cs="Times New Roman"/>
          <w:color w:val="2C363A"/>
          <w:sz w:val="22"/>
          <w:szCs w:val="22"/>
        </w:rPr>
        <w:t xml:space="preserve">ocessing time, automatizing homogenisation and increasing reproducibility between samples. We have made sure, throughout the whole protocol, that we included specific details that were missed by previous methods. For example, in all the protocols we could </w:t>
      </w:r>
      <w:r>
        <w:rPr>
          <w:rFonts w:ascii="Times New Roman" w:eastAsia="Times New Roman" w:hAnsi="Times New Roman" w:cs="Times New Roman"/>
          <w:color w:val="2C363A"/>
          <w:sz w:val="22"/>
          <w:szCs w:val="22"/>
        </w:rPr>
        <w:t>find, BSA is added to the mitochondrial pellet during resuspension and then protein is quantified. In our hands, this practice is error prone because the huge amount of BSA protein added as compared with mitochondrial content misleads concentration reading</w:t>
      </w:r>
      <w:r>
        <w:rPr>
          <w:rFonts w:ascii="Times New Roman" w:eastAsia="Times New Roman" w:hAnsi="Times New Roman" w:cs="Times New Roman"/>
          <w:color w:val="2C363A"/>
          <w:sz w:val="22"/>
          <w:szCs w:val="22"/>
        </w:rPr>
        <w:t>s. Further, we add the description of to perform the analysis of the purity of the preparations. This is a fundamental aspect: with our (and similar) method, crude mitochondrial extracts are obtained, meaning they contain some contamination with other orga</w:t>
      </w:r>
      <w:r>
        <w:rPr>
          <w:rFonts w:ascii="Times New Roman" w:eastAsia="Times New Roman" w:hAnsi="Times New Roman" w:cs="Times New Roman"/>
          <w:color w:val="2C363A"/>
          <w:sz w:val="22"/>
          <w:szCs w:val="22"/>
        </w:rPr>
        <w:t xml:space="preserve">nelles, such as the ER. If these impurities are not taken into account, then oxygen consumption rates would be underestimated because less </w:t>
      </w:r>
      <w:proofErr w:type="gramStart"/>
      <w:r>
        <w:rPr>
          <w:rFonts w:ascii="Times New Roman" w:eastAsia="Times New Roman" w:hAnsi="Times New Roman" w:cs="Times New Roman"/>
          <w:color w:val="2C363A"/>
          <w:sz w:val="22"/>
          <w:szCs w:val="22"/>
        </w:rPr>
        <w:t>amount</w:t>
      </w:r>
      <w:proofErr w:type="gramEnd"/>
      <w:r>
        <w:rPr>
          <w:rFonts w:ascii="Times New Roman" w:eastAsia="Times New Roman" w:hAnsi="Times New Roman" w:cs="Times New Roman"/>
          <w:color w:val="2C363A"/>
          <w:sz w:val="22"/>
          <w:szCs w:val="22"/>
        </w:rPr>
        <w:t xml:space="preserve"> of mitochondria than thought would be seeded. More importantly, if the samples being compared have a different</w:t>
      </w:r>
      <w:r>
        <w:rPr>
          <w:rFonts w:ascii="Times New Roman" w:eastAsia="Times New Roman" w:hAnsi="Times New Roman" w:cs="Times New Roman"/>
          <w:color w:val="2C363A"/>
          <w:sz w:val="22"/>
          <w:szCs w:val="22"/>
        </w:rPr>
        <w:t xml:space="preserve"> degree of impurity due to their specific characteristics (mutations, etc.), then conclusions would be wrong. We propose to normalise OCR data relative to the purity of mitochondrial preparations if found inconsistent between samples. In addition, we have </w:t>
      </w:r>
      <w:r>
        <w:rPr>
          <w:rFonts w:ascii="Times New Roman" w:eastAsia="Times New Roman" w:hAnsi="Times New Roman" w:cs="Times New Roman"/>
          <w:color w:val="2C363A"/>
          <w:sz w:val="22"/>
          <w:szCs w:val="22"/>
        </w:rPr>
        <w:t>included a section on how to specifically calculate the different mitochondrial states as well as the Respiratory Control Ratio, which is key to determine the integrity and viability of the preparations. Finally, we have rewritten the discussion section an</w:t>
      </w:r>
      <w:r>
        <w:rPr>
          <w:rFonts w:ascii="Times New Roman" w:eastAsia="Times New Roman" w:hAnsi="Times New Roman" w:cs="Times New Roman"/>
          <w:color w:val="2C363A"/>
          <w:sz w:val="22"/>
          <w:szCs w:val="22"/>
        </w:rPr>
        <w:t>d it now includes more information on troubleshooting.</w:t>
      </w:r>
    </w:p>
    <w:p w14:paraId="3A315E6B"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Minor Concerns:</w:t>
      </w:r>
      <w:r>
        <w:rPr>
          <w:rFonts w:ascii="Times New Roman" w:eastAsia="Times New Roman" w:hAnsi="Times New Roman" w:cs="Times New Roman"/>
          <w:color w:val="2C363A"/>
          <w:sz w:val="22"/>
          <w:szCs w:val="22"/>
        </w:rPr>
        <w:br/>
      </w:r>
      <w:r>
        <w:rPr>
          <w:rFonts w:ascii="Times New Roman" w:eastAsia="Times New Roman" w:hAnsi="Times New Roman" w:cs="Times New Roman"/>
          <w:color w:val="2C363A"/>
          <w:sz w:val="22"/>
          <w:szCs w:val="22"/>
          <w:highlight w:val="white"/>
        </w:rPr>
        <w:t>The writing of this article is verbose and too casual for a scientific article.</w:t>
      </w:r>
    </w:p>
    <w:p w14:paraId="12FFF562" w14:textId="77777777" w:rsidR="005F4F68" w:rsidRDefault="000012C7" w:rsidP="00383C2E">
      <w:pPr>
        <w:spacing w:after="0"/>
        <w:rPr>
          <w:rFonts w:ascii="Times New Roman" w:eastAsia="Times New Roman" w:hAnsi="Times New Roman" w:cs="Times New Roman"/>
          <w:color w:val="2C363A"/>
          <w:sz w:val="22"/>
          <w:szCs w:val="22"/>
          <w:highlight w:val="white"/>
        </w:rPr>
      </w:pPr>
      <w:r>
        <w:rPr>
          <w:rFonts w:ascii="Times New Roman" w:eastAsia="Times New Roman" w:hAnsi="Times New Roman" w:cs="Times New Roman"/>
          <w:color w:val="2C363A"/>
          <w:sz w:val="22"/>
          <w:szCs w:val="22"/>
          <w:highlight w:val="white"/>
        </w:rPr>
        <w:t>We have thoroughly revised the manuscript, rewriting it in a more scientific style, removing personal pr</w:t>
      </w:r>
      <w:r>
        <w:rPr>
          <w:rFonts w:ascii="Times New Roman" w:eastAsia="Times New Roman" w:hAnsi="Times New Roman" w:cs="Times New Roman"/>
          <w:color w:val="2C363A"/>
          <w:sz w:val="22"/>
          <w:szCs w:val="22"/>
          <w:highlight w:val="white"/>
        </w:rPr>
        <w:t>onouns and using the imperative tense.</w:t>
      </w:r>
    </w:p>
    <w:p w14:paraId="00756129" w14:textId="77777777" w:rsidR="005F4F68" w:rsidRDefault="005F4F68">
      <w:pPr>
        <w:spacing w:after="0"/>
        <w:jc w:val="both"/>
        <w:rPr>
          <w:rFonts w:ascii="Times New Roman" w:eastAsia="Times New Roman" w:hAnsi="Times New Roman" w:cs="Times New Roman"/>
          <w:color w:val="2C363A"/>
          <w:sz w:val="22"/>
          <w:szCs w:val="22"/>
          <w:highlight w:val="white"/>
        </w:rPr>
      </w:pPr>
    </w:p>
    <w:p w14:paraId="321D09FB" w14:textId="77777777" w:rsidR="005F4F68" w:rsidRDefault="005F4F68">
      <w:pPr>
        <w:rPr>
          <w:rFonts w:ascii="Times New Roman" w:eastAsia="Times New Roman" w:hAnsi="Times New Roman" w:cs="Times New Roman"/>
          <w:sz w:val="22"/>
          <w:szCs w:val="22"/>
        </w:rPr>
      </w:pPr>
      <w:bookmarkStart w:id="0" w:name="_heading=h.gjdgxs" w:colFirst="0" w:colLast="0"/>
      <w:bookmarkEnd w:id="0"/>
    </w:p>
    <w:p w14:paraId="1F14C2D8" w14:textId="77777777" w:rsidR="005F4F68" w:rsidRDefault="000012C7">
      <w:pPr>
        <w:rPr>
          <w:rFonts w:ascii="Times New Roman" w:eastAsia="Times New Roman" w:hAnsi="Times New Roman" w:cs="Times New Roman"/>
          <w:sz w:val="22"/>
          <w:szCs w:val="22"/>
        </w:rPr>
      </w:pPr>
      <w:bookmarkStart w:id="1" w:name="_heading=h.l66nk9rcg48k" w:colFirst="0" w:colLast="0"/>
      <w:bookmarkEnd w:id="1"/>
      <w:r>
        <w:rPr>
          <w:rFonts w:ascii="Times New Roman" w:eastAsia="Times New Roman" w:hAnsi="Times New Roman" w:cs="Times New Roman"/>
          <w:sz w:val="22"/>
          <w:szCs w:val="22"/>
        </w:rPr>
        <w:lastRenderedPageBreak/>
        <w:t xml:space="preserve">Hoping that the revised version of the manuscript would be acceptable for publication in </w:t>
      </w:r>
      <w:proofErr w:type="spellStart"/>
      <w:r>
        <w:rPr>
          <w:rFonts w:ascii="Times New Roman" w:eastAsia="Times New Roman" w:hAnsi="Times New Roman" w:cs="Times New Roman"/>
          <w:sz w:val="22"/>
          <w:szCs w:val="22"/>
        </w:rPr>
        <w:t>JoVE</w:t>
      </w:r>
      <w:proofErr w:type="spellEnd"/>
      <w:r>
        <w:rPr>
          <w:rFonts w:ascii="Times New Roman" w:eastAsia="Times New Roman" w:hAnsi="Times New Roman" w:cs="Times New Roman"/>
          <w:sz w:val="22"/>
          <w:szCs w:val="22"/>
        </w:rPr>
        <w:t>.</w:t>
      </w:r>
    </w:p>
    <w:p w14:paraId="7A83A395" w14:textId="77777777" w:rsidR="005F4F68" w:rsidRDefault="000012C7">
      <w:pPr>
        <w:rPr>
          <w:rFonts w:ascii="Times New Roman" w:eastAsia="Times New Roman" w:hAnsi="Times New Roman" w:cs="Times New Roman"/>
          <w:sz w:val="22"/>
          <w:szCs w:val="22"/>
        </w:rPr>
      </w:pPr>
      <w:bookmarkStart w:id="2" w:name="_heading=h.c3qvb81ww8fg" w:colFirst="0" w:colLast="0"/>
      <w:bookmarkEnd w:id="2"/>
      <w:r>
        <w:rPr>
          <w:rFonts w:ascii="Times New Roman" w:eastAsia="Times New Roman" w:hAnsi="Times New Roman" w:cs="Times New Roman"/>
          <w:sz w:val="22"/>
          <w:szCs w:val="22"/>
        </w:rPr>
        <w:t>Yours sincerely,</w:t>
      </w:r>
    </w:p>
    <w:p w14:paraId="27277BC9" w14:textId="77777777" w:rsidR="005F4F68" w:rsidRDefault="000012C7">
      <w:pPr>
        <w:rPr>
          <w:rFonts w:ascii="Times New Roman" w:eastAsia="Times New Roman" w:hAnsi="Times New Roman" w:cs="Times New Roman"/>
          <w:sz w:val="22"/>
          <w:szCs w:val="22"/>
        </w:rPr>
      </w:pPr>
      <w:bookmarkStart w:id="3" w:name="_heading=h.z2k52rp3psh7" w:colFirst="0" w:colLast="0"/>
      <w:bookmarkEnd w:id="3"/>
      <w:r>
        <w:rPr>
          <w:rFonts w:ascii="Times New Roman" w:eastAsia="Times New Roman" w:hAnsi="Times New Roman" w:cs="Times New Roman"/>
          <w:noProof/>
          <w:sz w:val="22"/>
          <w:szCs w:val="22"/>
        </w:rPr>
        <w:drawing>
          <wp:inline distT="114300" distB="114300" distL="114300" distR="114300" wp14:anchorId="01184F3D" wp14:editId="1CA48F22">
            <wp:extent cx="1581150" cy="971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81150" cy="971550"/>
                    </a:xfrm>
                    <a:prstGeom prst="rect">
                      <a:avLst/>
                    </a:prstGeom>
                    <a:ln/>
                  </pic:spPr>
                </pic:pic>
              </a:graphicData>
            </a:graphic>
          </wp:inline>
        </w:drawing>
      </w:r>
    </w:p>
    <w:p w14:paraId="30C4986D" w14:textId="77777777" w:rsidR="005F4F68" w:rsidRDefault="000012C7">
      <w:pPr>
        <w:rPr>
          <w:rFonts w:ascii="Times New Roman" w:eastAsia="Times New Roman" w:hAnsi="Times New Roman" w:cs="Times New Roman"/>
          <w:sz w:val="22"/>
          <w:szCs w:val="22"/>
        </w:rPr>
      </w:pPr>
      <w:bookmarkStart w:id="4" w:name="_heading=h.cts7fobair6d" w:colFirst="0" w:colLast="0"/>
      <w:bookmarkEnd w:id="4"/>
      <w:r>
        <w:rPr>
          <w:rFonts w:ascii="Times New Roman" w:eastAsia="Times New Roman" w:hAnsi="Times New Roman" w:cs="Times New Roman"/>
          <w:sz w:val="22"/>
          <w:szCs w:val="22"/>
        </w:rPr>
        <w:t>Juan Diego Hernández-Camacho, on behalf of all the authors.</w:t>
      </w:r>
    </w:p>
    <w:sectPr w:rsidR="005F4F68">
      <w:headerReference w:type="default" r:id="rId8"/>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6BBC" w14:textId="77777777" w:rsidR="000012C7" w:rsidRDefault="000012C7">
      <w:pPr>
        <w:spacing w:after="0"/>
      </w:pPr>
      <w:r>
        <w:separator/>
      </w:r>
    </w:p>
  </w:endnote>
  <w:endnote w:type="continuationSeparator" w:id="0">
    <w:p w14:paraId="4B36202A" w14:textId="77777777" w:rsidR="000012C7" w:rsidRDefault="00001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57C6" w14:textId="77777777" w:rsidR="000012C7" w:rsidRDefault="000012C7">
      <w:pPr>
        <w:spacing w:after="0"/>
      </w:pPr>
      <w:r>
        <w:separator/>
      </w:r>
    </w:p>
  </w:footnote>
  <w:footnote w:type="continuationSeparator" w:id="0">
    <w:p w14:paraId="2ABB43CE" w14:textId="77777777" w:rsidR="000012C7" w:rsidRDefault="00001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0AB7" w14:textId="77777777" w:rsidR="005F4F68" w:rsidRDefault="005F4F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68"/>
    <w:rsid w:val="000012C7"/>
    <w:rsid w:val="00383C2E"/>
    <w:rsid w:val="005F4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353E"/>
  <w15:docId w15:val="{97F3F862-E38C-45B9-86FD-C95B6356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s-E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9093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9093B"/>
    <w:rPr>
      <w:rFonts w:ascii="Lucida Grande" w:hAnsi="Lucida Grande" w:cs="Lucida Grande"/>
      <w:sz w:val="18"/>
      <w:szCs w:val="18"/>
      <w:lang w:val="en-GB"/>
    </w:rPr>
  </w:style>
  <w:style w:type="character" w:styleId="Textoennegrita">
    <w:name w:val="Strong"/>
    <w:basedOn w:val="Fuentedeprrafopredeter"/>
    <w:uiPriority w:val="22"/>
    <w:qFormat/>
    <w:rsid w:val="00B42F81"/>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dFx4M80nhNqId+GV59wmFg4D2A==">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3906</Words>
  <Characters>21489</Characters>
  <Application>Microsoft Office Word</Application>
  <DocSecurity>0</DocSecurity>
  <Lines>179</Lines>
  <Paragraphs>50</Paragraphs>
  <ScaleCrop>false</ScaleCrop>
  <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Juan Diego Hernández Camacho</cp:lastModifiedBy>
  <cp:revision>2</cp:revision>
  <dcterms:created xsi:type="dcterms:W3CDTF">2021-11-22T12:35:00Z</dcterms:created>
  <dcterms:modified xsi:type="dcterms:W3CDTF">2021-12-06T16:48:00Z</dcterms:modified>
</cp:coreProperties>
</file>