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A9AB" w14:textId="77777777" w:rsidR="000A2BA0" w:rsidRPr="003C5F26" w:rsidRDefault="00F205B1" w:rsidP="003C5F26">
      <w:pPr>
        <w:rPr>
          <w:rFonts w:asciiTheme="majorHAnsi" w:hAnsiTheme="majorHAnsi" w:cstheme="majorHAnsi"/>
        </w:rPr>
      </w:pPr>
      <w:bookmarkStart w:id="0" w:name="bookmark=id.gjdgxs" w:colFirst="0" w:colLast="0"/>
      <w:bookmarkEnd w:id="0"/>
      <w:r w:rsidRPr="003C5F26">
        <w:rPr>
          <w:rFonts w:asciiTheme="majorHAnsi" w:hAnsiTheme="majorHAnsi" w:cstheme="majorHAnsi"/>
          <w:b/>
        </w:rPr>
        <w:t>TITLE:</w:t>
      </w:r>
      <w:r w:rsidRPr="003C5F26">
        <w:rPr>
          <w:rFonts w:asciiTheme="majorHAnsi" w:hAnsiTheme="majorHAnsi" w:cstheme="majorHAnsi"/>
        </w:rPr>
        <w:t xml:space="preserve"> </w:t>
      </w:r>
    </w:p>
    <w:p w14:paraId="29EEA9AC" w14:textId="0B23D164" w:rsidR="000A2BA0" w:rsidRPr="003C5F26" w:rsidRDefault="006C6C47" w:rsidP="003C5F26">
      <w:pPr>
        <w:pBdr>
          <w:top w:val="nil"/>
          <w:left w:val="nil"/>
          <w:bottom w:val="nil"/>
          <w:right w:val="nil"/>
          <w:between w:val="nil"/>
        </w:pBdr>
        <w:rPr>
          <w:rFonts w:asciiTheme="majorHAnsi" w:hAnsiTheme="majorHAnsi" w:cstheme="majorHAnsi"/>
        </w:rPr>
      </w:pPr>
      <w:r>
        <w:rPr>
          <w:rFonts w:asciiTheme="majorHAnsi" w:hAnsiTheme="majorHAnsi" w:cstheme="majorHAnsi"/>
        </w:rPr>
        <w:t>Isolation of</w:t>
      </w:r>
      <w:r w:rsidR="00F205B1" w:rsidRPr="003C5F26">
        <w:rPr>
          <w:rFonts w:asciiTheme="majorHAnsi" w:hAnsiTheme="majorHAnsi" w:cstheme="majorHAnsi"/>
        </w:rPr>
        <w:t xml:space="preserve"> </w:t>
      </w:r>
      <w:r w:rsidR="00C11789" w:rsidRPr="003C5F26">
        <w:rPr>
          <w:rFonts w:asciiTheme="majorHAnsi" w:hAnsiTheme="majorHAnsi" w:cstheme="majorHAnsi"/>
        </w:rPr>
        <w:t>M</w:t>
      </w:r>
      <w:r w:rsidR="00F205B1" w:rsidRPr="003C5F26">
        <w:rPr>
          <w:rFonts w:asciiTheme="majorHAnsi" w:hAnsiTheme="majorHAnsi" w:cstheme="majorHAnsi"/>
        </w:rPr>
        <w:t xml:space="preserve">itochondria from </w:t>
      </w:r>
      <w:r w:rsidR="00C11789" w:rsidRPr="003C5F26">
        <w:rPr>
          <w:rFonts w:asciiTheme="majorHAnsi" w:hAnsiTheme="majorHAnsi" w:cstheme="majorHAnsi"/>
        </w:rPr>
        <w:t>M</w:t>
      </w:r>
      <w:r w:rsidR="00F205B1" w:rsidRPr="003C5F26">
        <w:rPr>
          <w:rFonts w:asciiTheme="majorHAnsi" w:hAnsiTheme="majorHAnsi" w:cstheme="majorHAnsi"/>
        </w:rPr>
        <w:t xml:space="preserve">ouse </w:t>
      </w:r>
      <w:r w:rsidR="00C11789" w:rsidRPr="003C5F26">
        <w:rPr>
          <w:rFonts w:asciiTheme="majorHAnsi" w:hAnsiTheme="majorHAnsi" w:cstheme="majorHAnsi"/>
        </w:rPr>
        <w:t>S</w:t>
      </w:r>
      <w:r w:rsidR="00F205B1" w:rsidRPr="003C5F26">
        <w:rPr>
          <w:rFonts w:asciiTheme="majorHAnsi" w:hAnsiTheme="majorHAnsi" w:cstheme="majorHAnsi"/>
        </w:rPr>
        <w:t xml:space="preserve">keletal </w:t>
      </w:r>
      <w:r w:rsidR="00C11789" w:rsidRPr="003C5F26">
        <w:rPr>
          <w:rFonts w:asciiTheme="majorHAnsi" w:hAnsiTheme="majorHAnsi" w:cstheme="majorHAnsi"/>
        </w:rPr>
        <w:t>M</w:t>
      </w:r>
      <w:r w:rsidR="00F205B1" w:rsidRPr="003C5F26">
        <w:rPr>
          <w:rFonts w:asciiTheme="majorHAnsi" w:hAnsiTheme="majorHAnsi" w:cstheme="majorHAnsi"/>
        </w:rPr>
        <w:t>uscle</w:t>
      </w:r>
      <w:r>
        <w:rPr>
          <w:rFonts w:asciiTheme="majorHAnsi" w:hAnsiTheme="majorHAnsi" w:cstheme="majorHAnsi"/>
        </w:rPr>
        <w:t xml:space="preserve"> for </w:t>
      </w:r>
      <w:proofErr w:type="spellStart"/>
      <w:r>
        <w:rPr>
          <w:rFonts w:asciiTheme="majorHAnsi" w:hAnsiTheme="majorHAnsi" w:cstheme="majorHAnsi"/>
        </w:rPr>
        <w:t>Respirometric</w:t>
      </w:r>
      <w:proofErr w:type="spellEnd"/>
      <w:r>
        <w:rPr>
          <w:rFonts w:asciiTheme="majorHAnsi" w:hAnsiTheme="majorHAnsi" w:cstheme="majorHAnsi"/>
        </w:rPr>
        <w:t xml:space="preserve"> Assays</w:t>
      </w:r>
    </w:p>
    <w:p w14:paraId="29EEA9AD" w14:textId="77777777" w:rsidR="000A2BA0" w:rsidRPr="003C5F26" w:rsidRDefault="000A2BA0" w:rsidP="003C5F26">
      <w:pPr>
        <w:rPr>
          <w:rFonts w:asciiTheme="majorHAnsi" w:hAnsiTheme="majorHAnsi" w:cstheme="majorHAnsi"/>
          <w:b/>
        </w:rPr>
      </w:pPr>
    </w:p>
    <w:p w14:paraId="29EEA9AE" w14:textId="77777777" w:rsidR="000A2BA0" w:rsidRPr="003C5F26" w:rsidRDefault="00F205B1" w:rsidP="003C5F26">
      <w:pPr>
        <w:rPr>
          <w:rFonts w:asciiTheme="majorHAnsi" w:hAnsiTheme="majorHAnsi" w:cstheme="majorHAnsi"/>
          <w:b/>
          <w:lang w:val="es-ES"/>
        </w:rPr>
      </w:pPr>
      <w:bookmarkStart w:id="1" w:name="bookmark=id.30j0zll" w:colFirst="0" w:colLast="0"/>
      <w:bookmarkEnd w:id="1"/>
      <w:r w:rsidRPr="003C5F26">
        <w:rPr>
          <w:rFonts w:asciiTheme="majorHAnsi" w:hAnsiTheme="majorHAnsi" w:cstheme="majorHAnsi"/>
          <w:b/>
          <w:lang w:val="es-ES"/>
        </w:rPr>
        <w:t xml:space="preserve">AUTHORS AND AFFILIATIONS: </w:t>
      </w:r>
    </w:p>
    <w:p w14:paraId="64920B5E" w14:textId="4D36EA00" w:rsidR="000C448F" w:rsidRPr="003C5F26" w:rsidRDefault="000C448F" w:rsidP="003C5F26">
      <w:pPr>
        <w:pBdr>
          <w:top w:val="nil"/>
          <w:left w:val="nil"/>
          <w:bottom w:val="nil"/>
          <w:right w:val="nil"/>
          <w:between w:val="nil"/>
        </w:pBdr>
        <w:rPr>
          <w:rFonts w:asciiTheme="majorHAnsi" w:hAnsiTheme="majorHAnsi" w:cstheme="majorHAnsi"/>
          <w:lang w:val="es-ES"/>
        </w:rPr>
      </w:pPr>
      <w:r w:rsidRPr="003C5F26">
        <w:rPr>
          <w:rFonts w:asciiTheme="majorHAnsi" w:hAnsiTheme="majorHAnsi" w:cstheme="majorHAnsi"/>
          <w:lang w:val="es-ES"/>
        </w:rPr>
        <w:t>Juan Diego Hernández-Camacho</w:t>
      </w:r>
      <w:r w:rsidRPr="003C5F26">
        <w:rPr>
          <w:rFonts w:asciiTheme="majorHAnsi" w:hAnsiTheme="majorHAnsi" w:cstheme="majorHAnsi"/>
          <w:vertAlign w:val="superscript"/>
          <w:lang w:val="es-ES"/>
        </w:rPr>
        <w:t>1,2</w:t>
      </w:r>
      <w:r w:rsidRPr="003C5F26">
        <w:rPr>
          <w:rFonts w:asciiTheme="majorHAnsi" w:hAnsiTheme="majorHAnsi" w:cstheme="majorHAnsi"/>
          <w:lang w:val="es-ES"/>
        </w:rPr>
        <w:t>, Cristina Vicente-García</w:t>
      </w:r>
      <w:r w:rsidRPr="003C5F26">
        <w:rPr>
          <w:rFonts w:asciiTheme="majorHAnsi" w:hAnsiTheme="majorHAnsi" w:cstheme="majorHAnsi"/>
          <w:vertAlign w:val="superscript"/>
          <w:lang w:val="es-ES"/>
        </w:rPr>
        <w:t>1</w:t>
      </w:r>
      <w:r w:rsidRPr="003C5F26">
        <w:rPr>
          <w:rFonts w:asciiTheme="majorHAnsi" w:hAnsiTheme="majorHAnsi" w:cstheme="majorHAnsi"/>
          <w:lang w:val="es-ES"/>
        </w:rPr>
        <w:t>, Ana Sánchez-Cuesta</w:t>
      </w:r>
      <w:r w:rsidRPr="003C5F26">
        <w:rPr>
          <w:rFonts w:asciiTheme="majorHAnsi" w:hAnsiTheme="majorHAnsi" w:cstheme="majorHAnsi"/>
          <w:vertAlign w:val="superscript"/>
          <w:lang w:val="es-ES"/>
        </w:rPr>
        <w:t>1,2</w:t>
      </w:r>
      <w:r w:rsidRPr="003C5F26">
        <w:rPr>
          <w:rFonts w:asciiTheme="majorHAnsi" w:hAnsiTheme="majorHAnsi" w:cstheme="majorHAnsi"/>
          <w:lang w:val="es-ES"/>
        </w:rPr>
        <w:t>, Daniel J. M. Fernandez-Ayala</w:t>
      </w:r>
      <w:r w:rsidRPr="003C5F26">
        <w:rPr>
          <w:rFonts w:asciiTheme="majorHAnsi" w:hAnsiTheme="majorHAnsi" w:cstheme="majorHAnsi"/>
          <w:vertAlign w:val="superscript"/>
          <w:lang w:val="es-ES"/>
        </w:rPr>
        <w:t>1,2</w:t>
      </w:r>
      <w:r w:rsidRPr="003C5F26">
        <w:rPr>
          <w:rFonts w:asciiTheme="majorHAnsi" w:hAnsiTheme="majorHAnsi" w:cstheme="majorHAnsi"/>
          <w:lang w:val="es-ES"/>
        </w:rPr>
        <w:t>, Jaime J. Carvajal</w:t>
      </w:r>
      <w:r w:rsidR="00045D2D" w:rsidRPr="00B47411">
        <w:rPr>
          <w:rFonts w:asciiTheme="majorHAnsi" w:hAnsiTheme="majorHAnsi" w:cstheme="majorHAnsi"/>
          <w:vertAlign w:val="superscript"/>
          <w:lang w:val="es-ES"/>
        </w:rPr>
        <w:t>1</w:t>
      </w:r>
      <w:r w:rsidRPr="003C5F26">
        <w:rPr>
          <w:rFonts w:asciiTheme="majorHAnsi" w:hAnsiTheme="majorHAnsi" w:cstheme="majorHAnsi"/>
          <w:lang w:val="es-ES"/>
        </w:rPr>
        <w:t>, Plácido Navas</w:t>
      </w:r>
      <w:r w:rsidRPr="003C5F26">
        <w:rPr>
          <w:rFonts w:asciiTheme="majorHAnsi" w:hAnsiTheme="majorHAnsi" w:cstheme="majorHAnsi"/>
          <w:vertAlign w:val="superscript"/>
          <w:lang w:val="es-ES"/>
        </w:rPr>
        <w:t>1,2</w:t>
      </w:r>
    </w:p>
    <w:p w14:paraId="6A69AF54" w14:textId="77777777" w:rsidR="000C448F" w:rsidRPr="003C5F26" w:rsidRDefault="000C448F" w:rsidP="003C5F26">
      <w:pPr>
        <w:rPr>
          <w:rFonts w:asciiTheme="majorHAnsi" w:hAnsiTheme="majorHAnsi" w:cstheme="majorHAnsi"/>
          <w:lang w:val="es-ES"/>
        </w:rPr>
      </w:pPr>
    </w:p>
    <w:p w14:paraId="29EEA9B0" w14:textId="4182A33A" w:rsidR="000A2BA0" w:rsidRPr="003C5F26" w:rsidRDefault="000C448F" w:rsidP="003C5F26">
      <w:pPr>
        <w:rPr>
          <w:rFonts w:asciiTheme="majorHAnsi" w:hAnsiTheme="majorHAnsi" w:cstheme="majorHAnsi"/>
          <w:lang w:val="es-ES"/>
        </w:rPr>
      </w:pPr>
      <w:r w:rsidRPr="003C5F26">
        <w:rPr>
          <w:rFonts w:asciiTheme="majorHAnsi" w:hAnsiTheme="majorHAnsi" w:cstheme="majorHAnsi"/>
          <w:vertAlign w:val="superscript"/>
          <w:lang w:val="es-ES"/>
        </w:rPr>
        <w:t>1</w:t>
      </w:r>
      <w:r w:rsidR="00F205B1" w:rsidRPr="003C5F26">
        <w:rPr>
          <w:rFonts w:asciiTheme="majorHAnsi" w:hAnsiTheme="majorHAnsi" w:cstheme="majorHAnsi"/>
          <w:lang w:val="es-ES"/>
        </w:rPr>
        <w:t xml:space="preserve">Centro Andaluz de Biología del Desarrollo, CSIC-UPO-JA, Universidad Pablo de Olavide, 41013, Sevilla, </w:t>
      </w:r>
      <w:proofErr w:type="spellStart"/>
      <w:r w:rsidR="00F205B1" w:rsidRPr="003C5F26">
        <w:rPr>
          <w:rFonts w:asciiTheme="majorHAnsi" w:hAnsiTheme="majorHAnsi" w:cstheme="majorHAnsi"/>
          <w:lang w:val="es-ES"/>
        </w:rPr>
        <w:t>Spain</w:t>
      </w:r>
      <w:proofErr w:type="spellEnd"/>
      <w:r w:rsidR="00F205B1" w:rsidRPr="003C5F26">
        <w:rPr>
          <w:rFonts w:asciiTheme="majorHAnsi" w:hAnsiTheme="majorHAnsi" w:cstheme="majorHAnsi"/>
          <w:lang w:val="es-ES"/>
        </w:rPr>
        <w:t xml:space="preserve"> </w:t>
      </w:r>
    </w:p>
    <w:p w14:paraId="29EEA9B1" w14:textId="1AC3BB5F" w:rsidR="000A2BA0" w:rsidRPr="003C5F26" w:rsidRDefault="000C448F" w:rsidP="003C5F26">
      <w:pPr>
        <w:rPr>
          <w:rFonts w:asciiTheme="majorHAnsi" w:hAnsiTheme="majorHAnsi" w:cstheme="majorHAnsi"/>
          <w:lang w:val="es-ES"/>
        </w:rPr>
      </w:pPr>
      <w:r w:rsidRPr="003C5F26">
        <w:rPr>
          <w:rFonts w:asciiTheme="majorHAnsi" w:hAnsiTheme="majorHAnsi" w:cstheme="majorHAnsi"/>
          <w:vertAlign w:val="superscript"/>
          <w:lang w:val="es-ES"/>
        </w:rPr>
        <w:t>2</w:t>
      </w:r>
      <w:r w:rsidR="00F205B1" w:rsidRPr="003C5F26">
        <w:rPr>
          <w:rFonts w:asciiTheme="majorHAnsi" w:hAnsiTheme="majorHAnsi" w:cstheme="majorHAnsi"/>
          <w:lang w:val="es-ES"/>
        </w:rPr>
        <w:t xml:space="preserve">CIBERER, Instituto de Salud Carlos III, Madrid, 28000, </w:t>
      </w:r>
      <w:proofErr w:type="spellStart"/>
      <w:r w:rsidR="00F205B1" w:rsidRPr="003C5F26">
        <w:rPr>
          <w:rFonts w:asciiTheme="majorHAnsi" w:hAnsiTheme="majorHAnsi" w:cstheme="majorHAnsi"/>
          <w:lang w:val="es-ES"/>
        </w:rPr>
        <w:t>Spain</w:t>
      </w:r>
      <w:proofErr w:type="spellEnd"/>
    </w:p>
    <w:p w14:paraId="29EEA9B3" w14:textId="77777777" w:rsidR="000A2BA0" w:rsidRPr="003C5F26" w:rsidRDefault="000A2BA0" w:rsidP="003C5F26">
      <w:pPr>
        <w:pBdr>
          <w:top w:val="nil"/>
          <w:left w:val="nil"/>
          <w:bottom w:val="nil"/>
          <w:right w:val="nil"/>
          <w:between w:val="nil"/>
        </w:pBdr>
        <w:rPr>
          <w:rFonts w:asciiTheme="majorHAnsi" w:hAnsiTheme="majorHAnsi" w:cstheme="majorHAnsi"/>
          <w:lang w:val="es-ES"/>
        </w:rPr>
      </w:pPr>
    </w:p>
    <w:p w14:paraId="6E95F730" w14:textId="148270BD" w:rsidR="00731B36" w:rsidRPr="003C5F26" w:rsidRDefault="00731B36" w:rsidP="003C5F26">
      <w:pPr>
        <w:pBdr>
          <w:top w:val="nil"/>
          <w:left w:val="nil"/>
          <w:bottom w:val="nil"/>
          <w:right w:val="nil"/>
          <w:between w:val="nil"/>
        </w:pBdr>
        <w:rPr>
          <w:rFonts w:asciiTheme="majorHAnsi" w:hAnsiTheme="majorHAnsi" w:cstheme="majorHAnsi"/>
          <w:b/>
          <w:bCs/>
        </w:rPr>
      </w:pPr>
      <w:r w:rsidRPr="003C5F26">
        <w:rPr>
          <w:rFonts w:asciiTheme="majorHAnsi" w:hAnsiTheme="majorHAnsi" w:cstheme="majorHAnsi"/>
          <w:b/>
          <w:bCs/>
        </w:rPr>
        <w:t xml:space="preserve">Email addresses of co-authors: </w:t>
      </w:r>
    </w:p>
    <w:p w14:paraId="24D57A67" w14:textId="001E07EB" w:rsidR="00EA37B8" w:rsidRPr="003C5F26" w:rsidRDefault="00EA37B8" w:rsidP="003C5F26">
      <w:pPr>
        <w:pBdr>
          <w:top w:val="nil"/>
          <w:left w:val="nil"/>
          <w:bottom w:val="nil"/>
          <w:right w:val="nil"/>
          <w:between w:val="nil"/>
        </w:pBdr>
        <w:rPr>
          <w:rFonts w:asciiTheme="majorHAnsi" w:hAnsiTheme="majorHAnsi" w:cstheme="majorHAnsi"/>
          <w:lang w:val="es-ES"/>
        </w:rPr>
      </w:pPr>
      <w:r w:rsidRPr="003C5F26">
        <w:rPr>
          <w:rFonts w:asciiTheme="majorHAnsi" w:hAnsiTheme="majorHAnsi" w:cstheme="majorHAnsi"/>
          <w:lang w:val="es-ES"/>
        </w:rPr>
        <w:t>Juan Diego Hernández-Camacho</w:t>
      </w:r>
      <w:r w:rsidRPr="003C5F26">
        <w:rPr>
          <w:rFonts w:asciiTheme="majorHAnsi" w:hAnsiTheme="majorHAnsi" w:cstheme="majorHAnsi"/>
        </w:rPr>
        <w:t xml:space="preserve"> </w:t>
      </w:r>
      <w:r w:rsidRPr="003C5F26">
        <w:rPr>
          <w:rFonts w:asciiTheme="majorHAnsi" w:hAnsiTheme="majorHAnsi" w:cstheme="majorHAnsi"/>
        </w:rPr>
        <w:tab/>
      </w:r>
      <w:r w:rsidRPr="003C5F26">
        <w:rPr>
          <w:rFonts w:asciiTheme="majorHAnsi" w:hAnsiTheme="majorHAnsi" w:cstheme="majorHAnsi"/>
        </w:rPr>
        <w:tab/>
      </w:r>
      <w:r w:rsidRPr="003C5F26">
        <w:rPr>
          <w:rFonts w:asciiTheme="majorHAnsi" w:hAnsiTheme="majorHAnsi" w:cstheme="majorHAnsi"/>
        </w:rPr>
        <w:tab/>
        <w:t>(jdhercam@upo.es)</w:t>
      </w:r>
      <w:hyperlink r:id="rId9" w:history="1"/>
    </w:p>
    <w:p w14:paraId="29EEA9BB" w14:textId="58C9084C" w:rsidR="000A2BA0" w:rsidRPr="003C5F26" w:rsidRDefault="00F205B1" w:rsidP="003C5F26">
      <w:pPr>
        <w:pBdr>
          <w:top w:val="nil"/>
          <w:left w:val="nil"/>
          <w:bottom w:val="nil"/>
          <w:right w:val="nil"/>
          <w:between w:val="nil"/>
        </w:pBdr>
        <w:rPr>
          <w:rFonts w:asciiTheme="majorHAnsi" w:hAnsiTheme="majorHAnsi" w:cstheme="majorHAnsi"/>
          <w:lang w:val="es-ES"/>
        </w:rPr>
      </w:pPr>
      <w:r w:rsidRPr="003C5F26">
        <w:rPr>
          <w:rFonts w:asciiTheme="majorHAnsi" w:hAnsiTheme="majorHAnsi" w:cstheme="majorHAnsi"/>
          <w:lang w:val="es-ES"/>
        </w:rPr>
        <w:t>Ana Sánchez-Cuesta</w:t>
      </w:r>
      <w:r w:rsidR="00731B36" w:rsidRPr="003C5F26">
        <w:rPr>
          <w:rFonts w:asciiTheme="majorHAnsi" w:hAnsiTheme="majorHAnsi" w:cstheme="majorHAnsi"/>
          <w:lang w:val="es-ES"/>
        </w:rPr>
        <w:tab/>
      </w:r>
      <w:r w:rsidR="00731B36" w:rsidRPr="003C5F26">
        <w:rPr>
          <w:rFonts w:asciiTheme="majorHAnsi" w:hAnsiTheme="majorHAnsi" w:cstheme="majorHAnsi"/>
          <w:lang w:val="es-ES"/>
        </w:rPr>
        <w:tab/>
      </w:r>
      <w:r w:rsidR="00731B36" w:rsidRPr="003C5F26">
        <w:rPr>
          <w:rFonts w:asciiTheme="majorHAnsi" w:hAnsiTheme="majorHAnsi" w:cstheme="majorHAnsi"/>
          <w:lang w:val="es-ES"/>
        </w:rPr>
        <w:tab/>
      </w:r>
      <w:r w:rsidR="00731B36" w:rsidRPr="003C5F26">
        <w:rPr>
          <w:rFonts w:asciiTheme="majorHAnsi" w:hAnsiTheme="majorHAnsi" w:cstheme="majorHAnsi"/>
          <w:lang w:val="es-ES"/>
        </w:rPr>
        <w:tab/>
      </w:r>
      <w:r w:rsidR="00731B36" w:rsidRPr="003C5F26">
        <w:rPr>
          <w:rFonts w:asciiTheme="majorHAnsi" w:hAnsiTheme="majorHAnsi" w:cstheme="majorHAnsi"/>
          <w:lang w:val="es-ES"/>
        </w:rPr>
        <w:tab/>
        <w:t>(</w:t>
      </w:r>
      <w:r w:rsidRPr="003C5F26">
        <w:rPr>
          <w:rFonts w:asciiTheme="majorHAnsi" w:hAnsiTheme="majorHAnsi" w:cstheme="majorHAnsi"/>
          <w:lang w:val="es-ES"/>
        </w:rPr>
        <w:t>asancue@upo.es</w:t>
      </w:r>
      <w:r w:rsidR="00731B36" w:rsidRPr="003C5F26">
        <w:rPr>
          <w:rFonts w:asciiTheme="majorHAnsi" w:hAnsiTheme="majorHAnsi" w:cstheme="majorHAnsi"/>
          <w:lang w:val="es-ES"/>
        </w:rPr>
        <w:t>)</w:t>
      </w:r>
    </w:p>
    <w:p w14:paraId="29EEA9C0" w14:textId="259F4623" w:rsidR="000A2BA0" w:rsidRPr="003C5F26" w:rsidRDefault="00F205B1" w:rsidP="003C5F26">
      <w:pPr>
        <w:pBdr>
          <w:top w:val="nil"/>
          <w:left w:val="nil"/>
          <w:bottom w:val="nil"/>
          <w:right w:val="nil"/>
          <w:between w:val="nil"/>
        </w:pBdr>
        <w:rPr>
          <w:rFonts w:asciiTheme="majorHAnsi" w:hAnsiTheme="majorHAnsi" w:cstheme="majorHAnsi"/>
        </w:rPr>
      </w:pPr>
      <w:r w:rsidRPr="003C5F26">
        <w:rPr>
          <w:rFonts w:asciiTheme="majorHAnsi" w:hAnsiTheme="majorHAnsi" w:cstheme="majorHAnsi"/>
        </w:rPr>
        <w:t>Daniel J. M. Fernandez-Ayala</w:t>
      </w:r>
      <w:r w:rsidR="00731B36" w:rsidRPr="003C5F26">
        <w:rPr>
          <w:rFonts w:asciiTheme="majorHAnsi" w:hAnsiTheme="majorHAnsi" w:cstheme="majorHAnsi"/>
        </w:rPr>
        <w:tab/>
      </w:r>
      <w:r w:rsidR="00731B36" w:rsidRPr="003C5F26">
        <w:rPr>
          <w:rFonts w:asciiTheme="majorHAnsi" w:hAnsiTheme="majorHAnsi" w:cstheme="majorHAnsi"/>
        </w:rPr>
        <w:tab/>
      </w:r>
      <w:r w:rsidR="00731B36" w:rsidRPr="003C5F26">
        <w:rPr>
          <w:rFonts w:asciiTheme="majorHAnsi" w:hAnsiTheme="majorHAnsi" w:cstheme="majorHAnsi"/>
        </w:rPr>
        <w:tab/>
      </w:r>
      <w:r w:rsidR="00731B36" w:rsidRPr="003C5F26">
        <w:rPr>
          <w:rFonts w:asciiTheme="majorHAnsi" w:hAnsiTheme="majorHAnsi" w:cstheme="majorHAnsi"/>
        </w:rPr>
        <w:tab/>
        <w:t>(</w:t>
      </w:r>
      <w:r w:rsidRPr="003C5F26">
        <w:rPr>
          <w:rFonts w:asciiTheme="majorHAnsi" w:hAnsiTheme="majorHAnsi" w:cstheme="majorHAnsi"/>
        </w:rPr>
        <w:t>dmorfer@upo.es</w:t>
      </w:r>
      <w:r w:rsidR="00731B36" w:rsidRPr="003C5F26">
        <w:rPr>
          <w:rFonts w:asciiTheme="majorHAnsi" w:hAnsiTheme="majorHAnsi" w:cstheme="majorHAnsi"/>
        </w:rPr>
        <w:t>)</w:t>
      </w:r>
    </w:p>
    <w:p w14:paraId="29EEA9C4" w14:textId="6ED4EF14" w:rsidR="000A2BA0" w:rsidRPr="003C5F26" w:rsidRDefault="00F205B1" w:rsidP="003C5F26">
      <w:pPr>
        <w:pBdr>
          <w:top w:val="nil"/>
          <w:left w:val="nil"/>
          <w:bottom w:val="nil"/>
          <w:right w:val="nil"/>
          <w:between w:val="nil"/>
        </w:pBdr>
        <w:rPr>
          <w:rFonts w:asciiTheme="majorHAnsi" w:hAnsiTheme="majorHAnsi" w:cstheme="majorHAnsi"/>
        </w:rPr>
      </w:pPr>
      <w:r w:rsidRPr="003C5F26">
        <w:rPr>
          <w:rFonts w:asciiTheme="majorHAnsi" w:hAnsiTheme="majorHAnsi" w:cstheme="majorHAnsi"/>
        </w:rPr>
        <w:t>Jaime J. Carvajal</w:t>
      </w:r>
      <w:r w:rsidR="00731B36" w:rsidRPr="003C5F26">
        <w:rPr>
          <w:rFonts w:asciiTheme="majorHAnsi" w:hAnsiTheme="majorHAnsi" w:cstheme="majorHAnsi"/>
        </w:rPr>
        <w:tab/>
      </w:r>
      <w:r w:rsidR="00731B36" w:rsidRPr="003C5F26">
        <w:rPr>
          <w:rFonts w:asciiTheme="majorHAnsi" w:hAnsiTheme="majorHAnsi" w:cstheme="majorHAnsi"/>
        </w:rPr>
        <w:tab/>
      </w:r>
      <w:r w:rsidR="00731B36" w:rsidRPr="003C5F26">
        <w:rPr>
          <w:rFonts w:asciiTheme="majorHAnsi" w:hAnsiTheme="majorHAnsi" w:cstheme="majorHAnsi"/>
        </w:rPr>
        <w:tab/>
      </w:r>
      <w:r w:rsidR="00731B36" w:rsidRPr="003C5F26">
        <w:rPr>
          <w:rFonts w:asciiTheme="majorHAnsi" w:hAnsiTheme="majorHAnsi" w:cstheme="majorHAnsi"/>
        </w:rPr>
        <w:tab/>
      </w:r>
      <w:r w:rsidR="00731B36" w:rsidRPr="003C5F26">
        <w:rPr>
          <w:rFonts w:asciiTheme="majorHAnsi" w:hAnsiTheme="majorHAnsi" w:cstheme="majorHAnsi"/>
        </w:rPr>
        <w:tab/>
        <w:t>(</w:t>
      </w:r>
      <w:r w:rsidRPr="003C5F26">
        <w:rPr>
          <w:rFonts w:asciiTheme="majorHAnsi" w:hAnsiTheme="majorHAnsi" w:cstheme="majorHAnsi"/>
        </w:rPr>
        <w:t>j</w:t>
      </w:r>
      <w:r w:rsidR="00A130C5" w:rsidRPr="003C5F26">
        <w:rPr>
          <w:rFonts w:asciiTheme="majorHAnsi" w:hAnsiTheme="majorHAnsi" w:cstheme="majorHAnsi"/>
        </w:rPr>
        <w:t>.</w:t>
      </w:r>
      <w:r w:rsidRPr="003C5F26">
        <w:rPr>
          <w:rFonts w:asciiTheme="majorHAnsi" w:hAnsiTheme="majorHAnsi" w:cstheme="majorHAnsi"/>
        </w:rPr>
        <w:t>car</w:t>
      </w:r>
      <w:r w:rsidR="00AF46F6" w:rsidRPr="003C5F26">
        <w:rPr>
          <w:rFonts w:asciiTheme="majorHAnsi" w:hAnsiTheme="majorHAnsi" w:cstheme="majorHAnsi"/>
        </w:rPr>
        <w:t>vaj</w:t>
      </w:r>
      <w:r w:rsidRPr="003C5F26">
        <w:rPr>
          <w:rFonts w:asciiTheme="majorHAnsi" w:hAnsiTheme="majorHAnsi" w:cstheme="majorHAnsi"/>
        </w:rPr>
        <w:t>a</w:t>
      </w:r>
      <w:r w:rsidR="00A130C5" w:rsidRPr="003C5F26">
        <w:rPr>
          <w:rFonts w:asciiTheme="majorHAnsi" w:hAnsiTheme="majorHAnsi" w:cstheme="majorHAnsi"/>
        </w:rPr>
        <w:t>l</w:t>
      </w:r>
      <w:r w:rsidRPr="003C5F26">
        <w:rPr>
          <w:rFonts w:asciiTheme="majorHAnsi" w:hAnsiTheme="majorHAnsi" w:cstheme="majorHAnsi"/>
        </w:rPr>
        <w:t>@</w:t>
      </w:r>
      <w:r w:rsidR="00A130C5" w:rsidRPr="003C5F26">
        <w:rPr>
          <w:rFonts w:asciiTheme="majorHAnsi" w:hAnsiTheme="majorHAnsi" w:cstheme="majorHAnsi"/>
        </w:rPr>
        <w:t>csic</w:t>
      </w:r>
      <w:r w:rsidRPr="003C5F26">
        <w:rPr>
          <w:rFonts w:asciiTheme="majorHAnsi" w:hAnsiTheme="majorHAnsi" w:cstheme="majorHAnsi"/>
        </w:rPr>
        <w:t>.es</w:t>
      </w:r>
      <w:r w:rsidR="00731B36" w:rsidRPr="003C5F26">
        <w:rPr>
          <w:rFonts w:asciiTheme="majorHAnsi" w:hAnsiTheme="majorHAnsi" w:cstheme="majorHAnsi"/>
        </w:rPr>
        <w:t>)</w:t>
      </w:r>
    </w:p>
    <w:p w14:paraId="29EEA9CA" w14:textId="77777777" w:rsidR="000A2BA0" w:rsidRPr="003C5F26" w:rsidRDefault="000A2BA0" w:rsidP="003C5F26">
      <w:pPr>
        <w:pBdr>
          <w:top w:val="nil"/>
          <w:left w:val="nil"/>
          <w:bottom w:val="nil"/>
          <w:right w:val="nil"/>
          <w:between w:val="nil"/>
        </w:pBdr>
        <w:rPr>
          <w:rFonts w:asciiTheme="majorHAnsi" w:hAnsiTheme="majorHAnsi" w:cstheme="majorHAnsi"/>
          <w:lang w:val="es-ES"/>
        </w:rPr>
      </w:pPr>
      <w:bookmarkStart w:id="2" w:name="_heading=h.gjdgxs" w:colFirst="0" w:colLast="0"/>
      <w:bookmarkEnd w:id="2"/>
    </w:p>
    <w:p w14:paraId="0692B933" w14:textId="2C4898D2" w:rsidR="00731B36" w:rsidRPr="003C5F26" w:rsidRDefault="00731B36" w:rsidP="003C5F26">
      <w:pPr>
        <w:pBdr>
          <w:top w:val="nil"/>
          <w:left w:val="nil"/>
          <w:bottom w:val="nil"/>
          <w:right w:val="nil"/>
          <w:between w:val="nil"/>
        </w:pBdr>
        <w:rPr>
          <w:rFonts w:asciiTheme="majorHAnsi" w:hAnsiTheme="majorHAnsi" w:cstheme="majorHAnsi"/>
          <w:b/>
          <w:bCs/>
        </w:rPr>
      </w:pPr>
      <w:r w:rsidRPr="003C5F26">
        <w:rPr>
          <w:rFonts w:asciiTheme="majorHAnsi" w:hAnsiTheme="majorHAnsi" w:cstheme="majorHAnsi"/>
          <w:b/>
          <w:bCs/>
        </w:rPr>
        <w:t>Corresponding author:</w:t>
      </w:r>
    </w:p>
    <w:p w14:paraId="0BA1E4DB" w14:textId="0B92BC2D" w:rsidR="00E93FBB" w:rsidRPr="003C5F26" w:rsidRDefault="00966E8C" w:rsidP="003C5F26">
      <w:pPr>
        <w:pBdr>
          <w:top w:val="nil"/>
          <w:left w:val="nil"/>
          <w:bottom w:val="nil"/>
          <w:right w:val="nil"/>
          <w:between w:val="nil"/>
        </w:pBdr>
        <w:rPr>
          <w:rFonts w:asciiTheme="majorHAnsi" w:hAnsiTheme="majorHAnsi" w:cstheme="majorHAnsi"/>
          <w:lang w:val="es-ES"/>
        </w:rPr>
      </w:pPr>
      <w:hyperlink r:id="rId10" w:history="1"/>
      <w:r w:rsidR="00E93FBB" w:rsidRPr="003C5F26">
        <w:rPr>
          <w:rFonts w:asciiTheme="majorHAnsi" w:hAnsiTheme="majorHAnsi" w:cstheme="majorHAnsi"/>
          <w:lang w:val="es-ES"/>
        </w:rPr>
        <w:t>Cristina Vicente-García</w:t>
      </w:r>
      <w:r w:rsidR="00E93FBB" w:rsidRPr="003C5F26">
        <w:rPr>
          <w:rFonts w:asciiTheme="majorHAnsi" w:hAnsiTheme="majorHAnsi" w:cstheme="majorHAnsi"/>
          <w:lang w:val="es-ES"/>
        </w:rPr>
        <w:tab/>
      </w:r>
      <w:r w:rsidR="00E93FBB" w:rsidRPr="003C5F26">
        <w:rPr>
          <w:rFonts w:asciiTheme="majorHAnsi" w:hAnsiTheme="majorHAnsi" w:cstheme="majorHAnsi"/>
          <w:lang w:val="es-ES"/>
        </w:rPr>
        <w:tab/>
      </w:r>
      <w:r w:rsidR="00E93FBB" w:rsidRPr="003C5F26">
        <w:rPr>
          <w:rFonts w:asciiTheme="majorHAnsi" w:hAnsiTheme="majorHAnsi" w:cstheme="majorHAnsi"/>
          <w:lang w:val="es-ES"/>
        </w:rPr>
        <w:tab/>
      </w:r>
      <w:r w:rsidR="00E93FBB" w:rsidRPr="003C5F26">
        <w:rPr>
          <w:rFonts w:asciiTheme="majorHAnsi" w:hAnsiTheme="majorHAnsi" w:cstheme="majorHAnsi"/>
          <w:lang w:val="es-ES"/>
        </w:rPr>
        <w:tab/>
        <w:t>(cvicgar@upo.es)</w:t>
      </w:r>
    </w:p>
    <w:p w14:paraId="727C74B6" w14:textId="6AD96A57" w:rsidR="00E93FBB" w:rsidRPr="00B47411" w:rsidRDefault="00E93FBB" w:rsidP="003C5F26">
      <w:pPr>
        <w:rPr>
          <w:rFonts w:asciiTheme="majorHAnsi" w:hAnsiTheme="majorHAnsi" w:cstheme="majorHAnsi"/>
          <w:lang w:val="es-ES"/>
        </w:rPr>
      </w:pPr>
      <w:r w:rsidRPr="003C5F26">
        <w:rPr>
          <w:rFonts w:asciiTheme="majorHAnsi" w:hAnsiTheme="majorHAnsi" w:cstheme="majorHAnsi"/>
          <w:lang w:val="es-ES"/>
        </w:rPr>
        <w:t>Plácido Navas</w:t>
      </w:r>
      <w:r w:rsidRPr="003C5F26">
        <w:rPr>
          <w:rFonts w:asciiTheme="majorHAnsi" w:hAnsiTheme="majorHAnsi" w:cstheme="majorHAnsi"/>
          <w:lang w:val="es-ES"/>
        </w:rPr>
        <w:tab/>
      </w:r>
      <w:r w:rsidRPr="003C5F26">
        <w:rPr>
          <w:rFonts w:asciiTheme="majorHAnsi" w:hAnsiTheme="majorHAnsi" w:cstheme="majorHAnsi"/>
          <w:lang w:val="es-ES"/>
        </w:rPr>
        <w:tab/>
      </w:r>
      <w:r w:rsidRPr="003C5F26">
        <w:rPr>
          <w:rFonts w:asciiTheme="majorHAnsi" w:hAnsiTheme="majorHAnsi" w:cstheme="majorHAnsi"/>
          <w:lang w:val="es-ES"/>
        </w:rPr>
        <w:tab/>
      </w:r>
      <w:r w:rsidRPr="003C5F26">
        <w:rPr>
          <w:rFonts w:asciiTheme="majorHAnsi" w:hAnsiTheme="majorHAnsi" w:cstheme="majorHAnsi"/>
          <w:lang w:val="es-ES"/>
        </w:rPr>
        <w:tab/>
      </w:r>
      <w:r w:rsidRPr="003C5F26">
        <w:rPr>
          <w:rFonts w:asciiTheme="majorHAnsi" w:hAnsiTheme="majorHAnsi" w:cstheme="majorHAnsi"/>
          <w:lang w:val="es-ES"/>
        </w:rPr>
        <w:tab/>
      </w:r>
      <w:r w:rsidRPr="003C5F26">
        <w:rPr>
          <w:rFonts w:asciiTheme="majorHAnsi" w:hAnsiTheme="majorHAnsi" w:cstheme="majorHAnsi"/>
          <w:lang w:val="es-ES"/>
        </w:rPr>
        <w:tab/>
        <w:t>(pnavas@upo.es)</w:t>
      </w:r>
    </w:p>
    <w:p w14:paraId="29EEA9CB" w14:textId="77777777" w:rsidR="000A2BA0" w:rsidRPr="00B47411" w:rsidRDefault="000A2BA0" w:rsidP="003C5F26">
      <w:pPr>
        <w:pBdr>
          <w:top w:val="nil"/>
          <w:left w:val="nil"/>
          <w:bottom w:val="nil"/>
          <w:right w:val="nil"/>
          <w:between w:val="nil"/>
        </w:pBdr>
        <w:rPr>
          <w:rFonts w:asciiTheme="majorHAnsi" w:hAnsiTheme="majorHAnsi" w:cstheme="majorHAnsi"/>
          <w:lang w:val="es-ES"/>
        </w:rPr>
      </w:pPr>
    </w:p>
    <w:p w14:paraId="29EEA9CC" w14:textId="77777777" w:rsidR="000A2BA0" w:rsidRPr="003C5F26" w:rsidRDefault="00F205B1" w:rsidP="003C5F26">
      <w:pPr>
        <w:rPr>
          <w:rFonts w:asciiTheme="majorHAnsi" w:hAnsiTheme="majorHAnsi" w:cstheme="majorHAnsi"/>
          <w:b/>
        </w:rPr>
      </w:pPr>
      <w:bookmarkStart w:id="3" w:name="bookmark=id.1fob9te" w:colFirst="0" w:colLast="0"/>
      <w:bookmarkEnd w:id="3"/>
      <w:r w:rsidRPr="003C5F26">
        <w:rPr>
          <w:rFonts w:asciiTheme="majorHAnsi" w:hAnsiTheme="majorHAnsi" w:cstheme="majorHAnsi"/>
          <w:b/>
        </w:rPr>
        <w:t>SUMMARY:</w:t>
      </w:r>
    </w:p>
    <w:p w14:paraId="29EEA9CD" w14:textId="5065FD7F"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Here, we describe a detailed method for mitochondria isolation from mouse skeletal muscle and the subsequent analysis of respiration by Oxygen Consumption Rate (OCR) using microplate-based </w:t>
      </w:r>
      <w:proofErr w:type="spellStart"/>
      <w:r w:rsidRPr="003C5F26">
        <w:rPr>
          <w:rFonts w:asciiTheme="majorHAnsi" w:hAnsiTheme="majorHAnsi" w:cstheme="majorHAnsi"/>
        </w:rPr>
        <w:t>respirometric</w:t>
      </w:r>
      <w:proofErr w:type="spellEnd"/>
      <w:r w:rsidRPr="003C5F26">
        <w:rPr>
          <w:rFonts w:asciiTheme="majorHAnsi" w:hAnsiTheme="majorHAnsi" w:cstheme="majorHAnsi"/>
        </w:rPr>
        <w:t xml:space="preserve"> assays. This pipeline can be applied to study the effects of multiple environmental or genetic interventions on mitochondrial metabolism.      </w:t>
      </w:r>
    </w:p>
    <w:p w14:paraId="29EEA9CE" w14:textId="77777777" w:rsidR="000A2BA0" w:rsidRPr="003C5F26" w:rsidRDefault="000A2BA0" w:rsidP="003C5F26">
      <w:pPr>
        <w:rPr>
          <w:rFonts w:asciiTheme="majorHAnsi" w:hAnsiTheme="majorHAnsi" w:cstheme="majorHAnsi"/>
        </w:rPr>
      </w:pPr>
    </w:p>
    <w:p w14:paraId="29EEA9CF" w14:textId="77777777" w:rsidR="000A2BA0" w:rsidRPr="003C5F26" w:rsidRDefault="00F205B1" w:rsidP="003C5F26">
      <w:pPr>
        <w:rPr>
          <w:rFonts w:asciiTheme="majorHAnsi" w:hAnsiTheme="majorHAnsi" w:cstheme="majorHAnsi"/>
        </w:rPr>
      </w:pPr>
      <w:bookmarkStart w:id="4" w:name="bookmark=id.3znysh7" w:colFirst="0" w:colLast="0"/>
      <w:bookmarkEnd w:id="4"/>
      <w:r w:rsidRPr="003C5F26">
        <w:rPr>
          <w:rFonts w:asciiTheme="majorHAnsi" w:hAnsiTheme="majorHAnsi" w:cstheme="majorHAnsi"/>
          <w:b/>
        </w:rPr>
        <w:t>ABSTRACT:</w:t>
      </w:r>
      <w:r w:rsidRPr="003C5F26">
        <w:rPr>
          <w:rFonts w:asciiTheme="majorHAnsi" w:hAnsiTheme="majorHAnsi" w:cstheme="majorHAnsi"/>
        </w:rPr>
        <w:t xml:space="preserve"> </w:t>
      </w:r>
    </w:p>
    <w:p w14:paraId="4DC612FA" w14:textId="7B48C68D" w:rsidR="00675E4E" w:rsidRPr="003C5F26" w:rsidRDefault="00F205B1" w:rsidP="003C5F26">
      <w:pPr>
        <w:rPr>
          <w:rFonts w:asciiTheme="majorHAnsi" w:hAnsiTheme="majorHAnsi" w:cstheme="majorHAnsi"/>
        </w:rPr>
      </w:pPr>
      <w:r w:rsidRPr="003C5F26">
        <w:rPr>
          <w:rFonts w:asciiTheme="majorHAnsi" w:hAnsiTheme="majorHAnsi" w:cstheme="majorHAnsi"/>
        </w:rPr>
        <w:t>Most of the cell</w:t>
      </w:r>
      <w:r w:rsidR="003B2F14" w:rsidRPr="003C5F26">
        <w:rPr>
          <w:rFonts w:asciiTheme="majorHAnsi" w:hAnsiTheme="majorHAnsi" w:cstheme="majorHAnsi"/>
        </w:rPr>
        <w:t>’s</w:t>
      </w:r>
      <w:r w:rsidRPr="003C5F26">
        <w:rPr>
          <w:rFonts w:asciiTheme="majorHAnsi" w:hAnsiTheme="majorHAnsi" w:cstheme="majorHAnsi"/>
        </w:rPr>
        <w:t xml:space="preserve"> energy is obtained through the degradation of glucose, fatty acids</w:t>
      </w:r>
      <w:r w:rsidR="003B2F14" w:rsidRPr="003C5F26">
        <w:rPr>
          <w:rFonts w:asciiTheme="majorHAnsi" w:hAnsiTheme="majorHAnsi" w:cstheme="majorHAnsi"/>
        </w:rPr>
        <w:t>,</w:t>
      </w:r>
      <w:r w:rsidRPr="003C5F26">
        <w:rPr>
          <w:rFonts w:asciiTheme="majorHAnsi" w:hAnsiTheme="majorHAnsi" w:cstheme="majorHAnsi"/>
        </w:rPr>
        <w:t xml:space="preserve"> and amino acids by different pathways that converge on the mitochondrial oxidative phosphorylation (OXPHOS) system, which is regulated in response to cellular demands. The lipid molecule Coenzyme Q (</w:t>
      </w:r>
      <w:proofErr w:type="spellStart"/>
      <w:r w:rsidRPr="003C5F26">
        <w:rPr>
          <w:rFonts w:asciiTheme="majorHAnsi" w:hAnsiTheme="majorHAnsi" w:cstheme="majorHAnsi"/>
        </w:rPr>
        <w:t>CoQ</w:t>
      </w:r>
      <w:proofErr w:type="spellEnd"/>
      <w:r w:rsidRPr="003C5F26">
        <w:rPr>
          <w:rFonts w:asciiTheme="majorHAnsi" w:hAnsiTheme="majorHAnsi" w:cstheme="majorHAnsi"/>
        </w:rPr>
        <w:t>) is essential in this process by transferring electrons to complex III in the electron transport chain (ETC) through constant oxidation/reduction cycles. Mitochondria status and</w:t>
      </w:r>
      <w:r w:rsidR="00E02197">
        <w:rPr>
          <w:rFonts w:asciiTheme="majorHAnsi" w:hAnsiTheme="majorHAnsi" w:cstheme="majorHAnsi"/>
        </w:rPr>
        <w:t>,</w:t>
      </w:r>
      <w:r w:rsidRPr="003C5F26">
        <w:rPr>
          <w:rFonts w:asciiTheme="majorHAnsi" w:hAnsiTheme="majorHAnsi" w:cstheme="majorHAnsi"/>
        </w:rPr>
        <w:t xml:space="preserve"> ultimately, cellular health</w:t>
      </w:r>
      <w:r w:rsidR="000A0914">
        <w:rPr>
          <w:rFonts w:asciiTheme="majorHAnsi" w:hAnsiTheme="majorHAnsi" w:cstheme="majorHAnsi"/>
        </w:rPr>
        <w:t xml:space="preserve"> </w:t>
      </w:r>
      <w:r w:rsidRPr="003C5F26">
        <w:rPr>
          <w:rFonts w:asciiTheme="majorHAnsi" w:hAnsiTheme="majorHAnsi" w:cstheme="majorHAnsi"/>
        </w:rPr>
        <w:t xml:space="preserve">can be assessed by measuring ETC oxygen consumption using </w:t>
      </w:r>
      <w:proofErr w:type="spellStart"/>
      <w:r w:rsidRPr="003C5F26">
        <w:rPr>
          <w:rFonts w:asciiTheme="majorHAnsi" w:hAnsiTheme="majorHAnsi" w:cstheme="majorHAnsi"/>
        </w:rPr>
        <w:t>respirometric</w:t>
      </w:r>
      <w:proofErr w:type="spellEnd"/>
      <w:r w:rsidRPr="003C5F26">
        <w:rPr>
          <w:rFonts w:asciiTheme="majorHAnsi" w:hAnsiTheme="majorHAnsi" w:cstheme="majorHAnsi"/>
        </w:rPr>
        <w:t xml:space="preserve"> assays. These studies are </w:t>
      </w:r>
      <w:r w:rsidR="00C430EE">
        <w:rPr>
          <w:rFonts w:asciiTheme="majorHAnsi" w:hAnsiTheme="majorHAnsi" w:cstheme="majorHAnsi"/>
        </w:rPr>
        <w:t>typically</w:t>
      </w:r>
      <w:r w:rsidRPr="003C5F26">
        <w:rPr>
          <w:rFonts w:asciiTheme="majorHAnsi" w:hAnsiTheme="majorHAnsi" w:cstheme="majorHAnsi"/>
        </w:rPr>
        <w:t xml:space="preserve"> performed in established or primary cell lines that have been cultured for several days. </w:t>
      </w:r>
      <w:r w:rsidR="00855169" w:rsidRPr="003C5F26">
        <w:rPr>
          <w:rFonts w:asciiTheme="majorHAnsi" w:hAnsiTheme="majorHAnsi" w:cstheme="majorHAnsi"/>
        </w:rPr>
        <w:t>In both cases</w:t>
      </w:r>
      <w:r w:rsidRPr="003C5F26">
        <w:rPr>
          <w:rFonts w:asciiTheme="majorHAnsi" w:hAnsiTheme="majorHAnsi" w:cstheme="majorHAnsi"/>
        </w:rPr>
        <w:t>, the respiration parameters obtained may have deviated from</w:t>
      </w:r>
      <w:r w:rsidR="00387C03" w:rsidRPr="003C5F26">
        <w:rPr>
          <w:rFonts w:asciiTheme="majorHAnsi" w:hAnsiTheme="majorHAnsi" w:cstheme="majorHAnsi"/>
        </w:rPr>
        <w:t xml:space="preserve"> normal physiological conditions</w:t>
      </w:r>
      <w:r w:rsidRPr="003C5F26">
        <w:rPr>
          <w:rFonts w:asciiTheme="majorHAnsi" w:hAnsiTheme="majorHAnsi" w:cstheme="majorHAnsi"/>
        </w:rPr>
        <w:t xml:space="preserve"> in</w:t>
      </w:r>
      <w:r w:rsidRPr="003C5F26">
        <w:rPr>
          <w:rFonts w:asciiTheme="majorHAnsi" w:hAnsiTheme="majorHAnsi" w:cstheme="majorHAnsi"/>
          <w:i/>
        </w:rPr>
        <w:t xml:space="preserve"> </w:t>
      </w:r>
      <w:r w:rsidRPr="003C5F26">
        <w:rPr>
          <w:rFonts w:asciiTheme="majorHAnsi" w:hAnsiTheme="majorHAnsi" w:cstheme="majorHAnsi"/>
        </w:rPr>
        <w:t xml:space="preserve">any given organ or tissue. </w:t>
      </w:r>
    </w:p>
    <w:p w14:paraId="16DD507E" w14:textId="77777777" w:rsidR="00675E4E" w:rsidRPr="003C5F26" w:rsidRDefault="00675E4E" w:rsidP="003C5F26">
      <w:pPr>
        <w:rPr>
          <w:rFonts w:asciiTheme="majorHAnsi" w:hAnsiTheme="majorHAnsi" w:cstheme="majorHAnsi"/>
        </w:rPr>
      </w:pPr>
    </w:p>
    <w:p w14:paraId="29EEA9D0" w14:textId="683CADB2"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Additionally, the intrinsic characteristics of cultured single fibers isolated from skeletal muscle </w:t>
      </w:r>
      <w:r w:rsidR="0099688D" w:rsidRPr="003C5F26">
        <w:rPr>
          <w:rFonts w:asciiTheme="majorHAnsi" w:hAnsiTheme="majorHAnsi" w:cstheme="majorHAnsi"/>
        </w:rPr>
        <w:t>impede</w:t>
      </w:r>
      <w:r w:rsidRPr="003C5F26">
        <w:rPr>
          <w:rFonts w:asciiTheme="majorHAnsi" w:hAnsiTheme="majorHAnsi" w:cstheme="majorHAnsi"/>
        </w:rPr>
        <w:t xml:space="preserve"> this type of analysis. </w:t>
      </w:r>
      <w:r w:rsidR="002A7264" w:rsidRPr="003C5F26">
        <w:rPr>
          <w:rFonts w:asciiTheme="majorHAnsi" w:hAnsiTheme="majorHAnsi" w:cstheme="majorHAnsi"/>
        </w:rPr>
        <w:t>This paper</w:t>
      </w:r>
      <w:r w:rsidRPr="003C5F26">
        <w:rPr>
          <w:rFonts w:asciiTheme="majorHAnsi" w:hAnsiTheme="majorHAnsi" w:cstheme="majorHAnsi"/>
        </w:rPr>
        <w:t xml:space="preserve"> present</w:t>
      </w:r>
      <w:r w:rsidR="002A7264" w:rsidRPr="003C5F26">
        <w:rPr>
          <w:rFonts w:asciiTheme="majorHAnsi" w:hAnsiTheme="majorHAnsi" w:cstheme="majorHAnsi"/>
        </w:rPr>
        <w:t>s</w:t>
      </w:r>
      <w:r w:rsidRPr="003C5F26">
        <w:rPr>
          <w:rFonts w:asciiTheme="majorHAnsi" w:hAnsiTheme="majorHAnsi" w:cstheme="majorHAnsi"/>
        </w:rPr>
        <w:t xml:space="preserve"> an updated and detailed protocol for the analysis of respiration in freshly isolated mitochondria from mouse skeletal muscle. We also provide solutions to potential problems that could arise </w:t>
      </w:r>
      <w:r w:rsidR="00A130C5" w:rsidRPr="003C5F26">
        <w:rPr>
          <w:rFonts w:asciiTheme="majorHAnsi" w:hAnsiTheme="majorHAnsi" w:cstheme="majorHAnsi"/>
        </w:rPr>
        <w:t>at</w:t>
      </w:r>
      <w:r w:rsidR="009C51E9">
        <w:rPr>
          <w:rFonts w:asciiTheme="majorHAnsi" w:hAnsiTheme="majorHAnsi" w:cstheme="majorHAnsi"/>
        </w:rPr>
        <w:t xml:space="preserve"> </w:t>
      </w:r>
      <w:r w:rsidRPr="003C5F26">
        <w:rPr>
          <w:rFonts w:asciiTheme="majorHAnsi" w:hAnsiTheme="majorHAnsi" w:cstheme="majorHAnsi"/>
        </w:rPr>
        <w:t>any step of the process. The method presented here could be applied to compare OCR in diverse transgenic mouse models</w:t>
      </w:r>
      <w:r w:rsidR="00675E4E" w:rsidRPr="003C5F26">
        <w:rPr>
          <w:rFonts w:asciiTheme="majorHAnsi" w:hAnsiTheme="majorHAnsi" w:cstheme="majorHAnsi"/>
        </w:rPr>
        <w:t xml:space="preserve"> and</w:t>
      </w:r>
      <w:r w:rsidRPr="003C5F26">
        <w:rPr>
          <w:rFonts w:asciiTheme="majorHAnsi" w:hAnsiTheme="majorHAnsi" w:cstheme="majorHAnsi"/>
        </w:rPr>
        <w:t xml:space="preserve"> study the mitochondrial response to drug treatments or other factors such as aging or sex. This is a </w:t>
      </w:r>
      <w:r w:rsidRPr="003C5F26">
        <w:rPr>
          <w:rFonts w:asciiTheme="majorHAnsi" w:hAnsiTheme="majorHAnsi" w:cstheme="majorHAnsi"/>
        </w:rPr>
        <w:lastRenderedPageBreak/>
        <w:t>feasible method to respond to crucial questions about mitochondrial bioenergetics metabolism and regulation.</w:t>
      </w:r>
    </w:p>
    <w:p w14:paraId="29EEA9D1" w14:textId="77777777" w:rsidR="000A2BA0" w:rsidRPr="003C5F26" w:rsidRDefault="000A2BA0" w:rsidP="003C5F26">
      <w:pPr>
        <w:rPr>
          <w:rFonts w:asciiTheme="majorHAnsi" w:hAnsiTheme="majorHAnsi" w:cstheme="majorHAnsi"/>
        </w:rPr>
      </w:pPr>
    </w:p>
    <w:p w14:paraId="29EEA9D2" w14:textId="77777777" w:rsidR="000A2BA0" w:rsidRPr="003C5F26" w:rsidRDefault="00F205B1" w:rsidP="003C5F26">
      <w:pPr>
        <w:rPr>
          <w:rFonts w:asciiTheme="majorHAnsi" w:hAnsiTheme="majorHAnsi" w:cstheme="majorHAnsi"/>
          <w:b/>
        </w:rPr>
      </w:pPr>
      <w:bookmarkStart w:id="5" w:name="bookmark=id.2et92p0" w:colFirst="0" w:colLast="0"/>
      <w:bookmarkEnd w:id="5"/>
      <w:r w:rsidRPr="003C5F26">
        <w:rPr>
          <w:rFonts w:asciiTheme="majorHAnsi" w:hAnsiTheme="majorHAnsi" w:cstheme="majorHAnsi"/>
          <w:b/>
        </w:rPr>
        <w:t>INTRODUCTION:</w:t>
      </w:r>
    </w:p>
    <w:p w14:paraId="67EF522B" w14:textId="45019C91" w:rsidR="00ED2440" w:rsidRPr="003C5F26" w:rsidRDefault="00F205B1" w:rsidP="003C5F26">
      <w:pPr>
        <w:rPr>
          <w:rFonts w:asciiTheme="majorHAnsi" w:hAnsiTheme="majorHAnsi" w:cstheme="majorHAnsi"/>
        </w:rPr>
      </w:pPr>
      <w:r w:rsidRPr="003C5F26">
        <w:rPr>
          <w:rFonts w:asciiTheme="majorHAnsi" w:hAnsiTheme="majorHAnsi" w:cstheme="majorHAnsi"/>
        </w:rPr>
        <w:t>Mitochondria are the primary metabolic organelles in the cell</w:t>
      </w:r>
      <w:r w:rsidRPr="003C5F26">
        <w:rPr>
          <w:rFonts w:asciiTheme="majorHAnsi" w:hAnsiTheme="majorHAnsi" w:cstheme="majorHAnsi"/>
          <w:vertAlign w:val="superscript"/>
        </w:rPr>
        <w:t>1</w:t>
      </w:r>
      <w:r w:rsidRPr="003C5F26">
        <w:rPr>
          <w:rFonts w:asciiTheme="majorHAnsi" w:hAnsiTheme="majorHAnsi" w:cstheme="majorHAnsi"/>
        </w:rPr>
        <w:t xml:space="preserve">. These specialized membrane-enclosed organelles </w:t>
      </w:r>
      <w:r w:rsidR="00A86FD2">
        <w:rPr>
          <w:rFonts w:asciiTheme="majorHAnsi" w:hAnsiTheme="majorHAnsi" w:cstheme="majorHAnsi"/>
        </w:rPr>
        <w:t>use</w:t>
      </w:r>
      <w:r w:rsidRPr="003C5F26">
        <w:rPr>
          <w:rFonts w:asciiTheme="majorHAnsi" w:hAnsiTheme="majorHAnsi" w:cstheme="majorHAnsi"/>
        </w:rPr>
        <w:t xml:space="preserve"> nutrient molecules to produce energy in the form of adenosine triphosphate (ATP) by OXPHOS. This process relies on the transfer of electrons from donor molecules in a series of redox reactions in the ETC</w:t>
      </w:r>
      <w:r w:rsidRPr="003C5F26">
        <w:rPr>
          <w:rFonts w:asciiTheme="majorHAnsi" w:hAnsiTheme="majorHAnsi" w:cstheme="majorHAnsi"/>
          <w:vertAlign w:val="superscript"/>
        </w:rPr>
        <w:t>2</w:t>
      </w:r>
      <w:r w:rsidRPr="003C5F26">
        <w:rPr>
          <w:rFonts w:asciiTheme="majorHAnsi" w:hAnsiTheme="majorHAnsi" w:cstheme="majorHAnsi"/>
        </w:rPr>
        <w:t xml:space="preserve">. </w:t>
      </w:r>
      <w:proofErr w:type="spellStart"/>
      <w:r w:rsidRPr="003C5F26">
        <w:rPr>
          <w:rFonts w:asciiTheme="majorHAnsi" w:hAnsiTheme="majorHAnsi" w:cstheme="majorHAnsi"/>
        </w:rPr>
        <w:t>CoQ</w:t>
      </w:r>
      <w:proofErr w:type="spellEnd"/>
      <w:r w:rsidRPr="003C5F26">
        <w:rPr>
          <w:rFonts w:asciiTheme="majorHAnsi" w:hAnsiTheme="majorHAnsi" w:cstheme="majorHAnsi"/>
        </w:rPr>
        <w:t xml:space="preserve"> is the only redox</w:t>
      </w:r>
      <w:r w:rsidR="005D3573" w:rsidRPr="003C5F26">
        <w:rPr>
          <w:rFonts w:asciiTheme="majorHAnsi" w:hAnsiTheme="majorHAnsi" w:cstheme="majorHAnsi"/>
        </w:rPr>
        <w:t>-</w:t>
      </w:r>
      <w:r w:rsidRPr="003C5F26">
        <w:rPr>
          <w:rFonts w:asciiTheme="majorHAnsi" w:hAnsiTheme="majorHAnsi" w:cstheme="majorHAnsi"/>
        </w:rPr>
        <w:t xml:space="preserve">active lipid </w:t>
      </w:r>
      <w:r w:rsidR="005918E8">
        <w:rPr>
          <w:rFonts w:asciiTheme="majorHAnsi" w:hAnsiTheme="majorHAnsi" w:cstheme="majorHAnsi"/>
        </w:rPr>
        <w:t xml:space="preserve">that is </w:t>
      </w:r>
      <w:r w:rsidRPr="003C5F26">
        <w:rPr>
          <w:rFonts w:asciiTheme="majorHAnsi" w:hAnsiTheme="majorHAnsi" w:cstheme="majorHAnsi"/>
        </w:rPr>
        <w:t>endogenously produced in all cellular membranes and circulating lipoproteins</w:t>
      </w:r>
      <w:r w:rsidR="005D3573" w:rsidRPr="003C5F26">
        <w:rPr>
          <w:rFonts w:asciiTheme="majorHAnsi" w:hAnsiTheme="majorHAnsi" w:cstheme="majorHAnsi"/>
        </w:rPr>
        <w:t xml:space="preserve"> that shows antioxidant function</w:t>
      </w:r>
      <w:r w:rsidRPr="003C5F26">
        <w:rPr>
          <w:rFonts w:asciiTheme="majorHAnsi" w:hAnsiTheme="majorHAnsi" w:cstheme="majorHAnsi"/>
          <w:vertAlign w:val="superscript"/>
        </w:rPr>
        <w:t>3</w:t>
      </w:r>
      <w:r w:rsidRPr="003C5F26">
        <w:rPr>
          <w:rFonts w:asciiTheme="majorHAnsi" w:hAnsiTheme="majorHAnsi" w:cstheme="majorHAnsi"/>
        </w:rPr>
        <w:t>. It is an essential component of the ETC, transferring electrons from NADH-dependent complex I and FADH</w:t>
      </w:r>
      <w:r w:rsidRPr="003C5F26">
        <w:rPr>
          <w:rFonts w:asciiTheme="majorHAnsi" w:hAnsiTheme="majorHAnsi" w:cstheme="majorHAnsi"/>
          <w:vertAlign w:val="subscript"/>
        </w:rPr>
        <w:t>2</w:t>
      </w:r>
      <w:r w:rsidRPr="003C5F26">
        <w:rPr>
          <w:rFonts w:asciiTheme="majorHAnsi" w:hAnsiTheme="majorHAnsi" w:cstheme="majorHAnsi"/>
        </w:rPr>
        <w:t xml:space="preserve">-dependent complex II to complex III, although many other reductases can drive the reduction of mitochondrial </w:t>
      </w:r>
      <w:proofErr w:type="spellStart"/>
      <w:r w:rsidRPr="003C5F26">
        <w:rPr>
          <w:rFonts w:asciiTheme="majorHAnsi" w:hAnsiTheme="majorHAnsi" w:cstheme="majorHAnsi"/>
        </w:rPr>
        <w:t>CoQ</w:t>
      </w:r>
      <w:proofErr w:type="spellEnd"/>
      <w:r w:rsidRPr="003C5F26">
        <w:rPr>
          <w:rFonts w:asciiTheme="majorHAnsi" w:hAnsiTheme="majorHAnsi" w:cstheme="majorHAnsi"/>
        </w:rPr>
        <w:t xml:space="preserve"> to ubiquinol as a mandatory step in multiple cellular metabolic pathways</w:t>
      </w:r>
      <w:r w:rsidRPr="003C5F26">
        <w:rPr>
          <w:rFonts w:asciiTheme="majorHAnsi" w:hAnsiTheme="majorHAnsi" w:cstheme="majorHAnsi"/>
          <w:vertAlign w:val="superscript"/>
        </w:rPr>
        <w:t>4,5</w:t>
      </w:r>
      <w:r w:rsidRPr="003C5F26">
        <w:rPr>
          <w:rFonts w:asciiTheme="majorHAnsi" w:hAnsiTheme="majorHAnsi" w:cstheme="majorHAnsi"/>
        </w:rPr>
        <w:t xml:space="preserve">. </w:t>
      </w:r>
    </w:p>
    <w:p w14:paraId="1745E319" w14:textId="77777777" w:rsidR="00ED2440" w:rsidRPr="003C5F26" w:rsidRDefault="00ED2440" w:rsidP="003C5F26">
      <w:pPr>
        <w:rPr>
          <w:rFonts w:asciiTheme="majorHAnsi" w:hAnsiTheme="majorHAnsi" w:cstheme="majorHAnsi"/>
        </w:rPr>
      </w:pPr>
    </w:p>
    <w:p w14:paraId="29EEA9D3" w14:textId="12C4951F" w:rsidR="000A2BA0" w:rsidRPr="003C5F26" w:rsidRDefault="00F205B1" w:rsidP="003C5F26">
      <w:pPr>
        <w:rPr>
          <w:rFonts w:asciiTheme="majorHAnsi" w:hAnsiTheme="majorHAnsi" w:cstheme="majorHAnsi"/>
        </w:rPr>
      </w:pPr>
      <w:r w:rsidRPr="003C5F26">
        <w:rPr>
          <w:rFonts w:asciiTheme="majorHAnsi" w:hAnsiTheme="majorHAnsi" w:cstheme="majorHAnsi"/>
        </w:rPr>
        <w:t>Throughout the process, an electrochemical proton gradient is created across the mitochondrial inner membrane, which is transformed into biological</w:t>
      </w:r>
      <w:r w:rsidR="00110D7B">
        <w:rPr>
          <w:rFonts w:asciiTheme="majorHAnsi" w:hAnsiTheme="majorHAnsi" w:cstheme="majorHAnsi"/>
        </w:rPr>
        <w:t>ly</w:t>
      </w:r>
      <w:r w:rsidRPr="003C5F26">
        <w:rPr>
          <w:rFonts w:asciiTheme="majorHAnsi" w:hAnsiTheme="majorHAnsi" w:cstheme="majorHAnsi"/>
        </w:rPr>
        <w:t xml:space="preserve"> active energy by the ATP synthase complex V</w:t>
      </w:r>
      <w:r w:rsidRPr="003C5F26">
        <w:rPr>
          <w:rFonts w:asciiTheme="majorHAnsi" w:hAnsiTheme="majorHAnsi" w:cstheme="majorHAnsi"/>
          <w:vertAlign w:val="superscript"/>
        </w:rPr>
        <w:t>2</w:t>
      </w:r>
      <w:r w:rsidRPr="003C5F26">
        <w:rPr>
          <w:rFonts w:asciiTheme="majorHAnsi" w:hAnsiTheme="majorHAnsi" w:cstheme="majorHAnsi"/>
        </w:rPr>
        <w:t xml:space="preserve">. Consequently, mitochondrial dysfunction leads to a myriad of pathological conditions </w:t>
      </w:r>
      <w:r w:rsidR="000C219E">
        <w:rPr>
          <w:rFonts w:asciiTheme="majorHAnsi" w:hAnsiTheme="majorHAnsi" w:cstheme="majorHAnsi"/>
        </w:rPr>
        <w:t>mainly</w:t>
      </w:r>
      <w:r w:rsidRPr="003C5F26">
        <w:rPr>
          <w:rFonts w:asciiTheme="majorHAnsi" w:hAnsiTheme="majorHAnsi" w:cstheme="majorHAnsi"/>
        </w:rPr>
        <w:t xml:space="preserve"> affecting tissues with high-energy requirements</w:t>
      </w:r>
      <w:r w:rsidR="00770D65">
        <w:rPr>
          <w:rFonts w:asciiTheme="majorHAnsi" w:hAnsiTheme="majorHAnsi" w:cstheme="majorHAnsi"/>
        </w:rPr>
        <w:t>—</w:t>
      </w:r>
      <w:r w:rsidR="005D3573" w:rsidRPr="003C5F26">
        <w:rPr>
          <w:rFonts w:asciiTheme="majorHAnsi" w:hAnsiTheme="majorHAnsi" w:cstheme="majorHAnsi"/>
        </w:rPr>
        <w:t xml:space="preserve">the </w:t>
      </w:r>
      <w:r w:rsidRPr="003C5F26">
        <w:rPr>
          <w:rFonts w:asciiTheme="majorHAnsi" w:hAnsiTheme="majorHAnsi" w:cstheme="majorHAnsi"/>
        </w:rPr>
        <w:t>brain, heart</w:t>
      </w:r>
      <w:r w:rsidR="005D3573" w:rsidRPr="003C5F26">
        <w:rPr>
          <w:rFonts w:asciiTheme="majorHAnsi" w:hAnsiTheme="majorHAnsi" w:cstheme="majorHAnsi"/>
        </w:rPr>
        <w:t>,</w:t>
      </w:r>
      <w:r w:rsidRPr="003C5F26">
        <w:rPr>
          <w:rFonts w:asciiTheme="majorHAnsi" w:hAnsiTheme="majorHAnsi" w:cstheme="majorHAnsi"/>
        </w:rPr>
        <w:t xml:space="preserve"> and skeletal muscle</w:t>
      </w:r>
      <w:r w:rsidRPr="003C5F26">
        <w:rPr>
          <w:rFonts w:asciiTheme="majorHAnsi" w:hAnsiTheme="majorHAnsi" w:cstheme="majorHAnsi"/>
          <w:vertAlign w:val="superscript"/>
        </w:rPr>
        <w:t>6,7</w:t>
      </w:r>
      <w:r w:rsidRPr="003C5F26">
        <w:rPr>
          <w:rFonts w:asciiTheme="majorHAnsi" w:hAnsiTheme="majorHAnsi" w:cstheme="majorHAnsi"/>
        </w:rPr>
        <w:t xml:space="preserve">. </w:t>
      </w:r>
      <w:r w:rsidR="009A2591">
        <w:rPr>
          <w:rFonts w:asciiTheme="majorHAnsi" w:hAnsiTheme="majorHAnsi" w:cstheme="majorHAnsi"/>
        </w:rPr>
        <w:t>Therefore, i</w:t>
      </w:r>
      <w:r w:rsidRPr="003C5F26">
        <w:rPr>
          <w:rFonts w:asciiTheme="majorHAnsi" w:hAnsiTheme="majorHAnsi" w:cstheme="majorHAnsi"/>
        </w:rPr>
        <w:t xml:space="preserve">t is fundamental to develop methods to accurately </w:t>
      </w:r>
      <w:r w:rsidR="005D3573" w:rsidRPr="003C5F26">
        <w:rPr>
          <w:rFonts w:asciiTheme="majorHAnsi" w:hAnsiTheme="majorHAnsi" w:cstheme="majorHAnsi"/>
        </w:rPr>
        <w:t>analyze</w:t>
      </w:r>
      <w:r w:rsidRPr="003C5F26">
        <w:rPr>
          <w:rFonts w:asciiTheme="majorHAnsi" w:hAnsiTheme="majorHAnsi" w:cstheme="majorHAnsi"/>
        </w:rPr>
        <w:t xml:space="preserve"> mitochondrial bioenergetics to investigate its role in health and disease, particularly in highly energetic tissues such as skeletal muscles.</w:t>
      </w:r>
    </w:p>
    <w:p w14:paraId="751971F5" w14:textId="77777777" w:rsidR="00ED2440" w:rsidRPr="003C5F26" w:rsidRDefault="00ED2440" w:rsidP="003C5F26">
      <w:pPr>
        <w:rPr>
          <w:rFonts w:asciiTheme="majorHAnsi" w:hAnsiTheme="majorHAnsi" w:cstheme="majorHAnsi"/>
        </w:rPr>
      </w:pPr>
    </w:p>
    <w:p w14:paraId="093CDA17" w14:textId="25F9BEC7" w:rsidR="00ED2440" w:rsidRPr="003C5F26" w:rsidRDefault="00F205B1" w:rsidP="003C5F26">
      <w:pPr>
        <w:rPr>
          <w:rFonts w:asciiTheme="majorHAnsi" w:hAnsiTheme="majorHAnsi" w:cstheme="majorHAnsi"/>
        </w:rPr>
      </w:pPr>
      <w:r w:rsidRPr="003C5F26">
        <w:rPr>
          <w:rFonts w:asciiTheme="majorHAnsi" w:hAnsiTheme="majorHAnsi" w:cstheme="majorHAnsi"/>
        </w:rPr>
        <w:t>The Clark-type oxygen electrode has been classically used in the study of mitochondrial respiration</w:t>
      </w:r>
      <w:r w:rsidRPr="003C5F26">
        <w:rPr>
          <w:rFonts w:asciiTheme="majorHAnsi" w:hAnsiTheme="majorHAnsi" w:cstheme="majorHAnsi"/>
          <w:vertAlign w:val="superscript"/>
        </w:rPr>
        <w:t>8</w:t>
      </w:r>
      <w:r w:rsidRPr="003C5F26">
        <w:rPr>
          <w:rFonts w:asciiTheme="majorHAnsi" w:hAnsiTheme="majorHAnsi" w:cstheme="majorHAnsi"/>
        </w:rPr>
        <w:t>. However, this system has been progressively displaced by higher</w:t>
      </w:r>
      <w:r w:rsidR="00190A25" w:rsidRPr="003C5F26">
        <w:rPr>
          <w:rFonts w:asciiTheme="majorHAnsi" w:hAnsiTheme="majorHAnsi" w:cstheme="majorHAnsi"/>
        </w:rPr>
        <w:t>-</w:t>
      </w:r>
      <w:r w:rsidRPr="003C5F26">
        <w:rPr>
          <w:rFonts w:asciiTheme="majorHAnsi" w:hAnsiTheme="majorHAnsi" w:cstheme="majorHAnsi"/>
        </w:rPr>
        <w:t>resolution technologies, with microplate</w:t>
      </w:r>
      <w:r w:rsidR="00190A25" w:rsidRPr="003C5F26">
        <w:rPr>
          <w:rFonts w:asciiTheme="majorHAnsi" w:hAnsiTheme="majorHAnsi" w:cstheme="majorHAnsi"/>
        </w:rPr>
        <w:t>-</w:t>
      </w:r>
      <w:r w:rsidRPr="003C5F26">
        <w:rPr>
          <w:rFonts w:asciiTheme="majorHAnsi" w:hAnsiTheme="majorHAnsi" w:cstheme="majorHAnsi"/>
        </w:rPr>
        <w:t>based oxygen consumption technologies such as Agilent Seahorse XF analyzers being especially popular</w:t>
      </w:r>
      <w:r w:rsidRPr="003C5F26">
        <w:rPr>
          <w:rFonts w:asciiTheme="majorHAnsi" w:hAnsiTheme="majorHAnsi" w:cstheme="majorHAnsi"/>
          <w:vertAlign w:val="superscript"/>
        </w:rPr>
        <w:t>9</w:t>
      </w:r>
      <w:r w:rsidRPr="003C5F26">
        <w:rPr>
          <w:rFonts w:asciiTheme="majorHAnsi" w:hAnsiTheme="majorHAnsi" w:cstheme="majorHAnsi"/>
        </w:rPr>
        <w:t>. In the skeletal muscle field, these studies are typically conducted in cultured cells, mainly in the C2C12 immortalized mouse myoblast cell line or primary cultures derived from satellite cells</w:t>
      </w:r>
      <w:r w:rsidRPr="003C5F26">
        <w:rPr>
          <w:rFonts w:asciiTheme="majorHAnsi" w:hAnsiTheme="majorHAnsi" w:cstheme="majorHAnsi"/>
          <w:vertAlign w:val="superscript"/>
        </w:rPr>
        <w:t>10,11</w:t>
      </w:r>
      <w:r w:rsidRPr="003C5F26">
        <w:rPr>
          <w:rFonts w:asciiTheme="majorHAnsi" w:hAnsiTheme="majorHAnsi" w:cstheme="majorHAnsi"/>
        </w:rPr>
        <w:t xml:space="preserve">. However, these studies do not fully recapitulate the situation </w:t>
      </w:r>
      <w:r w:rsidRPr="003C5F26">
        <w:rPr>
          <w:rFonts w:asciiTheme="majorHAnsi" w:hAnsiTheme="majorHAnsi" w:cstheme="majorHAnsi"/>
          <w:i/>
        </w:rPr>
        <w:t>in vivo</w:t>
      </w:r>
      <w:r w:rsidRPr="003C5F26">
        <w:rPr>
          <w:rFonts w:asciiTheme="majorHAnsi" w:hAnsiTheme="majorHAnsi" w:cstheme="majorHAnsi"/>
        </w:rPr>
        <w:t>, especially when investigating mitochondrial biology and function at the tissue level upon specific insults, nongenetic interventions</w:t>
      </w:r>
      <w:r w:rsidR="0012509C" w:rsidRPr="003C5F26">
        <w:rPr>
          <w:rFonts w:asciiTheme="majorHAnsi" w:hAnsiTheme="majorHAnsi" w:cstheme="majorHAnsi"/>
        </w:rPr>
        <w:t>,</w:t>
      </w:r>
      <w:r w:rsidRPr="003C5F26">
        <w:rPr>
          <w:rFonts w:asciiTheme="majorHAnsi" w:hAnsiTheme="majorHAnsi" w:cstheme="majorHAnsi"/>
        </w:rPr>
        <w:t xml:space="preserve"> or genetic manipulations. </w:t>
      </w:r>
    </w:p>
    <w:p w14:paraId="12E5D498" w14:textId="77777777" w:rsidR="00ED2440" w:rsidRPr="003C5F26" w:rsidRDefault="00ED2440" w:rsidP="003C5F26">
      <w:pPr>
        <w:rPr>
          <w:rFonts w:asciiTheme="majorHAnsi" w:hAnsiTheme="majorHAnsi" w:cstheme="majorHAnsi"/>
        </w:rPr>
      </w:pPr>
    </w:p>
    <w:p w14:paraId="24CFD6C0" w14:textId="568079EF" w:rsidR="00ED2440" w:rsidRPr="003C5F26" w:rsidRDefault="00F205B1" w:rsidP="003C5F26">
      <w:pPr>
        <w:rPr>
          <w:rFonts w:asciiTheme="majorHAnsi" w:hAnsiTheme="majorHAnsi" w:cstheme="majorHAnsi"/>
        </w:rPr>
      </w:pPr>
      <w:r w:rsidRPr="003C5F26">
        <w:rPr>
          <w:rFonts w:asciiTheme="majorHAnsi" w:hAnsiTheme="majorHAnsi" w:cstheme="majorHAnsi"/>
        </w:rPr>
        <w:t>Furthermore, respiration assays in cells are more complex due to additional factors</w:t>
      </w:r>
      <w:r w:rsidR="0012509C" w:rsidRPr="003C5F26">
        <w:rPr>
          <w:rFonts w:asciiTheme="majorHAnsi" w:hAnsiTheme="majorHAnsi" w:cstheme="majorHAnsi"/>
        </w:rPr>
        <w:t>,</w:t>
      </w:r>
      <w:r w:rsidRPr="003C5F26">
        <w:rPr>
          <w:rFonts w:asciiTheme="majorHAnsi" w:hAnsiTheme="majorHAnsi" w:cstheme="majorHAnsi"/>
        </w:rPr>
        <w:t xml:space="preserve"> including extra-mitochondrial demand of ATP and assay substrates or signaling events, which could mislead the interpretation of the results. Alternatively, it is also possible to use single or bundles of freshly isolated myofibers from muscles</w:t>
      </w:r>
      <w:r w:rsidR="007708F7">
        <w:rPr>
          <w:rFonts w:asciiTheme="majorHAnsi" w:hAnsiTheme="majorHAnsi" w:cstheme="majorHAnsi"/>
        </w:rPr>
        <w:t>. However,</w:t>
      </w:r>
      <w:r w:rsidRPr="003C5F26">
        <w:rPr>
          <w:rFonts w:asciiTheme="majorHAnsi" w:hAnsiTheme="majorHAnsi" w:cstheme="majorHAnsi"/>
        </w:rPr>
        <w:t xml:space="preserve"> the isolation method is technically challenging and only feasible for a few muscle types. In this case, flexor digitorum brevis (FDB) and extensor digitorum longus (EDL) muscles are mainly used</w:t>
      </w:r>
      <w:r w:rsidRPr="003C5F26">
        <w:rPr>
          <w:rFonts w:asciiTheme="majorHAnsi" w:hAnsiTheme="majorHAnsi" w:cstheme="majorHAnsi"/>
          <w:vertAlign w:val="superscript"/>
        </w:rPr>
        <w:t>10,12-13</w:t>
      </w:r>
      <w:r w:rsidRPr="003C5F26">
        <w:rPr>
          <w:rFonts w:asciiTheme="majorHAnsi" w:hAnsiTheme="majorHAnsi" w:cstheme="majorHAnsi"/>
        </w:rPr>
        <w:t>, although a few reports describe the use of other muscle types as well</w:t>
      </w:r>
      <w:r w:rsidRPr="003C5F26">
        <w:rPr>
          <w:rFonts w:asciiTheme="majorHAnsi" w:hAnsiTheme="majorHAnsi" w:cstheme="majorHAnsi"/>
          <w:vertAlign w:val="superscript"/>
        </w:rPr>
        <w:t>14-15</w:t>
      </w:r>
      <w:r w:rsidRPr="003C5F26">
        <w:rPr>
          <w:rFonts w:asciiTheme="majorHAnsi" w:hAnsiTheme="majorHAnsi" w:cstheme="majorHAnsi"/>
        </w:rPr>
        <w:t xml:space="preserve">. </w:t>
      </w:r>
    </w:p>
    <w:p w14:paraId="39C79EA0" w14:textId="77777777" w:rsidR="00ED2440" w:rsidRPr="003C5F26" w:rsidRDefault="00ED2440" w:rsidP="003C5F26">
      <w:pPr>
        <w:rPr>
          <w:rFonts w:asciiTheme="majorHAnsi" w:hAnsiTheme="majorHAnsi" w:cstheme="majorHAnsi"/>
        </w:rPr>
      </w:pPr>
    </w:p>
    <w:p w14:paraId="29EEA9D4" w14:textId="5EA2D3B9" w:rsidR="000A2BA0" w:rsidRPr="003C5F26" w:rsidRDefault="00F205B1" w:rsidP="003C5F26">
      <w:pPr>
        <w:rPr>
          <w:rFonts w:asciiTheme="majorHAnsi" w:hAnsiTheme="majorHAnsi" w:cstheme="majorHAnsi"/>
        </w:rPr>
      </w:pPr>
      <w:r w:rsidRPr="003C5F26">
        <w:rPr>
          <w:rFonts w:asciiTheme="majorHAnsi" w:hAnsiTheme="majorHAnsi" w:cstheme="majorHAnsi"/>
        </w:rPr>
        <w:t>Bioenergetic profiling of skeletal muscle sections has also been reported</w:t>
      </w:r>
      <w:r w:rsidRPr="003C5F26">
        <w:rPr>
          <w:rFonts w:asciiTheme="majorHAnsi" w:hAnsiTheme="majorHAnsi" w:cstheme="majorHAnsi"/>
          <w:vertAlign w:val="superscript"/>
        </w:rPr>
        <w:t>16</w:t>
      </w:r>
      <w:r w:rsidRPr="003C5F26">
        <w:rPr>
          <w:rFonts w:asciiTheme="majorHAnsi" w:hAnsiTheme="majorHAnsi" w:cstheme="majorHAnsi"/>
        </w:rPr>
        <w:t>. The major advantage of this method is that intact muscles can be studied (the authors show that slicing through fibers do</w:t>
      </w:r>
      <w:r w:rsidR="00855D5E">
        <w:rPr>
          <w:rFonts w:asciiTheme="majorHAnsi" w:hAnsiTheme="majorHAnsi" w:cstheme="majorHAnsi"/>
        </w:rPr>
        <w:t>es</w:t>
      </w:r>
      <w:r w:rsidRPr="003C5F26">
        <w:rPr>
          <w:rFonts w:asciiTheme="majorHAnsi" w:hAnsiTheme="majorHAnsi" w:cstheme="majorHAnsi"/>
        </w:rPr>
        <w:t xml:space="preserve"> not disturb results when compared with isolated myofibers). However, mitochondrial access to substrates and assay inhibitors is limited</w:t>
      </w:r>
      <w:r w:rsidR="00F8368B">
        <w:rPr>
          <w:rFonts w:asciiTheme="majorHAnsi" w:hAnsiTheme="majorHAnsi" w:cstheme="majorHAnsi"/>
        </w:rPr>
        <w:t>,</w:t>
      </w:r>
      <w:r w:rsidRPr="003C5F26">
        <w:rPr>
          <w:rFonts w:asciiTheme="majorHAnsi" w:hAnsiTheme="majorHAnsi" w:cstheme="majorHAnsi"/>
        </w:rPr>
        <w:t xml:space="preserve"> and thus, only a few parameters can be measured</w:t>
      </w:r>
      <w:r w:rsidRPr="003C5F26">
        <w:rPr>
          <w:rFonts w:asciiTheme="majorHAnsi" w:hAnsiTheme="majorHAnsi" w:cstheme="majorHAnsi"/>
          <w:vertAlign w:val="superscript"/>
        </w:rPr>
        <w:t>16</w:t>
      </w:r>
      <w:r w:rsidRPr="003C5F26">
        <w:rPr>
          <w:rFonts w:asciiTheme="majorHAnsi" w:hAnsiTheme="majorHAnsi" w:cstheme="majorHAnsi"/>
        </w:rPr>
        <w:t>. Finally, isolated mitochondria can be likewise employed</w:t>
      </w:r>
      <w:r w:rsidRPr="003C5F26">
        <w:rPr>
          <w:rFonts w:asciiTheme="majorHAnsi" w:hAnsiTheme="majorHAnsi" w:cstheme="majorHAnsi"/>
          <w:vertAlign w:val="superscript"/>
        </w:rPr>
        <w:t>9,17-19</w:t>
      </w:r>
      <w:r w:rsidRPr="003C5F26">
        <w:rPr>
          <w:rFonts w:asciiTheme="majorHAnsi" w:hAnsiTheme="majorHAnsi" w:cstheme="majorHAnsi"/>
        </w:rPr>
        <w:t xml:space="preserve">. In this case, </w:t>
      </w:r>
      <w:r w:rsidRPr="003C5F26">
        <w:rPr>
          <w:rFonts w:asciiTheme="majorHAnsi" w:hAnsiTheme="majorHAnsi" w:cstheme="majorHAnsi"/>
        </w:rPr>
        <w:lastRenderedPageBreak/>
        <w:t>mitochondria lose their cytosolic environment, which could affect their function. In contrast, this method guarantees access to substrates and inhibitors, enables the analysis of a plethora of sample types, and typically requires less material.</w:t>
      </w:r>
    </w:p>
    <w:p w14:paraId="798F0C51" w14:textId="77777777" w:rsidR="00ED2440" w:rsidRPr="003C5F26" w:rsidRDefault="00ED2440" w:rsidP="003C5F26">
      <w:pPr>
        <w:rPr>
          <w:rFonts w:asciiTheme="majorHAnsi" w:hAnsiTheme="majorHAnsi" w:cstheme="majorHAnsi"/>
        </w:rPr>
      </w:pPr>
    </w:p>
    <w:p w14:paraId="29EEA9D5" w14:textId="1836A90A" w:rsidR="000A2BA0" w:rsidRPr="003C5F26" w:rsidRDefault="00F205B1" w:rsidP="003C5F26">
      <w:pPr>
        <w:rPr>
          <w:rFonts w:asciiTheme="majorHAnsi" w:hAnsiTheme="majorHAnsi" w:cstheme="majorHAnsi"/>
        </w:rPr>
      </w:pPr>
      <w:r w:rsidRPr="003C5F26">
        <w:rPr>
          <w:rFonts w:asciiTheme="majorHAnsi" w:hAnsiTheme="majorHAnsi" w:cstheme="majorHAnsi"/>
        </w:rPr>
        <w:t>This paper describes a method to perform the bioenergetic profiling of isolated mitochondria from mouse skeletal muscle using microplate</w:t>
      </w:r>
      <w:r w:rsidR="0012509C" w:rsidRPr="003C5F26">
        <w:rPr>
          <w:rFonts w:asciiTheme="majorHAnsi" w:hAnsiTheme="majorHAnsi" w:cstheme="majorHAnsi"/>
        </w:rPr>
        <w:t>-</w:t>
      </w:r>
      <w:r w:rsidRPr="003C5F26">
        <w:rPr>
          <w:rFonts w:asciiTheme="majorHAnsi" w:hAnsiTheme="majorHAnsi" w:cstheme="majorHAnsi"/>
        </w:rPr>
        <w:t xml:space="preserve">based </w:t>
      </w:r>
      <w:proofErr w:type="spellStart"/>
      <w:r w:rsidRPr="003C5F26">
        <w:rPr>
          <w:rFonts w:asciiTheme="majorHAnsi" w:hAnsiTheme="majorHAnsi" w:cstheme="majorHAnsi"/>
        </w:rPr>
        <w:t>respirometric</w:t>
      </w:r>
      <w:proofErr w:type="spellEnd"/>
      <w:r w:rsidRPr="003C5F26">
        <w:rPr>
          <w:rFonts w:asciiTheme="majorHAnsi" w:hAnsiTheme="majorHAnsi" w:cstheme="majorHAnsi"/>
        </w:rPr>
        <w:t xml:space="preserve"> assays (</w:t>
      </w:r>
      <w:r w:rsidRPr="003C5F26">
        <w:rPr>
          <w:rFonts w:asciiTheme="majorHAnsi" w:hAnsiTheme="majorHAnsi" w:cstheme="majorHAnsi"/>
          <w:b/>
        </w:rPr>
        <w:t>Figure 1</w:t>
      </w:r>
      <w:r w:rsidRPr="003C5F26">
        <w:rPr>
          <w:rFonts w:asciiTheme="majorHAnsi" w:hAnsiTheme="majorHAnsi" w:cstheme="majorHAnsi"/>
        </w:rPr>
        <w:t xml:space="preserve">). In particular, three protocols </w:t>
      </w:r>
      <w:r w:rsidR="005B6FEF" w:rsidRPr="003C5F26">
        <w:rPr>
          <w:rFonts w:asciiTheme="majorHAnsi" w:hAnsiTheme="majorHAnsi" w:cstheme="majorHAnsi"/>
        </w:rPr>
        <w:t xml:space="preserve">are detailed: </w:t>
      </w:r>
      <w:r w:rsidR="004C78EA" w:rsidRPr="003C5F26">
        <w:rPr>
          <w:rFonts w:asciiTheme="majorHAnsi" w:hAnsiTheme="majorHAnsi" w:cstheme="majorHAnsi"/>
        </w:rPr>
        <w:t xml:space="preserve">the </w:t>
      </w:r>
      <w:r w:rsidRPr="003C5F26">
        <w:rPr>
          <w:rFonts w:asciiTheme="majorHAnsi" w:hAnsiTheme="majorHAnsi" w:cstheme="majorHAnsi"/>
        </w:rPr>
        <w:t>Coupling Assay, CA</w:t>
      </w:r>
      <w:r w:rsidR="005B6FEF" w:rsidRPr="003C5F26">
        <w:rPr>
          <w:rFonts w:asciiTheme="majorHAnsi" w:hAnsiTheme="majorHAnsi" w:cstheme="majorHAnsi"/>
        </w:rPr>
        <w:t xml:space="preserve"> to assess the degree of coupling between the ETC and the OXPHOS machinery;</w:t>
      </w:r>
      <w:r w:rsidRPr="003C5F26">
        <w:rPr>
          <w:rFonts w:asciiTheme="majorHAnsi" w:hAnsiTheme="majorHAnsi" w:cstheme="majorHAnsi"/>
        </w:rPr>
        <w:t xml:space="preserve"> </w:t>
      </w:r>
      <w:r w:rsidR="004C78EA" w:rsidRPr="003C5F26">
        <w:rPr>
          <w:rFonts w:asciiTheme="majorHAnsi" w:hAnsiTheme="majorHAnsi" w:cstheme="majorHAnsi"/>
        </w:rPr>
        <w:t xml:space="preserve">the </w:t>
      </w:r>
      <w:r w:rsidRPr="003C5F26">
        <w:rPr>
          <w:rFonts w:asciiTheme="majorHAnsi" w:hAnsiTheme="majorHAnsi" w:cstheme="majorHAnsi"/>
        </w:rPr>
        <w:t>Electron Flow Assay, EFA</w:t>
      </w:r>
      <w:r w:rsidR="005B6FEF" w:rsidRPr="003C5F26">
        <w:rPr>
          <w:rFonts w:asciiTheme="majorHAnsi" w:hAnsiTheme="majorHAnsi" w:cstheme="majorHAnsi"/>
        </w:rPr>
        <w:t xml:space="preserve"> to measure the activity of the individual ETC complexes;</w:t>
      </w:r>
      <w:r w:rsidRPr="003C5F26">
        <w:rPr>
          <w:rFonts w:asciiTheme="majorHAnsi" w:hAnsiTheme="majorHAnsi" w:cstheme="majorHAnsi"/>
        </w:rPr>
        <w:t xml:space="preserve"> and </w:t>
      </w:r>
      <w:r w:rsidR="005B6FEF" w:rsidRPr="003C5F26">
        <w:rPr>
          <w:rFonts w:asciiTheme="majorHAnsi" w:hAnsiTheme="majorHAnsi" w:cstheme="majorHAnsi"/>
        </w:rPr>
        <w:t xml:space="preserve">the BOX assay to determine </w:t>
      </w:r>
      <w:r w:rsidRPr="003C5F26">
        <w:rPr>
          <w:rFonts w:asciiTheme="majorHAnsi" w:hAnsiTheme="majorHAnsi" w:cstheme="majorHAnsi"/>
        </w:rPr>
        <w:t xml:space="preserve">mitochondrial β-oxidation capacity. </w:t>
      </w:r>
      <w:r w:rsidR="002261AC">
        <w:rPr>
          <w:rFonts w:asciiTheme="majorHAnsi" w:hAnsiTheme="majorHAnsi" w:cstheme="majorHAnsi"/>
        </w:rPr>
        <w:t>Notably</w:t>
      </w:r>
      <w:r w:rsidRPr="003C5F26">
        <w:rPr>
          <w:rFonts w:asciiTheme="majorHAnsi" w:hAnsiTheme="majorHAnsi" w:cstheme="majorHAnsi"/>
        </w:rPr>
        <w:t>, only small amounts of sample</w:t>
      </w:r>
      <w:r w:rsidR="009D5E50">
        <w:rPr>
          <w:rFonts w:asciiTheme="majorHAnsi" w:hAnsiTheme="majorHAnsi" w:cstheme="majorHAnsi"/>
        </w:rPr>
        <w:t>s</w:t>
      </w:r>
      <w:r w:rsidRPr="003C5F26">
        <w:rPr>
          <w:rFonts w:asciiTheme="majorHAnsi" w:hAnsiTheme="majorHAnsi" w:cstheme="majorHAnsi"/>
        </w:rPr>
        <w:t xml:space="preserve"> are required compared with conventional respirometry methods. The isolation protocol used here has been modified from the method published elsewhere</w:t>
      </w:r>
      <w:r w:rsidRPr="003C5F26">
        <w:rPr>
          <w:rFonts w:asciiTheme="majorHAnsi" w:hAnsiTheme="majorHAnsi" w:cstheme="majorHAnsi"/>
          <w:vertAlign w:val="superscript"/>
        </w:rPr>
        <w:t>18</w:t>
      </w:r>
      <w:r w:rsidRPr="003C5F26">
        <w:rPr>
          <w:rFonts w:asciiTheme="majorHAnsi" w:hAnsiTheme="majorHAnsi" w:cstheme="majorHAnsi"/>
        </w:rPr>
        <w:t>.</w:t>
      </w:r>
    </w:p>
    <w:p w14:paraId="29EEA9D6" w14:textId="77777777" w:rsidR="000A2BA0" w:rsidRPr="003C5F26" w:rsidRDefault="000A2BA0" w:rsidP="003C5F26">
      <w:pPr>
        <w:rPr>
          <w:rFonts w:asciiTheme="majorHAnsi" w:hAnsiTheme="majorHAnsi" w:cstheme="majorHAnsi"/>
          <w:b/>
        </w:rPr>
      </w:pPr>
    </w:p>
    <w:p w14:paraId="29EEA9D7" w14:textId="77777777" w:rsidR="000A2BA0" w:rsidRPr="003C5F26" w:rsidRDefault="00F205B1" w:rsidP="003C5F26">
      <w:pPr>
        <w:rPr>
          <w:rFonts w:asciiTheme="majorHAnsi" w:hAnsiTheme="majorHAnsi" w:cstheme="majorHAnsi"/>
        </w:rPr>
      </w:pPr>
      <w:bookmarkStart w:id="6" w:name="bookmark=id.tyjcwt" w:colFirst="0" w:colLast="0"/>
      <w:bookmarkEnd w:id="6"/>
      <w:r w:rsidRPr="003C5F26">
        <w:rPr>
          <w:rFonts w:asciiTheme="majorHAnsi" w:hAnsiTheme="majorHAnsi" w:cstheme="majorHAnsi"/>
          <w:b/>
        </w:rPr>
        <w:t>PROTOCOL:</w:t>
      </w:r>
      <w:r w:rsidRPr="003C5F26">
        <w:rPr>
          <w:rFonts w:asciiTheme="majorHAnsi" w:hAnsiTheme="majorHAnsi" w:cstheme="majorHAnsi"/>
        </w:rPr>
        <w:t xml:space="preserve"> </w:t>
      </w:r>
    </w:p>
    <w:p w14:paraId="28227496" w14:textId="77777777" w:rsidR="00097180" w:rsidRPr="003C5F26" w:rsidRDefault="00097180" w:rsidP="003C5F26">
      <w:pPr>
        <w:rPr>
          <w:rFonts w:asciiTheme="majorHAnsi" w:hAnsiTheme="majorHAnsi" w:cstheme="majorHAnsi"/>
          <w:b/>
        </w:rPr>
      </w:pPr>
    </w:p>
    <w:p w14:paraId="29EEA9D8" w14:textId="2B470666" w:rsidR="000A2BA0" w:rsidRPr="003C5F26" w:rsidRDefault="00F205B1" w:rsidP="003C5F26">
      <w:pPr>
        <w:rPr>
          <w:rFonts w:asciiTheme="majorHAnsi" w:hAnsiTheme="majorHAnsi" w:cstheme="majorHAnsi"/>
        </w:rPr>
      </w:pPr>
      <w:r w:rsidRPr="003C5F26">
        <w:rPr>
          <w:rFonts w:asciiTheme="majorHAnsi" w:hAnsiTheme="majorHAnsi" w:cstheme="majorHAnsi"/>
        </w:rPr>
        <w:t>Mouse</w:t>
      </w:r>
      <w:r w:rsidR="00387C03" w:rsidRPr="003C5F26">
        <w:rPr>
          <w:rFonts w:asciiTheme="majorHAnsi" w:hAnsiTheme="majorHAnsi" w:cstheme="majorHAnsi"/>
        </w:rPr>
        <w:t xml:space="preserve"> hous</w:t>
      </w:r>
      <w:r w:rsidR="00FF3579" w:rsidRPr="003C5F26">
        <w:rPr>
          <w:rFonts w:asciiTheme="majorHAnsi" w:hAnsiTheme="majorHAnsi" w:cstheme="majorHAnsi"/>
        </w:rPr>
        <w:t>ing</w:t>
      </w:r>
      <w:r w:rsidR="00387C03" w:rsidRPr="003C5F26">
        <w:rPr>
          <w:rFonts w:asciiTheme="majorHAnsi" w:hAnsiTheme="majorHAnsi" w:cstheme="majorHAnsi"/>
        </w:rPr>
        <w:t xml:space="preserve"> </w:t>
      </w:r>
      <w:r w:rsidRPr="003C5F26">
        <w:rPr>
          <w:rFonts w:asciiTheme="majorHAnsi" w:hAnsiTheme="majorHAnsi" w:cstheme="majorHAnsi"/>
        </w:rPr>
        <w:t xml:space="preserve">and tissue collection were performed </w:t>
      </w:r>
      <w:r w:rsidR="00097180" w:rsidRPr="003C5F26">
        <w:rPr>
          <w:rFonts w:asciiTheme="majorHAnsi" w:hAnsiTheme="majorHAnsi" w:cstheme="majorHAnsi"/>
        </w:rPr>
        <w:t>using</w:t>
      </w:r>
      <w:r w:rsidRPr="003C5F26">
        <w:rPr>
          <w:rFonts w:asciiTheme="majorHAnsi" w:hAnsiTheme="majorHAnsi" w:cstheme="majorHAnsi"/>
        </w:rPr>
        <w:t xml:space="preserve"> protocols approved by the Universidad Pablo de </w:t>
      </w:r>
      <w:proofErr w:type="spellStart"/>
      <w:r w:rsidRPr="003C5F26">
        <w:rPr>
          <w:rFonts w:asciiTheme="majorHAnsi" w:hAnsiTheme="majorHAnsi" w:cstheme="majorHAnsi"/>
        </w:rPr>
        <w:t>Olavide</w:t>
      </w:r>
      <w:proofErr w:type="spellEnd"/>
      <w:r w:rsidRPr="003C5F26">
        <w:rPr>
          <w:rFonts w:asciiTheme="majorHAnsi" w:hAnsiTheme="majorHAnsi" w:cstheme="majorHAnsi"/>
        </w:rPr>
        <w:t xml:space="preserve"> Ethic</w:t>
      </w:r>
      <w:r w:rsidR="00470399" w:rsidRPr="003C5F26">
        <w:rPr>
          <w:rFonts w:asciiTheme="majorHAnsi" w:hAnsiTheme="majorHAnsi" w:cstheme="majorHAnsi"/>
        </w:rPr>
        <w:t>s</w:t>
      </w:r>
      <w:r w:rsidRPr="003C5F26">
        <w:rPr>
          <w:rFonts w:asciiTheme="majorHAnsi" w:hAnsiTheme="majorHAnsi" w:cstheme="majorHAnsi"/>
        </w:rPr>
        <w:t xml:space="preserve"> Committee (Sevilla, Spain; protocols 24/04/2018/056 and 12/03/2021/033) in accordance with Spanish Royal Decree 53/2013, European Directive 2010/63/EU, and other relevant guidelines.</w:t>
      </w:r>
    </w:p>
    <w:p w14:paraId="29EEA9D9" w14:textId="77777777" w:rsidR="000A2BA0" w:rsidRPr="003C5F26" w:rsidRDefault="000A2BA0" w:rsidP="003C5F26">
      <w:pPr>
        <w:rPr>
          <w:rFonts w:asciiTheme="majorHAnsi" w:hAnsiTheme="majorHAnsi" w:cstheme="majorHAnsi"/>
        </w:rPr>
      </w:pPr>
    </w:p>
    <w:p w14:paraId="29EEA9DA" w14:textId="2E532450" w:rsidR="000A2BA0" w:rsidRPr="003C5F26" w:rsidRDefault="00097180" w:rsidP="003C5F26">
      <w:pPr>
        <w:numPr>
          <w:ilvl w:val="0"/>
          <w:numId w:val="1"/>
        </w:numPr>
        <w:ind w:left="0" w:firstLine="0"/>
        <w:rPr>
          <w:rFonts w:asciiTheme="majorHAnsi" w:hAnsiTheme="majorHAnsi" w:cstheme="majorHAnsi"/>
          <w:b/>
        </w:rPr>
      </w:pPr>
      <w:r w:rsidRPr="003C5F26">
        <w:rPr>
          <w:rFonts w:asciiTheme="majorHAnsi" w:hAnsiTheme="majorHAnsi" w:cstheme="majorHAnsi"/>
          <w:b/>
        </w:rPr>
        <w:t xml:space="preserve"> </w:t>
      </w:r>
      <w:r w:rsidR="00F205B1" w:rsidRPr="003C5F26">
        <w:rPr>
          <w:rFonts w:asciiTheme="majorHAnsi" w:hAnsiTheme="majorHAnsi" w:cstheme="majorHAnsi"/>
          <w:b/>
        </w:rPr>
        <w:t>Preparation of stocks, buffers</w:t>
      </w:r>
      <w:r w:rsidRPr="003C5F26">
        <w:rPr>
          <w:rFonts w:asciiTheme="majorHAnsi" w:hAnsiTheme="majorHAnsi" w:cstheme="majorHAnsi"/>
          <w:b/>
        </w:rPr>
        <w:t>,</w:t>
      </w:r>
      <w:r w:rsidR="00F205B1" w:rsidRPr="003C5F26">
        <w:rPr>
          <w:rFonts w:asciiTheme="majorHAnsi" w:hAnsiTheme="majorHAnsi" w:cstheme="majorHAnsi"/>
          <w:b/>
        </w:rPr>
        <w:t xml:space="preserve"> and rea</w:t>
      </w:r>
      <w:r w:rsidRPr="003C5F26">
        <w:rPr>
          <w:rFonts w:asciiTheme="majorHAnsi" w:hAnsiTheme="majorHAnsi" w:cstheme="majorHAnsi"/>
          <w:b/>
        </w:rPr>
        <w:t xml:space="preserve">gents </w:t>
      </w:r>
      <w:r w:rsidR="00F205B1" w:rsidRPr="003C5F26">
        <w:rPr>
          <w:rFonts w:asciiTheme="majorHAnsi" w:hAnsiTheme="majorHAnsi" w:cstheme="majorHAnsi"/>
          <w:b/>
        </w:rPr>
        <w:t>for the respiration assays</w:t>
      </w:r>
    </w:p>
    <w:p w14:paraId="50375C04" w14:textId="77777777" w:rsidR="00097180" w:rsidRPr="003C5F26" w:rsidRDefault="00097180" w:rsidP="003C5F26">
      <w:pPr>
        <w:rPr>
          <w:rFonts w:asciiTheme="majorHAnsi" w:hAnsiTheme="majorHAnsi" w:cstheme="majorHAnsi"/>
          <w:b/>
        </w:rPr>
      </w:pPr>
    </w:p>
    <w:p w14:paraId="29EEA9DB" w14:textId="2D79A501" w:rsidR="000A2BA0" w:rsidRPr="003C5F26" w:rsidRDefault="00634607" w:rsidP="003C5F26">
      <w:pPr>
        <w:numPr>
          <w:ilvl w:val="1"/>
          <w:numId w:val="1"/>
        </w:numP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Prepare the following stock solutions, which can be stored at the indicated temperature</w:t>
      </w:r>
      <w:r w:rsidR="00601402">
        <w:rPr>
          <w:rFonts w:asciiTheme="majorHAnsi" w:hAnsiTheme="majorHAnsi" w:cstheme="majorHAnsi"/>
        </w:rPr>
        <w:t xml:space="preserve"> </w:t>
      </w:r>
      <w:r w:rsidR="00601402" w:rsidRPr="003C5F26">
        <w:rPr>
          <w:rFonts w:asciiTheme="majorHAnsi" w:hAnsiTheme="majorHAnsi" w:cstheme="majorHAnsi"/>
        </w:rPr>
        <w:t>for months</w:t>
      </w:r>
      <w:r w:rsidR="00F205B1" w:rsidRPr="003C5F26">
        <w:rPr>
          <w:rFonts w:asciiTheme="majorHAnsi" w:hAnsiTheme="majorHAnsi" w:cstheme="majorHAnsi"/>
        </w:rPr>
        <w:t>. Use ultrapure H</w:t>
      </w:r>
      <w:r w:rsidR="00F205B1" w:rsidRPr="003C5F26">
        <w:rPr>
          <w:rFonts w:asciiTheme="majorHAnsi" w:hAnsiTheme="majorHAnsi" w:cstheme="majorHAnsi"/>
          <w:vertAlign w:val="subscript"/>
        </w:rPr>
        <w:t>2</w:t>
      </w:r>
      <w:r w:rsidR="00F205B1" w:rsidRPr="003C5F26">
        <w:rPr>
          <w:rFonts w:asciiTheme="majorHAnsi" w:hAnsiTheme="majorHAnsi" w:cstheme="majorHAnsi"/>
        </w:rPr>
        <w:t>O in all cases.</w:t>
      </w:r>
    </w:p>
    <w:p w14:paraId="1CCD7F9D" w14:textId="77777777" w:rsidR="00634607" w:rsidRPr="003C5F26" w:rsidRDefault="00634607" w:rsidP="003C5F26">
      <w:pPr>
        <w:rPr>
          <w:rFonts w:asciiTheme="majorHAnsi" w:hAnsiTheme="majorHAnsi" w:cstheme="majorHAnsi"/>
        </w:rPr>
      </w:pPr>
    </w:p>
    <w:p w14:paraId="29EEA9DC" w14:textId="11B8A594" w:rsidR="000A2BA0" w:rsidRPr="003C5F26" w:rsidRDefault="00634607" w:rsidP="003C5F26">
      <w:pPr>
        <w:numPr>
          <w:ilvl w:val="2"/>
          <w:numId w:val="1"/>
        </w:numP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Dissolve phosphate</w:t>
      </w:r>
      <w:r w:rsidRPr="003C5F26">
        <w:rPr>
          <w:rFonts w:asciiTheme="majorHAnsi" w:hAnsiTheme="majorHAnsi" w:cstheme="majorHAnsi"/>
        </w:rPr>
        <w:t>-</w:t>
      </w:r>
      <w:r w:rsidR="00F205B1" w:rsidRPr="003C5F26">
        <w:rPr>
          <w:rFonts w:asciiTheme="majorHAnsi" w:hAnsiTheme="majorHAnsi" w:cstheme="majorHAnsi"/>
        </w:rPr>
        <w:t>buffered saline (PBS) tablets in H</w:t>
      </w:r>
      <w:r w:rsidR="00F205B1" w:rsidRPr="003C5F26">
        <w:rPr>
          <w:rFonts w:asciiTheme="majorHAnsi" w:hAnsiTheme="majorHAnsi" w:cstheme="majorHAnsi"/>
          <w:vertAlign w:val="subscript"/>
        </w:rPr>
        <w:t>2</w:t>
      </w:r>
      <w:r w:rsidR="00F205B1" w:rsidRPr="003C5F26">
        <w:rPr>
          <w:rFonts w:asciiTheme="majorHAnsi" w:hAnsiTheme="majorHAnsi" w:cstheme="majorHAnsi"/>
        </w:rPr>
        <w:t>O (1 tablet per 200 mL of H</w:t>
      </w:r>
      <w:r w:rsidR="00F205B1" w:rsidRPr="003C5F26">
        <w:rPr>
          <w:rFonts w:asciiTheme="majorHAnsi" w:hAnsiTheme="majorHAnsi" w:cstheme="majorHAnsi"/>
          <w:vertAlign w:val="subscript"/>
        </w:rPr>
        <w:t>2</w:t>
      </w:r>
      <w:r w:rsidR="00F205B1" w:rsidRPr="003C5F26">
        <w:rPr>
          <w:rFonts w:asciiTheme="majorHAnsi" w:hAnsiTheme="majorHAnsi" w:cstheme="majorHAnsi"/>
        </w:rPr>
        <w:t>O)</w:t>
      </w:r>
      <w:r w:rsidRPr="003C5F26">
        <w:rPr>
          <w:rFonts w:asciiTheme="majorHAnsi" w:hAnsiTheme="majorHAnsi" w:cstheme="majorHAnsi"/>
        </w:rPr>
        <w:t xml:space="preserve"> to prepare 1x PBS</w:t>
      </w:r>
      <w:r w:rsidR="00F205B1" w:rsidRPr="003C5F26">
        <w:rPr>
          <w:rFonts w:asciiTheme="majorHAnsi" w:hAnsiTheme="majorHAnsi" w:cstheme="majorHAnsi"/>
        </w:rPr>
        <w:t xml:space="preserve">. Autoclave </w:t>
      </w:r>
      <w:r w:rsidRPr="003C5F26">
        <w:rPr>
          <w:rFonts w:asciiTheme="majorHAnsi" w:hAnsiTheme="majorHAnsi" w:cstheme="majorHAnsi"/>
        </w:rPr>
        <w:t xml:space="preserve">the solution </w:t>
      </w:r>
      <w:r w:rsidR="00F205B1" w:rsidRPr="003C5F26">
        <w:rPr>
          <w:rFonts w:asciiTheme="majorHAnsi" w:hAnsiTheme="majorHAnsi" w:cstheme="majorHAnsi"/>
        </w:rPr>
        <w:t xml:space="preserve">and store </w:t>
      </w:r>
      <w:r w:rsidRPr="003C5F26">
        <w:rPr>
          <w:rFonts w:asciiTheme="majorHAnsi" w:hAnsiTheme="majorHAnsi" w:cstheme="majorHAnsi"/>
        </w:rPr>
        <w:t xml:space="preserve">it </w:t>
      </w:r>
      <w:r w:rsidR="00F205B1" w:rsidRPr="003C5F26">
        <w:rPr>
          <w:rFonts w:asciiTheme="majorHAnsi" w:hAnsiTheme="majorHAnsi" w:cstheme="majorHAnsi"/>
        </w:rPr>
        <w:t>at room temperature (RT).</w:t>
      </w:r>
    </w:p>
    <w:p w14:paraId="21647A0C" w14:textId="77777777" w:rsidR="00634607" w:rsidRPr="003C5F26" w:rsidRDefault="00634607" w:rsidP="003C5F26">
      <w:pPr>
        <w:rPr>
          <w:rFonts w:asciiTheme="majorHAnsi" w:hAnsiTheme="majorHAnsi" w:cstheme="majorHAnsi"/>
        </w:rPr>
      </w:pPr>
    </w:p>
    <w:p w14:paraId="0C6EB9A2" w14:textId="73B4EA71" w:rsidR="0030160F" w:rsidRPr="003C5F26" w:rsidRDefault="00634607" w:rsidP="003C5F26">
      <w:pPr>
        <w:numPr>
          <w:ilvl w:val="2"/>
          <w:numId w:val="1"/>
        </w:numP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Dissolve 2 g of NaOH pellets in 50 mL of H</w:t>
      </w:r>
      <w:r w:rsidR="00F205B1" w:rsidRPr="003C5F26">
        <w:rPr>
          <w:rFonts w:asciiTheme="majorHAnsi" w:hAnsiTheme="majorHAnsi" w:cstheme="majorHAnsi"/>
          <w:vertAlign w:val="subscript"/>
        </w:rPr>
        <w:t>2</w:t>
      </w:r>
      <w:r w:rsidR="00F205B1" w:rsidRPr="003C5F26">
        <w:rPr>
          <w:rFonts w:asciiTheme="majorHAnsi" w:hAnsiTheme="majorHAnsi" w:cstheme="majorHAnsi"/>
        </w:rPr>
        <w:t>O</w:t>
      </w:r>
      <w:r w:rsidRPr="003C5F26">
        <w:rPr>
          <w:rFonts w:asciiTheme="majorHAnsi" w:hAnsiTheme="majorHAnsi" w:cstheme="majorHAnsi"/>
        </w:rPr>
        <w:t xml:space="preserve"> to prepare 1 M NaOH</w:t>
      </w:r>
      <w:r w:rsidR="00F205B1" w:rsidRPr="003C5F26">
        <w:rPr>
          <w:rFonts w:asciiTheme="majorHAnsi" w:hAnsiTheme="majorHAnsi" w:cstheme="majorHAnsi"/>
        </w:rPr>
        <w:t>.</w:t>
      </w:r>
    </w:p>
    <w:p w14:paraId="7740225B" w14:textId="77777777" w:rsidR="0030160F" w:rsidRPr="003C5F26" w:rsidRDefault="0030160F" w:rsidP="003C5F26">
      <w:pPr>
        <w:rPr>
          <w:rFonts w:asciiTheme="majorHAnsi" w:hAnsiTheme="majorHAnsi" w:cstheme="majorHAnsi"/>
        </w:rPr>
      </w:pPr>
    </w:p>
    <w:p w14:paraId="29EEA9DE" w14:textId="631F0050" w:rsidR="000A2BA0" w:rsidRPr="003C5F26" w:rsidRDefault="0030160F" w:rsidP="003C5F26">
      <w:pPr>
        <w:numPr>
          <w:ilvl w:val="2"/>
          <w:numId w:val="1"/>
        </w:numPr>
        <w:ind w:left="0" w:firstLine="0"/>
        <w:rPr>
          <w:rFonts w:asciiTheme="majorHAnsi" w:hAnsiTheme="majorHAnsi" w:cstheme="majorHAnsi"/>
        </w:rPr>
      </w:pPr>
      <w:r w:rsidRPr="003C5F26">
        <w:rPr>
          <w:rFonts w:asciiTheme="majorHAnsi" w:hAnsiTheme="majorHAnsi" w:cstheme="majorHAnsi"/>
        </w:rPr>
        <w:t xml:space="preserve"> P</w:t>
      </w:r>
      <w:r w:rsidR="00F205B1" w:rsidRPr="003C5F26">
        <w:rPr>
          <w:rFonts w:asciiTheme="majorHAnsi" w:hAnsiTheme="majorHAnsi" w:cstheme="majorHAnsi"/>
        </w:rPr>
        <w:t>repare 0.1 M, 1 M, 5 M</w:t>
      </w:r>
      <w:r w:rsidRPr="003C5F26">
        <w:rPr>
          <w:rFonts w:asciiTheme="majorHAnsi" w:hAnsiTheme="majorHAnsi" w:cstheme="majorHAnsi"/>
        </w:rPr>
        <w:t>,</w:t>
      </w:r>
      <w:r w:rsidR="00F205B1" w:rsidRPr="003C5F26">
        <w:rPr>
          <w:rFonts w:asciiTheme="majorHAnsi" w:hAnsiTheme="majorHAnsi" w:cstheme="majorHAnsi"/>
        </w:rPr>
        <w:t xml:space="preserve"> and 10 M KOH stocks for pH calibration.</w:t>
      </w:r>
    </w:p>
    <w:p w14:paraId="7ABF362D" w14:textId="77777777" w:rsidR="00356393" w:rsidRPr="003C5F26" w:rsidRDefault="00356393" w:rsidP="003C5F26">
      <w:pPr>
        <w:rPr>
          <w:rFonts w:asciiTheme="majorHAnsi" w:hAnsiTheme="majorHAnsi" w:cstheme="majorHAnsi"/>
        </w:rPr>
      </w:pPr>
    </w:p>
    <w:p w14:paraId="29EEA9DF" w14:textId="3A12D691" w:rsidR="000A2BA0" w:rsidRPr="003C5F26" w:rsidRDefault="00356393" w:rsidP="003C5F26">
      <w:pPr>
        <w:numPr>
          <w:ilvl w:val="2"/>
          <w:numId w:val="1"/>
        </w:numP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Add 14.612 g of EDTA to 70 mL of H</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O. Add NaOH pellets until </w:t>
      </w:r>
      <w:r w:rsidRPr="003C5F26">
        <w:rPr>
          <w:rFonts w:asciiTheme="majorHAnsi" w:hAnsiTheme="majorHAnsi" w:cstheme="majorHAnsi"/>
        </w:rPr>
        <w:t xml:space="preserve">the </w:t>
      </w:r>
      <w:r w:rsidR="00F205B1" w:rsidRPr="003C5F26">
        <w:rPr>
          <w:rFonts w:asciiTheme="majorHAnsi" w:hAnsiTheme="majorHAnsi" w:cstheme="majorHAnsi"/>
        </w:rPr>
        <w:t>pH reaches 8.0</w:t>
      </w:r>
      <w:r w:rsidRPr="003C5F26">
        <w:rPr>
          <w:rFonts w:asciiTheme="majorHAnsi" w:hAnsiTheme="majorHAnsi" w:cstheme="majorHAnsi"/>
        </w:rPr>
        <w:t xml:space="preserve"> so that</w:t>
      </w:r>
      <w:r w:rsidR="00F205B1" w:rsidRPr="003C5F26">
        <w:rPr>
          <w:rFonts w:asciiTheme="majorHAnsi" w:hAnsiTheme="majorHAnsi" w:cstheme="majorHAnsi"/>
        </w:rPr>
        <w:t xml:space="preserve"> EDTA fully dissolve</w:t>
      </w:r>
      <w:r w:rsidRPr="003C5F26">
        <w:rPr>
          <w:rFonts w:asciiTheme="majorHAnsi" w:hAnsiTheme="majorHAnsi" w:cstheme="majorHAnsi"/>
        </w:rPr>
        <w:t>s</w:t>
      </w:r>
      <w:r w:rsidR="00F205B1" w:rsidRPr="003C5F26">
        <w:rPr>
          <w:rFonts w:asciiTheme="majorHAnsi" w:hAnsiTheme="majorHAnsi" w:cstheme="majorHAnsi"/>
        </w:rPr>
        <w:t xml:space="preserve">. </w:t>
      </w:r>
      <w:r w:rsidR="00E9163C" w:rsidRPr="003C5F26">
        <w:rPr>
          <w:rFonts w:asciiTheme="majorHAnsi" w:hAnsiTheme="majorHAnsi" w:cstheme="majorHAnsi"/>
        </w:rPr>
        <w:t>Add H</w:t>
      </w:r>
      <w:r w:rsidR="00E9163C" w:rsidRPr="003C5F26">
        <w:rPr>
          <w:rFonts w:asciiTheme="majorHAnsi" w:hAnsiTheme="majorHAnsi" w:cstheme="majorHAnsi"/>
          <w:vertAlign w:val="subscript"/>
        </w:rPr>
        <w:t>2</w:t>
      </w:r>
      <w:r w:rsidR="00E9163C" w:rsidRPr="003C5F26">
        <w:rPr>
          <w:rFonts w:asciiTheme="majorHAnsi" w:hAnsiTheme="majorHAnsi" w:cstheme="majorHAnsi"/>
        </w:rPr>
        <w:t xml:space="preserve">O </w:t>
      </w:r>
      <w:r w:rsidR="00F205B1" w:rsidRPr="003C5F26">
        <w:rPr>
          <w:rFonts w:asciiTheme="majorHAnsi" w:hAnsiTheme="majorHAnsi" w:cstheme="majorHAnsi"/>
          <w:i/>
          <w:iCs/>
        </w:rPr>
        <w:t>quan</w:t>
      </w:r>
      <w:r w:rsidR="00F205B1" w:rsidRPr="003C5F26">
        <w:rPr>
          <w:rFonts w:asciiTheme="majorHAnsi" w:hAnsiTheme="majorHAnsi" w:cstheme="majorHAnsi"/>
          <w:i/>
        </w:rPr>
        <w:t xml:space="preserve">tum </w:t>
      </w:r>
      <w:proofErr w:type="spellStart"/>
      <w:r w:rsidR="00F205B1" w:rsidRPr="003C5F26">
        <w:rPr>
          <w:rFonts w:asciiTheme="majorHAnsi" w:hAnsiTheme="majorHAnsi" w:cstheme="majorHAnsi"/>
          <w:i/>
        </w:rPr>
        <w:t>satis</w:t>
      </w:r>
      <w:proofErr w:type="spellEnd"/>
      <w:r w:rsidR="00F205B1" w:rsidRPr="003C5F26">
        <w:rPr>
          <w:rFonts w:asciiTheme="majorHAnsi" w:hAnsiTheme="majorHAnsi" w:cstheme="majorHAnsi"/>
        </w:rPr>
        <w:t xml:space="preserve"> (QS) to 100 </w:t>
      </w:r>
      <w:proofErr w:type="spellStart"/>
      <w:r w:rsidR="00F205B1" w:rsidRPr="003C5F26">
        <w:rPr>
          <w:rFonts w:asciiTheme="majorHAnsi" w:hAnsiTheme="majorHAnsi" w:cstheme="majorHAnsi"/>
        </w:rPr>
        <w:t>mL.</w:t>
      </w:r>
      <w:proofErr w:type="spellEnd"/>
      <w:r w:rsidR="00F205B1" w:rsidRPr="003C5F26">
        <w:rPr>
          <w:rFonts w:asciiTheme="majorHAnsi" w:hAnsiTheme="majorHAnsi" w:cstheme="majorHAnsi"/>
        </w:rPr>
        <w:t xml:space="preserve"> Autoclave </w:t>
      </w:r>
      <w:r w:rsidR="00E9163C" w:rsidRPr="003C5F26">
        <w:rPr>
          <w:rFonts w:asciiTheme="majorHAnsi" w:hAnsiTheme="majorHAnsi" w:cstheme="majorHAnsi"/>
        </w:rPr>
        <w:t xml:space="preserve">the resulting 0.5 M EDTA (pH 8) solution </w:t>
      </w:r>
      <w:r w:rsidR="00F205B1" w:rsidRPr="003C5F26">
        <w:rPr>
          <w:rFonts w:asciiTheme="majorHAnsi" w:hAnsiTheme="majorHAnsi" w:cstheme="majorHAnsi"/>
        </w:rPr>
        <w:t>and store</w:t>
      </w:r>
      <w:r w:rsidR="00E9163C" w:rsidRPr="003C5F26">
        <w:rPr>
          <w:rFonts w:asciiTheme="majorHAnsi" w:hAnsiTheme="majorHAnsi" w:cstheme="majorHAnsi"/>
        </w:rPr>
        <w:t xml:space="preserve"> it</w:t>
      </w:r>
      <w:r w:rsidR="00F205B1" w:rsidRPr="003C5F26">
        <w:rPr>
          <w:rFonts w:asciiTheme="majorHAnsi" w:hAnsiTheme="majorHAnsi" w:cstheme="majorHAnsi"/>
        </w:rPr>
        <w:t xml:space="preserve"> at RT.</w:t>
      </w:r>
    </w:p>
    <w:p w14:paraId="5B12DFE1" w14:textId="77777777" w:rsidR="00E9163C" w:rsidRPr="003C5F26" w:rsidRDefault="00E9163C" w:rsidP="003C5F26">
      <w:pPr>
        <w:rPr>
          <w:rFonts w:asciiTheme="majorHAnsi" w:hAnsiTheme="majorHAnsi" w:cstheme="majorHAnsi"/>
        </w:rPr>
      </w:pPr>
    </w:p>
    <w:p w14:paraId="29EEA9E0" w14:textId="46F31376" w:rsidR="000A2BA0" w:rsidRPr="003C5F26" w:rsidRDefault="000E4D5B" w:rsidP="003C5F26">
      <w:pPr>
        <w:numPr>
          <w:ilvl w:val="2"/>
          <w:numId w:val="1"/>
        </w:numP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Add 19 g EGTA to 70 mL of H</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O. Add NaOH pellets until </w:t>
      </w:r>
      <w:r w:rsidRPr="003C5F26">
        <w:rPr>
          <w:rFonts w:asciiTheme="majorHAnsi" w:hAnsiTheme="majorHAnsi" w:cstheme="majorHAnsi"/>
        </w:rPr>
        <w:t xml:space="preserve">the </w:t>
      </w:r>
      <w:r w:rsidR="00F205B1" w:rsidRPr="003C5F26">
        <w:rPr>
          <w:rFonts w:asciiTheme="majorHAnsi" w:hAnsiTheme="majorHAnsi" w:cstheme="majorHAnsi"/>
        </w:rPr>
        <w:t xml:space="preserve">pH reaches 8.0 to allow </w:t>
      </w:r>
      <w:r w:rsidRPr="003C5F26">
        <w:rPr>
          <w:rFonts w:asciiTheme="majorHAnsi" w:hAnsiTheme="majorHAnsi" w:cstheme="majorHAnsi"/>
        </w:rPr>
        <w:t xml:space="preserve">the </w:t>
      </w:r>
      <w:r w:rsidR="00F205B1" w:rsidRPr="003C5F26">
        <w:rPr>
          <w:rFonts w:asciiTheme="majorHAnsi" w:hAnsiTheme="majorHAnsi" w:cstheme="majorHAnsi"/>
        </w:rPr>
        <w:t>EGTA to dissolve</w:t>
      </w:r>
      <w:r w:rsidR="00775246">
        <w:rPr>
          <w:rFonts w:asciiTheme="majorHAnsi" w:hAnsiTheme="majorHAnsi" w:cstheme="majorHAnsi"/>
        </w:rPr>
        <w:t xml:space="preserve"> </w:t>
      </w:r>
      <w:r w:rsidR="00775246" w:rsidRPr="003C5F26">
        <w:rPr>
          <w:rFonts w:asciiTheme="majorHAnsi" w:hAnsiTheme="majorHAnsi" w:cstheme="majorHAnsi"/>
        </w:rPr>
        <w:t>fully</w:t>
      </w:r>
      <w:r w:rsidR="00F205B1" w:rsidRPr="003C5F26">
        <w:rPr>
          <w:rFonts w:asciiTheme="majorHAnsi" w:hAnsiTheme="majorHAnsi" w:cstheme="majorHAnsi"/>
        </w:rPr>
        <w:t>.</w:t>
      </w:r>
      <w:r w:rsidRPr="003C5F26">
        <w:rPr>
          <w:rFonts w:asciiTheme="majorHAnsi" w:hAnsiTheme="majorHAnsi" w:cstheme="majorHAnsi"/>
        </w:rPr>
        <w:t xml:space="preserve"> Add H</w:t>
      </w:r>
      <w:r w:rsidRPr="003C5F26">
        <w:rPr>
          <w:rFonts w:asciiTheme="majorHAnsi" w:hAnsiTheme="majorHAnsi" w:cstheme="majorHAnsi"/>
          <w:vertAlign w:val="subscript"/>
        </w:rPr>
        <w:t>2</w:t>
      </w:r>
      <w:r w:rsidRPr="003C5F26">
        <w:rPr>
          <w:rFonts w:asciiTheme="majorHAnsi" w:hAnsiTheme="majorHAnsi" w:cstheme="majorHAnsi"/>
        </w:rPr>
        <w:t xml:space="preserve">O QS to 100 </w:t>
      </w:r>
      <w:proofErr w:type="spellStart"/>
      <w:r w:rsidRPr="003C5F26">
        <w:rPr>
          <w:rFonts w:asciiTheme="majorHAnsi" w:hAnsiTheme="majorHAnsi" w:cstheme="majorHAnsi"/>
        </w:rPr>
        <w:t>mL.</w:t>
      </w:r>
      <w:proofErr w:type="spellEnd"/>
      <w:r w:rsidR="00F205B1" w:rsidRPr="003C5F26">
        <w:rPr>
          <w:rFonts w:asciiTheme="majorHAnsi" w:hAnsiTheme="majorHAnsi" w:cstheme="majorHAnsi"/>
        </w:rPr>
        <w:t xml:space="preserve"> Autoclave</w:t>
      </w:r>
      <w:r w:rsidRPr="003C5F26">
        <w:rPr>
          <w:rFonts w:asciiTheme="majorHAnsi" w:hAnsiTheme="majorHAnsi" w:cstheme="majorHAnsi"/>
        </w:rPr>
        <w:t xml:space="preserve"> the resulting 0.5 M EGTA (pH 8) solution</w:t>
      </w:r>
      <w:r w:rsidR="00F205B1" w:rsidRPr="003C5F26">
        <w:rPr>
          <w:rFonts w:asciiTheme="majorHAnsi" w:hAnsiTheme="majorHAnsi" w:cstheme="majorHAnsi"/>
        </w:rPr>
        <w:t xml:space="preserve"> and store</w:t>
      </w:r>
      <w:r w:rsidRPr="003C5F26">
        <w:rPr>
          <w:rFonts w:asciiTheme="majorHAnsi" w:hAnsiTheme="majorHAnsi" w:cstheme="majorHAnsi"/>
        </w:rPr>
        <w:t xml:space="preserve"> it</w:t>
      </w:r>
      <w:r w:rsidR="00F205B1" w:rsidRPr="003C5F26">
        <w:rPr>
          <w:rFonts w:asciiTheme="majorHAnsi" w:hAnsiTheme="majorHAnsi" w:cstheme="majorHAnsi"/>
        </w:rPr>
        <w:t xml:space="preserve"> at RT.</w:t>
      </w:r>
    </w:p>
    <w:p w14:paraId="011F1A55" w14:textId="77777777" w:rsidR="009418BF" w:rsidRPr="003C5F26" w:rsidRDefault="009418BF" w:rsidP="003C5F26">
      <w:pPr>
        <w:rPr>
          <w:rFonts w:asciiTheme="majorHAnsi" w:hAnsiTheme="majorHAnsi" w:cstheme="majorHAnsi"/>
        </w:rPr>
      </w:pPr>
    </w:p>
    <w:p w14:paraId="29EEA9E1" w14:textId="55A06321" w:rsidR="000A2BA0" w:rsidRPr="003C5F26" w:rsidRDefault="009418BF" w:rsidP="003C5F26">
      <w:pPr>
        <w:numPr>
          <w:ilvl w:val="2"/>
          <w:numId w:val="1"/>
        </w:numP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 xml:space="preserve">Add 2 mL of 0.5 M EDTA to 98 mL of PBS. Store </w:t>
      </w:r>
      <w:r w:rsidRPr="003C5F26">
        <w:rPr>
          <w:rFonts w:asciiTheme="majorHAnsi" w:hAnsiTheme="majorHAnsi" w:cstheme="majorHAnsi"/>
        </w:rPr>
        <w:t xml:space="preserve">the resulting 10 mM EDTA/PBS solution </w:t>
      </w:r>
      <w:r w:rsidR="00F205B1" w:rsidRPr="003C5F26">
        <w:rPr>
          <w:rFonts w:asciiTheme="majorHAnsi" w:hAnsiTheme="majorHAnsi" w:cstheme="majorHAnsi"/>
        </w:rPr>
        <w:t>at RT.</w:t>
      </w:r>
    </w:p>
    <w:p w14:paraId="1D95A0ED" w14:textId="77777777" w:rsidR="00851F65" w:rsidRPr="003C5F26" w:rsidRDefault="00851F65" w:rsidP="003C5F26">
      <w:pPr>
        <w:rPr>
          <w:rFonts w:asciiTheme="majorHAnsi" w:hAnsiTheme="majorHAnsi" w:cstheme="majorHAnsi"/>
        </w:rPr>
      </w:pPr>
    </w:p>
    <w:p w14:paraId="29EEA9E2" w14:textId="1E2E26C1" w:rsidR="000A2BA0" w:rsidRPr="003C5F26" w:rsidRDefault="00851F65" w:rsidP="003C5F26">
      <w:pPr>
        <w:numPr>
          <w:ilvl w:val="2"/>
          <w:numId w:val="1"/>
        </w:numP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Dissolve 5.958 g of HEPES in 40 mL H</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O. Adjust the pH to 7.2 with KOH and QS to 50 mL </w:t>
      </w:r>
      <w:r w:rsidR="00F205B1" w:rsidRPr="003C5F26">
        <w:rPr>
          <w:rFonts w:asciiTheme="majorHAnsi" w:hAnsiTheme="majorHAnsi" w:cstheme="majorHAnsi"/>
        </w:rPr>
        <w:lastRenderedPageBreak/>
        <w:t>with H</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O. Filter </w:t>
      </w:r>
      <w:r w:rsidRPr="003C5F26">
        <w:rPr>
          <w:rFonts w:asciiTheme="majorHAnsi" w:hAnsiTheme="majorHAnsi" w:cstheme="majorHAnsi"/>
        </w:rPr>
        <w:t xml:space="preserve">the resulting 0.5 M HEPES buffer </w:t>
      </w:r>
      <w:r w:rsidR="00F205B1" w:rsidRPr="003C5F26">
        <w:rPr>
          <w:rFonts w:asciiTheme="majorHAnsi" w:hAnsiTheme="majorHAnsi" w:cstheme="majorHAnsi"/>
        </w:rPr>
        <w:t xml:space="preserve">through a 0.45 </w:t>
      </w:r>
      <w:proofErr w:type="spellStart"/>
      <w:r w:rsidR="00F205B1" w:rsidRPr="003C5F26">
        <w:rPr>
          <w:rFonts w:asciiTheme="majorHAnsi" w:hAnsiTheme="majorHAnsi" w:cstheme="majorHAnsi"/>
        </w:rPr>
        <w:t>μm</w:t>
      </w:r>
      <w:proofErr w:type="spellEnd"/>
      <w:r w:rsidR="00F205B1" w:rsidRPr="003C5F26">
        <w:rPr>
          <w:rFonts w:asciiTheme="majorHAnsi" w:hAnsiTheme="majorHAnsi" w:cstheme="majorHAnsi"/>
        </w:rPr>
        <w:t xml:space="preserve"> mesh and store </w:t>
      </w:r>
      <w:r w:rsidR="005D4292">
        <w:rPr>
          <w:rFonts w:asciiTheme="majorHAnsi" w:hAnsiTheme="majorHAnsi" w:cstheme="majorHAnsi"/>
        </w:rPr>
        <w:t xml:space="preserve">it </w:t>
      </w:r>
      <w:r w:rsidR="00F205B1" w:rsidRPr="003C5F26">
        <w:rPr>
          <w:rFonts w:asciiTheme="majorHAnsi" w:hAnsiTheme="majorHAnsi" w:cstheme="majorHAnsi"/>
        </w:rPr>
        <w:t>at RT.</w:t>
      </w:r>
    </w:p>
    <w:p w14:paraId="70AD51A4" w14:textId="77777777" w:rsidR="003D4E95" w:rsidRPr="003C5F26" w:rsidRDefault="003D4E95" w:rsidP="003C5F26">
      <w:pPr>
        <w:rPr>
          <w:rFonts w:asciiTheme="majorHAnsi" w:hAnsiTheme="majorHAnsi" w:cstheme="majorHAnsi"/>
        </w:rPr>
      </w:pPr>
    </w:p>
    <w:p w14:paraId="29EEA9E3" w14:textId="2CB1F0F6" w:rsidR="000A2BA0" w:rsidRPr="003C5F26" w:rsidRDefault="003D4E95" w:rsidP="003C5F26">
      <w:pPr>
        <w:numPr>
          <w:ilvl w:val="2"/>
          <w:numId w:val="1"/>
        </w:numP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Dissolve 3.402 g of KH</w:t>
      </w:r>
      <w:r w:rsidR="00F205B1" w:rsidRPr="003C5F26">
        <w:rPr>
          <w:rFonts w:asciiTheme="majorHAnsi" w:hAnsiTheme="majorHAnsi" w:cstheme="majorHAnsi"/>
          <w:vertAlign w:val="subscript"/>
        </w:rPr>
        <w:t>2</w:t>
      </w:r>
      <w:r w:rsidR="00F205B1" w:rsidRPr="003C5F26">
        <w:rPr>
          <w:rFonts w:asciiTheme="majorHAnsi" w:hAnsiTheme="majorHAnsi" w:cstheme="majorHAnsi"/>
        </w:rPr>
        <w:t>PO</w:t>
      </w:r>
      <w:r w:rsidR="00F205B1" w:rsidRPr="003C5F26">
        <w:rPr>
          <w:rFonts w:asciiTheme="majorHAnsi" w:hAnsiTheme="majorHAnsi" w:cstheme="majorHAnsi"/>
          <w:vertAlign w:val="subscript"/>
        </w:rPr>
        <w:t>4</w:t>
      </w:r>
      <w:r w:rsidR="00F205B1" w:rsidRPr="003C5F26">
        <w:rPr>
          <w:rFonts w:asciiTheme="majorHAnsi" w:hAnsiTheme="majorHAnsi" w:cstheme="majorHAnsi"/>
        </w:rPr>
        <w:t xml:space="preserve"> in up</w:t>
      </w:r>
      <w:r w:rsidR="005107A6" w:rsidRPr="003C5F26">
        <w:rPr>
          <w:rFonts w:asciiTheme="majorHAnsi" w:hAnsiTheme="majorHAnsi" w:cstheme="majorHAnsi"/>
        </w:rPr>
        <w:t xml:space="preserve"> </w:t>
      </w:r>
      <w:r w:rsidR="00F205B1" w:rsidRPr="003C5F26">
        <w:rPr>
          <w:rFonts w:asciiTheme="majorHAnsi" w:hAnsiTheme="majorHAnsi" w:cstheme="majorHAnsi"/>
        </w:rPr>
        <w:t>to 50 mL of H</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O. Filter </w:t>
      </w:r>
      <w:r w:rsidRPr="003C5F26">
        <w:rPr>
          <w:rFonts w:asciiTheme="majorHAnsi" w:hAnsiTheme="majorHAnsi" w:cstheme="majorHAnsi"/>
        </w:rPr>
        <w:t>the resulting 0.5 M KH</w:t>
      </w:r>
      <w:r w:rsidRPr="003C5F26">
        <w:rPr>
          <w:rFonts w:asciiTheme="majorHAnsi" w:hAnsiTheme="majorHAnsi" w:cstheme="majorHAnsi"/>
          <w:vertAlign w:val="subscript"/>
        </w:rPr>
        <w:t>2</w:t>
      </w:r>
      <w:r w:rsidRPr="003C5F26">
        <w:rPr>
          <w:rFonts w:asciiTheme="majorHAnsi" w:hAnsiTheme="majorHAnsi" w:cstheme="majorHAnsi"/>
        </w:rPr>
        <w:t>PO</w:t>
      </w:r>
      <w:r w:rsidRPr="003C5F26">
        <w:rPr>
          <w:rFonts w:asciiTheme="majorHAnsi" w:hAnsiTheme="majorHAnsi" w:cstheme="majorHAnsi"/>
          <w:vertAlign w:val="subscript"/>
        </w:rPr>
        <w:t xml:space="preserve">4 </w:t>
      </w:r>
      <w:r w:rsidRPr="003C5F26">
        <w:rPr>
          <w:rFonts w:asciiTheme="majorHAnsi" w:hAnsiTheme="majorHAnsi" w:cstheme="majorHAnsi"/>
        </w:rPr>
        <w:t>solution</w:t>
      </w:r>
      <w:r w:rsidRPr="003C5F26">
        <w:rPr>
          <w:rFonts w:asciiTheme="majorHAnsi" w:hAnsiTheme="majorHAnsi" w:cstheme="majorHAnsi"/>
          <w:vertAlign w:val="subscript"/>
        </w:rPr>
        <w:t xml:space="preserve"> </w:t>
      </w:r>
      <w:r w:rsidR="00F205B1" w:rsidRPr="003C5F26">
        <w:rPr>
          <w:rFonts w:asciiTheme="majorHAnsi" w:hAnsiTheme="majorHAnsi" w:cstheme="majorHAnsi"/>
        </w:rPr>
        <w:t xml:space="preserve">through a 0.45 </w:t>
      </w:r>
      <w:proofErr w:type="spellStart"/>
      <w:r w:rsidR="00F205B1" w:rsidRPr="003C5F26">
        <w:rPr>
          <w:rFonts w:asciiTheme="majorHAnsi" w:hAnsiTheme="majorHAnsi" w:cstheme="majorHAnsi"/>
        </w:rPr>
        <w:t>μm</w:t>
      </w:r>
      <w:proofErr w:type="spellEnd"/>
      <w:r w:rsidR="00F205B1" w:rsidRPr="003C5F26">
        <w:rPr>
          <w:rFonts w:asciiTheme="majorHAnsi" w:hAnsiTheme="majorHAnsi" w:cstheme="majorHAnsi"/>
        </w:rPr>
        <w:t xml:space="preserve"> mesh and store</w:t>
      </w:r>
      <w:r w:rsidRPr="003C5F26">
        <w:rPr>
          <w:rFonts w:asciiTheme="majorHAnsi" w:hAnsiTheme="majorHAnsi" w:cstheme="majorHAnsi"/>
        </w:rPr>
        <w:t xml:space="preserve"> it</w:t>
      </w:r>
      <w:r w:rsidR="00F205B1" w:rsidRPr="003C5F26">
        <w:rPr>
          <w:rFonts w:asciiTheme="majorHAnsi" w:hAnsiTheme="majorHAnsi" w:cstheme="majorHAnsi"/>
        </w:rPr>
        <w:t xml:space="preserve"> at RT.</w:t>
      </w:r>
    </w:p>
    <w:p w14:paraId="29E0A05D" w14:textId="77777777" w:rsidR="003D4E95" w:rsidRPr="003C5F26" w:rsidRDefault="003D4E95" w:rsidP="003C5F26">
      <w:pPr>
        <w:rPr>
          <w:rFonts w:asciiTheme="majorHAnsi" w:hAnsiTheme="majorHAnsi" w:cstheme="majorHAnsi"/>
        </w:rPr>
      </w:pPr>
    </w:p>
    <w:p w14:paraId="29EEA9E4" w14:textId="19909019" w:rsidR="000A2BA0" w:rsidRPr="003C5F26" w:rsidRDefault="005107A6" w:rsidP="003C5F26">
      <w:pPr>
        <w:numPr>
          <w:ilvl w:val="2"/>
          <w:numId w:val="1"/>
        </w:numP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Dissolve 9.521 g of anhydrous MgCl</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 in up to 100 mL </w:t>
      </w:r>
      <w:r w:rsidRPr="003C5F26">
        <w:rPr>
          <w:rFonts w:asciiTheme="majorHAnsi" w:hAnsiTheme="majorHAnsi" w:cstheme="majorHAnsi"/>
        </w:rPr>
        <w:t xml:space="preserve">of </w:t>
      </w:r>
      <w:r w:rsidR="00F205B1" w:rsidRPr="003C5F26">
        <w:rPr>
          <w:rFonts w:asciiTheme="majorHAnsi" w:hAnsiTheme="majorHAnsi" w:cstheme="majorHAnsi"/>
        </w:rPr>
        <w:t>H</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O. Autoclave </w:t>
      </w:r>
      <w:r w:rsidRPr="003C5F26">
        <w:rPr>
          <w:rFonts w:asciiTheme="majorHAnsi" w:hAnsiTheme="majorHAnsi" w:cstheme="majorHAnsi"/>
        </w:rPr>
        <w:t>the resulting 1 M MgCl</w:t>
      </w:r>
      <w:r w:rsidRPr="003C5F26">
        <w:rPr>
          <w:rFonts w:asciiTheme="majorHAnsi" w:hAnsiTheme="majorHAnsi" w:cstheme="majorHAnsi"/>
          <w:vertAlign w:val="subscript"/>
        </w:rPr>
        <w:t>2</w:t>
      </w:r>
      <w:r w:rsidRPr="003C5F26">
        <w:rPr>
          <w:rFonts w:asciiTheme="majorHAnsi" w:hAnsiTheme="majorHAnsi" w:cstheme="majorHAnsi"/>
        </w:rPr>
        <w:t xml:space="preserve"> solution </w:t>
      </w:r>
      <w:r w:rsidR="00F205B1" w:rsidRPr="003C5F26">
        <w:rPr>
          <w:rFonts w:asciiTheme="majorHAnsi" w:hAnsiTheme="majorHAnsi" w:cstheme="majorHAnsi"/>
        </w:rPr>
        <w:t xml:space="preserve">and store </w:t>
      </w:r>
      <w:r w:rsidRPr="003C5F26">
        <w:rPr>
          <w:rFonts w:asciiTheme="majorHAnsi" w:hAnsiTheme="majorHAnsi" w:cstheme="majorHAnsi"/>
        </w:rPr>
        <w:t xml:space="preserve">it </w:t>
      </w:r>
      <w:r w:rsidR="00F205B1" w:rsidRPr="003C5F26">
        <w:rPr>
          <w:rFonts w:asciiTheme="majorHAnsi" w:hAnsiTheme="majorHAnsi" w:cstheme="majorHAnsi"/>
        </w:rPr>
        <w:t xml:space="preserve">at RT.     </w:t>
      </w:r>
    </w:p>
    <w:p w14:paraId="51EB59A0" w14:textId="77777777" w:rsidR="005107A6" w:rsidRPr="003C5F26" w:rsidRDefault="005107A6" w:rsidP="003C5F26">
      <w:pPr>
        <w:rPr>
          <w:rFonts w:asciiTheme="majorHAnsi" w:hAnsiTheme="majorHAnsi" w:cstheme="majorHAnsi"/>
        </w:rPr>
      </w:pPr>
    </w:p>
    <w:p w14:paraId="29EEA9E5" w14:textId="53254D28" w:rsidR="000A2BA0" w:rsidRPr="003C5F26" w:rsidRDefault="00F205B1" w:rsidP="003C5F26">
      <w:pPr>
        <w:widowControl/>
        <w:pBdr>
          <w:top w:val="nil"/>
          <w:left w:val="nil"/>
          <w:bottom w:val="nil"/>
          <w:right w:val="nil"/>
          <w:between w:val="nil"/>
        </w:pBdr>
        <w:rPr>
          <w:rFonts w:asciiTheme="majorHAnsi" w:hAnsiTheme="majorHAnsi" w:cstheme="majorHAnsi"/>
        </w:rPr>
      </w:pPr>
      <w:r w:rsidRPr="003C5F26">
        <w:rPr>
          <w:rFonts w:asciiTheme="majorHAnsi" w:hAnsiTheme="majorHAnsi" w:cstheme="majorHAnsi"/>
        </w:rPr>
        <w:t xml:space="preserve">NOTE: </w:t>
      </w:r>
      <w:r w:rsidR="005107A6" w:rsidRPr="003C5F26">
        <w:rPr>
          <w:rFonts w:asciiTheme="majorHAnsi" w:hAnsiTheme="majorHAnsi" w:cstheme="majorHAnsi"/>
        </w:rPr>
        <w:t>As t</w:t>
      </w:r>
      <w:r w:rsidRPr="003C5F26">
        <w:rPr>
          <w:rFonts w:asciiTheme="majorHAnsi" w:hAnsiTheme="majorHAnsi" w:cstheme="majorHAnsi"/>
        </w:rPr>
        <w:t>his is an exothermic reaction</w:t>
      </w:r>
      <w:r w:rsidR="005107A6" w:rsidRPr="003C5F26">
        <w:rPr>
          <w:rFonts w:asciiTheme="majorHAnsi" w:hAnsiTheme="majorHAnsi" w:cstheme="majorHAnsi"/>
        </w:rPr>
        <w:t>,</w:t>
      </w:r>
      <w:r w:rsidRPr="003C5F26">
        <w:rPr>
          <w:rFonts w:asciiTheme="majorHAnsi" w:hAnsiTheme="majorHAnsi" w:cstheme="majorHAnsi"/>
        </w:rPr>
        <w:t xml:space="preserve"> proceed with caution and dissolve</w:t>
      </w:r>
      <w:r w:rsidR="000A77EE" w:rsidRPr="003C5F26">
        <w:rPr>
          <w:rFonts w:asciiTheme="majorHAnsi" w:hAnsiTheme="majorHAnsi" w:cstheme="majorHAnsi"/>
        </w:rPr>
        <w:t xml:space="preserve"> the MgCl</w:t>
      </w:r>
      <w:r w:rsidR="000A77EE" w:rsidRPr="003C5F26">
        <w:rPr>
          <w:rFonts w:asciiTheme="majorHAnsi" w:hAnsiTheme="majorHAnsi" w:cstheme="majorHAnsi"/>
          <w:vertAlign w:val="subscript"/>
        </w:rPr>
        <w:t>2</w:t>
      </w:r>
      <w:r w:rsidR="000A77EE" w:rsidRPr="003C5F26">
        <w:rPr>
          <w:rFonts w:asciiTheme="majorHAnsi" w:hAnsiTheme="majorHAnsi" w:cstheme="majorHAnsi"/>
        </w:rPr>
        <w:t xml:space="preserve"> </w:t>
      </w:r>
      <w:r w:rsidRPr="003C5F26">
        <w:rPr>
          <w:rFonts w:asciiTheme="majorHAnsi" w:hAnsiTheme="majorHAnsi" w:cstheme="majorHAnsi"/>
        </w:rPr>
        <w:t>on ice.</w:t>
      </w:r>
    </w:p>
    <w:p w14:paraId="6A44785A" w14:textId="77777777" w:rsidR="000A77EE" w:rsidRPr="003C5F26" w:rsidRDefault="000A77EE" w:rsidP="003C5F26">
      <w:pPr>
        <w:widowControl/>
        <w:pBdr>
          <w:top w:val="nil"/>
          <w:left w:val="nil"/>
          <w:bottom w:val="nil"/>
          <w:right w:val="nil"/>
          <w:between w:val="nil"/>
        </w:pBdr>
        <w:rPr>
          <w:rFonts w:asciiTheme="majorHAnsi" w:hAnsiTheme="majorHAnsi" w:cstheme="majorHAnsi"/>
        </w:rPr>
      </w:pPr>
    </w:p>
    <w:p w14:paraId="29EEA9E6" w14:textId="00AEAC08" w:rsidR="000A2BA0" w:rsidRPr="003C5F26" w:rsidRDefault="002E0BE6" w:rsidP="003C5F26">
      <w:pPr>
        <w:widowControl/>
        <w:numPr>
          <w:ilvl w:val="1"/>
          <w:numId w:val="1"/>
        </w:numP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Prepare substrate and inhibitor stock solutions</w:t>
      </w:r>
      <w:r w:rsidR="007A3A4D" w:rsidRPr="003C5F26">
        <w:rPr>
          <w:rFonts w:asciiTheme="majorHAnsi" w:hAnsiTheme="majorHAnsi" w:cstheme="majorHAnsi"/>
        </w:rPr>
        <w:t xml:space="preserve"> (see </w:t>
      </w:r>
      <w:r w:rsidR="007A3A4D" w:rsidRPr="003C5F26">
        <w:rPr>
          <w:rFonts w:asciiTheme="majorHAnsi" w:hAnsiTheme="majorHAnsi" w:cstheme="majorHAnsi"/>
          <w:b/>
          <w:bCs/>
        </w:rPr>
        <w:t>Table</w:t>
      </w:r>
      <w:r w:rsidR="002234BD" w:rsidRPr="003C5F26">
        <w:rPr>
          <w:rFonts w:asciiTheme="majorHAnsi" w:hAnsiTheme="majorHAnsi" w:cstheme="majorHAnsi"/>
          <w:b/>
          <w:bCs/>
        </w:rPr>
        <w:t xml:space="preserve"> 1</w:t>
      </w:r>
      <w:r w:rsidR="007A3A4D" w:rsidRPr="003C5F26">
        <w:rPr>
          <w:rFonts w:asciiTheme="majorHAnsi" w:hAnsiTheme="majorHAnsi" w:cstheme="majorHAnsi"/>
        </w:rPr>
        <w:t>)</w:t>
      </w:r>
      <w:r w:rsidR="00F205B1" w:rsidRPr="003C5F26">
        <w:rPr>
          <w:rFonts w:asciiTheme="majorHAnsi" w:hAnsiTheme="majorHAnsi" w:cstheme="majorHAnsi"/>
        </w:rPr>
        <w:t>. Aliquot and store them at -20</w:t>
      </w:r>
      <w:r w:rsidRPr="003C5F26">
        <w:rPr>
          <w:rFonts w:asciiTheme="majorHAnsi" w:hAnsiTheme="majorHAnsi" w:cstheme="majorHAnsi"/>
        </w:rPr>
        <w:t xml:space="preserve"> °</w:t>
      </w:r>
      <w:r w:rsidR="00F205B1" w:rsidRPr="003C5F26">
        <w:rPr>
          <w:rFonts w:asciiTheme="majorHAnsi" w:hAnsiTheme="majorHAnsi" w:cstheme="majorHAnsi"/>
        </w:rPr>
        <w:t xml:space="preserve">C. Avoid freeze-thaw cycles. As an exception, always prepare pyruvic acid </w:t>
      </w:r>
      <w:r w:rsidRPr="003C5F26">
        <w:rPr>
          <w:rFonts w:asciiTheme="majorHAnsi" w:hAnsiTheme="majorHAnsi" w:cstheme="majorHAnsi"/>
        </w:rPr>
        <w:t>immediately before use</w:t>
      </w:r>
      <w:r w:rsidR="00F205B1" w:rsidRPr="003C5F26">
        <w:rPr>
          <w:rFonts w:asciiTheme="majorHAnsi" w:hAnsiTheme="majorHAnsi" w:cstheme="majorHAnsi"/>
        </w:rPr>
        <w:t>.</w:t>
      </w:r>
    </w:p>
    <w:p w14:paraId="1FADA18C" w14:textId="77777777" w:rsidR="006A1613" w:rsidRPr="003C5F26" w:rsidRDefault="006A1613" w:rsidP="003C5F26">
      <w:pPr>
        <w:widowControl/>
        <w:rPr>
          <w:rFonts w:asciiTheme="majorHAnsi" w:hAnsiTheme="majorHAnsi" w:cstheme="majorHAnsi"/>
        </w:rPr>
      </w:pPr>
    </w:p>
    <w:p w14:paraId="29EEA9E7" w14:textId="510083C1" w:rsidR="000A2BA0" w:rsidRPr="003C5F26" w:rsidRDefault="006A1613" w:rsidP="003C5F26">
      <w:pPr>
        <w:widowControl/>
        <w:numPr>
          <w:ilvl w:val="2"/>
          <w:numId w:val="1"/>
        </w:numP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Prepare in ultrapure H</w:t>
      </w:r>
      <w:r w:rsidR="00F205B1" w:rsidRPr="003C5F26">
        <w:rPr>
          <w:rFonts w:asciiTheme="majorHAnsi" w:hAnsiTheme="majorHAnsi" w:cstheme="majorHAnsi"/>
          <w:vertAlign w:val="subscript"/>
        </w:rPr>
        <w:t>2</w:t>
      </w:r>
      <w:r w:rsidR="00F205B1" w:rsidRPr="003C5F26">
        <w:rPr>
          <w:rFonts w:asciiTheme="majorHAnsi" w:hAnsiTheme="majorHAnsi" w:cstheme="majorHAnsi"/>
        </w:rPr>
        <w:t>O: 0.5 M succinate, 0.5 M pyruvic acid, 0.5 M malic acid, 100 mM ADP, 1 M ascorbic acid</w:t>
      </w:r>
      <w:r w:rsidRPr="003C5F26">
        <w:rPr>
          <w:rFonts w:asciiTheme="majorHAnsi" w:hAnsiTheme="majorHAnsi" w:cstheme="majorHAnsi"/>
        </w:rPr>
        <w:t>,</w:t>
      </w:r>
      <w:r w:rsidR="00F205B1" w:rsidRPr="003C5F26">
        <w:rPr>
          <w:rFonts w:asciiTheme="majorHAnsi" w:hAnsiTheme="majorHAnsi" w:cstheme="majorHAnsi"/>
        </w:rPr>
        <w:t xml:space="preserve"> and 50 mM </w:t>
      </w:r>
      <w:r w:rsidR="00F205B1" w:rsidRPr="003C5F26">
        <w:rPr>
          <w:rFonts w:asciiTheme="majorHAnsi" w:hAnsiTheme="majorHAnsi" w:cstheme="majorHAnsi"/>
          <w:i/>
          <w:iCs/>
        </w:rPr>
        <w:t>N,N,N′,N′-</w:t>
      </w:r>
      <w:r w:rsidR="00F205B1" w:rsidRPr="003C5F26">
        <w:rPr>
          <w:rFonts w:asciiTheme="majorHAnsi" w:hAnsiTheme="majorHAnsi" w:cstheme="majorHAnsi"/>
        </w:rPr>
        <w:t xml:space="preserve">tetramethyl-para-phenylene-diamine (TMPD) (protect from light). </w:t>
      </w:r>
    </w:p>
    <w:p w14:paraId="448C7D27" w14:textId="77777777" w:rsidR="006A1613" w:rsidRPr="003C5F26" w:rsidRDefault="006A1613" w:rsidP="003C5F26">
      <w:pPr>
        <w:widowControl/>
        <w:rPr>
          <w:rFonts w:asciiTheme="majorHAnsi" w:hAnsiTheme="majorHAnsi" w:cstheme="majorHAnsi"/>
        </w:rPr>
      </w:pPr>
    </w:p>
    <w:p w14:paraId="29EEA9E8" w14:textId="70590421" w:rsidR="000A2BA0" w:rsidRPr="003C5F26" w:rsidRDefault="00F205B1" w:rsidP="003C5F26">
      <w:pPr>
        <w:widowControl/>
        <w:numPr>
          <w:ilvl w:val="2"/>
          <w:numId w:val="1"/>
        </w:numPr>
        <w:ind w:left="0" w:firstLine="0"/>
        <w:rPr>
          <w:rFonts w:asciiTheme="majorHAnsi" w:hAnsiTheme="majorHAnsi" w:cstheme="majorHAnsi"/>
        </w:rPr>
      </w:pPr>
      <w:r w:rsidRPr="003C5F26">
        <w:rPr>
          <w:rFonts w:asciiTheme="majorHAnsi" w:hAnsiTheme="majorHAnsi" w:cstheme="majorHAnsi"/>
        </w:rPr>
        <w:t xml:space="preserve">Prepare in 100% </w:t>
      </w:r>
      <w:r w:rsidR="006A1613" w:rsidRPr="003C5F26">
        <w:rPr>
          <w:rFonts w:asciiTheme="majorHAnsi" w:hAnsiTheme="majorHAnsi" w:cstheme="majorHAnsi"/>
        </w:rPr>
        <w:t>dimethyl sulfoxide (</w:t>
      </w:r>
      <w:r w:rsidRPr="003C5F26">
        <w:rPr>
          <w:rFonts w:asciiTheme="majorHAnsi" w:hAnsiTheme="majorHAnsi" w:cstheme="majorHAnsi"/>
        </w:rPr>
        <w:t>DMSO</w:t>
      </w:r>
      <w:r w:rsidR="006A1613" w:rsidRPr="003C5F26">
        <w:rPr>
          <w:rFonts w:asciiTheme="majorHAnsi" w:hAnsiTheme="majorHAnsi" w:cstheme="majorHAnsi"/>
        </w:rPr>
        <w:t>)</w:t>
      </w:r>
      <w:r w:rsidRPr="003C5F26">
        <w:rPr>
          <w:rFonts w:asciiTheme="majorHAnsi" w:hAnsiTheme="majorHAnsi" w:cstheme="majorHAnsi"/>
        </w:rPr>
        <w:t>: 50 mM palmitoyl-L-carnitine, 4 mM rotenone, 20 mM carbonyl cyanide-p-</w:t>
      </w:r>
      <w:proofErr w:type="spellStart"/>
      <w:r w:rsidRPr="003C5F26">
        <w:rPr>
          <w:rFonts w:asciiTheme="majorHAnsi" w:hAnsiTheme="majorHAnsi" w:cstheme="majorHAnsi"/>
        </w:rPr>
        <w:t>trifluoromethoxyphenylhydrazone</w:t>
      </w:r>
      <w:proofErr w:type="spellEnd"/>
      <w:r w:rsidRPr="003C5F26">
        <w:rPr>
          <w:rFonts w:asciiTheme="majorHAnsi" w:hAnsiTheme="majorHAnsi" w:cstheme="majorHAnsi"/>
        </w:rPr>
        <w:t xml:space="preserve"> (FCCP), 4 mM oligomycin</w:t>
      </w:r>
      <w:r w:rsidR="006A1613" w:rsidRPr="003C5F26">
        <w:rPr>
          <w:rFonts w:asciiTheme="majorHAnsi" w:hAnsiTheme="majorHAnsi" w:cstheme="majorHAnsi"/>
        </w:rPr>
        <w:t>,</w:t>
      </w:r>
      <w:r w:rsidRPr="003C5F26">
        <w:rPr>
          <w:rFonts w:asciiTheme="majorHAnsi" w:hAnsiTheme="majorHAnsi" w:cstheme="majorHAnsi"/>
        </w:rPr>
        <w:t xml:space="preserve"> and 5 mM Antimycin A.</w:t>
      </w:r>
    </w:p>
    <w:p w14:paraId="402D54EE" w14:textId="77777777" w:rsidR="006A1613" w:rsidRPr="003C5F26" w:rsidRDefault="006A1613" w:rsidP="003C5F26">
      <w:pPr>
        <w:widowControl/>
        <w:rPr>
          <w:rFonts w:asciiTheme="majorHAnsi" w:hAnsiTheme="majorHAnsi" w:cstheme="majorHAnsi"/>
        </w:rPr>
      </w:pPr>
    </w:p>
    <w:p w14:paraId="29EEA9E9" w14:textId="1616DF3B" w:rsidR="000A2BA0" w:rsidRPr="003C5F26" w:rsidRDefault="00F205B1" w:rsidP="003C5F26">
      <w:pPr>
        <w:widowControl/>
        <w:rPr>
          <w:rFonts w:asciiTheme="majorHAnsi" w:hAnsiTheme="majorHAnsi" w:cstheme="majorHAnsi"/>
        </w:rPr>
      </w:pPr>
      <w:r w:rsidRPr="003C5F26">
        <w:rPr>
          <w:rFonts w:asciiTheme="majorHAnsi" w:hAnsiTheme="majorHAnsi" w:cstheme="majorHAnsi"/>
        </w:rPr>
        <w:t xml:space="preserve">NOTE: </w:t>
      </w:r>
      <w:r w:rsidR="006A1613" w:rsidRPr="003C5F26">
        <w:rPr>
          <w:rFonts w:asciiTheme="majorHAnsi" w:hAnsiTheme="majorHAnsi" w:cstheme="majorHAnsi"/>
        </w:rPr>
        <w:t>Do not</w:t>
      </w:r>
      <w:r w:rsidRPr="003C5F26">
        <w:rPr>
          <w:rFonts w:asciiTheme="majorHAnsi" w:hAnsiTheme="majorHAnsi" w:cstheme="majorHAnsi"/>
        </w:rPr>
        <w:t xml:space="preserve"> exceed 0.1% final DMSO</w:t>
      </w:r>
      <w:r w:rsidR="006A1613" w:rsidRPr="003C5F26">
        <w:rPr>
          <w:rFonts w:asciiTheme="majorHAnsi" w:hAnsiTheme="majorHAnsi" w:cstheme="majorHAnsi"/>
        </w:rPr>
        <w:t xml:space="preserve"> concentration</w:t>
      </w:r>
      <w:r w:rsidRPr="003C5F26">
        <w:rPr>
          <w:rFonts w:asciiTheme="majorHAnsi" w:hAnsiTheme="majorHAnsi" w:cstheme="majorHAnsi"/>
        </w:rPr>
        <w:t xml:space="preserve"> in the microplate</w:t>
      </w:r>
      <w:r w:rsidR="006A1613" w:rsidRPr="003C5F26">
        <w:rPr>
          <w:rFonts w:asciiTheme="majorHAnsi" w:hAnsiTheme="majorHAnsi" w:cstheme="majorHAnsi"/>
        </w:rPr>
        <w:t xml:space="preserve"> wells</w:t>
      </w:r>
      <w:r w:rsidRPr="003C5F26">
        <w:rPr>
          <w:rFonts w:asciiTheme="majorHAnsi" w:hAnsiTheme="majorHAnsi" w:cstheme="majorHAnsi"/>
        </w:rPr>
        <w:t>. Th</w:t>
      </w:r>
      <w:r w:rsidR="006A1613" w:rsidRPr="003C5F26">
        <w:rPr>
          <w:rFonts w:asciiTheme="majorHAnsi" w:hAnsiTheme="majorHAnsi" w:cstheme="majorHAnsi"/>
        </w:rPr>
        <w:t>erefore</w:t>
      </w:r>
      <w:r w:rsidRPr="003C5F26">
        <w:rPr>
          <w:rFonts w:asciiTheme="majorHAnsi" w:hAnsiTheme="majorHAnsi" w:cstheme="majorHAnsi"/>
        </w:rPr>
        <w:t xml:space="preserve">, </w:t>
      </w:r>
      <w:r w:rsidR="006A1613" w:rsidRPr="003C5F26">
        <w:rPr>
          <w:rFonts w:asciiTheme="majorHAnsi" w:hAnsiTheme="majorHAnsi" w:cstheme="majorHAnsi"/>
        </w:rPr>
        <w:t>prepare highly</w:t>
      </w:r>
      <w:r w:rsidRPr="003C5F26">
        <w:rPr>
          <w:rFonts w:asciiTheme="majorHAnsi" w:hAnsiTheme="majorHAnsi" w:cstheme="majorHAnsi"/>
        </w:rPr>
        <w:t xml:space="preserve"> concentrated </w:t>
      </w:r>
      <w:r w:rsidR="006A1613" w:rsidRPr="003C5F26">
        <w:rPr>
          <w:rFonts w:asciiTheme="majorHAnsi" w:hAnsiTheme="majorHAnsi" w:cstheme="majorHAnsi"/>
        </w:rPr>
        <w:t xml:space="preserve">stock solutions </w:t>
      </w:r>
      <w:r w:rsidRPr="003C5F26">
        <w:rPr>
          <w:rFonts w:asciiTheme="majorHAnsi" w:hAnsiTheme="majorHAnsi" w:cstheme="majorHAnsi"/>
        </w:rPr>
        <w:t xml:space="preserve">to </w:t>
      </w:r>
      <w:r w:rsidR="00776F80" w:rsidRPr="003C5F26">
        <w:rPr>
          <w:rFonts w:asciiTheme="majorHAnsi" w:hAnsiTheme="majorHAnsi" w:cstheme="majorHAnsi"/>
        </w:rPr>
        <w:t>stay below this limit</w:t>
      </w:r>
      <w:r w:rsidRPr="003C5F26">
        <w:rPr>
          <w:rFonts w:asciiTheme="majorHAnsi" w:hAnsiTheme="majorHAnsi" w:cstheme="majorHAnsi"/>
        </w:rPr>
        <w:t xml:space="preserve">. </w:t>
      </w:r>
    </w:p>
    <w:p w14:paraId="58665643" w14:textId="77777777" w:rsidR="00776F80" w:rsidRPr="003C5F26" w:rsidRDefault="00776F80" w:rsidP="003C5F26">
      <w:pPr>
        <w:widowControl/>
        <w:rPr>
          <w:rFonts w:asciiTheme="majorHAnsi" w:hAnsiTheme="majorHAnsi" w:cstheme="majorHAnsi"/>
        </w:rPr>
      </w:pPr>
    </w:p>
    <w:p w14:paraId="29EEA9EA" w14:textId="067EA07F" w:rsidR="000A2BA0" w:rsidRPr="003C5F26" w:rsidRDefault="00776F80" w:rsidP="003C5F26">
      <w:pPr>
        <w:numPr>
          <w:ilvl w:val="1"/>
          <w:numId w:val="1"/>
        </w:numP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Prepare the buffers for mitochondria isolation and protein quantification fresh</w:t>
      </w:r>
      <w:r w:rsidRPr="003C5F26">
        <w:rPr>
          <w:rFonts w:asciiTheme="majorHAnsi" w:hAnsiTheme="majorHAnsi" w:cstheme="majorHAnsi"/>
        </w:rPr>
        <w:t>ly</w:t>
      </w:r>
      <w:r w:rsidR="00F205B1" w:rsidRPr="003C5F26">
        <w:rPr>
          <w:rFonts w:asciiTheme="majorHAnsi" w:hAnsiTheme="majorHAnsi" w:cstheme="majorHAnsi"/>
        </w:rPr>
        <w:t xml:space="preserve"> on the day of the experiment. Use ultrapure H</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O in all cases and keep all buffers </w:t>
      </w:r>
      <w:r w:rsidRPr="003C5F26">
        <w:rPr>
          <w:rFonts w:asciiTheme="majorHAnsi" w:hAnsiTheme="majorHAnsi" w:cstheme="majorHAnsi"/>
        </w:rPr>
        <w:t>o</w:t>
      </w:r>
      <w:r w:rsidR="00F205B1" w:rsidRPr="003C5F26">
        <w:rPr>
          <w:rFonts w:asciiTheme="majorHAnsi" w:hAnsiTheme="majorHAnsi" w:cstheme="majorHAnsi"/>
        </w:rPr>
        <w:t>n ice unless otherwise stated.</w:t>
      </w:r>
    </w:p>
    <w:p w14:paraId="37653598" w14:textId="77777777" w:rsidR="00776F80" w:rsidRPr="003C5F26" w:rsidRDefault="00776F80" w:rsidP="003C5F26">
      <w:pPr>
        <w:rPr>
          <w:rFonts w:asciiTheme="majorHAnsi" w:hAnsiTheme="majorHAnsi" w:cstheme="majorHAnsi"/>
        </w:rPr>
      </w:pPr>
    </w:p>
    <w:p w14:paraId="29EEA9EB" w14:textId="4E2F8C6E"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NOTE: To save time, all reagents can be weighed and kept in </w:t>
      </w:r>
      <w:r w:rsidR="00776F80" w:rsidRPr="003C5F26">
        <w:rPr>
          <w:rFonts w:asciiTheme="majorHAnsi" w:hAnsiTheme="majorHAnsi" w:cstheme="majorHAnsi"/>
        </w:rPr>
        <w:t xml:space="preserve">the </w:t>
      </w:r>
      <w:r w:rsidRPr="003C5F26">
        <w:rPr>
          <w:rFonts w:asciiTheme="majorHAnsi" w:hAnsiTheme="majorHAnsi" w:cstheme="majorHAnsi"/>
        </w:rPr>
        <w:t xml:space="preserve">appropriate </w:t>
      </w:r>
      <w:r w:rsidR="00776F80" w:rsidRPr="003C5F26">
        <w:rPr>
          <w:rFonts w:asciiTheme="majorHAnsi" w:hAnsiTheme="majorHAnsi" w:cstheme="majorHAnsi"/>
        </w:rPr>
        <w:t>containers</w:t>
      </w:r>
      <w:r w:rsidRPr="003C5F26">
        <w:rPr>
          <w:rFonts w:asciiTheme="majorHAnsi" w:hAnsiTheme="majorHAnsi" w:cstheme="majorHAnsi"/>
        </w:rPr>
        <w:t xml:space="preserve"> (e.g.</w:t>
      </w:r>
      <w:r w:rsidR="00776F80" w:rsidRPr="003C5F26">
        <w:rPr>
          <w:rFonts w:asciiTheme="majorHAnsi" w:hAnsiTheme="majorHAnsi" w:cstheme="majorHAnsi"/>
        </w:rPr>
        <w:t>,</w:t>
      </w:r>
      <w:r w:rsidRPr="003C5F26">
        <w:rPr>
          <w:rFonts w:asciiTheme="majorHAnsi" w:hAnsiTheme="majorHAnsi" w:cstheme="majorHAnsi"/>
        </w:rPr>
        <w:t xml:space="preserve"> 15 mL tubes) at the right temperature</w:t>
      </w:r>
      <w:r w:rsidR="00776F80" w:rsidRPr="003C5F26">
        <w:rPr>
          <w:rFonts w:asciiTheme="majorHAnsi" w:hAnsiTheme="majorHAnsi" w:cstheme="majorHAnsi"/>
        </w:rPr>
        <w:t xml:space="preserve"> on the previous</w:t>
      </w:r>
      <w:r w:rsidRPr="003C5F26">
        <w:rPr>
          <w:rFonts w:asciiTheme="majorHAnsi" w:hAnsiTheme="majorHAnsi" w:cstheme="majorHAnsi"/>
        </w:rPr>
        <w:t xml:space="preserve"> day. </w:t>
      </w:r>
    </w:p>
    <w:p w14:paraId="37E97FB5" w14:textId="77777777" w:rsidR="00776F80" w:rsidRPr="003C5F26" w:rsidRDefault="00776F80" w:rsidP="003C5F26">
      <w:pPr>
        <w:rPr>
          <w:rFonts w:asciiTheme="majorHAnsi" w:hAnsiTheme="majorHAnsi" w:cstheme="majorHAnsi"/>
        </w:rPr>
      </w:pPr>
    </w:p>
    <w:p w14:paraId="29EEA9EC" w14:textId="112B4283" w:rsidR="000A2BA0" w:rsidRPr="003C5F26" w:rsidRDefault="00200DD5" w:rsidP="003C5F26">
      <w:pPr>
        <w:numPr>
          <w:ilvl w:val="2"/>
          <w:numId w:val="1"/>
        </w:numPr>
        <w:ind w:left="0" w:firstLine="0"/>
        <w:rPr>
          <w:rFonts w:asciiTheme="majorHAnsi" w:hAnsiTheme="majorHAnsi" w:cstheme="majorHAnsi"/>
        </w:rPr>
      </w:pPr>
      <w:r w:rsidRPr="003C5F26">
        <w:rPr>
          <w:rFonts w:asciiTheme="majorHAnsi" w:hAnsiTheme="majorHAnsi" w:cstheme="majorHAnsi"/>
        </w:rPr>
        <w:t xml:space="preserve"> To prepare </w:t>
      </w:r>
      <w:r w:rsidR="00F205B1" w:rsidRPr="003C5F26">
        <w:rPr>
          <w:rFonts w:asciiTheme="majorHAnsi" w:hAnsiTheme="majorHAnsi" w:cstheme="majorHAnsi"/>
        </w:rPr>
        <w:t>10% free fatty acids (FFA) BSA</w:t>
      </w:r>
      <w:r w:rsidRPr="003C5F26">
        <w:rPr>
          <w:rFonts w:asciiTheme="majorHAnsi" w:hAnsiTheme="majorHAnsi" w:cstheme="majorHAnsi"/>
        </w:rPr>
        <w:t>, t</w:t>
      </w:r>
      <w:r w:rsidR="00F205B1" w:rsidRPr="003C5F26">
        <w:rPr>
          <w:rFonts w:asciiTheme="majorHAnsi" w:hAnsiTheme="majorHAnsi" w:cstheme="majorHAnsi"/>
        </w:rPr>
        <w:t xml:space="preserve">horoughly dissolve 150 mg </w:t>
      </w:r>
      <w:r w:rsidRPr="003C5F26">
        <w:rPr>
          <w:rFonts w:asciiTheme="majorHAnsi" w:hAnsiTheme="majorHAnsi" w:cstheme="majorHAnsi"/>
        </w:rPr>
        <w:t xml:space="preserve">of </w:t>
      </w:r>
      <w:r w:rsidR="00F205B1" w:rsidRPr="003C5F26">
        <w:rPr>
          <w:rFonts w:asciiTheme="majorHAnsi" w:hAnsiTheme="majorHAnsi" w:cstheme="majorHAnsi"/>
        </w:rPr>
        <w:t xml:space="preserve">FFA BSA in 1.5 mL </w:t>
      </w:r>
      <w:r w:rsidRPr="003C5F26">
        <w:rPr>
          <w:rFonts w:asciiTheme="majorHAnsi" w:hAnsiTheme="majorHAnsi" w:cstheme="majorHAnsi"/>
        </w:rPr>
        <w:t xml:space="preserve">of </w:t>
      </w:r>
      <w:r w:rsidR="00F205B1" w:rsidRPr="003C5F26">
        <w:rPr>
          <w:rFonts w:asciiTheme="majorHAnsi" w:hAnsiTheme="majorHAnsi" w:cstheme="majorHAnsi"/>
        </w:rPr>
        <w:t>H</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O by inversion/rotatory wheel. Do not vortex to avoid foaming. </w:t>
      </w:r>
    </w:p>
    <w:p w14:paraId="758D742C" w14:textId="77777777" w:rsidR="00200DD5" w:rsidRPr="003C5F26" w:rsidRDefault="00200DD5" w:rsidP="003C5F26">
      <w:pPr>
        <w:rPr>
          <w:rFonts w:asciiTheme="majorHAnsi" w:hAnsiTheme="majorHAnsi" w:cstheme="majorHAnsi"/>
        </w:rPr>
      </w:pPr>
    </w:p>
    <w:p w14:paraId="52563239" w14:textId="23DD0D6D" w:rsidR="00295A12" w:rsidRPr="003C5F26" w:rsidRDefault="00200DD5" w:rsidP="003C5F26">
      <w:pPr>
        <w:numPr>
          <w:ilvl w:val="2"/>
          <w:numId w:val="1"/>
        </w:numPr>
        <w:ind w:left="0" w:firstLine="0"/>
        <w:rPr>
          <w:rFonts w:asciiTheme="majorHAnsi" w:hAnsiTheme="majorHAnsi" w:cstheme="majorHAnsi"/>
        </w:rPr>
      </w:pPr>
      <w:r w:rsidRPr="003C5F26">
        <w:rPr>
          <w:rFonts w:asciiTheme="majorHAnsi" w:hAnsiTheme="majorHAnsi" w:cstheme="majorHAnsi"/>
        </w:rPr>
        <w:t xml:space="preserve"> To prepare </w:t>
      </w:r>
      <w:r w:rsidR="00F205B1" w:rsidRPr="003C5F26">
        <w:rPr>
          <w:rFonts w:asciiTheme="majorHAnsi" w:hAnsiTheme="majorHAnsi" w:cstheme="majorHAnsi"/>
        </w:rPr>
        <w:t>1</w:t>
      </w:r>
      <w:r w:rsidRPr="003C5F26">
        <w:rPr>
          <w:rFonts w:asciiTheme="majorHAnsi" w:hAnsiTheme="majorHAnsi" w:cstheme="majorHAnsi"/>
        </w:rPr>
        <w:t>x</w:t>
      </w:r>
      <w:r w:rsidR="00F205B1" w:rsidRPr="003C5F26">
        <w:rPr>
          <w:rFonts w:asciiTheme="majorHAnsi" w:hAnsiTheme="majorHAnsi" w:cstheme="majorHAnsi"/>
        </w:rPr>
        <w:t xml:space="preserve"> Bradford reagent</w:t>
      </w:r>
      <w:r w:rsidRPr="003C5F26">
        <w:rPr>
          <w:rFonts w:asciiTheme="majorHAnsi" w:hAnsiTheme="majorHAnsi" w:cstheme="majorHAnsi"/>
        </w:rPr>
        <w:t>, d</w:t>
      </w:r>
      <w:r w:rsidR="00F205B1" w:rsidRPr="003C5F26">
        <w:rPr>
          <w:rFonts w:asciiTheme="majorHAnsi" w:hAnsiTheme="majorHAnsi" w:cstheme="majorHAnsi"/>
        </w:rPr>
        <w:t>ilute the 5</w:t>
      </w:r>
      <w:r w:rsidRPr="003C5F26">
        <w:rPr>
          <w:rFonts w:asciiTheme="majorHAnsi" w:hAnsiTheme="majorHAnsi" w:cstheme="majorHAnsi"/>
        </w:rPr>
        <w:t>x</w:t>
      </w:r>
      <w:r w:rsidR="00F205B1" w:rsidRPr="003C5F26">
        <w:rPr>
          <w:rFonts w:asciiTheme="majorHAnsi" w:hAnsiTheme="majorHAnsi" w:cstheme="majorHAnsi"/>
        </w:rPr>
        <w:t xml:space="preserve"> commercial stock solution with H</w:t>
      </w:r>
      <w:r w:rsidR="00F205B1" w:rsidRPr="003C5F26">
        <w:rPr>
          <w:rFonts w:asciiTheme="majorHAnsi" w:hAnsiTheme="majorHAnsi" w:cstheme="majorHAnsi"/>
          <w:vertAlign w:val="subscript"/>
        </w:rPr>
        <w:t>2</w:t>
      </w:r>
      <w:r w:rsidR="00F205B1" w:rsidRPr="003C5F26">
        <w:rPr>
          <w:rFonts w:asciiTheme="majorHAnsi" w:hAnsiTheme="majorHAnsi" w:cstheme="majorHAnsi"/>
        </w:rPr>
        <w:t>O</w:t>
      </w:r>
      <w:r w:rsidRPr="003C5F26">
        <w:rPr>
          <w:rFonts w:asciiTheme="majorHAnsi" w:hAnsiTheme="majorHAnsi" w:cstheme="majorHAnsi"/>
        </w:rPr>
        <w:t xml:space="preserve"> and k</w:t>
      </w:r>
      <w:r w:rsidR="00F205B1" w:rsidRPr="003C5F26">
        <w:rPr>
          <w:rFonts w:asciiTheme="majorHAnsi" w:hAnsiTheme="majorHAnsi" w:cstheme="majorHAnsi"/>
        </w:rPr>
        <w:t xml:space="preserve">eep </w:t>
      </w:r>
      <w:r w:rsidRPr="003C5F26">
        <w:rPr>
          <w:rFonts w:asciiTheme="majorHAnsi" w:hAnsiTheme="majorHAnsi" w:cstheme="majorHAnsi"/>
        </w:rPr>
        <w:t xml:space="preserve">it in the </w:t>
      </w:r>
      <w:r w:rsidR="00F205B1" w:rsidRPr="003C5F26">
        <w:rPr>
          <w:rFonts w:asciiTheme="majorHAnsi" w:hAnsiTheme="majorHAnsi" w:cstheme="majorHAnsi"/>
        </w:rPr>
        <w:t xml:space="preserve">dark at RT. </w:t>
      </w:r>
    </w:p>
    <w:p w14:paraId="40D868F6" w14:textId="77777777" w:rsidR="00295A12" w:rsidRPr="003C5F26" w:rsidRDefault="00295A12" w:rsidP="003C5F26">
      <w:pPr>
        <w:rPr>
          <w:rFonts w:asciiTheme="majorHAnsi" w:hAnsiTheme="majorHAnsi" w:cstheme="majorHAnsi"/>
        </w:rPr>
      </w:pPr>
    </w:p>
    <w:p w14:paraId="78B6A3A9" w14:textId="525F2178" w:rsidR="00C932F7" w:rsidRPr="003C5F26" w:rsidRDefault="00C932F7" w:rsidP="003C5F26">
      <w:pPr>
        <w:numPr>
          <w:ilvl w:val="2"/>
          <w:numId w:val="1"/>
        </w:numPr>
        <w:ind w:left="0" w:firstLine="0"/>
        <w:rPr>
          <w:rFonts w:asciiTheme="majorHAnsi" w:hAnsiTheme="majorHAnsi" w:cstheme="majorHAnsi"/>
        </w:rPr>
      </w:pPr>
      <w:r w:rsidRPr="003C5F26">
        <w:rPr>
          <w:rFonts w:asciiTheme="majorHAnsi" w:hAnsiTheme="majorHAnsi" w:cstheme="majorHAnsi"/>
        </w:rPr>
        <w:t xml:space="preserve"> To prepare </w:t>
      </w:r>
      <w:r w:rsidR="00F205B1" w:rsidRPr="003C5F26">
        <w:rPr>
          <w:rFonts w:asciiTheme="majorHAnsi" w:hAnsiTheme="majorHAnsi" w:cstheme="majorHAnsi"/>
        </w:rPr>
        <w:t>8</w:t>
      </w:r>
      <w:r w:rsidRPr="003C5F26">
        <w:rPr>
          <w:rFonts w:asciiTheme="majorHAnsi" w:hAnsiTheme="majorHAnsi" w:cstheme="majorHAnsi"/>
        </w:rPr>
        <w:t>x</w:t>
      </w:r>
      <w:r w:rsidR="00F205B1" w:rsidRPr="003C5F26">
        <w:rPr>
          <w:rFonts w:asciiTheme="majorHAnsi" w:hAnsiTheme="majorHAnsi" w:cstheme="majorHAnsi"/>
        </w:rPr>
        <w:t xml:space="preserve"> Mitochondria Buffer (MB)</w:t>
      </w:r>
      <w:r w:rsidRPr="003C5F26">
        <w:rPr>
          <w:rFonts w:asciiTheme="majorHAnsi" w:hAnsiTheme="majorHAnsi" w:cstheme="majorHAnsi"/>
        </w:rPr>
        <w:t>, d</w:t>
      </w:r>
      <w:r w:rsidR="00F205B1" w:rsidRPr="003C5F26">
        <w:rPr>
          <w:rFonts w:asciiTheme="majorHAnsi" w:hAnsiTheme="majorHAnsi" w:cstheme="majorHAnsi"/>
        </w:rPr>
        <w:t>issolve 4.112 g of sucrose and 763 mg of HEPES in 15 mL of H</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O. Adjust the pH to 7.2, add 1.6 mL </w:t>
      </w:r>
      <w:r w:rsidRPr="003C5F26">
        <w:rPr>
          <w:rFonts w:asciiTheme="majorHAnsi" w:hAnsiTheme="majorHAnsi" w:cstheme="majorHAnsi"/>
        </w:rPr>
        <w:t xml:space="preserve">of </w:t>
      </w:r>
      <w:r w:rsidR="00F205B1" w:rsidRPr="003C5F26">
        <w:rPr>
          <w:rFonts w:asciiTheme="majorHAnsi" w:hAnsiTheme="majorHAnsi" w:cstheme="majorHAnsi"/>
        </w:rPr>
        <w:t>10% FFA BSA and QS to 20 mL with H</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O.   </w:t>
      </w:r>
    </w:p>
    <w:p w14:paraId="29EEA9EE" w14:textId="679921E8"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  </w:t>
      </w:r>
    </w:p>
    <w:p w14:paraId="29EEA9EF" w14:textId="03401E8D" w:rsidR="000A2BA0" w:rsidRPr="003C5F26" w:rsidRDefault="00C932F7" w:rsidP="003C5F26">
      <w:pPr>
        <w:numPr>
          <w:ilvl w:val="2"/>
          <w:numId w:val="1"/>
        </w:numPr>
        <w:ind w:left="0" w:firstLine="0"/>
        <w:rPr>
          <w:rFonts w:asciiTheme="majorHAnsi" w:hAnsiTheme="majorHAnsi" w:cstheme="majorHAnsi"/>
        </w:rPr>
      </w:pPr>
      <w:r w:rsidRPr="003C5F26">
        <w:rPr>
          <w:rFonts w:asciiTheme="majorHAnsi" w:hAnsiTheme="majorHAnsi" w:cstheme="majorHAnsi"/>
        </w:rPr>
        <w:t xml:space="preserve"> To prepare 20 mL of </w:t>
      </w:r>
      <w:r w:rsidR="00F205B1" w:rsidRPr="003C5F26">
        <w:rPr>
          <w:rFonts w:asciiTheme="majorHAnsi" w:hAnsiTheme="majorHAnsi" w:cstheme="majorHAnsi"/>
        </w:rPr>
        <w:t>Isolation Buffer 1 (IB1) (4 mL used per sample)</w:t>
      </w:r>
      <w:r w:rsidRPr="003C5F26">
        <w:rPr>
          <w:rFonts w:asciiTheme="majorHAnsi" w:hAnsiTheme="majorHAnsi" w:cstheme="majorHAnsi"/>
        </w:rPr>
        <w:t xml:space="preserve">, </w:t>
      </w:r>
      <w:r w:rsidR="00F205B1" w:rsidRPr="003C5F26">
        <w:rPr>
          <w:rFonts w:asciiTheme="majorHAnsi" w:hAnsiTheme="majorHAnsi" w:cstheme="majorHAnsi"/>
        </w:rPr>
        <w:t>dissolve 400 μL of 0.5 M EDTA, 784 mg of D-mannitol</w:t>
      </w:r>
      <w:r w:rsidRPr="003C5F26">
        <w:rPr>
          <w:rFonts w:asciiTheme="majorHAnsi" w:hAnsiTheme="majorHAnsi" w:cstheme="majorHAnsi"/>
        </w:rPr>
        <w:t>,</w:t>
      </w:r>
      <w:r w:rsidR="00F205B1" w:rsidRPr="003C5F26">
        <w:rPr>
          <w:rFonts w:asciiTheme="majorHAnsi" w:hAnsiTheme="majorHAnsi" w:cstheme="majorHAnsi"/>
        </w:rPr>
        <w:t xml:space="preserve"> and 2.5 mL of 8</w:t>
      </w:r>
      <w:r w:rsidRPr="003C5F26">
        <w:rPr>
          <w:rFonts w:asciiTheme="majorHAnsi" w:hAnsiTheme="majorHAnsi" w:cstheme="majorHAnsi"/>
        </w:rPr>
        <w:t>x</w:t>
      </w:r>
      <w:r w:rsidR="00F205B1" w:rsidRPr="003C5F26">
        <w:rPr>
          <w:rFonts w:asciiTheme="majorHAnsi" w:hAnsiTheme="majorHAnsi" w:cstheme="majorHAnsi"/>
        </w:rPr>
        <w:t xml:space="preserve"> MB in 15 mL of H</w:t>
      </w:r>
      <w:r w:rsidR="00F205B1" w:rsidRPr="003C5F26">
        <w:rPr>
          <w:rFonts w:asciiTheme="majorHAnsi" w:hAnsiTheme="majorHAnsi" w:cstheme="majorHAnsi"/>
          <w:vertAlign w:val="subscript"/>
        </w:rPr>
        <w:t>2</w:t>
      </w:r>
      <w:r w:rsidR="00F205B1" w:rsidRPr="003C5F26">
        <w:rPr>
          <w:rFonts w:asciiTheme="majorHAnsi" w:hAnsiTheme="majorHAnsi" w:cstheme="majorHAnsi"/>
        </w:rPr>
        <w:t>O. Adjust the pH to 7.2 and QS with H</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O.           </w:t>
      </w:r>
    </w:p>
    <w:p w14:paraId="01FCA6EF" w14:textId="77777777" w:rsidR="00C932F7" w:rsidRPr="003C5F26" w:rsidRDefault="00C932F7" w:rsidP="003C5F26">
      <w:pPr>
        <w:rPr>
          <w:rFonts w:asciiTheme="majorHAnsi" w:hAnsiTheme="majorHAnsi" w:cstheme="majorHAnsi"/>
        </w:rPr>
      </w:pPr>
    </w:p>
    <w:p w14:paraId="29EEA9F0" w14:textId="555A2577" w:rsidR="000A2BA0" w:rsidRPr="003C5F26" w:rsidRDefault="00312123" w:rsidP="003C5F26">
      <w:pPr>
        <w:numPr>
          <w:ilvl w:val="2"/>
          <w:numId w:val="1"/>
        </w:numPr>
        <w:ind w:left="0" w:firstLine="0"/>
        <w:rPr>
          <w:rFonts w:asciiTheme="majorHAnsi" w:hAnsiTheme="majorHAnsi" w:cstheme="majorHAnsi"/>
        </w:rPr>
      </w:pPr>
      <w:r w:rsidRPr="003C5F26">
        <w:rPr>
          <w:rFonts w:asciiTheme="majorHAnsi" w:hAnsiTheme="majorHAnsi" w:cstheme="majorHAnsi"/>
        </w:rPr>
        <w:t xml:space="preserve"> To prepare 5 mL of </w:t>
      </w:r>
      <w:r w:rsidR="00F205B1" w:rsidRPr="003C5F26">
        <w:rPr>
          <w:rFonts w:asciiTheme="majorHAnsi" w:hAnsiTheme="majorHAnsi" w:cstheme="majorHAnsi"/>
        </w:rPr>
        <w:t>Isolation Buffer 2 (IB2) (500 μL used per sample), dissolve 30 μL of 0.5 M EGTA, 196 mg of D-mannitol</w:t>
      </w:r>
      <w:r w:rsidRPr="003C5F26">
        <w:rPr>
          <w:rFonts w:asciiTheme="majorHAnsi" w:hAnsiTheme="majorHAnsi" w:cstheme="majorHAnsi"/>
        </w:rPr>
        <w:t>,</w:t>
      </w:r>
      <w:r w:rsidR="00F205B1" w:rsidRPr="003C5F26">
        <w:rPr>
          <w:rFonts w:asciiTheme="majorHAnsi" w:hAnsiTheme="majorHAnsi" w:cstheme="majorHAnsi"/>
        </w:rPr>
        <w:t xml:space="preserve"> and 625 μL of 8</w:t>
      </w:r>
      <w:r w:rsidRPr="003C5F26">
        <w:rPr>
          <w:rFonts w:asciiTheme="majorHAnsi" w:hAnsiTheme="majorHAnsi" w:cstheme="majorHAnsi"/>
        </w:rPr>
        <w:t>x</w:t>
      </w:r>
      <w:r w:rsidR="00F205B1" w:rsidRPr="003C5F26">
        <w:rPr>
          <w:rFonts w:asciiTheme="majorHAnsi" w:hAnsiTheme="majorHAnsi" w:cstheme="majorHAnsi"/>
        </w:rPr>
        <w:t xml:space="preserve"> MB in 4 mL of H</w:t>
      </w:r>
      <w:r w:rsidR="00F205B1" w:rsidRPr="003C5F26">
        <w:rPr>
          <w:rFonts w:asciiTheme="majorHAnsi" w:hAnsiTheme="majorHAnsi" w:cstheme="majorHAnsi"/>
          <w:vertAlign w:val="subscript"/>
        </w:rPr>
        <w:t>2</w:t>
      </w:r>
      <w:r w:rsidR="00F205B1" w:rsidRPr="003C5F26">
        <w:rPr>
          <w:rFonts w:asciiTheme="majorHAnsi" w:hAnsiTheme="majorHAnsi" w:cstheme="majorHAnsi"/>
        </w:rPr>
        <w:t>O. Adjust the pH to 7.2 and QS with H</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O.     </w:t>
      </w:r>
    </w:p>
    <w:p w14:paraId="535CAC44" w14:textId="77777777" w:rsidR="00312123" w:rsidRPr="003C5F26" w:rsidRDefault="00312123" w:rsidP="003C5F26">
      <w:pPr>
        <w:rPr>
          <w:rFonts w:asciiTheme="majorHAnsi" w:hAnsiTheme="majorHAnsi" w:cstheme="majorHAnsi"/>
        </w:rPr>
      </w:pPr>
    </w:p>
    <w:p w14:paraId="3D8B49AC" w14:textId="6B049C49" w:rsidR="00126C54" w:rsidRPr="003C5F26" w:rsidRDefault="001936CE" w:rsidP="003C5F26">
      <w:pPr>
        <w:numPr>
          <w:ilvl w:val="2"/>
          <w:numId w:val="1"/>
        </w:numPr>
        <w:ind w:left="0" w:firstLine="0"/>
        <w:rPr>
          <w:rFonts w:asciiTheme="majorHAnsi" w:hAnsiTheme="majorHAnsi" w:cstheme="majorHAnsi"/>
        </w:rPr>
      </w:pPr>
      <w:r w:rsidRPr="003C5F26">
        <w:rPr>
          <w:rFonts w:asciiTheme="majorHAnsi" w:hAnsiTheme="majorHAnsi" w:cstheme="majorHAnsi"/>
        </w:rPr>
        <w:t xml:space="preserve"> To prepare 5 mL of </w:t>
      </w:r>
      <w:r w:rsidR="00F205B1" w:rsidRPr="003C5F26">
        <w:rPr>
          <w:rFonts w:asciiTheme="majorHAnsi" w:hAnsiTheme="majorHAnsi" w:cstheme="majorHAnsi"/>
        </w:rPr>
        <w:t>Resuspension Buffer (RB) (200 μL used per sample), dissolve 120 mg of sucrose, 191.3 mg of D-mannitol, 50 μL of 0.5 M HEPES</w:t>
      </w:r>
      <w:r w:rsidR="00126C54" w:rsidRPr="003C5F26">
        <w:rPr>
          <w:rFonts w:asciiTheme="majorHAnsi" w:hAnsiTheme="majorHAnsi" w:cstheme="majorHAnsi"/>
        </w:rPr>
        <w:t>,</w:t>
      </w:r>
      <w:r w:rsidR="00F205B1" w:rsidRPr="003C5F26">
        <w:rPr>
          <w:rFonts w:asciiTheme="majorHAnsi" w:hAnsiTheme="majorHAnsi" w:cstheme="majorHAnsi"/>
        </w:rPr>
        <w:t xml:space="preserve"> and 10 μL of 0.5 M EGTA in 4 mL of H</w:t>
      </w:r>
      <w:r w:rsidR="00F205B1" w:rsidRPr="003C5F26">
        <w:rPr>
          <w:rFonts w:asciiTheme="majorHAnsi" w:hAnsiTheme="majorHAnsi" w:cstheme="majorHAnsi"/>
          <w:vertAlign w:val="subscript"/>
        </w:rPr>
        <w:t>2</w:t>
      </w:r>
      <w:r w:rsidR="00F205B1" w:rsidRPr="003C5F26">
        <w:rPr>
          <w:rFonts w:asciiTheme="majorHAnsi" w:hAnsiTheme="majorHAnsi" w:cstheme="majorHAnsi"/>
        </w:rPr>
        <w:t>O. Adjust the pH to 7.2 and QS with H</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O.     </w:t>
      </w:r>
    </w:p>
    <w:p w14:paraId="29EEA9F1" w14:textId="5CF852BF"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 </w:t>
      </w:r>
    </w:p>
    <w:p w14:paraId="6C495AC0" w14:textId="61753D04" w:rsidR="00FE27EF" w:rsidRPr="003C5F26" w:rsidRDefault="00FE27EF" w:rsidP="003C5F26">
      <w:pPr>
        <w:numPr>
          <w:ilvl w:val="2"/>
          <w:numId w:val="1"/>
        </w:numPr>
        <w:ind w:left="0" w:firstLine="0"/>
        <w:rPr>
          <w:rFonts w:asciiTheme="majorHAnsi" w:hAnsiTheme="majorHAnsi" w:cstheme="majorHAnsi"/>
        </w:rPr>
      </w:pPr>
      <w:r w:rsidRPr="003C5F26">
        <w:rPr>
          <w:rFonts w:asciiTheme="majorHAnsi" w:hAnsiTheme="majorHAnsi" w:cstheme="majorHAnsi"/>
        </w:rPr>
        <w:t xml:space="preserve"> To prepare </w:t>
      </w:r>
      <w:r w:rsidR="00F205B1" w:rsidRPr="003C5F26">
        <w:rPr>
          <w:rFonts w:asciiTheme="majorHAnsi" w:hAnsiTheme="majorHAnsi" w:cstheme="majorHAnsi"/>
        </w:rPr>
        <w:t>2</w:t>
      </w:r>
      <w:r w:rsidRPr="003C5F26">
        <w:rPr>
          <w:rFonts w:asciiTheme="majorHAnsi" w:hAnsiTheme="majorHAnsi" w:cstheme="majorHAnsi"/>
        </w:rPr>
        <w:t>s</w:t>
      </w:r>
      <w:r w:rsidR="00F205B1" w:rsidRPr="003C5F26">
        <w:rPr>
          <w:rFonts w:asciiTheme="majorHAnsi" w:hAnsiTheme="majorHAnsi" w:cstheme="majorHAnsi"/>
        </w:rPr>
        <w:t xml:space="preserve"> Mitochondrial Assay Solution-1 (MAS-1)</w:t>
      </w:r>
      <w:r w:rsidRPr="003C5F26">
        <w:rPr>
          <w:rFonts w:asciiTheme="majorHAnsi" w:hAnsiTheme="majorHAnsi" w:cstheme="majorHAnsi"/>
        </w:rPr>
        <w:t>, d</w:t>
      </w:r>
      <w:r w:rsidR="00F205B1" w:rsidRPr="003C5F26">
        <w:rPr>
          <w:rFonts w:asciiTheme="majorHAnsi" w:hAnsiTheme="majorHAnsi" w:cstheme="majorHAnsi"/>
        </w:rPr>
        <w:t>issolve 1.199 g of sucrose, 2.8 g of mannitol, 1 mL of 0.5 M KH</w:t>
      </w:r>
      <w:r w:rsidR="00F205B1" w:rsidRPr="003C5F26">
        <w:rPr>
          <w:rFonts w:asciiTheme="majorHAnsi" w:hAnsiTheme="majorHAnsi" w:cstheme="majorHAnsi"/>
          <w:vertAlign w:val="subscript"/>
        </w:rPr>
        <w:t>2</w:t>
      </w:r>
      <w:r w:rsidR="00F205B1" w:rsidRPr="003C5F26">
        <w:rPr>
          <w:rFonts w:asciiTheme="majorHAnsi" w:hAnsiTheme="majorHAnsi" w:cstheme="majorHAnsi"/>
        </w:rPr>
        <w:t>PO</w:t>
      </w:r>
      <w:r w:rsidR="00F205B1" w:rsidRPr="003C5F26">
        <w:rPr>
          <w:rFonts w:asciiTheme="majorHAnsi" w:hAnsiTheme="majorHAnsi" w:cstheme="majorHAnsi"/>
          <w:vertAlign w:val="subscript"/>
        </w:rPr>
        <w:t>4</w:t>
      </w:r>
      <w:r w:rsidR="00F205B1" w:rsidRPr="003C5F26">
        <w:rPr>
          <w:rFonts w:asciiTheme="majorHAnsi" w:hAnsiTheme="majorHAnsi" w:cstheme="majorHAnsi"/>
        </w:rPr>
        <w:t>, 250 μL of 1 M MgCl</w:t>
      </w:r>
      <w:r w:rsidR="00F205B1" w:rsidRPr="003C5F26">
        <w:rPr>
          <w:rFonts w:asciiTheme="majorHAnsi" w:hAnsiTheme="majorHAnsi" w:cstheme="majorHAnsi"/>
          <w:vertAlign w:val="subscript"/>
        </w:rPr>
        <w:t>2</w:t>
      </w:r>
      <w:r w:rsidR="00F205B1" w:rsidRPr="003C5F26">
        <w:rPr>
          <w:rFonts w:asciiTheme="majorHAnsi" w:hAnsiTheme="majorHAnsi" w:cstheme="majorHAnsi"/>
        </w:rPr>
        <w:t>, 200 μL of 0.5 M HEPES</w:t>
      </w:r>
      <w:r w:rsidRPr="003C5F26">
        <w:rPr>
          <w:rFonts w:asciiTheme="majorHAnsi" w:hAnsiTheme="majorHAnsi" w:cstheme="majorHAnsi"/>
        </w:rPr>
        <w:t>,</w:t>
      </w:r>
      <w:r w:rsidR="00F205B1" w:rsidRPr="003C5F26">
        <w:rPr>
          <w:rFonts w:asciiTheme="majorHAnsi" w:hAnsiTheme="majorHAnsi" w:cstheme="majorHAnsi"/>
        </w:rPr>
        <w:t xml:space="preserve"> and 100 μL of 0.5 M EGTA in 20 mL of H</w:t>
      </w:r>
      <w:r w:rsidR="00F205B1" w:rsidRPr="003C5F26">
        <w:rPr>
          <w:rFonts w:asciiTheme="majorHAnsi" w:hAnsiTheme="majorHAnsi" w:cstheme="majorHAnsi"/>
          <w:vertAlign w:val="subscript"/>
        </w:rPr>
        <w:t>2</w:t>
      </w:r>
      <w:r w:rsidR="00F205B1" w:rsidRPr="003C5F26">
        <w:rPr>
          <w:rFonts w:asciiTheme="majorHAnsi" w:hAnsiTheme="majorHAnsi" w:cstheme="majorHAnsi"/>
        </w:rPr>
        <w:t>O. Adjust the pH to 7.2 and QS to 25 mL with H</w:t>
      </w:r>
      <w:r w:rsidR="00F205B1" w:rsidRPr="003C5F26">
        <w:rPr>
          <w:rFonts w:asciiTheme="majorHAnsi" w:hAnsiTheme="majorHAnsi" w:cstheme="majorHAnsi"/>
          <w:vertAlign w:val="subscript"/>
        </w:rPr>
        <w:t>2</w:t>
      </w:r>
      <w:r w:rsidR="00F205B1" w:rsidRPr="003C5F26">
        <w:rPr>
          <w:rFonts w:asciiTheme="majorHAnsi" w:hAnsiTheme="majorHAnsi" w:cstheme="majorHAnsi"/>
        </w:rPr>
        <w:t>O. Keep in ice for short periods. For longer periods, keep it at 4</w:t>
      </w:r>
      <w:r w:rsidRPr="003C5F26">
        <w:rPr>
          <w:rFonts w:asciiTheme="majorHAnsi" w:hAnsiTheme="majorHAnsi" w:cstheme="majorHAnsi"/>
        </w:rPr>
        <w:t xml:space="preserve"> °</w:t>
      </w:r>
      <w:r w:rsidR="00F205B1" w:rsidRPr="003C5F26">
        <w:rPr>
          <w:rFonts w:asciiTheme="majorHAnsi" w:hAnsiTheme="majorHAnsi" w:cstheme="majorHAnsi"/>
        </w:rPr>
        <w:t>C to avoid precipitat</w:t>
      </w:r>
      <w:r w:rsidR="00D61373" w:rsidRPr="003C5F26">
        <w:rPr>
          <w:rFonts w:asciiTheme="majorHAnsi" w:hAnsiTheme="majorHAnsi" w:cstheme="majorHAnsi"/>
        </w:rPr>
        <w:t>ion</w:t>
      </w:r>
      <w:r w:rsidR="00F205B1" w:rsidRPr="003C5F26">
        <w:rPr>
          <w:rFonts w:asciiTheme="majorHAnsi" w:hAnsiTheme="majorHAnsi" w:cstheme="majorHAnsi"/>
        </w:rPr>
        <w:t xml:space="preserve">.    </w:t>
      </w:r>
    </w:p>
    <w:p w14:paraId="29EEA9F2" w14:textId="47F0646C"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   </w:t>
      </w:r>
    </w:p>
    <w:p w14:paraId="29EEA9F3" w14:textId="70D5BBCA" w:rsidR="000A2BA0" w:rsidRPr="003C5F26" w:rsidRDefault="00D61373" w:rsidP="003C5F26">
      <w:pPr>
        <w:numPr>
          <w:ilvl w:val="2"/>
          <w:numId w:val="1"/>
        </w:numPr>
        <w:ind w:left="0" w:firstLine="0"/>
        <w:rPr>
          <w:rFonts w:asciiTheme="majorHAnsi" w:hAnsiTheme="majorHAnsi" w:cstheme="majorHAnsi"/>
        </w:rPr>
      </w:pPr>
      <w:r w:rsidRPr="003C5F26">
        <w:rPr>
          <w:rFonts w:asciiTheme="majorHAnsi" w:hAnsiTheme="majorHAnsi" w:cstheme="majorHAnsi"/>
        </w:rPr>
        <w:t xml:space="preserve"> </w:t>
      </w:r>
      <w:r w:rsidR="008B3924" w:rsidRPr="003C5F26">
        <w:rPr>
          <w:rFonts w:asciiTheme="majorHAnsi" w:hAnsiTheme="majorHAnsi" w:cstheme="majorHAnsi"/>
        </w:rPr>
        <w:t xml:space="preserve">To prepare </w:t>
      </w:r>
      <w:r w:rsidR="00F205B1" w:rsidRPr="003C5F26">
        <w:rPr>
          <w:rFonts w:asciiTheme="majorHAnsi" w:hAnsiTheme="majorHAnsi" w:cstheme="majorHAnsi"/>
        </w:rPr>
        <w:t>1</w:t>
      </w:r>
      <w:r w:rsidR="008B3924" w:rsidRPr="003C5F26">
        <w:rPr>
          <w:rFonts w:asciiTheme="majorHAnsi" w:hAnsiTheme="majorHAnsi" w:cstheme="majorHAnsi"/>
        </w:rPr>
        <w:t>x</w:t>
      </w:r>
      <w:r w:rsidR="00F205B1" w:rsidRPr="003C5F26">
        <w:rPr>
          <w:rFonts w:asciiTheme="majorHAnsi" w:hAnsiTheme="majorHAnsi" w:cstheme="majorHAnsi"/>
        </w:rPr>
        <w:t xml:space="preserve"> Coupling Assay medium (CAM)</w:t>
      </w:r>
      <w:r w:rsidR="008B3924" w:rsidRPr="003C5F26">
        <w:rPr>
          <w:rFonts w:asciiTheme="majorHAnsi" w:hAnsiTheme="majorHAnsi" w:cstheme="majorHAnsi"/>
        </w:rPr>
        <w:t>, p</w:t>
      </w:r>
      <w:r w:rsidR="00F205B1" w:rsidRPr="003C5F26">
        <w:rPr>
          <w:rFonts w:asciiTheme="majorHAnsi" w:hAnsiTheme="majorHAnsi" w:cstheme="majorHAnsi"/>
        </w:rPr>
        <w:t xml:space="preserve">repare two different MAS-1-based buffers: 1) CAM+BSA for the CA assay proper, and 2) CAM-BSA for preparing the assay inhibitors. Always keep the </w:t>
      </w:r>
      <w:proofErr w:type="spellStart"/>
      <w:r w:rsidR="00F205B1" w:rsidRPr="003C5F26">
        <w:rPr>
          <w:rFonts w:asciiTheme="majorHAnsi" w:hAnsiTheme="majorHAnsi" w:cstheme="majorHAnsi"/>
        </w:rPr>
        <w:t>pyruvate:malate</w:t>
      </w:r>
      <w:proofErr w:type="spellEnd"/>
      <w:r w:rsidR="00F205B1" w:rsidRPr="003C5F26">
        <w:rPr>
          <w:rFonts w:asciiTheme="majorHAnsi" w:hAnsiTheme="majorHAnsi" w:cstheme="majorHAnsi"/>
        </w:rPr>
        <w:t xml:space="preserve"> ratio</w:t>
      </w:r>
      <w:r w:rsidR="001A7A38" w:rsidRPr="003C5F26">
        <w:rPr>
          <w:rFonts w:asciiTheme="majorHAnsi" w:hAnsiTheme="majorHAnsi" w:cstheme="majorHAnsi"/>
        </w:rPr>
        <w:t xml:space="preserve"> at 10:1</w:t>
      </w:r>
      <w:r w:rsidR="00F205B1" w:rsidRPr="003C5F26">
        <w:rPr>
          <w:rFonts w:asciiTheme="majorHAnsi" w:hAnsiTheme="majorHAnsi" w:cstheme="majorHAnsi"/>
        </w:rPr>
        <w:t>.</w:t>
      </w:r>
    </w:p>
    <w:p w14:paraId="044CBD56" w14:textId="77777777" w:rsidR="005E6FDB" w:rsidRPr="003C5F26" w:rsidRDefault="005E6FDB" w:rsidP="003C5F26">
      <w:pPr>
        <w:rPr>
          <w:rFonts w:asciiTheme="majorHAnsi" w:hAnsiTheme="majorHAnsi" w:cstheme="majorHAnsi"/>
        </w:rPr>
      </w:pPr>
    </w:p>
    <w:p w14:paraId="42A0BF39" w14:textId="4E14EEF2" w:rsidR="00A171CB" w:rsidRPr="003C5F26" w:rsidRDefault="00F205B1" w:rsidP="003C5F26">
      <w:pPr>
        <w:rPr>
          <w:rFonts w:asciiTheme="majorHAnsi" w:hAnsiTheme="majorHAnsi" w:cstheme="majorHAnsi"/>
        </w:rPr>
      </w:pPr>
      <w:r w:rsidRPr="003C5F26">
        <w:rPr>
          <w:rFonts w:asciiTheme="majorHAnsi" w:hAnsiTheme="majorHAnsi" w:cstheme="majorHAnsi"/>
        </w:rPr>
        <w:t xml:space="preserve">NOTE: </w:t>
      </w:r>
      <w:r w:rsidR="005E6FDB" w:rsidRPr="003C5F26">
        <w:rPr>
          <w:rFonts w:asciiTheme="majorHAnsi" w:hAnsiTheme="majorHAnsi" w:cstheme="majorHAnsi"/>
        </w:rPr>
        <w:t>As</w:t>
      </w:r>
      <w:r w:rsidRPr="003C5F26">
        <w:rPr>
          <w:rFonts w:asciiTheme="majorHAnsi" w:hAnsiTheme="majorHAnsi" w:cstheme="majorHAnsi"/>
        </w:rPr>
        <w:t xml:space="preserve"> BSA can clog the injection ports, dilute </w:t>
      </w:r>
      <w:r w:rsidR="00A171CB" w:rsidRPr="003C5F26">
        <w:rPr>
          <w:rFonts w:asciiTheme="majorHAnsi" w:hAnsiTheme="majorHAnsi" w:cstheme="majorHAnsi"/>
        </w:rPr>
        <w:t xml:space="preserve">the </w:t>
      </w:r>
      <w:r w:rsidRPr="003C5F26">
        <w:rPr>
          <w:rFonts w:asciiTheme="majorHAnsi" w:hAnsiTheme="majorHAnsi" w:cstheme="majorHAnsi"/>
        </w:rPr>
        <w:t xml:space="preserve">inhibitors in BSA-free CAM.    </w:t>
      </w:r>
    </w:p>
    <w:p w14:paraId="29EEA9F4" w14:textId="141F976D" w:rsidR="000A2BA0" w:rsidRPr="003C5F26" w:rsidRDefault="000A2BA0" w:rsidP="003C5F26">
      <w:pPr>
        <w:rPr>
          <w:rFonts w:asciiTheme="majorHAnsi" w:hAnsiTheme="majorHAnsi" w:cstheme="majorHAnsi"/>
        </w:rPr>
      </w:pPr>
    </w:p>
    <w:p w14:paraId="29EEA9F5" w14:textId="102E510E" w:rsidR="000A2BA0" w:rsidRPr="003C5F26" w:rsidRDefault="00325F19" w:rsidP="003C5F26">
      <w:pPr>
        <w:numPr>
          <w:ilvl w:val="3"/>
          <w:numId w:val="1"/>
        </w:numPr>
        <w:ind w:left="0" w:firstLine="0"/>
        <w:rPr>
          <w:rFonts w:asciiTheme="majorHAnsi" w:hAnsiTheme="majorHAnsi" w:cstheme="majorHAnsi"/>
        </w:rPr>
      </w:pPr>
      <w:r w:rsidRPr="003C5F26">
        <w:rPr>
          <w:rFonts w:asciiTheme="majorHAnsi" w:hAnsiTheme="majorHAnsi" w:cstheme="majorHAnsi"/>
        </w:rPr>
        <w:t xml:space="preserve"> To prepare </w:t>
      </w:r>
      <w:r w:rsidR="00F205B1" w:rsidRPr="003C5F26">
        <w:rPr>
          <w:rFonts w:asciiTheme="majorHAnsi" w:hAnsiTheme="majorHAnsi" w:cstheme="majorHAnsi"/>
        </w:rPr>
        <w:t>CAM+BSA</w:t>
      </w:r>
      <w:r w:rsidRPr="003C5F26">
        <w:rPr>
          <w:rFonts w:asciiTheme="majorHAnsi" w:hAnsiTheme="majorHAnsi" w:cstheme="majorHAnsi"/>
        </w:rPr>
        <w:t>, d</w:t>
      </w:r>
      <w:r w:rsidR="00F205B1" w:rsidRPr="003C5F26">
        <w:rPr>
          <w:rFonts w:asciiTheme="majorHAnsi" w:hAnsiTheme="majorHAnsi" w:cstheme="majorHAnsi"/>
        </w:rPr>
        <w:t xml:space="preserve">ilute 300 μL </w:t>
      </w:r>
      <w:r w:rsidRPr="003C5F26">
        <w:rPr>
          <w:rFonts w:asciiTheme="majorHAnsi" w:hAnsiTheme="majorHAnsi" w:cstheme="majorHAnsi"/>
        </w:rPr>
        <w:t xml:space="preserve">of </w:t>
      </w:r>
      <w:r w:rsidR="00F205B1" w:rsidRPr="003C5F26">
        <w:rPr>
          <w:rFonts w:asciiTheme="majorHAnsi" w:hAnsiTheme="majorHAnsi" w:cstheme="majorHAnsi"/>
        </w:rPr>
        <w:t>0.5 M pyruvic acid, 30 μL of 0.5 M malic acid</w:t>
      </w:r>
      <w:r w:rsidRPr="003C5F26">
        <w:rPr>
          <w:rFonts w:asciiTheme="majorHAnsi" w:hAnsiTheme="majorHAnsi" w:cstheme="majorHAnsi"/>
        </w:rPr>
        <w:t>,</w:t>
      </w:r>
      <w:r w:rsidR="00F205B1" w:rsidRPr="003C5F26">
        <w:rPr>
          <w:rFonts w:asciiTheme="majorHAnsi" w:hAnsiTheme="majorHAnsi" w:cstheme="majorHAnsi"/>
        </w:rPr>
        <w:t xml:space="preserve"> and 7.5 mL of 2</w:t>
      </w:r>
      <w:r w:rsidRPr="003C5F26">
        <w:rPr>
          <w:rFonts w:asciiTheme="majorHAnsi" w:hAnsiTheme="majorHAnsi" w:cstheme="majorHAnsi"/>
        </w:rPr>
        <w:t>x</w:t>
      </w:r>
      <w:r w:rsidR="00F205B1" w:rsidRPr="003C5F26">
        <w:rPr>
          <w:rFonts w:asciiTheme="majorHAnsi" w:hAnsiTheme="majorHAnsi" w:cstheme="majorHAnsi"/>
        </w:rPr>
        <w:t xml:space="preserve"> MAS-1 in 6 mL of H</w:t>
      </w:r>
      <w:r w:rsidR="00F205B1" w:rsidRPr="003C5F26">
        <w:rPr>
          <w:rFonts w:asciiTheme="majorHAnsi" w:hAnsiTheme="majorHAnsi" w:cstheme="majorHAnsi"/>
          <w:vertAlign w:val="subscript"/>
        </w:rPr>
        <w:t>2</w:t>
      </w:r>
      <w:r w:rsidR="00F205B1" w:rsidRPr="003C5F26">
        <w:rPr>
          <w:rFonts w:asciiTheme="majorHAnsi" w:hAnsiTheme="majorHAnsi" w:cstheme="majorHAnsi"/>
        </w:rPr>
        <w:t>O. Adjust the pH to 7.2. Add 300 μL of 10% FFA BSA and QS to 15 mL with H</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O.     </w:t>
      </w:r>
    </w:p>
    <w:p w14:paraId="1580B5A5" w14:textId="77777777" w:rsidR="00325F19" w:rsidRPr="003C5F26" w:rsidRDefault="00325F19" w:rsidP="003C5F26">
      <w:pPr>
        <w:rPr>
          <w:rFonts w:asciiTheme="majorHAnsi" w:hAnsiTheme="majorHAnsi" w:cstheme="majorHAnsi"/>
        </w:rPr>
      </w:pPr>
    </w:p>
    <w:p w14:paraId="29EEA9F6" w14:textId="77F7CF58" w:rsidR="000A2BA0" w:rsidRPr="003C5F26" w:rsidRDefault="00325F19" w:rsidP="003C5F26">
      <w:pPr>
        <w:numPr>
          <w:ilvl w:val="3"/>
          <w:numId w:val="1"/>
        </w:numPr>
        <w:ind w:left="0" w:firstLine="0"/>
        <w:rPr>
          <w:rFonts w:asciiTheme="majorHAnsi" w:hAnsiTheme="majorHAnsi" w:cstheme="majorHAnsi"/>
        </w:rPr>
      </w:pPr>
      <w:r w:rsidRPr="003C5F26">
        <w:rPr>
          <w:rFonts w:asciiTheme="majorHAnsi" w:hAnsiTheme="majorHAnsi" w:cstheme="majorHAnsi"/>
        </w:rPr>
        <w:t xml:space="preserve">To prepare </w:t>
      </w:r>
      <w:r w:rsidR="00F205B1" w:rsidRPr="003C5F26">
        <w:rPr>
          <w:rFonts w:asciiTheme="majorHAnsi" w:hAnsiTheme="majorHAnsi" w:cstheme="majorHAnsi"/>
        </w:rPr>
        <w:t>CAM-BSA</w:t>
      </w:r>
      <w:r w:rsidRPr="003C5F26">
        <w:rPr>
          <w:rFonts w:asciiTheme="majorHAnsi" w:hAnsiTheme="majorHAnsi" w:cstheme="majorHAnsi"/>
        </w:rPr>
        <w:t>, d</w:t>
      </w:r>
      <w:r w:rsidR="00F205B1" w:rsidRPr="003C5F26">
        <w:rPr>
          <w:rFonts w:asciiTheme="majorHAnsi" w:hAnsiTheme="majorHAnsi" w:cstheme="majorHAnsi"/>
        </w:rPr>
        <w:t>ilute 120 μL of 0.5 M pyruvic acid, 12 μL of 0.5 M malic acid</w:t>
      </w:r>
      <w:r w:rsidRPr="003C5F26">
        <w:rPr>
          <w:rFonts w:asciiTheme="majorHAnsi" w:hAnsiTheme="majorHAnsi" w:cstheme="majorHAnsi"/>
        </w:rPr>
        <w:t>,</w:t>
      </w:r>
      <w:r w:rsidR="00F205B1" w:rsidRPr="003C5F26">
        <w:rPr>
          <w:rFonts w:asciiTheme="majorHAnsi" w:hAnsiTheme="majorHAnsi" w:cstheme="majorHAnsi"/>
        </w:rPr>
        <w:t xml:space="preserve"> and 3 mL of 2</w:t>
      </w:r>
      <w:r w:rsidRPr="003C5F26">
        <w:rPr>
          <w:rFonts w:asciiTheme="majorHAnsi" w:hAnsiTheme="majorHAnsi" w:cstheme="majorHAnsi"/>
        </w:rPr>
        <w:t>x</w:t>
      </w:r>
      <w:r w:rsidR="00F205B1" w:rsidRPr="003C5F26">
        <w:rPr>
          <w:rFonts w:asciiTheme="majorHAnsi" w:hAnsiTheme="majorHAnsi" w:cstheme="majorHAnsi"/>
        </w:rPr>
        <w:t xml:space="preserve"> MAS-1 in 2 mL of H</w:t>
      </w:r>
      <w:r w:rsidR="00F205B1" w:rsidRPr="003C5F26">
        <w:rPr>
          <w:rFonts w:asciiTheme="majorHAnsi" w:hAnsiTheme="majorHAnsi" w:cstheme="majorHAnsi"/>
          <w:vertAlign w:val="subscript"/>
        </w:rPr>
        <w:t>2</w:t>
      </w:r>
      <w:r w:rsidR="00F205B1" w:rsidRPr="003C5F26">
        <w:rPr>
          <w:rFonts w:asciiTheme="majorHAnsi" w:hAnsiTheme="majorHAnsi" w:cstheme="majorHAnsi"/>
        </w:rPr>
        <w:t>O. Adjust the pH to 7.2 and QS to 6 mL with H</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O.     </w:t>
      </w:r>
    </w:p>
    <w:p w14:paraId="1983E07D" w14:textId="77777777" w:rsidR="00325F19" w:rsidRPr="003C5F26" w:rsidRDefault="00325F19" w:rsidP="003C5F26">
      <w:pPr>
        <w:rPr>
          <w:rFonts w:asciiTheme="majorHAnsi" w:hAnsiTheme="majorHAnsi" w:cstheme="majorHAnsi"/>
        </w:rPr>
      </w:pPr>
    </w:p>
    <w:p w14:paraId="29EEA9F7" w14:textId="0FBBCEA9" w:rsidR="000A2BA0" w:rsidRPr="003C5F26" w:rsidRDefault="00325F19" w:rsidP="003C5F26">
      <w:pPr>
        <w:numPr>
          <w:ilvl w:val="2"/>
          <w:numId w:val="1"/>
        </w:numPr>
        <w:ind w:left="0" w:firstLine="0"/>
        <w:rPr>
          <w:rFonts w:asciiTheme="majorHAnsi" w:hAnsiTheme="majorHAnsi" w:cstheme="majorHAnsi"/>
        </w:rPr>
      </w:pPr>
      <w:r w:rsidRPr="003C5F26">
        <w:rPr>
          <w:rFonts w:asciiTheme="majorHAnsi" w:hAnsiTheme="majorHAnsi" w:cstheme="majorHAnsi"/>
        </w:rPr>
        <w:t xml:space="preserve"> To prepare </w:t>
      </w:r>
      <w:r w:rsidR="00F205B1" w:rsidRPr="003C5F26">
        <w:rPr>
          <w:rFonts w:asciiTheme="majorHAnsi" w:hAnsiTheme="majorHAnsi" w:cstheme="majorHAnsi"/>
        </w:rPr>
        <w:t>1</w:t>
      </w:r>
      <w:r w:rsidRPr="003C5F26">
        <w:rPr>
          <w:rFonts w:asciiTheme="majorHAnsi" w:hAnsiTheme="majorHAnsi" w:cstheme="majorHAnsi"/>
        </w:rPr>
        <w:t>x</w:t>
      </w:r>
      <w:r w:rsidR="00F205B1" w:rsidRPr="003C5F26">
        <w:rPr>
          <w:rFonts w:asciiTheme="majorHAnsi" w:hAnsiTheme="majorHAnsi" w:cstheme="majorHAnsi"/>
        </w:rPr>
        <w:t xml:space="preserve"> Electron Flow Assay medium (EFAM)</w:t>
      </w:r>
      <w:r w:rsidRPr="003C5F26">
        <w:rPr>
          <w:rFonts w:asciiTheme="majorHAnsi" w:hAnsiTheme="majorHAnsi" w:cstheme="majorHAnsi"/>
        </w:rPr>
        <w:t xml:space="preserve">, </w:t>
      </w:r>
      <w:r w:rsidR="00F205B1" w:rsidRPr="003C5F26">
        <w:rPr>
          <w:rFonts w:asciiTheme="majorHAnsi" w:hAnsiTheme="majorHAnsi" w:cstheme="majorHAnsi"/>
        </w:rPr>
        <w:t>prepare both BSA-containing and BSA-free EFAM buffers</w:t>
      </w:r>
      <w:r w:rsidRPr="003C5F26">
        <w:rPr>
          <w:rFonts w:asciiTheme="majorHAnsi" w:hAnsiTheme="majorHAnsi" w:cstheme="majorHAnsi"/>
        </w:rPr>
        <w:t>.</w:t>
      </w:r>
    </w:p>
    <w:p w14:paraId="243B68E2" w14:textId="77777777" w:rsidR="00325F19" w:rsidRPr="003C5F26" w:rsidRDefault="00325F19" w:rsidP="003C5F26">
      <w:pPr>
        <w:rPr>
          <w:rFonts w:asciiTheme="majorHAnsi" w:hAnsiTheme="majorHAnsi" w:cstheme="majorHAnsi"/>
        </w:rPr>
      </w:pPr>
    </w:p>
    <w:p w14:paraId="29EEA9F8" w14:textId="533048DE" w:rsidR="000A2BA0" w:rsidRPr="003C5F26" w:rsidRDefault="00E90C79" w:rsidP="003C5F26">
      <w:pPr>
        <w:numPr>
          <w:ilvl w:val="3"/>
          <w:numId w:val="1"/>
        </w:numPr>
        <w:ind w:left="0" w:firstLine="0"/>
        <w:rPr>
          <w:rFonts w:asciiTheme="majorHAnsi" w:hAnsiTheme="majorHAnsi" w:cstheme="majorHAnsi"/>
        </w:rPr>
      </w:pPr>
      <w:r w:rsidRPr="003C5F26">
        <w:rPr>
          <w:rFonts w:asciiTheme="majorHAnsi" w:hAnsiTheme="majorHAnsi" w:cstheme="majorHAnsi"/>
        </w:rPr>
        <w:t xml:space="preserve"> To prepare </w:t>
      </w:r>
      <w:r w:rsidR="00F205B1" w:rsidRPr="003C5F26">
        <w:rPr>
          <w:rFonts w:asciiTheme="majorHAnsi" w:hAnsiTheme="majorHAnsi" w:cstheme="majorHAnsi"/>
        </w:rPr>
        <w:t>EFAM+BSA</w:t>
      </w:r>
      <w:r w:rsidRPr="003C5F26">
        <w:rPr>
          <w:rFonts w:asciiTheme="majorHAnsi" w:hAnsiTheme="majorHAnsi" w:cstheme="majorHAnsi"/>
        </w:rPr>
        <w:t>, d</w:t>
      </w:r>
      <w:r w:rsidR="00F205B1" w:rsidRPr="003C5F26">
        <w:rPr>
          <w:rFonts w:asciiTheme="majorHAnsi" w:hAnsiTheme="majorHAnsi" w:cstheme="majorHAnsi"/>
        </w:rPr>
        <w:t>ilute 300 μL of 0.5 M pyruvic acid, 60 μL of 0.5 M malic acid, 3 μL of 20 mM FCCP</w:t>
      </w:r>
      <w:r w:rsidRPr="003C5F26">
        <w:rPr>
          <w:rFonts w:asciiTheme="majorHAnsi" w:hAnsiTheme="majorHAnsi" w:cstheme="majorHAnsi"/>
        </w:rPr>
        <w:t>,</w:t>
      </w:r>
      <w:r w:rsidR="00F205B1" w:rsidRPr="003C5F26">
        <w:rPr>
          <w:rFonts w:asciiTheme="majorHAnsi" w:hAnsiTheme="majorHAnsi" w:cstheme="majorHAnsi"/>
        </w:rPr>
        <w:t xml:space="preserve"> and 7.5 mL of 2</w:t>
      </w:r>
      <w:r w:rsidRPr="003C5F26">
        <w:rPr>
          <w:rFonts w:asciiTheme="majorHAnsi" w:hAnsiTheme="majorHAnsi" w:cstheme="majorHAnsi"/>
        </w:rPr>
        <w:t>x</w:t>
      </w:r>
      <w:r w:rsidR="00F205B1" w:rsidRPr="003C5F26">
        <w:rPr>
          <w:rFonts w:asciiTheme="majorHAnsi" w:hAnsiTheme="majorHAnsi" w:cstheme="majorHAnsi"/>
        </w:rPr>
        <w:t xml:space="preserve"> MAS-1 in 6 mL of H</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O. Adjust the pH to 7.2. Add 300 μL </w:t>
      </w:r>
      <w:r w:rsidRPr="003C5F26">
        <w:rPr>
          <w:rFonts w:asciiTheme="majorHAnsi" w:hAnsiTheme="majorHAnsi" w:cstheme="majorHAnsi"/>
        </w:rPr>
        <w:t xml:space="preserve">of </w:t>
      </w:r>
      <w:r w:rsidR="00F205B1" w:rsidRPr="003C5F26">
        <w:rPr>
          <w:rFonts w:asciiTheme="majorHAnsi" w:hAnsiTheme="majorHAnsi" w:cstheme="majorHAnsi"/>
        </w:rPr>
        <w:t>10% FFA BSA and QS to 15 mL with H</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O.      </w:t>
      </w:r>
    </w:p>
    <w:p w14:paraId="3DAAC3AF" w14:textId="77777777" w:rsidR="00E90C79" w:rsidRPr="003C5F26" w:rsidRDefault="00E90C79" w:rsidP="003C5F26">
      <w:pPr>
        <w:rPr>
          <w:rFonts w:asciiTheme="majorHAnsi" w:hAnsiTheme="majorHAnsi" w:cstheme="majorHAnsi"/>
        </w:rPr>
      </w:pPr>
    </w:p>
    <w:p w14:paraId="29EEA9F9" w14:textId="702F3E2D" w:rsidR="000A2BA0" w:rsidRPr="003C5F26" w:rsidRDefault="00E90C79" w:rsidP="003C5F26">
      <w:pPr>
        <w:numPr>
          <w:ilvl w:val="3"/>
          <w:numId w:val="1"/>
        </w:numPr>
        <w:ind w:left="0" w:firstLine="0"/>
        <w:rPr>
          <w:rFonts w:asciiTheme="majorHAnsi" w:hAnsiTheme="majorHAnsi" w:cstheme="majorHAnsi"/>
        </w:rPr>
      </w:pPr>
      <w:r w:rsidRPr="003C5F26">
        <w:rPr>
          <w:rFonts w:asciiTheme="majorHAnsi" w:hAnsiTheme="majorHAnsi" w:cstheme="majorHAnsi"/>
        </w:rPr>
        <w:t xml:space="preserve">To prepare </w:t>
      </w:r>
      <w:r w:rsidR="00F205B1" w:rsidRPr="003C5F26">
        <w:rPr>
          <w:rFonts w:asciiTheme="majorHAnsi" w:hAnsiTheme="majorHAnsi" w:cstheme="majorHAnsi"/>
        </w:rPr>
        <w:t>EFAM-BSA</w:t>
      </w:r>
      <w:r w:rsidRPr="003C5F26">
        <w:rPr>
          <w:rFonts w:asciiTheme="majorHAnsi" w:hAnsiTheme="majorHAnsi" w:cstheme="majorHAnsi"/>
        </w:rPr>
        <w:t>, d</w:t>
      </w:r>
      <w:r w:rsidR="00F205B1" w:rsidRPr="003C5F26">
        <w:rPr>
          <w:rFonts w:asciiTheme="majorHAnsi" w:hAnsiTheme="majorHAnsi" w:cstheme="majorHAnsi"/>
        </w:rPr>
        <w:t>ilute 120 μL of 0.5 M pyruvic acid, 24 μL of 0.5 M malic acid, 1.2 μL of 20 mM FCCP</w:t>
      </w:r>
      <w:r w:rsidRPr="003C5F26">
        <w:rPr>
          <w:rFonts w:asciiTheme="majorHAnsi" w:hAnsiTheme="majorHAnsi" w:cstheme="majorHAnsi"/>
        </w:rPr>
        <w:t>,</w:t>
      </w:r>
      <w:r w:rsidR="00F205B1" w:rsidRPr="003C5F26">
        <w:rPr>
          <w:rFonts w:asciiTheme="majorHAnsi" w:hAnsiTheme="majorHAnsi" w:cstheme="majorHAnsi"/>
        </w:rPr>
        <w:t xml:space="preserve"> and 3 mL </w:t>
      </w:r>
      <w:r w:rsidRPr="003C5F26">
        <w:rPr>
          <w:rFonts w:asciiTheme="majorHAnsi" w:hAnsiTheme="majorHAnsi" w:cstheme="majorHAnsi"/>
        </w:rPr>
        <w:t xml:space="preserve">of </w:t>
      </w:r>
      <w:r w:rsidR="00F205B1" w:rsidRPr="003C5F26">
        <w:rPr>
          <w:rFonts w:asciiTheme="majorHAnsi" w:hAnsiTheme="majorHAnsi" w:cstheme="majorHAnsi"/>
        </w:rPr>
        <w:t>2</w:t>
      </w:r>
      <w:r w:rsidRPr="003C5F26">
        <w:rPr>
          <w:rFonts w:asciiTheme="majorHAnsi" w:hAnsiTheme="majorHAnsi" w:cstheme="majorHAnsi"/>
        </w:rPr>
        <w:t>x</w:t>
      </w:r>
      <w:r w:rsidR="00F205B1" w:rsidRPr="003C5F26">
        <w:rPr>
          <w:rFonts w:asciiTheme="majorHAnsi" w:hAnsiTheme="majorHAnsi" w:cstheme="majorHAnsi"/>
        </w:rPr>
        <w:t xml:space="preserve"> MAS-1 in 2 mL of H</w:t>
      </w:r>
      <w:r w:rsidR="00F205B1" w:rsidRPr="003C5F26">
        <w:rPr>
          <w:rFonts w:asciiTheme="majorHAnsi" w:hAnsiTheme="majorHAnsi" w:cstheme="majorHAnsi"/>
          <w:vertAlign w:val="subscript"/>
        </w:rPr>
        <w:t>2</w:t>
      </w:r>
      <w:r w:rsidR="00F205B1" w:rsidRPr="003C5F26">
        <w:rPr>
          <w:rFonts w:asciiTheme="majorHAnsi" w:hAnsiTheme="majorHAnsi" w:cstheme="majorHAnsi"/>
        </w:rPr>
        <w:t>O. Adjust the pH to 7.2 and QS to 6 mL with H</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O.     </w:t>
      </w:r>
    </w:p>
    <w:p w14:paraId="33DCA128" w14:textId="77777777" w:rsidR="00E90C79" w:rsidRPr="003C5F26" w:rsidRDefault="00E90C79" w:rsidP="003C5F26">
      <w:pPr>
        <w:rPr>
          <w:rFonts w:asciiTheme="majorHAnsi" w:hAnsiTheme="majorHAnsi" w:cstheme="majorHAnsi"/>
        </w:rPr>
      </w:pPr>
    </w:p>
    <w:p w14:paraId="29EEA9FA" w14:textId="6F85E765" w:rsidR="000A2BA0" w:rsidRPr="003C5F26" w:rsidRDefault="00E90C79" w:rsidP="003C5F26">
      <w:pPr>
        <w:numPr>
          <w:ilvl w:val="2"/>
          <w:numId w:val="1"/>
        </w:numPr>
        <w:ind w:left="0" w:firstLine="0"/>
        <w:rPr>
          <w:rFonts w:asciiTheme="majorHAnsi" w:hAnsiTheme="majorHAnsi" w:cstheme="majorHAnsi"/>
        </w:rPr>
      </w:pPr>
      <w:r w:rsidRPr="003C5F26">
        <w:rPr>
          <w:rFonts w:asciiTheme="majorHAnsi" w:hAnsiTheme="majorHAnsi" w:cstheme="majorHAnsi"/>
        </w:rPr>
        <w:t xml:space="preserve"> To prepare </w:t>
      </w:r>
      <w:r w:rsidR="00F205B1" w:rsidRPr="003C5F26">
        <w:rPr>
          <w:rFonts w:asciiTheme="majorHAnsi" w:hAnsiTheme="majorHAnsi" w:cstheme="majorHAnsi"/>
        </w:rPr>
        <w:t>1</w:t>
      </w:r>
      <w:r w:rsidRPr="003C5F26">
        <w:rPr>
          <w:rFonts w:asciiTheme="majorHAnsi" w:hAnsiTheme="majorHAnsi" w:cstheme="majorHAnsi"/>
        </w:rPr>
        <w:t>x</w:t>
      </w:r>
      <w:r w:rsidR="00F205B1" w:rsidRPr="003C5F26">
        <w:rPr>
          <w:rFonts w:asciiTheme="majorHAnsi" w:hAnsiTheme="majorHAnsi" w:cstheme="majorHAnsi"/>
        </w:rPr>
        <w:t xml:space="preserve"> β-oxidation medium (BOXM)</w:t>
      </w:r>
      <w:r w:rsidRPr="003C5F26">
        <w:rPr>
          <w:rFonts w:asciiTheme="majorHAnsi" w:hAnsiTheme="majorHAnsi" w:cstheme="majorHAnsi"/>
        </w:rPr>
        <w:t>,</w:t>
      </w:r>
      <w:r w:rsidR="00F205B1" w:rsidRPr="003C5F26">
        <w:rPr>
          <w:rFonts w:asciiTheme="majorHAnsi" w:hAnsiTheme="majorHAnsi" w:cstheme="majorHAnsi"/>
        </w:rPr>
        <w:t xml:space="preserve"> prepare BSA-containing and BSA-free BOXM solutions</w:t>
      </w:r>
      <w:r w:rsidRPr="003C5F26">
        <w:rPr>
          <w:rFonts w:asciiTheme="majorHAnsi" w:hAnsiTheme="majorHAnsi" w:cstheme="majorHAnsi"/>
        </w:rPr>
        <w:t>.</w:t>
      </w:r>
    </w:p>
    <w:p w14:paraId="56B4B38F" w14:textId="77777777" w:rsidR="00E90C79" w:rsidRPr="003C5F26" w:rsidRDefault="00E90C79" w:rsidP="003C5F26">
      <w:pPr>
        <w:rPr>
          <w:rFonts w:asciiTheme="majorHAnsi" w:hAnsiTheme="majorHAnsi" w:cstheme="majorHAnsi"/>
        </w:rPr>
      </w:pPr>
    </w:p>
    <w:p w14:paraId="29EEA9FB" w14:textId="66B3756A" w:rsidR="000A2BA0" w:rsidRPr="003C5F26" w:rsidRDefault="002140E3" w:rsidP="003C5F26">
      <w:pPr>
        <w:numPr>
          <w:ilvl w:val="3"/>
          <w:numId w:val="1"/>
        </w:numPr>
        <w:ind w:left="0" w:firstLine="0"/>
        <w:rPr>
          <w:rFonts w:asciiTheme="majorHAnsi" w:hAnsiTheme="majorHAnsi" w:cstheme="majorHAnsi"/>
        </w:rPr>
      </w:pPr>
      <w:r w:rsidRPr="003C5F26">
        <w:rPr>
          <w:rFonts w:asciiTheme="majorHAnsi" w:hAnsiTheme="majorHAnsi" w:cstheme="majorHAnsi"/>
        </w:rPr>
        <w:t xml:space="preserve"> To prepare </w:t>
      </w:r>
      <w:r w:rsidR="00F205B1" w:rsidRPr="003C5F26">
        <w:rPr>
          <w:rFonts w:asciiTheme="majorHAnsi" w:hAnsiTheme="majorHAnsi" w:cstheme="majorHAnsi"/>
        </w:rPr>
        <w:t>BOXM+BSA</w:t>
      </w:r>
      <w:r w:rsidRPr="003C5F26">
        <w:rPr>
          <w:rFonts w:asciiTheme="majorHAnsi" w:hAnsiTheme="majorHAnsi" w:cstheme="majorHAnsi"/>
        </w:rPr>
        <w:t>, d</w:t>
      </w:r>
      <w:r w:rsidR="00F205B1" w:rsidRPr="003C5F26">
        <w:rPr>
          <w:rFonts w:asciiTheme="majorHAnsi" w:hAnsiTheme="majorHAnsi" w:cstheme="majorHAnsi"/>
        </w:rPr>
        <w:t>ilute 12 μL of 50 mM palmitoyl-L-carnitine, 30 μL of 0.5 M malic acid</w:t>
      </w:r>
      <w:r w:rsidRPr="003C5F26">
        <w:rPr>
          <w:rFonts w:asciiTheme="majorHAnsi" w:hAnsiTheme="majorHAnsi" w:cstheme="majorHAnsi"/>
        </w:rPr>
        <w:t>,</w:t>
      </w:r>
      <w:r w:rsidR="00F205B1" w:rsidRPr="003C5F26">
        <w:rPr>
          <w:rFonts w:asciiTheme="majorHAnsi" w:hAnsiTheme="majorHAnsi" w:cstheme="majorHAnsi"/>
        </w:rPr>
        <w:t xml:space="preserve"> and 7.5 mL of 2</w:t>
      </w:r>
      <w:r w:rsidRPr="003C5F26">
        <w:rPr>
          <w:rFonts w:asciiTheme="majorHAnsi" w:hAnsiTheme="majorHAnsi" w:cstheme="majorHAnsi"/>
        </w:rPr>
        <w:t>x</w:t>
      </w:r>
      <w:r w:rsidR="00F205B1" w:rsidRPr="003C5F26">
        <w:rPr>
          <w:rFonts w:asciiTheme="majorHAnsi" w:hAnsiTheme="majorHAnsi" w:cstheme="majorHAnsi"/>
        </w:rPr>
        <w:t xml:space="preserve"> MAS-1 in 7 mL of H</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O. Adjust the pH to 7.2. Add 300 μL </w:t>
      </w:r>
      <w:r w:rsidRPr="003C5F26">
        <w:rPr>
          <w:rFonts w:asciiTheme="majorHAnsi" w:hAnsiTheme="majorHAnsi" w:cstheme="majorHAnsi"/>
        </w:rPr>
        <w:t xml:space="preserve">of </w:t>
      </w:r>
      <w:r w:rsidR="00F205B1" w:rsidRPr="003C5F26">
        <w:rPr>
          <w:rFonts w:asciiTheme="majorHAnsi" w:hAnsiTheme="majorHAnsi" w:cstheme="majorHAnsi"/>
        </w:rPr>
        <w:t>10% FFA BSA and QS to 15 mL with H</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O.         </w:t>
      </w:r>
    </w:p>
    <w:p w14:paraId="08CC73A2" w14:textId="77777777" w:rsidR="002140E3" w:rsidRPr="003C5F26" w:rsidRDefault="002140E3" w:rsidP="003C5F26">
      <w:pPr>
        <w:rPr>
          <w:rFonts w:asciiTheme="majorHAnsi" w:hAnsiTheme="majorHAnsi" w:cstheme="majorHAnsi"/>
        </w:rPr>
      </w:pPr>
    </w:p>
    <w:p w14:paraId="29EEA9FC" w14:textId="2C5F512E" w:rsidR="000A2BA0" w:rsidRPr="003C5F26" w:rsidRDefault="002140E3" w:rsidP="003C5F26">
      <w:pPr>
        <w:numPr>
          <w:ilvl w:val="3"/>
          <w:numId w:val="1"/>
        </w:numPr>
        <w:ind w:left="0" w:firstLine="0"/>
        <w:rPr>
          <w:rFonts w:asciiTheme="majorHAnsi" w:hAnsiTheme="majorHAnsi" w:cstheme="majorHAnsi"/>
        </w:rPr>
      </w:pPr>
      <w:r w:rsidRPr="003C5F26">
        <w:rPr>
          <w:rFonts w:asciiTheme="majorHAnsi" w:hAnsiTheme="majorHAnsi" w:cstheme="majorHAnsi"/>
        </w:rPr>
        <w:t xml:space="preserve"> To prepare </w:t>
      </w:r>
      <w:r w:rsidR="00F205B1" w:rsidRPr="003C5F26">
        <w:rPr>
          <w:rFonts w:asciiTheme="majorHAnsi" w:hAnsiTheme="majorHAnsi" w:cstheme="majorHAnsi"/>
        </w:rPr>
        <w:t>BOXM-BSA</w:t>
      </w:r>
      <w:r w:rsidRPr="003C5F26">
        <w:rPr>
          <w:rFonts w:asciiTheme="majorHAnsi" w:hAnsiTheme="majorHAnsi" w:cstheme="majorHAnsi"/>
        </w:rPr>
        <w:t>, d</w:t>
      </w:r>
      <w:r w:rsidR="00F205B1" w:rsidRPr="003C5F26">
        <w:rPr>
          <w:rFonts w:asciiTheme="majorHAnsi" w:hAnsiTheme="majorHAnsi" w:cstheme="majorHAnsi"/>
        </w:rPr>
        <w:t>ilute 4.8 μL of 50 mM palmitoyl-L-carnitine, 12 μL of 0.5 M malic acid</w:t>
      </w:r>
      <w:r w:rsidRPr="003C5F26">
        <w:rPr>
          <w:rFonts w:asciiTheme="majorHAnsi" w:hAnsiTheme="majorHAnsi" w:cstheme="majorHAnsi"/>
        </w:rPr>
        <w:t>,</w:t>
      </w:r>
      <w:r w:rsidR="00F205B1" w:rsidRPr="003C5F26">
        <w:rPr>
          <w:rFonts w:asciiTheme="majorHAnsi" w:hAnsiTheme="majorHAnsi" w:cstheme="majorHAnsi"/>
        </w:rPr>
        <w:t xml:space="preserve"> and 3 mL of 2</w:t>
      </w:r>
      <w:r w:rsidRPr="003C5F26">
        <w:rPr>
          <w:rFonts w:asciiTheme="majorHAnsi" w:hAnsiTheme="majorHAnsi" w:cstheme="majorHAnsi"/>
        </w:rPr>
        <w:t>x</w:t>
      </w:r>
      <w:r w:rsidR="00F205B1" w:rsidRPr="003C5F26">
        <w:rPr>
          <w:rFonts w:asciiTheme="majorHAnsi" w:hAnsiTheme="majorHAnsi" w:cstheme="majorHAnsi"/>
        </w:rPr>
        <w:t xml:space="preserve"> MAS-1 in 2 mL of H</w:t>
      </w:r>
      <w:r w:rsidR="00F205B1" w:rsidRPr="003C5F26">
        <w:rPr>
          <w:rFonts w:asciiTheme="majorHAnsi" w:hAnsiTheme="majorHAnsi" w:cstheme="majorHAnsi"/>
          <w:vertAlign w:val="subscript"/>
        </w:rPr>
        <w:t>2</w:t>
      </w:r>
      <w:r w:rsidR="00F205B1" w:rsidRPr="003C5F26">
        <w:rPr>
          <w:rFonts w:asciiTheme="majorHAnsi" w:hAnsiTheme="majorHAnsi" w:cstheme="majorHAnsi"/>
        </w:rPr>
        <w:t>O. Adjust the pH to 7.2 and QS to 6 mL with H</w:t>
      </w:r>
      <w:r w:rsidR="00F205B1" w:rsidRPr="003C5F26">
        <w:rPr>
          <w:rFonts w:asciiTheme="majorHAnsi" w:hAnsiTheme="majorHAnsi" w:cstheme="majorHAnsi"/>
          <w:vertAlign w:val="subscript"/>
        </w:rPr>
        <w:t>2</w:t>
      </w:r>
      <w:r w:rsidR="00F205B1" w:rsidRPr="003C5F26">
        <w:rPr>
          <w:rFonts w:asciiTheme="majorHAnsi" w:hAnsiTheme="majorHAnsi" w:cstheme="majorHAnsi"/>
        </w:rPr>
        <w:t>O.</w:t>
      </w:r>
    </w:p>
    <w:p w14:paraId="29EEA9FD" w14:textId="77777777" w:rsidR="000A2BA0" w:rsidRPr="003C5F26" w:rsidRDefault="000A2BA0" w:rsidP="003C5F26">
      <w:pPr>
        <w:pBdr>
          <w:top w:val="nil"/>
          <w:left w:val="nil"/>
          <w:bottom w:val="nil"/>
          <w:right w:val="nil"/>
          <w:between w:val="nil"/>
        </w:pBdr>
        <w:rPr>
          <w:rFonts w:asciiTheme="majorHAnsi" w:hAnsiTheme="majorHAnsi" w:cstheme="majorHAnsi"/>
        </w:rPr>
      </w:pPr>
    </w:p>
    <w:p w14:paraId="29EEA9FE" w14:textId="390CF9C1" w:rsidR="000A2BA0" w:rsidRPr="003C5F26" w:rsidRDefault="002140E3" w:rsidP="003C5F26">
      <w:pPr>
        <w:numPr>
          <w:ilvl w:val="0"/>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b/>
          <w:highlight w:val="yellow"/>
        </w:rPr>
        <w:t xml:space="preserve"> </w:t>
      </w:r>
      <w:r w:rsidR="00F205B1" w:rsidRPr="003C5F26">
        <w:rPr>
          <w:rFonts w:asciiTheme="majorHAnsi" w:hAnsiTheme="majorHAnsi" w:cstheme="majorHAnsi"/>
          <w:b/>
          <w:highlight w:val="yellow"/>
        </w:rPr>
        <w:t>Muscle dissection, homogenization</w:t>
      </w:r>
      <w:r w:rsidR="00651109" w:rsidRPr="003C5F26">
        <w:rPr>
          <w:rFonts w:asciiTheme="majorHAnsi" w:hAnsiTheme="majorHAnsi" w:cstheme="majorHAnsi"/>
          <w:b/>
          <w:highlight w:val="yellow"/>
        </w:rPr>
        <w:t>,</w:t>
      </w:r>
      <w:r w:rsidR="00F205B1" w:rsidRPr="003C5F26">
        <w:rPr>
          <w:rFonts w:asciiTheme="majorHAnsi" w:hAnsiTheme="majorHAnsi" w:cstheme="majorHAnsi"/>
          <w:b/>
          <w:highlight w:val="yellow"/>
        </w:rPr>
        <w:t xml:space="preserve"> and mitochondrial isolation</w:t>
      </w:r>
      <w:r w:rsidR="00F205B1" w:rsidRPr="003C5F26">
        <w:rPr>
          <w:rFonts w:asciiTheme="majorHAnsi" w:hAnsiTheme="majorHAnsi" w:cstheme="majorHAnsi"/>
          <w:highlight w:val="yellow"/>
        </w:rPr>
        <w:t xml:space="preserve">     </w:t>
      </w:r>
    </w:p>
    <w:p w14:paraId="5C59D3DC" w14:textId="77777777" w:rsidR="00651109" w:rsidRPr="003C5F26" w:rsidRDefault="00651109" w:rsidP="003C5F26">
      <w:pPr>
        <w:pBdr>
          <w:top w:val="nil"/>
          <w:left w:val="nil"/>
          <w:bottom w:val="nil"/>
          <w:right w:val="nil"/>
          <w:between w:val="nil"/>
        </w:pBdr>
        <w:rPr>
          <w:rFonts w:asciiTheme="majorHAnsi" w:hAnsiTheme="majorHAnsi" w:cstheme="majorHAnsi"/>
          <w:highlight w:val="yellow"/>
        </w:rPr>
      </w:pPr>
    </w:p>
    <w:p w14:paraId="29EEA9FF" w14:textId="3A173ABC" w:rsidR="000A2BA0" w:rsidRPr="003C5F26" w:rsidRDefault="00651109" w:rsidP="003C5F26">
      <w:pPr>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Place all materials and buffers </w:t>
      </w:r>
      <w:r w:rsidR="00105237" w:rsidRPr="003C5F26">
        <w:rPr>
          <w:rFonts w:asciiTheme="majorHAnsi" w:hAnsiTheme="majorHAnsi" w:cstheme="majorHAnsi"/>
          <w:highlight w:val="yellow"/>
        </w:rPr>
        <w:t>o</w:t>
      </w:r>
      <w:r w:rsidR="00F205B1" w:rsidRPr="003C5F26">
        <w:rPr>
          <w:rFonts w:asciiTheme="majorHAnsi" w:hAnsiTheme="majorHAnsi" w:cstheme="majorHAnsi"/>
          <w:highlight w:val="yellow"/>
        </w:rPr>
        <w:t xml:space="preserve">n ice. </w:t>
      </w:r>
      <w:r w:rsidR="00105237" w:rsidRPr="003C5F26">
        <w:rPr>
          <w:rFonts w:asciiTheme="majorHAnsi" w:hAnsiTheme="majorHAnsi" w:cstheme="majorHAnsi"/>
          <w:highlight w:val="yellow"/>
        </w:rPr>
        <w:t>Ensure all materials are</w:t>
      </w:r>
      <w:r w:rsidR="00F205B1" w:rsidRPr="003C5F26">
        <w:rPr>
          <w:rFonts w:asciiTheme="majorHAnsi" w:hAnsiTheme="majorHAnsi" w:cstheme="majorHAnsi"/>
          <w:highlight w:val="yellow"/>
        </w:rPr>
        <w:t xml:space="preserve"> ice-cold during the </w:t>
      </w:r>
      <w:r w:rsidR="00EE727C">
        <w:rPr>
          <w:rFonts w:asciiTheme="majorHAnsi" w:hAnsiTheme="majorHAnsi" w:cstheme="majorHAnsi"/>
          <w:highlight w:val="yellow"/>
        </w:rPr>
        <w:t>entire</w:t>
      </w:r>
      <w:r w:rsidR="00F205B1" w:rsidRPr="003C5F26">
        <w:rPr>
          <w:rFonts w:asciiTheme="majorHAnsi" w:hAnsiTheme="majorHAnsi" w:cstheme="majorHAnsi"/>
          <w:highlight w:val="yellow"/>
        </w:rPr>
        <w:t xml:space="preserve"> procedure to protect mitochondria from damage.</w:t>
      </w:r>
    </w:p>
    <w:p w14:paraId="5DCA2215" w14:textId="77777777" w:rsidR="00105237" w:rsidRPr="003C5F26" w:rsidRDefault="00105237" w:rsidP="003C5F26">
      <w:pPr>
        <w:pBdr>
          <w:top w:val="nil"/>
          <w:left w:val="nil"/>
          <w:bottom w:val="nil"/>
          <w:right w:val="nil"/>
          <w:between w:val="nil"/>
        </w:pBdr>
        <w:rPr>
          <w:rFonts w:asciiTheme="majorHAnsi" w:hAnsiTheme="majorHAnsi" w:cstheme="majorHAnsi"/>
          <w:highlight w:val="yellow"/>
        </w:rPr>
      </w:pPr>
    </w:p>
    <w:p w14:paraId="29EEAA00" w14:textId="67C6E63E" w:rsidR="000A2BA0" w:rsidRPr="003C5F26" w:rsidRDefault="00105237" w:rsidP="003C5F26">
      <w:pPr>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Place three 50 mL beakers per sample on ice, and add the following solutions: 10 mL of PBS in beaker 1, 10 mL of 10 mM EDTA/PBS in beaker 2, and 4 mL of IB1 in beaker 3.</w:t>
      </w:r>
    </w:p>
    <w:p w14:paraId="58652EF2" w14:textId="77777777" w:rsidR="00105237" w:rsidRPr="003C5F26" w:rsidRDefault="00105237" w:rsidP="003C5F26">
      <w:pPr>
        <w:pBdr>
          <w:top w:val="nil"/>
          <w:left w:val="nil"/>
          <w:bottom w:val="nil"/>
          <w:right w:val="nil"/>
          <w:between w:val="nil"/>
        </w:pBdr>
        <w:rPr>
          <w:rFonts w:asciiTheme="majorHAnsi" w:hAnsiTheme="majorHAnsi" w:cstheme="majorHAnsi"/>
          <w:highlight w:val="yellow"/>
        </w:rPr>
      </w:pPr>
    </w:p>
    <w:p w14:paraId="29EEAA01" w14:textId="2443B6AC" w:rsidR="000A2BA0" w:rsidRPr="003C5F26" w:rsidRDefault="00105237" w:rsidP="003C5F26">
      <w:pPr>
        <w:widowControl/>
        <w:numPr>
          <w:ilvl w:val="1"/>
          <w:numId w:val="1"/>
        </w:numPr>
        <w:pBdr>
          <w:top w:val="nil"/>
          <w:left w:val="nil"/>
          <w:bottom w:val="nil"/>
          <w:right w:val="nil"/>
          <w:between w:val="nil"/>
        </w:pBd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Euthanize the mouse by cervical dislocation. Avoid CO</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 euthanasi</w:t>
      </w:r>
      <w:r w:rsidRPr="003C5F26">
        <w:rPr>
          <w:rFonts w:asciiTheme="majorHAnsi" w:hAnsiTheme="majorHAnsi" w:cstheme="majorHAnsi"/>
        </w:rPr>
        <w:t xml:space="preserve">a as </w:t>
      </w:r>
      <w:r w:rsidR="00F205B1" w:rsidRPr="003C5F26">
        <w:rPr>
          <w:rFonts w:asciiTheme="majorHAnsi" w:hAnsiTheme="majorHAnsi" w:cstheme="majorHAnsi"/>
        </w:rPr>
        <w:t>skeletal muscles could become hypoxic</w:t>
      </w:r>
      <w:r w:rsidRPr="003C5F26">
        <w:rPr>
          <w:rFonts w:asciiTheme="majorHAnsi" w:hAnsiTheme="majorHAnsi" w:cstheme="majorHAnsi"/>
        </w:rPr>
        <w:t>,</w:t>
      </w:r>
      <w:r w:rsidR="00F205B1" w:rsidRPr="003C5F26">
        <w:rPr>
          <w:rFonts w:asciiTheme="majorHAnsi" w:hAnsiTheme="majorHAnsi" w:cstheme="majorHAnsi"/>
        </w:rPr>
        <w:t xml:space="preserve"> interfer</w:t>
      </w:r>
      <w:r w:rsidR="00543D07">
        <w:rPr>
          <w:rFonts w:asciiTheme="majorHAnsi" w:hAnsiTheme="majorHAnsi" w:cstheme="majorHAnsi"/>
        </w:rPr>
        <w:t xml:space="preserve">ing </w:t>
      </w:r>
      <w:r w:rsidR="00F205B1" w:rsidRPr="003C5F26">
        <w:rPr>
          <w:rFonts w:asciiTheme="majorHAnsi" w:hAnsiTheme="majorHAnsi" w:cstheme="majorHAnsi"/>
        </w:rPr>
        <w:t xml:space="preserve">with respiration analyses. </w:t>
      </w:r>
    </w:p>
    <w:p w14:paraId="465400A8" w14:textId="77777777" w:rsidR="00105237" w:rsidRPr="003C5F26" w:rsidRDefault="00105237" w:rsidP="003C5F26">
      <w:pPr>
        <w:widowControl/>
        <w:pBdr>
          <w:top w:val="nil"/>
          <w:left w:val="nil"/>
          <w:bottom w:val="nil"/>
          <w:right w:val="nil"/>
          <w:between w:val="nil"/>
        </w:pBdr>
        <w:rPr>
          <w:rFonts w:asciiTheme="majorHAnsi" w:hAnsiTheme="majorHAnsi" w:cstheme="majorHAnsi"/>
          <w:highlight w:val="yellow"/>
        </w:rPr>
      </w:pPr>
    </w:p>
    <w:p w14:paraId="29EEAA02" w14:textId="1960318D" w:rsidR="000A2BA0" w:rsidRPr="003C5F26" w:rsidRDefault="00745DA2"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Spray the right hindlimb with 70% ethanol</w:t>
      </w:r>
      <w:r w:rsidR="00FF3579" w:rsidRPr="003C5F26">
        <w:rPr>
          <w:rFonts w:asciiTheme="majorHAnsi" w:hAnsiTheme="majorHAnsi" w:cstheme="majorHAnsi"/>
          <w:highlight w:val="yellow"/>
        </w:rPr>
        <w:t xml:space="preserve"> to prevent fur from shedding,</w:t>
      </w:r>
      <w:r w:rsidR="00F205B1" w:rsidRPr="003C5F26">
        <w:rPr>
          <w:rFonts w:asciiTheme="majorHAnsi" w:hAnsiTheme="majorHAnsi" w:cstheme="majorHAnsi"/>
          <w:highlight w:val="yellow"/>
        </w:rPr>
        <w:t xml:space="preserve"> and</w:t>
      </w:r>
      <w:r w:rsidR="00FF3579" w:rsidRPr="003C5F26">
        <w:rPr>
          <w:rFonts w:asciiTheme="majorHAnsi" w:hAnsiTheme="majorHAnsi" w:cstheme="majorHAnsi"/>
          <w:highlight w:val="yellow"/>
        </w:rPr>
        <w:t xml:space="preserve"> tape</w:t>
      </w:r>
      <w:r w:rsidR="00F205B1" w:rsidRPr="003C5F26">
        <w:rPr>
          <w:rFonts w:asciiTheme="majorHAnsi" w:hAnsiTheme="majorHAnsi" w:cstheme="majorHAnsi"/>
          <w:highlight w:val="yellow"/>
        </w:rPr>
        <w:t xml:space="preserve"> the cork dissection board. </w:t>
      </w:r>
      <w:r w:rsidR="00A3455C" w:rsidRPr="003C5F26">
        <w:rPr>
          <w:rFonts w:asciiTheme="majorHAnsi" w:hAnsiTheme="majorHAnsi" w:cstheme="majorHAnsi"/>
          <w:highlight w:val="yellow"/>
        </w:rPr>
        <w:t xml:space="preserve"> Tape</w:t>
      </w:r>
      <w:r w:rsidR="00F205B1" w:rsidRPr="003C5F26">
        <w:rPr>
          <w:rFonts w:asciiTheme="majorHAnsi" w:hAnsiTheme="majorHAnsi" w:cstheme="majorHAnsi"/>
          <w:highlight w:val="yellow"/>
        </w:rPr>
        <w:t xml:space="preserve"> the left forelimb as well.      </w:t>
      </w:r>
    </w:p>
    <w:p w14:paraId="0ECE8BE6" w14:textId="77777777" w:rsidR="00745DA2" w:rsidRPr="003C5F26" w:rsidRDefault="00745DA2" w:rsidP="003C5F26">
      <w:pPr>
        <w:widowControl/>
        <w:pBdr>
          <w:top w:val="nil"/>
          <w:left w:val="nil"/>
          <w:bottom w:val="nil"/>
          <w:right w:val="nil"/>
          <w:between w:val="nil"/>
        </w:pBdr>
        <w:rPr>
          <w:rFonts w:asciiTheme="majorHAnsi" w:hAnsiTheme="majorHAnsi" w:cstheme="majorHAnsi"/>
          <w:highlight w:val="yellow"/>
        </w:rPr>
      </w:pPr>
    </w:p>
    <w:p w14:paraId="29EEAA03" w14:textId="111D566C" w:rsidR="000A2BA0" w:rsidRPr="003C5F26" w:rsidRDefault="00EB7CCB"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Make an incision with a sterile disposable scalpel through the skin from knee to toe. </w:t>
      </w:r>
    </w:p>
    <w:p w14:paraId="189D188C" w14:textId="77777777" w:rsidR="00E318E6" w:rsidRPr="003C5F26" w:rsidRDefault="00E318E6" w:rsidP="003C5F26">
      <w:pPr>
        <w:widowControl/>
        <w:pBdr>
          <w:top w:val="nil"/>
          <w:left w:val="nil"/>
          <w:bottom w:val="nil"/>
          <w:right w:val="nil"/>
          <w:between w:val="nil"/>
        </w:pBdr>
        <w:rPr>
          <w:rFonts w:asciiTheme="majorHAnsi" w:hAnsiTheme="majorHAnsi" w:cstheme="majorHAnsi"/>
          <w:highlight w:val="yellow"/>
        </w:rPr>
      </w:pPr>
    </w:p>
    <w:p w14:paraId="29EEAA04" w14:textId="72A4AACF" w:rsidR="000A2BA0" w:rsidRPr="003C5F26" w:rsidRDefault="00AC0365"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Grip the skin with toothed forceps at ankle level and cut it with fine scissors around the ankle. </w:t>
      </w:r>
    </w:p>
    <w:p w14:paraId="55398337" w14:textId="77777777" w:rsidR="00AC0365" w:rsidRPr="003C5F26" w:rsidRDefault="00AC0365" w:rsidP="003C5F26">
      <w:pPr>
        <w:widowControl/>
        <w:pBdr>
          <w:top w:val="nil"/>
          <w:left w:val="nil"/>
          <w:bottom w:val="nil"/>
          <w:right w:val="nil"/>
          <w:between w:val="nil"/>
        </w:pBdr>
        <w:rPr>
          <w:rFonts w:asciiTheme="majorHAnsi" w:hAnsiTheme="majorHAnsi" w:cstheme="majorHAnsi"/>
          <w:highlight w:val="yellow"/>
        </w:rPr>
      </w:pPr>
    </w:p>
    <w:p w14:paraId="29EEAA05" w14:textId="03F4928C" w:rsidR="000A2BA0" w:rsidRPr="003C5F26" w:rsidRDefault="00AC0365"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Ease the skin away from the underlying musculature with fine</w:t>
      </w:r>
      <w:r w:rsidRPr="003C5F26">
        <w:rPr>
          <w:rFonts w:asciiTheme="majorHAnsi" w:hAnsiTheme="majorHAnsi" w:cstheme="majorHAnsi"/>
          <w:highlight w:val="yellow"/>
        </w:rPr>
        <w:t>-</w:t>
      </w:r>
      <w:r w:rsidR="00F205B1" w:rsidRPr="003C5F26">
        <w:rPr>
          <w:rFonts w:asciiTheme="majorHAnsi" w:hAnsiTheme="majorHAnsi" w:cstheme="majorHAnsi"/>
          <w:highlight w:val="yellow"/>
        </w:rPr>
        <w:t xml:space="preserve">tip tweezers </w:t>
      </w:r>
      <w:r w:rsidRPr="003C5F26">
        <w:rPr>
          <w:rFonts w:asciiTheme="majorHAnsi" w:hAnsiTheme="majorHAnsi" w:cstheme="majorHAnsi"/>
          <w:highlight w:val="yellow"/>
        </w:rPr>
        <w:t>in</w:t>
      </w:r>
      <w:r w:rsidR="00F205B1" w:rsidRPr="003C5F26">
        <w:rPr>
          <w:rFonts w:asciiTheme="majorHAnsi" w:hAnsiTheme="majorHAnsi" w:cstheme="majorHAnsi"/>
          <w:highlight w:val="yellow"/>
        </w:rPr>
        <w:t xml:space="preserve"> one hand while pulling it up with toothed forceps in the other hand.</w:t>
      </w:r>
    </w:p>
    <w:p w14:paraId="4E05CC96" w14:textId="77777777" w:rsidR="00AC0365" w:rsidRPr="003C5F26" w:rsidRDefault="00AC0365" w:rsidP="003C5F26">
      <w:pPr>
        <w:widowControl/>
        <w:pBdr>
          <w:top w:val="nil"/>
          <w:left w:val="nil"/>
          <w:bottom w:val="nil"/>
          <w:right w:val="nil"/>
          <w:between w:val="nil"/>
        </w:pBdr>
        <w:rPr>
          <w:rFonts w:asciiTheme="majorHAnsi" w:hAnsiTheme="majorHAnsi" w:cstheme="majorHAnsi"/>
          <w:highlight w:val="yellow"/>
        </w:rPr>
      </w:pPr>
    </w:p>
    <w:p w14:paraId="29EEAA06" w14:textId="27BF56CD" w:rsidR="000A2BA0" w:rsidRPr="003C5F26" w:rsidRDefault="00AC0365" w:rsidP="003C5F26">
      <w:pPr>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Dissect all skeletal muscles from ankle to knee (</w:t>
      </w:r>
      <w:r w:rsidR="00F205B1" w:rsidRPr="003C5F26">
        <w:rPr>
          <w:rFonts w:asciiTheme="majorHAnsi" w:hAnsiTheme="majorHAnsi" w:cstheme="majorHAnsi"/>
          <w:b/>
          <w:highlight w:val="yellow"/>
        </w:rPr>
        <w:t>Figure 2</w:t>
      </w:r>
      <w:r w:rsidR="00F205B1" w:rsidRPr="003C5F26">
        <w:rPr>
          <w:rFonts w:asciiTheme="majorHAnsi" w:hAnsiTheme="majorHAnsi" w:cstheme="majorHAnsi"/>
          <w:highlight w:val="yellow"/>
        </w:rPr>
        <w:t xml:space="preserve">). </w:t>
      </w:r>
    </w:p>
    <w:p w14:paraId="4A6E4932" w14:textId="77777777" w:rsidR="00AC0365" w:rsidRPr="003C5F26" w:rsidRDefault="00AC0365" w:rsidP="003C5F26">
      <w:pPr>
        <w:pBdr>
          <w:top w:val="nil"/>
          <w:left w:val="nil"/>
          <w:bottom w:val="nil"/>
          <w:right w:val="nil"/>
          <w:between w:val="nil"/>
        </w:pBdr>
        <w:rPr>
          <w:rFonts w:asciiTheme="majorHAnsi" w:hAnsiTheme="majorHAnsi" w:cstheme="majorHAnsi"/>
          <w:highlight w:val="yellow"/>
        </w:rPr>
      </w:pPr>
    </w:p>
    <w:p w14:paraId="29EEAA07" w14:textId="58A6BA48" w:rsidR="000A2BA0" w:rsidRPr="003C5F26" w:rsidRDefault="00AC0365" w:rsidP="003C5F26">
      <w:pPr>
        <w:numPr>
          <w:ilvl w:val="2"/>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Remove all connective tissue over the tibialis anterior (TA) muscle to facilitate muscle extraction using fine tweezers and scissors. </w:t>
      </w:r>
    </w:p>
    <w:p w14:paraId="54C1E844" w14:textId="77777777" w:rsidR="00AC0365" w:rsidRPr="003C5F26" w:rsidRDefault="00AC0365" w:rsidP="003C5F26">
      <w:pPr>
        <w:pBdr>
          <w:top w:val="nil"/>
          <w:left w:val="nil"/>
          <w:bottom w:val="nil"/>
          <w:right w:val="nil"/>
          <w:between w:val="nil"/>
        </w:pBdr>
        <w:rPr>
          <w:rFonts w:asciiTheme="majorHAnsi" w:hAnsiTheme="majorHAnsi" w:cstheme="majorHAnsi"/>
          <w:highlight w:val="yellow"/>
        </w:rPr>
      </w:pPr>
    </w:p>
    <w:p w14:paraId="29EEAA08" w14:textId="69370E95" w:rsidR="000A2BA0" w:rsidRPr="003C5F26" w:rsidRDefault="00AC0365" w:rsidP="003C5F26">
      <w:pPr>
        <w:numPr>
          <w:ilvl w:val="2"/>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Find the four distal tendons of the EDL muscle and section them close to their insertions in the toes. Locate the TA distal tendon and cut it close to its insertion, always below the ankle. </w:t>
      </w:r>
    </w:p>
    <w:p w14:paraId="5D2D532E" w14:textId="77777777" w:rsidR="00AC0365" w:rsidRPr="003C5F26" w:rsidRDefault="00AC0365" w:rsidP="003C5F26">
      <w:pPr>
        <w:pBdr>
          <w:top w:val="nil"/>
          <w:left w:val="nil"/>
          <w:bottom w:val="nil"/>
          <w:right w:val="nil"/>
          <w:between w:val="nil"/>
        </w:pBdr>
        <w:rPr>
          <w:rFonts w:asciiTheme="majorHAnsi" w:hAnsiTheme="majorHAnsi" w:cstheme="majorHAnsi"/>
          <w:highlight w:val="yellow"/>
        </w:rPr>
      </w:pPr>
    </w:p>
    <w:p w14:paraId="29EEAA09" w14:textId="09840690" w:rsidR="000A2BA0" w:rsidRPr="003C5F26" w:rsidRDefault="00AC0365" w:rsidP="003C5F26">
      <w:pPr>
        <w:numPr>
          <w:ilvl w:val="2"/>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Carefully pull the TA and EDL tendons above the ankle to liberate the loose ends.</w:t>
      </w:r>
    </w:p>
    <w:p w14:paraId="778CFF09" w14:textId="77777777" w:rsidR="00AC0365" w:rsidRPr="003C5F26" w:rsidRDefault="00AC0365" w:rsidP="003C5F26">
      <w:pPr>
        <w:pBdr>
          <w:top w:val="nil"/>
          <w:left w:val="nil"/>
          <w:bottom w:val="nil"/>
          <w:right w:val="nil"/>
          <w:between w:val="nil"/>
        </w:pBdr>
        <w:rPr>
          <w:rFonts w:asciiTheme="majorHAnsi" w:hAnsiTheme="majorHAnsi" w:cstheme="majorHAnsi"/>
          <w:highlight w:val="yellow"/>
        </w:rPr>
      </w:pPr>
    </w:p>
    <w:p w14:paraId="29EEAA0A" w14:textId="7023878D" w:rsidR="000A2BA0" w:rsidRPr="003C5F26" w:rsidRDefault="00AC0365" w:rsidP="003C5F26">
      <w:pPr>
        <w:numPr>
          <w:ilvl w:val="2"/>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Grip the loose ends of the tendons and ease the muscles away from the rest of the musculature and bones by pulling them up. </w:t>
      </w:r>
      <w:r w:rsidRPr="003C5F26">
        <w:rPr>
          <w:rFonts w:asciiTheme="majorHAnsi" w:hAnsiTheme="majorHAnsi" w:cstheme="majorHAnsi"/>
          <w:highlight w:val="yellow"/>
        </w:rPr>
        <w:t>Use f</w:t>
      </w:r>
      <w:r w:rsidR="00F205B1" w:rsidRPr="003C5F26">
        <w:rPr>
          <w:rFonts w:asciiTheme="majorHAnsi" w:hAnsiTheme="majorHAnsi" w:cstheme="majorHAnsi"/>
          <w:highlight w:val="yellow"/>
        </w:rPr>
        <w:t>ine tweezers or scissors to facilitate the process. Proceed with care to avoid myofiber contraction.</w:t>
      </w:r>
    </w:p>
    <w:p w14:paraId="1579B64D" w14:textId="77777777" w:rsidR="00AC0365" w:rsidRPr="003C5F26" w:rsidRDefault="00AC0365" w:rsidP="003C5F26">
      <w:pPr>
        <w:pBdr>
          <w:top w:val="nil"/>
          <w:left w:val="nil"/>
          <w:bottom w:val="nil"/>
          <w:right w:val="nil"/>
          <w:between w:val="nil"/>
        </w:pBdr>
        <w:rPr>
          <w:rFonts w:asciiTheme="majorHAnsi" w:hAnsiTheme="majorHAnsi" w:cstheme="majorHAnsi"/>
          <w:highlight w:val="yellow"/>
        </w:rPr>
      </w:pPr>
    </w:p>
    <w:p w14:paraId="29EEAA0B" w14:textId="1E142A8E" w:rsidR="000A2BA0" w:rsidRPr="003C5F26" w:rsidRDefault="00AC0365" w:rsidP="003C5F26">
      <w:pPr>
        <w:numPr>
          <w:ilvl w:val="2"/>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Cut the proximal tendon of the EDL a</w:t>
      </w:r>
      <w:r w:rsidRPr="003C5F26">
        <w:rPr>
          <w:rFonts w:asciiTheme="majorHAnsi" w:hAnsiTheme="majorHAnsi" w:cstheme="majorHAnsi"/>
          <w:highlight w:val="yellow"/>
        </w:rPr>
        <w:t>nd</w:t>
      </w:r>
      <w:r w:rsidR="00F205B1" w:rsidRPr="003C5F26">
        <w:rPr>
          <w:rFonts w:asciiTheme="majorHAnsi" w:hAnsiTheme="majorHAnsi" w:cstheme="majorHAnsi"/>
          <w:highlight w:val="yellow"/>
        </w:rPr>
        <w:t xml:space="preserve"> the TA muscle as close as possible to the kneecap. </w:t>
      </w:r>
    </w:p>
    <w:p w14:paraId="56487DE6" w14:textId="77777777" w:rsidR="00AC0365" w:rsidRPr="003C5F26" w:rsidRDefault="00AC0365" w:rsidP="003C5F26">
      <w:pPr>
        <w:pBdr>
          <w:top w:val="nil"/>
          <w:left w:val="nil"/>
          <w:bottom w:val="nil"/>
          <w:right w:val="nil"/>
          <w:between w:val="nil"/>
        </w:pBdr>
        <w:rPr>
          <w:rFonts w:asciiTheme="majorHAnsi" w:hAnsiTheme="majorHAnsi" w:cstheme="majorHAnsi"/>
          <w:highlight w:val="yellow"/>
        </w:rPr>
      </w:pPr>
    </w:p>
    <w:p w14:paraId="29EEAA0C" w14:textId="59D889B3" w:rsidR="000A2BA0" w:rsidRPr="003C5F26" w:rsidRDefault="00AC0365" w:rsidP="003C5F26">
      <w:pPr>
        <w:numPr>
          <w:ilvl w:val="2"/>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Turn the mouse upside down to proceed with gastrocnemius (GA) and soleus muscle extraction. </w:t>
      </w:r>
    </w:p>
    <w:p w14:paraId="5742061E" w14:textId="77777777" w:rsidR="00AC0365" w:rsidRPr="003C5F26" w:rsidRDefault="00AC0365" w:rsidP="003C5F26">
      <w:pPr>
        <w:pBdr>
          <w:top w:val="nil"/>
          <w:left w:val="nil"/>
          <w:bottom w:val="nil"/>
          <w:right w:val="nil"/>
          <w:between w:val="nil"/>
        </w:pBdr>
        <w:rPr>
          <w:rFonts w:asciiTheme="majorHAnsi" w:hAnsiTheme="majorHAnsi" w:cstheme="majorHAnsi"/>
          <w:highlight w:val="yellow"/>
        </w:rPr>
      </w:pPr>
    </w:p>
    <w:p w14:paraId="29EEAA0D" w14:textId="73374070" w:rsidR="000A2BA0" w:rsidRPr="003C5F26" w:rsidRDefault="00AC0365" w:rsidP="003C5F26">
      <w:pPr>
        <w:numPr>
          <w:ilvl w:val="2"/>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Grip the pocket formed between the biceps femoris and the GA with toothed forceps. Use fine scissors to separate these muscles</w:t>
      </w:r>
      <w:r w:rsidRPr="003C5F26">
        <w:rPr>
          <w:rFonts w:asciiTheme="majorHAnsi" w:hAnsiTheme="majorHAnsi" w:cstheme="majorHAnsi"/>
          <w:highlight w:val="yellow"/>
        </w:rPr>
        <w:t xml:space="preserve"> and visualize</w:t>
      </w:r>
      <w:r w:rsidR="00F205B1" w:rsidRPr="003C5F26">
        <w:rPr>
          <w:rFonts w:asciiTheme="majorHAnsi" w:hAnsiTheme="majorHAnsi" w:cstheme="majorHAnsi"/>
          <w:highlight w:val="yellow"/>
        </w:rPr>
        <w:t xml:space="preserve"> </w:t>
      </w:r>
      <w:r w:rsidRPr="003C5F26">
        <w:rPr>
          <w:rFonts w:asciiTheme="majorHAnsi" w:hAnsiTheme="majorHAnsi" w:cstheme="majorHAnsi"/>
          <w:highlight w:val="yellow"/>
        </w:rPr>
        <w:t>t</w:t>
      </w:r>
      <w:r w:rsidR="00F205B1" w:rsidRPr="003C5F26">
        <w:rPr>
          <w:rFonts w:asciiTheme="majorHAnsi" w:hAnsiTheme="majorHAnsi" w:cstheme="majorHAnsi"/>
          <w:highlight w:val="yellow"/>
        </w:rPr>
        <w:t xml:space="preserve">he proximal GA tendon. </w:t>
      </w:r>
    </w:p>
    <w:p w14:paraId="6A3CBCD4" w14:textId="77777777" w:rsidR="00F54A81" w:rsidRPr="003C5F26" w:rsidRDefault="00F54A81" w:rsidP="003C5F26">
      <w:pPr>
        <w:pBdr>
          <w:top w:val="nil"/>
          <w:left w:val="nil"/>
          <w:bottom w:val="nil"/>
          <w:right w:val="nil"/>
          <w:between w:val="nil"/>
        </w:pBdr>
        <w:rPr>
          <w:rFonts w:asciiTheme="majorHAnsi" w:hAnsiTheme="majorHAnsi" w:cstheme="majorHAnsi"/>
          <w:highlight w:val="yellow"/>
        </w:rPr>
      </w:pPr>
    </w:p>
    <w:p w14:paraId="29EEAA0E" w14:textId="29B006DE" w:rsidR="000A2BA0" w:rsidRPr="003C5F26" w:rsidRDefault="00F54A81" w:rsidP="003C5F26">
      <w:pPr>
        <w:numPr>
          <w:ilvl w:val="2"/>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Grip the Achilles tendon with fine forceps and carefully cut it with fine scissors. Release the GA and soleus muscles from the underlying bone by pulling them up through their tendons. Cut the proximal GA tendon liberating it together with the underlying soleus.</w:t>
      </w:r>
    </w:p>
    <w:p w14:paraId="6155BC9C" w14:textId="77777777" w:rsidR="00F54A81" w:rsidRPr="003C5F26" w:rsidRDefault="00F54A81" w:rsidP="003C5F26">
      <w:pPr>
        <w:pBdr>
          <w:top w:val="nil"/>
          <w:left w:val="nil"/>
          <w:bottom w:val="nil"/>
          <w:right w:val="nil"/>
          <w:between w:val="nil"/>
        </w:pBdr>
        <w:rPr>
          <w:rFonts w:asciiTheme="majorHAnsi" w:hAnsiTheme="majorHAnsi" w:cstheme="majorHAnsi"/>
          <w:highlight w:val="yellow"/>
        </w:rPr>
      </w:pPr>
    </w:p>
    <w:p w14:paraId="29EEAA0F" w14:textId="7A7BBA1E" w:rsidR="000A2BA0" w:rsidRPr="003C5F26" w:rsidRDefault="00F54A81" w:rsidP="003C5F26">
      <w:pPr>
        <w:numPr>
          <w:ilvl w:val="2"/>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Carefully dissect the remaining muscles from tendon to tendon following the same procedure until only bones remain. </w:t>
      </w:r>
    </w:p>
    <w:p w14:paraId="2F2F8FED" w14:textId="77777777" w:rsidR="00F54A81" w:rsidRPr="003C5F26" w:rsidRDefault="00F54A81" w:rsidP="003C5F26">
      <w:pPr>
        <w:pBdr>
          <w:top w:val="nil"/>
          <w:left w:val="nil"/>
          <w:bottom w:val="nil"/>
          <w:right w:val="nil"/>
          <w:between w:val="nil"/>
        </w:pBdr>
        <w:rPr>
          <w:rFonts w:asciiTheme="majorHAnsi" w:hAnsiTheme="majorHAnsi" w:cstheme="majorHAnsi"/>
          <w:highlight w:val="yellow"/>
        </w:rPr>
      </w:pPr>
    </w:p>
    <w:p w14:paraId="29EEAA10" w14:textId="1EC7270C" w:rsidR="000A2BA0" w:rsidRPr="003C5F26" w:rsidRDefault="00F54A81" w:rsidP="003C5F26">
      <w:pPr>
        <w:numPr>
          <w:ilvl w:val="2"/>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Re-pin the mouse in the initial position to dissect the quadriceps muscle. </w:t>
      </w:r>
    </w:p>
    <w:p w14:paraId="1D811BE9" w14:textId="77777777" w:rsidR="00F54A81" w:rsidRPr="003C5F26" w:rsidRDefault="00F54A81" w:rsidP="003C5F26">
      <w:pPr>
        <w:pBdr>
          <w:top w:val="nil"/>
          <w:left w:val="nil"/>
          <w:bottom w:val="nil"/>
          <w:right w:val="nil"/>
          <w:between w:val="nil"/>
        </w:pBdr>
        <w:rPr>
          <w:rFonts w:asciiTheme="majorHAnsi" w:hAnsiTheme="majorHAnsi" w:cstheme="majorHAnsi"/>
          <w:highlight w:val="yellow"/>
        </w:rPr>
      </w:pPr>
    </w:p>
    <w:p w14:paraId="29EEAA11" w14:textId="765BC689" w:rsidR="000A2BA0" w:rsidRPr="003C5F26" w:rsidRDefault="00F54A81" w:rsidP="003C5F26">
      <w:pPr>
        <w:numPr>
          <w:ilvl w:val="2"/>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Discard the adipose tissue over the quadriceps at the proximal side using toothed forceps and fine scissors. </w:t>
      </w:r>
    </w:p>
    <w:p w14:paraId="5C493CEB" w14:textId="77777777" w:rsidR="00F54A81" w:rsidRPr="003C5F26" w:rsidRDefault="00F54A81" w:rsidP="003C5F26">
      <w:pPr>
        <w:pBdr>
          <w:top w:val="nil"/>
          <w:left w:val="nil"/>
          <w:bottom w:val="nil"/>
          <w:right w:val="nil"/>
          <w:between w:val="nil"/>
        </w:pBdr>
        <w:rPr>
          <w:rFonts w:asciiTheme="majorHAnsi" w:hAnsiTheme="majorHAnsi" w:cstheme="majorHAnsi"/>
          <w:highlight w:val="yellow"/>
        </w:rPr>
      </w:pPr>
    </w:p>
    <w:p w14:paraId="29EEAA12" w14:textId="7FB38F8B" w:rsidR="000A2BA0" w:rsidRPr="003C5F26" w:rsidRDefault="00F54A81" w:rsidP="003C5F26">
      <w:pPr>
        <w:numPr>
          <w:ilvl w:val="2"/>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Insert fine tweezers between the quadriceps and the femur and move them in both directions along the femur axis to separate the muscle from the bone.</w:t>
      </w:r>
    </w:p>
    <w:p w14:paraId="1DF3C39C" w14:textId="77777777" w:rsidR="00F54A81" w:rsidRPr="003C5F26" w:rsidRDefault="00F54A81" w:rsidP="003C5F26">
      <w:pPr>
        <w:pBdr>
          <w:top w:val="nil"/>
          <w:left w:val="nil"/>
          <w:bottom w:val="nil"/>
          <w:right w:val="nil"/>
          <w:between w:val="nil"/>
        </w:pBdr>
        <w:rPr>
          <w:rFonts w:asciiTheme="majorHAnsi" w:hAnsiTheme="majorHAnsi" w:cstheme="majorHAnsi"/>
          <w:highlight w:val="yellow"/>
        </w:rPr>
      </w:pPr>
    </w:p>
    <w:p w14:paraId="29EEAA13" w14:textId="4AF679C2" w:rsidR="000A2BA0" w:rsidRPr="003C5F26" w:rsidRDefault="00F54A81" w:rsidP="003C5F26">
      <w:pPr>
        <w:numPr>
          <w:ilvl w:val="2"/>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Grip the distal quadriceps muscle tendons with toothed forceps and cut the tendon with fine scissors as close as possible to the kneecap. </w:t>
      </w:r>
    </w:p>
    <w:p w14:paraId="297D1F10" w14:textId="77777777" w:rsidR="00F54A81" w:rsidRPr="003C5F26" w:rsidRDefault="00F54A81" w:rsidP="003C5F26">
      <w:pPr>
        <w:pBdr>
          <w:top w:val="nil"/>
          <w:left w:val="nil"/>
          <w:bottom w:val="nil"/>
          <w:right w:val="nil"/>
          <w:between w:val="nil"/>
        </w:pBdr>
        <w:rPr>
          <w:rFonts w:asciiTheme="majorHAnsi" w:hAnsiTheme="majorHAnsi" w:cstheme="majorHAnsi"/>
          <w:highlight w:val="yellow"/>
        </w:rPr>
      </w:pPr>
    </w:p>
    <w:p w14:paraId="29EEAA14" w14:textId="094FBE2A" w:rsidR="000A2BA0" w:rsidRPr="003C5F26" w:rsidRDefault="00F54A81" w:rsidP="003C5F26">
      <w:pPr>
        <w:numPr>
          <w:ilvl w:val="2"/>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Pull the quadriceps up and liberate it at the proximal insertion with fine scissors.</w:t>
      </w:r>
    </w:p>
    <w:p w14:paraId="4ABB2EDC" w14:textId="77777777" w:rsidR="00F54A81" w:rsidRPr="003C5F26" w:rsidRDefault="00F54A81" w:rsidP="003C5F26">
      <w:pPr>
        <w:pBdr>
          <w:top w:val="nil"/>
          <w:left w:val="nil"/>
          <w:bottom w:val="nil"/>
          <w:right w:val="nil"/>
          <w:between w:val="nil"/>
        </w:pBdr>
        <w:rPr>
          <w:rFonts w:asciiTheme="majorHAnsi" w:hAnsiTheme="majorHAnsi" w:cstheme="majorHAnsi"/>
          <w:highlight w:val="yellow"/>
        </w:rPr>
      </w:pPr>
    </w:p>
    <w:p w14:paraId="29EEAA15" w14:textId="610447FD" w:rsidR="000A2BA0" w:rsidRPr="003C5F26" w:rsidRDefault="00F54A81"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Repeat steps 2.4</w:t>
      </w:r>
      <w:r w:rsidRPr="003C5F26">
        <w:rPr>
          <w:rFonts w:asciiTheme="majorHAnsi" w:hAnsiTheme="majorHAnsi" w:cstheme="majorHAnsi"/>
          <w:highlight w:val="yellow"/>
        </w:rPr>
        <w:t>–</w:t>
      </w:r>
      <w:r w:rsidR="00F205B1" w:rsidRPr="003C5F26">
        <w:rPr>
          <w:rFonts w:asciiTheme="majorHAnsi" w:hAnsiTheme="majorHAnsi" w:cstheme="majorHAnsi"/>
          <w:highlight w:val="yellow"/>
        </w:rPr>
        <w:t>2.8 with the left hindlimb.</w:t>
      </w:r>
    </w:p>
    <w:p w14:paraId="3790CF1A" w14:textId="77777777" w:rsidR="00F54A81" w:rsidRPr="003C5F26" w:rsidRDefault="00F54A81" w:rsidP="003C5F26">
      <w:pPr>
        <w:widowControl/>
        <w:pBdr>
          <w:top w:val="nil"/>
          <w:left w:val="nil"/>
          <w:bottom w:val="nil"/>
          <w:right w:val="nil"/>
          <w:between w:val="nil"/>
        </w:pBdr>
        <w:rPr>
          <w:rFonts w:asciiTheme="majorHAnsi" w:hAnsiTheme="majorHAnsi" w:cstheme="majorHAnsi"/>
          <w:highlight w:val="yellow"/>
        </w:rPr>
      </w:pPr>
    </w:p>
    <w:p w14:paraId="24D80D7F" w14:textId="06C74C3C" w:rsidR="00D3160B" w:rsidRPr="003C5F26" w:rsidRDefault="00F54A81"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Rinse all muscles in Beaker 1 first and then in Beaker 2. </w:t>
      </w:r>
    </w:p>
    <w:p w14:paraId="29EEAA16" w14:textId="59D03D99" w:rsidR="000A2BA0" w:rsidRPr="003C5F26" w:rsidRDefault="00F205B1" w:rsidP="003C5F26">
      <w:pPr>
        <w:widowControl/>
        <w:pBdr>
          <w:top w:val="nil"/>
          <w:left w:val="nil"/>
          <w:bottom w:val="nil"/>
          <w:right w:val="nil"/>
          <w:between w:val="nil"/>
        </w:pBdr>
        <w:rPr>
          <w:rFonts w:asciiTheme="majorHAnsi" w:hAnsiTheme="majorHAnsi" w:cstheme="majorHAnsi"/>
          <w:highlight w:val="yellow"/>
        </w:rPr>
      </w:pPr>
      <w:r w:rsidRPr="003C5F26">
        <w:rPr>
          <w:rFonts w:asciiTheme="majorHAnsi" w:hAnsiTheme="majorHAnsi" w:cstheme="majorHAnsi"/>
          <w:highlight w:val="yellow"/>
        </w:rPr>
        <w:t xml:space="preserve">    </w:t>
      </w:r>
    </w:p>
    <w:p w14:paraId="29EEAA17" w14:textId="45FA96CB" w:rsidR="000A2BA0" w:rsidRPr="003C5F26" w:rsidRDefault="00D3160B"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Transfer all muscles to Beaker 3 and finely mince all muscles with sharp scissors on ice. </w:t>
      </w:r>
    </w:p>
    <w:p w14:paraId="537E5E59" w14:textId="77777777" w:rsidR="00D3160B" w:rsidRPr="003C5F26" w:rsidRDefault="00D3160B" w:rsidP="003C5F26">
      <w:pPr>
        <w:widowControl/>
        <w:pBdr>
          <w:top w:val="nil"/>
          <w:left w:val="nil"/>
          <w:bottom w:val="nil"/>
          <w:right w:val="nil"/>
          <w:between w:val="nil"/>
        </w:pBdr>
        <w:rPr>
          <w:rFonts w:asciiTheme="majorHAnsi" w:hAnsiTheme="majorHAnsi" w:cstheme="majorHAnsi"/>
          <w:highlight w:val="yellow"/>
        </w:rPr>
      </w:pPr>
    </w:p>
    <w:p w14:paraId="29EEAA18" w14:textId="26C45764" w:rsidR="000A2BA0" w:rsidRPr="003C5F26" w:rsidRDefault="00D3160B"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Transfer the suspension to a C Tube (purple lid), </w:t>
      </w:r>
      <w:r w:rsidRPr="003C5F26">
        <w:rPr>
          <w:rFonts w:asciiTheme="majorHAnsi" w:hAnsiTheme="majorHAnsi" w:cstheme="majorHAnsi"/>
          <w:highlight w:val="yellow"/>
        </w:rPr>
        <w:t>always keeping it in ice</w:t>
      </w:r>
      <w:r w:rsidR="00F205B1" w:rsidRPr="003C5F26">
        <w:rPr>
          <w:rFonts w:asciiTheme="majorHAnsi" w:hAnsiTheme="majorHAnsi" w:cstheme="majorHAnsi"/>
          <w:highlight w:val="yellow"/>
        </w:rPr>
        <w:t>.</w:t>
      </w:r>
    </w:p>
    <w:p w14:paraId="230644DB" w14:textId="77777777" w:rsidR="00D3160B" w:rsidRPr="003C5F26" w:rsidRDefault="00D3160B" w:rsidP="003C5F26">
      <w:pPr>
        <w:widowControl/>
        <w:pBdr>
          <w:top w:val="nil"/>
          <w:left w:val="nil"/>
          <w:bottom w:val="nil"/>
          <w:right w:val="nil"/>
          <w:between w:val="nil"/>
        </w:pBdr>
        <w:rPr>
          <w:rFonts w:asciiTheme="majorHAnsi" w:hAnsiTheme="majorHAnsi" w:cstheme="majorHAnsi"/>
          <w:highlight w:val="yellow"/>
        </w:rPr>
      </w:pPr>
    </w:p>
    <w:p w14:paraId="29EEAA19" w14:textId="5F5DBE13" w:rsidR="000A2BA0" w:rsidRPr="003C5F26" w:rsidRDefault="00D3160B"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Tightly close the C Tube and attach it upside down onto the sleeve of the homogenizer. Make sure that the sample material </w:t>
      </w:r>
      <w:r w:rsidRPr="003C5F26">
        <w:rPr>
          <w:rFonts w:asciiTheme="majorHAnsi" w:hAnsiTheme="majorHAnsi" w:cstheme="majorHAnsi"/>
          <w:highlight w:val="yellow"/>
        </w:rPr>
        <w:t>is in</w:t>
      </w:r>
      <w:r w:rsidR="00F205B1" w:rsidRPr="003C5F26">
        <w:rPr>
          <w:rFonts w:asciiTheme="majorHAnsi" w:hAnsiTheme="majorHAnsi" w:cstheme="majorHAnsi"/>
          <w:highlight w:val="yellow"/>
        </w:rPr>
        <w:t xml:space="preserve"> the area of the rotator/stator. Select the 1-min program called </w:t>
      </w:r>
      <w:r w:rsidR="00F205B1" w:rsidRPr="003C5F26">
        <w:rPr>
          <w:rFonts w:asciiTheme="majorHAnsi" w:hAnsiTheme="majorHAnsi" w:cstheme="majorHAnsi"/>
          <w:b/>
          <w:bCs/>
          <w:highlight w:val="yellow"/>
        </w:rPr>
        <w:t>m_mito_tissue_01</w:t>
      </w:r>
      <w:r w:rsidR="00F205B1" w:rsidRPr="003C5F26">
        <w:rPr>
          <w:rFonts w:asciiTheme="majorHAnsi" w:hAnsiTheme="majorHAnsi" w:cstheme="majorHAnsi"/>
          <w:highlight w:val="yellow"/>
        </w:rPr>
        <w:t xml:space="preserve">. </w:t>
      </w:r>
    </w:p>
    <w:p w14:paraId="660DD81F" w14:textId="77777777" w:rsidR="00D3160B" w:rsidRPr="003C5F26" w:rsidRDefault="00D3160B" w:rsidP="003C5F26">
      <w:pPr>
        <w:widowControl/>
        <w:pBdr>
          <w:top w:val="nil"/>
          <w:left w:val="nil"/>
          <w:bottom w:val="nil"/>
          <w:right w:val="nil"/>
          <w:between w:val="nil"/>
        </w:pBdr>
        <w:rPr>
          <w:rFonts w:asciiTheme="majorHAnsi" w:hAnsiTheme="majorHAnsi" w:cstheme="majorHAnsi"/>
          <w:highlight w:val="yellow"/>
        </w:rPr>
      </w:pPr>
    </w:p>
    <w:p w14:paraId="29EEAA1A" w14:textId="4916C8EF" w:rsidR="000A2BA0" w:rsidRPr="003C5F26" w:rsidRDefault="00D3160B"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Divide the homogenate into two 2 mL prechilled microcentrifuge tubes and centrifuge at 700 </w:t>
      </w:r>
      <w:r w:rsidRPr="003C5F26">
        <w:rPr>
          <w:rFonts w:asciiTheme="majorHAnsi" w:hAnsiTheme="majorHAnsi" w:cstheme="majorHAnsi"/>
          <w:highlight w:val="yellow"/>
        </w:rPr>
        <w:t>×</w:t>
      </w:r>
      <w:r w:rsidR="00F205B1" w:rsidRPr="003C5F26">
        <w:rPr>
          <w:rFonts w:asciiTheme="majorHAnsi" w:hAnsiTheme="majorHAnsi" w:cstheme="majorHAnsi"/>
          <w:highlight w:val="yellow"/>
        </w:rPr>
        <w:t xml:space="preserve"> </w:t>
      </w:r>
      <w:r w:rsidR="00F205B1" w:rsidRPr="003C5F26">
        <w:rPr>
          <w:rFonts w:asciiTheme="majorHAnsi" w:hAnsiTheme="majorHAnsi" w:cstheme="majorHAnsi"/>
          <w:i/>
          <w:highlight w:val="yellow"/>
        </w:rPr>
        <w:t>g</w:t>
      </w:r>
      <w:r w:rsidR="00F205B1" w:rsidRPr="003C5F26">
        <w:rPr>
          <w:rFonts w:asciiTheme="majorHAnsi" w:hAnsiTheme="majorHAnsi" w:cstheme="majorHAnsi"/>
          <w:highlight w:val="yellow"/>
        </w:rPr>
        <w:t xml:space="preserve"> for 10 min at 4</w:t>
      </w: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°C in a tabletop centrifuge.</w:t>
      </w:r>
    </w:p>
    <w:p w14:paraId="0B749CC0" w14:textId="77777777" w:rsidR="00D3160B" w:rsidRPr="003C5F26" w:rsidRDefault="00D3160B" w:rsidP="003C5F26">
      <w:pPr>
        <w:widowControl/>
        <w:pBdr>
          <w:top w:val="nil"/>
          <w:left w:val="nil"/>
          <w:bottom w:val="nil"/>
          <w:right w:val="nil"/>
          <w:between w:val="nil"/>
        </w:pBdr>
        <w:rPr>
          <w:rFonts w:asciiTheme="majorHAnsi" w:hAnsiTheme="majorHAnsi" w:cstheme="majorHAnsi"/>
          <w:highlight w:val="yellow"/>
        </w:rPr>
      </w:pPr>
    </w:p>
    <w:p w14:paraId="29EEAA1B" w14:textId="30245E61" w:rsidR="000A2BA0" w:rsidRPr="003C5F26" w:rsidRDefault="00D3160B"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Transfer the supernatants to new 2 mL prechilled tubes, carefully avoiding fat and non-homogenized tissue. </w:t>
      </w:r>
      <w:r w:rsidR="00963FC2" w:rsidRPr="003C5F26">
        <w:rPr>
          <w:rFonts w:asciiTheme="majorHAnsi" w:hAnsiTheme="majorHAnsi" w:cstheme="majorHAnsi"/>
          <w:highlight w:val="yellow"/>
        </w:rPr>
        <w:t>Store</w:t>
      </w:r>
      <w:r w:rsidR="00F205B1" w:rsidRPr="003C5F26">
        <w:rPr>
          <w:rFonts w:asciiTheme="majorHAnsi" w:hAnsiTheme="majorHAnsi" w:cstheme="majorHAnsi"/>
          <w:highlight w:val="yellow"/>
        </w:rPr>
        <w:t xml:space="preserve"> the pellets at -80</w:t>
      </w: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°C for fragmentation purity determination (fraction N) (</w:t>
      </w:r>
      <w:r w:rsidR="00F205B1" w:rsidRPr="003C5F26">
        <w:rPr>
          <w:rFonts w:asciiTheme="majorHAnsi" w:hAnsiTheme="majorHAnsi" w:cstheme="majorHAnsi"/>
          <w:b/>
          <w:highlight w:val="yellow"/>
        </w:rPr>
        <w:t>Figure 3</w:t>
      </w:r>
      <w:r w:rsidR="00F205B1" w:rsidRPr="003C5F26">
        <w:rPr>
          <w:rFonts w:asciiTheme="majorHAnsi" w:hAnsiTheme="majorHAnsi" w:cstheme="majorHAnsi"/>
          <w:highlight w:val="yellow"/>
        </w:rPr>
        <w:t xml:space="preserve">).      </w:t>
      </w:r>
    </w:p>
    <w:p w14:paraId="5735064A" w14:textId="77777777" w:rsidR="00D3160B" w:rsidRPr="003C5F26" w:rsidRDefault="00D3160B" w:rsidP="003C5F26">
      <w:pPr>
        <w:widowControl/>
        <w:pBdr>
          <w:top w:val="nil"/>
          <w:left w:val="nil"/>
          <w:bottom w:val="nil"/>
          <w:right w:val="nil"/>
          <w:between w:val="nil"/>
        </w:pBdr>
        <w:rPr>
          <w:rFonts w:asciiTheme="majorHAnsi" w:hAnsiTheme="majorHAnsi" w:cstheme="majorHAnsi"/>
          <w:highlight w:val="yellow"/>
        </w:rPr>
      </w:pPr>
    </w:p>
    <w:p w14:paraId="04200E71" w14:textId="493EBD41" w:rsidR="0051694F" w:rsidRPr="003C5F26" w:rsidRDefault="0051694F"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Centrifuge the supernatants at 10,500 </w:t>
      </w:r>
      <w:r w:rsidRPr="003C5F26">
        <w:rPr>
          <w:rFonts w:asciiTheme="majorHAnsi" w:hAnsiTheme="majorHAnsi" w:cstheme="majorHAnsi"/>
          <w:highlight w:val="yellow"/>
        </w:rPr>
        <w:t>×</w:t>
      </w:r>
      <w:r w:rsidR="00F205B1" w:rsidRPr="003C5F26">
        <w:rPr>
          <w:rFonts w:asciiTheme="majorHAnsi" w:hAnsiTheme="majorHAnsi" w:cstheme="majorHAnsi"/>
          <w:highlight w:val="yellow"/>
        </w:rPr>
        <w:t xml:space="preserve"> </w:t>
      </w:r>
      <w:r w:rsidR="00F205B1" w:rsidRPr="003C5F26">
        <w:rPr>
          <w:rFonts w:asciiTheme="majorHAnsi" w:hAnsiTheme="majorHAnsi" w:cstheme="majorHAnsi"/>
          <w:i/>
          <w:highlight w:val="yellow"/>
        </w:rPr>
        <w:t>g</w:t>
      </w:r>
      <w:r w:rsidR="00F205B1" w:rsidRPr="003C5F26">
        <w:rPr>
          <w:rFonts w:asciiTheme="majorHAnsi" w:hAnsiTheme="majorHAnsi" w:cstheme="majorHAnsi"/>
          <w:highlight w:val="yellow"/>
        </w:rPr>
        <w:t xml:space="preserve"> for 10 min at 4</w:t>
      </w: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°C.  </w:t>
      </w:r>
    </w:p>
    <w:p w14:paraId="29EEAA1C" w14:textId="06EF32F8" w:rsidR="000A2BA0" w:rsidRPr="003C5F26" w:rsidRDefault="00F205B1" w:rsidP="003C5F26">
      <w:pPr>
        <w:widowControl/>
        <w:pBdr>
          <w:top w:val="nil"/>
          <w:left w:val="nil"/>
          <w:bottom w:val="nil"/>
          <w:right w:val="nil"/>
          <w:between w:val="nil"/>
        </w:pBdr>
        <w:rPr>
          <w:rFonts w:asciiTheme="majorHAnsi" w:hAnsiTheme="majorHAnsi" w:cstheme="majorHAnsi"/>
          <w:highlight w:val="yellow"/>
        </w:rPr>
      </w:pPr>
      <w:r w:rsidRPr="003C5F26">
        <w:rPr>
          <w:rFonts w:asciiTheme="majorHAnsi" w:hAnsiTheme="majorHAnsi" w:cstheme="majorHAnsi"/>
          <w:highlight w:val="yellow"/>
        </w:rPr>
        <w:lastRenderedPageBreak/>
        <w:t xml:space="preserve"> </w:t>
      </w:r>
    </w:p>
    <w:p w14:paraId="29EEAA1D" w14:textId="2127B95F" w:rsidR="000A2BA0" w:rsidRPr="003C5F26" w:rsidRDefault="0051694F"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Transfer the supernatants to new 2 mL prechilled tubes and label them as Supernatant Number 1</w:t>
      </w:r>
      <w:r w:rsidR="00442157" w:rsidRPr="003C5F26">
        <w:rPr>
          <w:rFonts w:asciiTheme="majorHAnsi" w:hAnsiTheme="majorHAnsi" w:cstheme="majorHAnsi"/>
          <w:highlight w:val="yellow"/>
        </w:rPr>
        <w:t xml:space="preserve"> (SN1</w:t>
      </w:r>
      <w:r w:rsidR="00F205B1" w:rsidRPr="003C5F26">
        <w:rPr>
          <w:rFonts w:asciiTheme="majorHAnsi" w:hAnsiTheme="majorHAnsi" w:cstheme="majorHAnsi"/>
          <w:highlight w:val="yellow"/>
        </w:rPr>
        <w:t xml:space="preserve">). </w:t>
      </w:r>
      <w:r w:rsidR="009F3B8C" w:rsidRPr="003C5F26">
        <w:rPr>
          <w:rFonts w:asciiTheme="majorHAnsi" w:hAnsiTheme="majorHAnsi" w:cstheme="majorHAnsi"/>
          <w:highlight w:val="yellow"/>
        </w:rPr>
        <w:t>Store</w:t>
      </w:r>
      <w:r w:rsidR="00F205B1" w:rsidRPr="003C5F26">
        <w:rPr>
          <w:rFonts w:asciiTheme="majorHAnsi" w:hAnsiTheme="majorHAnsi" w:cstheme="majorHAnsi"/>
          <w:highlight w:val="yellow"/>
        </w:rPr>
        <w:t xml:space="preserve"> them at -80</w:t>
      </w: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°C for fragmentation purity determination (</w:t>
      </w:r>
      <w:r w:rsidR="00F205B1" w:rsidRPr="003C5F26">
        <w:rPr>
          <w:rFonts w:asciiTheme="majorHAnsi" w:hAnsiTheme="majorHAnsi" w:cstheme="majorHAnsi"/>
          <w:b/>
          <w:highlight w:val="yellow"/>
        </w:rPr>
        <w:t>Figure 3</w:t>
      </w:r>
      <w:r w:rsidR="00F205B1" w:rsidRPr="003C5F26">
        <w:rPr>
          <w:rFonts w:asciiTheme="majorHAnsi" w:hAnsiTheme="majorHAnsi" w:cstheme="majorHAnsi"/>
          <w:highlight w:val="yellow"/>
        </w:rPr>
        <w:t>).</w:t>
      </w:r>
    </w:p>
    <w:p w14:paraId="4B042EBA" w14:textId="77777777" w:rsidR="0051694F" w:rsidRPr="003C5F26" w:rsidRDefault="0051694F" w:rsidP="003C5F26">
      <w:pPr>
        <w:widowControl/>
        <w:pBdr>
          <w:top w:val="nil"/>
          <w:left w:val="nil"/>
          <w:bottom w:val="nil"/>
          <w:right w:val="nil"/>
          <w:between w:val="nil"/>
        </w:pBdr>
        <w:rPr>
          <w:rFonts w:asciiTheme="majorHAnsi" w:hAnsiTheme="majorHAnsi" w:cstheme="majorHAnsi"/>
          <w:highlight w:val="yellow"/>
        </w:rPr>
      </w:pPr>
    </w:p>
    <w:p w14:paraId="29EEAA1E" w14:textId="0BFF2AFC" w:rsidR="000A2BA0" w:rsidRPr="003C5F26" w:rsidRDefault="0051694F"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Resuspend and combine both pellets in </w:t>
      </w:r>
      <w:r w:rsidR="000F6A62" w:rsidRPr="003C5F26">
        <w:rPr>
          <w:rFonts w:asciiTheme="majorHAnsi" w:hAnsiTheme="majorHAnsi" w:cstheme="majorHAnsi"/>
          <w:highlight w:val="yellow"/>
        </w:rPr>
        <w:t xml:space="preserve">a total volume of </w:t>
      </w:r>
      <w:r w:rsidR="00F205B1" w:rsidRPr="003C5F26">
        <w:rPr>
          <w:rFonts w:asciiTheme="majorHAnsi" w:hAnsiTheme="majorHAnsi" w:cstheme="majorHAnsi"/>
          <w:highlight w:val="yellow"/>
        </w:rPr>
        <w:t xml:space="preserve">500 μL of IB2 in ice. </w:t>
      </w:r>
    </w:p>
    <w:p w14:paraId="7DFEE472" w14:textId="77777777" w:rsidR="00DC3BC8" w:rsidRPr="003C5F26" w:rsidRDefault="00DC3BC8" w:rsidP="003C5F26">
      <w:pPr>
        <w:widowControl/>
        <w:pBdr>
          <w:top w:val="nil"/>
          <w:left w:val="nil"/>
          <w:bottom w:val="nil"/>
          <w:right w:val="nil"/>
          <w:between w:val="nil"/>
        </w:pBdr>
        <w:rPr>
          <w:rFonts w:asciiTheme="majorHAnsi" w:hAnsiTheme="majorHAnsi" w:cstheme="majorHAnsi"/>
          <w:highlight w:val="yellow"/>
        </w:rPr>
      </w:pPr>
    </w:p>
    <w:p w14:paraId="29EEAA1F" w14:textId="1F3B77C6" w:rsidR="000A2BA0" w:rsidRPr="003C5F26" w:rsidRDefault="00C27A91"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Centrifuge at 10,500 </w:t>
      </w:r>
      <w:r w:rsidRPr="003C5F26">
        <w:rPr>
          <w:rFonts w:asciiTheme="majorHAnsi" w:hAnsiTheme="majorHAnsi" w:cstheme="majorHAnsi"/>
          <w:highlight w:val="yellow"/>
        </w:rPr>
        <w:t>×</w:t>
      </w:r>
      <w:r w:rsidR="00F205B1" w:rsidRPr="003C5F26">
        <w:rPr>
          <w:rFonts w:asciiTheme="majorHAnsi" w:hAnsiTheme="majorHAnsi" w:cstheme="majorHAnsi"/>
          <w:highlight w:val="yellow"/>
        </w:rPr>
        <w:t xml:space="preserve"> </w:t>
      </w:r>
      <w:r w:rsidR="00F205B1" w:rsidRPr="003C5F26">
        <w:rPr>
          <w:rFonts w:asciiTheme="majorHAnsi" w:hAnsiTheme="majorHAnsi" w:cstheme="majorHAnsi"/>
          <w:i/>
          <w:highlight w:val="yellow"/>
        </w:rPr>
        <w:t>g</w:t>
      </w:r>
      <w:r w:rsidR="00F205B1" w:rsidRPr="003C5F26">
        <w:rPr>
          <w:rFonts w:asciiTheme="majorHAnsi" w:hAnsiTheme="majorHAnsi" w:cstheme="majorHAnsi"/>
          <w:highlight w:val="yellow"/>
        </w:rPr>
        <w:t xml:space="preserve"> for 10 min at 4°C.</w:t>
      </w:r>
    </w:p>
    <w:p w14:paraId="63CFD659" w14:textId="77777777" w:rsidR="00C27A91" w:rsidRPr="003C5F26" w:rsidRDefault="00C27A91" w:rsidP="003C5F26">
      <w:pPr>
        <w:widowControl/>
        <w:pBdr>
          <w:top w:val="nil"/>
          <w:left w:val="nil"/>
          <w:bottom w:val="nil"/>
          <w:right w:val="nil"/>
          <w:between w:val="nil"/>
        </w:pBdr>
        <w:rPr>
          <w:rFonts w:asciiTheme="majorHAnsi" w:hAnsiTheme="majorHAnsi" w:cstheme="majorHAnsi"/>
          <w:highlight w:val="yellow"/>
        </w:rPr>
      </w:pPr>
    </w:p>
    <w:p w14:paraId="29EEAA20" w14:textId="6FB84175" w:rsidR="000A2BA0" w:rsidRPr="003C5F26" w:rsidRDefault="00C27A91"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Transfer the supernatant to a new 2 mL prechilled tube and label it as Supernatant Number 2</w:t>
      </w:r>
      <w:r w:rsidR="00442157" w:rsidRPr="003C5F26">
        <w:rPr>
          <w:rFonts w:asciiTheme="majorHAnsi" w:hAnsiTheme="majorHAnsi" w:cstheme="majorHAnsi"/>
          <w:highlight w:val="yellow"/>
        </w:rPr>
        <w:t xml:space="preserve"> (SN2</w:t>
      </w:r>
      <w:r w:rsidR="00F205B1" w:rsidRPr="003C5F26">
        <w:rPr>
          <w:rFonts w:asciiTheme="majorHAnsi" w:hAnsiTheme="majorHAnsi" w:cstheme="majorHAnsi"/>
          <w:highlight w:val="yellow"/>
        </w:rPr>
        <w:t xml:space="preserve">). </w:t>
      </w:r>
      <w:r w:rsidRPr="003C5F26">
        <w:rPr>
          <w:rFonts w:asciiTheme="majorHAnsi" w:hAnsiTheme="majorHAnsi" w:cstheme="majorHAnsi"/>
          <w:highlight w:val="yellow"/>
        </w:rPr>
        <w:t>Store</w:t>
      </w:r>
      <w:r w:rsidR="00F205B1" w:rsidRPr="003C5F26">
        <w:rPr>
          <w:rFonts w:asciiTheme="majorHAnsi" w:hAnsiTheme="majorHAnsi" w:cstheme="majorHAnsi"/>
          <w:highlight w:val="yellow"/>
        </w:rPr>
        <w:t xml:space="preserve"> it at -80</w:t>
      </w: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°C for fragmentation purity determination (</w:t>
      </w:r>
      <w:r w:rsidR="00F205B1" w:rsidRPr="003C5F26">
        <w:rPr>
          <w:rFonts w:asciiTheme="majorHAnsi" w:hAnsiTheme="majorHAnsi" w:cstheme="majorHAnsi"/>
          <w:b/>
          <w:highlight w:val="yellow"/>
        </w:rPr>
        <w:t>Figure 3</w:t>
      </w:r>
      <w:r w:rsidR="00F205B1" w:rsidRPr="003C5F26">
        <w:rPr>
          <w:rFonts w:asciiTheme="majorHAnsi" w:hAnsiTheme="majorHAnsi" w:cstheme="majorHAnsi"/>
          <w:highlight w:val="yellow"/>
        </w:rPr>
        <w:t>).</w:t>
      </w:r>
    </w:p>
    <w:p w14:paraId="6BEDCB9C" w14:textId="77777777" w:rsidR="00C27A91" w:rsidRPr="003C5F26" w:rsidRDefault="00C27A91" w:rsidP="003C5F26">
      <w:pPr>
        <w:widowControl/>
        <w:pBdr>
          <w:top w:val="nil"/>
          <w:left w:val="nil"/>
          <w:bottom w:val="nil"/>
          <w:right w:val="nil"/>
          <w:between w:val="nil"/>
        </w:pBdr>
        <w:rPr>
          <w:rFonts w:asciiTheme="majorHAnsi" w:hAnsiTheme="majorHAnsi" w:cstheme="majorHAnsi"/>
          <w:highlight w:val="yellow"/>
        </w:rPr>
      </w:pPr>
    </w:p>
    <w:p w14:paraId="29EEAA21" w14:textId="0E15B4B7" w:rsidR="000A2BA0" w:rsidRPr="003C5F26" w:rsidRDefault="00860BA9"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Resuspend the final mitochondrial pellet in 200 μL of RB. Quickly set aside 10 μL for protein quantification and immediately add 10 μL of 10% FFA BSA to the remaining mitochondrial suspension to prevent damage.</w:t>
      </w:r>
    </w:p>
    <w:p w14:paraId="219A7EAB" w14:textId="77777777" w:rsidR="00686F3F" w:rsidRPr="003C5F26" w:rsidRDefault="00686F3F" w:rsidP="003C5F26">
      <w:pPr>
        <w:widowControl/>
        <w:pBdr>
          <w:top w:val="nil"/>
          <w:left w:val="nil"/>
          <w:bottom w:val="nil"/>
          <w:right w:val="nil"/>
          <w:between w:val="nil"/>
        </w:pBdr>
        <w:rPr>
          <w:rFonts w:asciiTheme="majorHAnsi" w:hAnsiTheme="majorHAnsi" w:cstheme="majorHAnsi"/>
          <w:highlight w:val="yellow"/>
        </w:rPr>
      </w:pPr>
    </w:p>
    <w:p w14:paraId="29EEAA22" w14:textId="3940234C" w:rsidR="000A2BA0" w:rsidRPr="003C5F26" w:rsidRDefault="00686F3F" w:rsidP="003C5F26">
      <w:pPr>
        <w:widowControl/>
        <w:numPr>
          <w:ilvl w:val="1"/>
          <w:numId w:val="1"/>
        </w:numPr>
        <w:pBdr>
          <w:top w:val="nil"/>
          <w:left w:val="nil"/>
          <w:bottom w:val="nil"/>
          <w:right w:val="nil"/>
          <w:between w:val="nil"/>
        </w:pBdr>
        <w:ind w:left="0" w:firstLine="0"/>
        <w:rPr>
          <w:rFonts w:asciiTheme="majorHAnsi" w:hAnsiTheme="majorHAnsi" w:cstheme="majorHAnsi"/>
        </w:rPr>
      </w:pPr>
      <w:r w:rsidRPr="003C5F26">
        <w:rPr>
          <w:rFonts w:asciiTheme="majorHAnsi" w:hAnsiTheme="majorHAnsi" w:cstheme="majorHAnsi"/>
          <w:highlight w:val="yellow"/>
        </w:rPr>
        <w:t xml:space="preserve"> </w:t>
      </w:r>
      <w:r w:rsidR="00F205B1" w:rsidRPr="003C5F26">
        <w:rPr>
          <w:rFonts w:asciiTheme="majorHAnsi" w:hAnsiTheme="majorHAnsi" w:cstheme="majorHAnsi"/>
        </w:rPr>
        <w:t xml:space="preserve">Determine protein concentration </w:t>
      </w:r>
      <w:r w:rsidRPr="003C5F26">
        <w:rPr>
          <w:rFonts w:asciiTheme="majorHAnsi" w:hAnsiTheme="majorHAnsi" w:cstheme="majorHAnsi"/>
        </w:rPr>
        <w:t>using</w:t>
      </w:r>
      <w:r w:rsidR="00F205B1" w:rsidRPr="003C5F26">
        <w:rPr>
          <w:rFonts w:asciiTheme="majorHAnsi" w:hAnsiTheme="majorHAnsi" w:cstheme="majorHAnsi"/>
        </w:rPr>
        <w:t xml:space="preserve"> the Bradford assay</w:t>
      </w:r>
      <w:r w:rsidRPr="003C5F26">
        <w:rPr>
          <w:rFonts w:asciiTheme="majorHAnsi" w:hAnsiTheme="majorHAnsi" w:cstheme="majorHAnsi"/>
        </w:rPr>
        <w:t>.</w:t>
      </w:r>
      <w:r w:rsidR="00F205B1" w:rsidRPr="003C5F26">
        <w:rPr>
          <w:rFonts w:asciiTheme="majorHAnsi" w:hAnsiTheme="majorHAnsi" w:cstheme="majorHAnsi"/>
        </w:rPr>
        <w:t xml:space="preserve">     </w:t>
      </w:r>
    </w:p>
    <w:p w14:paraId="6392CA58" w14:textId="77777777" w:rsidR="00686F3F" w:rsidRPr="003C5F26" w:rsidRDefault="00686F3F" w:rsidP="003C5F26">
      <w:pPr>
        <w:widowControl/>
        <w:pBdr>
          <w:top w:val="nil"/>
          <w:left w:val="nil"/>
          <w:bottom w:val="nil"/>
          <w:right w:val="nil"/>
          <w:between w:val="nil"/>
        </w:pBdr>
        <w:rPr>
          <w:rFonts w:asciiTheme="majorHAnsi" w:hAnsiTheme="majorHAnsi" w:cstheme="majorHAnsi"/>
        </w:rPr>
      </w:pPr>
    </w:p>
    <w:p w14:paraId="29EEAA23" w14:textId="44AAAF6B" w:rsidR="000A2BA0" w:rsidRPr="003C5F26" w:rsidRDefault="00686F3F" w:rsidP="003C5F26">
      <w:pPr>
        <w:widowControl/>
        <w:numPr>
          <w:ilvl w:val="2"/>
          <w:numId w:val="1"/>
        </w:numPr>
        <w:pBdr>
          <w:top w:val="nil"/>
          <w:left w:val="nil"/>
          <w:bottom w:val="nil"/>
          <w:right w:val="nil"/>
          <w:between w:val="nil"/>
        </w:pBd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For the standard curve, prepare 30 μL of serial dilutions of known concentration</w:t>
      </w:r>
      <w:r w:rsidR="00696CC0" w:rsidRPr="003C5F26">
        <w:rPr>
          <w:rFonts w:asciiTheme="majorHAnsi" w:hAnsiTheme="majorHAnsi" w:cstheme="majorHAnsi"/>
        </w:rPr>
        <w:t xml:space="preserve"> of a protein</w:t>
      </w:r>
      <w:r w:rsidR="00F205B1" w:rsidRPr="003C5F26">
        <w:rPr>
          <w:rFonts w:asciiTheme="majorHAnsi" w:hAnsiTheme="majorHAnsi" w:cstheme="majorHAnsi"/>
        </w:rPr>
        <w:t xml:space="preserve"> in RB buffer. For example, use 1 mg/mL, 0.5 mg/mL, 0.25 mg/mL, 0.125 mg/mL, 0.0625 mg/mL</w:t>
      </w:r>
      <w:r w:rsidRPr="003C5F26">
        <w:rPr>
          <w:rFonts w:asciiTheme="majorHAnsi" w:hAnsiTheme="majorHAnsi" w:cstheme="majorHAnsi"/>
        </w:rPr>
        <w:t>,</w:t>
      </w:r>
      <w:r w:rsidR="00F205B1" w:rsidRPr="003C5F26">
        <w:rPr>
          <w:rFonts w:asciiTheme="majorHAnsi" w:hAnsiTheme="majorHAnsi" w:cstheme="majorHAnsi"/>
        </w:rPr>
        <w:t xml:space="preserve"> and 0 mg/mL of BSA.</w:t>
      </w:r>
    </w:p>
    <w:p w14:paraId="0415B3C1" w14:textId="77777777" w:rsidR="00686F3F" w:rsidRPr="003C5F26" w:rsidRDefault="00686F3F" w:rsidP="003C5F26">
      <w:pPr>
        <w:widowControl/>
        <w:pBdr>
          <w:top w:val="nil"/>
          <w:left w:val="nil"/>
          <w:bottom w:val="nil"/>
          <w:right w:val="nil"/>
          <w:between w:val="nil"/>
        </w:pBdr>
        <w:rPr>
          <w:rFonts w:asciiTheme="majorHAnsi" w:hAnsiTheme="majorHAnsi" w:cstheme="majorHAnsi"/>
        </w:rPr>
      </w:pPr>
    </w:p>
    <w:p w14:paraId="29EEAA24" w14:textId="07469403" w:rsidR="000A2BA0" w:rsidRPr="003C5F26" w:rsidRDefault="00337F5A" w:rsidP="003C5F26">
      <w:pPr>
        <w:numPr>
          <w:ilvl w:val="2"/>
          <w:numId w:val="1"/>
        </w:numPr>
        <w:pBdr>
          <w:top w:val="nil"/>
          <w:left w:val="nil"/>
          <w:bottom w:val="nil"/>
          <w:right w:val="nil"/>
          <w:between w:val="nil"/>
        </w:pBd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Prepare 1:3 and 1:6 serial dilutions of the mitochondrial samples in RB buffer.</w:t>
      </w:r>
    </w:p>
    <w:p w14:paraId="69FC64A5" w14:textId="77777777" w:rsidR="00337F5A" w:rsidRPr="003C5F26" w:rsidRDefault="00337F5A" w:rsidP="003C5F26">
      <w:pPr>
        <w:pBdr>
          <w:top w:val="nil"/>
          <w:left w:val="nil"/>
          <w:bottom w:val="nil"/>
          <w:right w:val="nil"/>
          <w:between w:val="nil"/>
        </w:pBdr>
        <w:rPr>
          <w:rFonts w:asciiTheme="majorHAnsi" w:hAnsiTheme="majorHAnsi" w:cstheme="majorHAnsi"/>
        </w:rPr>
      </w:pPr>
    </w:p>
    <w:p w14:paraId="29EEAA25" w14:textId="5E67FB8A" w:rsidR="000A2BA0" w:rsidRPr="003C5F26" w:rsidRDefault="00337F5A" w:rsidP="003C5F26">
      <w:pPr>
        <w:numPr>
          <w:ilvl w:val="2"/>
          <w:numId w:val="1"/>
        </w:numPr>
        <w:pBdr>
          <w:top w:val="nil"/>
          <w:left w:val="nil"/>
          <w:bottom w:val="nil"/>
          <w:right w:val="nil"/>
          <w:between w:val="nil"/>
        </w:pBd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In a 96-well flat</w:t>
      </w:r>
      <w:r w:rsidR="007D2292">
        <w:rPr>
          <w:rFonts w:asciiTheme="majorHAnsi" w:hAnsiTheme="majorHAnsi" w:cstheme="majorHAnsi"/>
        </w:rPr>
        <w:t>-</w:t>
      </w:r>
      <w:r w:rsidR="00F205B1" w:rsidRPr="003C5F26">
        <w:rPr>
          <w:rFonts w:asciiTheme="majorHAnsi" w:hAnsiTheme="majorHAnsi" w:cstheme="majorHAnsi"/>
        </w:rPr>
        <w:t xml:space="preserve">bottom plate, first load 2.5 μL of sample/standard per well. </w:t>
      </w:r>
      <w:r w:rsidRPr="003C5F26">
        <w:rPr>
          <w:rFonts w:asciiTheme="majorHAnsi" w:hAnsiTheme="majorHAnsi" w:cstheme="majorHAnsi"/>
        </w:rPr>
        <w:t>Next</w:t>
      </w:r>
      <w:r w:rsidR="00F205B1" w:rsidRPr="003C5F26">
        <w:rPr>
          <w:rFonts w:asciiTheme="majorHAnsi" w:hAnsiTheme="majorHAnsi" w:cstheme="majorHAnsi"/>
        </w:rPr>
        <w:t xml:space="preserve">, add 10 μL </w:t>
      </w:r>
      <w:r w:rsidRPr="003C5F26">
        <w:rPr>
          <w:rFonts w:asciiTheme="majorHAnsi" w:hAnsiTheme="majorHAnsi" w:cstheme="majorHAnsi"/>
        </w:rPr>
        <w:t xml:space="preserve">of </w:t>
      </w:r>
      <w:r w:rsidR="00F205B1" w:rsidRPr="003C5F26">
        <w:rPr>
          <w:rFonts w:asciiTheme="majorHAnsi" w:hAnsiTheme="majorHAnsi" w:cstheme="majorHAnsi"/>
        </w:rPr>
        <w:t>1 M NaOH to each sample and, finally, 200 μL of 1</w:t>
      </w:r>
      <w:r w:rsidRPr="003C5F26">
        <w:rPr>
          <w:rFonts w:asciiTheme="majorHAnsi" w:hAnsiTheme="majorHAnsi" w:cstheme="majorHAnsi"/>
        </w:rPr>
        <w:t>x</w:t>
      </w:r>
      <w:r w:rsidR="00F205B1" w:rsidRPr="003C5F26">
        <w:rPr>
          <w:rFonts w:asciiTheme="majorHAnsi" w:hAnsiTheme="majorHAnsi" w:cstheme="majorHAnsi"/>
        </w:rPr>
        <w:t xml:space="preserve"> Bradford reagent. Mix well, avoiding air bubbles. Check visually that the color of the samples is within the calibration line. Always perform the analysis in triplicate.</w:t>
      </w:r>
    </w:p>
    <w:p w14:paraId="130B8809" w14:textId="77777777" w:rsidR="00AA204A" w:rsidRPr="003C5F26" w:rsidRDefault="00AA204A" w:rsidP="003C5F26">
      <w:pPr>
        <w:pBdr>
          <w:top w:val="nil"/>
          <w:left w:val="nil"/>
          <w:bottom w:val="nil"/>
          <w:right w:val="nil"/>
          <w:between w:val="nil"/>
        </w:pBdr>
        <w:rPr>
          <w:rFonts w:asciiTheme="majorHAnsi" w:hAnsiTheme="majorHAnsi" w:cstheme="majorHAnsi"/>
        </w:rPr>
      </w:pPr>
    </w:p>
    <w:p w14:paraId="29EEAA26" w14:textId="05F47F40" w:rsidR="000A2BA0" w:rsidRPr="003C5F26" w:rsidRDefault="00AA204A" w:rsidP="003C5F26">
      <w:pPr>
        <w:numPr>
          <w:ilvl w:val="2"/>
          <w:numId w:val="1"/>
        </w:numPr>
        <w:pBdr>
          <w:top w:val="nil"/>
          <w:left w:val="nil"/>
          <w:bottom w:val="nil"/>
          <w:right w:val="nil"/>
          <w:between w:val="nil"/>
        </w:pBd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 xml:space="preserve">Incubate </w:t>
      </w:r>
      <w:r w:rsidRPr="003C5F26">
        <w:rPr>
          <w:rFonts w:asciiTheme="majorHAnsi" w:hAnsiTheme="majorHAnsi" w:cstheme="majorHAnsi"/>
        </w:rPr>
        <w:t xml:space="preserve">the plates for </w:t>
      </w:r>
      <w:r w:rsidR="00F205B1" w:rsidRPr="003C5F26">
        <w:rPr>
          <w:rFonts w:asciiTheme="majorHAnsi" w:hAnsiTheme="majorHAnsi" w:cstheme="majorHAnsi"/>
        </w:rPr>
        <w:t>5 min at RT in</w:t>
      </w:r>
      <w:r w:rsidRPr="003C5F26">
        <w:rPr>
          <w:rFonts w:asciiTheme="majorHAnsi" w:hAnsiTheme="majorHAnsi" w:cstheme="majorHAnsi"/>
        </w:rPr>
        <w:t xml:space="preserve"> the</w:t>
      </w:r>
      <w:r w:rsidR="00F205B1" w:rsidRPr="003C5F26">
        <w:rPr>
          <w:rFonts w:asciiTheme="majorHAnsi" w:hAnsiTheme="majorHAnsi" w:cstheme="majorHAnsi"/>
        </w:rPr>
        <w:t xml:space="preserve"> dark, and read </w:t>
      </w:r>
      <w:r w:rsidRPr="003C5F26">
        <w:rPr>
          <w:rFonts w:asciiTheme="majorHAnsi" w:hAnsiTheme="majorHAnsi" w:cstheme="majorHAnsi"/>
        </w:rPr>
        <w:t xml:space="preserve">the </w:t>
      </w:r>
      <w:r w:rsidR="00F205B1" w:rsidRPr="003C5F26">
        <w:rPr>
          <w:rFonts w:asciiTheme="majorHAnsi" w:hAnsiTheme="majorHAnsi" w:cstheme="majorHAnsi"/>
        </w:rPr>
        <w:t>absorbance at 595 nm in a microplate spect</w:t>
      </w:r>
      <w:r w:rsidRPr="003C5F26">
        <w:rPr>
          <w:rFonts w:asciiTheme="majorHAnsi" w:hAnsiTheme="majorHAnsi" w:cstheme="majorHAnsi"/>
        </w:rPr>
        <w:t>r</w:t>
      </w:r>
      <w:r w:rsidR="00F205B1" w:rsidRPr="003C5F26">
        <w:rPr>
          <w:rFonts w:asciiTheme="majorHAnsi" w:hAnsiTheme="majorHAnsi" w:cstheme="majorHAnsi"/>
        </w:rPr>
        <w:t>ophotometer.</w:t>
      </w:r>
    </w:p>
    <w:p w14:paraId="630A2058" w14:textId="77777777" w:rsidR="00AA204A" w:rsidRPr="003C5F26" w:rsidRDefault="00AA204A" w:rsidP="003C5F26">
      <w:pPr>
        <w:pBdr>
          <w:top w:val="nil"/>
          <w:left w:val="nil"/>
          <w:bottom w:val="nil"/>
          <w:right w:val="nil"/>
          <w:between w:val="nil"/>
        </w:pBdr>
        <w:rPr>
          <w:rFonts w:asciiTheme="majorHAnsi" w:hAnsiTheme="majorHAnsi" w:cstheme="majorHAnsi"/>
        </w:rPr>
      </w:pPr>
    </w:p>
    <w:p w14:paraId="29EEAA27" w14:textId="0FC265C9" w:rsidR="000A2BA0" w:rsidRPr="003C5F26" w:rsidRDefault="00AA204A" w:rsidP="003C5F26">
      <w:pPr>
        <w:numPr>
          <w:ilvl w:val="2"/>
          <w:numId w:val="1"/>
        </w:numPr>
        <w:pBdr>
          <w:top w:val="nil"/>
          <w:left w:val="nil"/>
          <w:bottom w:val="nil"/>
          <w:right w:val="nil"/>
          <w:between w:val="nil"/>
        </w:pBd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Calculate the standard curve by plotting the absorbance values (y-axis) versus the corresponding protein concentration of the dilutions prepared in step 2.19.1 (x-axis).</w:t>
      </w:r>
    </w:p>
    <w:p w14:paraId="10D5BEA9" w14:textId="77777777" w:rsidR="000F7499" w:rsidRPr="003C5F26" w:rsidRDefault="000F7499" w:rsidP="003C5F26">
      <w:pPr>
        <w:pBdr>
          <w:top w:val="nil"/>
          <w:left w:val="nil"/>
          <w:bottom w:val="nil"/>
          <w:right w:val="nil"/>
          <w:between w:val="nil"/>
        </w:pBdr>
        <w:rPr>
          <w:rFonts w:asciiTheme="majorHAnsi" w:hAnsiTheme="majorHAnsi" w:cstheme="majorHAnsi"/>
        </w:rPr>
      </w:pPr>
    </w:p>
    <w:p w14:paraId="29EEAA28" w14:textId="1C373805" w:rsidR="000A2BA0" w:rsidRPr="003C5F26" w:rsidRDefault="000F7499" w:rsidP="003C5F26">
      <w:pPr>
        <w:numPr>
          <w:ilvl w:val="2"/>
          <w:numId w:val="1"/>
        </w:numPr>
        <w:pBdr>
          <w:top w:val="nil"/>
          <w:left w:val="nil"/>
          <w:bottom w:val="nil"/>
          <w:right w:val="nil"/>
          <w:between w:val="nil"/>
        </w:pBd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 xml:space="preserve">Calculate the total amount of protein in the mitochondrial samples by extrapolation with the standard curve.     </w:t>
      </w:r>
    </w:p>
    <w:p w14:paraId="29EEAA29" w14:textId="77777777" w:rsidR="000A2BA0" w:rsidRPr="003C5F26" w:rsidRDefault="000A2BA0" w:rsidP="003C5F26">
      <w:pPr>
        <w:rPr>
          <w:rFonts w:asciiTheme="majorHAnsi" w:hAnsiTheme="majorHAnsi" w:cstheme="majorHAnsi"/>
          <w:highlight w:val="yellow"/>
        </w:rPr>
      </w:pPr>
    </w:p>
    <w:p w14:paraId="29EEAA2A" w14:textId="55677ABD" w:rsidR="000A2BA0" w:rsidRPr="00B47411" w:rsidRDefault="000C438E" w:rsidP="003C5F26">
      <w:pPr>
        <w:numPr>
          <w:ilvl w:val="0"/>
          <w:numId w:val="1"/>
        </w:numPr>
        <w:ind w:left="0" w:firstLine="0"/>
        <w:rPr>
          <w:rFonts w:asciiTheme="majorHAnsi" w:hAnsiTheme="majorHAnsi" w:cstheme="majorHAnsi"/>
        </w:rPr>
      </w:pPr>
      <w:r w:rsidRPr="00B47411">
        <w:rPr>
          <w:rFonts w:asciiTheme="majorHAnsi" w:hAnsiTheme="majorHAnsi" w:cstheme="majorHAnsi"/>
          <w:b/>
        </w:rPr>
        <w:t xml:space="preserve"> </w:t>
      </w:r>
      <w:r w:rsidR="00F205B1" w:rsidRPr="00B47411">
        <w:rPr>
          <w:rFonts w:asciiTheme="majorHAnsi" w:hAnsiTheme="majorHAnsi" w:cstheme="majorHAnsi"/>
          <w:b/>
        </w:rPr>
        <w:t>Preparation of the microplate</w:t>
      </w:r>
      <w:r w:rsidR="00E84BD8" w:rsidRPr="00B47411">
        <w:rPr>
          <w:rFonts w:asciiTheme="majorHAnsi" w:hAnsiTheme="majorHAnsi" w:cstheme="majorHAnsi"/>
          <w:b/>
        </w:rPr>
        <w:t>-</w:t>
      </w:r>
      <w:r w:rsidR="00F205B1" w:rsidRPr="00B47411">
        <w:rPr>
          <w:rFonts w:asciiTheme="majorHAnsi" w:hAnsiTheme="majorHAnsi" w:cstheme="majorHAnsi"/>
          <w:b/>
        </w:rPr>
        <w:t xml:space="preserve">based </w:t>
      </w:r>
      <w:proofErr w:type="spellStart"/>
      <w:r w:rsidR="00F205B1" w:rsidRPr="00B47411">
        <w:rPr>
          <w:rFonts w:asciiTheme="majorHAnsi" w:hAnsiTheme="majorHAnsi" w:cstheme="majorHAnsi"/>
          <w:b/>
        </w:rPr>
        <w:t>respirometric</w:t>
      </w:r>
      <w:proofErr w:type="spellEnd"/>
      <w:r w:rsidR="00F205B1" w:rsidRPr="00B47411">
        <w:rPr>
          <w:rFonts w:asciiTheme="majorHAnsi" w:hAnsiTheme="majorHAnsi" w:cstheme="majorHAnsi"/>
          <w:b/>
        </w:rPr>
        <w:t xml:space="preserve"> assays</w:t>
      </w:r>
    </w:p>
    <w:p w14:paraId="3F96BE09" w14:textId="77777777" w:rsidR="00D51FEB" w:rsidRPr="00B47411" w:rsidRDefault="00D51FEB" w:rsidP="003C5F26">
      <w:pPr>
        <w:rPr>
          <w:rFonts w:asciiTheme="majorHAnsi" w:hAnsiTheme="majorHAnsi" w:cstheme="majorHAnsi"/>
        </w:rPr>
      </w:pPr>
    </w:p>
    <w:p w14:paraId="29EEAA2B" w14:textId="11046E1F" w:rsidR="000A2BA0" w:rsidRPr="00B47411" w:rsidRDefault="00D51FEB" w:rsidP="003C5F26">
      <w:pPr>
        <w:numPr>
          <w:ilvl w:val="1"/>
          <w:numId w:val="1"/>
        </w:numPr>
        <w:pBdr>
          <w:top w:val="nil"/>
          <w:left w:val="nil"/>
          <w:bottom w:val="nil"/>
          <w:right w:val="nil"/>
          <w:between w:val="nil"/>
        </w:pBdr>
        <w:ind w:left="0" w:firstLine="0"/>
        <w:rPr>
          <w:rFonts w:asciiTheme="majorHAnsi" w:hAnsiTheme="majorHAnsi" w:cstheme="majorHAnsi"/>
        </w:rPr>
      </w:pPr>
      <w:r w:rsidRPr="00B47411">
        <w:rPr>
          <w:rFonts w:asciiTheme="majorHAnsi" w:hAnsiTheme="majorHAnsi" w:cstheme="majorHAnsi"/>
        </w:rPr>
        <w:t xml:space="preserve"> </w:t>
      </w:r>
      <w:r w:rsidR="00F205B1" w:rsidRPr="00B47411">
        <w:rPr>
          <w:rFonts w:asciiTheme="majorHAnsi" w:hAnsiTheme="majorHAnsi" w:cstheme="majorHAnsi"/>
        </w:rPr>
        <w:t xml:space="preserve">Hydrate the </w:t>
      </w:r>
      <w:proofErr w:type="spellStart"/>
      <w:r w:rsidR="00F205B1" w:rsidRPr="00B47411">
        <w:rPr>
          <w:rFonts w:asciiTheme="majorHAnsi" w:hAnsiTheme="majorHAnsi" w:cstheme="majorHAnsi"/>
        </w:rPr>
        <w:t>respirometric</w:t>
      </w:r>
      <w:proofErr w:type="spellEnd"/>
      <w:r w:rsidR="00F205B1" w:rsidRPr="00B47411">
        <w:rPr>
          <w:rFonts w:asciiTheme="majorHAnsi" w:hAnsiTheme="majorHAnsi" w:cstheme="majorHAnsi"/>
        </w:rPr>
        <w:t xml:space="preserve"> assay sensor at least 12 h before the experiment with 1</w:t>
      </w:r>
      <w:r w:rsidR="00B03768" w:rsidRPr="00B47411">
        <w:rPr>
          <w:rFonts w:asciiTheme="majorHAnsi" w:hAnsiTheme="majorHAnsi" w:cstheme="majorHAnsi"/>
        </w:rPr>
        <w:t xml:space="preserve"> </w:t>
      </w:r>
      <w:r w:rsidR="00F205B1" w:rsidRPr="00B47411">
        <w:rPr>
          <w:rFonts w:asciiTheme="majorHAnsi" w:hAnsiTheme="majorHAnsi" w:cstheme="majorHAnsi"/>
        </w:rPr>
        <w:t>mL of calibration buffer per well. Incubate at 37</w:t>
      </w:r>
      <w:r w:rsidR="00B03768" w:rsidRPr="00B47411">
        <w:rPr>
          <w:rFonts w:asciiTheme="majorHAnsi" w:hAnsiTheme="majorHAnsi" w:cstheme="majorHAnsi"/>
        </w:rPr>
        <w:t xml:space="preserve"> °</w:t>
      </w:r>
      <w:r w:rsidR="00F205B1" w:rsidRPr="00B47411">
        <w:rPr>
          <w:rFonts w:asciiTheme="majorHAnsi" w:hAnsiTheme="majorHAnsi" w:cstheme="majorHAnsi"/>
        </w:rPr>
        <w:t>C (no CO</w:t>
      </w:r>
      <w:r w:rsidR="00F205B1" w:rsidRPr="00B47411">
        <w:rPr>
          <w:rFonts w:asciiTheme="majorHAnsi" w:hAnsiTheme="majorHAnsi" w:cstheme="majorHAnsi"/>
          <w:vertAlign w:val="subscript"/>
        </w:rPr>
        <w:t>2</w:t>
      </w:r>
      <w:r w:rsidR="00F205B1" w:rsidRPr="00B47411">
        <w:rPr>
          <w:rFonts w:asciiTheme="majorHAnsi" w:hAnsiTheme="majorHAnsi" w:cstheme="majorHAnsi"/>
        </w:rPr>
        <w:t xml:space="preserve">). </w:t>
      </w:r>
    </w:p>
    <w:p w14:paraId="7D5B9F2B" w14:textId="77777777" w:rsidR="00B03768" w:rsidRPr="00B47411" w:rsidRDefault="00B03768" w:rsidP="003C5F26">
      <w:pPr>
        <w:pBdr>
          <w:top w:val="nil"/>
          <w:left w:val="nil"/>
          <w:bottom w:val="nil"/>
          <w:right w:val="nil"/>
          <w:between w:val="nil"/>
        </w:pBdr>
        <w:rPr>
          <w:rFonts w:asciiTheme="majorHAnsi" w:hAnsiTheme="majorHAnsi" w:cstheme="majorHAnsi"/>
        </w:rPr>
      </w:pPr>
    </w:p>
    <w:p w14:paraId="29EEAA2C" w14:textId="5F4E305D" w:rsidR="000A2BA0" w:rsidRPr="003C5F26" w:rsidRDefault="00F205B1" w:rsidP="003C5F26">
      <w:pPr>
        <w:pBdr>
          <w:top w:val="nil"/>
          <w:left w:val="nil"/>
          <w:bottom w:val="nil"/>
          <w:right w:val="nil"/>
          <w:between w:val="nil"/>
        </w:pBdr>
        <w:rPr>
          <w:rFonts w:asciiTheme="majorHAnsi" w:hAnsiTheme="majorHAnsi" w:cstheme="majorHAnsi"/>
        </w:rPr>
      </w:pPr>
      <w:r w:rsidRPr="003C5F26">
        <w:rPr>
          <w:rFonts w:asciiTheme="majorHAnsi" w:hAnsiTheme="majorHAnsi" w:cstheme="majorHAnsi"/>
        </w:rPr>
        <w:t>NOTE: Hydrated sensors can be used</w:t>
      </w:r>
      <w:r w:rsidR="00386A1D">
        <w:rPr>
          <w:rFonts w:asciiTheme="majorHAnsi" w:hAnsiTheme="majorHAnsi" w:cstheme="majorHAnsi"/>
        </w:rPr>
        <w:t xml:space="preserve"> for</w:t>
      </w:r>
      <w:r w:rsidRPr="003C5F26">
        <w:rPr>
          <w:rFonts w:asciiTheme="majorHAnsi" w:hAnsiTheme="majorHAnsi" w:cstheme="majorHAnsi"/>
        </w:rPr>
        <w:t xml:space="preserve"> up to 72</w:t>
      </w:r>
      <w:r w:rsidR="00B03768" w:rsidRPr="003C5F26">
        <w:rPr>
          <w:rFonts w:asciiTheme="majorHAnsi" w:hAnsiTheme="majorHAnsi" w:cstheme="majorHAnsi"/>
        </w:rPr>
        <w:t xml:space="preserve"> </w:t>
      </w:r>
      <w:r w:rsidRPr="003C5F26">
        <w:rPr>
          <w:rFonts w:asciiTheme="majorHAnsi" w:hAnsiTheme="majorHAnsi" w:cstheme="majorHAnsi"/>
        </w:rPr>
        <w:t xml:space="preserve">h. </w:t>
      </w:r>
      <w:r w:rsidR="00481219">
        <w:rPr>
          <w:rFonts w:asciiTheme="majorHAnsi" w:hAnsiTheme="majorHAnsi" w:cstheme="majorHAnsi"/>
        </w:rPr>
        <w:t>T</w:t>
      </w:r>
      <w:r w:rsidRPr="003C5F26">
        <w:rPr>
          <w:rFonts w:asciiTheme="majorHAnsi" w:hAnsiTheme="majorHAnsi" w:cstheme="majorHAnsi"/>
        </w:rPr>
        <w:t>he cartridge should be handled carefully</w:t>
      </w:r>
      <w:r w:rsidR="00481219">
        <w:rPr>
          <w:rFonts w:asciiTheme="majorHAnsi" w:hAnsiTheme="majorHAnsi" w:cstheme="majorHAnsi"/>
        </w:rPr>
        <w:t xml:space="preserve"> d</w:t>
      </w:r>
      <w:r w:rsidR="00481219" w:rsidRPr="003C5F26">
        <w:rPr>
          <w:rFonts w:asciiTheme="majorHAnsi" w:hAnsiTheme="majorHAnsi" w:cstheme="majorHAnsi"/>
        </w:rPr>
        <w:t>uring this step</w:t>
      </w:r>
      <w:r w:rsidRPr="003C5F26">
        <w:rPr>
          <w:rFonts w:asciiTheme="majorHAnsi" w:hAnsiTheme="majorHAnsi" w:cstheme="majorHAnsi"/>
        </w:rPr>
        <w:t xml:space="preserve">: if anything touches the sensors, measurement sensibility could be affected. </w:t>
      </w:r>
    </w:p>
    <w:p w14:paraId="16193ABB" w14:textId="77777777" w:rsidR="00B03768" w:rsidRPr="003C5F26" w:rsidRDefault="00B03768" w:rsidP="003C5F26">
      <w:pPr>
        <w:pBdr>
          <w:top w:val="nil"/>
          <w:left w:val="nil"/>
          <w:bottom w:val="nil"/>
          <w:right w:val="nil"/>
          <w:between w:val="nil"/>
        </w:pBdr>
        <w:rPr>
          <w:rFonts w:asciiTheme="majorHAnsi" w:hAnsiTheme="majorHAnsi" w:cstheme="majorHAnsi"/>
        </w:rPr>
      </w:pPr>
    </w:p>
    <w:p w14:paraId="29EEAA2D" w14:textId="3741F9D1" w:rsidR="000A2BA0" w:rsidRPr="00B47411" w:rsidRDefault="00B03768" w:rsidP="003C5F26">
      <w:pPr>
        <w:numPr>
          <w:ilvl w:val="1"/>
          <w:numId w:val="1"/>
        </w:numPr>
        <w:pBdr>
          <w:top w:val="nil"/>
          <w:left w:val="nil"/>
          <w:bottom w:val="nil"/>
          <w:right w:val="nil"/>
          <w:between w:val="nil"/>
        </w:pBdr>
        <w:ind w:left="0" w:firstLine="0"/>
        <w:rPr>
          <w:rFonts w:asciiTheme="majorHAnsi" w:hAnsiTheme="majorHAnsi" w:cstheme="majorHAnsi"/>
        </w:rPr>
      </w:pPr>
      <w:r w:rsidRPr="00B47411">
        <w:rPr>
          <w:rFonts w:asciiTheme="majorHAnsi" w:hAnsiTheme="majorHAnsi" w:cstheme="majorHAnsi"/>
        </w:rPr>
        <w:t xml:space="preserve"> </w:t>
      </w:r>
      <w:r w:rsidR="00F205B1" w:rsidRPr="00B47411">
        <w:rPr>
          <w:rFonts w:asciiTheme="majorHAnsi" w:hAnsiTheme="majorHAnsi" w:cstheme="majorHAnsi"/>
        </w:rPr>
        <w:t>Prechill the preparative centrifuge with the swinging bucket microplate rotor and the corresponding microplate adapters at 4</w:t>
      </w:r>
      <w:r w:rsidRPr="00B47411">
        <w:rPr>
          <w:rFonts w:asciiTheme="majorHAnsi" w:hAnsiTheme="majorHAnsi" w:cstheme="majorHAnsi"/>
        </w:rPr>
        <w:t xml:space="preserve"> °</w:t>
      </w:r>
      <w:r w:rsidR="00F205B1" w:rsidRPr="00B47411">
        <w:rPr>
          <w:rFonts w:asciiTheme="majorHAnsi" w:hAnsiTheme="majorHAnsi" w:cstheme="majorHAnsi"/>
        </w:rPr>
        <w:t xml:space="preserve">C.     </w:t>
      </w:r>
    </w:p>
    <w:p w14:paraId="0E6CBD2D" w14:textId="77777777" w:rsidR="00B03768" w:rsidRPr="00B47411" w:rsidRDefault="00B03768" w:rsidP="003C5F26">
      <w:pPr>
        <w:pBdr>
          <w:top w:val="nil"/>
          <w:left w:val="nil"/>
          <w:bottom w:val="nil"/>
          <w:right w:val="nil"/>
          <w:between w:val="nil"/>
        </w:pBdr>
        <w:rPr>
          <w:rFonts w:asciiTheme="majorHAnsi" w:hAnsiTheme="majorHAnsi" w:cstheme="majorHAnsi"/>
        </w:rPr>
      </w:pPr>
    </w:p>
    <w:p w14:paraId="29EEAA2E" w14:textId="79198FFA" w:rsidR="000A2BA0" w:rsidRPr="00B47411" w:rsidRDefault="00B03768" w:rsidP="003C5F26">
      <w:pPr>
        <w:numPr>
          <w:ilvl w:val="1"/>
          <w:numId w:val="1"/>
        </w:numPr>
        <w:pBdr>
          <w:top w:val="nil"/>
          <w:left w:val="nil"/>
          <w:bottom w:val="nil"/>
          <w:right w:val="nil"/>
          <w:between w:val="nil"/>
        </w:pBdr>
        <w:ind w:left="0" w:firstLine="0"/>
        <w:rPr>
          <w:rFonts w:asciiTheme="majorHAnsi" w:hAnsiTheme="majorHAnsi" w:cstheme="majorHAnsi"/>
        </w:rPr>
      </w:pPr>
      <w:r w:rsidRPr="00B47411">
        <w:rPr>
          <w:rFonts w:asciiTheme="majorHAnsi" w:hAnsiTheme="majorHAnsi" w:cstheme="majorHAnsi"/>
        </w:rPr>
        <w:t xml:space="preserve"> </w:t>
      </w:r>
      <w:r w:rsidR="00F205B1" w:rsidRPr="00B47411">
        <w:rPr>
          <w:rFonts w:asciiTheme="majorHAnsi" w:hAnsiTheme="majorHAnsi" w:cstheme="majorHAnsi"/>
        </w:rPr>
        <w:t>Turn on the computer, open the analysis software</w:t>
      </w:r>
      <w:r w:rsidRPr="00B47411">
        <w:rPr>
          <w:rFonts w:asciiTheme="majorHAnsi" w:hAnsiTheme="majorHAnsi" w:cstheme="majorHAnsi"/>
        </w:rPr>
        <w:t>,</w:t>
      </w:r>
      <w:r w:rsidR="00F205B1" w:rsidRPr="00B47411">
        <w:rPr>
          <w:rFonts w:asciiTheme="majorHAnsi" w:hAnsiTheme="majorHAnsi" w:cstheme="majorHAnsi"/>
        </w:rPr>
        <w:t xml:space="preserve"> and select the </w:t>
      </w:r>
      <w:r w:rsidR="000700BC" w:rsidRPr="00B47411">
        <w:rPr>
          <w:rFonts w:asciiTheme="majorHAnsi" w:hAnsiTheme="majorHAnsi" w:cstheme="majorHAnsi"/>
        </w:rPr>
        <w:t>desired</w:t>
      </w:r>
      <w:r w:rsidR="00F205B1" w:rsidRPr="00B47411">
        <w:rPr>
          <w:rFonts w:asciiTheme="majorHAnsi" w:hAnsiTheme="majorHAnsi" w:cstheme="majorHAnsi"/>
        </w:rPr>
        <w:t xml:space="preserve"> protocol.  </w:t>
      </w:r>
    </w:p>
    <w:p w14:paraId="0FC8F0D8" w14:textId="77777777" w:rsidR="000700BC" w:rsidRPr="003C5F26" w:rsidRDefault="000700BC" w:rsidP="003C5F26">
      <w:pPr>
        <w:pBdr>
          <w:top w:val="nil"/>
          <w:left w:val="nil"/>
          <w:bottom w:val="nil"/>
          <w:right w:val="nil"/>
          <w:between w:val="nil"/>
        </w:pBdr>
        <w:rPr>
          <w:rFonts w:asciiTheme="majorHAnsi" w:hAnsiTheme="majorHAnsi" w:cstheme="majorHAnsi"/>
        </w:rPr>
      </w:pPr>
    </w:p>
    <w:p w14:paraId="29EEAA2F" w14:textId="383FCBD7" w:rsidR="000A2BA0" w:rsidRPr="003C5F26" w:rsidRDefault="00F205B1" w:rsidP="003C5F26">
      <w:pPr>
        <w:pBdr>
          <w:top w:val="nil"/>
          <w:left w:val="nil"/>
          <w:bottom w:val="nil"/>
          <w:right w:val="nil"/>
          <w:between w:val="nil"/>
        </w:pBdr>
        <w:rPr>
          <w:rFonts w:asciiTheme="majorHAnsi" w:hAnsiTheme="majorHAnsi" w:cstheme="majorHAnsi"/>
        </w:rPr>
      </w:pPr>
      <w:r w:rsidRPr="003C5F26">
        <w:rPr>
          <w:rFonts w:asciiTheme="majorHAnsi" w:hAnsiTheme="majorHAnsi" w:cstheme="majorHAnsi"/>
        </w:rPr>
        <w:t xml:space="preserve">NOTE: </w:t>
      </w:r>
      <w:r w:rsidR="000700BC" w:rsidRPr="003C5F26">
        <w:rPr>
          <w:rFonts w:asciiTheme="majorHAnsi" w:hAnsiTheme="majorHAnsi" w:cstheme="majorHAnsi"/>
        </w:rPr>
        <w:t>A click is heard w</w:t>
      </w:r>
      <w:r w:rsidRPr="003C5F26">
        <w:rPr>
          <w:rFonts w:asciiTheme="majorHAnsi" w:hAnsiTheme="majorHAnsi" w:cstheme="majorHAnsi"/>
        </w:rPr>
        <w:t>hen the software connects to the oxygen consumption</w:t>
      </w:r>
      <w:r w:rsidR="000700BC" w:rsidRPr="003C5F26">
        <w:rPr>
          <w:rFonts w:asciiTheme="majorHAnsi" w:hAnsiTheme="majorHAnsi" w:cstheme="majorHAnsi"/>
        </w:rPr>
        <w:t>-</w:t>
      </w:r>
      <w:r w:rsidRPr="003C5F26">
        <w:rPr>
          <w:rFonts w:asciiTheme="majorHAnsi" w:hAnsiTheme="majorHAnsi" w:cstheme="majorHAnsi"/>
        </w:rPr>
        <w:t>measuring instrument. The heating sensor should be green and at 37</w:t>
      </w:r>
      <w:r w:rsidR="000700BC" w:rsidRPr="003C5F26">
        <w:rPr>
          <w:rFonts w:asciiTheme="majorHAnsi" w:hAnsiTheme="majorHAnsi" w:cstheme="majorHAnsi"/>
        </w:rPr>
        <w:t xml:space="preserve"> °</w:t>
      </w:r>
      <w:r w:rsidRPr="003C5F26">
        <w:rPr>
          <w:rFonts w:asciiTheme="majorHAnsi" w:hAnsiTheme="majorHAnsi" w:cstheme="majorHAnsi"/>
        </w:rPr>
        <w:t xml:space="preserve">C before the experiment starts. </w:t>
      </w:r>
    </w:p>
    <w:p w14:paraId="12230001" w14:textId="77777777" w:rsidR="000700BC" w:rsidRPr="00B47411" w:rsidRDefault="000700BC" w:rsidP="003C5F26">
      <w:pPr>
        <w:pBdr>
          <w:top w:val="nil"/>
          <w:left w:val="nil"/>
          <w:bottom w:val="nil"/>
          <w:right w:val="nil"/>
          <w:between w:val="nil"/>
        </w:pBdr>
        <w:rPr>
          <w:rFonts w:asciiTheme="majorHAnsi" w:hAnsiTheme="majorHAnsi" w:cstheme="majorHAnsi"/>
        </w:rPr>
      </w:pPr>
    </w:p>
    <w:p w14:paraId="29EEAA30" w14:textId="2B4883AE" w:rsidR="000A2BA0" w:rsidRPr="003C5F26" w:rsidRDefault="00B21BCF" w:rsidP="003C5F26">
      <w:pPr>
        <w:numPr>
          <w:ilvl w:val="1"/>
          <w:numId w:val="1"/>
        </w:numPr>
        <w:pBdr>
          <w:top w:val="nil"/>
          <w:left w:val="nil"/>
          <w:bottom w:val="nil"/>
          <w:right w:val="nil"/>
          <w:between w:val="nil"/>
        </w:pBdr>
        <w:ind w:left="0" w:firstLine="0"/>
        <w:rPr>
          <w:rFonts w:asciiTheme="majorHAnsi" w:hAnsiTheme="majorHAnsi" w:cstheme="majorHAnsi"/>
        </w:rPr>
      </w:pPr>
      <w:r w:rsidRPr="00B47411">
        <w:rPr>
          <w:rFonts w:asciiTheme="majorHAnsi" w:hAnsiTheme="majorHAnsi" w:cstheme="majorHAnsi"/>
        </w:rPr>
        <w:t xml:space="preserve"> </w:t>
      </w:r>
      <w:r w:rsidR="00F205B1" w:rsidRPr="00B47411">
        <w:rPr>
          <w:rFonts w:asciiTheme="majorHAnsi" w:hAnsiTheme="majorHAnsi" w:cstheme="majorHAnsi"/>
        </w:rPr>
        <w:t xml:space="preserve">Prepare the inhibitor solutions from the stocks indicated in step 1.2. according to the assay to be performed. </w:t>
      </w:r>
      <w:r w:rsidR="008757E5" w:rsidRPr="00B47411">
        <w:rPr>
          <w:rFonts w:asciiTheme="majorHAnsi" w:hAnsiTheme="majorHAnsi" w:cstheme="majorHAnsi"/>
        </w:rPr>
        <w:t>P</w:t>
      </w:r>
      <w:r w:rsidR="00F205B1" w:rsidRPr="00B47411">
        <w:rPr>
          <w:rFonts w:asciiTheme="majorHAnsi" w:hAnsiTheme="majorHAnsi" w:cstheme="majorHAnsi"/>
        </w:rPr>
        <w:t xml:space="preserve">repare enough volume </w:t>
      </w:r>
      <w:r w:rsidR="008A0371">
        <w:rPr>
          <w:rFonts w:asciiTheme="majorHAnsi" w:hAnsiTheme="majorHAnsi" w:cstheme="majorHAnsi"/>
        </w:rPr>
        <w:t>for</w:t>
      </w:r>
      <w:r w:rsidR="00F205B1" w:rsidRPr="00B47411">
        <w:rPr>
          <w:rFonts w:asciiTheme="majorHAnsi" w:hAnsiTheme="majorHAnsi" w:cstheme="majorHAnsi"/>
        </w:rPr>
        <w:t xml:space="preserve"> each solution. </w:t>
      </w:r>
      <w:r w:rsidR="000729AB" w:rsidRPr="003C5F26">
        <w:rPr>
          <w:rFonts w:asciiTheme="majorHAnsi" w:hAnsiTheme="majorHAnsi" w:cstheme="majorHAnsi"/>
        </w:rPr>
        <w:t>See</w:t>
      </w:r>
      <w:r w:rsidR="00F205B1" w:rsidRPr="003C5F26">
        <w:rPr>
          <w:rFonts w:asciiTheme="majorHAnsi" w:hAnsiTheme="majorHAnsi" w:cstheme="majorHAnsi"/>
        </w:rPr>
        <w:t xml:space="preserve"> </w:t>
      </w:r>
      <w:r w:rsidR="00F205B1" w:rsidRPr="003C5F26">
        <w:rPr>
          <w:rFonts w:asciiTheme="majorHAnsi" w:hAnsiTheme="majorHAnsi" w:cstheme="majorHAnsi"/>
          <w:b/>
        </w:rPr>
        <w:t>Table 1</w:t>
      </w:r>
      <w:r w:rsidR="00F205B1" w:rsidRPr="003C5F26">
        <w:rPr>
          <w:rFonts w:asciiTheme="majorHAnsi" w:hAnsiTheme="majorHAnsi" w:cstheme="majorHAnsi"/>
        </w:rPr>
        <w:t xml:space="preserve"> and </w:t>
      </w:r>
      <w:r w:rsidR="008757E5" w:rsidRPr="003C5F26">
        <w:rPr>
          <w:rFonts w:asciiTheme="majorHAnsi" w:hAnsiTheme="majorHAnsi" w:cstheme="majorHAnsi"/>
          <w:b/>
          <w:bCs/>
        </w:rPr>
        <w:t>Table</w:t>
      </w:r>
      <w:r w:rsidR="008757E5" w:rsidRPr="003C5F26">
        <w:rPr>
          <w:rFonts w:asciiTheme="majorHAnsi" w:hAnsiTheme="majorHAnsi" w:cstheme="majorHAnsi"/>
        </w:rPr>
        <w:t xml:space="preserve"> </w:t>
      </w:r>
      <w:r w:rsidR="00F205B1" w:rsidRPr="003C5F26">
        <w:rPr>
          <w:rFonts w:asciiTheme="majorHAnsi" w:hAnsiTheme="majorHAnsi" w:cstheme="majorHAnsi"/>
          <w:b/>
        </w:rPr>
        <w:t>2</w:t>
      </w:r>
      <w:r w:rsidR="00F205B1" w:rsidRPr="003C5F26">
        <w:rPr>
          <w:rFonts w:asciiTheme="majorHAnsi" w:hAnsiTheme="majorHAnsi" w:cstheme="majorHAnsi"/>
        </w:rPr>
        <w:t xml:space="preserve"> </w:t>
      </w:r>
      <w:r w:rsidR="008757E5" w:rsidRPr="003C5F26">
        <w:rPr>
          <w:rFonts w:asciiTheme="majorHAnsi" w:hAnsiTheme="majorHAnsi" w:cstheme="majorHAnsi"/>
        </w:rPr>
        <w:t>for</w:t>
      </w:r>
      <w:r w:rsidR="00F205B1" w:rsidRPr="003C5F26">
        <w:rPr>
          <w:rFonts w:asciiTheme="majorHAnsi" w:hAnsiTheme="majorHAnsi" w:cstheme="majorHAnsi"/>
        </w:rPr>
        <w:t xml:space="preserve"> reference.</w:t>
      </w:r>
    </w:p>
    <w:p w14:paraId="1F01B179" w14:textId="77777777" w:rsidR="008757E5" w:rsidRPr="00B47411" w:rsidRDefault="008757E5" w:rsidP="003C5F26">
      <w:pPr>
        <w:pBdr>
          <w:top w:val="nil"/>
          <w:left w:val="nil"/>
          <w:bottom w:val="nil"/>
          <w:right w:val="nil"/>
          <w:between w:val="nil"/>
        </w:pBdr>
        <w:rPr>
          <w:rFonts w:asciiTheme="majorHAnsi" w:hAnsiTheme="majorHAnsi" w:cstheme="majorHAnsi"/>
        </w:rPr>
      </w:pPr>
    </w:p>
    <w:p w14:paraId="6C06BCF9" w14:textId="57E12DBF" w:rsidR="008757E5" w:rsidRPr="00B47411" w:rsidRDefault="008757E5" w:rsidP="003C5F26">
      <w:pPr>
        <w:widowControl/>
        <w:numPr>
          <w:ilvl w:val="1"/>
          <w:numId w:val="1"/>
        </w:numPr>
        <w:pBdr>
          <w:top w:val="nil"/>
          <w:left w:val="nil"/>
          <w:bottom w:val="nil"/>
          <w:right w:val="nil"/>
          <w:between w:val="nil"/>
        </w:pBdr>
        <w:ind w:left="0" w:firstLine="0"/>
        <w:rPr>
          <w:rFonts w:asciiTheme="majorHAnsi" w:hAnsiTheme="majorHAnsi" w:cstheme="majorHAnsi"/>
        </w:rPr>
      </w:pPr>
      <w:r w:rsidRPr="00B47411">
        <w:rPr>
          <w:rFonts w:asciiTheme="majorHAnsi" w:hAnsiTheme="majorHAnsi" w:cstheme="majorHAnsi"/>
        </w:rPr>
        <w:t xml:space="preserve"> </w:t>
      </w:r>
      <w:r w:rsidR="00F205B1" w:rsidRPr="00B47411">
        <w:rPr>
          <w:rFonts w:asciiTheme="majorHAnsi" w:hAnsiTheme="majorHAnsi" w:cstheme="majorHAnsi"/>
        </w:rPr>
        <w:t>Add the appropriate volume of each inhibitor in each port, in</w:t>
      </w:r>
      <w:r w:rsidR="00726CE9" w:rsidRPr="00B47411">
        <w:rPr>
          <w:rFonts w:asciiTheme="majorHAnsi" w:hAnsiTheme="majorHAnsi" w:cstheme="majorHAnsi"/>
        </w:rPr>
        <w:t>sert</w:t>
      </w:r>
      <w:r w:rsidR="00F205B1" w:rsidRPr="00B47411">
        <w:rPr>
          <w:rFonts w:asciiTheme="majorHAnsi" w:hAnsiTheme="majorHAnsi" w:cstheme="majorHAnsi"/>
        </w:rPr>
        <w:t xml:space="preserve"> the cartridge into the oxygen consumption</w:t>
      </w:r>
      <w:r w:rsidRPr="00B47411">
        <w:rPr>
          <w:rFonts w:asciiTheme="majorHAnsi" w:hAnsiTheme="majorHAnsi" w:cstheme="majorHAnsi"/>
        </w:rPr>
        <w:t>-</w:t>
      </w:r>
      <w:r w:rsidR="00F205B1" w:rsidRPr="00B47411">
        <w:rPr>
          <w:rFonts w:asciiTheme="majorHAnsi" w:hAnsiTheme="majorHAnsi" w:cstheme="majorHAnsi"/>
        </w:rPr>
        <w:t>measuring instrument</w:t>
      </w:r>
      <w:r w:rsidRPr="00B47411">
        <w:rPr>
          <w:rFonts w:asciiTheme="majorHAnsi" w:hAnsiTheme="majorHAnsi" w:cstheme="majorHAnsi"/>
        </w:rPr>
        <w:t>,</w:t>
      </w:r>
      <w:r w:rsidR="00F205B1" w:rsidRPr="00B47411">
        <w:rPr>
          <w:rFonts w:asciiTheme="majorHAnsi" w:hAnsiTheme="majorHAnsi" w:cstheme="majorHAnsi"/>
        </w:rPr>
        <w:t xml:space="preserve"> and start calibration.</w:t>
      </w:r>
    </w:p>
    <w:p w14:paraId="29EEAA31" w14:textId="1854106C" w:rsidR="000A2BA0" w:rsidRPr="003C5F26" w:rsidRDefault="00F205B1" w:rsidP="003C5F26">
      <w:pPr>
        <w:widowControl/>
        <w:pBdr>
          <w:top w:val="nil"/>
          <w:left w:val="nil"/>
          <w:bottom w:val="nil"/>
          <w:right w:val="nil"/>
          <w:between w:val="nil"/>
        </w:pBdr>
        <w:rPr>
          <w:rFonts w:asciiTheme="majorHAnsi" w:hAnsiTheme="majorHAnsi" w:cstheme="majorHAnsi"/>
          <w:highlight w:val="yellow"/>
        </w:rPr>
      </w:pPr>
      <w:r w:rsidRPr="003C5F26">
        <w:rPr>
          <w:rFonts w:asciiTheme="majorHAnsi" w:hAnsiTheme="majorHAnsi" w:cstheme="majorHAnsi"/>
          <w:highlight w:val="yellow"/>
        </w:rPr>
        <w:t xml:space="preserve"> </w:t>
      </w:r>
    </w:p>
    <w:p w14:paraId="29EEAA32" w14:textId="09C4D143" w:rsidR="000A2BA0" w:rsidRPr="003C5F26" w:rsidRDefault="00F205B1" w:rsidP="003C5F26">
      <w:pPr>
        <w:widowControl/>
        <w:pBdr>
          <w:top w:val="nil"/>
          <w:left w:val="nil"/>
          <w:bottom w:val="nil"/>
          <w:right w:val="nil"/>
          <w:between w:val="nil"/>
        </w:pBdr>
        <w:rPr>
          <w:rFonts w:asciiTheme="majorHAnsi" w:hAnsiTheme="majorHAnsi" w:cstheme="majorHAnsi"/>
        </w:rPr>
      </w:pPr>
      <w:r w:rsidRPr="003C5F26">
        <w:rPr>
          <w:rFonts w:asciiTheme="majorHAnsi" w:hAnsiTheme="majorHAnsi" w:cstheme="majorHAnsi"/>
        </w:rPr>
        <w:t xml:space="preserve">NOTE: </w:t>
      </w:r>
      <w:r w:rsidR="001A7A2F" w:rsidRPr="003C5F26">
        <w:rPr>
          <w:rFonts w:asciiTheme="majorHAnsi" w:hAnsiTheme="majorHAnsi" w:cstheme="majorHAnsi"/>
        </w:rPr>
        <w:t>Adding inhibitor to the cartridge and inserting the cartridge into the instrument</w:t>
      </w:r>
      <w:r w:rsidRPr="003C5F26">
        <w:rPr>
          <w:rFonts w:asciiTheme="majorHAnsi" w:hAnsiTheme="majorHAnsi" w:cstheme="majorHAnsi"/>
        </w:rPr>
        <w:t xml:space="preserve"> takes15</w:t>
      </w:r>
      <w:r w:rsidR="008757E5" w:rsidRPr="003C5F26">
        <w:rPr>
          <w:rFonts w:asciiTheme="majorHAnsi" w:hAnsiTheme="majorHAnsi" w:cstheme="majorHAnsi"/>
        </w:rPr>
        <w:t>–</w:t>
      </w:r>
      <w:r w:rsidRPr="003C5F26">
        <w:rPr>
          <w:rFonts w:asciiTheme="majorHAnsi" w:hAnsiTheme="majorHAnsi" w:cstheme="majorHAnsi"/>
        </w:rPr>
        <w:t xml:space="preserve">20 min. </w:t>
      </w:r>
      <w:r w:rsidR="001A2212" w:rsidRPr="003C5F26">
        <w:rPr>
          <w:rFonts w:asciiTheme="majorHAnsi" w:hAnsiTheme="majorHAnsi" w:cstheme="majorHAnsi"/>
        </w:rPr>
        <w:t xml:space="preserve">Ensure </w:t>
      </w:r>
      <w:r w:rsidRPr="003C5F26">
        <w:rPr>
          <w:rFonts w:asciiTheme="majorHAnsi" w:hAnsiTheme="majorHAnsi" w:cstheme="majorHAnsi"/>
        </w:rPr>
        <w:t xml:space="preserve">the </w:t>
      </w:r>
      <w:r w:rsidR="001A2212" w:rsidRPr="003C5F26">
        <w:rPr>
          <w:rFonts w:asciiTheme="majorHAnsi" w:hAnsiTheme="majorHAnsi" w:cstheme="majorHAnsi"/>
        </w:rPr>
        <w:t>correct</w:t>
      </w:r>
      <w:r w:rsidRPr="003C5F26">
        <w:rPr>
          <w:rFonts w:asciiTheme="majorHAnsi" w:hAnsiTheme="majorHAnsi" w:cstheme="majorHAnsi"/>
        </w:rPr>
        <w:t xml:space="preserve"> cartridge components</w:t>
      </w:r>
      <w:r w:rsidR="001A2212" w:rsidRPr="003C5F26">
        <w:rPr>
          <w:rFonts w:asciiTheme="majorHAnsi" w:hAnsiTheme="majorHAnsi" w:cstheme="majorHAnsi"/>
        </w:rPr>
        <w:t xml:space="preserve"> are introduced.</w:t>
      </w:r>
      <w:r w:rsidRPr="003C5F26">
        <w:rPr>
          <w:rFonts w:asciiTheme="majorHAnsi" w:hAnsiTheme="majorHAnsi" w:cstheme="majorHAnsi"/>
        </w:rPr>
        <w:t xml:space="preserve"> </w:t>
      </w:r>
      <w:r w:rsidR="001A2212" w:rsidRPr="003C5F26">
        <w:rPr>
          <w:rFonts w:asciiTheme="majorHAnsi" w:hAnsiTheme="majorHAnsi" w:cstheme="majorHAnsi"/>
        </w:rPr>
        <w:t xml:space="preserve">The </w:t>
      </w:r>
      <w:r w:rsidRPr="003C5F26">
        <w:rPr>
          <w:rFonts w:asciiTheme="majorHAnsi" w:hAnsiTheme="majorHAnsi" w:cstheme="majorHAnsi"/>
        </w:rPr>
        <w:t xml:space="preserve">cartridge lid and hydro booster could be discarded while sensor cartridge and utility place are needed. </w:t>
      </w:r>
    </w:p>
    <w:p w14:paraId="216770DB" w14:textId="77777777" w:rsidR="001A2212" w:rsidRPr="003C5F26" w:rsidRDefault="001A2212" w:rsidP="003C5F26">
      <w:pPr>
        <w:widowControl/>
        <w:pBdr>
          <w:top w:val="nil"/>
          <w:left w:val="nil"/>
          <w:bottom w:val="nil"/>
          <w:right w:val="nil"/>
          <w:between w:val="nil"/>
        </w:pBdr>
        <w:rPr>
          <w:rFonts w:asciiTheme="majorHAnsi" w:hAnsiTheme="majorHAnsi" w:cstheme="majorHAnsi"/>
          <w:highlight w:val="yellow"/>
        </w:rPr>
      </w:pPr>
    </w:p>
    <w:p w14:paraId="29EEAA33" w14:textId="2AC88A88" w:rsidR="000A2BA0" w:rsidRPr="003C5F26" w:rsidRDefault="001A2212"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Centrifuge the concentrated mitochondria</w:t>
      </w:r>
      <w:r w:rsidR="00827AD9" w:rsidRPr="003C5F26">
        <w:rPr>
          <w:rFonts w:asciiTheme="majorHAnsi" w:hAnsiTheme="majorHAnsi" w:cstheme="majorHAnsi"/>
          <w:highlight w:val="yellow"/>
        </w:rPr>
        <w:t>l</w:t>
      </w:r>
      <w:r w:rsidR="00F205B1" w:rsidRPr="003C5F26">
        <w:rPr>
          <w:rFonts w:asciiTheme="majorHAnsi" w:hAnsiTheme="majorHAnsi" w:cstheme="majorHAnsi"/>
          <w:highlight w:val="yellow"/>
        </w:rPr>
        <w:t xml:space="preserve"> suspension of step 2.17 at 10,500 </w:t>
      </w:r>
      <w:r w:rsidRPr="003C5F26">
        <w:rPr>
          <w:rFonts w:asciiTheme="majorHAnsi" w:hAnsiTheme="majorHAnsi" w:cstheme="majorHAnsi"/>
          <w:highlight w:val="yellow"/>
        </w:rPr>
        <w:t>×</w:t>
      </w:r>
      <w:r w:rsidR="00F205B1" w:rsidRPr="003C5F26">
        <w:rPr>
          <w:rFonts w:asciiTheme="majorHAnsi" w:hAnsiTheme="majorHAnsi" w:cstheme="majorHAnsi"/>
          <w:highlight w:val="yellow"/>
        </w:rPr>
        <w:t xml:space="preserve"> </w:t>
      </w:r>
      <w:r w:rsidR="00F205B1" w:rsidRPr="003C5F26">
        <w:rPr>
          <w:rFonts w:asciiTheme="majorHAnsi" w:hAnsiTheme="majorHAnsi" w:cstheme="majorHAnsi"/>
          <w:i/>
          <w:highlight w:val="yellow"/>
        </w:rPr>
        <w:t>g</w:t>
      </w:r>
      <w:r w:rsidR="00F205B1" w:rsidRPr="003C5F26">
        <w:rPr>
          <w:rFonts w:asciiTheme="majorHAnsi" w:hAnsiTheme="majorHAnsi" w:cstheme="majorHAnsi"/>
          <w:highlight w:val="yellow"/>
        </w:rPr>
        <w:t xml:space="preserve"> for 10 min at 4</w:t>
      </w: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C. </w:t>
      </w:r>
    </w:p>
    <w:p w14:paraId="53EA327B" w14:textId="77777777" w:rsidR="001A2212" w:rsidRPr="003C5F26" w:rsidRDefault="001A2212" w:rsidP="003C5F26">
      <w:pPr>
        <w:widowControl/>
        <w:pBdr>
          <w:top w:val="nil"/>
          <w:left w:val="nil"/>
          <w:bottom w:val="nil"/>
          <w:right w:val="nil"/>
          <w:between w:val="nil"/>
        </w:pBdr>
        <w:rPr>
          <w:rFonts w:asciiTheme="majorHAnsi" w:hAnsiTheme="majorHAnsi" w:cstheme="majorHAnsi"/>
          <w:highlight w:val="yellow"/>
        </w:rPr>
      </w:pPr>
    </w:p>
    <w:p w14:paraId="29EEAA34" w14:textId="7D859F26" w:rsidR="000A2BA0" w:rsidRPr="003C5F26" w:rsidRDefault="00A30B7D"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Resuspend the mitochondria</w:t>
      </w:r>
      <w:r w:rsidR="00827AD9" w:rsidRPr="003C5F26">
        <w:rPr>
          <w:rFonts w:asciiTheme="majorHAnsi" w:hAnsiTheme="majorHAnsi" w:cstheme="majorHAnsi"/>
          <w:highlight w:val="yellow"/>
        </w:rPr>
        <w:t>l</w:t>
      </w:r>
      <w:r w:rsidR="00F205B1" w:rsidRPr="003C5F26">
        <w:rPr>
          <w:rFonts w:asciiTheme="majorHAnsi" w:hAnsiTheme="majorHAnsi" w:cstheme="majorHAnsi"/>
          <w:highlight w:val="yellow"/>
        </w:rPr>
        <w:t xml:space="preserve"> pellet in 100 μL of 1</w:t>
      </w:r>
      <w:r w:rsidRPr="003C5F26">
        <w:rPr>
          <w:rFonts w:asciiTheme="majorHAnsi" w:hAnsiTheme="majorHAnsi" w:cstheme="majorHAnsi"/>
          <w:highlight w:val="yellow"/>
        </w:rPr>
        <w:t>x</w:t>
      </w:r>
      <w:r w:rsidR="00F205B1" w:rsidRPr="003C5F26">
        <w:rPr>
          <w:rFonts w:asciiTheme="majorHAnsi" w:hAnsiTheme="majorHAnsi" w:cstheme="majorHAnsi"/>
          <w:highlight w:val="yellow"/>
        </w:rPr>
        <w:t xml:space="preserve"> CAM+BSA, 1</w:t>
      </w:r>
      <w:r w:rsidRPr="003C5F26">
        <w:rPr>
          <w:rFonts w:asciiTheme="majorHAnsi" w:hAnsiTheme="majorHAnsi" w:cstheme="majorHAnsi"/>
          <w:highlight w:val="yellow"/>
        </w:rPr>
        <w:t>x</w:t>
      </w:r>
      <w:r w:rsidR="00F205B1" w:rsidRPr="003C5F26">
        <w:rPr>
          <w:rFonts w:asciiTheme="majorHAnsi" w:hAnsiTheme="majorHAnsi" w:cstheme="majorHAnsi"/>
          <w:highlight w:val="yellow"/>
        </w:rPr>
        <w:t xml:space="preserve"> EFAM+ADP+BSA</w:t>
      </w:r>
      <w:r w:rsidRPr="003C5F26">
        <w:rPr>
          <w:rFonts w:asciiTheme="majorHAnsi" w:hAnsiTheme="majorHAnsi" w:cstheme="majorHAnsi"/>
          <w:highlight w:val="yellow"/>
        </w:rPr>
        <w:t>,</w:t>
      </w:r>
      <w:r w:rsidR="00F205B1" w:rsidRPr="003C5F26">
        <w:rPr>
          <w:rFonts w:asciiTheme="majorHAnsi" w:hAnsiTheme="majorHAnsi" w:cstheme="majorHAnsi"/>
          <w:highlight w:val="yellow"/>
        </w:rPr>
        <w:t xml:space="preserve"> or 1</w:t>
      </w:r>
      <w:r w:rsidRPr="003C5F26">
        <w:rPr>
          <w:rFonts w:asciiTheme="majorHAnsi" w:hAnsiTheme="majorHAnsi" w:cstheme="majorHAnsi"/>
          <w:highlight w:val="yellow"/>
        </w:rPr>
        <w:t>x</w:t>
      </w:r>
      <w:r w:rsidR="00F205B1" w:rsidRPr="003C5F26">
        <w:rPr>
          <w:rFonts w:asciiTheme="majorHAnsi" w:hAnsiTheme="majorHAnsi" w:cstheme="majorHAnsi"/>
          <w:highlight w:val="yellow"/>
        </w:rPr>
        <w:t xml:space="preserve"> BOXM+BSA, depending on the protocol to be performed. </w:t>
      </w:r>
    </w:p>
    <w:p w14:paraId="23DB465C" w14:textId="77777777" w:rsidR="00A30B7D" w:rsidRPr="003C5F26" w:rsidRDefault="00A30B7D" w:rsidP="003C5F26">
      <w:pPr>
        <w:widowControl/>
        <w:pBdr>
          <w:top w:val="nil"/>
          <w:left w:val="nil"/>
          <w:bottom w:val="nil"/>
          <w:right w:val="nil"/>
          <w:between w:val="nil"/>
        </w:pBdr>
        <w:rPr>
          <w:rFonts w:asciiTheme="majorHAnsi" w:hAnsiTheme="majorHAnsi" w:cstheme="majorHAnsi"/>
          <w:highlight w:val="yellow"/>
        </w:rPr>
      </w:pPr>
    </w:p>
    <w:p w14:paraId="29EEAA35" w14:textId="5E9CBF32" w:rsidR="000A2BA0" w:rsidRPr="003C5F26" w:rsidRDefault="00A30B7D"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Further dilute the concentrated mitochondrial sample to a final 0.2 </w:t>
      </w:r>
      <w:proofErr w:type="spellStart"/>
      <w:r w:rsidR="00F205B1" w:rsidRPr="003C5F26">
        <w:rPr>
          <w:rFonts w:asciiTheme="majorHAnsi" w:hAnsiTheme="majorHAnsi" w:cstheme="majorHAnsi"/>
          <w:highlight w:val="yellow"/>
        </w:rPr>
        <w:t>μg</w:t>
      </w:r>
      <w:proofErr w:type="spellEnd"/>
      <w:r w:rsidR="00F205B1" w:rsidRPr="003C5F26">
        <w:rPr>
          <w:rFonts w:asciiTheme="majorHAnsi" w:hAnsiTheme="majorHAnsi" w:cstheme="majorHAnsi"/>
          <w:highlight w:val="yellow"/>
        </w:rPr>
        <w:t xml:space="preserve">/μL </w:t>
      </w:r>
      <w:r w:rsidR="000F056C" w:rsidRPr="003C5F26">
        <w:rPr>
          <w:rFonts w:asciiTheme="majorHAnsi" w:hAnsiTheme="majorHAnsi" w:cstheme="majorHAnsi"/>
          <w:highlight w:val="yellow"/>
        </w:rPr>
        <w:t>concentration in</w:t>
      </w:r>
      <w:r w:rsidR="00F205B1" w:rsidRPr="003C5F26">
        <w:rPr>
          <w:rFonts w:asciiTheme="majorHAnsi" w:hAnsiTheme="majorHAnsi" w:cstheme="majorHAnsi"/>
          <w:highlight w:val="yellow"/>
        </w:rPr>
        <w:t xml:space="preserve"> the corresponding assay medium.</w:t>
      </w:r>
    </w:p>
    <w:p w14:paraId="6CE86B6B" w14:textId="77777777" w:rsidR="00222CA8" w:rsidRPr="003C5F26" w:rsidRDefault="00222CA8" w:rsidP="003C5F26">
      <w:pPr>
        <w:widowControl/>
        <w:pBdr>
          <w:top w:val="nil"/>
          <w:left w:val="nil"/>
          <w:bottom w:val="nil"/>
          <w:right w:val="nil"/>
          <w:between w:val="nil"/>
        </w:pBdr>
        <w:rPr>
          <w:rFonts w:asciiTheme="majorHAnsi" w:hAnsiTheme="majorHAnsi" w:cstheme="majorHAnsi"/>
          <w:highlight w:val="yellow"/>
        </w:rPr>
      </w:pPr>
    </w:p>
    <w:p w14:paraId="03D8E2AF" w14:textId="7697080B" w:rsidR="000761CF" w:rsidRPr="003C5F26" w:rsidRDefault="00222CA8"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Seed 50 μL </w:t>
      </w:r>
      <w:r w:rsidRPr="003C5F26">
        <w:rPr>
          <w:rFonts w:asciiTheme="majorHAnsi" w:hAnsiTheme="majorHAnsi" w:cstheme="majorHAnsi"/>
          <w:highlight w:val="yellow"/>
        </w:rPr>
        <w:t xml:space="preserve">of the suspension (total 10 </w:t>
      </w:r>
      <w:bookmarkStart w:id="7" w:name="_Hlk90010285"/>
      <w:proofErr w:type="spellStart"/>
      <w:r w:rsidRPr="003C5F26">
        <w:rPr>
          <w:rFonts w:asciiTheme="majorHAnsi" w:hAnsiTheme="majorHAnsi" w:cstheme="majorHAnsi"/>
          <w:highlight w:val="yellow"/>
        </w:rPr>
        <w:t>μg</w:t>
      </w:r>
      <w:bookmarkEnd w:id="7"/>
      <w:proofErr w:type="spellEnd"/>
      <w:r w:rsidRPr="003C5F26">
        <w:rPr>
          <w:rFonts w:asciiTheme="majorHAnsi" w:hAnsiTheme="majorHAnsi" w:cstheme="majorHAnsi"/>
          <w:highlight w:val="yellow"/>
        </w:rPr>
        <w:t xml:space="preserve"> of protein) </w:t>
      </w:r>
      <w:r w:rsidR="00F205B1" w:rsidRPr="003C5F26">
        <w:rPr>
          <w:rFonts w:asciiTheme="majorHAnsi" w:hAnsiTheme="majorHAnsi" w:cstheme="majorHAnsi"/>
          <w:highlight w:val="yellow"/>
        </w:rPr>
        <w:t xml:space="preserve">per well in a prechilled 24-well microplate on ice. </w:t>
      </w:r>
      <w:r w:rsidR="00827AD9" w:rsidRPr="003C5F26">
        <w:rPr>
          <w:rFonts w:asciiTheme="majorHAnsi" w:hAnsiTheme="majorHAnsi" w:cstheme="majorHAnsi"/>
          <w:highlight w:val="yellow"/>
        </w:rPr>
        <w:t>D</w:t>
      </w:r>
      <w:r w:rsidR="00F205B1" w:rsidRPr="003C5F26">
        <w:rPr>
          <w:rFonts w:asciiTheme="majorHAnsi" w:hAnsiTheme="majorHAnsi" w:cstheme="majorHAnsi"/>
          <w:highlight w:val="yellow"/>
        </w:rPr>
        <w:t>o not add mitochondria</w:t>
      </w:r>
      <w:r w:rsidR="00827AD9" w:rsidRPr="003C5F26">
        <w:rPr>
          <w:rFonts w:asciiTheme="majorHAnsi" w:hAnsiTheme="majorHAnsi" w:cstheme="majorHAnsi"/>
          <w:highlight w:val="yellow"/>
        </w:rPr>
        <w:t xml:space="preserve"> in the background correction wells; only add </w:t>
      </w:r>
      <w:r w:rsidR="00F205B1" w:rsidRPr="003C5F26">
        <w:rPr>
          <w:rFonts w:asciiTheme="majorHAnsi" w:hAnsiTheme="majorHAnsi" w:cstheme="majorHAnsi"/>
          <w:highlight w:val="yellow"/>
        </w:rPr>
        <w:t>the corresponding assay medium. Store the remaining mitochondrial suspension at -80</w:t>
      </w:r>
      <w:r w:rsidR="000761CF"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°C for fragmentation purity determination (</w:t>
      </w:r>
      <w:r w:rsidR="00F205B1" w:rsidRPr="003C5F26">
        <w:rPr>
          <w:rFonts w:asciiTheme="majorHAnsi" w:hAnsiTheme="majorHAnsi" w:cstheme="majorHAnsi"/>
          <w:b/>
          <w:highlight w:val="yellow"/>
        </w:rPr>
        <w:t>Figure 3</w:t>
      </w:r>
      <w:r w:rsidR="00F205B1" w:rsidRPr="003C5F26">
        <w:rPr>
          <w:rFonts w:asciiTheme="majorHAnsi" w:hAnsiTheme="majorHAnsi" w:cstheme="majorHAnsi"/>
          <w:highlight w:val="yellow"/>
        </w:rPr>
        <w:t xml:space="preserve">).  </w:t>
      </w:r>
    </w:p>
    <w:p w14:paraId="29EEAA36" w14:textId="6359B746" w:rsidR="000A2BA0" w:rsidRPr="003C5F26" w:rsidRDefault="00F205B1" w:rsidP="003C5F26">
      <w:pPr>
        <w:widowControl/>
        <w:pBdr>
          <w:top w:val="nil"/>
          <w:left w:val="nil"/>
          <w:bottom w:val="nil"/>
          <w:right w:val="nil"/>
          <w:between w:val="nil"/>
        </w:pBdr>
        <w:rPr>
          <w:rFonts w:asciiTheme="majorHAnsi" w:hAnsiTheme="majorHAnsi" w:cstheme="majorHAnsi"/>
          <w:highlight w:val="yellow"/>
        </w:rPr>
      </w:pPr>
      <w:r w:rsidRPr="003C5F26">
        <w:rPr>
          <w:rFonts w:asciiTheme="majorHAnsi" w:hAnsiTheme="majorHAnsi" w:cstheme="majorHAnsi"/>
          <w:highlight w:val="yellow"/>
        </w:rPr>
        <w:t xml:space="preserve">  </w:t>
      </w:r>
    </w:p>
    <w:p w14:paraId="29EEAA37" w14:textId="051DAF98" w:rsidR="000A2BA0" w:rsidRPr="003C5F26" w:rsidRDefault="000761CF"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Spin the microplate in the prechilled preparative centrifuge at 2,000 </w:t>
      </w:r>
      <w:r w:rsidRPr="003C5F26">
        <w:rPr>
          <w:rFonts w:asciiTheme="majorHAnsi" w:hAnsiTheme="majorHAnsi" w:cstheme="majorHAnsi"/>
          <w:highlight w:val="yellow"/>
        </w:rPr>
        <w:t>×</w:t>
      </w:r>
      <w:r w:rsidR="00F205B1" w:rsidRPr="003C5F26">
        <w:rPr>
          <w:rFonts w:asciiTheme="majorHAnsi" w:hAnsiTheme="majorHAnsi" w:cstheme="majorHAnsi"/>
          <w:highlight w:val="yellow"/>
        </w:rPr>
        <w:t xml:space="preserve"> </w:t>
      </w:r>
      <w:r w:rsidR="00F205B1" w:rsidRPr="003C5F26">
        <w:rPr>
          <w:rFonts w:asciiTheme="majorHAnsi" w:hAnsiTheme="majorHAnsi" w:cstheme="majorHAnsi"/>
          <w:i/>
          <w:highlight w:val="yellow"/>
        </w:rPr>
        <w:t>g</w:t>
      </w:r>
      <w:r w:rsidR="00F205B1" w:rsidRPr="003C5F26">
        <w:rPr>
          <w:rFonts w:asciiTheme="majorHAnsi" w:hAnsiTheme="majorHAnsi" w:cstheme="majorHAnsi"/>
          <w:highlight w:val="yellow"/>
        </w:rPr>
        <w:t xml:space="preserve"> for 20 min at 4</w:t>
      </w: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C. Counterweight </w:t>
      </w:r>
      <w:r w:rsidR="00AC0746" w:rsidRPr="003C5F26">
        <w:rPr>
          <w:rFonts w:asciiTheme="majorHAnsi" w:hAnsiTheme="majorHAnsi" w:cstheme="majorHAnsi"/>
          <w:highlight w:val="yellow"/>
        </w:rPr>
        <w:t xml:space="preserve">to balance </w:t>
      </w:r>
      <w:r w:rsidR="00F205B1" w:rsidRPr="003C5F26">
        <w:rPr>
          <w:rFonts w:asciiTheme="majorHAnsi" w:hAnsiTheme="majorHAnsi" w:cstheme="majorHAnsi"/>
          <w:highlight w:val="yellow"/>
        </w:rPr>
        <w:t>accordingly.</w:t>
      </w:r>
    </w:p>
    <w:p w14:paraId="1CDE4A5C" w14:textId="77777777" w:rsidR="000761CF" w:rsidRPr="003C5F26" w:rsidRDefault="000761CF" w:rsidP="003C5F26">
      <w:pPr>
        <w:widowControl/>
        <w:pBdr>
          <w:top w:val="nil"/>
          <w:left w:val="nil"/>
          <w:bottom w:val="nil"/>
          <w:right w:val="nil"/>
          <w:between w:val="nil"/>
        </w:pBdr>
        <w:rPr>
          <w:rFonts w:asciiTheme="majorHAnsi" w:hAnsiTheme="majorHAnsi" w:cstheme="majorHAnsi"/>
          <w:highlight w:val="yellow"/>
        </w:rPr>
      </w:pPr>
    </w:p>
    <w:p w14:paraId="29EEAA38" w14:textId="5EE61B08" w:rsidR="000A2BA0" w:rsidRPr="003C5F26" w:rsidRDefault="00AC0746"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Warm the remaining assay medium at 37</w:t>
      </w: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C during microplate centrifugation.</w:t>
      </w:r>
    </w:p>
    <w:p w14:paraId="59271BCF" w14:textId="77777777" w:rsidR="00AC0746" w:rsidRPr="003C5F26" w:rsidRDefault="00AC0746" w:rsidP="003C5F26">
      <w:pPr>
        <w:widowControl/>
        <w:pBdr>
          <w:top w:val="nil"/>
          <w:left w:val="nil"/>
          <w:bottom w:val="nil"/>
          <w:right w:val="nil"/>
          <w:between w:val="nil"/>
        </w:pBdr>
        <w:rPr>
          <w:rFonts w:asciiTheme="majorHAnsi" w:hAnsiTheme="majorHAnsi" w:cstheme="majorHAnsi"/>
          <w:highlight w:val="yellow"/>
        </w:rPr>
      </w:pPr>
    </w:p>
    <w:p w14:paraId="29EEAA39" w14:textId="5824542B" w:rsidR="000A2BA0" w:rsidRPr="003C5F26" w:rsidRDefault="00AC0746"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After centrifugation, leave the microplate on the bench for 5 min to </w:t>
      </w:r>
      <w:r w:rsidRPr="003C5F26">
        <w:rPr>
          <w:rFonts w:asciiTheme="majorHAnsi" w:hAnsiTheme="majorHAnsi" w:cstheme="majorHAnsi"/>
          <w:highlight w:val="yellow"/>
        </w:rPr>
        <w:t>equilibrate</w:t>
      </w:r>
      <w:r w:rsidR="00F205B1" w:rsidRPr="003C5F26">
        <w:rPr>
          <w:rFonts w:asciiTheme="majorHAnsi" w:hAnsiTheme="majorHAnsi" w:cstheme="majorHAnsi"/>
          <w:highlight w:val="yellow"/>
        </w:rPr>
        <w:t xml:space="preserve">. Add 450 μL of warm assay medium for a final volume of 500 μL per well at RT. Do </w:t>
      </w:r>
      <w:r w:rsidRPr="003C5F26">
        <w:rPr>
          <w:rFonts w:asciiTheme="majorHAnsi" w:hAnsiTheme="majorHAnsi" w:cstheme="majorHAnsi"/>
          <w:highlight w:val="yellow"/>
        </w:rPr>
        <w:t>this</w:t>
      </w:r>
      <w:r w:rsidR="00F205B1" w:rsidRPr="003C5F26">
        <w:rPr>
          <w:rFonts w:asciiTheme="majorHAnsi" w:hAnsiTheme="majorHAnsi" w:cstheme="majorHAnsi"/>
          <w:highlight w:val="yellow"/>
        </w:rPr>
        <w:t xml:space="preserve"> slowly and carefully, adding the medium to the wall of the wells to avoid detaching mitochondria. </w:t>
      </w:r>
    </w:p>
    <w:p w14:paraId="5F723E64" w14:textId="77777777" w:rsidR="00AC0746" w:rsidRPr="003C5F26" w:rsidRDefault="00AC0746" w:rsidP="003C5F26">
      <w:pPr>
        <w:widowControl/>
        <w:pBdr>
          <w:top w:val="nil"/>
          <w:left w:val="nil"/>
          <w:bottom w:val="nil"/>
          <w:right w:val="nil"/>
          <w:between w:val="nil"/>
        </w:pBdr>
        <w:rPr>
          <w:rFonts w:asciiTheme="majorHAnsi" w:hAnsiTheme="majorHAnsi" w:cstheme="majorHAnsi"/>
          <w:highlight w:val="yellow"/>
        </w:rPr>
      </w:pPr>
    </w:p>
    <w:p w14:paraId="29EEAA3A" w14:textId="3E5FC26C" w:rsidR="000A2BA0" w:rsidRPr="003C5F26" w:rsidRDefault="00AC0746"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lastRenderedPageBreak/>
        <w:t xml:space="preserve"> </w:t>
      </w:r>
      <w:r w:rsidR="00F205B1" w:rsidRPr="003C5F26">
        <w:rPr>
          <w:rFonts w:asciiTheme="majorHAnsi" w:hAnsiTheme="majorHAnsi" w:cstheme="majorHAnsi"/>
          <w:highlight w:val="yellow"/>
        </w:rPr>
        <w:t>Place the microplate immediately in the oxygen consumption</w:t>
      </w:r>
      <w:r w:rsidRPr="003C5F26">
        <w:rPr>
          <w:rFonts w:asciiTheme="majorHAnsi" w:hAnsiTheme="majorHAnsi" w:cstheme="majorHAnsi"/>
          <w:highlight w:val="yellow"/>
        </w:rPr>
        <w:t>-</w:t>
      </w:r>
      <w:r w:rsidR="00F205B1" w:rsidRPr="003C5F26">
        <w:rPr>
          <w:rFonts w:asciiTheme="majorHAnsi" w:hAnsiTheme="majorHAnsi" w:cstheme="majorHAnsi"/>
          <w:highlight w:val="yellow"/>
        </w:rPr>
        <w:t>measuring instrument without the lid, and start the protocol (</w:t>
      </w:r>
      <w:r w:rsidR="00F205B1" w:rsidRPr="003C5F26">
        <w:rPr>
          <w:rFonts w:asciiTheme="majorHAnsi" w:hAnsiTheme="majorHAnsi" w:cstheme="majorHAnsi"/>
          <w:b/>
          <w:highlight w:val="yellow"/>
        </w:rPr>
        <w:t>Table 3</w:t>
      </w:r>
      <w:r w:rsidR="00F205B1" w:rsidRPr="003C5F26">
        <w:rPr>
          <w:rFonts w:asciiTheme="majorHAnsi" w:hAnsiTheme="majorHAnsi" w:cstheme="majorHAnsi"/>
          <w:highlight w:val="yellow"/>
        </w:rPr>
        <w:t xml:space="preserve">). </w:t>
      </w:r>
      <w:r w:rsidRPr="003C5F26">
        <w:rPr>
          <w:rFonts w:asciiTheme="majorHAnsi" w:hAnsiTheme="majorHAnsi" w:cstheme="majorHAnsi"/>
          <w:highlight w:val="yellow"/>
        </w:rPr>
        <w:t>Ensure that t</w:t>
      </w:r>
      <w:r w:rsidR="00F205B1" w:rsidRPr="003C5F26">
        <w:rPr>
          <w:rFonts w:asciiTheme="majorHAnsi" w:hAnsiTheme="majorHAnsi" w:cstheme="majorHAnsi"/>
          <w:highlight w:val="yellow"/>
        </w:rPr>
        <w:t xml:space="preserve">he first step </w:t>
      </w:r>
      <w:r w:rsidRPr="003C5F26">
        <w:rPr>
          <w:rFonts w:asciiTheme="majorHAnsi" w:hAnsiTheme="majorHAnsi" w:cstheme="majorHAnsi"/>
          <w:highlight w:val="yellow"/>
        </w:rPr>
        <w:t>is</w:t>
      </w:r>
      <w:r w:rsidR="00F205B1" w:rsidRPr="003C5F26">
        <w:rPr>
          <w:rFonts w:asciiTheme="majorHAnsi" w:hAnsiTheme="majorHAnsi" w:cstheme="majorHAnsi"/>
          <w:highlight w:val="yellow"/>
        </w:rPr>
        <w:t xml:space="preserve"> a 10</w:t>
      </w: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 xml:space="preserve">min incubation to allow the microplate to warm. </w:t>
      </w:r>
    </w:p>
    <w:p w14:paraId="4390BE26" w14:textId="77777777" w:rsidR="00AC0746" w:rsidRPr="003C5F26" w:rsidRDefault="00AC0746" w:rsidP="003C5F26">
      <w:pPr>
        <w:widowControl/>
        <w:pBdr>
          <w:top w:val="nil"/>
          <w:left w:val="nil"/>
          <w:bottom w:val="nil"/>
          <w:right w:val="nil"/>
          <w:between w:val="nil"/>
        </w:pBdr>
        <w:rPr>
          <w:rFonts w:asciiTheme="majorHAnsi" w:hAnsiTheme="majorHAnsi" w:cstheme="majorHAnsi"/>
          <w:highlight w:val="yellow"/>
        </w:rPr>
      </w:pPr>
    </w:p>
    <w:p w14:paraId="29EEAA3B" w14:textId="3B9536F0" w:rsidR="000A2BA0" w:rsidRPr="003C5F26" w:rsidRDefault="008F6FEF" w:rsidP="003C5F26">
      <w:pPr>
        <w:widowControl/>
        <w:numPr>
          <w:ilvl w:val="1"/>
          <w:numId w:val="1"/>
        </w:numPr>
        <w:pBdr>
          <w:top w:val="nil"/>
          <w:left w:val="nil"/>
          <w:bottom w:val="nil"/>
          <w:right w:val="nil"/>
          <w:between w:val="nil"/>
        </w:pBdr>
        <w:ind w:left="0" w:firstLine="0"/>
        <w:rPr>
          <w:rFonts w:asciiTheme="majorHAnsi" w:hAnsiTheme="majorHAnsi" w:cstheme="majorHAnsi"/>
          <w:highlight w:val="yellow"/>
        </w:rPr>
      </w:pPr>
      <w:r w:rsidRPr="003C5F26">
        <w:rPr>
          <w:rFonts w:asciiTheme="majorHAnsi" w:hAnsiTheme="majorHAnsi" w:cstheme="majorHAnsi"/>
          <w:highlight w:val="yellow"/>
        </w:rPr>
        <w:t xml:space="preserve"> </w:t>
      </w:r>
      <w:r w:rsidR="00F205B1" w:rsidRPr="003C5F26">
        <w:rPr>
          <w:rFonts w:asciiTheme="majorHAnsi" w:hAnsiTheme="majorHAnsi" w:cstheme="majorHAnsi"/>
          <w:highlight w:val="yellow"/>
        </w:rPr>
        <w:t>Once the experiment is finished, remove the cartridge and microplate, switch off the instrument</w:t>
      </w:r>
      <w:r w:rsidRPr="003C5F26">
        <w:rPr>
          <w:rFonts w:asciiTheme="majorHAnsi" w:hAnsiTheme="majorHAnsi" w:cstheme="majorHAnsi"/>
          <w:highlight w:val="yellow"/>
        </w:rPr>
        <w:t>,</w:t>
      </w:r>
      <w:r w:rsidR="00F205B1" w:rsidRPr="003C5F26">
        <w:rPr>
          <w:rFonts w:asciiTheme="majorHAnsi" w:hAnsiTheme="majorHAnsi" w:cstheme="majorHAnsi"/>
          <w:highlight w:val="yellow"/>
        </w:rPr>
        <w:t xml:space="preserve"> and start the analysis.</w:t>
      </w:r>
    </w:p>
    <w:p w14:paraId="29EEAA3C" w14:textId="77777777" w:rsidR="000A2BA0" w:rsidRPr="003C5F26" w:rsidRDefault="000A2BA0" w:rsidP="003C5F26">
      <w:pPr>
        <w:widowControl/>
        <w:pBdr>
          <w:top w:val="nil"/>
          <w:left w:val="nil"/>
          <w:bottom w:val="nil"/>
          <w:right w:val="nil"/>
          <w:between w:val="nil"/>
        </w:pBdr>
        <w:rPr>
          <w:rFonts w:asciiTheme="majorHAnsi" w:hAnsiTheme="majorHAnsi" w:cstheme="majorHAnsi"/>
        </w:rPr>
      </w:pPr>
    </w:p>
    <w:p w14:paraId="29EEAA3D" w14:textId="28445D5B" w:rsidR="000A2BA0" w:rsidRPr="003C5F26" w:rsidRDefault="005E56DA" w:rsidP="003C5F26">
      <w:pPr>
        <w:widowControl/>
        <w:numPr>
          <w:ilvl w:val="0"/>
          <w:numId w:val="1"/>
        </w:numPr>
        <w:pBdr>
          <w:top w:val="nil"/>
          <w:left w:val="nil"/>
          <w:bottom w:val="nil"/>
          <w:right w:val="nil"/>
          <w:between w:val="nil"/>
        </w:pBdr>
        <w:ind w:left="0" w:firstLine="0"/>
        <w:rPr>
          <w:rFonts w:asciiTheme="majorHAnsi" w:hAnsiTheme="majorHAnsi" w:cstheme="majorHAnsi"/>
        </w:rPr>
      </w:pPr>
      <w:r w:rsidRPr="003C5F26">
        <w:rPr>
          <w:rFonts w:asciiTheme="majorHAnsi" w:hAnsiTheme="majorHAnsi" w:cstheme="majorHAnsi"/>
          <w:b/>
        </w:rPr>
        <w:t xml:space="preserve"> </w:t>
      </w:r>
      <w:r w:rsidR="00F205B1" w:rsidRPr="003C5F26">
        <w:rPr>
          <w:rFonts w:asciiTheme="majorHAnsi" w:hAnsiTheme="majorHAnsi" w:cstheme="majorHAnsi"/>
          <w:b/>
        </w:rPr>
        <w:t>Analysis of the results</w:t>
      </w:r>
    </w:p>
    <w:p w14:paraId="24822102" w14:textId="77777777" w:rsidR="005E56DA" w:rsidRPr="003C5F26" w:rsidRDefault="005E56DA" w:rsidP="003C5F26">
      <w:pPr>
        <w:widowControl/>
        <w:pBdr>
          <w:top w:val="nil"/>
          <w:left w:val="nil"/>
          <w:bottom w:val="nil"/>
          <w:right w:val="nil"/>
          <w:between w:val="nil"/>
        </w:pBdr>
        <w:rPr>
          <w:rFonts w:asciiTheme="majorHAnsi" w:hAnsiTheme="majorHAnsi" w:cstheme="majorHAnsi"/>
        </w:rPr>
      </w:pPr>
    </w:p>
    <w:p w14:paraId="29EEAA3E" w14:textId="381628FB" w:rsidR="000A2BA0" w:rsidRPr="003C5F26" w:rsidRDefault="005E56DA" w:rsidP="003C5F26">
      <w:pPr>
        <w:widowControl/>
        <w:numPr>
          <w:ilvl w:val="1"/>
          <w:numId w:val="1"/>
        </w:numPr>
        <w:pBdr>
          <w:top w:val="nil"/>
          <w:left w:val="nil"/>
          <w:bottom w:val="nil"/>
          <w:right w:val="nil"/>
          <w:between w:val="nil"/>
        </w:pBd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In the case of the CA and BOX assays, perform the following analyses:</w:t>
      </w:r>
    </w:p>
    <w:p w14:paraId="452EEDB7" w14:textId="77777777" w:rsidR="001F07B4" w:rsidRPr="003C5F26" w:rsidRDefault="001F07B4" w:rsidP="00B47411">
      <w:pPr>
        <w:widowControl/>
        <w:pBdr>
          <w:top w:val="nil"/>
          <w:left w:val="nil"/>
          <w:bottom w:val="nil"/>
          <w:right w:val="nil"/>
          <w:between w:val="nil"/>
        </w:pBdr>
        <w:rPr>
          <w:rFonts w:asciiTheme="majorHAnsi" w:hAnsiTheme="majorHAnsi" w:cstheme="majorHAnsi"/>
        </w:rPr>
      </w:pPr>
    </w:p>
    <w:p w14:paraId="4A493C0F" w14:textId="08AD57FD" w:rsidR="008F534E" w:rsidRPr="003C5F26" w:rsidRDefault="00085BBC" w:rsidP="00B47411">
      <w:pPr>
        <w:widowControl/>
        <w:numPr>
          <w:ilvl w:val="2"/>
          <w:numId w:val="1"/>
        </w:numPr>
        <w:pBdr>
          <w:top w:val="nil"/>
          <w:left w:val="nil"/>
          <w:bottom w:val="nil"/>
          <w:right w:val="nil"/>
          <w:between w:val="nil"/>
        </w:pBdr>
        <w:ind w:left="0" w:firstLine="0"/>
        <w:rPr>
          <w:rFonts w:asciiTheme="majorHAnsi" w:hAnsiTheme="majorHAnsi" w:cstheme="majorHAnsi"/>
          <w:lang w:val="en-GB"/>
        </w:rPr>
      </w:pPr>
      <w:r w:rsidRPr="00B47411">
        <w:rPr>
          <w:rFonts w:asciiTheme="majorHAnsi" w:hAnsiTheme="majorHAnsi" w:cstheme="majorHAnsi"/>
          <w:lang w:val="en-GB"/>
        </w:rPr>
        <w:t>Record nonmitochondrial O</w:t>
      </w:r>
      <w:r w:rsidRPr="00B47411">
        <w:rPr>
          <w:rFonts w:asciiTheme="majorHAnsi" w:hAnsiTheme="majorHAnsi" w:cstheme="majorHAnsi"/>
          <w:vertAlign w:val="subscript"/>
          <w:lang w:val="en-GB"/>
        </w:rPr>
        <w:t>2</w:t>
      </w:r>
      <w:r w:rsidRPr="00B47411">
        <w:rPr>
          <w:rFonts w:asciiTheme="majorHAnsi" w:hAnsiTheme="majorHAnsi" w:cstheme="majorHAnsi"/>
          <w:lang w:val="en-GB"/>
        </w:rPr>
        <w:t xml:space="preserve"> consumption, whic</w:t>
      </w:r>
      <w:r w:rsidRPr="003C5F26">
        <w:rPr>
          <w:rFonts w:asciiTheme="majorHAnsi" w:hAnsiTheme="majorHAnsi" w:cstheme="majorHAnsi"/>
          <w:lang w:val="en-GB"/>
        </w:rPr>
        <w:t>h correspond</w:t>
      </w:r>
      <w:r w:rsidR="006C42C6" w:rsidRPr="003C5F26">
        <w:rPr>
          <w:rFonts w:asciiTheme="majorHAnsi" w:hAnsiTheme="majorHAnsi" w:cstheme="majorHAnsi"/>
          <w:lang w:val="en-GB"/>
        </w:rPr>
        <w:t>s</w:t>
      </w:r>
      <w:r w:rsidRPr="003C5F26">
        <w:rPr>
          <w:rFonts w:asciiTheme="majorHAnsi" w:hAnsiTheme="majorHAnsi" w:cstheme="majorHAnsi"/>
          <w:lang w:val="en-GB"/>
        </w:rPr>
        <w:t xml:space="preserve"> to the mean of the values obtained after Antimycin A and rotenone</w:t>
      </w:r>
      <w:r w:rsidR="00D13749">
        <w:rPr>
          <w:rFonts w:asciiTheme="majorHAnsi" w:hAnsiTheme="majorHAnsi" w:cstheme="majorHAnsi"/>
          <w:lang w:val="en-GB"/>
        </w:rPr>
        <w:t xml:space="preserve"> injection</w:t>
      </w:r>
      <w:r w:rsidRPr="003C5F26">
        <w:rPr>
          <w:rFonts w:asciiTheme="majorHAnsi" w:hAnsiTheme="majorHAnsi" w:cstheme="majorHAnsi"/>
          <w:lang w:val="en-GB"/>
        </w:rPr>
        <w:t xml:space="preserve">.                                            </w:t>
      </w:r>
    </w:p>
    <w:p w14:paraId="67D273BE" w14:textId="77777777" w:rsidR="008F534E" w:rsidRPr="003C5F26" w:rsidRDefault="008F534E" w:rsidP="00B47411">
      <w:pPr>
        <w:widowControl/>
        <w:pBdr>
          <w:top w:val="nil"/>
          <w:left w:val="nil"/>
          <w:bottom w:val="nil"/>
          <w:right w:val="nil"/>
          <w:between w:val="nil"/>
        </w:pBdr>
        <w:rPr>
          <w:rFonts w:asciiTheme="majorHAnsi" w:hAnsiTheme="majorHAnsi" w:cstheme="majorHAnsi"/>
          <w:lang w:val="en-GB"/>
        </w:rPr>
      </w:pPr>
    </w:p>
    <w:p w14:paraId="570CA60A" w14:textId="30E36525" w:rsidR="00085BBC" w:rsidRPr="00B47411" w:rsidRDefault="00085BBC" w:rsidP="00B47411">
      <w:pPr>
        <w:widowControl/>
        <w:pBdr>
          <w:top w:val="nil"/>
          <w:left w:val="nil"/>
          <w:bottom w:val="nil"/>
          <w:right w:val="nil"/>
          <w:between w:val="nil"/>
        </w:pBdr>
        <w:rPr>
          <w:rFonts w:asciiTheme="majorHAnsi" w:hAnsiTheme="majorHAnsi" w:cstheme="majorHAnsi"/>
          <w:lang w:val="en-GB"/>
        </w:rPr>
      </w:pPr>
      <w:r w:rsidRPr="003C5F26">
        <w:rPr>
          <w:rFonts w:asciiTheme="majorHAnsi" w:hAnsiTheme="majorHAnsi" w:cstheme="majorHAnsi"/>
          <w:lang w:val="en-GB"/>
        </w:rPr>
        <w:t xml:space="preserve"> NOTE: Antimycin A and rotenone are complex III and I</w:t>
      </w:r>
      <w:r w:rsidR="00C12290">
        <w:rPr>
          <w:rFonts w:asciiTheme="majorHAnsi" w:hAnsiTheme="majorHAnsi" w:cstheme="majorHAnsi"/>
          <w:lang w:val="en-GB"/>
        </w:rPr>
        <w:t xml:space="preserve"> </w:t>
      </w:r>
      <w:r w:rsidR="00C12290" w:rsidRPr="003C5F26">
        <w:rPr>
          <w:rFonts w:asciiTheme="majorHAnsi" w:hAnsiTheme="majorHAnsi" w:cstheme="majorHAnsi"/>
          <w:lang w:val="en-GB"/>
        </w:rPr>
        <w:t>inhibitors</w:t>
      </w:r>
      <w:r w:rsidRPr="003C5F26">
        <w:rPr>
          <w:rFonts w:asciiTheme="majorHAnsi" w:hAnsiTheme="majorHAnsi" w:cstheme="majorHAnsi"/>
          <w:lang w:val="en-GB"/>
        </w:rPr>
        <w:t>, respectively.</w:t>
      </w:r>
    </w:p>
    <w:p w14:paraId="286C02E5" w14:textId="0BADA081" w:rsidR="005E56DA" w:rsidRPr="00B47411" w:rsidRDefault="005E56DA" w:rsidP="003C5F26">
      <w:pPr>
        <w:widowControl/>
        <w:pBdr>
          <w:top w:val="nil"/>
          <w:left w:val="nil"/>
          <w:bottom w:val="nil"/>
          <w:right w:val="nil"/>
          <w:between w:val="nil"/>
        </w:pBdr>
        <w:rPr>
          <w:rFonts w:asciiTheme="majorHAnsi" w:hAnsiTheme="majorHAnsi" w:cstheme="majorHAnsi"/>
          <w:lang w:val="en-GB"/>
        </w:rPr>
      </w:pPr>
    </w:p>
    <w:p w14:paraId="6ED5194C" w14:textId="31708CC2" w:rsidR="00963DC8" w:rsidRPr="003C5F26" w:rsidRDefault="005E56DA" w:rsidP="003C5F26">
      <w:pPr>
        <w:widowControl/>
        <w:numPr>
          <w:ilvl w:val="2"/>
          <w:numId w:val="1"/>
        </w:numPr>
        <w:pBdr>
          <w:top w:val="nil"/>
          <w:left w:val="nil"/>
          <w:bottom w:val="nil"/>
          <w:right w:val="nil"/>
          <w:between w:val="nil"/>
        </w:pBdr>
        <w:ind w:left="0" w:firstLine="0"/>
        <w:rPr>
          <w:rFonts w:asciiTheme="majorHAnsi" w:hAnsiTheme="majorHAnsi" w:cstheme="majorHAnsi"/>
        </w:rPr>
      </w:pPr>
      <w:r w:rsidRPr="00B47411">
        <w:rPr>
          <w:rFonts w:asciiTheme="majorHAnsi" w:hAnsiTheme="majorHAnsi" w:cstheme="majorHAnsi"/>
          <w:lang w:val="en-GB"/>
        </w:rPr>
        <w:t xml:space="preserve"> </w:t>
      </w:r>
      <w:r w:rsidR="00F205B1" w:rsidRPr="003C5F26">
        <w:rPr>
          <w:rFonts w:asciiTheme="majorHAnsi" w:hAnsiTheme="majorHAnsi" w:cstheme="majorHAnsi"/>
        </w:rPr>
        <w:t>Calculate basal respiration by subtracting nonmitochondrial O</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 consumption </w:t>
      </w:r>
      <w:r w:rsidR="00086AF7" w:rsidRPr="003C5F26">
        <w:rPr>
          <w:rFonts w:asciiTheme="majorHAnsi" w:hAnsiTheme="majorHAnsi" w:cstheme="majorHAnsi"/>
        </w:rPr>
        <w:t xml:space="preserve">from </w:t>
      </w:r>
      <w:r w:rsidR="00F205B1" w:rsidRPr="003C5F26">
        <w:rPr>
          <w:rFonts w:asciiTheme="majorHAnsi" w:hAnsiTheme="majorHAnsi" w:cstheme="majorHAnsi"/>
        </w:rPr>
        <w:t xml:space="preserve">basal values (measurement points 1 and 2). </w:t>
      </w:r>
    </w:p>
    <w:p w14:paraId="4EB12FA8" w14:textId="77777777" w:rsidR="00963DC8" w:rsidRPr="003C5F26" w:rsidRDefault="00963DC8" w:rsidP="003C5F26">
      <w:pPr>
        <w:widowControl/>
        <w:pBdr>
          <w:top w:val="nil"/>
          <w:left w:val="nil"/>
          <w:bottom w:val="nil"/>
          <w:right w:val="nil"/>
          <w:between w:val="nil"/>
        </w:pBdr>
        <w:rPr>
          <w:rFonts w:asciiTheme="majorHAnsi" w:hAnsiTheme="majorHAnsi" w:cstheme="majorHAnsi"/>
        </w:rPr>
      </w:pPr>
    </w:p>
    <w:p w14:paraId="5D5120A2" w14:textId="77777777" w:rsidR="00963DC8" w:rsidRPr="003C5F26" w:rsidRDefault="00963DC8" w:rsidP="003C5F26">
      <w:pPr>
        <w:widowControl/>
        <w:pBdr>
          <w:top w:val="nil"/>
          <w:left w:val="nil"/>
          <w:bottom w:val="nil"/>
          <w:right w:val="nil"/>
          <w:between w:val="nil"/>
        </w:pBdr>
        <w:rPr>
          <w:rFonts w:asciiTheme="majorHAnsi" w:hAnsiTheme="majorHAnsi" w:cstheme="majorHAnsi"/>
        </w:rPr>
      </w:pPr>
    </w:p>
    <w:p w14:paraId="29EEAA40" w14:textId="4E34712D" w:rsidR="000A2BA0" w:rsidRPr="003C5F26" w:rsidRDefault="00963DC8" w:rsidP="003C5F26">
      <w:pPr>
        <w:widowControl/>
        <w:numPr>
          <w:ilvl w:val="2"/>
          <w:numId w:val="1"/>
        </w:numPr>
        <w:pBdr>
          <w:top w:val="nil"/>
          <w:left w:val="nil"/>
          <w:bottom w:val="nil"/>
          <w:right w:val="nil"/>
          <w:between w:val="nil"/>
        </w:pBd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Subtract nonmitochondrial O</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 consumption</w:t>
      </w:r>
      <w:r w:rsidR="00A93833">
        <w:rPr>
          <w:rFonts w:asciiTheme="majorHAnsi" w:hAnsiTheme="majorHAnsi" w:cstheme="majorHAnsi"/>
        </w:rPr>
        <w:t xml:space="preserve"> </w:t>
      </w:r>
      <w:r w:rsidRPr="003C5F26">
        <w:rPr>
          <w:rFonts w:asciiTheme="majorHAnsi" w:hAnsiTheme="majorHAnsi" w:cstheme="majorHAnsi"/>
        </w:rPr>
        <w:t>from</w:t>
      </w:r>
      <w:r w:rsidR="00F205B1" w:rsidRPr="003C5F26">
        <w:rPr>
          <w:rFonts w:asciiTheme="majorHAnsi" w:hAnsiTheme="majorHAnsi" w:cstheme="majorHAnsi"/>
        </w:rPr>
        <w:t xml:space="preserve"> the values after the injection of the complex V substrate ADP (injection A) to determine mitochondrial state III.</w:t>
      </w:r>
    </w:p>
    <w:p w14:paraId="5847E686" w14:textId="77777777" w:rsidR="00963DC8" w:rsidRPr="003C5F26" w:rsidRDefault="00963DC8" w:rsidP="003C5F26">
      <w:pPr>
        <w:widowControl/>
        <w:pBdr>
          <w:top w:val="nil"/>
          <w:left w:val="nil"/>
          <w:bottom w:val="nil"/>
          <w:right w:val="nil"/>
          <w:between w:val="nil"/>
        </w:pBdr>
        <w:rPr>
          <w:rFonts w:asciiTheme="majorHAnsi" w:hAnsiTheme="majorHAnsi" w:cstheme="majorHAnsi"/>
        </w:rPr>
      </w:pPr>
    </w:p>
    <w:p w14:paraId="29EEAA41" w14:textId="0B6C8743" w:rsidR="000A2BA0" w:rsidRPr="003C5F26" w:rsidRDefault="003E24C4" w:rsidP="003C5F26">
      <w:pPr>
        <w:widowControl/>
        <w:numPr>
          <w:ilvl w:val="2"/>
          <w:numId w:val="1"/>
        </w:numPr>
        <w:ind w:left="0" w:firstLine="0"/>
        <w:rPr>
          <w:rFonts w:asciiTheme="majorHAnsi" w:hAnsiTheme="majorHAnsi" w:cstheme="majorHAnsi"/>
        </w:rPr>
      </w:pPr>
      <w:bookmarkStart w:id="8" w:name="_heading=h.tyjcwt" w:colFirst="0" w:colLast="0"/>
      <w:bookmarkEnd w:id="8"/>
      <w:r w:rsidRPr="003C5F26">
        <w:rPr>
          <w:rFonts w:asciiTheme="majorHAnsi" w:hAnsiTheme="majorHAnsi" w:cstheme="majorHAnsi"/>
        </w:rPr>
        <w:t xml:space="preserve"> </w:t>
      </w:r>
      <w:r w:rsidR="00F205B1" w:rsidRPr="003C5F26">
        <w:rPr>
          <w:rFonts w:asciiTheme="majorHAnsi" w:hAnsiTheme="majorHAnsi" w:cstheme="majorHAnsi"/>
        </w:rPr>
        <w:t>Subtract nonmitochondrial O</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 consumption </w:t>
      </w:r>
      <w:r w:rsidRPr="003C5F26">
        <w:rPr>
          <w:rFonts w:asciiTheme="majorHAnsi" w:hAnsiTheme="majorHAnsi" w:cstheme="majorHAnsi"/>
        </w:rPr>
        <w:t>from</w:t>
      </w:r>
      <w:r w:rsidR="00F205B1" w:rsidRPr="003C5F26">
        <w:rPr>
          <w:rFonts w:asciiTheme="majorHAnsi" w:hAnsiTheme="majorHAnsi" w:cstheme="majorHAnsi"/>
        </w:rPr>
        <w:t xml:space="preserve"> the respiration values post injection of the complex V inhibitor oligomycin (injection B) to obtain mitochondrial state </w:t>
      </w:r>
      <w:proofErr w:type="spellStart"/>
      <w:r w:rsidR="00F205B1" w:rsidRPr="003C5F26">
        <w:rPr>
          <w:rFonts w:asciiTheme="majorHAnsi" w:hAnsiTheme="majorHAnsi" w:cstheme="majorHAnsi"/>
        </w:rPr>
        <w:t>IVo</w:t>
      </w:r>
      <w:proofErr w:type="spellEnd"/>
      <w:r w:rsidR="00F205B1" w:rsidRPr="003C5F26">
        <w:rPr>
          <w:rFonts w:asciiTheme="majorHAnsi" w:hAnsiTheme="majorHAnsi" w:cstheme="majorHAnsi"/>
        </w:rPr>
        <w:t>.</w:t>
      </w:r>
    </w:p>
    <w:p w14:paraId="1B46D124" w14:textId="77777777" w:rsidR="003E24C4" w:rsidRPr="003C5F26" w:rsidRDefault="003E24C4" w:rsidP="003C5F26">
      <w:pPr>
        <w:widowControl/>
        <w:rPr>
          <w:rFonts w:asciiTheme="majorHAnsi" w:hAnsiTheme="majorHAnsi" w:cstheme="majorHAnsi"/>
        </w:rPr>
      </w:pPr>
    </w:p>
    <w:p w14:paraId="35E5399E" w14:textId="5D8DC91D" w:rsidR="00217BCB" w:rsidRPr="003C5F26" w:rsidRDefault="00217BCB" w:rsidP="003C5F26">
      <w:pPr>
        <w:widowControl/>
        <w:numPr>
          <w:ilvl w:val="2"/>
          <w:numId w:val="1"/>
        </w:numPr>
        <w:ind w:left="0" w:firstLine="0"/>
        <w:rPr>
          <w:rFonts w:asciiTheme="majorHAnsi" w:hAnsiTheme="majorHAnsi" w:cstheme="majorHAnsi"/>
        </w:rPr>
      </w:pPr>
      <w:bookmarkStart w:id="9" w:name="_heading=h.3dy6vkm" w:colFirst="0" w:colLast="0"/>
      <w:bookmarkEnd w:id="9"/>
      <w:r w:rsidRPr="003C5F26">
        <w:rPr>
          <w:rFonts w:asciiTheme="majorHAnsi" w:hAnsiTheme="majorHAnsi" w:cstheme="majorHAnsi"/>
        </w:rPr>
        <w:t xml:space="preserve"> </w:t>
      </w:r>
      <w:r w:rsidR="00F205B1" w:rsidRPr="003C5F26">
        <w:rPr>
          <w:rFonts w:asciiTheme="majorHAnsi" w:hAnsiTheme="majorHAnsi" w:cstheme="majorHAnsi"/>
        </w:rPr>
        <w:t xml:space="preserve">Calculate mitochondrial state </w:t>
      </w:r>
      <w:proofErr w:type="spellStart"/>
      <w:r w:rsidR="00F205B1" w:rsidRPr="003C5F26">
        <w:rPr>
          <w:rFonts w:asciiTheme="majorHAnsi" w:hAnsiTheme="majorHAnsi" w:cstheme="majorHAnsi"/>
        </w:rPr>
        <w:t>IIIu</w:t>
      </w:r>
      <w:proofErr w:type="spellEnd"/>
      <w:r w:rsidR="00F205B1" w:rsidRPr="003C5F26">
        <w:rPr>
          <w:rFonts w:asciiTheme="majorHAnsi" w:hAnsiTheme="majorHAnsi" w:cstheme="majorHAnsi"/>
        </w:rPr>
        <w:t xml:space="preserve"> by deducting nonmitochondrial O</w:t>
      </w:r>
      <w:r w:rsidR="00F205B1" w:rsidRPr="003C5F26">
        <w:rPr>
          <w:rFonts w:asciiTheme="majorHAnsi" w:hAnsiTheme="majorHAnsi" w:cstheme="majorHAnsi"/>
          <w:vertAlign w:val="subscript"/>
        </w:rPr>
        <w:t>2</w:t>
      </w:r>
      <w:r w:rsidR="00F205B1" w:rsidRPr="003C5F26">
        <w:rPr>
          <w:rFonts w:asciiTheme="majorHAnsi" w:hAnsiTheme="majorHAnsi" w:cstheme="majorHAnsi"/>
        </w:rPr>
        <w:t xml:space="preserve"> consumption </w:t>
      </w:r>
      <w:r w:rsidRPr="003C5F26">
        <w:rPr>
          <w:rFonts w:asciiTheme="majorHAnsi" w:hAnsiTheme="majorHAnsi" w:cstheme="majorHAnsi"/>
        </w:rPr>
        <w:t>from</w:t>
      </w:r>
      <w:r w:rsidR="00F205B1" w:rsidRPr="003C5F26">
        <w:rPr>
          <w:rFonts w:asciiTheme="majorHAnsi" w:hAnsiTheme="majorHAnsi" w:cstheme="majorHAnsi"/>
        </w:rPr>
        <w:t xml:space="preserve"> respiration post FCCP injection (injection C). </w:t>
      </w:r>
    </w:p>
    <w:p w14:paraId="35E030C6" w14:textId="77777777" w:rsidR="00217BCB" w:rsidRPr="003C5F26" w:rsidRDefault="00217BCB" w:rsidP="003C5F26">
      <w:pPr>
        <w:pStyle w:val="ListParagraph"/>
        <w:ind w:left="0"/>
        <w:rPr>
          <w:rFonts w:asciiTheme="majorHAnsi" w:hAnsiTheme="majorHAnsi" w:cstheme="majorHAnsi"/>
        </w:rPr>
      </w:pPr>
    </w:p>
    <w:p w14:paraId="29EEAA42" w14:textId="54FD6C66" w:rsidR="000A2BA0" w:rsidRPr="003C5F26" w:rsidRDefault="00217BCB" w:rsidP="003C5F26">
      <w:pPr>
        <w:widowControl/>
        <w:rPr>
          <w:rFonts w:asciiTheme="majorHAnsi" w:hAnsiTheme="majorHAnsi" w:cstheme="majorHAnsi"/>
        </w:rPr>
      </w:pPr>
      <w:r w:rsidRPr="003C5F26">
        <w:rPr>
          <w:rFonts w:asciiTheme="majorHAnsi" w:hAnsiTheme="majorHAnsi" w:cstheme="majorHAnsi"/>
        </w:rPr>
        <w:t xml:space="preserve">NOTE: </w:t>
      </w:r>
      <w:r w:rsidR="00F205B1" w:rsidRPr="003C5F26">
        <w:rPr>
          <w:rFonts w:asciiTheme="majorHAnsi" w:hAnsiTheme="majorHAnsi" w:cstheme="majorHAnsi"/>
        </w:rPr>
        <w:t>FCCP is a potent mitochondrial oxidative phosphorylation uncoupler. ATP synthesis is bypassed</w:t>
      </w:r>
      <w:r w:rsidR="00C17DE1">
        <w:rPr>
          <w:rFonts w:asciiTheme="majorHAnsi" w:hAnsiTheme="majorHAnsi" w:cstheme="majorHAnsi"/>
        </w:rPr>
        <w:t xml:space="preserve"> i</w:t>
      </w:r>
      <w:r w:rsidR="00C17DE1" w:rsidRPr="003C5F26">
        <w:rPr>
          <w:rFonts w:asciiTheme="majorHAnsi" w:hAnsiTheme="majorHAnsi" w:cstheme="majorHAnsi"/>
        </w:rPr>
        <w:t>n its presence,</w:t>
      </w:r>
      <w:r w:rsidR="00F205B1" w:rsidRPr="003C5F26">
        <w:rPr>
          <w:rFonts w:asciiTheme="majorHAnsi" w:hAnsiTheme="majorHAnsi" w:cstheme="majorHAnsi"/>
        </w:rPr>
        <w:t xml:space="preserve"> and the ETC attains maximal activity. </w:t>
      </w:r>
    </w:p>
    <w:p w14:paraId="1BCF695F" w14:textId="77777777" w:rsidR="00217BCB" w:rsidRPr="003C5F26" w:rsidRDefault="00217BCB" w:rsidP="003C5F26">
      <w:pPr>
        <w:widowControl/>
        <w:rPr>
          <w:rFonts w:asciiTheme="majorHAnsi" w:hAnsiTheme="majorHAnsi" w:cstheme="majorHAnsi"/>
        </w:rPr>
      </w:pPr>
    </w:p>
    <w:p w14:paraId="29EEAA43" w14:textId="1B13D1F2" w:rsidR="000A2BA0" w:rsidRPr="003C5F26" w:rsidRDefault="00A8077D" w:rsidP="003C5F26">
      <w:pPr>
        <w:widowControl/>
        <w:numPr>
          <w:ilvl w:val="2"/>
          <w:numId w:val="1"/>
        </w:numP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 xml:space="preserve">Subtract basal respiration values </w:t>
      </w:r>
      <w:r w:rsidRPr="003C5F26">
        <w:rPr>
          <w:rFonts w:asciiTheme="majorHAnsi" w:hAnsiTheme="majorHAnsi" w:cstheme="majorHAnsi"/>
        </w:rPr>
        <w:t>from the</w:t>
      </w:r>
      <w:r w:rsidR="00F205B1" w:rsidRPr="003C5F26">
        <w:rPr>
          <w:rFonts w:asciiTheme="majorHAnsi" w:hAnsiTheme="majorHAnsi" w:cstheme="majorHAnsi"/>
        </w:rPr>
        <w:t xml:space="preserve"> mitochondrial state </w:t>
      </w:r>
      <w:proofErr w:type="spellStart"/>
      <w:r w:rsidR="00F205B1" w:rsidRPr="003C5F26">
        <w:rPr>
          <w:rFonts w:asciiTheme="majorHAnsi" w:hAnsiTheme="majorHAnsi" w:cstheme="majorHAnsi"/>
        </w:rPr>
        <w:t>IIIu</w:t>
      </w:r>
      <w:proofErr w:type="spellEnd"/>
      <w:r w:rsidR="00F205B1" w:rsidRPr="003C5F26">
        <w:rPr>
          <w:rFonts w:asciiTheme="majorHAnsi" w:hAnsiTheme="majorHAnsi" w:cstheme="majorHAnsi"/>
        </w:rPr>
        <w:t xml:space="preserve"> values to obtain mitochondrial spare capacity, which is the capacity to generate extra ATP in case of increase</w:t>
      </w:r>
      <w:r w:rsidRPr="003C5F26">
        <w:rPr>
          <w:rFonts w:asciiTheme="majorHAnsi" w:hAnsiTheme="majorHAnsi" w:cstheme="majorHAnsi"/>
        </w:rPr>
        <w:t>d</w:t>
      </w:r>
      <w:r w:rsidR="00F205B1" w:rsidRPr="003C5F26">
        <w:rPr>
          <w:rFonts w:asciiTheme="majorHAnsi" w:hAnsiTheme="majorHAnsi" w:cstheme="majorHAnsi"/>
        </w:rPr>
        <w:t xml:space="preserve"> energy demand. </w:t>
      </w:r>
    </w:p>
    <w:p w14:paraId="68A63819" w14:textId="77777777" w:rsidR="00A8077D" w:rsidRPr="003C5F26" w:rsidRDefault="00A8077D" w:rsidP="003C5F26">
      <w:pPr>
        <w:widowControl/>
        <w:rPr>
          <w:rFonts w:asciiTheme="majorHAnsi" w:hAnsiTheme="majorHAnsi" w:cstheme="majorHAnsi"/>
        </w:rPr>
      </w:pPr>
    </w:p>
    <w:p w14:paraId="32BF802B" w14:textId="77777777" w:rsidR="007406BA" w:rsidRPr="003C5F26" w:rsidRDefault="007406BA" w:rsidP="003C5F26">
      <w:pPr>
        <w:widowControl/>
        <w:numPr>
          <w:ilvl w:val="2"/>
          <w:numId w:val="1"/>
        </w:numPr>
        <w:ind w:left="0" w:firstLine="0"/>
        <w:rPr>
          <w:rFonts w:asciiTheme="majorHAnsi" w:hAnsiTheme="majorHAnsi" w:cstheme="majorHAnsi"/>
        </w:rPr>
      </w:pPr>
      <w:bookmarkStart w:id="10" w:name="_heading=h.1t3h5sf" w:colFirst="0" w:colLast="0"/>
      <w:bookmarkEnd w:id="10"/>
      <w:r w:rsidRPr="003C5F26">
        <w:rPr>
          <w:rFonts w:asciiTheme="majorHAnsi" w:hAnsiTheme="majorHAnsi" w:cstheme="majorHAnsi"/>
        </w:rPr>
        <w:t xml:space="preserve"> </w:t>
      </w:r>
      <w:r w:rsidR="00F205B1" w:rsidRPr="003C5F26">
        <w:rPr>
          <w:rFonts w:asciiTheme="majorHAnsi" w:hAnsiTheme="majorHAnsi" w:cstheme="majorHAnsi"/>
        </w:rPr>
        <w:t xml:space="preserve">Divide mitochondrial state </w:t>
      </w:r>
      <w:proofErr w:type="spellStart"/>
      <w:r w:rsidR="00F205B1" w:rsidRPr="003C5F26">
        <w:rPr>
          <w:rFonts w:asciiTheme="majorHAnsi" w:hAnsiTheme="majorHAnsi" w:cstheme="majorHAnsi"/>
        </w:rPr>
        <w:t>IIIu</w:t>
      </w:r>
      <w:proofErr w:type="spellEnd"/>
      <w:r w:rsidR="00F205B1" w:rsidRPr="003C5F26">
        <w:rPr>
          <w:rFonts w:asciiTheme="majorHAnsi" w:hAnsiTheme="majorHAnsi" w:cstheme="majorHAnsi"/>
        </w:rPr>
        <w:t xml:space="preserve"> by state </w:t>
      </w:r>
      <w:proofErr w:type="spellStart"/>
      <w:r w:rsidR="00F205B1" w:rsidRPr="003C5F26">
        <w:rPr>
          <w:rFonts w:asciiTheme="majorHAnsi" w:hAnsiTheme="majorHAnsi" w:cstheme="majorHAnsi"/>
        </w:rPr>
        <w:t>IVo</w:t>
      </w:r>
      <w:proofErr w:type="spellEnd"/>
      <w:r w:rsidR="00F205B1" w:rsidRPr="003C5F26">
        <w:rPr>
          <w:rFonts w:asciiTheme="majorHAnsi" w:hAnsiTheme="majorHAnsi" w:cstheme="majorHAnsi"/>
        </w:rPr>
        <w:t xml:space="preserve"> values to obtain the Respiratory Control Ratio (RCR). </w:t>
      </w:r>
    </w:p>
    <w:p w14:paraId="77A4B49B" w14:textId="77777777" w:rsidR="007406BA" w:rsidRPr="003C5F26" w:rsidRDefault="007406BA" w:rsidP="003C5F26">
      <w:pPr>
        <w:pStyle w:val="ListParagraph"/>
        <w:ind w:left="0"/>
        <w:rPr>
          <w:rFonts w:asciiTheme="majorHAnsi" w:hAnsiTheme="majorHAnsi" w:cstheme="majorHAnsi"/>
        </w:rPr>
      </w:pPr>
    </w:p>
    <w:p w14:paraId="29EEAA44" w14:textId="0833F76E" w:rsidR="000A2BA0" w:rsidRPr="003C5F26" w:rsidRDefault="007406BA" w:rsidP="003C5F26">
      <w:pPr>
        <w:widowControl/>
        <w:rPr>
          <w:rFonts w:asciiTheme="majorHAnsi" w:hAnsiTheme="majorHAnsi" w:cstheme="majorHAnsi"/>
        </w:rPr>
      </w:pPr>
      <w:r w:rsidRPr="003C5F26">
        <w:rPr>
          <w:rFonts w:asciiTheme="majorHAnsi" w:hAnsiTheme="majorHAnsi" w:cstheme="majorHAnsi"/>
        </w:rPr>
        <w:t xml:space="preserve">NOTE: </w:t>
      </w:r>
      <w:r w:rsidR="00F205B1" w:rsidRPr="003C5F26">
        <w:rPr>
          <w:rFonts w:asciiTheme="majorHAnsi" w:hAnsiTheme="majorHAnsi" w:cstheme="majorHAnsi"/>
        </w:rPr>
        <w:t xml:space="preserve">Negative or null RCR values indicate that mitochondrial coupling is affected. </w:t>
      </w:r>
    </w:p>
    <w:p w14:paraId="13834B49" w14:textId="77777777" w:rsidR="007406BA" w:rsidRPr="003C5F26" w:rsidRDefault="007406BA" w:rsidP="003C5F26">
      <w:pPr>
        <w:widowControl/>
        <w:rPr>
          <w:rFonts w:asciiTheme="majorHAnsi" w:hAnsiTheme="majorHAnsi" w:cstheme="majorHAnsi"/>
        </w:rPr>
      </w:pPr>
    </w:p>
    <w:p w14:paraId="7EB176AE" w14:textId="60C19807" w:rsidR="00620055" w:rsidRPr="003C5F26" w:rsidRDefault="00620055" w:rsidP="003C5F26">
      <w:pPr>
        <w:widowControl/>
        <w:numPr>
          <w:ilvl w:val="1"/>
          <w:numId w:val="1"/>
        </w:numPr>
        <w:pBdr>
          <w:top w:val="nil"/>
          <w:left w:val="nil"/>
          <w:bottom w:val="nil"/>
          <w:right w:val="nil"/>
          <w:between w:val="nil"/>
        </w:pBd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In reference to EFA, perform the following calculations:</w:t>
      </w:r>
    </w:p>
    <w:p w14:paraId="5B672727" w14:textId="77777777" w:rsidR="00620055" w:rsidRPr="003C5F26" w:rsidRDefault="00620055" w:rsidP="003C5F26">
      <w:pPr>
        <w:widowControl/>
        <w:pBdr>
          <w:top w:val="nil"/>
          <w:left w:val="nil"/>
          <w:bottom w:val="nil"/>
          <w:right w:val="nil"/>
          <w:between w:val="nil"/>
        </w:pBdr>
        <w:rPr>
          <w:rFonts w:asciiTheme="majorHAnsi" w:hAnsiTheme="majorHAnsi" w:cstheme="majorHAnsi"/>
        </w:rPr>
      </w:pPr>
    </w:p>
    <w:p w14:paraId="29EEAA46" w14:textId="2AE42236" w:rsidR="000A2BA0" w:rsidRPr="003C5F26" w:rsidRDefault="00620055" w:rsidP="003C5F26">
      <w:pPr>
        <w:widowControl/>
        <w:numPr>
          <w:ilvl w:val="2"/>
          <w:numId w:val="1"/>
        </w:numPr>
        <w:pBdr>
          <w:top w:val="nil"/>
          <w:left w:val="nil"/>
          <w:bottom w:val="nil"/>
          <w:right w:val="nil"/>
          <w:between w:val="nil"/>
        </w:pBdr>
        <w:ind w:left="0" w:firstLine="0"/>
        <w:rPr>
          <w:rFonts w:asciiTheme="majorHAnsi" w:hAnsiTheme="majorHAnsi" w:cstheme="majorHAnsi"/>
        </w:rPr>
      </w:pPr>
      <w:r w:rsidRPr="003C5F26">
        <w:rPr>
          <w:rFonts w:asciiTheme="majorHAnsi" w:hAnsiTheme="majorHAnsi" w:cstheme="majorHAnsi"/>
        </w:rPr>
        <w:lastRenderedPageBreak/>
        <w:t xml:space="preserve"> </w:t>
      </w:r>
      <w:r w:rsidR="00F205B1" w:rsidRPr="003C5F26">
        <w:rPr>
          <w:rFonts w:asciiTheme="majorHAnsi" w:hAnsiTheme="majorHAnsi" w:cstheme="majorHAnsi"/>
        </w:rPr>
        <w:t>Obtain residual activity by calculating the mean value post rotenone and Antimycin A injection (injections A and C).</w:t>
      </w:r>
    </w:p>
    <w:p w14:paraId="312E7B9D" w14:textId="77777777" w:rsidR="00620055" w:rsidRPr="003C5F26" w:rsidRDefault="00620055" w:rsidP="003C5F26">
      <w:pPr>
        <w:widowControl/>
        <w:pBdr>
          <w:top w:val="nil"/>
          <w:left w:val="nil"/>
          <w:bottom w:val="nil"/>
          <w:right w:val="nil"/>
          <w:between w:val="nil"/>
        </w:pBdr>
        <w:rPr>
          <w:rFonts w:asciiTheme="majorHAnsi" w:hAnsiTheme="majorHAnsi" w:cstheme="majorHAnsi"/>
        </w:rPr>
      </w:pPr>
    </w:p>
    <w:p w14:paraId="29EEAA47" w14:textId="168D9DEC" w:rsidR="000A2BA0" w:rsidRPr="003C5F26" w:rsidRDefault="00620055" w:rsidP="003C5F26">
      <w:pPr>
        <w:widowControl/>
        <w:numPr>
          <w:ilvl w:val="2"/>
          <w:numId w:val="1"/>
        </w:numPr>
        <w:pBdr>
          <w:top w:val="nil"/>
          <w:left w:val="nil"/>
          <w:bottom w:val="nil"/>
          <w:right w:val="nil"/>
          <w:between w:val="nil"/>
        </w:pBd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Calculate complex I to IV (CI</w:t>
      </w:r>
      <w:r w:rsidRPr="003C5F26">
        <w:rPr>
          <w:rFonts w:asciiTheme="majorHAnsi" w:hAnsiTheme="majorHAnsi" w:cstheme="majorHAnsi"/>
        </w:rPr>
        <w:t>–</w:t>
      </w:r>
      <w:r w:rsidR="00F205B1" w:rsidRPr="003C5F26">
        <w:rPr>
          <w:rFonts w:asciiTheme="majorHAnsi" w:hAnsiTheme="majorHAnsi" w:cstheme="majorHAnsi"/>
        </w:rPr>
        <w:t xml:space="preserve">CIV) activity by subtracting residual activity </w:t>
      </w:r>
      <w:r w:rsidRPr="003C5F26">
        <w:rPr>
          <w:rFonts w:asciiTheme="majorHAnsi" w:hAnsiTheme="majorHAnsi" w:cstheme="majorHAnsi"/>
        </w:rPr>
        <w:t>from</w:t>
      </w:r>
      <w:r w:rsidR="00F205B1" w:rsidRPr="003C5F26">
        <w:rPr>
          <w:rFonts w:asciiTheme="majorHAnsi" w:hAnsiTheme="majorHAnsi" w:cstheme="majorHAnsi"/>
        </w:rPr>
        <w:t xml:space="preserve"> the basal values (measurement points 1 and 2). </w:t>
      </w:r>
    </w:p>
    <w:p w14:paraId="4536845F" w14:textId="77777777" w:rsidR="00620055" w:rsidRPr="003C5F26" w:rsidRDefault="00620055" w:rsidP="003C5F26">
      <w:pPr>
        <w:widowControl/>
        <w:pBdr>
          <w:top w:val="nil"/>
          <w:left w:val="nil"/>
          <w:bottom w:val="nil"/>
          <w:right w:val="nil"/>
          <w:between w:val="nil"/>
        </w:pBdr>
        <w:rPr>
          <w:rFonts w:asciiTheme="majorHAnsi" w:hAnsiTheme="majorHAnsi" w:cstheme="majorHAnsi"/>
        </w:rPr>
      </w:pPr>
    </w:p>
    <w:p w14:paraId="29EEAA48" w14:textId="6B76B849" w:rsidR="000A2BA0" w:rsidRPr="003C5F26" w:rsidRDefault="00620055" w:rsidP="003C5F26">
      <w:pPr>
        <w:widowControl/>
        <w:numPr>
          <w:ilvl w:val="2"/>
          <w:numId w:val="1"/>
        </w:numPr>
        <w:pBdr>
          <w:top w:val="nil"/>
          <w:left w:val="nil"/>
          <w:bottom w:val="nil"/>
          <w:right w:val="nil"/>
          <w:between w:val="nil"/>
        </w:pBd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 xml:space="preserve">Subtract residual activity </w:t>
      </w:r>
      <w:r w:rsidRPr="003C5F26">
        <w:rPr>
          <w:rFonts w:asciiTheme="majorHAnsi" w:hAnsiTheme="majorHAnsi" w:cstheme="majorHAnsi"/>
        </w:rPr>
        <w:t>from</w:t>
      </w:r>
      <w:r w:rsidR="00F205B1" w:rsidRPr="003C5F26">
        <w:rPr>
          <w:rFonts w:asciiTheme="majorHAnsi" w:hAnsiTheme="majorHAnsi" w:cstheme="majorHAnsi"/>
        </w:rPr>
        <w:t xml:space="preserve"> the values post injection of the CII substrate succinate (injection B) to obtain CII</w:t>
      </w:r>
      <w:r w:rsidRPr="003C5F26">
        <w:rPr>
          <w:rFonts w:asciiTheme="majorHAnsi" w:hAnsiTheme="majorHAnsi" w:cstheme="majorHAnsi"/>
        </w:rPr>
        <w:t>–</w:t>
      </w:r>
      <w:r w:rsidR="00F205B1" w:rsidRPr="003C5F26">
        <w:rPr>
          <w:rFonts w:asciiTheme="majorHAnsi" w:hAnsiTheme="majorHAnsi" w:cstheme="majorHAnsi"/>
        </w:rPr>
        <w:t>CIII</w:t>
      </w:r>
      <w:r w:rsidRPr="003C5F26">
        <w:rPr>
          <w:rFonts w:asciiTheme="majorHAnsi" w:hAnsiTheme="majorHAnsi" w:cstheme="majorHAnsi"/>
        </w:rPr>
        <w:t>–</w:t>
      </w:r>
      <w:r w:rsidR="00F205B1" w:rsidRPr="003C5F26">
        <w:rPr>
          <w:rFonts w:asciiTheme="majorHAnsi" w:hAnsiTheme="majorHAnsi" w:cstheme="majorHAnsi"/>
        </w:rPr>
        <w:t>CIV activity.</w:t>
      </w:r>
    </w:p>
    <w:p w14:paraId="30DB9CFF" w14:textId="77777777" w:rsidR="00620055" w:rsidRPr="003C5F26" w:rsidRDefault="00620055" w:rsidP="003C5F26">
      <w:pPr>
        <w:widowControl/>
        <w:pBdr>
          <w:top w:val="nil"/>
          <w:left w:val="nil"/>
          <w:bottom w:val="nil"/>
          <w:right w:val="nil"/>
          <w:between w:val="nil"/>
        </w:pBdr>
        <w:rPr>
          <w:rFonts w:asciiTheme="majorHAnsi" w:hAnsiTheme="majorHAnsi" w:cstheme="majorHAnsi"/>
        </w:rPr>
      </w:pPr>
    </w:p>
    <w:p w14:paraId="29EEAA49" w14:textId="4D4D181B" w:rsidR="000A2BA0" w:rsidRPr="003C5F26" w:rsidRDefault="00620055" w:rsidP="003C5F26">
      <w:pPr>
        <w:widowControl/>
        <w:numPr>
          <w:ilvl w:val="2"/>
          <w:numId w:val="1"/>
        </w:numPr>
        <w:pBdr>
          <w:top w:val="nil"/>
          <w:left w:val="nil"/>
          <w:bottom w:val="nil"/>
          <w:right w:val="nil"/>
          <w:between w:val="nil"/>
        </w:pBd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 xml:space="preserve">Calculate CIV activity by deducting </w:t>
      </w:r>
      <w:r w:rsidRPr="003C5F26">
        <w:rPr>
          <w:rFonts w:asciiTheme="majorHAnsi" w:hAnsiTheme="majorHAnsi" w:cstheme="majorHAnsi"/>
        </w:rPr>
        <w:t xml:space="preserve">the </w:t>
      </w:r>
      <w:r w:rsidR="00F205B1" w:rsidRPr="003C5F26">
        <w:rPr>
          <w:rFonts w:asciiTheme="majorHAnsi" w:hAnsiTheme="majorHAnsi" w:cstheme="majorHAnsi"/>
        </w:rPr>
        <w:t xml:space="preserve">residual activity </w:t>
      </w:r>
      <w:r w:rsidRPr="003C5F26">
        <w:rPr>
          <w:rFonts w:asciiTheme="majorHAnsi" w:hAnsiTheme="majorHAnsi" w:cstheme="majorHAnsi"/>
        </w:rPr>
        <w:t>from</w:t>
      </w:r>
      <w:r w:rsidR="00F205B1" w:rsidRPr="003C5F26">
        <w:rPr>
          <w:rFonts w:asciiTheme="majorHAnsi" w:hAnsiTheme="majorHAnsi" w:cstheme="majorHAnsi"/>
        </w:rPr>
        <w:t xml:space="preserve"> the values </w:t>
      </w:r>
      <w:r w:rsidRPr="003C5F26">
        <w:rPr>
          <w:rFonts w:asciiTheme="majorHAnsi" w:hAnsiTheme="majorHAnsi" w:cstheme="majorHAnsi"/>
        </w:rPr>
        <w:t xml:space="preserve">obtained </w:t>
      </w:r>
      <w:r w:rsidR="00F205B1" w:rsidRPr="003C5F26">
        <w:rPr>
          <w:rFonts w:asciiTheme="majorHAnsi" w:hAnsiTheme="majorHAnsi" w:cstheme="majorHAnsi"/>
        </w:rPr>
        <w:t>after injecting the cytochrome c</w:t>
      </w:r>
      <w:r w:rsidRPr="003C5F26">
        <w:rPr>
          <w:rFonts w:asciiTheme="majorHAnsi" w:hAnsiTheme="majorHAnsi" w:cstheme="majorHAnsi"/>
        </w:rPr>
        <w:t>-</w:t>
      </w:r>
      <w:r w:rsidR="00F205B1" w:rsidRPr="003C5F26">
        <w:rPr>
          <w:rFonts w:asciiTheme="majorHAnsi" w:hAnsiTheme="majorHAnsi" w:cstheme="majorHAnsi"/>
        </w:rPr>
        <w:t>reducing agents</w:t>
      </w:r>
      <w:r w:rsidRPr="003C5F26">
        <w:rPr>
          <w:rFonts w:asciiTheme="majorHAnsi" w:hAnsiTheme="majorHAnsi" w:cstheme="majorHAnsi"/>
        </w:rPr>
        <w:t>,</w:t>
      </w:r>
      <w:r w:rsidR="00F205B1" w:rsidRPr="003C5F26">
        <w:rPr>
          <w:rFonts w:asciiTheme="majorHAnsi" w:hAnsiTheme="majorHAnsi" w:cstheme="majorHAnsi"/>
        </w:rPr>
        <w:t xml:space="preserve"> ascorbic acid and TMPD (injection D). </w:t>
      </w:r>
    </w:p>
    <w:p w14:paraId="1E87CAB2" w14:textId="77777777" w:rsidR="00620055" w:rsidRPr="003C5F26" w:rsidRDefault="00620055" w:rsidP="003C5F26">
      <w:pPr>
        <w:widowControl/>
        <w:pBdr>
          <w:top w:val="nil"/>
          <w:left w:val="nil"/>
          <w:bottom w:val="nil"/>
          <w:right w:val="nil"/>
          <w:between w:val="nil"/>
        </w:pBdr>
        <w:rPr>
          <w:rFonts w:asciiTheme="majorHAnsi" w:hAnsiTheme="majorHAnsi" w:cstheme="majorHAnsi"/>
        </w:rPr>
      </w:pPr>
    </w:p>
    <w:p w14:paraId="29EEAA4A" w14:textId="1000A67C" w:rsidR="000A2BA0" w:rsidRPr="003C5F26" w:rsidRDefault="00620055" w:rsidP="003C5F26">
      <w:pPr>
        <w:widowControl/>
        <w:numPr>
          <w:ilvl w:val="1"/>
          <w:numId w:val="1"/>
        </w:numPr>
        <w:pBdr>
          <w:top w:val="nil"/>
          <w:left w:val="nil"/>
          <w:bottom w:val="nil"/>
          <w:right w:val="nil"/>
          <w:between w:val="nil"/>
        </w:pBdr>
        <w:ind w:left="0" w:firstLine="0"/>
        <w:rPr>
          <w:rFonts w:asciiTheme="majorHAnsi" w:hAnsiTheme="majorHAnsi" w:cstheme="majorHAnsi"/>
        </w:rPr>
      </w:pPr>
      <w:r w:rsidRPr="003C5F26">
        <w:rPr>
          <w:rFonts w:asciiTheme="majorHAnsi" w:hAnsiTheme="majorHAnsi" w:cstheme="majorHAnsi"/>
        </w:rPr>
        <w:t xml:space="preserve"> </w:t>
      </w:r>
      <w:r w:rsidR="00F205B1" w:rsidRPr="003C5F26">
        <w:rPr>
          <w:rFonts w:asciiTheme="majorHAnsi" w:hAnsiTheme="majorHAnsi" w:cstheme="majorHAnsi"/>
        </w:rPr>
        <w:t>Represent all results using bar</w:t>
      </w:r>
      <w:r w:rsidR="009D4AB1" w:rsidRPr="003C5F26">
        <w:rPr>
          <w:rFonts w:asciiTheme="majorHAnsi" w:hAnsiTheme="majorHAnsi" w:cstheme="majorHAnsi"/>
        </w:rPr>
        <w:t xml:space="preserve"> </w:t>
      </w:r>
      <w:r w:rsidR="00F205B1" w:rsidRPr="003C5F26">
        <w:rPr>
          <w:rFonts w:asciiTheme="majorHAnsi" w:hAnsiTheme="majorHAnsi" w:cstheme="majorHAnsi"/>
        </w:rPr>
        <w:t>plots</w:t>
      </w:r>
      <w:r w:rsidR="00F77584">
        <w:rPr>
          <w:rFonts w:asciiTheme="majorHAnsi" w:hAnsiTheme="majorHAnsi" w:cstheme="majorHAnsi"/>
        </w:rPr>
        <w:t>,</w:t>
      </w:r>
      <w:r w:rsidR="00F205B1" w:rsidRPr="003C5F26">
        <w:rPr>
          <w:rFonts w:asciiTheme="majorHAnsi" w:hAnsiTheme="majorHAnsi" w:cstheme="majorHAnsi"/>
        </w:rPr>
        <w:t xml:space="preserve"> as in </w:t>
      </w:r>
      <w:r w:rsidR="00F205B1" w:rsidRPr="003C5F26">
        <w:rPr>
          <w:rFonts w:asciiTheme="majorHAnsi" w:hAnsiTheme="majorHAnsi" w:cstheme="majorHAnsi"/>
          <w:b/>
        </w:rPr>
        <w:t>Figure 4</w:t>
      </w:r>
      <w:r w:rsidR="00F77584" w:rsidRPr="00F77584">
        <w:rPr>
          <w:rFonts w:asciiTheme="majorHAnsi" w:hAnsiTheme="majorHAnsi" w:cstheme="majorHAnsi"/>
          <w:bCs/>
        </w:rPr>
        <w:t>,</w:t>
      </w:r>
      <w:r w:rsidR="00F205B1" w:rsidRPr="003C5F26">
        <w:rPr>
          <w:rFonts w:asciiTheme="majorHAnsi" w:hAnsiTheme="majorHAnsi" w:cstheme="majorHAnsi"/>
        </w:rPr>
        <w:t xml:space="preserve"> to extract appropriate conclusions.</w:t>
      </w:r>
    </w:p>
    <w:p w14:paraId="29EEAA4B" w14:textId="77777777" w:rsidR="000A2BA0" w:rsidRPr="003C5F26" w:rsidRDefault="000A2BA0" w:rsidP="003C5F26">
      <w:pPr>
        <w:widowControl/>
        <w:pBdr>
          <w:top w:val="nil"/>
          <w:left w:val="nil"/>
          <w:bottom w:val="nil"/>
          <w:right w:val="nil"/>
          <w:between w:val="nil"/>
        </w:pBdr>
        <w:rPr>
          <w:rFonts w:asciiTheme="majorHAnsi" w:hAnsiTheme="majorHAnsi" w:cstheme="majorHAnsi"/>
        </w:rPr>
      </w:pPr>
    </w:p>
    <w:p w14:paraId="29EEAA4C" w14:textId="77777777" w:rsidR="000A2BA0" w:rsidRPr="003C5F26" w:rsidRDefault="00F205B1" w:rsidP="003C5F26">
      <w:pPr>
        <w:rPr>
          <w:rFonts w:asciiTheme="majorHAnsi" w:hAnsiTheme="majorHAnsi" w:cstheme="majorHAnsi"/>
        </w:rPr>
      </w:pPr>
      <w:r w:rsidRPr="003C5F26">
        <w:rPr>
          <w:rFonts w:asciiTheme="majorHAnsi" w:hAnsiTheme="majorHAnsi" w:cstheme="majorHAnsi"/>
          <w:b/>
        </w:rPr>
        <w:t>REPRESENTATIVE RESULTS:</w:t>
      </w:r>
      <w:r w:rsidRPr="003C5F26">
        <w:rPr>
          <w:rFonts w:asciiTheme="majorHAnsi" w:hAnsiTheme="majorHAnsi" w:cstheme="majorHAnsi"/>
        </w:rPr>
        <w:t xml:space="preserve"> </w:t>
      </w:r>
    </w:p>
    <w:p w14:paraId="0E380E9F" w14:textId="21A2B374" w:rsidR="003F0B9C" w:rsidRPr="003C5F26" w:rsidRDefault="00F205B1" w:rsidP="003C5F26">
      <w:pPr>
        <w:rPr>
          <w:rFonts w:asciiTheme="majorHAnsi" w:hAnsiTheme="majorHAnsi" w:cstheme="majorHAnsi"/>
        </w:rPr>
      </w:pPr>
      <w:r w:rsidRPr="003C5F26">
        <w:rPr>
          <w:rFonts w:asciiTheme="majorHAnsi" w:hAnsiTheme="majorHAnsi" w:cstheme="majorHAnsi"/>
        </w:rPr>
        <w:t xml:space="preserve">The protocol presented here allows the </w:t>
      </w:r>
      <w:r w:rsidRPr="003C5F26">
        <w:rPr>
          <w:rFonts w:asciiTheme="majorHAnsi" w:hAnsiTheme="majorHAnsi" w:cstheme="majorHAnsi"/>
          <w:i/>
        </w:rPr>
        <w:t>in vivo</w:t>
      </w:r>
      <w:r w:rsidRPr="003C5F26">
        <w:rPr>
          <w:rFonts w:asciiTheme="majorHAnsi" w:hAnsiTheme="majorHAnsi" w:cstheme="majorHAnsi"/>
        </w:rPr>
        <w:t xml:space="preserve"> analysis of mitochondrial respiration through the isolation of mitochondria from mouse skeletal muscle. An outline of the method is shown in </w:t>
      </w:r>
      <w:r w:rsidRPr="003C5F26">
        <w:rPr>
          <w:rFonts w:asciiTheme="majorHAnsi" w:hAnsiTheme="majorHAnsi" w:cstheme="majorHAnsi"/>
          <w:b/>
        </w:rPr>
        <w:t>Figure 1</w:t>
      </w:r>
      <w:r w:rsidRPr="003C5F26">
        <w:rPr>
          <w:rFonts w:asciiTheme="majorHAnsi" w:hAnsiTheme="majorHAnsi" w:cstheme="majorHAnsi"/>
        </w:rPr>
        <w:t>. After dissecting skeletal muscles from the hindlimbs (</w:t>
      </w:r>
      <w:r w:rsidRPr="003C5F26">
        <w:rPr>
          <w:rFonts w:asciiTheme="majorHAnsi" w:hAnsiTheme="majorHAnsi" w:cstheme="majorHAnsi"/>
          <w:b/>
        </w:rPr>
        <w:t>Figure 2</w:t>
      </w:r>
      <w:r w:rsidRPr="003C5F26">
        <w:rPr>
          <w:rFonts w:asciiTheme="majorHAnsi" w:hAnsiTheme="majorHAnsi" w:cstheme="majorHAnsi"/>
        </w:rPr>
        <w:t xml:space="preserve">), tissues are homogenized and mitochondria purified, under isotonic conditions, through serial centrifugations. The purity of the different fractions obtained during the isolation process can be </w:t>
      </w:r>
      <w:r w:rsidR="0098525F" w:rsidRPr="003C5F26">
        <w:rPr>
          <w:rFonts w:asciiTheme="majorHAnsi" w:hAnsiTheme="majorHAnsi" w:cstheme="majorHAnsi"/>
        </w:rPr>
        <w:t>analyzed</w:t>
      </w:r>
      <w:r w:rsidRPr="003C5F26">
        <w:rPr>
          <w:rFonts w:asciiTheme="majorHAnsi" w:hAnsiTheme="majorHAnsi" w:cstheme="majorHAnsi"/>
        </w:rPr>
        <w:t xml:space="preserve"> by western blot using antibodies against different organelle markers. </w:t>
      </w:r>
      <w:r w:rsidRPr="003C5F26">
        <w:rPr>
          <w:rFonts w:asciiTheme="majorHAnsi" w:hAnsiTheme="majorHAnsi" w:cstheme="majorHAnsi"/>
          <w:b/>
        </w:rPr>
        <w:t>Figure 3A</w:t>
      </w:r>
      <w:r w:rsidRPr="003C5F26">
        <w:rPr>
          <w:rFonts w:asciiTheme="majorHAnsi" w:hAnsiTheme="majorHAnsi" w:cstheme="majorHAnsi"/>
        </w:rPr>
        <w:t xml:space="preserve"> shows the general protein profile from the different fractions showing distinct protein populations in the fractions isolated. </w:t>
      </w:r>
    </w:p>
    <w:p w14:paraId="4EC18A35" w14:textId="77777777" w:rsidR="003F0B9C" w:rsidRPr="003C5F26" w:rsidRDefault="003F0B9C" w:rsidP="003C5F26">
      <w:pPr>
        <w:rPr>
          <w:rFonts w:asciiTheme="majorHAnsi" w:hAnsiTheme="majorHAnsi" w:cstheme="majorHAnsi"/>
        </w:rPr>
      </w:pPr>
    </w:p>
    <w:p w14:paraId="29EEAA4D" w14:textId="03DBAF36" w:rsidR="000A2BA0" w:rsidRPr="003C5F26" w:rsidRDefault="00F205B1" w:rsidP="003C5F26">
      <w:pPr>
        <w:rPr>
          <w:rFonts w:asciiTheme="majorHAnsi" w:hAnsiTheme="majorHAnsi" w:cstheme="majorHAnsi"/>
        </w:rPr>
      </w:pPr>
      <w:r w:rsidRPr="003C5F26">
        <w:rPr>
          <w:rFonts w:asciiTheme="majorHAnsi" w:hAnsiTheme="majorHAnsi" w:cstheme="majorHAnsi"/>
          <w:b/>
        </w:rPr>
        <w:t>Figure 3B</w:t>
      </w:r>
      <w:r w:rsidRPr="003C5F26">
        <w:rPr>
          <w:rFonts w:asciiTheme="majorHAnsi" w:hAnsiTheme="majorHAnsi" w:cstheme="majorHAnsi"/>
        </w:rPr>
        <w:t xml:space="preserve"> shows that all mitochondrial content is in the mitochondrial fraction, as evidenced by the strong signals for markers of the outer (VDAC and TOMM20) and inner (TIMM23) mitochondrial membrane, and even for nucleoid-associated proteins (</w:t>
      </w:r>
      <w:proofErr w:type="spellStart"/>
      <w:r w:rsidRPr="003C5F26">
        <w:rPr>
          <w:rFonts w:asciiTheme="majorHAnsi" w:hAnsiTheme="majorHAnsi" w:cstheme="majorHAnsi"/>
        </w:rPr>
        <w:t>mtTFA</w:t>
      </w:r>
      <w:proofErr w:type="spellEnd"/>
      <w:r w:rsidRPr="003C5F26">
        <w:rPr>
          <w:rFonts w:asciiTheme="majorHAnsi" w:hAnsiTheme="majorHAnsi" w:cstheme="majorHAnsi"/>
        </w:rPr>
        <w:t xml:space="preserve">). All nuclei and cytoskeleton (β-actin) are </w:t>
      </w:r>
      <w:r w:rsidR="00111518" w:rsidRPr="003C5F26">
        <w:rPr>
          <w:rFonts w:asciiTheme="majorHAnsi" w:hAnsiTheme="majorHAnsi" w:cstheme="majorHAnsi"/>
        </w:rPr>
        <w:t>present</w:t>
      </w:r>
      <w:r w:rsidRPr="003C5F26">
        <w:rPr>
          <w:rFonts w:asciiTheme="majorHAnsi" w:hAnsiTheme="majorHAnsi" w:cstheme="majorHAnsi"/>
        </w:rPr>
        <w:t xml:space="preserve"> in Fraction N, which represents nuclei and undisrupted material (</w:t>
      </w:r>
      <w:r w:rsidRPr="003C5F26">
        <w:rPr>
          <w:rFonts w:asciiTheme="majorHAnsi" w:hAnsiTheme="majorHAnsi" w:cstheme="majorHAnsi"/>
          <w:b/>
        </w:rPr>
        <w:t>Figure 3C</w:t>
      </w:r>
      <w:r w:rsidRPr="003C5F26">
        <w:rPr>
          <w:rFonts w:asciiTheme="majorHAnsi" w:hAnsiTheme="majorHAnsi" w:cstheme="majorHAnsi"/>
        </w:rPr>
        <w:t>). Moreover, most of the endoplasmic reticulum (ER) (Calnexin), plasma membrane (Na</w:t>
      </w:r>
      <w:r w:rsidRPr="003C5F26">
        <w:rPr>
          <w:rFonts w:asciiTheme="majorHAnsi" w:hAnsiTheme="majorHAnsi" w:cstheme="majorHAnsi"/>
          <w:vertAlign w:val="superscript"/>
        </w:rPr>
        <w:t>+</w:t>
      </w:r>
      <w:r w:rsidRPr="003C5F26">
        <w:rPr>
          <w:rFonts w:asciiTheme="majorHAnsi" w:hAnsiTheme="majorHAnsi" w:cstheme="majorHAnsi"/>
        </w:rPr>
        <w:t>/K</w:t>
      </w:r>
      <w:r w:rsidRPr="003C5F26">
        <w:rPr>
          <w:rFonts w:asciiTheme="majorHAnsi" w:hAnsiTheme="majorHAnsi" w:cstheme="majorHAnsi"/>
          <w:vertAlign w:val="superscript"/>
        </w:rPr>
        <w:t>+</w:t>
      </w:r>
      <w:r w:rsidRPr="003C5F26">
        <w:rPr>
          <w:rFonts w:asciiTheme="majorHAnsi" w:hAnsiTheme="majorHAnsi" w:cstheme="majorHAnsi"/>
        </w:rPr>
        <w:t>-ATPaseα1)</w:t>
      </w:r>
      <w:r w:rsidR="00111518" w:rsidRPr="003C5F26">
        <w:rPr>
          <w:rFonts w:asciiTheme="majorHAnsi" w:hAnsiTheme="majorHAnsi" w:cstheme="majorHAnsi"/>
        </w:rPr>
        <w:t>,</w:t>
      </w:r>
      <w:r w:rsidRPr="003C5F26">
        <w:rPr>
          <w:rFonts w:asciiTheme="majorHAnsi" w:hAnsiTheme="majorHAnsi" w:cstheme="majorHAnsi"/>
        </w:rPr>
        <w:t xml:space="preserve"> or cytoplasm markers (LDHA, HSP70</w:t>
      </w:r>
      <w:r w:rsidR="00111518" w:rsidRPr="003C5F26">
        <w:rPr>
          <w:rFonts w:asciiTheme="majorHAnsi" w:hAnsiTheme="majorHAnsi" w:cstheme="majorHAnsi"/>
        </w:rPr>
        <w:t>,</w:t>
      </w:r>
      <w:r w:rsidRPr="003C5F26">
        <w:rPr>
          <w:rFonts w:asciiTheme="majorHAnsi" w:hAnsiTheme="majorHAnsi" w:cstheme="majorHAnsi"/>
        </w:rPr>
        <w:t xml:space="preserve"> or AKT) remain in the SN1 or SN2 fractions, highlighting the high purity obtained during isolation (</w:t>
      </w:r>
      <w:r w:rsidRPr="003C5F26">
        <w:rPr>
          <w:rFonts w:asciiTheme="majorHAnsi" w:hAnsiTheme="majorHAnsi" w:cstheme="majorHAnsi"/>
          <w:b/>
        </w:rPr>
        <w:t>Figure 3C</w:t>
      </w:r>
      <w:r w:rsidRPr="003C5F26">
        <w:rPr>
          <w:rFonts w:asciiTheme="majorHAnsi" w:hAnsiTheme="majorHAnsi" w:cstheme="majorHAnsi"/>
        </w:rPr>
        <w:t xml:space="preserve">). However, there are a few traces of ER contamination in the mitochondrial fraction, possibly due to the </w:t>
      </w:r>
      <w:r w:rsidR="00111518" w:rsidRPr="003C5F26">
        <w:rPr>
          <w:rFonts w:asciiTheme="majorHAnsi" w:hAnsiTheme="majorHAnsi" w:cstheme="majorHAnsi"/>
        </w:rPr>
        <w:t>proximity</w:t>
      </w:r>
      <w:r w:rsidRPr="003C5F26">
        <w:rPr>
          <w:rFonts w:asciiTheme="majorHAnsi" w:hAnsiTheme="majorHAnsi" w:cstheme="majorHAnsi"/>
        </w:rPr>
        <w:t xml:space="preserve"> of these organelles. </w:t>
      </w:r>
      <w:r w:rsidR="00A271BD" w:rsidRPr="003C5F26">
        <w:rPr>
          <w:rFonts w:asciiTheme="majorHAnsi" w:hAnsiTheme="majorHAnsi" w:cstheme="majorHAnsi"/>
        </w:rPr>
        <w:t>Given the results obtained in subsequent respiratory assays</w:t>
      </w:r>
      <w:r w:rsidRPr="003C5F26">
        <w:rPr>
          <w:rFonts w:asciiTheme="majorHAnsi" w:hAnsiTheme="majorHAnsi" w:cstheme="majorHAnsi"/>
        </w:rPr>
        <w:t xml:space="preserve">, the isolation procedure described here </w:t>
      </w:r>
      <w:r w:rsidR="00AF6962" w:rsidRPr="003C5F26">
        <w:rPr>
          <w:rFonts w:asciiTheme="majorHAnsi" w:hAnsiTheme="majorHAnsi" w:cstheme="majorHAnsi"/>
        </w:rPr>
        <w:t>yields</w:t>
      </w:r>
      <w:r w:rsidRPr="003C5F26">
        <w:rPr>
          <w:rFonts w:asciiTheme="majorHAnsi" w:hAnsiTheme="majorHAnsi" w:cstheme="majorHAnsi"/>
        </w:rPr>
        <w:t xml:space="preserve"> highly pure</w:t>
      </w:r>
      <w:r w:rsidR="00B30074" w:rsidRPr="003C5F26">
        <w:rPr>
          <w:rFonts w:asciiTheme="majorHAnsi" w:hAnsiTheme="majorHAnsi" w:cstheme="majorHAnsi"/>
        </w:rPr>
        <w:t>,</w:t>
      </w:r>
      <w:r w:rsidRPr="003C5F26">
        <w:rPr>
          <w:rFonts w:asciiTheme="majorHAnsi" w:hAnsiTheme="majorHAnsi" w:cstheme="majorHAnsi"/>
        </w:rPr>
        <w:t xml:space="preserve"> viable mitochondrial preparations. </w:t>
      </w:r>
    </w:p>
    <w:p w14:paraId="29EEAA4E" w14:textId="77777777" w:rsidR="000A2BA0" w:rsidRPr="003C5F26" w:rsidRDefault="000A2BA0" w:rsidP="003C5F26">
      <w:pPr>
        <w:rPr>
          <w:rFonts w:asciiTheme="majorHAnsi" w:hAnsiTheme="majorHAnsi" w:cstheme="majorHAnsi"/>
        </w:rPr>
      </w:pPr>
    </w:p>
    <w:p w14:paraId="43B14B40" w14:textId="33934993" w:rsidR="003F0B9C" w:rsidRPr="003C5F26" w:rsidRDefault="00F205B1" w:rsidP="003C5F26">
      <w:pPr>
        <w:rPr>
          <w:rFonts w:asciiTheme="majorHAnsi" w:hAnsiTheme="majorHAnsi" w:cstheme="majorHAnsi"/>
        </w:rPr>
      </w:pPr>
      <w:r w:rsidRPr="003C5F26">
        <w:rPr>
          <w:rFonts w:asciiTheme="majorHAnsi" w:hAnsiTheme="majorHAnsi" w:cstheme="majorHAnsi"/>
        </w:rPr>
        <w:t>Both CA and BOX assays permit the calculation of different mitochondrial states in the presence of several substrates that stimulate specific metabolic pathways. Specifically, these assays are performed in the presence of pyruvic acid or palmitoyl-l-carnitine chlori</w:t>
      </w:r>
      <w:r w:rsidR="00127638" w:rsidRPr="003C5F26">
        <w:rPr>
          <w:rFonts w:asciiTheme="majorHAnsi" w:hAnsiTheme="majorHAnsi" w:cstheme="majorHAnsi"/>
        </w:rPr>
        <w:t>de. M</w:t>
      </w:r>
      <w:r w:rsidRPr="003C5F26">
        <w:rPr>
          <w:rFonts w:asciiTheme="majorHAnsi" w:hAnsiTheme="majorHAnsi" w:cstheme="majorHAnsi"/>
        </w:rPr>
        <w:t>alic acid: pyruvic acid is a substrate of the Krebs cycle</w:t>
      </w:r>
      <w:r w:rsidR="00127638" w:rsidRPr="003C5F26">
        <w:rPr>
          <w:rFonts w:asciiTheme="majorHAnsi" w:hAnsiTheme="majorHAnsi" w:cstheme="majorHAnsi"/>
        </w:rPr>
        <w:t>;</w:t>
      </w:r>
      <w:r w:rsidRPr="003C5F26">
        <w:rPr>
          <w:rFonts w:asciiTheme="majorHAnsi" w:hAnsiTheme="majorHAnsi" w:cstheme="majorHAnsi"/>
        </w:rPr>
        <w:t xml:space="preserve"> malic acid is a Krebs cycle intermediary and a</w:t>
      </w:r>
      <w:r w:rsidR="00127638" w:rsidRPr="003C5F26">
        <w:rPr>
          <w:rFonts w:asciiTheme="majorHAnsi" w:hAnsiTheme="majorHAnsi" w:cstheme="majorHAnsi"/>
        </w:rPr>
        <w:t>n</w:t>
      </w:r>
      <w:r w:rsidRPr="003C5F26">
        <w:rPr>
          <w:rFonts w:asciiTheme="majorHAnsi" w:hAnsiTheme="majorHAnsi" w:cstheme="majorHAnsi"/>
        </w:rPr>
        <w:t xml:space="preserve"> NADH inductor, while palmitoyl-l-carnitine is a substrate of the fatty acid β-oxidation pathway. (</w:t>
      </w:r>
      <w:r w:rsidRPr="003C5F26">
        <w:rPr>
          <w:rFonts w:asciiTheme="majorHAnsi" w:hAnsiTheme="majorHAnsi" w:cstheme="majorHAnsi"/>
          <w:b/>
        </w:rPr>
        <w:t>Figure 4A</w:t>
      </w:r>
      <w:r w:rsidR="00127638" w:rsidRPr="003C5F26">
        <w:rPr>
          <w:rFonts w:asciiTheme="majorHAnsi" w:hAnsiTheme="majorHAnsi" w:cstheme="majorHAnsi"/>
          <w:b/>
        </w:rPr>
        <w:t>,</w:t>
      </w:r>
      <w:r w:rsidRPr="003C5F26">
        <w:rPr>
          <w:rFonts w:asciiTheme="majorHAnsi" w:hAnsiTheme="majorHAnsi" w:cstheme="majorHAnsi"/>
          <w:b/>
        </w:rPr>
        <w:t>B</w:t>
      </w:r>
      <w:r w:rsidRPr="003C5F26">
        <w:rPr>
          <w:rFonts w:asciiTheme="majorHAnsi" w:hAnsiTheme="majorHAnsi" w:cstheme="majorHAnsi"/>
        </w:rPr>
        <w:t>). In both assays, the first state that can be measured is the basal respiration rate, which represents mitochondrial respiration in the presence of the substrates initially added to the assay medium. Then, mitochondrial State III is achieved</w:t>
      </w:r>
      <w:r w:rsidR="00966FDF" w:rsidRPr="003C5F26">
        <w:rPr>
          <w:rFonts w:asciiTheme="majorHAnsi" w:hAnsiTheme="majorHAnsi" w:cstheme="majorHAnsi"/>
        </w:rPr>
        <w:t>, which</w:t>
      </w:r>
      <w:r w:rsidRPr="003C5F26">
        <w:rPr>
          <w:rFonts w:asciiTheme="majorHAnsi" w:hAnsiTheme="majorHAnsi" w:cstheme="majorHAnsi"/>
        </w:rPr>
        <w:t xml:space="preserve"> represents ATP production from ADP and inorganic phosphate</w:t>
      </w:r>
      <w:r w:rsidR="00966FDF" w:rsidRPr="003C5F26">
        <w:rPr>
          <w:rFonts w:asciiTheme="majorHAnsi" w:hAnsiTheme="majorHAnsi" w:cstheme="majorHAnsi"/>
        </w:rPr>
        <w:t>,</w:t>
      </w:r>
      <w:r w:rsidRPr="003C5F26">
        <w:rPr>
          <w:rFonts w:asciiTheme="majorHAnsi" w:hAnsiTheme="majorHAnsi" w:cstheme="majorHAnsi"/>
        </w:rPr>
        <w:t xml:space="preserve"> showing the maximal respiration in a coupled state. Thus, there is an increase in oxygen consumption after ADP addition</w:t>
      </w:r>
      <w:r w:rsidR="00966FDF" w:rsidRPr="003C5F26">
        <w:rPr>
          <w:rFonts w:asciiTheme="majorHAnsi" w:hAnsiTheme="majorHAnsi" w:cstheme="majorHAnsi"/>
        </w:rPr>
        <w:t>,</w:t>
      </w:r>
      <w:r w:rsidRPr="003C5F26">
        <w:rPr>
          <w:rFonts w:asciiTheme="majorHAnsi" w:hAnsiTheme="majorHAnsi" w:cstheme="majorHAnsi"/>
        </w:rPr>
        <w:t xml:space="preserve"> as observed in </w:t>
      </w:r>
      <w:r w:rsidRPr="003C5F26">
        <w:rPr>
          <w:rFonts w:asciiTheme="majorHAnsi" w:hAnsiTheme="majorHAnsi" w:cstheme="majorHAnsi"/>
          <w:b/>
        </w:rPr>
        <w:t>Figure 4A</w:t>
      </w:r>
      <w:r w:rsidR="00966FDF" w:rsidRPr="003C5F26">
        <w:rPr>
          <w:rFonts w:asciiTheme="majorHAnsi" w:hAnsiTheme="majorHAnsi" w:cstheme="majorHAnsi"/>
          <w:b/>
        </w:rPr>
        <w:t>,</w:t>
      </w:r>
      <w:r w:rsidRPr="003C5F26">
        <w:rPr>
          <w:rFonts w:asciiTheme="majorHAnsi" w:hAnsiTheme="majorHAnsi" w:cstheme="majorHAnsi"/>
          <w:b/>
        </w:rPr>
        <w:t>B</w:t>
      </w:r>
      <w:r w:rsidRPr="003C5F26">
        <w:rPr>
          <w:rFonts w:asciiTheme="majorHAnsi" w:hAnsiTheme="majorHAnsi" w:cstheme="majorHAnsi"/>
        </w:rPr>
        <w:t xml:space="preserve">. </w:t>
      </w:r>
    </w:p>
    <w:p w14:paraId="2DD82974" w14:textId="77777777" w:rsidR="003F0B9C" w:rsidRPr="003C5F26" w:rsidRDefault="003F0B9C" w:rsidP="003C5F26">
      <w:pPr>
        <w:rPr>
          <w:rFonts w:asciiTheme="majorHAnsi" w:hAnsiTheme="majorHAnsi" w:cstheme="majorHAnsi"/>
        </w:rPr>
      </w:pPr>
    </w:p>
    <w:p w14:paraId="29EEAA4F" w14:textId="0193E745"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Further, State </w:t>
      </w:r>
      <w:proofErr w:type="spellStart"/>
      <w:r w:rsidRPr="003C5F26">
        <w:rPr>
          <w:rFonts w:asciiTheme="majorHAnsi" w:hAnsiTheme="majorHAnsi" w:cstheme="majorHAnsi"/>
        </w:rPr>
        <w:t>IVo</w:t>
      </w:r>
      <w:proofErr w:type="spellEnd"/>
      <w:r w:rsidRPr="003C5F26">
        <w:rPr>
          <w:rFonts w:asciiTheme="majorHAnsi" w:hAnsiTheme="majorHAnsi" w:cstheme="majorHAnsi"/>
        </w:rPr>
        <w:t xml:space="preserve"> indicates the proton leak associated with the inhibition of ATP synthase by oligomycin, which leads to a decrease in respiration</w:t>
      </w:r>
      <w:r w:rsidR="00C76D0B" w:rsidRPr="003C5F26">
        <w:rPr>
          <w:rFonts w:asciiTheme="majorHAnsi" w:hAnsiTheme="majorHAnsi" w:cstheme="majorHAnsi"/>
        </w:rPr>
        <w:t>,</w:t>
      </w:r>
      <w:r w:rsidRPr="003C5F26">
        <w:rPr>
          <w:rFonts w:asciiTheme="majorHAnsi" w:hAnsiTheme="majorHAnsi" w:cstheme="majorHAnsi"/>
        </w:rPr>
        <w:t xml:space="preserve"> as</w:t>
      </w:r>
      <w:r w:rsidR="00C76D0B" w:rsidRPr="003C5F26">
        <w:rPr>
          <w:rFonts w:asciiTheme="majorHAnsi" w:hAnsiTheme="majorHAnsi" w:cstheme="majorHAnsi"/>
        </w:rPr>
        <w:t xml:space="preserve"> observed in</w:t>
      </w:r>
      <w:r w:rsidRPr="003C5F26">
        <w:rPr>
          <w:rFonts w:asciiTheme="majorHAnsi" w:hAnsiTheme="majorHAnsi" w:cstheme="majorHAnsi"/>
        </w:rPr>
        <w:t xml:space="preserve"> the CA and BOX graphs (</w:t>
      </w:r>
      <w:r w:rsidRPr="003C5F26">
        <w:rPr>
          <w:rFonts w:asciiTheme="majorHAnsi" w:hAnsiTheme="majorHAnsi" w:cstheme="majorHAnsi"/>
          <w:b/>
        </w:rPr>
        <w:t>Figure 4A</w:t>
      </w:r>
      <w:r w:rsidR="00C76D0B" w:rsidRPr="003C5F26">
        <w:rPr>
          <w:rFonts w:asciiTheme="majorHAnsi" w:hAnsiTheme="majorHAnsi" w:cstheme="majorHAnsi"/>
        </w:rPr>
        <w:t>,</w:t>
      </w:r>
      <w:r w:rsidRPr="003C5F26">
        <w:rPr>
          <w:rFonts w:asciiTheme="majorHAnsi" w:hAnsiTheme="majorHAnsi" w:cstheme="majorHAnsi"/>
          <w:b/>
        </w:rPr>
        <w:t>B</w:t>
      </w:r>
      <w:r w:rsidRPr="003C5F26">
        <w:rPr>
          <w:rFonts w:asciiTheme="majorHAnsi" w:hAnsiTheme="majorHAnsi" w:cstheme="majorHAnsi"/>
        </w:rPr>
        <w:t xml:space="preserve">). The addition of FCCP leads to State </w:t>
      </w:r>
      <w:proofErr w:type="spellStart"/>
      <w:r w:rsidRPr="003C5F26">
        <w:rPr>
          <w:rFonts w:asciiTheme="majorHAnsi" w:hAnsiTheme="majorHAnsi" w:cstheme="majorHAnsi"/>
        </w:rPr>
        <w:t>IIIu</w:t>
      </w:r>
      <w:proofErr w:type="spellEnd"/>
      <w:r w:rsidRPr="003C5F26">
        <w:rPr>
          <w:rFonts w:asciiTheme="majorHAnsi" w:hAnsiTheme="majorHAnsi" w:cstheme="majorHAnsi"/>
        </w:rPr>
        <w:t xml:space="preserve">, which shows the maximal respiratory capacity that mitochondria can display in an uncoupled state when oxygen consumption reaches its highest level in these assays. To calculate all these states, it is fundamental </w:t>
      </w:r>
      <w:r w:rsidR="000E6393" w:rsidRPr="003C5F26">
        <w:rPr>
          <w:rFonts w:asciiTheme="majorHAnsi" w:hAnsiTheme="majorHAnsi" w:cstheme="majorHAnsi"/>
        </w:rPr>
        <w:t xml:space="preserve">first </w:t>
      </w:r>
      <w:r w:rsidRPr="003C5F26">
        <w:rPr>
          <w:rFonts w:asciiTheme="majorHAnsi" w:hAnsiTheme="majorHAnsi" w:cstheme="majorHAnsi"/>
        </w:rPr>
        <w:t xml:space="preserve">to determine nonmitochondrial respiration, which is obtained at the end of the assay when Antimycin A and rotenone are injected to inhibit oxidative respiration. As </w:t>
      </w:r>
      <w:r w:rsidR="00CD3419">
        <w:rPr>
          <w:rFonts w:asciiTheme="majorHAnsi" w:hAnsiTheme="majorHAnsi" w:cstheme="majorHAnsi"/>
        </w:rPr>
        <w:t>shown</w:t>
      </w:r>
      <w:r w:rsidRPr="003C5F26">
        <w:rPr>
          <w:rFonts w:asciiTheme="majorHAnsi" w:hAnsiTheme="majorHAnsi" w:cstheme="majorHAnsi"/>
        </w:rPr>
        <w:t xml:space="preserve"> in </w:t>
      </w:r>
      <w:r w:rsidRPr="003C5F26">
        <w:rPr>
          <w:rFonts w:asciiTheme="majorHAnsi" w:hAnsiTheme="majorHAnsi" w:cstheme="majorHAnsi"/>
          <w:b/>
        </w:rPr>
        <w:t>Figure 4A</w:t>
      </w:r>
      <w:r w:rsidR="00DC1694" w:rsidRPr="003C5F26">
        <w:rPr>
          <w:rFonts w:asciiTheme="majorHAnsi" w:hAnsiTheme="majorHAnsi" w:cstheme="majorHAnsi"/>
        </w:rPr>
        <w:t>,</w:t>
      </w:r>
      <w:r w:rsidRPr="003C5F26">
        <w:rPr>
          <w:rFonts w:asciiTheme="majorHAnsi" w:hAnsiTheme="majorHAnsi" w:cstheme="majorHAnsi"/>
          <w:b/>
        </w:rPr>
        <w:t>B</w:t>
      </w:r>
      <w:r w:rsidRPr="003C5F26">
        <w:rPr>
          <w:rFonts w:asciiTheme="majorHAnsi" w:hAnsiTheme="majorHAnsi" w:cstheme="majorHAnsi"/>
        </w:rPr>
        <w:t>, these values need to be always below basal respiration and very close to zero in the case of assays with isolated mitochondria like these</w:t>
      </w:r>
      <w:r w:rsidR="00F444A5" w:rsidRPr="003C5F26">
        <w:rPr>
          <w:rFonts w:asciiTheme="majorHAnsi" w:hAnsiTheme="majorHAnsi" w:cstheme="majorHAnsi"/>
        </w:rPr>
        <w:t xml:space="preserve"> assays described here</w:t>
      </w:r>
      <w:r w:rsidRPr="003C5F26">
        <w:rPr>
          <w:rFonts w:asciiTheme="majorHAnsi" w:hAnsiTheme="majorHAnsi" w:cstheme="majorHAnsi"/>
        </w:rPr>
        <w:t xml:space="preserve">. Finally, the RCR parameter </w:t>
      </w:r>
      <w:r w:rsidR="00BA5D4A" w:rsidRPr="003C5F26">
        <w:rPr>
          <w:rFonts w:asciiTheme="majorHAnsi" w:hAnsiTheme="majorHAnsi" w:cstheme="majorHAnsi"/>
        </w:rPr>
        <w:t>must</w:t>
      </w:r>
      <w:r w:rsidRPr="003C5F26">
        <w:rPr>
          <w:rFonts w:asciiTheme="majorHAnsi" w:hAnsiTheme="majorHAnsi" w:cstheme="majorHAnsi"/>
        </w:rPr>
        <w:t xml:space="preserve"> be calculated</w:t>
      </w:r>
      <w:r w:rsidR="00BA5D4A" w:rsidRPr="003C5F26">
        <w:rPr>
          <w:rFonts w:asciiTheme="majorHAnsi" w:hAnsiTheme="majorHAnsi" w:cstheme="majorHAnsi"/>
        </w:rPr>
        <w:t xml:space="preserve"> to assess mitochondrial integrity</w:t>
      </w:r>
      <w:r w:rsidRPr="003C5F26">
        <w:rPr>
          <w:rFonts w:asciiTheme="majorHAnsi" w:hAnsiTheme="majorHAnsi" w:cstheme="majorHAnsi"/>
        </w:rPr>
        <w:t xml:space="preserve">. It reflects whether mitochondria </w:t>
      </w:r>
      <w:r w:rsidR="00E1727E" w:rsidRPr="003C5F26">
        <w:rPr>
          <w:rFonts w:asciiTheme="majorHAnsi" w:hAnsiTheme="majorHAnsi" w:cstheme="majorHAnsi"/>
        </w:rPr>
        <w:t>can</w:t>
      </w:r>
      <w:r w:rsidRPr="003C5F26">
        <w:rPr>
          <w:rFonts w:asciiTheme="majorHAnsi" w:hAnsiTheme="majorHAnsi" w:cstheme="majorHAnsi"/>
        </w:rPr>
        <w:t xml:space="preserve"> react to ADP by producing ATP at a high rate with a low proton leak. The mean RCR values found in the CA and BOX assay</w:t>
      </w:r>
      <w:r w:rsidR="00E1727E" w:rsidRPr="003C5F26">
        <w:rPr>
          <w:rFonts w:asciiTheme="majorHAnsi" w:hAnsiTheme="majorHAnsi" w:cstheme="majorHAnsi"/>
        </w:rPr>
        <w:t>s</w:t>
      </w:r>
      <w:r w:rsidRPr="003C5F26">
        <w:rPr>
          <w:rFonts w:asciiTheme="majorHAnsi" w:hAnsiTheme="majorHAnsi" w:cstheme="majorHAnsi"/>
        </w:rPr>
        <w:t xml:space="preserve"> were 5.78 ± 1.03 and 3.47 ± 0.42 (</w:t>
      </w:r>
      <w:r w:rsidRPr="003C5F26">
        <w:rPr>
          <w:rFonts w:asciiTheme="majorHAnsi" w:hAnsiTheme="majorHAnsi" w:cstheme="majorHAnsi"/>
          <w:b/>
        </w:rPr>
        <w:t>Figure 4A</w:t>
      </w:r>
      <w:r w:rsidR="00E1727E" w:rsidRPr="003C5F26">
        <w:rPr>
          <w:rFonts w:asciiTheme="majorHAnsi" w:hAnsiTheme="majorHAnsi" w:cstheme="majorHAnsi"/>
          <w:b/>
        </w:rPr>
        <w:t>,</w:t>
      </w:r>
      <w:r w:rsidRPr="003C5F26">
        <w:rPr>
          <w:rFonts w:asciiTheme="majorHAnsi" w:hAnsiTheme="majorHAnsi" w:cstheme="majorHAnsi"/>
          <w:b/>
        </w:rPr>
        <w:t>B</w:t>
      </w:r>
      <w:r w:rsidRPr="003C5F26">
        <w:rPr>
          <w:rFonts w:asciiTheme="majorHAnsi" w:hAnsiTheme="majorHAnsi" w:cstheme="majorHAnsi"/>
        </w:rPr>
        <w:t xml:space="preserve">), respectively, </w:t>
      </w:r>
      <w:r w:rsidR="00E1727E" w:rsidRPr="003C5F26">
        <w:rPr>
          <w:rFonts w:asciiTheme="majorHAnsi" w:hAnsiTheme="majorHAnsi" w:cstheme="majorHAnsi"/>
        </w:rPr>
        <w:t>which are</w:t>
      </w:r>
      <w:r w:rsidRPr="003C5F26">
        <w:rPr>
          <w:rFonts w:asciiTheme="majorHAnsi" w:hAnsiTheme="majorHAnsi" w:cstheme="majorHAnsi"/>
        </w:rPr>
        <w:t xml:space="preserve"> in agreement with optimal RCRs reported previously</w:t>
      </w:r>
      <w:r w:rsidRPr="003C5F26">
        <w:rPr>
          <w:rFonts w:asciiTheme="majorHAnsi" w:hAnsiTheme="majorHAnsi" w:cstheme="majorHAnsi"/>
          <w:vertAlign w:val="superscript"/>
        </w:rPr>
        <w:t>21-24</w:t>
      </w:r>
      <w:r w:rsidR="00E1727E" w:rsidRPr="003C5F26">
        <w:rPr>
          <w:rFonts w:asciiTheme="majorHAnsi" w:hAnsiTheme="majorHAnsi" w:cstheme="majorHAnsi"/>
        </w:rPr>
        <w:t>.</w:t>
      </w:r>
    </w:p>
    <w:p w14:paraId="3D05B307" w14:textId="77777777" w:rsidR="003F0B9C" w:rsidRPr="003C5F26" w:rsidRDefault="003F0B9C" w:rsidP="003C5F26">
      <w:pPr>
        <w:rPr>
          <w:rFonts w:asciiTheme="majorHAnsi" w:hAnsiTheme="majorHAnsi" w:cstheme="majorHAnsi"/>
          <w:vertAlign w:val="superscript"/>
        </w:rPr>
      </w:pPr>
    </w:p>
    <w:p w14:paraId="29EEAA50" w14:textId="575ABFA6" w:rsidR="000A2BA0" w:rsidRPr="003C5F26" w:rsidRDefault="00F205B1" w:rsidP="003C5F26">
      <w:pPr>
        <w:rPr>
          <w:rFonts w:asciiTheme="majorHAnsi" w:hAnsiTheme="majorHAnsi" w:cstheme="majorHAnsi"/>
        </w:rPr>
      </w:pPr>
      <w:r w:rsidRPr="003C5F26">
        <w:rPr>
          <w:rFonts w:asciiTheme="majorHAnsi" w:hAnsiTheme="majorHAnsi" w:cstheme="majorHAnsi"/>
        </w:rPr>
        <w:t>Additionally, the EFA examines the activity of the ETC complexes individually or in combination through the injection of specific substrates and inhibitors (</w:t>
      </w:r>
      <w:r w:rsidRPr="003C5F26">
        <w:rPr>
          <w:rFonts w:asciiTheme="majorHAnsi" w:hAnsiTheme="majorHAnsi" w:cstheme="majorHAnsi"/>
          <w:b/>
        </w:rPr>
        <w:t>Figure 4C</w:t>
      </w:r>
      <w:r w:rsidRPr="003C5F26">
        <w:rPr>
          <w:rFonts w:asciiTheme="majorHAnsi" w:hAnsiTheme="majorHAnsi" w:cstheme="majorHAnsi"/>
        </w:rPr>
        <w:t>). CI</w:t>
      </w:r>
      <w:r w:rsidR="001344A8" w:rsidRPr="003C5F26">
        <w:rPr>
          <w:rFonts w:asciiTheme="majorHAnsi" w:hAnsiTheme="majorHAnsi" w:cstheme="majorHAnsi"/>
        </w:rPr>
        <w:t>–</w:t>
      </w:r>
      <w:r w:rsidRPr="003C5F26">
        <w:rPr>
          <w:rFonts w:asciiTheme="majorHAnsi" w:hAnsiTheme="majorHAnsi" w:cstheme="majorHAnsi"/>
        </w:rPr>
        <w:t xml:space="preserve">CIV activity represents mitochondrial respiration based on pyruvate and malate substrates when no complexes are inhibited; in this case, most of the electrons go through CI. </w:t>
      </w:r>
      <w:r w:rsidR="001344A8" w:rsidRPr="003C5F26">
        <w:rPr>
          <w:rFonts w:asciiTheme="majorHAnsi" w:hAnsiTheme="majorHAnsi" w:cstheme="majorHAnsi"/>
        </w:rPr>
        <w:t>As r</w:t>
      </w:r>
      <w:r w:rsidRPr="003C5F26">
        <w:rPr>
          <w:rFonts w:asciiTheme="majorHAnsi" w:hAnsiTheme="majorHAnsi" w:cstheme="majorHAnsi"/>
        </w:rPr>
        <w:t xml:space="preserve">otenone is a specific inhibitor of CI, CI is blocked </w:t>
      </w:r>
      <w:r w:rsidR="001344A8" w:rsidRPr="003C5F26">
        <w:rPr>
          <w:rFonts w:asciiTheme="majorHAnsi" w:hAnsiTheme="majorHAnsi" w:cstheme="majorHAnsi"/>
        </w:rPr>
        <w:t xml:space="preserve">after its addition, </w:t>
      </w:r>
      <w:r w:rsidRPr="003C5F26">
        <w:rPr>
          <w:rFonts w:asciiTheme="majorHAnsi" w:hAnsiTheme="majorHAnsi" w:cstheme="majorHAnsi"/>
        </w:rPr>
        <w:t>resulting in decrease</w:t>
      </w:r>
      <w:r w:rsidR="001C1BD7">
        <w:rPr>
          <w:rFonts w:asciiTheme="majorHAnsi" w:hAnsiTheme="majorHAnsi" w:cstheme="majorHAnsi"/>
        </w:rPr>
        <w:t>d</w:t>
      </w:r>
      <w:r w:rsidRPr="003C5F26">
        <w:rPr>
          <w:rFonts w:asciiTheme="majorHAnsi" w:hAnsiTheme="majorHAnsi" w:cstheme="majorHAnsi"/>
        </w:rPr>
        <w:t xml:space="preserve"> oxygen consumption (</w:t>
      </w:r>
      <w:r w:rsidRPr="003C5F26">
        <w:rPr>
          <w:rFonts w:asciiTheme="majorHAnsi" w:hAnsiTheme="majorHAnsi" w:cstheme="majorHAnsi"/>
          <w:b/>
        </w:rPr>
        <w:t>Figure 4C</w:t>
      </w:r>
      <w:r w:rsidRPr="003C5F26">
        <w:rPr>
          <w:rFonts w:asciiTheme="majorHAnsi" w:hAnsiTheme="majorHAnsi" w:cstheme="majorHAnsi"/>
        </w:rPr>
        <w:t>). CII</w:t>
      </w:r>
      <w:r w:rsidR="001344A8" w:rsidRPr="003C5F26">
        <w:rPr>
          <w:rFonts w:asciiTheme="majorHAnsi" w:hAnsiTheme="majorHAnsi" w:cstheme="majorHAnsi"/>
        </w:rPr>
        <w:t>–</w:t>
      </w:r>
      <w:r w:rsidRPr="003C5F26">
        <w:rPr>
          <w:rFonts w:asciiTheme="majorHAnsi" w:hAnsiTheme="majorHAnsi" w:cstheme="majorHAnsi"/>
        </w:rPr>
        <w:t>CIII</w:t>
      </w:r>
      <w:r w:rsidR="001344A8" w:rsidRPr="003C5F26">
        <w:rPr>
          <w:rFonts w:asciiTheme="majorHAnsi" w:hAnsiTheme="majorHAnsi" w:cstheme="majorHAnsi"/>
        </w:rPr>
        <w:t>–</w:t>
      </w:r>
      <w:r w:rsidRPr="003C5F26">
        <w:rPr>
          <w:rFonts w:asciiTheme="majorHAnsi" w:hAnsiTheme="majorHAnsi" w:cstheme="majorHAnsi"/>
        </w:rPr>
        <w:t>CIV activity shows respiration when only CI is blocked</w:t>
      </w:r>
      <w:r w:rsidR="00B82D7D">
        <w:rPr>
          <w:rFonts w:asciiTheme="majorHAnsi" w:hAnsiTheme="majorHAnsi" w:cstheme="majorHAnsi"/>
        </w:rPr>
        <w:t>,</w:t>
      </w:r>
      <w:r w:rsidR="00906DB9" w:rsidRPr="003C5F26">
        <w:rPr>
          <w:rFonts w:asciiTheme="majorHAnsi" w:hAnsiTheme="majorHAnsi" w:cstheme="majorHAnsi"/>
        </w:rPr>
        <w:t xml:space="preserve"> and CII is activated</w:t>
      </w:r>
      <w:r w:rsidRPr="003C5F26">
        <w:rPr>
          <w:rFonts w:asciiTheme="majorHAnsi" w:hAnsiTheme="majorHAnsi" w:cstheme="majorHAnsi"/>
        </w:rPr>
        <w:t xml:space="preserve">: </w:t>
      </w:r>
      <w:r w:rsidR="00E13B83" w:rsidRPr="003C5F26">
        <w:rPr>
          <w:rFonts w:asciiTheme="majorHAnsi" w:hAnsiTheme="majorHAnsi" w:cstheme="majorHAnsi"/>
        </w:rPr>
        <w:t>succinate, injected through port B, is a specific substrate of complex II (succinate dehydrogenase)</w:t>
      </w:r>
      <w:r w:rsidR="00654823" w:rsidRPr="003C5F26">
        <w:rPr>
          <w:rFonts w:asciiTheme="majorHAnsi" w:hAnsiTheme="majorHAnsi" w:cstheme="majorHAnsi"/>
        </w:rPr>
        <w:t>. T</w:t>
      </w:r>
      <w:r w:rsidR="00B02A67" w:rsidRPr="003C5F26">
        <w:rPr>
          <w:rFonts w:asciiTheme="majorHAnsi" w:hAnsiTheme="majorHAnsi" w:cstheme="majorHAnsi"/>
        </w:rPr>
        <w:t>hus</w:t>
      </w:r>
      <w:r w:rsidR="00654823" w:rsidRPr="003C5F26">
        <w:rPr>
          <w:rFonts w:asciiTheme="majorHAnsi" w:hAnsiTheme="majorHAnsi" w:cstheme="majorHAnsi"/>
        </w:rPr>
        <w:t>,</w:t>
      </w:r>
      <w:r w:rsidR="00B02A67" w:rsidRPr="003C5F26">
        <w:rPr>
          <w:rFonts w:asciiTheme="majorHAnsi" w:hAnsiTheme="majorHAnsi" w:cstheme="majorHAnsi"/>
        </w:rPr>
        <w:t xml:space="preserve"> CII is reduced</w:t>
      </w:r>
      <w:r w:rsidR="00654823" w:rsidRPr="003C5F26">
        <w:rPr>
          <w:rFonts w:asciiTheme="majorHAnsi" w:hAnsiTheme="majorHAnsi" w:cstheme="majorHAnsi"/>
        </w:rPr>
        <w:t>,</w:t>
      </w:r>
      <w:r w:rsidR="00B02A67" w:rsidRPr="003C5F26">
        <w:rPr>
          <w:rFonts w:asciiTheme="majorHAnsi" w:hAnsiTheme="majorHAnsi" w:cstheme="majorHAnsi"/>
        </w:rPr>
        <w:t xml:space="preserve"> initiating the electron flow from CII to CIV, while CI is still inhibited by the previous rotenone injection.</w:t>
      </w:r>
      <w:r w:rsidR="009340AD" w:rsidRPr="003C5F26">
        <w:rPr>
          <w:rFonts w:asciiTheme="majorHAnsi" w:hAnsiTheme="majorHAnsi" w:cstheme="majorHAnsi"/>
        </w:rPr>
        <w:t>,</w:t>
      </w:r>
      <w:r w:rsidRPr="003C5F26">
        <w:rPr>
          <w:rFonts w:asciiTheme="majorHAnsi" w:hAnsiTheme="majorHAnsi" w:cstheme="majorHAnsi"/>
        </w:rPr>
        <w:t xml:space="preserve"> producing an increase in oxygen consumption </w:t>
      </w:r>
      <w:r w:rsidR="00AE0297" w:rsidRPr="003C5F26">
        <w:rPr>
          <w:rFonts w:asciiTheme="majorHAnsi" w:hAnsiTheme="majorHAnsi" w:cstheme="majorHAnsi"/>
        </w:rPr>
        <w:t>(</w:t>
      </w:r>
      <w:r w:rsidRPr="003C5F26">
        <w:rPr>
          <w:rFonts w:asciiTheme="majorHAnsi" w:hAnsiTheme="majorHAnsi" w:cstheme="majorHAnsi"/>
          <w:b/>
        </w:rPr>
        <w:t>Figure 4C</w:t>
      </w:r>
      <w:r w:rsidR="00AE0297" w:rsidRPr="003C5F26">
        <w:rPr>
          <w:rFonts w:asciiTheme="majorHAnsi" w:hAnsiTheme="majorHAnsi" w:cstheme="majorHAnsi"/>
          <w:bCs/>
        </w:rPr>
        <w:t>)</w:t>
      </w:r>
      <w:r w:rsidRPr="003C5F26">
        <w:rPr>
          <w:rFonts w:asciiTheme="majorHAnsi" w:hAnsiTheme="majorHAnsi" w:cstheme="majorHAnsi"/>
        </w:rPr>
        <w:t>. Antimycin A addition inhibits CIII, blocking the electron flow through the ETC and reducing oxygen consumption. Further, CIV activity is determined when it is stimulated by cytochrome C oxidation after being reduced by the addition of ascorbic acid/TMPD</w:t>
      </w:r>
      <w:r w:rsidR="00356BAE" w:rsidRPr="003C5F26">
        <w:rPr>
          <w:rFonts w:asciiTheme="majorHAnsi" w:hAnsiTheme="majorHAnsi" w:cstheme="majorHAnsi"/>
        </w:rPr>
        <w:t xml:space="preserve">; </w:t>
      </w:r>
      <w:r w:rsidRPr="003C5F26">
        <w:rPr>
          <w:rFonts w:asciiTheme="majorHAnsi" w:hAnsiTheme="majorHAnsi" w:cstheme="majorHAnsi"/>
          <w:b/>
        </w:rPr>
        <w:t>Figure 4C</w:t>
      </w:r>
      <w:r w:rsidRPr="003C5F26">
        <w:rPr>
          <w:rFonts w:asciiTheme="majorHAnsi" w:hAnsiTheme="majorHAnsi" w:cstheme="majorHAnsi"/>
        </w:rPr>
        <w:t xml:space="preserve"> shows</w:t>
      </w:r>
      <w:r w:rsidR="00356BAE" w:rsidRPr="003C5F26">
        <w:rPr>
          <w:rFonts w:asciiTheme="majorHAnsi" w:hAnsiTheme="majorHAnsi" w:cstheme="majorHAnsi"/>
        </w:rPr>
        <w:t xml:space="preserve"> that</w:t>
      </w:r>
      <w:r w:rsidRPr="003C5F26">
        <w:rPr>
          <w:rFonts w:asciiTheme="majorHAnsi" w:hAnsiTheme="majorHAnsi" w:cstheme="majorHAnsi"/>
        </w:rPr>
        <w:t xml:space="preserve"> CIV activation produces an increase in oxygen consumption. Finally, residual activity refers to oxygen consumption when the oxidative </w:t>
      </w:r>
      <w:r w:rsidR="00AD48A9" w:rsidRPr="003C5F26">
        <w:rPr>
          <w:rFonts w:asciiTheme="majorHAnsi" w:hAnsiTheme="majorHAnsi" w:cstheme="majorHAnsi"/>
        </w:rPr>
        <w:t>phosphorylation</w:t>
      </w:r>
      <w:r w:rsidRPr="003C5F26">
        <w:rPr>
          <w:rFonts w:asciiTheme="majorHAnsi" w:hAnsiTheme="majorHAnsi" w:cstheme="majorHAnsi"/>
        </w:rPr>
        <w:t xml:space="preserve"> chain is inactivated after rotenone and Antimycin A addition. This value establishes the background for the calculation of the activity of the complexes as indicated in </w:t>
      </w:r>
      <w:r w:rsidR="00E11920" w:rsidRPr="003C5F26">
        <w:rPr>
          <w:rFonts w:asciiTheme="majorHAnsi" w:hAnsiTheme="majorHAnsi" w:cstheme="majorHAnsi"/>
        </w:rPr>
        <w:t xml:space="preserve">protocol </w:t>
      </w:r>
      <w:r w:rsidRPr="003C5F26">
        <w:rPr>
          <w:rFonts w:asciiTheme="majorHAnsi" w:hAnsiTheme="majorHAnsi" w:cstheme="majorHAnsi"/>
        </w:rPr>
        <w:t>steps 4.2.2</w:t>
      </w:r>
      <w:r w:rsidR="00C4160A" w:rsidRPr="003C5F26">
        <w:rPr>
          <w:rFonts w:asciiTheme="majorHAnsi" w:hAnsiTheme="majorHAnsi" w:cstheme="majorHAnsi"/>
        </w:rPr>
        <w:t>–</w:t>
      </w:r>
      <w:r w:rsidRPr="003C5F26">
        <w:rPr>
          <w:rFonts w:asciiTheme="majorHAnsi" w:hAnsiTheme="majorHAnsi" w:cstheme="majorHAnsi"/>
        </w:rPr>
        <w:t>4.2.4.</w:t>
      </w:r>
    </w:p>
    <w:p w14:paraId="29EEAA53" w14:textId="77777777" w:rsidR="000A2BA0" w:rsidRPr="003C5F26" w:rsidRDefault="000A2BA0" w:rsidP="003C5F26">
      <w:pPr>
        <w:widowControl/>
        <w:pBdr>
          <w:top w:val="nil"/>
          <w:left w:val="nil"/>
          <w:bottom w:val="nil"/>
          <w:right w:val="nil"/>
          <w:between w:val="nil"/>
        </w:pBdr>
        <w:rPr>
          <w:rFonts w:asciiTheme="majorHAnsi" w:hAnsiTheme="majorHAnsi" w:cstheme="majorHAnsi"/>
        </w:rPr>
      </w:pPr>
    </w:p>
    <w:p w14:paraId="29EEAA54" w14:textId="77777777" w:rsidR="000A2BA0" w:rsidRPr="003C5F26" w:rsidRDefault="00F205B1" w:rsidP="003C5F26">
      <w:pPr>
        <w:widowControl/>
        <w:pBdr>
          <w:top w:val="nil"/>
          <w:left w:val="nil"/>
          <w:bottom w:val="nil"/>
          <w:right w:val="nil"/>
          <w:between w:val="nil"/>
        </w:pBdr>
        <w:rPr>
          <w:rFonts w:asciiTheme="majorHAnsi" w:hAnsiTheme="majorHAnsi" w:cstheme="majorHAnsi"/>
        </w:rPr>
      </w:pPr>
      <w:bookmarkStart w:id="11" w:name="bookmark=id.1t3h5sf" w:colFirst="0" w:colLast="0"/>
      <w:bookmarkEnd w:id="11"/>
      <w:r w:rsidRPr="003C5F26">
        <w:rPr>
          <w:rFonts w:asciiTheme="majorHAnsi" w:hAnsiTheme="majorHAnsi" w:cstheme="majorHAnsi"/>
          <w:b/>
        </w:rPr>
        <w:t>FIGURE AND TABLE LEGENDS:</w:t>
      </w:r>
      <w:r w:rsidRPr="003C5F26">
        <w:rPr>
          <w:rFonts w:asciiTheme="majorHAnsi" w:hAnsiTheme="majorHAnsi" w:cstheme="majorHAnsi"/>
          <w:i/>
        </w:rPr>
        <w:t xml:space="preserve"> </w:t>
      </w:r>
    </w:p>
    <w:p w14:paraId="29EEAA55" w14:textId="23CEB7BD" w:rsidR="000A2BA0" w:rsidRPr="003C5F26" w:rsidRDefault="00F205B1" w:rsidP="003C5F26">
      <w:pPr>
        <w:rPr>
          <w:rFonts w:asciiTheme="majorHAnsi" w:hAnsiTheme="majorHAnsi" w:cstheme="majorHAnsi"/>
          <w:b/>
        </w:rPr>
      </w:pPr>
      <w:r w:rsidRPr="003C5F26">
        <w:rPr>
          <w:rFonts w:asciiTheme="majorHAnsi" w:hAnsiTheme="majorHAnsi" w:cstheme="majorHAnsi"/>
          <w:b/>
        </w:rPr>
        <w:t>Figure 1</w:t>
      </w:r>
      <w:r w:rsidR="00457C80" w:rsidRPr="003C5F26">
        <w:rPr>
          <w:rFonts w:asciiTheme="majorHAnsi" w:hAnsiTheme="majorHAnsi" w:cstheme="majorHAnsi"/>
          <w:b/>
        </w:rPr>
        <w:t xml:space="preserve">: </w:t>
      </w:r>
      <w:r w:rsidRPr="003C5F26">
        <w:rPr>
          <w:rFonts w:asciiTheme="majorHAnsi" w:hAnsiTheme="majorHAnsi" w:cstheme="majorHAnsi"/>
          <w:b/>
        </w:rPr>
        <w:t>Schematic visualization of the method.</w:t>
      </w:r>
      <w:r w:rsidR="00C0773D" w:rsidRPr="003C5F26">
        <w:rPr>
          <w:rFonts w:asciiTheme="majorHAnsi" w:hAnsiTheme="majorHAnsi" w:cstheme="majorHAnsi"/>
          <w:b/>
        </w:rPr>
        <w:t xml:space="preserve"> </w:t>
      </w:r>
      <w:r w:rsidR="00C0773D" w:rsidRPr="003C5F26">
        <w:rPr>
          <w:rFonts w:asciiTheme="majorHAnsi" w:hAnsiTheme="majorHAnsi" w:cstheme="majorHAnsi"/>
          <w:bCs/>
        </w:rPr>
        <w:t xml:space="preserve">Abbreviations: OCR = oxygen consumption rate; ADP = </w:t>
      </w:r>
      <w:r w:rsidR="001A5AE4" w:rsidRPr="003C5F26">
        <w:rPr>
          <w:rFonts w:asciiTheme="majorHAnsi" w:hAnsiTheme="majorHAnsi" w:cstheme="majorHAnsi"/>
          <w:bCs/>
        </w:rPr>
        <w:t>adenosine diphosphate</w:t>
      </w:r>
      <w:r w:rsidR="00C0773D" w:rsidRPr="003C5F26">
        <w:rPr>
          <w:rFonts w:asciiTheme="majorHAnsi" w:hAnsiTheme="majorHAnsi" w:cstheme="majorHAnsi"/>
          <w:bCs/>
        </w:rPr>
        <w:t xml:space="preserve">; OL = </w:t>
      </w:r>
      <w:r w:rsidR="00CA1173" w:rsidRPr="003C5F26">
        <w:rPr>
          <w:rFonts w:asciiTheme="majorHAnsi" w:hAnsiTheme="majorHAnsi" w:cstheme="majorHAnsi"/>
          <w:bCs/>
        </w:rPr>
        <w:t>oligomycin</w:t>
      </w:r>
      <w:r w:rsidR="00C0773D" w:rsidRPr="003C5F26">
        <w:rPr>
          <w:rFonts w:asciiTheme="majorHAnsi" w:hAnsiTheme="majorHAnsi" w:cstheme="majorHAnsi"/>
          <w:bCs/>
        </w:rPr>
        <w:t xml:space="preserve">; FCCP = </w:t>
      </w:r>
      <w:r w:rsidR="001A5AE4" w:rsidRPr="003C5F26">
        <w:rPr>
          <w:rFonts w:asciiTheme="majorHAnsi" w:hAnsiTheme="majorHAnsi" w:cstheme="majorHAnsi"/>
          <w:bCs/>
        </w:rPr>
        <w:t>carbonyl cyanide-p-</w:t>
      </w:r>
      <w:proofErr w:type="spellStart"/>
      <w:r w:rsidR="001A5AE4" w:rsidRPr="003C5F26">
        <w:rPr>
          <w:rFonts w:asciiTheme="majorHAnsi" w:hAnsiTheme="majorHAnsi" w:cstheme="majorHAnsi"/>
          <w:bCs/>
        </w:rPr>
        <w:t>trifluoromethoxyphenylhydrazone</w:t>
      </w:r>
      <w:proofErr w:type="spellEnd"/>
      <w:r w:rsidR="00C0773D" w:rsidRPr="003C5F26">
        <w:rPr>
          <w:rFonts w:asciiTheme="majorHAnsi" w:hAnsiTheme="majorHAnsi" w:cstheme="majorHAnsi"/>
          <w:bCs/>
        </w:rPr>
        <w:t xml:space="preserve">; </w:t>
      </w:r>
      <w:proofErr w:type="spellStart"/>
      <w:r w:rsidR="00C0773D" w:rsidRPr="003C5F26">
        <w:rPr>
          <w:rFonts w:asciiTheme="majorHAnsi" w:hAnsiTheme="majorHAnsi" w:cstheme="majorHAnsi"/>
          <w:bCs/>
        </w:rPr>
        <w:t>Ant</w:t>
      </w:r>
      <w:r w:rsidR="00626482" w:rsidRPr="003C5F26">
        <w:rPr>
          <w:rFonts w:asciiTheme="majorHAnsi" w:hAnsiTheme="majorHAnsi" w:cstheme="majorHAnsi"/>
          <w:bCs/>
        </w:rPr>
        <w:t>A</w:t>
      </w:r>
      <w:proofErr w:type="spellEnd"/>
      <w:r w:rsidR="00626482" w:rsidRPr="003C5F26">
        <w:rPr>
          <w:rFonts w:asciiTheme="majorHAnsi" w:hAnsiTheme="majorHAnsi" w:cstheme="majorHAnsi"/>
          <w:bCs/>
        </w:rPr>
        <w:t xml:space="preserve"> = </w:t>
      </w:r>
      <w:r w:rsidR="001A5AE4" w:rsidRPr="003C5F26">
        <w:rPr>
          <w:rFonts w:asciiTheme="majorHAnsi" w:hAnsiTheme="majorHAnsi" w:cstheme="majorHAnsi"/>
          <w:bCs/>
        </w:rPr>
        <w:t>Antimycin A</w:t>
      </w:r>
      <w:r w:rsidR="00626482" w:rsidRPr="003C5F26">
        <w:rPr>
          <w:rFonts w:asciiTheme="majorHAnsi" w:hAnsiTheme="majorHAnsi" w:cstheme="majorHAnsi"/>
          <w:bCs/>
        </w:rPr>
        <w:t xml:space="preserve">; Rot = </w:t>
      </w:r>
      <w:r w:rsidR="001A5AE4" w:rsidRPr="003C5F26">
        <w:rPr>
          <w:rFonts w:asciiTheme="majorHAnsi" w:hAnsiTheme="majorHAnsi" w:cstheme="majorHAnsi"/>
          <w:bCs/>
        </w:rPr>
        <w:t>rotenone.</w:t>
      </w:r>
      <w:r w:rsidR="001A5AE4" w:rsidRPr="003C5F26">
        <w:rPr>
          <w:rFonts w:asciiTheme="majorHAnsi" w:hAnsiTheme="majorHAnsi" w:cstheme="majorHAnsi"/>
          <w:b/>
        </w:rPr>
        <w:t xml:space="preserve"> </w:t>
      </w:r>
    </w:p>
    <w:p w14:paraId="55CEB89D" w14:textId="77777777" w:rsidR="009C6941" w:rsidRPr="003C5F26" w:rsidRDefault="009C6941" w:rsidP="003C5F26">
      <w:pPr>
        <w:rPr>
          <w:rFonts w:asciiTheme="majorHAnsi" w:hAnsiTheme="majorHAnsi" w:cstheme="majorHAnsi"/>
          <w:b/>
        </w:rPr>
      </w:pPr>
    </w:p>
    <w:p w14:paraId="29EEAA56" w14:textId="0284E31A" w:rsidR="000A2BA0" w:rsidRPr="003C5F26" w:rsidRDefault="00F205B1" w:rsidP="003C5F26">
      <w:pPr>
        <w:rPr>
          <w:rFonts w:asciiTheme="majorHAnsi" w:hAnsiTheme="majorHAnsi" w:cstheme="majorHAnsi"/>
        </w:rPr>
      </w:pPr>
      <w:r w:rsidRPr="003C5F26">
        <w:rPr>
          <w:rFonts w:asciiTheme="majorHAnsi" w:hAnsiTheme="majorHAnsi" w:cstheme="majorHAnsi"/>
          <w:b/>
        </w:rPr>
        <w:t>Figure 2</w:t>
      </w:r>
      <w:r w:rsidR="009C6941" w:rsidRPr="003C5F26">
        <w:rPr>
          <w:rFonts w:asciiTheme="majorHAnsi" w:hAnsiTheme="majorHAnsi" w:cstheme="majorHAnsi"/>
          <w:b/>
        </w:rPr>
        <w:t xml:space="preserve">: </w:t>
      </w:r>
      <w:r w:rsidRPr="003C5F26">
        <w:rPr>
          <w:rFonts w:asciiTheme="majorHAnsi" w:hAnsiTheme="majorHAnsi" w:cstheme="majorHAnsi"/>
          <w:b/>
        </w:rPr>
        <w:t xml:space="preserve">Dissection and isolation of murine skeletal muscles from hindlimbs for mitochondrial respiration analyses. </w:t>
      </w:r>
      <w:r w:rsidRPr="003C5F26">
        <w:rPr>
          <w:rFonts w:asciiTheme="majorHAnsi" w:hAnsiTheme="majorHAnsi" w:cstheme="majorHAnsi"/>
          <w:bCs/>
        </w:rPr>
        <w:t>(</w:t>
      </w:r>
      <w:r w:rsidRPr="003C5F26">
        <w:rPr>
          <w:rFonts w:asciiTheme="majorHAnsi" w:hAnsiTheme="majorHAnsi" w:cstheme="majorHAnsi"/>
          <w:b/>
        </w:rPr>
        <w:t>A</w:t>
      </w:r>
      <w:r w:rsidRPr="003C5F26">
        <w:rPr>
          <w:rFonts w:asciiTheme="majorHAnsi" w:hAnsiTheme="majorHAnsi" w:cstheme="majorHAnsi"/>
          <w:bCs/>
        </w:rPr>
        <w:t>)</w:t>
      </w:r>
      <w:r w:rsidRPr="003C5F26">
        <w:rPr>
          <w:rFonts w:asciiTheme="majorHAnsi" w:hAnsiTheme="majorHAnsi" w:cstheme="majorHAnsi"/>
        </w:rPr>
        <w:t xml:space="preserve"> The </w:t>
      </w:r>
      <w:r w:rsidR="000D0DA3" w:rsidRPr="003C5F26">
        <w:rPr>
          <w:rFonts w:asciiTheme="majorHAnsi" w:hAnsiTheme="majorHAnsi" w:cstheme="majorHAnsi"/>
        </w:rPr>
        <w:t xml:space="preserve">right hindlimb </w:t>
      </w:r>
      <w:r w:rsidRPr="003C5F26">
        <w:rPr>
          <w:rFonts w:asciiTheme="majorHAnsi" w:hAnsiTheme="majorHAnsi" w:cstheme="majorHAnsi"/>
        </w:rPr>
        <w:t xml:space="preserve">was </w:t>
      </w:r>
      <w:r w:rsidR="0065280C" w:rsidRPr="003C5F26">
        <w:rPr>
          <w:rFonts w:asciiTheme="majorHAnsi" w:hAnsiTheme="majorHAnsi" w:cstheme="majorHAnsi"/>
        </w:rPr>
        <w:t>stretched</w:t>
      </w:r>
      <w:r w:rsidR="000D0DA3" w:rsidRPr="003C5F26">
        <w:rPr>
          <w:rFonts w:asciiTheme="majorHAnsi" w:hAnsiTheme="majorHAnsi" w:cstheme="majorHAnsi"/>
        </w:rPr>
        <w:t xml:space="preserve"> and immobilized with tape</w:t>
      </w:r>
      <w:r w:rsidRPr="003C5F26">
        <w:rPr>
          <w:rFonts w:asciiTheme="majorHAnsi" w:hAnsiTheme="majorHAnsi" w:cstheme="majorHAnsi"/>
        </w:rPr>
        <w:t xml:space="preserve">. </w:t>
      </w:r>
      <w:r w:rsidR="006E171E" w:rsidRPr="003C5F26">
        <w:rPr>
          <w:rFonts w:asciiTheme="majorHAnsi" w:hAnsiTheme="majorHAnsi" w:cstheme="majorHAnsi"/>
        </w:rPr>
        <w:t>(</w:t>
      </w:r>
      <w:r w:rsidR="006E171E" w:rsidRPr="00B47411">
        <w:rPr>
          <w:rFonts w:asciiTheme="majorHAnsi" w:hAnsiTheme="majorHAnsi" w:cstheme="majorHAnsi"/>
          <w:b/>
          <w:bCs/>
        </w:rPr>
        <w:t>B</w:t>
      </w:r>
      <w:r w:rsidR="006E171E" w:rsidRPr="003C5F26">
        <w:rPr>
          <w:rFonts w:asciiTheme="majorHAnsi" w:hAnsiTheme="majorHAnsi" w:cstheme="majorHAnsi"/>
        </w:rPr>
        <w:t xml:space="preserve">) </w:t>
      </w:r>
      <w:r w:rsidRPr="003C5F26">
        <w:rPr>
          <w:rFonts w:asciiTheme="majorHAnsi" w:hAnsiTheme="majorHAnsi" w:cstheme="majorHAnsi"/>
        </w:rPr>
        <w:t>An incision was made through the skin from next to the ankle</w:t>
      </w:r>
      <w:r w:rsidR="002B31BA" w:rsidRPr="003C5F26">
        <w:rPr>
          <w:rFonts w:asciiTheme="majorHAnsi" w:hAnsiTheme="majorHAnsi" w:cstheme="majorHAnsi"/>
        </w:rPr>
        <w:t>,</w:t>
      </w:r>
      <w:r w:rsidRPr="003C5F26">
        <w:rPr>
          <w:rFonts w:asciiTheme="majorHAnsi" w:hAnsiTheme="majorHAnsi" w:cstheme="majorHAnsi"/>
        </w:rPr>
        <w:t xml:space="preserve"> stopping proximal to the knee. Connective tissue overlying the TA was carefully removed. EDL </w:t>
      </w:r>
      <w:r w:rsidR="00CA4185" w:rsidRPr="003C5F26">
        <w:rPr>
          <w:rFonts w:asciiTheme="majorHAnsi" w:hAnsiTheme="majorHAnsi" w:cstheme="majorHAnsi"/>
        </w:rPr>
        <w:t>(</w:t>
      </w:r>
      <w:r w:rsidR="00CA4185" w:rsidRPr="00B47411">
        <w:rPr>
          <w:rFonts w:asciiTheme="majorHAnsi" w:hAnsiTheme="majorHAnsi" w:cstheme="majorHAnsi"/>
          <w:b/>
          <w:bCs/>
        </w:rPr>
        <w:t>C</w:t>
      </w:r>
      <w:r w:rsidR="00CA4185" w:rsidRPr="003C5F26">
        <w:rPr>
          <w:rFonts w:asciiTheme="majorHAnsi" w:hAnsiTheme="majorHAnsi" w:cstheme="majorHAnsi"/>
        </w:rPr>
        <w:t>) and TA (</w:t>
      </w:r>
      <w:r w:rsidR="00CA4185" w:rsidRPr="00B47411">
        <w:rPr>
          <w:rFonts w:asciiTheme="majorHAnsi" w:hAnsiTheme="majorHAnsi" w:cstheme="majorHAnsi"/>
          <w:b/>
          <w:bCs/>
        </w:rPr>
        <w:t>D</w:t>
      </w:r>
      <w:r w:rsidR="00CA4185" w:rsidRPr="003C5F26">
        <w:rPr>
          <w:rFonts w:asciiTheme="majorHAnsi" w:hAnsiTheme="majorHAnsi" w:cstheme="majorHAnsi"/>
        </w:rPr>
        <w:t xml:space="preserve">) </w:t>
      </w:r>
      <w:r w:rsidRPr="003C5F26">
        <w:rPr>
          <w:rFonts w:asciiTheme="majorHAnsi" w:hAnsiTheme="majorHAnsi" w:cstheme="majorHAnsi"/>
        </w:rPr>
        <w:t>tendons were sectioned close to their insertions.</w:t>
      </w:r>
      <w:r w:rsidR="006E171E" w:rsidRPr="003C5F26">
        <w:rPr>
          <w:rFonts w:asciiTheme="majorHAnsi" w:hAnsiTheme="majorHAnsi" w:cstheme="majorHAnsi"/>
        </w:rPr>
        <w:t xml:space="preserve"> </w:t>
      </w:r>
      <w:r w:rsidRPr="003C5F26">
        <w:rPr>
          <w:rFonts w:asciiTheme="majorHAnsi" w:hAnsiTheme="majorHAnsi" w:cstheme="majorHAnsi"/>
        </w:rPr>
        <w:t xml:space="preserve">The TA tendon was pulled up to ease the muscle away from the underlying musculature and bone. Then, the TA was cut proximally, close to the ventral crest to the tibia. Similarly, the EDL muscle was eased away, and the proximal tendon was meticulously </w:t>
      </w:r>
      <w:r w:rsidRPr="003C5F26">
        <w:rPr>
          <w:rFonts w:asciiTheme="majorHAnsi" w:hAnsiTheme="majorHAnsi" w:cstheme="majorHAnsi"/>
        </w:rPr>
        <w:lastRenderedPageBreak/>
        <w:t xml:space="preserve">cut at the side of the knee. </w:t>
      </w:r>
      <w:r w:rsidR="006E171E" w:rsidRPr="003C5F26">
        <w:rPr>
          <w:rFonts w:asciiTheme="majorHAnsi" w:hAnsiTheme="majorHAnsi" w:cstheme="majorHAnsi"/>
        </w:rPr>
        <w:t>(</w:t>
      </w:r>
      <w:r w:rsidR="006E171E" w:rsidRPr="00B47411">
        <w:rPr>
          <w:rFonts w:asciiTheme="majorHAnsi" w:hAnsiTheme="majorHAnsi" w:cstheme="majorHAnsi"/>
          <w:b/>
          <w:bCs/>
        </w:rPr>
        <w:t>F</w:t>
      </w:r>
      <w:r w:rsidR="006E171E" w:rsidRPr="003C5F26">
        <w:rPr>
          <w:rFonts w:asciiTheme="majorHAnsi" w:hAnsiTheme="majorHAnsi" w:cstheme="majorHAnsi"/>
        </w:rPr>
        <w:t>) Right hindlimb after TA and EDL</w:t>
      </w:r>
      <w:r w:rsidR="00773039" w:rsidRPr="003C5F26">
        <w:rPr>
          <w:rFonts w:asciiTheme="majorHAnsi" w:hAnsiTheme="majorHAnsi" w:cstheme="majorHAnsi"/>
        </w:rPr>
        <w:t xml:space="preserve"> dissection</w:t>
      </w:r>
      <w:r w:rsidR="006E171E" w:rsidRPr="003C5F26">
        <w:rPr>
          <w:rFonts w:asciiTheme="majorHAnsi" w:hAnsiTheme="majorHAnsi" w:cstheme="majorHAnsi"/>
        </w:rPr>
        <w:t xml:space="preserve">. </w:t>
      </w:r>
      <w:r w:rsidRPr="003C5F26">
        <w:rPr>
          <w:rFonts w:asciiTheme="majorHAnsi" w:hAnsiTheme="majorHAnsi" w:cstheme="majorHAnsi"/>
          <w:bCs/>
        </w:rPr>
        <w:t>(</w:t>
      </w:r>
      <w:r w:rsidR="006E171E" w:rsidRPr="003C5F26">
        <w:rPr>
          <w:rFonts w:asciiTheme="majorHAnsi" w:hAnsiTheme="majorHAnsi" w:cstheme="majorHAnsi"/>
          <w:b/>
        </w:rPr>
        <w:t>G</w:t>
      </w:r>
      <w:r w:rsidRPr="003C5F26">
        <w:rPr>
          <w:rFonts w:asciiTheme="majorHAnsi" w:hAnsiTheme="majorHAnsi" w:cstheme="majorHAnsi"/>
          <w:bCs/>
        </w:rPr>
        <w:t>)</w:t>
      </w:r>
      <w:r w:rsidRPr="003C5F26">
        <w:rPr>
          <w:rFonts w:asciiTheme="majorHAnsi" w:hAnsiTheme="majorHAnsi" w:cstheme="majorHAnsi"/>
        </w:rPr>
        <w:t xml:space="preserve"> In the posterior hindlimb,</w:t>
      </w:r>
      <w:r w:rsidR="006E171E" w:rsidRPr="003C5F26">
        <w:rPr>
          <w:rFonts w:asciiTheme="majorHAnsi" w:hAnsiTheme="majorHAnsi" w:cstheme="majorHAnsi"/>
        </w:rPr>
        <w:t xml:space="preserve"> section </w:t>
      </w:r>
      <w:r w:rsidR="00773039" w:rsidRPr="003C5F26">
        <w:rPr>
          <w:rFonts w:asciiTheme="majorHAnsi" w:hAnsiTheme="majorHAnsi" w:cstheme="majorHAnsi"/>
        </w:rPr>
        <w:t xml:space="preserve">the </w:t>
      </w:r>
      <w:r w:rsidR="006E171E" w:rsidRPr="003C5F26">
        <w:rPr>
          <w:rFonts w:asciiTheme="majorHAnsi" w:hAnsiTheme="majorHAnsi" w:cstheme="majorHAnsi"/>
        </w:rPr>
        <w:t xml:space="preserve">Achilles tendon to </w:t>
      </w:r>
      <w:r w:rsidR="00773039" w:rsidRPr="003C5F26">
        <w:rPr>
          <w:rFonts w:asciiTheme="majorHAnsi" w:hAnsiTheme="majorHAnsi" w:cstheme="majorHAnsi"/>
        </w:rPr>
        <w:t xml:space="preserve">dissect </w:t>
      </w:r>
      <w:r w:rsidR="006E171E" w:rsidRPr="003C5F26">
        <w:rPr>
          <w:rFonts w:asciiTheme="majorHAnsi" w:hAnsiTheme="majorHAnsi" w:cstheme="majorHAnsi"/>
        </w:rPr>
        <w:t>GA and soleus</w:t>
      </w:r>
      <w:r w:rsidR="00773039" w:rsidRPr="003C5F26">
        <w:rPr>
          <w:rFonts w:asciiTheme="majorHAnsi" w:hAnsiTheme="majorHAnsi" w:cstheme="majorHAnsi"/>
        </w:rPr>
        <w:t xml:space="preserve"> muscles</w:t>
      </w:r>
      <w:r w:rsidR="006E171E" w:rsidRPr="003C5F26">
        <w:rPr>
          <w:rFonts w:asciiTheme="majorHAnsi" w:hAnsiTheme="majorHAnsi" w:cstheme="majorHAnsi"/>
        </w:rPr>
        <w:t>. (</w:t>
      </w:r>
      <w:r w:rsidR="006E171E" w:rsidRPr="00B47411">
        <w:rPr>
          <w:rFonts w:asciiTheme="majorHAnsi" w:hAnsiTheme="majorHAnsi" w:cstheme="majorHAnsi"/>
          <w:b/>
          <w:bCs/>
        </w:rPr>
        <w:t>H</w:t>
      </w:r>
      <w:r w:rsidR="006E171E" w:rsidRPr="003C5F26">
        <w:rPr>
          <w:rFonts w:asciiTheme="majorHAnsi" w:hAnsiTheme="majorHAnsi" w:cstheme="majorHAnsi"/>
        </w:rPr>
        <w:t>)</w:t>
      </w:r>
      <w:r w:rsidRPr="003C5F26">
        <w:rPr>
          <w:rFonts w:asciiTheme="majorHAnsi" w:hAnsiTheme="majorHAnsi" w:cstheme="majorHAnsi"/>
        </w:rPr>
        <w:t xml:space="preserve"> GA and soleus were carefully liberated from the tibial bone. </w:t>
      </w:r>
      <w:r w:rsidRPr="003C5F26">
        <w:rPr>
          <w:rFonts w:asciiTheme="majorHAnsi" w:hAnsiTheme="majorHAnsi" w:cstheme="majorHAnsi"/>
          <w:bCs/>
        </w:rPr>
        <w:t>(</w:t>
      </w:r>
      <w:r w:rsidR="006E171E" w:rsidRPr="003C5F26">
        <w:rPr>
          <w:rFonts w:asciiTheme="majorHAnsi" w:hAnsiTheme="majorHAnsi" w:cstheme="majorHAnsi"/>
          <w:b/>
        </w:rPr>
        <w:t>I</w:t>
      </w:r>
      <w:r w:rsidRPr="003C5F26">
        <w:rPr>
          <w:rFonts w:asciiTheme="majorHAnsi" w:hAnsiTheme="majorHAnsi" w:cstheme="majorHAnsi"/>
          <w:bCs/>
        </w:rPr>
        <w:t>)</w:t>
      </w:r>
      <w:r w:rsidRPr="003C5F26">
        <w:rPr>
          <w:rFonts w:asciiTheme="majorHAnsi" w:hAnsiTheme="majorHAnsi" w:cstheme="majorHAnsi"/>
        </w:rPr>
        <w:t xml:space="preserve"> The remaining muscles were collected</w:t>
      </w:r>
      <w:r w:rsidR="00983F51" w:rsidRPr="003C5F26">
        <w:rPr>
          <w:rFonts w:asciiTheme="majorHAnsi" w:hAnsiTheme="majorHAnsi" w:cstheme="majorHAnsi"/>
        </w:rPr>
        <w:t xml:space="preserve"> from ankle to knee </w:t>
      </w:r>
      <w:r w:rsidRPr="003C5F26">
        <w:rPr>
          <w:rFonts w:asciiTheme="majorHAnsi" w:hAnsiTheme="majorHAnsi" w:cstheme="majorHAnsi"/>
        </w:rPr>
        <w:t xml:space="preserve">until only the fibula and tibial bones remained. </w:t>
      </w:r>
      <w:r w:rsidR="006E171E" w:rsidRPr="003C5F26">
        <w:rPr>
          <w:rFonts w:asciiTheme="majorHAnsi" w:hAnsiTheme="majorHAnsi" w:cstheme="majorHAnsi"/>
        </w:rPr>
        <w:t>(</w:t>
      </w:r>
      <w:r w:rsidR="006E171E" w:rsidRPr="00B47411">
        <w:rPr>
          <w:rFonts w:asciiTheme="majorHAnsi" w:hAnsiTheme="majorHAnsi" w:cstheme="majorHAnsi"/>
          <w:b/>
          <w:bCs/>
        </w:rPr>
        <w:t>J</w:t>
      </w:r>
      <w:r w:rsidR="006E171E" w:rsidRPr="003C5F26">
        <w:rPr>
          <w:rFonts w:asciiTheme="majorHAnsi" w:hAnsiTheme="majorHAnsi" w:cstheme="majorHAnsi"/>
        </w:rPr>
        <w:t xml:space="preserve">) Hindlimb after dissection. </w:t>
      </w:r>
      <w:r w:rsidRPr="003C5F26">
        <w:rPr>
          <w:rFonts w:asciiTheme="majorHAnsi" w:hAnsiTheme="majorHAnsi" w:cstheme="majorHAnsi"/>
          <w:bCs/>
        </w:rPr>
        <w:t>(</w:t>
      </w:r>
      <w:r w:rsidR="006E171E" w:rsidRPr="003C5F26">
        <w:rPr>
          <w:rFonts w:asciiTheme="majorHAnsi" w:hAnsiTheme="majorHAnsi" w:cstheme="majorHAnsi"/>
          <w:b/>
        </w:rPr>
        <w:t>K</w:t>
      </w:r>
      <w:r w:rsidRPr="003C5F26">
        <w:rPr>
          <w:rFonts w:asciiTheme="majorHAnsi" w:hAnsiTheme="majorHAnsi" w:cstheme="majorHAnsi"/>
          <w:bCs/>
        </w:rPr>
        <w:t>)</w:t>
      </w:r>
      <w:r w:rsidRPr="003C5F26">
        <w:rPr>
          <w:rFonts w:asciiTheme="majorHAnsi" w:hAnsiTheme="majorHAnsi" w:cstheme="majorHAnsi"/>
        </w:rPr>
        <w:t xml:space="preserve"> Quadriceps was dissected</w:t>
      </w:r>
      <w:r w:rsidR="00514C7F" w:rsidRPr="003C5F26">
        <w:rPr>
          <w:rFonts w:asciiTheme="majorHAnsi" w:hAnsiTheme="majorHAnsi" w:cstheme="majorHAnsi"/>
        </w:rPr>
        <w:t>.</w:t>
      </w:r>
      <w:r w:rsidRPr="003C5F26">
        <w:rPr>
          <w:rFonts w:asciiTheme="majorHAnsi" w:hAnsiTheme="majorHAnsi" w:cstheme="majorHAnsi"/>
        </w:rPr>
        <w:t xml:space="preserve"> </w:t>
      </w:r>
      <w:r w:rsidR="00E917BE" w:rsidRPr="003C5F26">
        <w:rPr>
          <w:rFonts w:asciiTheme="majorHAnsi" w:hAnsiTheme="majorHAnsi" w:cstheme="majorHAnsi"/>
        </w:rPr>
        <w:t>(</w:t>
      </w:r>
      <w:r w:rsidR="00E917BE" w:rsidRPr="00B47411">
        <w:rPr>
          <w:rFonts w:asciiTheme="majorHAnsi" w:hAnsiTheme="majorHAnsi" w:cstheme="majorHAnsi"/>
          <w:b/>
          <w:bCs/>
        </w:rPr>
        <w:t>L</w:t>
      </w:r>
      <w:r w:rsidR="00E917BE" w:rsidRPr="003C5F26">
        <w:rPr>
          <w:rFonts w:asciiTheme="majorHAnsi" w:hAnsiTheme="majorHAnsi" w:cstheme="majorHAnsi"/>
        </w:rPr>
        <w:t xml:space="preserve">) All </w:t>
      </w:r>
      <w:r w:rsidRPr="003C5F26">
        <w:rPr>
          <w:rFonts w:asciiTheme="majorHAnsi" w:hAnsiTheme="majorHAnsi" w:cstheme="majorHAnsi"/>
        </w:rPr>
        <w:t>skeletal muscles collected for posterior mitochondrial isolation. The process was performed for both hindlimbs.</w:t>
      </w:r>
      <w:r w:rsidR="00474517" w:rsidRPr="003C5F26">
        <w:rPr>
          <w:rFonts w:asciiTheme="majorHAnsi" w:hAnsiTheme="majorHAnsi" w:cstheme="majorHAnsi"/>
        </w:rPr>
        <w:t xml:space="preserve"> Abbreviations: TA = tibialis anterior; EDL = extensor digitorum longus; GA = gastrocnemius.</w:t>
      </w:r>
    </w:p>
    <w:p w14:paraId="317A6CAC" w14:textId="77777777" w:rsidR="009C6941" w:rsidRPr="003C5F26" w:rsidRDefault="009C6941" w:rsidP="003C5F26">
      <w:pPr>
        <w:rPr>
          <w:rFonts w:asciiTheme="majorHAnsi" w:hAnsiTheme="majorHAnsi" w:cstheme="majorHAnsi"/>
        </w:rPr>
      </w:pPr>
    </w:p>
    <w:p w14:paraId="29EEAA57" w14:textId="783928AB" w:rsidR="000A2BA0" w:rsidRPr="003C5F26" w:rsidRDefault="00F205B1" w:rsidP="003C5F26">
      <w:pPr>
        <w:rPr>
          <w:rFonts w:asciiTheme="majorHAnsi" w:hAnsiTheme="majorHAnsi" w:cstheme="majorHAnsi"/>
        </w:rPr>
      </w:pPr>
      <w:r w:rsidRPr="003C5F26">
        <w:rPr>
          <w:rFonts w:asciiTheme="majorHAnsi" w:hAnsiTheme="majorHAnsi" w:cstheme="majorHAnsi"/>
          <w:b/>
        </w:rPr>
        <w:t>Figure 3</w:t>
      </w:r>
      <w:r w:rsidR="001B67D1" w:rsidRPr="003C5F26">
        <w:rPr>
          <w:rFonts w:asciiTheme="majorHAnsi" w:hAnsiTheme="majorHAnsi" w:cstheme="majorHAnsi"/>
          <w:b/>
        </w:rPr>
        <w:t xml:space="preserve">: </w:t>
      </w:r>
      <w:r w:rsidRPr="003C5F26">
        <w:rPr>
          <w:rFonts w:asciiTheme="majorHAnsi" w:hAnsiTheme="majorHAnsi" w:cstheme="majorHAnsi"/>
          <w:b/>
        </w:rPr>
        <w:t xml:space="preserve">Purity of the fragmentation process. </w:t>
      </w:r>
      <w:r w:rsidRPr="003C5F26">
        <w:rPr>
          <w:rFonts w:asciiTheme="majorHAnsi" w:hAnsiTheme="majorHAnsi" w:cstheme="majorHAnsi"/>
          <w:bCs/>
        </w:rPr>
        <w:t>(</w:t>
      </w:r>
      <w:r w:rsidRPr="003C5F26">
        <w:rPr>
          <w:rFonts w:asciiTheme="majorHAnsi" w:hAnsiTheme="majorHAnsi" w:cstheme="majorHAnsi"/>
          <w:b/>
        </w:rPr>
        <w:t>A</w:t>
      </w:r>
      <w:r w:rsidRPr="003C5F26">
        <w:rPr>
          <w:rFonts w:asciiTheme="majorHAnsi" w:hAnsiTheme="majorHAnsi" w:cstheme="majorHAnsi"/>
          <w:bCs/>
        </w:rPr>
        <w:t>)</w:t>
      </w:r>
      <w:r w:rsidRPr="003C5F26">
        <w:rPr>
          <w:rFonts w:asciiTheme="majorHAnsi" w:hAnsiTheme="majorHAnsi" w:cstheme="majorHAnsi"/>
          <w:b/>
        </w:rPr>
        <w:t xml:space="preserve"> </w:t>
      </w:r>
      <w:r w:rsidRPr="003C5F26">
        <w:rPr>
          <w:rFonts w:asciiTheme="majorHAnsi" w:hAnsiTheme="majorHAnsi" w:cstheme="majorHAnsi"/>
        </w:rPr>
        <w:t xml:space="preserve">General protein profile stained with Coomassie blue. </w:t>
      </w:r>
      <w:r w:rsidRPr="003C5F26">
        <w:rPr>
          <w:rFonts w:asciiTheme="majorHAnsi" w:hAnsiTheme="majorHAnsi" w:cstheme="majorHAnsi"/>
          <w:bCs/>
        </w:rPr>
        <w:t>(</w:t>
      </w:r>
      <w:r w:rsidRPr="003C5F26">
        <w:rPr>
          <w:rFonts w:asciiTheme="majorHAnsi" w:hAnsiTheme="majorHAnsi" w:cstheme="majorHAnsi"/>
          <w:b/>
        </w:rPr>
        <w:t>B</w:t>
      </w:r>
      <w:r w:rsidRPr="003C5F26">
        <w:rPr>
          <w:rFonts w:asciiTheme="majorHAnsi" w:hAnsiTheme="majorHAnsi" w:cstheme="majorHAnsi"/>
          <w:bCs/>
        </w:rPr>
        <w:t>)</w:t>
      </w:r>
      <w:r w:rsidRPr="003C5F26">
        <w:rPr>
          <w:rFonts w:asciiTheme="majorHAnsi" w:hAnsiTheme="majorHAnsi" w:cstheme="majorHAnsi"/>
        </w:rPr>
        <w:t xml:space="preserve"> Mitochondrial protein purity profile. </w:t>
      </w:r>
      <w:r w:rsidRPr="003C5F26">
        <w:rPr>
          <w:rFonts w:asciiTheme="majorHAnsi" w:hAnsiTheme="majorHAnsi" w:cstheme="majorHAnsi"/>
          <w:bCs/>
        </w:rPr>
        <w:t>(</w:t>
      </w:r>
      <w:r w:rsidRPr="003C5F26">
        <w:rPr>
          <w:rFonts w:asciiTheme="majorHAnsi" w:hAnsiTheme="majorHAnsi" w:cstheme="majorHAnsi"/>
          <w:b/>
        </w:rPr>
        <w:t>C</w:t>
      </w:r>
      <w:r w:rsidRPr="003C5F26">
        <w:rPr>
          <w:rFonts w:asciiTheme="majorHAnsi" w:hAnsiTheme="majorHAnsi" w:cstheme="majorHAnsi"/>
          <w:bCs/>
        </w:rPr>
        <w:t>)</w:t>
      </w:r>
      <w:r w:rsidRPr="003C5F26">
        <w:rPr>
          <w:rFonts w:asciiTheme="majorHAnsi" w:hAnsiTheme="majorHAnsi" w:cstheme="majorHAnsi"/>
        </w:rPr>
        <w:t xml:space="preserve"> Nonmitochondrial markers. The different fractions obtained during mitochondria isolation were loaded and incubated with antibodies against different proteins in specific subcellular fractions.</w:t>
      </w:r>
      <w:r w:rsidR="007A2693" w:rsidRPr="003C5F26">
        <w:rPr>
          <w:rFonts w:asciiTheme="majorHAnsi" w:hAnsiTheme="majorHAnsi" w:cstheme="majorHAnsi"/>
        </w:rPr>
        <w:t xml:space="preserve"> Abbreviations: </w:t>
      </w:r>
      <w:r w:rsidR="009D5C2E" w:rsidRPr="003C5F26">
        <w:rPr>
          <w:rFonts w:asciiTheme="majorHAnsi" w:hAnsiTheme="majorHAnsi" w:cstheme="majorHAnsi"/>
        </w:rPr>
        <w:t xml:space="preserve">fraction N = </w:t>
      </w:r>
      <w:r w:rsidR="003327A8" w:rsidRPr="003C5F26">
        <w:rPr>
          <w:rFonts w:asciiTheme="majorHAnsi" w:hAnsiTheme="majorHAnsi" w:cstheme="majorHAnsi"/>
        </w:rPr>
        <w:t>non-homogenized tissue and nuclei</w:t>
      </w:r>
      <w:r w:rsidR="009D5C2E" w:rsidRPr="003C5F26">
        <w:rPr>
          <w:rFonts w:asciiTheme="majorHAnsi" w:hAnsiTheme="majorHAnsi" w:cstheme="majorHAnsi"/>
        </w:rPr>
        <w:t xml:space="preserve">; SN1 = </w:t>
      </w:r>
      <w:r w:rsidR="004B21BD" w:rsidRPr="003C5F26">
        <w:rPr>
          <w:rFonts w:asciiTheme="majorHAnsi" w:hAnsiTheme="majorHAnsi" w:cstheme="majorHAnsi"/>
        </w:rPr>
        <w:t xml:space="preserve">supernatant number 1: </w:t>
      </w:r>
      <w:r w:rsidR="00AD1B54" w:rsidRPr="003C5F26">
        <w:rPr>
          <w:rFonts w:asciiTheme="majorHAnsi" w:hAnsiTheme="majorHAnsi" w:cstheme="majorHAnsi"/>
        </w:rPr>
        <w:t>cytoplasm + organelles</w:t>
      </w:r>
      <w:r w:rsidR="009D5C2E" w:rsidRPr="003C5F26">
        <w:rPr>
          <w:rFonts w:asciiTheme="majorHAnsi" w:hAnsiTheme="majorHAnsi" w:cstheme="majorHAnsi"/>
        </w:rPr>
        <w:t xml:space="preserve">; SN2 = </w:t>
      </w:r>
      <w:r w:rsidR="004B21BD" w:rsidRPr="003C5F26">
        <w:rPr>
          <w:rFonts w:asciiTheme="majorHAnsi" w:hAnsiTheme="majorHAnsi" w:cstheme="majorHAnsi"/>
        </w:rPr>
        <w:t>supernatant number 2: cytoplasm + organelles</w:t>
      </w:r>
      <w:r w:rsidR="009D5C2E" w:rsidRPr="003C5F26">
        <w:rPr>
          <w:rFonts w:asciiTheme="majorHAnsi" w:hAnsiTheme="majorHAnsi" w:cstheme="majorHAnsi"/>
        </w:rPr>
        <w:t xml:space="preserve">; VDAC = </w:t>
      </w:r>
      <w:r w:rsidR="00834FA2" w:rsidRPr="003C5F26">
        <w:rPr>
          <w:rFonts w:asciiTheme="majorHAnsi" w:hAnsiTheme="majorHAnsi" w:cstheme="majorHAnsi"/>
        </w:rPr>
        <w:t>voltage-dependent anion channel</w:t>
      </w:r>
      <w:r w:rsidR="009D5C2E" w:rsidRPr="003C5F26">
        <w:rPr>
          <w:rFonts w:asciiTheme="majorHAnsi" w:hAnsiTheme="majorHAnsi" w:cstheme="majorHAnsi"/>
        </w:rPr>
        <w:t xml:space="preserve">; TOMM20 = </w:t>
      </w:r>
      <w:r w:rsidR="0092702A" w:rsidRPr="003C5F26">
        <w:rPr>
          <w:rFonts w:asciiTheme="majorHAnsi" w:hAnsiTheme="majorHAnsi" w:cstheme="majorHAnsi"/>
        </w:rPr>
        <w:t>translocase of outer mitochondrial membrane 20</w:t>
      </w:r>
      <w:r w:rsidR="009D5C2E" w:rsidRPr="003C5F26">
        <w:rPr>
          <w:rFonts w:asciiTheme="majorHAnsi" w:hAnsiTheme="majorHAnsi" w:cstheme="majorHAnsi"/>
        </w:rPr>
        <w:t xml:space="preserve">; </w:t>
      </w:r>
      <w:proofErr w:type="spellStart"/>
      <w:r w:rsidR="009D5C2E" w:rsidRPr="003C5F26">
        <w:rPr>
          <w:rFonts w:asciiTheme="majorHAnsi" w:hAnsiTheme="majorHAnsi" w:cstheme="majorHAnsi"/>
        </w:rPr>
        <w:t>mtTFA</w:t>
      </w:r>
      <w:proofErr w:type="spellEnd"/>
      <w:r w:rsidR="009D5C2E" w:rsidRPr="003C5F26">
        <w:rPr>
          <w:rFonts w:asciiTheme="majorHAnsi" w:hAnsiTheme="majorHAnsi" w:cstheme="majorHAnsi"/>
        </w:rPr>
        <w:t xml:space="preserve"> = </w:t>
      </w:r>
      <w:r w:rsidR="00B43134" w:rsidRPr="003C5F26">
        <w:rPr>
          <w:rFonts w:asciiTheme="majorHAnsi" w:hAnsiTheme="majorHAnsi" w:cstheme="majorHAnsi"/>
        </w:rPr>
        <w:t>mitochondrial transcription factor A</w:t>
      </w:r>
      <w:r w:rsidR="009D5C2E" w:rsidRPr="003C5F26">
        <w:rPr>
          <w:rFonts w:asciiTheme="majorHAnsi" w:hAnsiTheme="majorHAnsi" w:cstheme="majorHAnsi"/>
        </w:rPr>
        <w:t xml:space="preserve">; TIMM23 = </w:t>
      </w:r>
      <w:r w:rsidR="000D2F23" w:rsidRPr="003C5F26">
        <w:rPr>
          <w:rFonts w:asciiTheme="majorHAnsi" w:hAnsiTheme="majorHAnsi" w:cstheme="majorHAnsi"/>
        </w:rPr>
        <w:t>translocase of inner mitochondrial membrane 23</w:t>
      </w:r>
      <w:r w:rsidR="00156E4D" w:rsidRPr="003C5F26">
        <w:rPr>
          <w:rFonts w:asciiTheme="majorHAnsi" w:hAnsiTheme="majorHAnsi" w:cstheme="majorHAnsi"/>
        </w:rPr>
        <w:t xml:space="preserve">; LDHA = </w:t>
      </w:r>
      <w:r w:rsidR="00825990" w:rsidRPr="003C5F26">
        <w:rPr>
          <w:rFonts w:asciiTheme="majorHAnsi" w:hAnsiTheme="majorHAnsi" w:cstheme="majorHAnsi"/>
        </w:rPr>
        <w:t>lactate dehydrogenase A</w:t>
      </w:r>
      <w:r w:rsidR="00156E4D" w:rsidRPr="003C5F26">
        <w:rPr>
          <w:rFonts w:asciiTheme="majorHAnsi" w:hAnsiTheme="majorHAnsi" w:cstheme="majorHAnsi"/>
        </w:rPr>
        <w:t xml:space="preserve">; HSP70 = </w:t>
      </w:r>
      <w:r w:rsidR="000E30AA" w:rsidRPr="003C5F26">
        <w:rPr>
          <w:rFonts w:asciiTheme="majorHAnsi" w:hAnsiTheme="majorHAnsi" w:cstheme="majorHAnsi"/>
        </w:rPr>
        <w:t>heat shock protein 70</w:t>
      </w:r>
      <w:r w:rsidR="00877E6E" w:rsidRPr="003C5F26">
        <w:rPr>
          <w:rFonts w:asciiTheme="majorHAnsi" w:hAnsiTheme="majorHAnsi" w:cstheme="majorHAnsi"/>
        </w:rPr>
        <w:t>; ER = endoplasmic reticulum</w:t>
      </w:r>
      <w:r w:rsidR="00C36092" w:rsidRPr="003C5F26">
        <w:rPr>
          <w:rFonts w:asciiTheme="majorHAnsi" w:hAnsiTheme="majorHAnsi" w:cstheme="majorHAnsi"/>
        </w:rPr>
        <w:t>.</w:t>
      </w:r>
    </w:p>
    <w:p w14:paraId="5FB2132E" w14:textId="77777777" w:rsidR="001B67D1" w:rsidRPr="003C5F26" w:rsidRDefault="001B67D1" w:rsidP="003C5F26">
      <w:pPr>
        <w:rPr>
          <w:rFonts w:asciiTheme="majorHAnsi" w:hAnsiTheme="majorHAnsi" w:cstheme="majorHAnsi"/>
        </w:rPr>
      </w:pPr>
    </w:p>
    <w:p w14:paraId="266AEFBE" w14:textId="422CE336" w:rsidR="00CA1173" w:rsidRPr="003C5F26" w:rsidRDefault="00F205B1" w:rsidP="003C5F26">
      <w:pPr>
        <w:rPr>
          <w:rFonts w:asciiTheme="majorHAnsi" w:hAnsiTheme="majorHAnsi" w:cstheme="majorHAnsi"/>
          <w:b/>
        </w:rPr>
      </w:pPr>
      <w:r w:rsidRPr="003C5F26">
        <w:rPr>
          <w:rFonts w:asciiTheme="majorHAnsi" w:hAnsiTheme="majorHAnsi" w:cstheme="majorHAnsi"/>
          <w:b/>
        </w:rPr>
        <w:t>Figure 4</w:t>
      </w:r>
      <w:r w:rsidR="001B67D1" w:rsidRPr="003C5F26">
        <w:rPr>
          <w:rFonts w:asciiTheme="majorHAnsi" w:hAnsiTheme="majorHAnsi" w:cstheme="majorHAnsi"/>
          <w:b/>
        </w:rPr>
        <w:t xml:space="preserve">: </w:t>
      </w:r>
      <w:r w:rsidRPr="003C5F26">
        <w:rPr>
          <w:rFonts w:asciiTheme="majorHAnsi" w:hAnsiTheme="majorHAnsi" w:cstheme="majorHAnsi"/>
          <w:b/>
        </w:rPr>
        <w:t xml:space="preserve">Representative results. </w:t>
      </w:r>
      <w:r w:rsidRPr="003C5F26">
        <w:rPr>
          <w:rFonts w:asciiTheme="majorHAnsi" w:hAnsiTheme="majorHAnsi" w:cstheme="majorHAnsi"/>
        </w:rPr>
        <w:t>Bioenergetic profiling of mitochondria isolated from hindlimb muscles of a 13-month-old male wild type C57BL/6N mouse. The injection points of the different substrates and inhibitors are indicated in each assay.</w:t>
      </w:r>
      <w:r w:rsidR="00773039" w:rsidRPr="003C5F26">
        <w:rPr>
          <w:rFonts w:asciiTheme="majorHAnsi" w:hAnsiTheme="majorHAnsi" w:cstheme="majorHAnsi"/>
        </w:rPr>
        <w:t xml:space="preserve"> The performance of the ETC and OXPHOS machinery can be analyzed using pyruvate and malate, or palmitoyl-L-carnitine and malate as substrates in the</w:t>
      </w:r>
      <w:r w:rsidRPr="003C5F26">
        <w:rPr>
          <w:rFonts w:asciiTheme="majorHAnsi" w:hAnsiTheme="majorHAnsi" w:cstheme="majorHAnsi"/>
        </w:rPr>
        <w:t xml:space="preserve"> Coupling Assay</w:t>
      </w:r>
      <w:r w:rsidR="00773039" w:rsidRPr="003C5F26">
        <w:rPr>
          <w:rFonts w:asciiTheme="majorHAnsi" w:hAnsiTheme="majorHAnsi" w:cstheme="majorHAnsi"/>
        </w:rPr>
        <w:t xml:space="preserve"> (</w:t>
      </w:r>
      <w:r w:rsidR="00773039" w:rsidRPr="00B47411">
        <w:rPr>
          <w:rFonts w:asciiTheme="majorHAnsi" w:hAnsiTheme="majorHAnsi" w:cstheme="majorHAnsi"/>
          <w:b/>
          <w:bCs/>
        </w:rPr>
        <w:t>A</w:t>
      </w:r>
      <w:r w:rsidR="00773039" w:rsidRPr="003C5F26">
        <w:rPr>
          <w:rFonts w:asciiTheme="majorHAnsi" w:hAnsiTheme="majorHAnsi" w:cstheme="majorHAnsi"/>
        </w:rPr>
        <w:t xml:space="preserve">) </w:t>
      </w:r>
      <w:r w:rsidR="00C47FBB" w:rsidRPr="003C5F26">
        <w:rPr>
          <w:rFonts w:asciiTheme="majorHAnsi" w:hAnsiTheme="majorHAnsi" w:cstheme="majorHAnsi"/>
        </w:rPr>
        <w:t>or</w:t>
      </w:r>
      <w:r w:rsidR="00D72F83" w:rsidRPr="003C5F26">
        <w:rPr>
          <w:rFonts w:asciiTheme="majorHAnsi" w:hAnsiTheme="majorHAnsi" w:cstheme="majorHAnsi"/>
        </w:rPr>
        <w:t xml:space="preserve"> </w:t>
      </w:r>
      <w:r w:rsidRPr="003C5F26">
        <w:rPr>
          <w:rFonts w:asciiTheme="majorHAnsi" w:hAnsiTheme="majorHAnsi" w:cstheme="majorHAnsi"/>
        </w:rPr>
        <w:t xml:space="preserve">β-oxidation of FA </w:t>
      </w:r>
      <w:r w:rsidR="00C47FBB" w:rsidRPr="003C5F26">
        <w:rPr>
          <w:rFonts w:asciiTheme="majorHAnsi" w:hAnsiTheme="majorHAnsi" w:cstheme="majorHAnsi"/>
        </w:rPr>
        <w:t>a</w:t>
      </w:r>
      <w:r w:rsidRPr="003C5F26">
        <w:rPr>
          <w:rFonts w:asciiTheme="majorHAnsi" w:hAnsiTheme="majorHAnsi" w:cstheme="majorHAnsi"/>
        </w:rPr>
        <w:t>ssay</w:t>
      </w:r>
      <w:r w:rsidR="00C47FBB" w:rsidRPr="003C5F26">
        <w:rPr>
          <w:rFonts w:asciiTheme="majorHAnsi" w:hAnsiTheme="majorHAnsi" w:cstheme="majorHAnsi"/>
        </w:rPr>
        <w:t>s (</w:t>
      </w:r>
      <w:r w:rsidR="00C47FBB" w:rsidRPr="00B47411">
        <w:rPr>
          <w:rFonts w:asciiTheme="majorHAnsi" w:hAnsiTheme="majorHAnsi" w:cstheme="majorHAnsi"/>
          <w:b/>
          <w:bCs/>
        </w:rPr>
        <w:t>B</w:t>
      </w:r>
      <w:r w:rsidR="00C47FBB" w:rsidRPr="003C5F26">
        <w:rPr>
          <w:rFonts w:asciiTheme="majorHAnsi" w:hAnsiTheme="majorHAnsi" w:cstheme="majorHAnsi"/>
        </w:rPr>
        <w:t>)</w:t>
      </w:r>
      <w:r w:rsidR="00722F9F" w:rsidRPr="003C5F26">
        <w:rPr>
          <w:rFonts w:asciiTheme="majorHAnsi" w:hAnsiTheme="majorHAnsi" w:cstheme="majorHAnsi"/>
        </w:rPr>
        <w:t>,</w:t>
      </w:r>
      <w:r w:rsidR="00C47FBB" w:rsidRPr="003C5F26">
        <w:rPr>
          <w:rFonts w:asciiTheme="majorHAnsi" w:hAnsiTheme="majorHAnsi" w:cstheme="majorHAnsi"/>
        </w:rPr>
        <w:t xml:space="preserve"> respectively.</w:t>
      </w:r>
      <w:r w:rsidR="00E23535" w:rsidRPr="003C5F26">
        <w:rPr>
          <w:rFonts w:asciiTheme="majorHAnsi" w:hAnsiTheme="majorHAnsi" w:cstheme="majorHAnsi"/>
        </w:rPr>
        <w:t xml:space="preserve"> </w:t>
      </w:r>
      <w:r w:rsidRPr="003C5F26">
        <w:rPr>
          <w:rFonts w:asciiTheme="majorHAnsi" w:hAnsiTheme="majorHAnsi" w:cstheme="majorHAnsi"/>
          <w:bCs/>
        </w:rPr>
        <w:t>(</w:t>
      </w:r>
      <w:r w:rsidRPr="003C5F26">
        <w:rPr>
          <w:rFonts w:asciiTheme="majorHAnsi" w:hAnsiTheme="majorHAnsi" w:cstheme="majorHAnsi"/>
          <w:b/>
        </w:rPr>
        <w:t>C</w:t>
      </w:r>
      <w:r w:rsidRPr="003C5F26">
        <w:rPr>
          <w:rFonts w:asciiTheme="majorHAnsi" w:hAnsiTheme="majorHAnsi" w:cstheme="majorHAnsi"/>
          <w:bCs/>
        </w:rPr>
        <w:t>)</w:t>
      </w:r>
      <w:r w:rsidRPr="003C5F26">
        <w:rPr>
          <w:rFonts w:asciiTheme="majorHAnsi" w:hAnsiTheme="majorHAnsi" w:cstheme="majorHAnsi"/>
        </w:rPr>
        <w:t xml:space="preserve"> </w:t>
      </w:r>
      <w:r w:rsidR="00C47FBB" w:rsidRPr="003C5F26">
        <w:rPr>
          <w:rFonts w:asciiTheme="majorHAnsi" w:hAnsiTheme="majorHAnsi" w:cstheme="majorHAnsi"/>
        </w:rPr>
        <w:t>The e</w:t>
      </w:r>
      <w:r w:rsidRPr="003C5F26">
        <w:rPr>
          <w:rFonts w:asciiTheme="majorHAnsi" w:hAnsiTheme="majorHAnsi" w:cstheme="majorHAnsi"/>
        </w:rPr>
        <w:t xml:space="preserve">lectron </w:t>
      </w:r>
      <w:r w:rsidR="00C47FBB" w:rsidRPr="003C5F26">
        <w:rPr>
          <w:rFonts w:asciiTheme="majorHAnsi" w:hAnsiTheme="majorHAnsi" w:cstheme="majorHAnsi"/>
        </w:rPr>
        <w:t>f</w:t>
      </w:r>
      <w:r w:rsidRPr="003C5F26">
        <w:rPr>
          <w:rFonts w:asciiTheme="majorHAnsi" w:hAnsiTheme="majorHAnsi" w:cstheme="majorHAnsi"/>
        </w:rPr>
        <w:t xml:space="preserve">low </w:t>
      </w:r>
      <w:r w:rsidR="00C47FBB" w:rsidRPr="003C5F26">
        <w:rPr>
          <w:rFonts w:asciiTheme="majorHAnsi" w:hAnsiTheme="majorHAnsi" w:cstheme="majorHAnsi"/>
        </w:rPr>
        <w:t>a</w:t>
      </w:r>
      <w:r w:rsidRPr="003C5F26">
        <w:rPr>
          <w:rFonts w:asciiTheme="majorHAnsi" w:hAnsiTheme="majorHAnsi" w:cstheme="majorHAnsi"/>
        </w:rPr>
        <w:t>ssay</w:t>
      </w:r>
      <w:r w:rsidR="00C47FBB" w:rsidRPr="003C5F26">
        <w:rPr>
          <w:rFonts w:asciiTheme="majorHAnsi" w:hAnsiTheme="majorHAnsi" w:cstheme="majorHAnsi"/>
        </w:rPr>
        <w:t xml:space="preserve"> allows the study of individual mitochondrial complexes</w:t>
      </w:r>
      <w:r w:rsidR="00E23535" w:rsidRPr="003C5F26">
        <w:rPr>
          <w:rFonts w:asciiTheme="majorHAnsi" w:hAnsiTheme="majorHAnsi" w:cstheme="majorHAnsi"/>
        </w:rPr>
        <w:t xml:space="preserve"> </w:t>
      </w:r>
      <w:r w:rsidR="00500454" w:rsidRPr="003C5F26">
        <w:rPr>
          <w:rFonts w:asciiTheme="majorHAnsi" w:hAnsiTheme="majorHAnsi" w:cstheme="majorHAnsi"/>
        </w:rPr>
        <w:t xml:space="preserve">in </w:t>
      </w:r>
      <w:r w:rsidR="002D537A" w:rsidRPr="003C5F26">
        <w:rPr>
          <w:rFonts w:asciiTheme="majorHAnsi" w:hAnsiTheme="majorHAnsi" w:cstheme="majorHAnsi"/>
        </w:rPr>
        <w:t xml:space="preserve">the </w:t>
      </w:r>
      <w:r w:rsidR="00500454" w:rsidRPr="003C5F26">
        <w:rPr>
          <w:rFonts w:asciiTheme="majorHAnsi" w:hAnsiTheme="majorHAnsi" w:cstheme="majorHAnsi"/>
        </w:rPr>
        <w:t>presence of pyruvate, malate</w:t>
      </w:r>
      <w:r w:rsidR="002D537A" w:rsidRPr="003C5F26">
        <w:rPr>
          <w:rFonts w:asciiTheme="majorHAnsi" w:hAnsiTheme="majorHAnsi" w:cstheme="majorHAnsi"/>
        </w:rPr>
        <w:t>,</w:t>
      </w:r>
      <w:r w:rsidR="00500454" w:rsidRPr="003C5F26">
        <w:rPr>
          <w:rFonts w:asciiTheme="majorHAnsi" w:hAnsiTheme="majorHAnsi" w:cstheme="majorHAnsi"/>
        </w:rPr>
        <w:t xml:space="preserve"> and FCCP</w:t>
      </w:r>
      <w:r w:rsidR="0030303B" w:rsidRPr="003C5F26">
        <w:rPr>
          <w:rFonts w:asciiTheme="majorHAnsi" w:hAnsiTheme="majorHAnsi" w:cstheme="majorHAnsi"/>
        </w:rPr>
        <w:t xml:space="preserve">; </w:t>
      </w:r>
      <w:r w:rsidRPr="003C5F26">
        <w:rPr>
          <w:rFonts w:asciiTheme="majorHAnsi" w:hAnsiTheme="majorHAnsi" w:cstheme="majorHAnsi"/>
        </w:rPr>
        <w:t xml:space="preserve">10 µg of mitochondria were plated per well. </w:t>
      </w:r>
      <w:r w:rsidR="00C47FBB" w:rsidRPr="003C5F26">
        <w:rPr>
          <w:rFonts w:asciiTheme="majorHAnsi" w:hAnsiTheme="majorHAnsi" w:cstheme="majorHAnsi"/>
        </w:rPr>
        <w:t>Results are displayed following the middle-point representation option to visualize results in an aggregated form. This is in contrast to</w:t>
      </w:r>
      <w:r w:rsidR="002D537A" w:rsidRPr="003C5F26">
        <w:rPr>
          <w:rFonts w:asciiTheme="majorHAnsi" w:hAnsiTheme="majorHAnsi" w:cstheme="majorHAnsi"/>
        </w:rPr>
        <w:t xml:space="preserve"> the</w:t>
      </w:r>
      <w:r w:rsidR="00C47FBB" w:rsidRPr="003C5F26">
        <w:rPr>
          <w:rFonts w:asciiTheme="majorHAnsi" w:hAnsiTheme="majorHAnsi" w:cstheme="majorHAnsi"/>
        </w:rPr>
        <w:t xml:space="preserve"> point-to-point option, which would enable the visualization of the 9 consecutive measurements usually performed</w:t>
      </w:r>
      <w:r w:rsidR="0027190E" w:rsidRPr="003C5F26">
        <w:rPr>
          <w:rFonts w:asciiTheme="majorHAnsi" w:hAnsiTheme="majorHAnsi" w:cstheme="majorHAnsi"/>
        </w:rPr>
        <w:t xml:space="preserve"> during each measurement step. The type of visualization can be changed after completing the assay under the </w:t>
      </w:r>
      <w:r w:rsidR="0027190E" w:rsidRPr="00B47411">
        <w:rPr>
          <w:rFonts w:asciiTheme="majorHAnsi" w:hAnsiTheme="majorHAnsi" w:cstheme="majorHAnsi"/>
          <w:b/>
          <w:bCs/>
        </w:rPr>
        <w:t>Kinetic line chart</w:t>
      </w:r>
      <w:r w:rsidR="0027190E" w:rsidRPr="003C5F26">
        <w:rPr>
          <w:rFonts w:asciiTheme="majorHAnsi" w:hAnsiTheme="majorHAnsi" w:cstheme="majorHAnsi"/>
        </w:rPr>
        <w:t xml:space="preserve"> options in the analysis software. </w:t>
      </w:r>
      <w:r w:rsidR="004E4DF6" w:rsidRPr="003C5F26">
        <w:rPr>
          <w:rFonts w:asciiTheme="majorHAnsi" w:hAnsiTheme="majorHAnsi" w:cstheme="majorHAnsi"/>
        </w:rPr>
        <w:t xml:space="preserve">Abbreviations: </w:t>
      </w:r>
      <w:r w:rsidRPr="003C5F26">
        <w:rPr>
          <w:rFonts w:asciiTheme="majorHAnsi" w:hAnsiTheme="majorHAnsi" w:cstheme="majorHAnsi"/>
        </w:rPr>
        <w:t>FA</w:t>
      </w:r>
      <w:r w:rsidR="004E4DF6" w:rsidRPr="003C5F26">
        <w:rPr>
          <w:rFonts w:asciiTheme="majorHAnsi" w:hAnsiTheme="majorHAnsi" w:cstheme="majorHAnsi"/>
        </w:rPr>
        <w:t xml:space="preserve"> = </w:t>
      </w:r>
      <w:r w:rsidRPr="003C5F26">
        <w:rPr>
          <w:rFonts w:asciiTheme="majorHAnsi" w:hAnsiTheme="majorHAnsi" w:cstheme="majorHAnsi"/>
        </w:rPr>
        <w:t>fatty acids</w:t>
      </w:r>
      <w:r w:rsidR="004E4DF6" w:rsidRPr="003C5F26">
        <w:rPr>
          <w:rFonts w:asciiTheme="majorHAnsi" w:hAnsiTheme="majorHAnsi" w:cstheme="majorHAnsi"/>
        </w:rPr>
        <w:t xml:space="preserve">; </w:t>
      </w:r>
      <w:r w:rsidRPr="003C5F26">
        <w:rPr>
          <w:rFonts w:asciiTheme="majorHAnsi" w:hAnsiTheme="majorHAnsi" w:cstheme="majorHAnsi"/>
        </w:rPr>
        <w:t>OCR</w:t>
      </w:r>
      <w:r w:rsidR="004E4DF6" w:rsidRPr="003C5F26">
        <w:rPr>
          <w:rFonts w:asciiTheme="majorHAnsi" w:hAnsiTheme="majorHAnsi" w:cstheme="majorHAnsi"/>
        </w:rPr>
        <w:t xml:space="preserve"> = </w:t>
      </w:r>
      <w:r w:rsidRPr="003C5F26">
        <w:rPr>
          <w:rFonts w:asciiTheme="majorHAnsi" w:hAnsiTheme="majorHAnsi" w:cstheme="majorHAnsi"/>
        </w:rPr>
        <w:t>oxygen consumption rate</w:t>
      </w:r>
      <w:r w:rsidR="00CA1173" w:rsidRPr="003C5F26">
        <w:rPr>
          <w:rFonts w:asciiTheme="majorHAnsi" w:hAnsiTheme="majorHAnsi" w:cstheme="majorHAnsi"/>
        </w:rPr>
        <w:t xml:space="preserve">; </w:t>
      </w:r>
      <w:r w:rsidR="00CA1173" w:rsidRPr="003C5F26">
        <w:rPr>
          <w:rFonts w:asciiTheme="majorHAnsi" w:hAnsiTheme="majorHAnsi" w:cstheme="majorHAnsi"/>
          <w:bCs/>
        </w:rPr>
        <w:t>ADP = adenosine diphosphate; FCCP = carbonyl cyanide-p-</w:t>
      </w:r>
      <w:proofErr w:type="spellStart"/>
      <w:r w:rsidR="00CA1173" w:rsidRPr="003C5F26">
        <w:rPr>
          <w:rFonts w:asciiTheme="majorHAnsi" w:hAnsiTheme="majorHAnsi" w:cstheme="majorHAnsi"/>
          <w:bCs/>
        </w:rPr>
        <w:t>trifluoromethoxyphenylhydrazone</w:t>
      </w:r>
      <w:proofErr w:type="spellEnd"/>
      <w:r w:rsidR="00CA1173" w:rsidRPr="003C5F26">
        <w:rPr>
          <w:rFonts w:asciiTheme="majorHAnsi" w:hAnsiTheme="majorHAnsi" w:cstheme="majorHAnsi"/>
          <w:bCs/>
        </w:rPr>
        <w:t xml:space="preserve">; </w:t>
      </w:r>
      <w:r w:rsidR="008506B7" w:rsidRPr="003C5F26">
        <w:rPr>
          <w:rFonts w:asciiTheme="majorHAnsi" w:hAnsiTheme="majorHAnsi" w:cstheme="majorHAnsi"/>
          <w:bCs/>
        </w:rPr>
        <w:t xml:space="preserve">RCR = </w:t>
      </w:r>
      <w:r w:rsidR="00BA53EB" w:rsidRPr="003C5F26">
        <w:rPr>
          <w:rFonts w:asciiTheme="majorHAnsi" w:hAnsiTheme="majorHAnsi" w:cstheme="majorHAnsi"/>
          <w:bCs/>
        </w:rPr>
        <w:t>respiratory control</w:t>
      </w:r>
      <w:r w:rsidR="00C1770E" w:rsidRPr="003C5F26">
        <w:rPr>
          <w:rFonts w:asciiTheme="majorHAnsi" w:hAnsiTheme="majorHAnsi" w:cstheme="majorHAnsi"/>
          <w:bCs/>
        </w:rPr>
        <w:t xml:space="preserve"> ratio</w:t>
      </w:r>
      <w:r w:rsidR="008506B7" w:rsidRPr="003C5F26">
        <w:rPr>
          <w:rFonts w:asciiTheme="majorHAnsi" w:hAnsiTheme="majorHAnsi" w:cstheme="majorHAnsi"/>
          <w:bCs/>
        </w:rPr>
        <w:t xml:space="preserve">; </w:t>
      </w:r>
      <w:r w:rsidR="0008411D" w:rsidRPr="003C5F26">
        <w:rPr>
          <w:rFonts w:asciiTheme="majorHAnsi" w:hAnsiTheme="majorHAnsi" w:cstheme="majorHAnsi"/>
          <w:bCs/>
        </w:rPr>
        <w:t xml:space="preserve">EFA = </w:t>
      </w:r>
      <w:r w:rsidR="0064657A" w:rsidRPr="003C5F26">
        <w:rPr>
          <w:rFonts w:asciiTheme="majorHAnsi" w:hAnsiTheme="majorHAnsi" w:cstheme="majorHAnsi"/>
        </w:rPr>
        <w:t>Electron Flow Assay</w:t>
      </w:r>
      <w:r w:rsidR="0008411D" w:rsidRPr="003C5F26">
        <w:rPr>
          <w:rFonts w:asciiTheme="majorHAnsi" w:hAnsiTheme="majorHAnsi" w:cstheme="majorHAnsi"/>
          <w:bCs/>
        </w:rPr>
        <w:t>; BOX =</w:t>
      </w:r>
      <w:r w:rsidR="0064657A" w:rsidRPr="003C5F26">
        <w:rPr>
          <w:rFonts w:asciiTheme="majorHAnsi" w:hAnsiTheme="majorHAnsi" w:cstheme="majorHAnsi"/>
          <w:bCs/>
        </w:rPr>
        <w:t xml:space="preserve"> </w:t>
      </w:r>
      <w:r w:rsidR="0064657A" w:rsidRPr="003C5F26">
        <w:rPr>
          <w:rFonts w:asciiTheme="majorHAnsi" w:hAnsiTheme="majorHAnsi" w:cstheme="majorHAnsi"/>
        </w:rPr>
        <w:t xml:space="preserve">β-oxidation of FA. </w:t>
      </w:r>
      <w:r w:rsidR="0008411D" w:rsidRPr="003C5F26">
        <w:rPr>
          <w:rFonts w:asciiTheme="majorHAnsi" w:hAnsiTheme="majorHAnsi" w:cstheme="majorHAnsi"/>
          <w:bCs/>
        </w:rPr>
        <w:t xml:space="preserve"> </w:t>
      </w:r>
    </w:p>
    <w:p w14:paraId="2153D257" w14:textId="77777777" w:rsidR="00B83199" w:rsidRPr="003C5F26" w:rsidRDefault="00B83199" w:rsidP="003C5F26">
      <w:pPr>
        <w:rPr>
          <w:rFonts w:asciiTheme="majorHAnsi" w:hAnsiTheme="majorHAnsi" w:cstheme="majorHAnsi"/>
          <w:b/>
        </w:rPr>
      </w:pPr>
    </w:p>
    <w:p w14:paraId="29EEAA5A" w14:textId="24F76E12" w:rsidR="000A2BA0" w:rsidRPr="003C5F26" w:rsidRDefault="00F205B1" w:rsidP="003C5F26">
      <w:pPr>
        <w:rPr>
          <w:rFonts w:asciiTheme="majorHAnsi" w:hAnsiTheme="majorHAnsi" w:cstheme="majorHAnsi"/>
          <w:bCs/>
        </w:rPr>
      </w:pPr>
      <w:r w:rsidRPr="003C5F26">
        <w:rPr>
          <w:rFonts w:asciiTheme="majorHAnsi" w:hAnsiTheme="majorHAnsi" w:cstheme="majorHAnsi"/>
          <w:b/>
        </w:rPr>
        <w:t xml:space="preserve">Table </w:t>
      </w:r>
      <w:r w:rsidR="002234BD" w:rsidRPr="003C5F26">
        <w:rPr>
          <w:rFonts w:asciiTheme="majorHAnsi" w:hAnsiTheme="majorHAnsi" w:cstheme="majorHAnsi"/>
          <w:b/>
        </w:rPr>
        <w:t>1</w:t>
      </w:r>
      <w:r w:rsidR="00B83199" w:rsidRPr="003C5F26">
        <w:rPr>
          <w:rFonts w:asciiTheme="majorHAnsi" w:hAnsiTheme="majorHAnsi" w:cstheme="majorHAnsi"/>
          <w:b/>
        </w:rPr>
        <w:t xml:space="preserve">: </w:t>
      </w:r>
      <w:r w:rsidRPr="003C5F26">
        <w:rPr>
          <w:rFonts w:asciiTheme="majorHAnsi" w:hAnsiTheme="majorHAnsi" w:cstheme="majorHAnsi"/>
          <w:b/>
        </w:rPr>
        <w:t>Preparation of inhibitor solutions for the different assays.</w:t>
      </w:r>
      <w:r w:rsidR="00AC0267" w:rsidRPr="003C5F26">
        <w:rPr>
          <w:rFonts w:asciiTheme="majorHAnsi" w:hAnsiTheme="majorHAnsi" w:cstheme="majorHAnsi"/>
          <w:b/>
        </w:rPr>
        <w:t xml:space="preserve"> </w:t>
      </w:r>
      <w:r w:rsidR="0027190E" w:rsidRPr="00B47411">
        <w:rPr>
          <w:rFonts w:asciiTheme="majorHAnsi" w:hAnsiTheme="majorHAnsi" w:cstheme="majorHAnsi"/>
          <w:bCs/>
        </w:rPr>
        <w:t xml:space="preserve">The </w:t>
      </w:r>
      <w:r w:rsidR="0027190E" w:rsidRPr="003C5F26">
        <w:rPr>
          <w:rFonts w:asciiTheme="majorHAnsi" w:hAnsiTheme="majorHAnsi" w:cstheme="majorHAnsi"/>
          <w:b/>
        </w:rPr>
        <w:t>[</w:t>
      </w:r>
      <w:r w:rsidR="00CD2E4B" w:rsidRPr="003C5F26">
        <w:rPr>
          <w:rFonts w:asciiTheme="majorHAnsi" w:hAnsiTheme="majorHAnsi" w:cstheme="majorHAnsi"/>
          <w:b/>
        </w:rPr>
        <w:t>Stock</w:t>
      </w:r>
      <w:r w:rsidR="0027190E" w:rsidRPr="003C5F26">
        <w:rPr>
          <w:rFonts w:asciiTheme="majorHAnsi" w:hAnsiTheme="majorHAnsi" w:cstheme="majorHAnsi"/>
          <w:b/>
        </w:rPr>
        <w:t>]</w:t>
      </w:r>
      <w:r w:rsidR="00CD2E4B" w:rsidRPr="00B47411">
        <w:rPr>
          <w:rFonts w:asciiTheme="majorHAnsi" w:hAnsiTheme="majorHAnsi" w:cstheme="majorHAnsi"/>
          <w:bCs/>
        </w:rPr>
        <w:t xml:space="preserve"> column shows the concentrations of the stock solutions</w:t>
      </w:r>
      <w:r w:rsidR="0027190E" w:rsidRPr="00B47411">
        <w:rPr>
          <w:rFonts w:asciiTheme="majorHAnsi" w:hAnsiTheme="majorHAnsi" w:cstheme="majorHAnsi"/>
          <w:bCs/>
        </w:rPr>
        <w:t xml:space="preserve"> of the compound indicated in the </w:t>
      </w:r>
      <w:r w:rsidR="0027190E" w:rsidRPr="003C5F26">
        <w:rPr>
          <w:rFonts w:asciiTheme="majorHAnsi" w:hAnsiTheme="majorHAnsi" w:cstheme="majorHAnsi"/>
          <w:b/>
        </w:rPr>
        <w:t>Inhibitor</w:t>
      </w:r>
      <w:r w:rsidR="0027190E" w:rsidRPr="00B47411">
        <w:rPr>
          <w:rFonts w:asciiTheme="majorHAnsi" w:hAnsiTheme="majorHAnsi" w:cstheme="majorHAnsi"/>
          <w:bCs/>
        </w:rPr>
        <w:t xml:space="preserve"> column</w:t>
      </w:r>
      <w:r w:rsidR="00CD2E4B" w:rsidRPr="00B47411">
        <w:rPr>
          <w:rFonts w:asciiTheme="majorHAnsi" w:hAnsiTheme="majorHAnsi" w:cstheme="majorHAnsi"/>
          <w:bCs/>
        </w:rPr>
        <w:t xml:space="preserve">. </w:t>
      </w:r>
      <w:r w:rsidR="0027190E" w:rsidRPr="003C5F26">
        <w:rPr>
          <w:rFonts w:asciiTheme="majorHAnsi" w:hAnsiTheme="majorHAnsi" w:cstheme="majorHAnsi"/>
          <w:b/>
        </w:rPr>
        <w:t>[</w:t>
      </w:r>
      <w:r w:rsidR="00CD2E4B" w:rsidRPr="003C5F26">
        <w:rPr>
          <w:rFonts w:asciiTheme="majorHAnsi" w:hAnsiTheme="majorHAnsi" w:cstheme="majorHAnsi"/>
          <w:b/>
        </w:rPr>
        <w:t>Injection Port</w:t>
      </w:r>
      <w:r w:rsidR="0027190E" w:rsidRPr="003C5F26">
        <w:rPr>
          <w:rFonts w:asciiTheme="majorHAnsi" w:hAnsiTheme="majorHAnsi" w:cstheme="majorHAnsi"/>
          <w:b/>
        </w:rPr>
        <w:t>]</w:t>
      </w:r>
      <w:r w:rsidR="00CD2E4B" w:rsidRPr="00B47411">
        <w:rPr>
          <w:rFonts w:asciiTheme="majorHAnsi" w:hAnsiTheme="majorHAnsi" w:cstheme="majorHAnsi"/>
          <w:bCs/>
        </w:rPr>
        <w:t xml:space="preserve"> </w:t>
      </w:r>
      <w:r w:rsidR="0027190E" w:rsidRPr="00B47411">
        <w:rPr>
          <w:rFonts w:asciiTheme="majorHAnsi" w:hAnsiTheme="majorHAnsi" w:cstheme="majorHAnsi"/>
          <w:bCs/>
        </w:rPr>
        <w:t xml:space="preserve">refers to </w:t>
      </w:r>
      <w:r w:rsidR="00CD2E4B" w:rsidRPr="00B47411">
        <w:rPr>
          <w:rFonts w:asciiTheme="majorHAnsi" w:hAnsiTheme="majorHAnsi" w:cstheme="majorHAnsi"/>
          <w:bCs/>
        </w:rPr>
        <w:t>the concentration of</w:t>
      </w:r>
      <w:r w:rsidR="002F7ED3" w:rsidRPr="00B47411">
        <w:rPr>
          <w:rFonts w:asciiTheme="majorHAnsi" w:hAnsiTheme="majorHAnsi" w:cstheme="majorHAnsi"/>
          <w:bCs/>
        </w:rPr>
        <w:t xml:space="preserve"> the inhibitor</w:t>
      </w:r>
      <w:r w:rsidR="00CD2E4B" w:rsidRPr="00B47411">
        <w:rPr>
          <w:rFonts w:asciiTheme="majorHAnsi" w:hAnsiTheme="majorHAnsi" w:cstheme="majorHAnsi"/>
          <w:bCs/>
        </w:rPr>
        <w:t xml:space="preserve"> solutions to be loaded in the different ports of the cartridge</w:t>
      </w:r>
      <w:r w:rsidR="002F7ED3" w:rsidRPr="00B47411">
        <w:rPr>
          <w:rFonts w:asciiTheme="majorHAnsi" w:hAnsiTheme="majorHAnsi" w:cstheme="majorHAnsi"/>
          <w:bCs/>
        </w:rPr>
        <w:t xml:space="preserve">, while the </w:t>
      </w:r>
      <w:r w:rsidR="002F7ED3" w:rsidRPr="003C5F26">
        <w:rPr>
          <w:rFonts w:asciiTheme="majorHAnsi" w:hAnsiTheme="majorHAnsi" w:cstheme="majorHAnsi"/>
          <w:b/>
        </w:rPr>
        <w:t>[</w:t>
      </w:r>
      <w:r w:rsidR="00905AC1" w:rsidRPr="003C5F26">
        <w:rPr>
          <w:rFonts w:asciiTheme="majorHAnsi" w:hAnsiTheme="majorHAnsi" w:cstheme="majorHAnsi"/>
          <w:b/>
        </w:rPr>
        <w:t>Final</w:t>
      </w:r>
      <w:r w:rsidR="002F7ED3" w:rsidRPr="003C5F26">
        <w:rPr>
          <w:rFonts w:asciiTheme="majorHAnsi" w:hAnsiTheme="majorHAnsi" w:cstheme="majorHAnsi"/>
          <w:b/>
        </w:rPr>
        <w:t>]</w:t>
      </w:r>
      <w:r w:rsidR="00905AC1" w:rsidRPr="00B47411">
        <w:rPr>
          <w:rFonts w:asciiTheme="majorHAnsi" w:hAnsiTheme="majorHAnsi" w:cstheme="majorHAnsi"/>
          <w:bCs/>
        </w:rPr>
        <w:t xml:space="preserve"> column </w:t>
      </w:r>
      <w:r w:rsidR="002F7ED3" w:rsidRPr="00B47411">
        <w:rPr>
          <w:rFonts w:asciiTheme="majorHAnsi" w:hAnsiTheme="majorHAnsi" w:cstheme="majorHAnsi"/>
          <w:bCs/>
        </w:rPr>
        <w:t xml:space="preserve">indicates </w:t>
      </w:r>
      <w:r w:rsidR="00905AC1" w:rsidRPr="00B47411">
        <w:rPr>
          <w:rFonts w:asciiTheme="majorHAnsi" w:hAnsiTheme="majorHAnsi" w:cstheme="majorHAnsi"/>
          <w:bCs/>
        </w:rPr>
        <w:t>the final concentration of the inhibitors in the wells.</w:t>
      </w:r>
      <w:r w:rsidR="002F7ED3" w:rsidRPr="00B47411">
        <w:rPr>
          <w:rFonts w:asciiTheme="majorHAnsi" w:hAnsiTheme="majorHAnsi" w:cstheme="majorHAnsi"/>
          <w:bCs/>
        </w:rPr>
        <w:t xml:space="preserve"> Finally, the</w:t>
      </w:r>
      <w:r w:rsidR="00905AC1" w:rsidRPr="00B47411">
        <w:rPr>
          <w:rFonts w:asciiTheme="majorHAnsi" w:hAnsiTheme="majorHAnsi" w:cstheme="majorHAnsi"/>
          <w:bCs/>
        </w:rPr>
        <w:t xml:space="preserve"> </w:t>
      </w:r>
      <w:r w:rsidR="00905AC1" w:rsidRPr="003C5F26">
        <w:rPr>
          <w:rFonts w:asciiTheme="majorHAnsi" w:hAnsiTheme="majorHAnsi" w:cstheme="majorHAnsi"/>
          <w:b/>
        </w:rPr>
        <w:t>Recipe</w:t>
      </w:r>
      <w:r w:rsidR="00905AC1" w:rsidRPr="00B47411">
        <w:rPr>
          <w:rFonts w:asciiTheme="majorHAnsi" w:hAnsiTheme="majorHAnsi" w:cstheme="majorHAnsi"/>
          <w:bCs/>
        </w:rPr>
        <w:t xml:space="preserve"> columns </w:t>
      </w:r>
      <w:r w:rsidR="002F7ED3" w:rsidRPr="00B47411">
        <w:rPr>
          <w:rFonts w:asciiTheme="majorHAnsi" w:hAnsiTheme="majorHAnsi" w:cstheme="majorHAnsi"/>
          <w:bCs/>
        </w:rPr>
        <w:t xml:space="preserve">specify </w:t>
      </w:r>
      <w:r w:rsidR="00905AC1" w:rsidRPr="00B47411">
        <w:rPr>
          <w:rFonts w:asciiTheme="majorHAnsi" w:hAnsiTheme="majorHAnsi" w:cstheme="majorHAnsi"/>
          <w:bCs/>
        </w:rPr>
        <w:t>the volume</w:t>
      </w:r>
      <w:r w:rsidR="002F7ED3" w:rsidRPr="00B47411">
        <w:rPr>
          <w:rFonts w:asciiTheme="majorHAnsi" w:hAnsiTheme="majorHAnsi" w:cstheme="majorHAnsi"/>
          <w:bCs/>
        </w:rPr>
        <w:t>s</w:t>
      </w:r>
      <w:r w:rsidR="00905AC1" w:rsidRPr="00B47411">
        <w:rPr>
          <w:rFonts w:asciiTheme="majorHAnsi" w:hAnsiTheme="majorHAnsi" w:cstheme="majorHAnsi"/>
          <w:bCs/>
        </w:rPr>
        <w:t xml:space="preserve"> </w:t>
      </w:r>
      <w:r w:rsidR="002F7ED3" w:rsidRPr="00B47411">
        <w:rPr>
          <w:rFonts w:asciiTheme="majorHAnsi" w:hAnsiTheme="majorHAnsi" w:cstheme="majorHAnsi"/>
          <w:bCs/>
        </w:rPr>
        <w:t xml:space="preserve">of </w:t>
      </w:r>
      <w:r w:rsidR="00905AC1" w:rsidRPr="00B47411">
        <w:rPr>
          <w:rFonts w:asciiTheme="majorHAnsi" w:hAnsiTheme="majorHAnsi" w:cstheme="majorHAnsi"/>
          <w:bCs/>
        </w:rPr>
        <w:t>stock inhibitor solutions and BSA</w:t>
      </w:r>
      <w:r w:rsidR="002F7ED3" w:rsidRPr="00B47411">
        <w:rPr>
          <w:rFonts w:asciiTheme="majorHAnsi" w:hAnsiTheme="majorHAnsi" w:cstheme="majorHAnsi"/>
          <w:bCs/>
        </w:rPr>
        <w:t>-free</w:t>
      </w:r>
      <w:r w:rsidR="00905AC1" w:rsidRPr="00B47411">
        <w:rPr>
          <w:rFonts w:asciiTheme="majorHAnsi" w:hAnsiTheme="majorHAnsi" w:cstheme="majorHAnsi"/>
          <w:bCs/>
        </w:rPr>
        <w:t xml:space="preserve"> med</w:t>
      </w:r>
      <w:r w:rsidR="002F7ED3" w:rsidRPr="00B47411">
        <w:rPr>
          <w:rFonts w:asciiTheme="majorHAnsi" w:hAnsiTheme="majorHAnsi" w:cstheme="majorHAnsi"/>
          <w:bCs/>
        </w:rPr>
        <w:t xml:space="preserve">ia that </w:t>
      </w:r>
      <w:r w:rsidR="003532AD" w:rsidRPr="003C5F26">
        <w:rPr>
          <w:rFonts w:asciiTheme="majorHAnsi" w:hAnsiTheme="majorHAnsi" w:cstheme="majorHAnsi"/>
          <w:bCs/>
        </w:rPr>
        <w:t>must</w:t>
      </w:r>
      <w:r w:rsidR="002F7ED3" w:rsidRPr="00B47411">
        <w:rPr>
          <w:rFonts w:asciiTheme="majorHAnsi" w:hAnsiTheme="majorHAnsi" w:cstheme="majorHAnsi"/>
          <w:bCs/>
        </w:rPr>
        <w:t xml:space="preserve"> be mixed to prepare the solutions to be loaded in the</w:t>
      </w:r>
      <w:r w:rsidR="00905AC1" w:rsidRPr="00B47411">
        <w:rPr>
          <w:rFonts w:asciiTheme="majorHAnsi" w:hAnsiTheme="majorHAnsi" w:cstheme="majorHAnsi"/>
          <w:bCs/>
        </w:rPr>
        <w:t xml:space="preserve"> </w:t>
      </w:r>
      <w:r w:rsidR="002F7ED3" w:rsidRPr="00B47411">
        <w:rPr>
          <w:rFonts w:asciiTheme="majorHAnsi" w:hAnsiTheme="majorHAnsi" w:cstheme="majorHAnsi"/>
          <w:bCs/>
        </w:rPr>
        <w:t>i</w:t>
      </w:r>
      <w:r w:rsidR="00905AC1" w:rsidRPr="00B47411">
        <w:rPr>
          <w:rFonts w:asciiTheme="majorHAnsi" w:hAnsiTheme="majorHAnsi" w:cstheme="majorHAnsi"/>
          <w:bCs/>
        </w:rPr>
        <w:t xml:space="preserve">njection </w:t>
      </w:r>
      <w:r w:rsidR="002F7ED3" w:rsidRPr="00B47411">
        <w:rPr>
          <w:rFonts w:asciiTheme="majorHAnsi" w:hAnsiTheme="majorHAnsi" w:cstheme="majorHAnsi"/>
          <w:bCs/>
        </w:rPr>
        <w:t>p</w:t>
      </w:r>
      <w:r w:rsidR="00905AC1" w:rsidRPr="00B47411">
        <w:rPr>
          <w:rFonts w:asciiTheme="majorHAnsi" w:hAnsiTheme="majorHAnsi" w:cstheme="majorHAnsi"/>
          <w:bCs/>
        </w:rPr>
        <w:t>ort</w:t>
      </w:r>
      <w:r w:rsidR="002F7ED3" w:rsidRPr="00B47411">
        <w:rPr>
          <w:rFonts w:asciiTheme="majorHAnsi" w:hAnsiTheme="majorHAnsi" w:cstheme="majorHAnsi"/>
          <w:bCs/>
        </w:rPr>
        <w:t>s</w:t>
      </w:r>
      <w:r w:rsidR="00905AC1" w:rsidRPr="00B47411">
        <w:rPr>
          <w:rFonts w:asciiTheme="majorHAnsi" w:hAnsiTheme="majorHAnsi" w:cstheme="majorHAnsi"/>
          <w:bCs/>
        </w:rPr>
        <w:t>.</w:t>
      </w:r>
      <w:r w:rsidR="00905AC1" w:rsidRPr="003C5F26">
        <w:rPr>
          <w:rFonts w:asciiTheme="majorHAnsi" w:hAnsiTheme="majorHAnsi" w:cstheme="majorHAnsi"/>
          <w:b/>
        </w:rPr>
        <w:t xml:space="preserve"> </w:t>
      </w:r>
      <w:r w:rsidR="00AC0267" w:rsidRPr="003C5F26">
        <w:rPr>
          <w:rFonts w:asciiTheme="majorHAnsi" w:hAnsiTheme="majorHAnsi" w:cstheme="majorHAnsi"/>
          <w:bCs/>
        </w:rPr>
        <w:t xml:space="preserve">Abbreviations: ADP = </w:t>
      </w:r>
      <w:r w:rsidR="00181897" w:rsidRPr="003C5F26">
        <w:rPr>
          <w:rFonts w:asciiTheme="majorHAnsi" w:hAnsiTheme="majorHAnsi" w:cstheme="majorHAnsi"/>
          <w:bCs/>
        </w:rPr>
        <w:t>adenosine diphosphate</w:t>
      </w:r>
      <w:r w:rsidR="00AC0267" w:rsidRPr="003C5F26">
        <w:rPr>
          <w:rFonts w:asciiTheme="majorHAnsi" w:hAnsiTheme="majorHAnsi" w:cstheme="majorHAnsi"/>
          <w:bCs/>
        </w:rPr>
        <w:t xml:space="preserve">; FCCP = </w:t>
      </w:r>
      <w:r w:rsidR="00181897" w:rsidRPr="003C5F26">
        <w:rPr>
          <w:rFonts w:asciiTheme="majorHAnsi" w:hAnsiTheme="majorHAnsi" w:cstheme="majorHAnsi"/>
          <w:bCs/>
        </w:rPr>
        <w:t>carbonyl cyanide-p-</w:t>
      </w:r>
      <w:proofErr w:type="spellStart"/>
      <w:r w:rsidR="00181897" w:rsidRPr="003C5F26">
        <w:rPr>
          <w:rFonts w:asciiTheme="majorHAnsi" w:hAnsiTheme="majorHAnsi" w:cstheme="majorHAnsi"/>
          <w:bCs/>
        </w:rPr>
        <w:t>trifluoromethoxyphenylhydrazone</w:t>
      </w:r>
      <w:proofErr w:type="spellEnd"/>
      <w:r w:rsidR="00AC0267" w:rsidRPr="003C5F26">
        <w:rPr>
          <w:rFonts w:asciiTheme="majorHAnsi" w:hAnsiTheme="majorHAnsi" w:cstheme="majorHAnsi"/>
          <w:bCs/>
        </w:rPr>
        <w:t xml:space="preserve">; </w:t>
      </w:r>
      <w:r w:rsidR="005B1F0E" w:rsidRPr="003C5F26">
        <w:rPr>
          <w:rFonts w:asciiTheme="majorHAnsi" w:hAnsiTheme="majorHAnsi" w:cstheme="majorHAnsi"/>
          <w:bCs/>
        </w:rPr>
        <w:t xml:space="preserve">TMPD = </w:t>
      </w:r>
      <w:r w:rsidR="00181897" w:rsidRPr="003C5F26">
        <w:rPr>
          <w:rFonts w:asciiTheme="majorHAnsi" w:hAnsiTheme="majorHAnsi" w:cstheme="majorHAnsi"/>
          <w:i/>
          <w:iCs/>
        </w:rPr>
        <w:t>N,N,N′,N′-</w:t>
      </w:r>
      <w:r w:rsidR="00181897" w:rsidRPr="003C5F26">
        <w:rPr>
          <w:rFonts w:asciiTheme="majorHAnsi" w:hAnsiTheme="majorHAnsi" w:cstheme="majorHAnsi"/>
        </w:rPr>
        <w:t>tetramethyl-para-phenylene-diamine</w:t>
      </w:r>
      <w:r w:rsidR="005B1F0E" w:rsidRPr="003C5F26">
        <w:rPr>
          <w:rFonts w:asciiTheme="majorHAnsi" w:hAnsiTheme="majorHAnsi" w:cstheme="majorHAnsi"/>
          <w:bCs/>
        </w:rPr>
        <w:t xml:space="preserve">; </w:t>
      </w:r>
      <w:proofErr w:type="spellStart"/>
      <w:r w:rsidR="005B1F0E" w:rsidRPr="003C5F26">
        <w:rPr>
          <w:rFonts w:asciiTheme="majorHAnsi" w:hAnsiTheme="majorHAnsi" w:cstheme="majorHAnsi"/>
          <w:bCs/>
        </w:rPr>
        <w:t>Inhib</w:t>
      </w:r>
      <w:proofErr w:type="spellEnd"/>
      <w:r w:rsidR="005B1F0E" w:rsidRPr="003C5F26">
        <w:rPr>
          <w:rFonts w:asciiTheme="majorHAnsi" w:hAnsiTheme="majorHAnsi" w:cstheme="majorHAnsi"/>
          <w:bCs/>
        </w:rPr>
        <w:t xml:space="preserve"> = </w:t>
      </w:r>
      <w:r w:rsidR="00181897" w:rsidRPr="003C5F26">
        <w:rPr>
          <w:rFonts w:asciiTheme="majorHAnsi" w:hAnsiTheme="majorHAnsi" w:cstheme="majorHAnsi"/>
          <w:bCs/>
        </w:rPr>
        <w:t>inhibitor</w:t>
      </w:r>
      <w:r w:rsidR="005B1F0E" w:rsidRPr="003C5F26">
        <w:rPr>
          <w:rFonts w:asciiTheme="majorHAnsi" w:hAnsiTheme="majorHAnsi" w:cstheme="majorHAnsi"/>
          <w:bCs/>
        </w:rPr>
        <w:t xml:space="preserve">; </w:t>
      </w:r>
      <w:r w:rsidR="00465855" w:rsidRPr="003C5F26">
        <w:rPr>
          <w:rFonts w:asciiTheme="majorHAnsi" w:hAnsiTheme="majorHAnsi" w:cstheme="majorHAnsi"/>
          <w:bCs/>
        </w:rPr>
        <w:t xml:space="preserve">BSA = bovine serum albumin; </w:t>
      </w:r>
      <w:r w:rsidR="005B1F0E" w:rsidRPr="003C5F26">
        <w:rPr>
          <w:rFonts w:asciiTheme="majorHAnsi" w:hAnsiTheme="majorHAnsi" w:cstheme="majorHAnsi"/>
          <w:bCs/>
        </w:rPr>
        <w:t xml:space="preserve">CAM-BSA = </w:t>
      </w:r>
      <w:r w:rsidR="00465855" w:rsidRPr="003C5F26">
        <w:rPr>
          <w:rFonts w:asciiTheme="majorHAnsi" w:hAnsiTheme="majorHAnsi" w:cstheme="majorHAnsi"/>
          <w:bCs/>
        </w:rPr>
        <w:t>BSA-free coupling assay medium</w:t>
      </w:r>
      <w:r w:rsidR="005B1F0E" w:rsidRPr="003C5F26">
        <w:rPr>
          <w:rFonts w:asciiTheme="majorHAnsi" w:hAnsiTheme="majorHAnsi" w:cstheme="majorHAnsi"/>
          <w:bCs/>
        </w:rPr>
        <w:t xml:space="preserve">; EFAM-BSA = </w:t>
      </w:r>
      <w:r w:rsidR="00692244" w:rsidRPr="003C5F26">
        <w:rPr>
          <w:rFonts w:asciiTheme="majorHAnsi" w:hAnsiTheme="majorHAnsi" w:cstheme="majorHAnsi"/>
          <w:bCs/>
        </w:rPr>
        <w:t>BSA-free electron flow assay medium</w:t>
      </w:r>
      <w:r w:rsidR="005B1F0E" w:rsidRPr="003C5F26">
        <w:rPr>
          <w:rFonts w:asciiTheme="majorHAnsi" w:hAnsiTheme="majorHAnsi" w:cstheme="majorHAnsi"/>
          <w:bCs/>
        </w:rPr>
        <w:t xml:space="preserve">; BOX-BSA = </w:t>
      </w:r>
      <w:r w:rsidR="008400B6" w:rsidRPr="003C5F26">
        <w:rPr>
          <w:rFonts w:asciiTheme="majorHAnsi" w:hAnsiTheme="majorHAnsi" w:cstheme="majorHAnsi"/>
          <w:bCs/>
        </w:rPr>
        <w:t xml:space="preserve">BSA-free </w:t>
      </w:r>
      <w:r w:rsidR="009E25EC" w:rsidRPr="003C5F26">
        <w:rPr>
          <w:rFonts w:asciiTheme="majorHAnsi" w:hAnsiTheme="majorHAnsi" w:cstheme="majorHAnsi"/>
          <w:bCs/>
        </w:rPr>
        <w:t>β</w:t>
      </w:r>
      <w:r w:rsidR="008400B6" w:rsidRPr="003C5F26">
        <w:rPr>
          <w:rFonts w:asciiTheme="majorHAnsi" w:hAnsiTheme="majorHAnsi" w:cstheme="majorHAnsi"/>
          <w:bCs/>
        </w:rPr>
        <w:t>-oxidation of fatty acid assay medium</w:t>
      </w:r>
      <w:r w:rsidR="005B1F0E" w:rsidRPr="003C5F26">
        <w:rPr>
          <w:rFonts w:asciiTheme="majorHAnsi" w:hAnsiTheme="majorHAnsi" w:cstheme="majorHAnsi"/>
          <w:bCs/>
        </w:rPr>
        <w:t>.</w:t>
      </w:r>
      <w:r w:rsidR="00AC0267" w:rsidRPr="003C5F26">
        <w:rPr>
          <w:rFonts w:asciiTheme="majorHAnsi" w:hAnsiTheme="majorHAnsi" w:cstheme="majorHAnsi"/>
          <w:bCs/>
        </w:rPr>
        <w:t xml:space="preserve"> </w:t>
      </w:r>
    </w:p>
    <w:p w14:paraId="03B65F63" w14:textId="1E93DEF1" w:rsidR="00134174" w:rsidRPr="003C5F26" w:rsidRDefault="00134174" w:rsidP="003C5F26">
      <w:pPr>
        <w:rPr>
          <w:rFonts w:asciiTheme="majorHAnsi" w:hAnsiTheme="majorHAnsi" w:cstheme="majorHAnsi"/>
          <w:bCs/>
        </w:rPr>
      </w:pPr>
    </w:p>
    <w:p w14:paraId="29DC8B09" w14:textId="72B068F1" w:rsidR="00134174" w:rsidRPr="00B47411" w:rsidRDefault="00134174" w:rsidP="003C5F26">
      <w:pPr>
        <w:rPr>
          <w:rFonts w:asciiTheme="majorHAnsi" w:hAnsiTheme="majorHAnsi" w:cstheme="majorHAnsi"/>
          <w:b/>
        </w:rPr>
      </w:pPr>
      <w:r w:rsidRPr="003C5F26">
        <w:rPr>
          <w:rFonts w:asciiTheme="majorHAnsi" w:hAnsiTheme="majorHAnsi" w:cstheme="majorHAnsi"/>
          <w:b/>
        </w:rPr>
        <w:t>Table 2: Calculation of injection volumes.</w:t>
      </w:r>
    </w:p>
    <w:p w14:paraId="31BDE47E" w14:textId="77777777" w:rsidR="00B83199" w:rsidRPr="003C5F26" w:rsidRDefault="00B83199" w:rsidP="003C5F26">
      <w:pPr>
        <w:rPr>
          <w:rFonts w:asciiTheme="majorHAnsi" w:hAnsiTheme="majorHAnsi" w:cstheme="majorHAnsi"/>
          <w:b/>
        </w:rPr>
      </w:pPr>
    </w:p>
    <w:p w14:paraId="29EEAA5B" w14:textId="59D03DAC" w:rsidR="000A2BA0" w:rsidRPr="003C5F26" w:rsidRDefault="00F205B1" w:rsidP="003C5F26">
      <w:pPr>
        <w:rPr>
          <w:rFonts w:asciiTheme="majorHAnsi" w:hAnsiTheme="majorHAnsi" w:cstheme="majorHAnsi"/>
          <w:b/>
        </w:rPr>
      </w:pPr>
      <w:r w:rsidRPr="003C5F26">
        <w:rPr>
          <w:rFonts w:asciiTheme="majorHAnsi" w:hAnsiTheme="majorHAnsi" w:cstheme="majorHAnsi"/>
          <w:b/>
        </w:rPr>
        <w:t>Table 3</w:t>
      </w:r>
      <w:r w:rsidR="00B83199" w:rsidRPr="003C5F26">
        <w:rPr>
          <w:rFonts w:asciiTheme="majorHAnsi" w:hAnsiTheme="majorHAnsi" w:cstheme="majorHAnsi"/>
          <w:b/>
        </w:rPr>
        <w:t xml:space="preserve">: </w:t>
      </w:r>
      <w:r w:rsidRPr="003C5F26">
        <w:rPr>
          <w:rFonts w:asciiTheme="majorHAnsi" w:hAnsiTheme="majorHAnsi" w:cstheme="majorHAnsi"/>
          <w:b/>
        </w:rPr>
        <w:t>Protocol setting</w:t>
      </w:r>
      <w:r w:rsidR="00461D73" w:rsidRPr="003C5F26">
        <w:rPr>
          <w:rFonts w:asciiTheme="majorHAnsi" w:hAnsiTheme="majorHAnsi" w:cstheme="majorHAnsi"/>
          <w:b/>
        </w:rPr>
        <w:t>s</w:t>
      </w:r>
      <w:r w:rsidRPr="003C5F26">
        <w:rPr>
          <w:rFonts w:asciiTheme="majorHAnsi" w:hAnsiTheme="majorHAnsi" w:cstheme="majorHAnsi"/>
          <w:b/>
        </w:rPr>
        <w:t xml:space="preserve"> for the different assays.</w:t>
      </w:r>
    </w:p>
    <w:p w14:paraId="29EEAA60" w14:textId="77777777" w:rsidR="000A2BA0" w:rsidRPr="003C5F26" w:rsidRDefault="000A2BA0" w:rsidP="003C5F26">
      <w:pPr>
        <w:rPr>
          <w:rFonts w:asciiTheme="majorHAnsi" w:hAnsiTheme="majorHAnsi" w:cstheme="majorHAnsi"/>
          <w:b/>
        </w:rPr>
      </w:pPr>
    </w:p>
    <w:p w14:paraId="29EEAA61" w14:textId="77777777" w:rsidR="000A2BA0" w:rsidRPr="003C5F26" w:rsidRDefault="00F205B1" w:rsidP="003C5F26">
      <w:pPr>
        <w:rPr>
          <w:rFonts w:asciiTheme="majorHAnsi" w:hAnsiTheme="majorHAnsi" w:cstheme="majorHAnsi"/>
          <w:b/>
        </w:rPr>
      </w:pPr>
      <w:bookmarkStart w:id="12" w:name="bookmark=id.4d34og8" w:colFirst="0" w:colLast="0"/>
      <w:bookmarkEnd w:id="12"/>
      <w:r w:rsidRPr="003C5F26">
        <w:rPr>
          <w:rFonts w:asciiTheme="majorHAnsi" w:hAnsiTheme="majorHAnsi" w:cstheme="majorHAnsi"/>
          <w:b/>
        </w:rPr>
        <w:t xml:space="preserve">DISCUSSION: </w:t>
      </w:r>
    </w:p>
    <w:p w14:paraId="29EEAA62" w14:textId="7A8A795D" w:rsidR="000A2BA0" w:rsidRPr="003C5F26" w:rsidRDefault="00FB309A" w:rsidP="003C5F26">
      <w:pPr>
        <w:rPr>
          <w:rFonts w:asciiTheme="majorHAnsi" w:hAnsiTheme="majorHAnsi" w:cstheme="majorHAnsi"/>
        </w:rPr>
      </w:pPr>
      <w:r w:rsidRPr="003C5F26">
        <w:rPr>
          <w:rFonts w:asciiTheme="majorHAnsi" w:hAnsiTheme="majorHAnsi" w:cstheme="majorHAnsi"/>
        </w:rPr>
        <w:t>All</w:t>
      </w:r>
      <w:r w:rsidR="00F205B1" w:rsidRPr="003C5F26">
        <w:rPr>
          <w:rFonts w:asciiTheme="majorHAnsi" w:hAnsiTheme="majorHAnsi" w:cstheme="majorHAnsi"/>
        </w:rPr>
        <w:t xml:space="preserve"> method</w:t>
      </w:r>
      <w:r w:rsidRPr="003C5F26">
        <w:rPr>
          <w:rFonts w:asciiTheme="majorHAnsi" w:hAnsiTheme="majorHAnsi" w:cstheme="majorHAnsi"/>
        </w:rPr>
        <w:t>s used</w:t>
      </w:r>
      <w:r w:rsidR="00F205B1" w:rsidRPr="003C5F26">
        <w:rPr>
          <w:rFonts w:asciiTheme="majorHAnsi" w:hAnsiTheme="majorHAnsi" w:cstheme="majorHAnsi"/>
        </w:rPr>
        <w:t xml:space="preserve"> to study mitochondrial respiration </w:t>
      </w:r>
      <w:r w:rsidR="005A30C6" w:rsidRPr="003C5F26">
        <w:rPr>
          <w:rFonts w:asciiTheme="majorHAnsi" w:hAnsiTheme="majorHAnsi" w:cstheme="majorHAnsi"/>
        </w:rPr>
        <w:t xml:space="preserve">have their </w:t>
      </w:r>
      <w:r w:rsidR="00F205B1" w:rsidRPr="003C5F26">
        <w:rPr>
          <w:rFonts w:asciiTheme="majorHAnsi" w:hAnsiTheme="majorHAnsi" w:cstheme="majorHAnsi"/>
        </w:rPr>
        <w:t>limitations</w:t>
      </w:r>
      <w:r w:rsidR="005A30C6" w:rsidRPr="003C5F26">
        <w:rPr>
          <w:rFonts w:asciiTheme="majorHAnsi" w:hAnsiTheme="majorHAnsi" w:cstheme="majorHAnsi"/>
        </w:rPr>
        <w:t>; hence,</w:t>
      </w:r>
      <w:r w:rsidR="00F205B1" w:rsidRPr="003C5F26">
        <w:rPr>
          <w:rFonts w:asciiTheme="majorHAnsi" w:hAnsiTheme="majorHAnsi" w:cstheme="majorHAnsi"/>
        </w:rPr>
        <w:t xml:space="preserve"> it is crucial to select the method that best suits </w:t>
      </w:r>
      <w:r w:rsidR="005A30C6" w:rsidRPr="003C5F26">
        <w:rPr>
          <w:rFonts w:asciiTheme="majorHAnsi" w:hAnsiTheme="majorHAnsi" w:cstheme="majorHAnsi"/>
        </w:rPr>
        <w:t>a</w:t>
      </w:r>
      <w:r w:rsidR="00F205B1" w:rsidRPr="003C5F26">
        <w:rPr>
          <w:rFonts w:asciiTheme="majorHAnsi" w:hAnsiTheme="majorHAnsi" w:cstheme="majorHAnsi"/>
        </w:rPr>
        <w:t xml:space="preserve"> specific experimental question. This work provides an updated and detailed protocol to isolate mitochondria from mouse skeletal muscle to perform di</w:t>
      </w:r>
      <w:r w:rsidR="00963327" w:rsidRPr="003C5F26">
        <w:rPr>
          <w:rFonts w:asciiTheme="majorHAnsi" w:hAnsiTheme="majorHAnsi" w:cstheme="majorHAnsi"/>
        </w:rPr>
        <w:t>fferent</w:t>
      </w:r>
      <w:r w:rsidR="00F205B1" w:rsidRPr="003C5F26">
        <w:rPr>
          <w:rFonts w:asciiTheme="majorHAnsi" w:hAnsiTheme="majorHAnsi" w:cstheme="majorHAnsi"/>
        </w:rPr>
        <w:t xml:space="preserve"> respiratory assays to investigate mitochondrial function. Indeed, the study of mitochondrial bioenergetics in isolated mitochondria using microplate</w:t>
      </w:r>
      <w:r w:rsidR="00963327" w:rsidRPr="003C5F26">
        <w:rPr>
          <w:rFonts w:asciiTheme="majorHAnsi" w:hAnsiTheme="majorHAnsi" w:cstheme="majorHAnsi"/>
        </w:rPr>
        <w:t>-</w:t>
      </w:r>
      <w:r w:rsidR="00F205B1" w:rsidRPr="003C5F26">
        <w:rPr>
          <w:rFonts w:asciiTheme="majorHAnsi" w:hAnsiTheme="majorHAnsi" w:cstheme="majorHAnsi"/>
        </w:rPr>
        <w:t xml:space="preserve">based technologies is valuable to study tissue-specific respiration in terms of reproducibility, reliability, and complexity. Further, the use of isolated mitochondria confers control over substrate availability, facilitating the understanding of the underlying biological processes. Another positive aspect of using isolated mitochondria is that it is possible to study State III because the ATP generated after ADP injection is not converted again into new ADP </w:t>
      </w:r>
      <w:r w:rsidR="00B35EC5" w:rsidRPr="003C5F26">
        <w:rPr>
          <w:rFonts w:asciiTheme="majorHAnsi" w:hAnsiTheme="majorHAnsi" w:cstheme="majorHAnsi"/>
        </w:rPr>
        <w:t xml:space="preserve">as </w:t>
      </w:r>
      <w:r w:rsidR="00F205B1" w:rsidRPr="003C5F26">
        <w:rPr>
          <w:rFonts w:asciiTheme="majorHAnsi" w:hAnsiTheme="majorHAnsi" w:cstheme="majorHAnsi"/>
        </w:rPr>
        <w:t>most of the transmembrane ATPases are lost. Moreover, in the assays described here, oligomycin is added to block potential nonspecific ATP synthesis</w:t>
      </w:r>
      <w:r w:rsidR="00F205B1" w:rsidRPr="003C5F26">
        <w:rPr>
          <w:rFonts w:asciiTheme="majorHAnsi" w:hAnsiTheme="majorHAnsi" w:cstheme="majorHAnsi"/>
          <w:vertAlign w:val="superscript"/>
        </w:rPr>
        <w:t>20</w:t>
      </w:r>
      <w:r w:rsidR="00F205B1" w:rsidRPr="003C5F26">
        <w:rPr>
          <w:rFonts w:asciiTheme="majorHAnsi" w:hAnsiTheme="majorHAnsi" w:cstheme="majorHAnsi"/>
        </w:rPr>
        <w:t>.</w:t>
      </w:r>
    </w:p>
    <w:p w14:paraId="29747C6D" w14:textId="77777777" w:rsidR="00B35EC5" w:rsidRPr="003C5F26" w:rsidRDefault="00B35EC5" w:rsidP="003C5F26">
      <w:pPr>
        <w:rPr>
          <w:rFonts w:asciiTheme="majorHAnsi" w:hAnsiTheme="majorHAnsi" w:cstheme="majorHAnsi"/>
        </w:rPr>
      </w:pPr>
    </w:p>
    <w:p w14:paraId="74402807" w14:textId="0FCF1A20" w:rsidR="00690E10" w:rsidRPr="003C5F26" w:rsidRDefault="00F205B1" w:rsidP="003C5F26">
      <w:pPr>
        <w:rPr>
          <w:rFonts w:asciiTheme="majorHAnsi" w:hAnsiTheme="majorHAnsi" w:cstheme="majorHAnsi"/>
        </w:rPr>
      </w:pPr>
      <w:bookmarkStart w:id="13" w:name="_heading=h.1fob9te" w:colFirst="0" w:colLast="0"/>
      <w:bookmarkEnd w:id="13"/>
      <w:r w:rsidRPr="003C5F26">
        <w:rPr>
          <w:rFonts w:asciiTheme="majorHAnsi" w:hAnsiTheme="majorHAnsi" w:cstheme="majorHAnsi"/>
        </w:rPr>
        <w:t>Several important considerations need to be highlighted</w:t>
      </w:r>
      <w:r w:rsidR="0065477A" w:rsidRPr="003C5F26">
        <w:rPr>
          <w:rFonts w:asciiTheme="majorHAnsi" w:hAnsiTheme="majorHAnsi" w:cstheme="majorHAnsi"/>
        </w:rPr>
        <w:t xml:space="preserve"> for this protocol</w:t>
      </w:r>
      <w:r w:rsidRPr="003C5F26">
        <w:rPr>
          <w:rFonts w:asciiTheme="majorHAnsi" w:hAnsiTheme="majorHAnsi" w:cstheme="majorHAnsi"/>
        </w:rPr>
        <w:t xml:space="preserve">. First, isolated mitochondria are extremely sensitive and should be handled with care. The high content </w:t>
      </w:r>
      <w:r w:rsidR="00377DBC" w:rsidRPr="003C5F26">
        <w:rPr>
          <w:rFonts w:asciiTheme="majorHAnsi" w:hAnsiTheme="majorHAnsi" w:cstheme="majorHAnsi"/>
        </w:rPr>
        <w:t>of</w:t>
      </w:r>
      <w:r w:rsidRPr="003C5F26">
        <w:rPr>
          <w:rFonts w:asciiTheme="majorHAnsi" w:hAnsiTheme="majorHAnsi" w:cstheme="majorHAnsi"/>
        </w:rPr>
        <w:t xml:space="preserve"> sucrose and mannitol in the buffers used ensure</w:t>
      </w:r>
      <w:r w:rsidR="00857AFB">
        <w:rPr>
          <w:rFonts w:asciiTheme="majorHAnsi" w:hAnsiTheme="majorHAnsi" w:cstheme="majorHAnsi"/>
        </w:rPr>
        <w:t>s</w:t>
      </w:r>
      <w:r w:rsidRPr="003C5F26">
        <w:rPr>
          <w:rFonts w:asciiTheme="majorHAnsi" w:hAnsiTheme="majorHAnsi" w:cstheme="majorHAnsi"/>
        </w:rPr>
        <w:t xml:space="preserve"> the </w:t>
      </w:r>
      <w:r w:rsidR="00377DBC" w:rsidRPr="003C5F26">
        <w:rPr>
          <w:rFonts w:asciiTheme="majorHAnsi" w:hAnsiTheme="majorHAnsi" w:cstheme="majorHAnsi"/>
        </w:rPr>
        <w:t>optimal</w:t>
      </w:r>
      <w:r w:rsidRPr="003C5F26">
        <w:rPr>
          <w:rFonts w:asciiTheme="majorHAnsi" w:hAnsiTheme="majorHAnsi" w:cstheme="majorHAnsi"/>
        </w:rPr>
        <w:t xml:space="preserve"> osmotic conditions to protect </w:t>
      </w:r>
      <w:r w:rsidR="00377DBC" w:rsidRPr="003C5F26">
        <w:rPr>
          <w:rFonts w:asciiTheme="majorHAnsi" w:hAnsiTheme="majorHAnsi" w:cstheme="majorHAnsi"/>
        </w:rPr>
        <w:t xml:space="preserve">the </w:t>
      </w:r>
      <w:r w:rsidRPr="003C5F26">
        <w:rPr>
          <w:rFonts w:asciiTheme="majorHAnsi" w:hAnsiTheme="majorHAnsi" w:cstheme="majorHAnsi"/>
        </w:rPr>
        <w:t xml:space="preserve">isolated mitochondria from damage. </w:t>
      </w:r>
      <w:r w:rsidR="00377DBC" w:rsidRPr="003C5F26">
        <w:rPr>
          <w:rFonts w:asciiTheme="majorHAnsi" w:hAnsiTheme="majorHAnsi" w:cstheme="majorHAnsi"/>
        </w:rPr>
        <w:t>Nevertheless</w:t>
      </w:r>
      <w:r w:rsidRPr="003C5F26">
        <w:rPr>
          <w:rFonts w:asciiTheme="majorHAnsi" w:hAnsiTheme="majorHAnsi" w:cstheme="majorHAnsi"/>
        </w:rPr>
        <w:t xml:space="preserve">, </w:t>
      </w:r>
      <w:r w:rsidR="00377DBC" w:rsidRPr="003C5F26">
        <w:rPr>
          <w:rFonts w:asciiTheme="majorHAnsi" w:hAnsiTheme="majorHAnsi" w:cstheme="majorHAnsi"/>
        </w:rPr>
        <w:t xml:space="preserve">the </w:t>
      </w:r>
      <w:r w:rsidRPr="003C5F26">
        <w:rPr>
          <w:rFonts w:asciiTheme="majorHAnsi" w:hAnsiTheme="majorHAnsi" w:cstheme="majorHAnsi"/>
        </w:rPr>
        <w:t xml:space="preserve">assay duration should be kept at </w:t>
      </w:r>
      <w:r w:rsidR="00377DBC" w:rsidRPr="003C5F26">
        <w:rPr>
          <w:rFonts w:asciiTheme="majorHAnsi" w:hAnsiTheme="majorHAnsi" w:cstheme="majorHAnsi"/>
        </w:rPr>
        <w:t xml:space="preserve">a </w:t>
      </w:r>
      <w:r w:rsidRPr="003C5F26">
        <w:rPr>
          <w:rFonts w:asciiTheme="majorHAnsi" w:hAnsiTheme="majorHAnsi" w:cstheme="majorHAnsi"/>
        </w:rPr>
        <w:t xml:space="preserve">minimum to preserve mitochondrial viability and prevent detachment from the microplate once seeded. Thus, given that </w:t>
      </w:r>
      <w:r w:rsidR="00377DBC" w:rsidRPr="003C5F26">
        <w:rPr>
          <w:rFonts w:asciiTheme="majorHAnsi" w:hAnsiTheme="majorHAnsi" w:cstheme="majorHAnsi"/>
        </w:rPr>
        <w:t xml:space="preserve">protocol steps, such as </w:t>
      </w:r>
      <w:r w:rsidRPr="003C5F26">
        <w:rPr>
          <w:rFonts w:asciiTheme="majorHAnsi" w:hAnsiTheme="majorHAnsi" w:cstheme="majorHAnsi"/>
        </w:rPr>
        <w:t>the preparation of assay media</w:t>
      </w:r>
      <w:r w:rsidR="00377DBC" w:rsidRPr="003C5F26">
        <w:rPr>
          <w:rFonts w:asciiTheme="majorHAnsi" w:hAnsiTheme="majorHAnsi" w:cstheme="majorHAnsi"/>
        </w:rPr>
        <w:t xml:space="preserve"> and </w:t>
      </w:r>
      <w:r w:rsidRPr="003C5F26">
        <w:rPr>
          <w:rFonts w:asciiTheme="majorHAnsi" w:hAnsiTheme="majorHAnsi" w:cstheme="majorHAnsi"/>
        </w:rPr>
        <w:t>substrate and inhibitor solutions,</w:t>
      </w:r>
      <w:r w:rsidR="009F64D5" w:rsidRPr="003C5F26">
        <w:rPr>
          <w:rFonts w:asciiTheme="majorHAnsi" w:hAnsiTheme="majorHAnsi" w:cstheme="majorHAnsi"/>
        </w:rPr>
        <w:t xml:space="preserve"> or</w:t>
      </w:r>
      <w:r w:rsidRPr="003C5F26">
        <w:rPr>
          <w:rFonts w:asciiTheme="majorHAnsi" w:hAnsiTheme="majorHAnsi" w:cstheme="majorHAnsi"/>
        </w:rPr>
        <w:t xml:space="preserve"> the loading of </w:t>
      </w:r>
      <w:r w:rsidR="00377DBC" w:rsidRPr="003C5F26">
        <w:rPr>
          <w:rFonts w:asciiTheme="majorHAnsi" w:hAnsiTheme="majorHAnsi" w:cstheme="majorHAnsi"/>
        </w:rPr>
        <w:t xml:space="preserve">the </w:t>
      </w:r>
      <w:r w:rsidRPr="003C5F26">
        <w:rPr>
          <w:rFonts w:asciiTheme="majorHAnsi" w:hAnsiTheme="majorHAnsi" w:cstheme="majorHAnsi"/>
        </w:rPr>
        <w:t xml:space="preserve">inhibitors in the </w:t>
      </w:r>
      <w:proofErr w:type="spellStart"/>
      <w:r w:rsidRPr="003C5F26">
        <w:rPr>
          <w:rFonts w:asciiTheme="majorHAnsi" w:hAnsiTheme="majorHAnsi" w:cstheme="majorHAnsi"/>
        </w:rPr>
        <w:t>respirometric</w:t>
      </w:r>
      <w:proofErr w:type="spellEnd"/>
      <w:r w:rsidRPr="003C5F26">
        <w:rPr>
          <w:rFonts w:asciiTheme="majorHAnsi" w:hAnsiTheme="majorHAnsi" w:cstheme="majorHAnsi"/>
        </w:rPr>
        <w:t xml:space="preserve"> assay cartridge, are time-consuming, every step should be perfectly coordinated. </w:t>
      </w:r>
      <w:r w:rsidR="00A51C04" w:rsidRPr="003C5F26">
        <w:rPr>
          <w:rFonts w:asciiTheme="majorHAnsi" w:hAnsiTheme="majorHAnsi" w:cstheme="majorHAnsi"/>
        </w:rPr>
        <w:t>Further, unlike other methods based on enzymatic digestion</w:t>
      </w:r>
      <w:r w:rsidR="000F6FCA" w:rsidRPr="00B47411">
        <w:rPr>
          <w:rFonts w:asciiTheme="majorHAnsi" w:hAnsiTheme="majorHAnsi" w:cstheme="majorHAnsi"/>
          <w:vertAlign w:val="superscript"/>
        </w:rPr>
        <w:t>21</w:t>
      </w:r>
      <w:r w:rsidR="00CE7AD7" w:rsidRPr="003C5F26">
        <w:rPr>
          <w:rFonts w:asciiTheme="majorHAnsi" w:hAnsiTheme="majorHAnsi" w:cstheme="majorHAnsi"/>
          <w:vertAlign w:val="superscript"/>
        </w:rPr>
        <w:t>,24</w:t>
      </w:r>
      <w:r w:rsidR="00A51C04" w:rsidRPr="003C5F26">
        <w:rPr>
          <w:rFonts w:asciiTheme="majorHAnsi" w:hAnsiTheme="majorHAnsi" w:cstheme="majorHAnsi"/>
        </w:rPr>
        <w:t xml:space="preserve"> and</w:t>
      </w:r>
      <w:r w:rsidR="005E0597">
        <w:rPr>
          <w:rFonts w:asciiTheme="majorHAnsi" w:hAnsiTheme="majorHAnsi" w:cstheme="majorHAnsi"/>
        </w:rPr>
        <w:t xml:space="preserve"> </w:t>
      </w:r>
      <w:r w:rsidR="00A51C04" w:rsidRPr="003C5F26">
        <w:rPr>
          <w:rFonts w:asciiTheme="majorHAnsi" w:hAnsiTheme="majorHAnsi" w:cstheme="majorHAnsi"/>
        </w:rPr>
        <w:t>mortar and pestle homogenization</w:t>
      </w:r>
      <w:r w:rsidR="001F7322" w:rsidRPr="00B47411">
        <w:rPr>
          <w:rFonts w:asciiTheme="majorHAnsi" w:hAnsiTheme="majorHAnsi" w:cstheme="majorHAnsi"/>
          <w:vertAlign w:val="superscript"/>
        </w:rPr>
        <w:t>17,</w:t>
      </w:r>
      <w:r w:rsidR="000F6FCA" w:rsidRPr="00B47411">
        <w:rPr>
          <w:rFonts w:asciiTheme="majorHAnsi" w:hAnsiTheme="majorHAnsi" w:cstheme="majorHAnsi"/>
          <w:vertAlign w:val="superscript"/>
        </w:rPr>
        <w:t>19,</w:t>
      </w:r>
      <w:r w:rsidR="001F7322" w:rsidRPr="00B47411">
        <w:rPr>
          <w:rFonts w:asciiTheme="majorHAnsi" w:hAnsiTheme="majorHAnsi" w:cstheme="majorHAnsi"/>
          <w:vertAlign w:val="superscript"/>
        </w:rPr>
        <w:t>21,</w:t>
      </w:r>
      <w:r w:rsidR="002727FA" w:rsidRPr="00B47411">
        <w:rPr>
          <w:rFonts w:asciiTheme="majorHAnsi" w:hAnsiTheme="majorHAnsi" w:cstheme="majorHAnsi"/>
          <w:vertAlign w:val="superscript"/>
        </w:rPr>
        <w:t>23</w:t>
      </w:r>
      <w:r w:rsidR="00CE7AD7" w:rsidRPr="003C5F26">
        <w:rPr>
          <w:rFonts w:asciiTheme="majorHAnsi" w:hAnsiTheme="majorHAnsi" w:cstheme="majorHAnsi"/>
          <w:vertAlign w:val="superscript"/>
        </w:rPr>
        <w:t>,24</w:t>
      </w:r>
      <w:r w:rsidR="00CF4F04" w:rsidRPr="00B47411">
        <w:rPr>
          <w:rFonts w:asciiTheme="majorHAnsi" w:hAnsiTheme="majorHAnsi" w:cstheme="majorHAnsi"/>
        </w:rPr>
        <w:t>,</w:t>
      </w:r>
      <w:r w:rsidR="00A51C04" w:rsidRPr="00B47411">
        <w:rPr>
          <w:rFonts w:asciiTheme="majorHAnsi" w:hAnsiTheme="majorHAnsi" w:cstheme="majorHAnsi"/>
          <w:vertAlign w:val="superscript"/>
        </w:rPr>
        <w:t xml:space="preserve"> </w:t>
      </w:r>
      <w:r w:rsidR="00A51C04" w:rsidRPr="003C5F26">
        <w:rPr>
          <w:rFonts w:asciiTheme="majorHAnsi" w:hAnsiTheme="majorHAnsi" w:cstheme="majorHAnsi"/>
        </w:rPr>
        <w:t xml:space="preserve"> the</w:t>
      </w:r>
      <w:r w:rsidRPr="003C5F26">
        <w:rPr>
          <w:rFonts w:asciiTheme="majorHAnsi" w:hAnsiTheme="majorHAnsi" w:cstheme="majorHAnsi"/>
        </w:rPr>
        <w:t xml:space="preserve"> method </w:t>
      </w:r>
      <w:r w:rsidR="00A51C04" w:rsidRPr="003C5F26">
        <w:rPr>
          <w:rFonts w:asciiTheme="majorHAnsi" w:hAnsiTheme="majorHAnsi" w:cstheme="majorHAnsi"/>
        </w:rPr>
        <w:t xml:space="preserve">described here </w:t>
      </w:r>
      <w:r w:rsidRPr="003C5F26">
        <w:rPr>
          <w:rFonts w:asciiTheme="majorHAnsi" w:hAnsiTheme="majorHAnsi" w:cstheme="majorHAnsi"/>
        </w:rPr>
        <w:t xml:space="preserve">relies on the use of an automated homogenizer, enabling fast and efficient sample homogenization. Importantly, mitochondrial suspensions are less sensitive if highly concentrated. Thus, only prepare dilutions </w:t>
      </w:r>
      <w:r w:rsidR="00532A14" w:rsidRPr="003C5F26">
        <w:rPr>
          <w:rFonts w:asciiTheme="majorHAnsi" w:hAnsiTheme="majorHAnsi" w:cstheme="majorHAnsi"/>
        </w:rPr>
        <w:t xml:space="preserve">immediately </w:t>
      </w:r>
      <w:r w:rsidRPr="003C5F26">
        <w:rPr>
          <w:rFonts w:asciiTheme="majorHAnsi" w:hAnsiTheme="majorHAnsi" w:cstheme="majorHAnsi"/>
        </w:rPr>
        <w:t xml:space="preserve">before using them. </w:t>
      </w:r>
      <w:r w:rsidR="00A51C04" w:rsidRPr="003C5F26">
        <w:rPr>
          <w:rFonts w:asciiTheme="majorHAnsi" w:hAnsiTheme="majorHAnsi" w:cstheme="majorHAnsi"/>
        </w:rPr>
        <w:t xml:space="preserve">Finally, </w:t>
      </w:r>
      <w:r w:rsidR="00E56297" w:rsidRPr="003C5F26">
        <w:rPr>
          <w:rFonts w:asciiTheme="majorHAnsi" w:hAnsiTheme="majorHAnsi" w:cstheme="majorHAnsi"/>
        </w:rPr>
        <w:t>it is essential to work quickly</w:t>
      </w:r>
      <w:r w:rsidR="00A51C04" w:rsidRPr="003C5F26">
        <w:rPr>
          <w:rFonts w:asciiTheme="majorHAnsi" w:hAnsiTheme="majorHAnsi" w:cstheme="majorHAnsi"/>
        </w:rPr>
        <w:t xml:space="preserve"> during the </w:t>
      </w:r>
      <w:proofErr w:type="spellStart"/>
      <w:r w:rsidR="00A51C04" w:rsidRPr="003C5F26">
        <w:rPr>
          <w:rFonts w:asciiTheme="majorHAnsi" w:hAnsiTheme="majorHAnsi" w:cstheme="majorHAnsi"/>
        </w:rPr>
        <w:t>respiromet</w:t>
      </w:r>
      <w:r w:rsidR="00E92CAC" w:rsidRPr="003C5F26">
        <w:rPr>
          <w:rFonts w:asciiTheme="majorHAnsi" w:hAnsiTheme="majorHAnsi" w:cstheme="majorHAnsi"/>
        </w:rPr>
        <w:t>ric</w:t>
      </w:r>
      <w:proofErr w:type="spellEnd"/>
      <w:r w:rsidR="00A51C04" w:rsidRPr="003C5F26">
        <w:rPr>
          <w:rFonts w:asciiTheme="majorHAnsi" w:hAnsiTheme="majorHAnsi" w:cstheme="majorHAnsi"/>
        </w:rPr>
        <w:t xml:space="preserve"> assay proper. Usually, when </w:t>
      </w:r>
      <w:r w:rsidR="00646B08" w:rsidRPr="003C5F26">
        <w:rPr>
          <w:rFonts w:asciiTheme="majorHAnsi" w:hAnsiTheme="majorHAnsi" w:cstheme="majorHAnsi"/>
        </w:rPr>
        <w:t>analyzing cells in culture in these assays, three consecutive measurement steps are performed</w:t>
      </w:r>
      <w:r w:rsidR="00E92CAC" w:rsidRPr="003C5F26">
        <w:rPr>
          <w:rFonts w:asciiTheme="majorHAnsi" w:hAnsiTheme="majorHAnsi" w:cstheme="majorHAnsi"/>
        </w:rPr>
        <w:t xml:space="preserve"> after the injection of substrates or inhibitors, which results in protocols that extend between 40 and 50 min., </w:t>
      </w:r>
      <w:r w:rsidR="00C32F7F" w:rsidRPr="003C5F26">
        <w:rPr>
          <w:rFonts w:asciiTheme="majorHAnsi" w:hAnsiTheme="majorHAnsi" w:cstheme="majorHAnsi"/>
        </w:rPr>
        <w:t>T</w:t>
      </w:r>
      <w:r w:rsidR="00E92CAC" w:rsidRPr="003C5F26">
        <w:rPr>
          <w:rFonts w:asciiTheme="majorHAnsi" w:hAnsiTheme="majorHAnsi" w:cstheme="majorHAnsi"/>
        </w:rPr>
        <w:t>o ensure the viability</w:t>
      </w:r>
      <w:r w:rsidR="00C32F7F" w:rsidRPr="003C5F26">
        <w:rPr>
          <w:rFonts w:asciiTheme="majorHAnsi" w:hAnsiTheme="majorHAnsi" w:cstheme="majorHAnsi"/>
        </w:rPr>
        <w:t xml:space="preserve"> of the isolated mitochondria</w:t>
      </w:r>
      <w:r w:rsidR="00E92CAC" w:rsidRPr="003C5F26">
        <w:rPr>
          <w:rFonts w:asciiTheme="majorHAnsi" w:hAnsiTheme="majorHAnsi" w:cstheme="majorHAnsi"/>
        </w:rPr>
        <w:t xml:space="preserve"> throughout the whole procedure, the number of measurement steps is often kept to </w:t>
      </w:r>
      <w:r w:rsidR="00532A14" w:rsidRPr="003C5F26">
        <w:rPr>
          <w:rFonts w:asciiTheme="majorHAnsi" w:hAnsiTheme="majorHAnsi" w:cstheme="majorHAnsi"/>
        </w:rPr>
        <w:t xml:space="preserve">a </w:t>
      </w:r>
      <w:r w:rsidR="00E92CAC" w:rsidRPr="003C5F26">
        <w:rPr>
          <w:rFonts w:asciiTheme="majorHAnsi" w:hAnsiTheme="majorHAnsi" w:cstheme="majorHAnsi"/>
        </w:rPr>
        <w:t>minimum</w:t>
      </w:r>
      <w:r w:rsidR="00C32F7F" w:rsidRPr="003C5F26">
        <w:rPr>
          <w:rFonts w:asciiTheme="majorHAnsi" w:hAnsiTheme="majorHAnsi" w:cstheme="majorHAnsi"/>
        </w:rPr>
        <w:t xml:space="preserve"> due to their vulnerability</w:t>
      </w:r>
      <w:r w:rsidR="00E92CAC" w:rsidRPr="00B47411">
        <w:rPr>
          <w:rFonts w:asciiTheme="majorHAnsi" w:hAnsiTheme="majorHAnsi" w:cstheme="majorHAnsi"/>
          <w:vertAlign w:val="superscript"/>
        </w:rPr>
        <w:t>19,23,2</w:t>
      </w:r>
      <w:r w:rsidR="00CE7AD7" w:rsidRPr="003C5F26">
        <w:rPr>
          <w:rFonts w:asciiTheme="majorHAnsi" w:hAnsiTheme="majorHAnsi" w:cstheme="majorHAnsi"/>
          <w:vertAlign w:val="superscript"/>
        </w:rPr>
        <w:t>5</w:t>
      </w:r>
      <w:r w:rsidR="00E92CAC" w:rsidRPr="003C5F26">
        <w:rPr>
          <w:rFonts w:asciiTheme="majorHAnsi" w:hAnsiTheme="majorHAnsi" w:cstheme="majorHAnsi"/>
        </w:rPr>
        <w:t xml:space="preserve">, reducing the time it takes to complete the </w:t>
      </w:r>
      <w:proofErr w:type="spellStart"/>
      <w:r w:rsidR="00E92CAC" w:rsidRPr="003C5F26">
        <w:rPr>
          <w:rFonts w:asciiTheme="majorHAnsi" w:hAnsiTheme="majorHAnsi" w:cstheme="majorHAnsi"/>
        </w:rPr>
        <w:t>respirometric</w:t>
      </w:r>
      <w:proofErr w:type="spellEnd"/>
      <w:r w:rsidR="00E92CAC" w:rsidRPr="003C5F26">
        <w:rPr>
          <w:rFonts w:asciiTheme="majorHAnsi" w:hAnsiTheme="majorHAnsi" w:cstheme="majorHAnsi"/>
        </w:rPr>
        <w:t xml:space="preserve"> analysis to </w:t>
      </w:r>
      <w:r w:rsidR="00C32F7F" w:rsidRPr="003C5F26">
        <w:rPr>
          <w:rFonts w:asciiTheme="majorHAnsi" w:hAnsiTheme="majorHAnsi" w:cstheme="majorHAnsi"/>
        </w:rPr>
        <w:t>~</w:t>
      </w:r>
      <w:r w:rsidR="00E92CAC" w:rsidRPr="003C5F26">
        <w:rPr>
          <w:rFonts w:asciiTheme="majorHAnsi" w:hAnsiTheme="majorHAnsi" w:cstheme="majorHAnsi"/>
        </w:rPr>
        <w:t>20 min</w:t>
      </w:r>
      <w:r w:rsidR="00452FB3" w:rsidRPr="003C5F26">
        <w:rPr>
          <w:rFonts w:asciiTheme="majorHAnsi" w:hAnsiTheme="majorHAnsi" w:cstheme="majorHAnsi"/>
        </w:rPr>
        <w:t>. The protocols described in this work (</w:t>
      </w:r>
      <w:r w:rsidR="00452FB3" w:rsidRPr="00B47411">
        <w:rPr>
          <w:rFonts w:asciiTheme="majorHAnsi" w:hAnsiTheme="majorHAnsi" w:cstheme="majorHAnsi"/>
          <w:b/>
          <w:bCs/>
        </w:rPr>
        <w:t>Table 3</w:t>
      </w:r>
      <w:r w:rsidR="00452FB3" w:rsidRPr="003C5F26">
        <w:rPr>
          <w:rFonts w:asciiTheme="majorHAnsi" w:hAnsiTheme="majorHAnsi" w:cstheme="majorHAnsi"/>
        </w:rPr>
        <w:t>) follow this trend, even though other previously published methods report efficient OCR profiles with longer and more standard measurement steps</w:t>
      </w:r>
      <w:r w:rsidR="00452FB3" w:rsidRPr="00B47411">
        <w:rPr>
          <w:rFonts w:asciiTheme="majorHAnsi" w:hAnsiTheme="majorHAnsi" w:cstheme="majorHAnsi"/>
          <w:vertAlign w:val="superscript"/>
        </w:rPr>
        <w:t>2</w:t>
      </w:r>
      <w:r w:rsidR="00FB1A6B" w:rsidRPr="003C5F26">
        <w:rPr>
          <w:rFonts w:asciiTheme="majorHAnsi" w:hAnsiTheme="majorHAnsi" w:cstheme="majorHAnsi"/>
          <w:vertAlign w:val="superscript"/>
        </w:rPr>
        <w:t>6</w:t>
      </w:r>
      <w:r w:rsidR="00452FB3" w:rsidRPr="003C5F26">
        <w:rPr>
          <w:rFonts w:asciiTheme="majorHAnsi" w:hAnsiTheme="majorHAnsi" w:cstheme="majorHAnsi"/>
        </w:rPr>
        <w:t>.</w:t>
      </w:r>
    </w:p>
    <w:p w14:paraId="24D71166" w14:textId="77777777" w:rsidR="00690E10" w:rsidRPr="003C5F26" w:rsidRDefault="00690E10" w:rsidP="003C5F26">
      <w:pPr>
        <w:rPr>
          <w:rFonts w:asciiTheme="majorHAnsi" w:hAnsiTheme="majorHAnsi" w:cstheme="majorHAnsi"/>
        </w:rPr>
      </w:pPr>
    </w:p>
    <w:p w14:paraId="526239EA" w14:textId="09A797F0" w:rsidR="00690E10" w:rsidRPr="003C5F26" w:rsidRDefault="00F205B1" w:rsidP="003C5F26">
      <w:pPr>
        <w:rPr>
          <w:rFonts w:asciiTheme="majorHAnsi" w:hAnsiTheme="majorHAnsi" w:cstheme="majorHAnsi"/>
        </w:rPr>
      </w:pPr>
      <w:r w:rsidRPr="003C5F26">
        <w:rPr>
          <w:rFonts w:asciiTheme="majorHAnsi" w:hAnsiTheme="majorHAnsi" w:cstheme="majorHAnsi"/>
        </w:rPr>
        <w:t>For example, if two consecutive assays are going to be run with the same set of samples on the same day, prepare all reagents for the second assay during the first one except for the mitochondrial dilutions: only dilute, seed</w:t>
      </w:r>
      <w:r w:rsidR="00186B53" w:rsidRPr="003C5F26">
        <w:rPr>
          <w:rFonts w:asciiTheme="majorHAnsi" w:hAnsiTheme="majorHAnsi" w:cstheme="majorHAnsi"/>
        </w:rPr>
        <w:t>,</w:t>
      </w:r>
      <w:r w:rsidRPr="003C5F26">
        <w:rPr>
          <w:rFonts w:asciiTheme="majorHAnsi" w:hAnsiTheme="majorHAnsi" w:cstheme="majorHAnsi"/>
        </w:rPr>
        <w:t xml:space="preserve"> and spin mitochondria </w:t>
      </w:r>
      <w:r w:rsidR="00186B53" w:rsidRPr="003C5F26">
        <w:rPr>
          <w:rFonts w:asciiTheme="majorHAnsi" w:hAnsiTheme="majorHAnsi" w:cstheme="majorHAnsi"/>
        </w:rPr>
        <w:t>immediately</w:t>
      </w:r>
      <w:r w:rsidRPr="003C5F26">
        <w:rPr>
          <w:rFonts w:asciiTheme="majorHAnsi" w:hAnsiTheme="majorHAnsi" w:cstheme="majorHAnsi"/>
        </w:rPr>
        <w:t xml:space="preserve"> before starting the second assay, while the instrument is being calibrated. Once the experiment </w:t>
      </w:r>
      <w:r w:rsidR="00AC5DB4" w:rsidRPr="003C5F26">
        <w:rPr>
          <w:rFonts w:asciiTheme="majorHAnsi" w:hAnsiTheme="majorHAnsi" w:cstheme="majorHAnsi"/>
        </w:rPr>
        <w:t>is completed</w:t>
      </w:r>
      <w:r w:rsidRPr="003C5F26">
        <w:rPr>
          <w:rFonts w:asciiTheme="majorHAnsi" w:hAnsiTheme="majorHAnsi" w:cstheme="majorHAnsi"/>
        </w:rPr>
        <w:t xml:space="preserve">, the RCR parameter (step 4.1.6.) </w:t>
      </w:r>
      <w:r w:rsidR="00AC5DB4" w:rsidRPr="003C5F26">
        <w:rPr>
          <w:rFonts w:asciiTheme="majorHAnsi" w:hAnsiTheme="majorHAnsi" w:cstheme="majorHAnsi"/>
        </w:rPr>
        <w:t>must</w:t>
      </w:r>
      <w:r w:rsidRPr="003C5F26">
        <w:rPr>
          <w:rFonts w:asciiTheme="majorHAnsi" w:hAnsiTheme="majorHAnsi" w:cstheme="majorHAnsi"/>
        </w:rPr>
        <w:t xml:space="preserve"> be calculated to assess the quality of the mitochondrial </w:t>
      </w:r>
      <w:r w:rsidRPr="003C5F26">
        <w:rPr>
          <w:rFonts w:asciiTheme="majorHAnsi" w:hAnsiTheme="majorHAnsi" w:cstheme="majorHAnsi"/>
        </w:rPr>
        <w:lastRenderedPageBreak/>
        <w:t xml:space="preserve">preparations used. </w:t>
      </w:r>
      <w:r w:rsidR="006A6D2C">
        <w:rPr>
          <w:rFonts w:asciiTheme="majorHAnsi" w:hAnsiTheme="majorHAnsi" w:cstheme="majorHAnsi"/>
        </w:rPr>
        <w:t>Usually</w:t>
      </w:r>
      <w:r w:rsidRPr="003C5F26">
        <w:rPr>
          <w:rFonts w:asciiTheme="majorHAnsi" w:hAnsiTheme="majorHAnsi" w:cstheme="majorHAnsi"/>
        </w:rPr>
        <w:t xml:space="preserve">, RCR values between 3.5 and 5 denote that mitochondrial integrity is </w:t>
      </w:r>
      <w:r w:rsidR="00253B6D" w:rsidRPr="003C5F26">
        <w:rPr>
          <w:rFonts w:asciiTheme="majorHAnsi" w:hAnsiTheme="majorHAnsi" w:cstheme="majorHAnsi"/>
        </w:rPr>
        <w:t>optimal</w:t>
      </w:r>
      <w:r w:rsidR="0013253B">
        <w:rPr>
          <w:rFonts w:asciiTheme="majorHAnsi" w:hAnsiTheme="majorHAnsi" w:cstheme="majorHAnsi"/>
        </w:rPr>
        <w:t xml:space="preserve"> </w:t>
      </w:r>
      <w:r w:rsidRPr="003C5F26">
        <w:rPr>
          <w:rFonts w:asciiTheme="majorHAnsi" w:hAnsiTheme="majorHAnsi" w:cstheme="majorHAnsi"/>
        </w:rPr>
        <w:t>and show functional coupled oxidative respiration</w:t>
      </w:r>
      <w:r w:rsidRPr="003C5F26">
        <w:rPr>
          <w:rFonts w:asciiTheme="majorHAnsi" w:hAnsiTheme="majorHAnsi" w:cstheme="majorHAnsi"/>
          <w:vertAlign w:val="superscript"/>
        </w:rPr>
        <w:t>2</w:t>
      </w:r>
      <w:r w:rsidR="008F739B" w:rsidRPr="003C5F26">
        <w:rPr>
          <w:rFonts w:asciiTheme="majorHAnsi" w:hAnsiTheme="majorHAnsi" w:cstheme="majorHAnsi"/>
          <w:vertAlign w:val="superscript"/>
        </w:rPr>
        <w:t>5</w:t>
      </w:r>
      <w:r w:rsidRPr="003C5F26">
        <w:rPr>
          <w:rFonts w:asciiTheme="majorHAnsi" w:hAnsiTheme="majorHAnsi" w:cstheme="majorHAnsi"/>
        </w:rPr>
        <w:t xml:space="preserve">. Assays with lower RCR values </w:t>
      </w:r>
      <w:r w:rsidR="00AC5DB4" w:rsidRPr="003C5F26">
        <w:rPr>
          <w:rFonts w:asciiTheme="majorHAnsi" w:hAnsiTheme="majorHAnsi" w:cstheme="majorHAnsi"/>
        </w:rPr>
        <w:t>must</w:t>
      </w:r>
      <w:r w:rsidRPr="003C5F26">
        <w:rPr>
          <w:rFonts w:asciiTheme="majorHAnsi" w:hAnsiTheme="majorHAnsi" w:cstheme="majorHAnsi"/>
        </w:rPr>
        <w:t xml:space="preserve"> be discarded because mitochondrial integrity was compromised during isolation. In these cases, consider washing the mitochondrial pellet twice (steps 2.19</w:t>
      </w:r>
      <w:r w:rsidR="00AC5DB4" w:rsidRPr="003C5F26">
        <w:rPr>
          <w:rFonts w:asciiTheme="majorHAnsi" w:hAnsiTheme="majorHAnsi" w:cstheme="majorHAnsi"/>
        </w:rPr>
        <w:t>–</w:t>
      </w:r>
      <w:r w:rsidRPr="003C5F26">
        <w:rPr>
          <w:rFonts w:asciiTheme="majorHAnsi" w:hAnsiTheme="majorHAnsi" w:cstheme="majorHAnsi"/>
        </w:rPr>
        <w:t>2.21)</w:t>
      </w:r>
      <w:r w:rsidRPr="003C5F26">
        <w:rPr>
          <w:rFonts w:asciiTheme="majorHAnsi" w:hAnsiTheme="majorHAnsi" w:cstheme="majorHAnsi"/>
          <w:vertAlign w:val="superscript"/>
        </w:rPr>
        <w:t>22</w:t>
      </w:r>
      <w:r w:rsidRPr="003C5F26">
        <w:rPr>
          <w:rFonts w:asciiTheme="majorHAnsi" w:hAnsiTheme="majorHAnsi" w:cstheme="majorHAnsi"/>
        </w:rPr>
        <w:t xml:space="preserve">, as previously reported. </w:t>
      </w:r>
    </w:p>
    <w:p w14:paraId="16DF4C76" w14:textId="77777777" w:rsidR="00690E10" w:rsidRPr="003C5F26" w:rsidRDefault="00690E10" w:rsidP="003C5F26">
      <w:pPr>
        <w:rPr>
          <w:rFonts w:asciiTheme="majorHAnsi" w:hAnsiTheme="majorHAnsi" w:cstheme="majorHAnsi"/>
        </w:rPr>
      </w:pPr>
    </w:p>
    <w:p w14:paraId="24B0534C" w14:textId="3CDBD696" w:rsidR="00690E10" w:rsidRPr="003C5F26" w:rsidRDefault="00F205B1" w:rsidP="003C5F26">
      <w:pPr>
        <w:rPr>
          <w:rFonts w:asciiTheme="majorHAnsi" w:hAnsiTheme="majorHAnsi" w:cstheme="majorHAnsi"/>
        </w:rPr>
      </w:pPr>
      <w:r w:rsidRPr="003C5F26">
        <w:rPr>
          <w:rFonts w:asciiTheme="majorHAnsi" w:hAnsiTheme="majorHAnsi" w:cstheme="majorHAnsi"/>
        </w:rPr>
        <w:t xml:space="preserve">Second, maintaining the </w:t>
      </w:r>
      <w:r w:rsidR="00AC5DB4" w:rsidRPr="003C5F26">
        <w:rPr>
          <w:rFonts w:asciiTheme="majorHAnsi" w:hAnsiTheme="majorHAnsi" w:cstheme="majorHAnsi"/>
        </w:rPr>
        <w:t>correct</w:t>
      </w:r>
      <w:r w:rsidRPr="003C5F26">
        <w:rPr>
          <w:rFonts w:asciiTheme="majorHAnsi" w:hAnsiTheme="majorHAnsi" w:cstheme="majorHAnsi"/>
        </w:rPr>
        <w:t xml:space="preserve"> pH throughout the procedure is critical </w:t>
      </w:r>
      <w:r w:rsidR="00AF46F6" w:rsidRPr="003C5F26">
        <w:rPr>
          <w:rFonts w:asciiTheme="majorHAnsi" w:hAnsiTheme="majorHAnsi" w:cstheme="majorHAnsi"/>
        </w:rPr>
        <w:t xml:space="preserve">to </w:t>
      </w:r>
      <w:r w:rsidRPr="003C5F26">
        <w:rPr>
          <w:rFonts w:asciiTheme="majorHAnsi" w:hAnsiTheme="majorHAnsi" w:cstheme="majorHAnsi"/>
        </w:rPr>
        <w:t>obtaining successful results. Ensure that the pH of all solutions is set as indicated, that is, pH 7.2, and that the pH is always adjusted with KOH</w:t>
      </w:r>
      <w:r w:rsidR="007E1800">
        <w:rPr>
          <w:rFonts w:asciiTheme="majorHAnsi" w:hAnsiTheme="majorHAnsi" w:cstheme="majorHAnsi"/>
        </w:rPr>
        <w:t xml:space="preserve"> </w:t>
      </w:r>
      <w:r w:rsidRPr="003C5F26">
        <w:rPr>
          <w:rFonts w:asciiTheme="majorHAnsi" w:hAnsiTheme="majorHAnsi" w:cstheme="majorHAnsi"/>
        </w:rPr>
        <w:t xml:space="preserve">unless otherwise stated. </w:t>
      </w:r>
      <w:r w:rsidR="00D97A8F">
        <w:rPr>
          <w:rFonts w:asciiTheme="majorHAnsi" w:hAnsiTheme="majorHAnsi" w:cstheme="majorHAnsi"/>
        </w:rPr>
        <w:t>Notably</w:t>
      </w:r>
      <w:r w:rsidRPr="003C5F26">
        <w:rPr>
          <w:rFonts w:asciiTheme="majorHAnsi" w:hAnsiTheme="majorHAnsi" w:cstheme="majorHAnsi"/>
        </w:rPr>
        <w:t>,</w:t>
      </w:r>
      <w:r w:rsidR="006A59DB" w:rsidRPr="003C5F26">
        <w:rPr>
          <w:rFonts w:asciiTheme="majorHAnsi" w:hAnsiTheme="majorHAnsi" w:cstheme="majorHAnsi"/>
        </w:rPr>
        <w:t xml:space="preserve"> the pH of</w:t>
      </w:r>
      <w:r w:rsidRPr="003C5F26">
        <w:rPr>
          <w:rFonts w:asciiTheme="majorHAnsi" w:hAnsiTheme="majorHAnsi" w:cstheme="majorHAnsi"/>
        </w:rPr>
        <w:t xml:space="preserve"> BSA-containing buffers should not be directly measured with the pH</w:t>
      </w:r>
      <w:r w:rsidR="006A59DB" w:rsidRPr="003C5F26">
        <w:rPr>
          <w:rFonts w:asciiTheme="majorHAnsi" w:hAnsiTheme="majorHAnsi" w:cstheme="majorHAnsi"/>
        </w:rPr>
        <w:t xml:space="preserve"> </w:t>
      </w:r>
      <w:r w:rsidRPr="003C5F26">
        <w:rPr>
          <w:rFonts w:asciiTheme="majorHAnsi" w:hAnsiTheme="majorHAnsi" w:cstheme="majorHAnsi"/>
        </w:rPr>
        <w:t>meter</w:t>
      </w:r>
      <w:r w:rsidR="006A59DB" w:rsidRPr="003C5F26">
        <w:rPr>
          <w:rFonts w:asciiTheme="majorHAnsi" w:hAnsiTheme="majorHAnsi" w:cstheme="majorHAnsi"/>
        </w:rPr>
        <w:t xml:space="preserve"> as </w:t>
      </w:r>
      <w:r w:rsidRPr="003C5F26">
        <w:rPr>
          <w:rFonts w:asciiTheme="majorHAnsi" w:hAnsiTheme="majorHAnsi" w:cstheme="majorHAnsi"/>
        </w:rPr>
        <w:t xml:space="preserve">BSA can damage the probe. Thus, adjust the pH in the corresponding buffers before adding BSA. To avoid changes in the pH due to BSA addition, always use FFA BSA. </w:t>
      </w:r>
      <w:r w:rsidR="003C4A6A" w:rsidRPr="003C5F26">
        <w:rPr>
          <w:rFonts w:asciiTheme="majorHAnsi" w:hAnsiTheme="majorHAnsi" w:cstheme="majorHAnsi"/>
        </w:rPr>
        <w:t>Further</w:t>
      </w:r>
      <w:r w:rsidRPr="003C5F26">
        <w:rPr>
          <w:rFonts w:asciiTheme="majorHAnsi" w:hAnsiTheme="majorHAnsi" w:cstheme="majorHAnsi"/>
        </w:rPr>
        <w:t>, some ultrapure H</w:t>
      </w:r>
      <w:r w:rsidRPr="003C5F26">
        <w:rPr>
          <w:rFonts w:asciiTheme="majorHAnsi" w:hAnsiTheme="majorHAnsi" w:cstheme="majorHAnsi"/>
          <w:vertAlign w:val="subscript"/>
        </w:rPr>
        <w:t>2</w:t>
      </w:r>
      <w:r w:rsidRPr="003C5F26">
        <w:rPr>
          <w:rFonts w:asciiTheme="majorHAnsi" w:hAnsiTheme="majorHAnsi" w:cstheme="majorHAnsi"/>
        </w:rPr>
        <w:t>O batches could be acidic, so the use of commercial</w:t>
      </w:r>
      <w:r w:rsidR="003C4A6A" w:rsidRPr="003C5F26">
        <w:rPr>
          <w:rFonts w:asciiTheme="majorHAnsi" w:hAnsiTheme="majorHAnsi" w:cstheme="majorHAnsi"/>
        </w:rPr>
        <w:t xml:space="preserve">ly </w:t>
      </w:r>
      <w:r w:rsidRPr="003C5F26">
        <w:rPr>
          <w:rFonts w:asciiTheme="majorHAnsi" w:hAnsiTheme="majorHAnsi" w:cstheme="majorHAnsi"/>
        </w:rPr>
        <w:t>pur</w:t>
      </w:r>
      <w:r w:rsidR="003C4A6A" w:rsidRPr="003C5F26">
        <w:rPr>
          <w:rFonts w:asciiTheme="majorHAnsi" w:hAnsiTheme="majorHAnsi" w:cstheme="majorHAnsi"/>
        </w:rPr>
        <w:t>ified,</w:t>
      </w:r>
      <w:r w:rsidRPr="003C5F26">
        <w:rPr>
          <w:rFonts w:asciiTheme="majorHAnsi" w:hAnsiTheme="majorHAnsi" w:cstheme="majorHAnsi"/>
        </w:rPr>
        <w:t xml:space="preserve"> pH 7 H</w:t>
      </w:r>
      <w:r w:rsidRPr="003C5F26">
        <w:rPr>
          <w:rFonts w:asciiTheme="majorHAnsi" w:hAnsiTheme="majorHAnsi" w:cstheme="majorHAnsi"/>
          <w:vertAlign w:val="subscript"/>
        </w:rPr>
        <w:t>2</w:t>
      </w:r>
      <w:r w:rsidRPr="003C5F26">
        <w:rPr>
          <w:rFonts w:asciiTheme="majorHAnsi" w:hAnsiTheme="majorHAnsi" w:cstheme="majorHAnsi"/>
        </w:rPr>
        <w:t xml:space="preserve">O is recommended. Furthermore, it is necessary to ensure that the pH meter is correctly calibrated and that it is the appropriate model to measure the pH of the chemicals to be prepared. </w:t>
      </w:r>
    </w:p>
    <w:p w14:paraId="103865D3" w14:textId="77777777" w:rsidR="00690E10" w:rsidRPr="003C5F26" w:rsidRDefault="00690E10" w:rsidP="003C5F26">
      <w:pPr>
        <w:rPr>
          <w:rFonts w:asciiTheme="majorHAnsi" w:hAnsiTheme="majorHAnsi" w:cstheme="majorHAnsi"/>
        </w:rPr>
      </w:pPr>
    </w:p>
    <w:p w14:paraId="1D3B16E0" w14:textId="4393D03D" w:rsidR="00690E10" w:rsidRPr="003C5F26" w:rsidRDefault="00F205B1" w:rsidP="003C5F26">
      <w:pPr>
        <w:rPr>
          <w:rFonts w:asciiTheme="majorHAnsi" w:hAnsiTheme="majorHAnsi" w:cstheme="majorHAnsi"/>
        </w:rPr>
      </w:pPr>
      <w:r w:rsidRPr="003C5F26">
        <w:rPr>
          <w:rFonts w:asciiTheme="majorHAnsi" w:hAnsiTheme="majorHAnsi" w:cstheme="majorHAnsi"/>
        </w:rPr>
        <w:t>Third, it is crucial to correctly perform the sample collection step for protein measurement of the final mitochondrial suspension (step 2.21) to prevent mitochondria</w:t>
      </w:r>
      <w:r w:rsidR="003C4A6A" w:rsidRPr="003C5F26">
        <w:rPr>
          <w:rFonts w:asciiTheme="majorHAnsi" w:hAnsiTheme="majorHAnsi" w:cstheme="majorHAnsi"/>
        </w:rPr>
        <w:t>l</w:t>
      </w:r>
      <w:r w:rsidRPr="003C5F26">
        <w:rPr>
          <w:rFonts w:asciiTheme="majorHAnsi" w:hAnsiTheme="majorHAnsi" w:cstheme="majorHAnsi"/>
        </w:rPr>
        <w:t xml:space="preserve"> destruction</w:t>
      </w:r>
      <w:r w:rsidR="00AE4C67">
        <w:rPr>
          <w:rFonts w:asciiTheme="majorHAnsi" w:hAnsiTheme="majorHAnsi" w:cstheme="majorHAnsi"/>
        </w:rPr>
        <w:t>. R</w:t>
      </w:r>
      <w:r w:rsidRPr="003C5F26">
        <w:rPr>
          <w:rFonts w:asciiTheme="majorHAnsi" w:hAnsiTheme="majorHAnsi" w:cstheme="majorHAnsi"/>
        </w:rPr>
        <w:t>esuspend the pellet quickly but thoroughly, collect an aliquot</w:t>
      </w:r>
      <w:r w:rsidR="003C4A6A" w:rsidRPr="003C5F26">
        <w:rPr>
          <w:rFonts w:asciiTheme="majorHAnsi" w:hAnsiTheme="majorHAnsi" w:cstheme="majorHAnsi"/>
        </w:rPr>
        <w:t>,</w:t>
      </w:r>
      <w:r w:rsidRPr="003C5F26">
        <w:rPr>
          <w:rFonts w:asciiTheme="majorHAnsi" w:hAnsiTheme="majorHAnsi" w:cstheme="majorHAnsi"/>
        </w:rPr>
        <w:t xml:space="preserve"> and add FFA BSA to the remaining suspension to conserve the osmotic balance and protect</w:t>
      </w:r>
      <w:r w:rsidR="003C4A6A" w:rsidRPr="003C5F26">
        <w:rPr>
          <w:rFonts w:asciiTheme="majorHAnsi" w:hAnsiTheme="majorHAnsi" w:cstheme="majorHAnsi"/>
        </w:rPr>
        <w:t xml:space="preserve"> the</w:t>
      </w:r>
      <w:r w:rsidRPr="003C5F26">
        <w:rPr>
          <w:rFonts w:asciiTheme="majorHAnsi" w:hAnsiTheme="majorHAnsi" w:cstheme="majorHAnsi"/>
        </w:rPr>
        <w:t xml:space="preserve"> mitochondria from damage. If FFA BSA were already present in the resuspension buffer, and thus, during protein quantification, the h</w:t>
      </w:r>
      <w:r w:rsidR="003C4A6A" w:rsidRPr="003C5F26">
        <w:rPr>
          <w:rFonts w:asciiTheme="majorHAnsi" w:hAnsiTheme="majorHAnsi" w:cstheme="majorHAnsi"/>
        </w:rPr>
        <w:t>igh</w:t>
      </w:r>
      <w:r w:rsidRPr="003C5F26">
        <w:rPr>
          <w:rFonts w:asciiTheme="majorHAnsi" w:hAnsiTheme="majorHAnsi" w:cstheme="majorHAnsi"/>
        </w:rPr>
        <w:t xml:space="preserve"> protein </w:t>
      </w:r>
      <w:r w:rsidR="003C4A6A" w:rsidRPr="003C5F26">
        <w:rPr>
          <w:rFonts w:asciiTheme="majorHAnsi" w:hAnsiTheme="majorHAnsi" w:cstheme="majorHAnsi"/>
        </w:rPr>
        <w:t xml:space="preserve">content </w:t>
      </w:r>
      <w:r w:rsidRPr="003C5F26">
        <w:rPr>
          <w:rFonts w:asciiTheme="majorHAnsi" w:hAnsiTheme="majorHAnsi" w:cstheme="majorHAnsi"/>
        </w:rPr>
        <w:t xml:space="preserve">would </w:t>
      </w:r>
      <w:r w:rsidR="003C4A6A" w:rsidRPr="003C5F26">
        <w:rPr>
          <w:rFonts w:asciiTheme="majorHAnsi" w:hAnsiTheme="majorHAnsi" w:cstheme="majorHAnsi"/>
        </w:rPr>
        <w:t>confound</w:t>
      </w:r>
      <w:r w:rsidRPr="003C5F26">
        <w:rPr>
          <w:rFonts w:asciiTheme="majorHAnsi" w:hAnsiTheme="majorHAnsi" w:cstheme="majorHAnsi"/>
        </w:rPr>
        <w:t xml:space="preserve"> the quantification results. This is why FFA BSA needs to be added after setting an aliquot aside for quantification. </w:t>
      </w:r>
    </w:p>
    <w:p w14:paraId="591E607A" w14:textId="77777777" w:rsidR="00690E10" w:rsidRPr="003C5F26" w:rsidRDefault="00690E10" w:rsidP="003C5F26">
      <w:pPr>
        <w:rPr>
          <w:rFonts w:asciiTheme="majorHAnsi" w:hAnsiTheme="majorHAnsi" w:cstheme="majorHAnsi"/>
        </w:rPr>
      </w:pPr>
    </w:p>
    <w:p w14:paraId="72836D00" w14:textId="30D2CB79" w:rsidR="00690E10" w:rsidRPr="003C5F26" w:rsidRDefault="00F205B1" w:rsidP="003C5F26">
      <w:pPr>
        <w:rPr>
          <w:rFonts w:asciiTheme="majorHAnsi" w:hAnsiTheme="majorHAnsi" w:cstheme="majorHAnsi"/>
        </w:rPr>
      </w:pPr>
      <w:r w:rsidRPr="003C5F26">
        <w:rPr>
          <w:rFonts w:asciiTheme="majorHAnsi" w:hAnsiTheme="majorHAnsi" w:cstheme="majorHAnsi"/>
        </w:rPr>
        <w:t>Fourth, this method is highly versatile and can be adjusted to the experimenter’s needs. For example, if the animal model under study is characterized by reduced muscle mass (e.g.</w:t>
      </w:r>
      <w:r w:rsidR="00C425CA" w:rsidRPr="003C5F26">
        <w:rPr>
          <w:rFonts w:asciiTheme="majorHAnsi" w:hAnsiTheme="majorHAnsi" w:cstheme="majorHAnsi"/>
        </w:rPr>
        <w:t>,</w:t>
      </w:r>
      <w:r w:rsidRPr="003C5F26">
        <w:rPr>
          <w:rFonts w:asciiTheme="majorHAnsi" w:hAnsiTheme="majorHAnsi" w:cstheme="majorHAnsi"/>
        </w:rPr>
        <w:t xml:space="preserve"> sarcopenic mice), additional muscles can increase mitochondrial yield. </w:t>
      </w:r>
      <w:r w:rsidR="00035C8D" w:rsidRPr="003C5F26">
        <w:rPr>
          <w:rFonts w:asciiTheme="majorHAnsi" w:hAnsiTheme="majorHAnsi" w:cstheme="majorHAnsi"/>
        </w:rPr>
        <w:t>Although</w:t>
      </w:r>
      <w:r w:rsidRPr="003C5F26">
        <w:rPr>
          <w:rFonts w:asciiTheme="majorHAnsi" w:hAnsiTheme="majorHAnsi" w:cstheme="majorHAnsi"/>
        </w:rPr>
        <w:t xml:space="preserve"> an adult wild</w:t>
      </w:r>
      <w:r w:rsidR="00EF2D88" w:rsidRPr="003C5F26">
        <w:rPr>
          <w:rFonts w:asciiTheme="majorHAnsi" w:hAnsiTheme="majorHAnsi" w:cstheme="majorHAnsi"/>
        </w:rPr>
        <w:t>-</w:t>
      </w:r>
      <w:r w:rsidRPr="003C5F26">
        <w:rPr>
          <w:rFonts w:asciiTheme="majorHAnsi" w:hAnsiTheme="majorHAnsi" w:cstheme="majorHAnsi"/>
        </w:rPr>
        <w:t>type male C57BL/6N mouse was used</w:t>
      </w:r>
      <w:r w:rsidR="00035C8D" w:rsidRPr="003C5F26">
        <w:rPr>
          <w:rFonts w:asciiTheme="majorHAnsi" w:hAnsiTheme="majorHAnsi" w:cstheme="majorHAnsi"/>
        </w:rPr>
        <w:t xml:space="preserve"> in this work,</w:t>
      </w:r>
      <w:r w:rsidRPr="003C5F26">
        <w:rPr>
          <w:rFonts w:asciiTheme="majorHAnsi" w:hAnsiTheme="majorHAnsi" w:cstheme="majorHAnsi"/>
          <w:b/>
        </w:rPr>
        <w:t xml:space="preserve"> </w:t>
      </w:r>
      <w:r w:rsidRPr="003C5F26">
        <w:rPr>
          <w:rFonts w:asciiTheme="majorHAnsi" w:hAnsiTheme="majorHAnsi" w:cstheme="majorHAnsi"/>
        </w:rPr>
        <w:t xml:space="preserve">animals of </w:t>
      </w:r>
      <w:r w:rsidR="00EF2D88" w:rsidRPr="003C5F26">
        <w:rPr>
          <w:rFonts w:asciiTheme="majorHAnsi" w:hAnsiTheme="majorHAnsi" w:cstheme="majorHAnsi"/>
        </w:rPr>
        <w:t>any</w:t>
      </w:r>
      <w:r w:rsidRPr="003C5F26">
        <w:rPr>
          <w:rFonts w:asciiTheme="majorHAnsi" w:hAnsiTheme="majorHAnsi" w:cstheme="majorHAnsi"/>
        </w:rPr>
        <w:t xml:space="preserve"> gender, age</w:t>
      </w:r>
      <w:r w:rsidR="00EF2D88" w:rsidRPr="003C5F26">
        <w:rPr>
          <w:rFonts w:asciiTheme="majorHAnsi" w:hAnsiTheme="majorHAnsi" w:cstheme="majorHAnsi"/>
        </w:rPr>
        <w:t>,</w:t>
      </w:r>
      <w:r w:rsidRPr="003C5F26">
        <w:rPr>
          <w:rFonts w:asciiTheme="majorHAnsi" w:hAnsiTheme="majorHAnsi" w:cstheme="majorHAnsi"/>
        </w:rPr>
        <w:t xml:space="preserve"> or genetic background, as well as specific muscle types</w:t>
      </w:r>
      <w:r w:rsidR="00145CB1">
        <w:rPr>
          <w:rFonts w:asciiTheme="majorHAnsi" w:hAnsiTheme="majorHAnsi" w:cstheme="majorHAnsi"/>
        </w:rPr>
        <w:t>,</w:t>
      </w:r>
      <w:r w:rsidRPr="003C5F26">
        <w:rPr>
          <w:rFonts w:asciiTheme="majorHAnsi" w:hAnsiTheme="majorHAnsi" w:cstheme="majorHAnsi"/>
        </w:rPr>
        <w:t xml:space="preserve"> can be employed instead. </w:t>
      </w:r>
    </w:p>
    <w:p w14:paraId="4A126AD2" w14:textId="77777777" w:rsidR="00690E10" w:rsidRPr="003C5F26" w:rsidRDefault="00690E10" w:rsidP="003C5F26">
      <w:pPr>
        <w:rPr>
          <w:rFonts w:asciiTheme="majorHAnsi" w:hAnsiTheme="majorHAnsi" w:cstheme="majorHAnsi"/>
        </w:rPr>
      </w:pPr>
    </w:p>
    <w:p w14:paraId="67C23129" w14:textId="27D93B83" w:rsidR="00690E10" w:rsidRPr="003C5F26" w:rsidRDefault="00F205B1" w:rsidP="003C5F26">
      <w:pPr>
        <w:rPr>
          <w:rFonts w:asciiTheme="majorHAnsi" w:hAnsiTheme="majorHAnsi" w:cstheme="majorHAnsi"/>
        </w:rPr>
      </w:pPr>
      <w:r w:rsidRPr="003C5F26">
        <w:rPr>
          <w:rFonts w:asciiTheme="majorHAnsi" w:hAnsiTheme="majorHAnsi" w:cstheme="majorHAnsi"/>
        </w:rPr>
        <w:t>Fifth, respiratory values can differ between experiments due to slight variations in the composition of buffers and reagents, which need to be prepared fresh every time. Age, sex, genetic background</w:t>
      </w:r>
      <w:r w:rsidR="00EF2D88" w:rsidRPr="003C5F26">
        <w:rPr>
          <w:rFonts w:asciiTheme="majorHAnsi" w:hAnsiTheme="majorHAnsi" w:cstheme="majorHAnsi"/>
        </w:rPr>
        <w:t>,</w:t>
      </w:r>
      <w:r w:rsidRPr="003C5F26">
        <w:rPr>
          <w:rFonts w:asciiTheme="majorHAnsi" w:hAnsiTheme="majorHAnsi" w:cstheme="majorHAnsi"/>
        </w:rPr>
        <w:t xml:space="preserve"> or environmental conditions can also have a profound impact on the results. However, a successful experiment should present increases in oxygen consumption after the injection of complex substrates </w:t>
      </w:r>
      <w:r w:rsidR="00EF2D88" w:rsidRPr="003C5F26">
        <w:rPr>
          <w:rFonts w:asciiTheme="majorHAnsi" w:hAnsiTheme="majorHAnsi" w:cstheme="majorHAnsi"/>
        </w:rPr>
        <w:t>such as</w:t>
      </w:r>
      <w:r w:rsidRPr="003C5F26">
        <w:rPr>
          <w:rFonts w:asciiTheme="majorHAnsi" w:hAnsiTheme="majorHAnsi" w:cstheme="majorHAnsi"/>
        </w:rPr>
        <w:t xml:space="preserve"> ADP and succinate, decreases after the injection of inhibitors such as oligomycin or rotenone, and marked increases when the potent uncoupler FCCP is added. </w:t>
      </w:r>
      <w:r w:rsidR="00EF2D88" w:rsidRPr="003C5F26">
        <w:rPr>
          <w:rFonts w:asciiTheme="majorHAnsi" w:hAnsiTheme="majorHAnsi" w:cstheme="majorHAnsi"/>
        </w:rPr>
        <w:t>Moreover</w:t>
      </w:r>
      <w:r w:rsidRPr="003C5F26">
        <w:rPr>
          <w:rFonts w:asciiTheme="majorHAnsi" w:hAnsiTheme="majorHAnsi" w:cstheme="majorHAnsi"/>
        </w:rPr>
        <w:t xml:space="preserve">, to prevent high technical variability, </w:t>
      </w:r>
      <w:r w:rsidR="00EF2D88" w:rsidRPr="003C5F26">
        <w:rPr>
          <w:rFonts w:asciiTheme="majorHAnsi" w:hAnsiTheme="majorHAnsi" w:cstheme="majorHAnsi"/>
        </w:rPr>
        <w:t>ensure</w:t>
      </w:r>
      <w:r w:rsidRPr="003C5F26">
        <w:rPr>
          <w:rFonts w:asciiTheme="majorHAnsi" w:hAnsiTheme="majorHAnsi" w:cstheme="majorHAnsi"/>
        </w:rPr>
        <w:t xml:space="preserve"> thorough resuspen</w:t>
      </w:r>
      <w:r w:rsidR="00EF2D88" w:rsidRPr="003C5F26">
        <w:rPr>
          <w:rFonts w:asciiTheme="majorHAnsi" w:hAnsiTheme="majorHAnsi" w:cstheme="majorHAnsi"/>
        </w:rPr>
        <w:t>sion of</w:t>
      </w:r>
      <w:r w:rsidRPr="003C5F26">
        <w:rPr>
          <w:rFonts w:asciiTheme="majorHAnsi" w:hAnsiTheme="majorHAnsi" w:cstheme="majorHAnsi"/>
        </w:rPr>
        <w:t xml:space="preserve"> mitochondrial pellets to obtain homogeneous suspensions before seeding them in the microplate. </w:t>
      </w:r>
    </w:p>
    <w:p w14:paraId="42DAF2CC" w14:textId="77777777" w:rsidR="00690E10" w:rsidRPr="003C5F26" w:rsidRDefault="00690E10" w:rsidP="003C5F26">
      <w:pPr>
        <w:rPr>
          <w:rFonts w:asciiTheme="majorHAnsi" w:hAnsiTheme="majorHAnsi" w:cstheme="majorHAnsi"/>
        </w:rPr>
      </w:pPr>
    </w:p>
    <w:p w14:paraId="29EEAA63" w14:textId="4C73B301"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Sixth, if basal respiratory values are low, consider performing a titration experiment to adjust the amount of protein </w:t>
      </w:r>
      <w:r w:rsidR="00EF2D88" w:rsidRPr="003C5F26">
        <w:rPr>
          <w:rFonts w:asciiTheme="majorHAnsi" w:hAnsiTheme="majorHAnsi" w:cstheme="majorHAnsi"/>
        </w:rPr>
        <w:t>for</w:t>
      </w:r>
      <w:r w:rsidRPr="003C5F26">
        <w:rPr>
          <w:rFonts w:asciiTheme="majorHAnsi" w:hAnsiTheme="majorHAnsi" w:cstheme="majorHAnsi"/>
        </w:rPr>
        <w:t xml:space="preserve"> seed</w:t>
      </w:r>
      <w:r w:rsidR="00EF2D88" w:rsidRPr="003C5F26">
        <w:rPr>
          <w:rFonts w:asciiTheme="majorHAnsi" w:hAnsiTheme="majorHAnsi" w:cstheme="majorHAnsi"/>
        </w:rPr>
        <w:t>ing</w:t>
      </w:r>
      <w:r w:rsidRPr="003C5F26">
        <w:rPr>
          <w:rFonts w:asciiTheme="majorHAnsi" w:hAnsiTheme="majorHAnsi" w:cstheme="majorHAnsi"/>
        </w:rPr>
        <w:t xml:space="preserve">. Finally, </w:t>
      </w:r>
      <w:r w:rsidR="00262420" w:rsidRPr="003C5F26">
        <w:rPr>
          <w:rFonts w:asciiTheme="majorHAnsi" w:hAnsiTheme="majorHAnsi" w:cstheme="majorHAnsi"/>
        </w:rPr>
        <w:t xml:space="preserve">because </w:t>
      </w:r>
      <w:r w:rsidRPr="003C5F26">
        <w:rPr>
          <w:rFonts w:asciiTheme="majorHAnsi" w:hAnsiTheme="majorHAnsi" w:cstheme="majorHAnsi"/>
        </w:rPr>
        <w:t xml:space="preserve">this work provides a method to obtain crude mitochondrial extracts, a certain grade of impurity </w:t>
      </w:r>
      <w:r w:rsidR="00F94B3D" w:rsidRPr="003C5F26">
        <w:rPr>
          <w:rFonts w:asciiTheme="majorHAnsi" w:hAnsiTheme="majorHAnsi" w:cstheme="majorHAnsi"/>
        </w:rPr>
        <w:t xml:space="preserve">associated </w:t>
      </w:r>
      <w:r w:rsidRPr="003C5F26">
        <w:rPr>
          <w:rFonts w:asciiTheme="majorHAnsi" w:hAnsiTheme="majorHAnsi" w:cstheme="majorHAnsi"/>
        </w:rPr>
        <w:t>with</w:t>
      </w:r>
      <w:r w:rsidR="00F94B3D" w:rsidRPr="003C5F26">
        <w:rPr>
          <w:rFonts w:asciiTheme="majorHAnsi" w:hAnsiTheme="majorHAnsi" w:cstheme="majorHAnsi"/>
        </w:rPr>
        <w:t xml:space="preserve"> </w:t>
      </w:r>
      <w:r w:rsidRPr="003C5F26">
        <w:rPr>
          <w:rFonts w:asciiTheme="majorHAnsi" w:hAnsiTheme="majorHAnsi" w:cstheme="majorHAnsi"/>
        </w:rPr>
        <w:t>other organelles, mainly ER, is expected. A more aggressive fragmentation process to remove these impurities would be detrimental to mitochondrial viability</w:t>
      </w:r>
      <w:r w:rsidR="00EE0ABB" w:rsidRPr="003C5F26">
        <w:rPr>
          <w:rFonts w:asciiTheme="majorHAnsi" w:hAnsiTheme="majorHAnsi" w:cstheme="majorHAnsi"/>
        </w:rPr>
        <w:t>, hindering the performance of</w:t>
      </w:r>
      <w:r w:rsidRPr="003C5F26">
        <w:rPr>
          <w:rFonts w:asciiTheme="majorHAnsi" w:hAnsiTheme="majorHAnsi" w:cstheme="majorHAnsi"/>
        </w:rPr>
        <w:t xml:space="preserve"> respiratory assays. If purity </w:t>
      </w:r>
      <w:r w:rsidRPr="003C5F26">
        <w:rPr>
          <w:rFonts w:asciiTheme="majorHAnsi" w:hAnsiTheme="majorHAnsi" w:cstheme="majorHAnsi"/>
        </w:rPr>
        <w:lastRenderedPageBreak/>
        <w:t>is a concern, especially if it is not consistent between samples, assay results can be normalized relative to mitochondrial purity after running western blots against different organelle markers (</w:t>
      </w:r>
      <w:r w:rsidRPr="003C5F26">
        <w:rPr>
          <w:rFonts w:asciiTheme="majorHAnsi" w:hAnsiTheme="majorHAnsi" w:cstheme="majorHAnsi"/>
          <w:b/>
        </w:rPr>
        <w:t>Figure 3</w:t>
      </w:r>
      <w:r w:rsidRPr="003C5F26">
        <w:rPr>
          <w:rFonts w:asciiTheme="majorHAnsi" w:hAnsiTheme="majorHAnsi" w:cstheme="majorHAnsi"/>
        </w:rPr>
        <w:t>).</w:t>
      </w:r>
      <w:r w:rsidR="00D226EA" w:rsidRPr="003C5F26">
        <w:rPr>
          <w:rFonts w:asciiTheme="majorHAnsi" w:hAnsiTheme="majorHAnsi" w:cstheme="majorHAnsi"/>
        </w:rPr>
        <w:t xml:space="preserve"> To our knowledge, this is the first method that </w:t>
      </w:r>
      <w:r w:rsidR="0064453F" w:rsidRPr="003C5F26">
        <w:rPr>
          <w:rFonts w:asciiTheme="majorHAnsi" w:hAnsiTheme="majorHAnsi" w:cstheme="majorHAnsi"/>
        </w:rPr>
        <w:t>highlights</w:t>
      </w:r>
      <w:r w:rsidR="00D226EA" w:rsidRPr="003C5F26">
        <w:rPr>
          <w:rFonts w:asciiTheme="majorHAnsi" w:hAnsiTheme="majorHAnsi" w:cstheme="majorHAnsi"/>
        </w:rPr>
        <w:t xml:space="preserve"> concerns about mitochondrial purity in crude extracts. Usually, in other protocols </w:t>
      </w:r>
      <w:r w:rsidR="00046B12" w:rsidRPr="003C5F26">
        <w:rPr>
          <w:rFonts w:asciiTheme="majorHAnsi" w:hAnsiTheme="majorHAnsi" w:cstheme="majorHAnsi"/>
        </w:rPr>
        <w:t>for</w:t>
      </w:r>
      <w:r w:rsidR="00D226EA" w:rsidRPr="003C5F26">
        <w:rPr>
          <w:rFonts w:asciiTheme="majorHAnsi" w:hAnsiTheme="majorHAnsi" w:cstheme="majorHAnsi"/>
        </w:rPr>
        <w:t xml:space="preserve"> </w:t>
      </w:r>
      <w:proofErr w:type="spellStart"/>
      <w:r w:rsidR="00D226EA" w:rsidRPr="003C5F26">
        <w:rPr>
          <w:rFonts w:asciiTheme="majorHAnsi" w:hAnsiTheme="majorHAnsi" w:cstheme="majorHAnsi"/>
        </w:rPr>
        <w:t>respirometric</w:t>
      </w:r>
      <w:proofErr w:type="spellEnd"/>
      <w:r w:rsidR="00D226EA" w:rsidRPr="003C5F26">
        <w:rPr>
          <w:rFonts w:asciiTheme="majorHAnsi" w:hAnsiTheme="majorHAnsi" w:cstheme="majorHAnsi"/>
        </w:rPr>
        <w:t xml:space="preserve"> assays with isolated mitochondria</w:t>
      </w:r>
      <w:r w:rsidR="00FE2FBD" w:rsidRPr="003C5F26">
        <w:rPr>
          <w:rFonts w:asciiTheme="majorHAnsi" w:hAnsiTheme="majorHAnsi" w:cstheme="majorHAnsi"/>
        </w:rPr>
        <w:t>,</w:t>
      </w:r>
      <w:r w:rsidR="00D226EA" w:rsidRPr="003C5F26">
        <w:rPr>
          <w:rFonts w:asciiTheme="majorHAnsi" w:hAnsiTheme="majorHAnsi" w:cstheme="majorHAnsi"/>
        </w:rPr>
        <w:t xml:space="preserve"> the same amount of protein extract is seeded in the wells to compare samples, assuming that the same amount of mitochondria is used in all cases. This is a reasonable assumption considering that isolation is performed in parallel in all samples. However, the genetic or environmental background of the samples under study may lead to </w:t>
      </w:r>
      <w:r w:rsidR="00573843">
        <w:rPr>
          <w:rFonts w:asciiTheme="majorHAnsi" w:hAnsiTheme="majorHAnsi" w:cstheme="majorHAnsi"/>
        </w:rPr>
        <w:t>considerable</w:t>
      </w:r>
      <w:r w:rsidR="00D226EA" w:rsidRPr="003C5F26">
        <w:rPr>
          <w:rFonts w:asciiTheme="majorHAnsi" w:hAnsiTheme="majorHAnsi" w:cstheme="majorHAnsi"/>
        </w:rPr>
        <w:t xml:space="preserve"> differences in the purity of the mitochondrial extracts. For example, if a given genetic mutation causes increased development of cytoplasmic ER, crude mitochondrial extracts from these animals could contain greater than expected ER content, and consequently, lower than expected mitochondrial protein. Thus, even if the same amount of total protein from control and mutant samples are seeded in the microplate, oxygen consumption of the mutants would be underestimated. </w:t>
      </w:r>
      <w:r w:rsidR="004E4F4A" w:rsidRPr="003C5F26">
        <w:rPr>
          <w:rFonts w:asciiTheme="majorHAnsi" w:hAnsiTheme="majorHAnsi" w:cstheme="majorHAnsi"/>
        </w:rPr>
        <w:t>Hence, it is recommended that</w:t>
      </w:r>
      <w:r w:rsidR="00D226EA" w:rsidRPr="003C5F26">
        <w:rPr>
          <w:rFonts w:asciiTheme="majorHAnsi" w:hAnsiTheme="majorHAnsi" w:cstheme="majorHAnsi"/>
        </w:rPr>
        <w:t xml:space="preserve"> the purity of the extracts of all the conditions under study</w:t>
      </w:r>
      <w:r w:rsidR="004E4F4A" w:rsidRPr="003C5F26">
        <w:rPr>
          <w:rFonts w:asciiTheme="majorHAnsi" w:hAnsiTheme="majorHAnsi" w:cstheme="majorHAnsi"/>
        </w:rPr>
        <w:t xml:space="preserve"> must be determined</w:t>
      </w:r>
      <w:r w:rsidR="00D226EA" w:rsidRPr="003C5F26">
        <w:rPr>
          <w:rFonts w:asciiTheme="majorHAnsi" w:hAnsiTheme="majorHAnsi" w:cstheme="majorHAnsi"/>
        </w:rPr>
        <w:t>. If the values are comparable, no normalization is needed. However, if purity values among samples differ considerably beyond the statistical error the experimenter is willing to accept, they should be used to normalize oxygen consumption results.</w:t>
      </w:r>
    </w:p>
    <w:p w14:paraId="1EACF0C8" w14:textId="77777777" w:rsidR="00690E10" w:rsidRPr="003C5F26" w:rsidRDefault="00690E10" w:rsidP="003C5F26">
      <w:pPr>
        <w:rPr>
          <w:rFonts w:asciiTheme="majorHAnsi" w:hAnsiTheme="majorHAnsi" w:cstheme="majorHAnsi"/>
        </w:rPr>
      </w:pPr>
    </w:p>
    <w:p w14:paraId="29EEAA64" w14:textId="3940358F" w:rsidR="000A2BA0" w:rsidRPr="003C5F26" w:rsidRDefault="00EE0ABB" w:rsidP="003C5F26">
      <w:pPr>
        <w:rPr>
          <w:rFonts w:asciiTheme="majorHAnsi" w:hAnsiTheme="majorHAnsi" w:cstheme="majorHAnsi"/>
        </w:rPr>
      </w:pPr>
      <w:bookmarkStart w:id="14" w:name="_heading=h.1571xi9knimr" w:colFirst="0" w:colLast="0"/>
      <w:bookmarkEnd w:id="14"/>
      <w:r w:rsidRPr="003C5F26">
        <w:rPr>
          <w:rFonts w:asciiTheme="majorHAnsi" w:hAnsiTheme="majorHAnsi" w:cstheme="majorHAnsi"/>
        </w:rPr>
        <w:t>T</w:t>
      </w:r>
      <w:r w:rsidR="00F205B1" w:rsidRPr="003C5F26">
        <w:rPr>
          <w:rFonts w:asciiTheme="majorHAnsi" w:hAnsiTheme="majorHAnsi" w:cstheme="majorHAnsi"/>
        </w:rPr>
        <w:t xml:space="preserve">he present protocol </w:t>
      </w:r>
      <w:r w:rsidRPr="003C5F26">
        <w:rPr>
          <w:rFonts w:asciiTheme="majorHAnsi" w:hAnsiTheme="majorHAnsi" w:cstheme="majorHAnsi"/>
        </w:rPr>
        <w:t>has some limitations</w:t>
      </w:r>
      <w:r w:rsidR="00F205B1" w:rsidRPr="003C5F26">
        <w:rPr>
          <w:rFonts w:asciiTheme="majorHAnsi" w:hAnsiTheme="majorHAnsi" w:cstheme="majorHAnsi"/>
        </w:rPr>
        <w:t xml:space="preserve">. Of note, this method has been optimized for skeletal muscle tissue isolated from mice. Adjustments </w:t>
      </w:r>
      <w:r w:rsidR="00AF46F6" w:rsidRPr="003C5F26">
        <w:rPr>
          <w:rFonts w:asciiTheme="majorHAnsi" w:hAnsiTheme="majorHAnsi" w:cstheme="majorHAnsi"/>
        </w:rPr>
        <w:t xml:space="preserve">may need to </w:t>
      </w:r>
      <w:r w:rsidR="00F205B1" w:rsidRPr="003C5F26">
        <w:rPr>
          <w:rFonts w:asciiTheme="majorHAnsi" w:hAnsiTheme="majorHAnsi" w:cstheme="majorHAnsi"/>
        </w:rPr>
        <w:t xml:space="preserve">be made if using different tissues or skeletal muscle from different species. Additionally, when analyses are performed on isolated mitochondria, the normal cellular microenvironment is lost due to the absence of cellular context and the </w:t>
      </w:r>
      <w:r w:rsidR="00E30658" w:rsidRPr="003C5F26">
        <w:rPr>
          <w:rFonts w:asciiTheme="majorHAnsi" w:hAnsiTheme="majorHAnsi" w:cstheme="majorHAnsi"/>
        </w:rPr>
        <w:t>other</w:t>
      </w:r>
      <w:r w:rsidR="00F205B1" w:rsidRPr="003C5F26">
        <w:rPr>
          <w:rFonts w:asciiTheme="majorHAnsi" w:hAnsiTheme="majorHAnsi" w:cstheme="majorHAnsi"/>
        </w:rPr>
        <w:t xml:space="preserve"> organelles that could interact with mitochondria. This could lead to results that slightly deviate from physiological conditions. Finally, </w:t>
      </w:r>
      <w:r w:rsidR="00E30658" w:rsidRPr="003C5F26">
        <w:rPr>
          <w:rFonts w:asciiTheme="majorHAnsi" w:hAnsiTheme="majorHAnsi" w:cstheme="majorHAnsi"/>
        </w:rPr>
        <w:t xml:space="preserve">as the </w:t>
      </w:r>
      <w:r w:rsidR="00F205B1" w:rsidRPr="003C5F26">
        <w:rPr>
          <w:rFonts w:asciiTheme="majorHAnsi" w:hAnsiTheme="majorHAnsi" w:cstheme="majorHAnsi"/>
        </w:rPr>
        <w:t>mitochondria are centrifuged</w:t>
      </w:r>
      <w:r w:rsidR="00E30658" w:rsidRPr="003C5F26">
        <w:rPr>
          <w:rFonts w:asciiTheme="majorHAnsi" w:hAnsiTheme="majorHAnsi" w:cstheme="majorHAnsi"/>
        </w:rPr>
        <w:t>,</w:t>
      </w:r>
      <w:r w:rsidR="00F205B1" w:rsidRPr="003C5F26">
        <w:rPr>
          <w:rFonts w:asciiTheme="majorHAnsi" w:hAnsiTheme="majorHAnsi" w:cstheme="majorHAnsi"/>
        </w:rPr>
        <w:t xml:space="preserve"> they adhere to the bottom of the wells. While completely necessary, the potential effects </w:t>
      </w:r>
      <w:r w:rsidR="00E30658" w:rsidRPr="003C5F26">
        <w:rPr>
          <w:rFonts w:asciiTheme="majorHAnsi" w:hAnsiTheme="majorHAnsi" w:cstheme="majorHAnsi"/>
        </w:rPr>
        <w:t xml:space="preserve">of </w:t>
      </w:r>
      <w:r w:rsidR="00F205B1" w:rsidRPr="003C5F26">
        <w:rPr>
          <w:rFonts w:asciiTheme="majorHAnsi" w:hAnsiTheme="majorHAnsi" w:cstheme="majorHAnsi"/>
        </w:rPr>
        <w:t xml:space="preserve">centrifugation on their normal state are unknown. </w:t>
      </w:r>
    </w:p>
    <w:p w14:paraId="310B7D3F" w14:textId="77777777" w:rsidR="00690E10" w:rsidRPr="003C5F26" w:rsidRDefault="00690E10" w:rsidP="003C5F26">
      <w:pPr>
        <w:rPr>
          <w:rFonts w:asciiTheme="majorHAnsi" w:hAnsiTheme="majorHAnsi" w:cstheme="majorHAnsi"/>
        </w:rPr>
      </w:pPr>
    </w:p>
    <w:p w14:paraId="29EEAA65" w14:textId="4A485CF7"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It is important to take into account that, after performing the </w:t>
      </w:r>
      <w:proofErr w:type="spellStart"/>
      <w:r w:rsidRPr="003C5F26">
        <w:rPr>
          <w:rFonts w:asciiTheme="majorHAnsi" w:hAnsiTheme="majorHAnsi" w:cstheme="majorHAnsi"/>
        </w:rPr>
        <w:t>respirometric</w:t>
      </w:r>
      <w:proofErr w:type="spellEnd"/>
      <w:r w:rsidRPr="003C5F26">
        <w:rPr>
          <w:rFonts w:asciiTheme="majorHAnsi" w:hAnsiTheme="majorHAnsi" w:cstheme="majorHAnsi"/>
        </w:rPr>
        <w:t xml:space="preserve"> assay analyses, a reduction in oxygen consumption associated </w:t>
      </w:r>
      <w:r w:rsidR="001B697D" w:rsidRPr="003C5F26">
        <w:rPr>
          <w:rFonts w:asciiTheme="majorHAnsi" w:hAnsiTheme="majorHAnsi" w:cstheme="majorHAnsi"/>
        </w:rPr>
        <w:t>with</w:t>
      </w:r>
      <w:r w:rsidRPr="003C5F26">
        <w:rPr>
          <w:rFonts w:asciiTheme="majorHAnsi" w:hAnsiTheme="majorHAnsi" w:cstheme="majorHAnsi"/>
        </w:rPr>
        <w:t xml:space="preserve"> ATP-linked or FCCP-stimulated respiration in isolated mitochondria could indicate potential mitochondrial alterations that could be explained by</w:t>
      </w:r>
      <w:r w:rsidRPr="003C5F26">
        <w:rPr>
          <w:rFonts w:asciiTheme="majorHAnsi" w:hAnsiTheme="majorHAnsi" w:cstheme="majorHAnsi"/>
          <w:vertAlign w:val="superscript"/>
        </w:rPr>
        <w:t>20</w:t>
      </w:r>
      <w:r w:rsidRPr="003C5F26">
        <w:rPr>
          <w:rFonts w:asciiTheme="majorHAnsi" w:hAnsiTheme="majorHAnsi" w:cstheme="majorHAnsi"/>
        </w:rPr>
        <w:t>: 1) restricted transport of substrates across the inner mitochondrial membrane, 2) decreased activity of the enzymes involved in the rate-limiting reactions of specific metabolic pathways such as the ETC, Krebs cycle</w:t>
      </w:r>
      <w:r w:rsidR="008A3D72" w:rsidRPr="003C5F26">
        <w:rPr>
          <w:rFonts w:asciiTheme="majorHAnsi" w:hAnsiTheme="majorHAnsi" w:cstheme="majorHAnsi"/>
        </w:rPr>
        <w:t>,</w:t>
      </w:r>
      <w:r w:rsidRPr="003C5F26">
        <w:rPr>
          <w:rFonts w:asciiTheme="majorHAnsi" w:hAnsiTheme="majorHAnsi" w:cstheme="majorHAnsi"/>
        </w:rPr>
        <w:t xml:space="preserve"> or β-oxidation, or 3) impaired ETC function, among other possible explanations.</w:t>
      </w:r>
    </w:p>
    <w:p w14:paraId="7F50B9D1" w14:textId="77777777" w:rsidR="00690E10" w:rsidRPr="003C5F26" w:rsidRDefault="00690E10" w:rsidP="003C5F26">
      <w:pPr>
        <w:rPr>
          <w:rFonts w:asciiTheme="majorHAnsi" w:hAnsiTheme="majorHAnsi" w:cstheme="majorHAnsi"/>
        </w:rPr>
      </w:pPr>
    </w:p>
    <w:p w14:paraId="29EEAA66" w14:textId="466570BA" w:rsidR="000A2BA0" w:rsidRPr="003C5F26" w:rsidRDefault="00F205B1" w:rsidP="003C5F26">
      <w:pPr>
        <w:rPr>
          <w:rFonts w:asciiTheme="majorHAnsi" w:hAnsiTheme="majorHAnsi" w:cstheme="majorHAnsi"/>
        </w:rPr>
      </w:pPr>
      <w:r w:rsidRPr="003C5F26">
        <w:rPr>
          <w:rFonts w:asciiTheme="majorHAnsi" w:hAnsiTheme="majorHAnsi" w:cstheme="majorHAnsi"/>
        </w:rPr>
        <w:t>In summary, t</w:t>
      </w:r>
      <w:r w:rsidR="008A3D72" w:rsidRPr="003C5F26">
        <w:rPr>
          <w:rFonts w:asciiTheme="majorHAnsi" w:hAnsiTheme="majorHAnsi" w:cstheme="majorHAnsi"/>
        </w:rPr>
        <w:t>he updated method described here</w:t>
      </w:r>
      <w:r w:rsidRPr="003C5F26">
        <w:rPr>
          <w:rFonts w:asciiTheme="majorHAnsi" w:hAnsiTheme="majorHAnsi" w:cstheme="majorHAnsi"/>
        </w:rPr>
        <w:t xml:space="preserve"> represents an adequate and reliable way to assess ETC and OXPHOS function from skeletal muscle tissue. It has multiple applications to evaluate how genetic modifications or </w:t>
      </w:r>
      <w:r w:rsidR="00BD5DEC" w:rsidRPr="003C5F26">
        <w:rPr>
          <w:rFonts w:asciiTheme="majorHAnsi" w:hAnsiTheme="majorHAnsi" w:cstheme="majorHAnsi"/>
        </w:rPr>
        <w:t xml:space="preserve">the </w:t>
      </w:r>
      <w:r w:rsidRPr="003C5F26">
        <w:rPr>
          <w:rFonts w:asciiTheme="majorHAnsi" w:hAnsiTheme="majorHAnsi" w:cstheme="majorHAnsi"/>
        </w:rPr>
        <w:t>environment could affect mitochondrial respiration contributing to a specific phenotype. Remarkably, the present protocol could be adapted to other model organisms or be used with human samples to evaluate potential mitochondrial dysfunctions associated with human disease.</w:t>
      </w:r>
    </w:p>
    <w:p w14:paraId="29EEAA67" w14:textId="77777777" w:rsidR="000A2BA0" w:rsidRPr="003C5F26" w:rsidRDefault="000A2BA0" w:rsidP="003C5F26">
      <w:pPr>
        <w:pBdr>
          <w:top w:val="nil"/>
          <w:left w:val="nil"/>
          <w:bottom w:val="nil"/>
          <w:right w:val="nil"/>
          <w:between w:val="nil"/>
        </w:pBdr>
        <w:rPr>
          <w:rFonts w:asciiTheme="majorHAnsi" w:hAnsiTheme="majorHAnsi" w:cstheme="majorHAnsi"/>
        </w:rPr>
      </w:pPr>
    </w:p>
    <w:p w14:paraId="29EEAA68" w14:textId="77777777" w:rsidR="000A2BA0" w:rsidRPr="003C5F26" w:rsidRDefault="00F205B1" w:rsidP="003C5F26">
      <w:pPr>
        <w:rPr>
          <w:rFonts w:asciiTheme="majorHAnsi" w:hAnsiTheme="majorHAnsi" w:cstheme="majorHAnsi"/>
        </w:rPr>
      </w:pPr>
      <w:bookmarkStart w:id="15" w:name="bookmark=id.2s8eyo1" w:colFirst="0" w:colLast="0"/>
      <w:bookmarkEnd w:id="15"/>
      <w:r w:rsidRPr="003C5F26">
        <w:rPr>
          <w:rFonts w:asciiTheme="majorHAnsi" w:hAnsiTheme="majorHAnsi" w:cstheme="majorHAnsi"/>
          <w:b/>
        </w:rPr>
        <w:t>ACKNOWLEDGMENTS:</w:t>
      </w:r>
      <w:r w:rsidRPr="003C5F26">
        <w:rPr>
          <w:rFonts w:asciiTheme="majorHAnsi" w:hAnsiTheme="majorHAnsi" w:cstheme="majorHAnsi"/>
        </w:rPr>
        <w:t xml:space="preserve"> </w:t>
      </w:r>
    </w:p>
    <w:p w14:paraId="29EEAA6A" w14:textId="71DC661D"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We wish to thank Juan J. Tena for the use of the homogenizer and the CABD Proteomics and </w:t>
      </w:r>
      <w:r w:rsidRPr="003C5F26">
        <w:rPr>
          <w:rFonts w:asciiTheme="majorHAnsi" w:hAnsiTheme="majorHAnsi" w:cstheme="majorHAnsi"/>
        </w:rPr>
        <w:lastRenderedPageBreak/>
        <w:t>Animal Husbandry facilities for technical support.</w:t>
      </w:r>
      <w:r w:rsidR="00E24226" w:rsidRPr="003C5F26">
        <w:rPr>
          <w:rFonts w:asciiTheme="majorHAnsi" w:hAnsiTheme="majorHAnsi" w:cstheme="majorHAnsi"/>
        </w:rPr>
        <w:t xml:space="preserve"> </w:t>
      </w:r>
      <w:r w:rsidRPr="003C5F26">
        <w:rPr>
          <w:rFonts w:asciiTheme="majorHAnsi" w:hAnsiTheme="majorHAnsi" w:cstheme="majorHAnsi"/>
        </w:rPr>
        <w:t xml:space="preserve">This work was supported by the Spanish Ministry of Education, Culture and Sports through fellowship FPU16/03264 to J.D.H.C., the Association </w:t>
      </w:r>
      <w:proofErr w:type="spellStart"/>
      <w:r w:rsidRPr="003C5F26">
        <w:rPr>
          <w:rFonts w:asciiTheme="majorHAnsi" w:hAnsiTheme="majorHAnsi" w:cstheme="majorHAnsi"/>
        </w:rPr>
        <w:t>Française</w:t>
      </w:r>
      <w:proofErr w:type="spellEnd"/>
      <w:r w:rsidRPr="003C5F26">
        <w:rPr>
          <w:rFonts w:asciiTheme="majorHAnsi" w:hAnsiTheme="majorHAnsi" w:cstheme="majorHAnsi"/>
        </w:rPr>
        <w:t xml:space="preserve"> </w:t>
      </w:r>
      <w:proofErr w:type="spellStart"/>
      <w:r w:rsidRPr="003C5F26">
        <w:rPr>
          <w:rFonts w:asciiTheme="majorHAnsi" w:hAnsiTheme="majorHAnsi" w:cstheme="majorHAnsi"/>
        </w:rPr>
        <w:t>contre</w:t>
      </w:r>
      <w:proofErr w:type="spellEnd"/>
      <w:r w:rsidRPr="003C5F26">
        <w:rPr>
          <w:rFonts w:asciiTheme="majorHAnsi" w:hAnsiTheme="majorHAnsi" w:cstheme="majorHAnsi"/>
        </w:rPr>
        <w:t xml:space="preserve"> les Myopathies (AFM) through fellowship grant #22450 to C.V.-G., an Institutional Grant MDM-2016-0687 (Maria de </w:t>
      </w:r>
      <w:proofErr w:type="spellStart"/>
      <w:r w:rsidRPr="003C5F26">
        <w:rPr>
          <w:rFonts w:asciiTheme="majorHAnsi" w:hAnsiTheme="majorHAnsi" w:cstheme="majorHAnsi"/>
        </w:rPr>
        <w:t>Maeztu</w:t>
      </w:r>
      <w:proofErr w:type="spellEnd"/>
      <w:r w:rsidRPr="003C5F26">
        <w:rPr>
          <w:rFonts w:asciiTheme="majorHAnsi" w:hAnsiTheme="majorHAnsi" w:cstheme="majorHAnsi"/>
        </w:rPr>
        <w:t xml:space="preserve"> Excellence Unit, Department of Gene Regulation and Morphogenesis at CABD) and BFU2017-83150-P to J.J.C. The Junta de Andalucía grant P18-RT-4572, the FEDER Funding Program from the European Union, and</w:t>
      </w:r>
      <w:r w:rsidRPr="003C5F26">
        <w:rPr>
          <w:rFonts w:asciiTheme="majorHAnsi" w:eastAsia="Times New Roman" w:hAnsiTheme="majorHAnsi" w:cstheme="majorHAnsi"/>
        </w:rPr>
        <w:t xml:space="preserve"> </w:t>
      </w:r>
      <w:r w:rsidRPr="003C5F26">
        <w:rPr>
          <w:rFonts w:asciiTheme="majorHAnsi" w:hAnsiTheme="majorHAnsi" w:cstheme="majorHAnsi"/>
        </w:rPr>
        <w:t xml:space="preserve">Spanish Ministry of Science, Innovation and Universities grant </w:t>
      </w:r>
      <w:r w:rsidRPr="003C5F26">
        <w:rPr>
          <w:rFonts w:asciiTheme="majorHAnsi" w:hAnsiTheme="majorHAnsi" w:cstheme="majorHAnsi"/>
          <w:highlight w:val="white"/>
        </w:rPr>
        <w:t>RED2018-102576-T to P.N.</w:t>
      </w:r>
    </w:p>
    <w:p w14:paraId="29EEAA6B" w14:textId="77777777" w:rsidR="000A2BA0" w:rsidRPr="003C5F26" w:rsidRDefault="000A2BA0" w:rsidP="003C5F26">
      <w:pPr>
        <w:rPr>
          <w:rFonts w:asciiTheme="majorHAnsi" w:hAnsiTheme="majorHAnsi" w:cstheme="majorHAnsi"/>
        </w:rPr>
      </w:pPr>
    </w:p>
    <w:p w14:paraId="29EEAA6C" w14:textId="77777777" w:rsidR="000A2BA0" w:rsidRPr="003C5F26" w:rsidRDefault="00F205B1" w:rsidP="003C5F26">
      <w:pPr>
        <w:rPr>
          <w:rFonts w:asciiTheme="majorHAnsi" w:hAnsiTheme="majorHAnsi" w:cstheme="majorHAnsi"/>
          <w:b/>
        </w:rPr>
      </w:pPr>
      <w:bookmarkStart w:id="16" w:name="bookmark=id.17dp8vu" w:colFirst="0" w:colLast="0"/>
      <w:bookmarkEnd w:id="16"/>
      <w:r w:rsidRPr="003C5F26">
        <w:rPr>
          <w:rFonts w:asciiTheme="majorHAnsi" w:hAnsiTheme="majorHAnsi" w:cstheme="majorHAnsi"/>
          <w:b/>
        </w:rPr>
        <w:t xml:space="preserve">DISCLOSURES: </w:t>
      </w:r>
    </w:p>
    <w:p w14:paraId="29EEAA6D" w14:textId="2F465FD8" w:rsidR="000A2BA0" w:rsidRPr="003C5F26" w:rsidRDefault="00F205B1" w:rsidP="003C5F26">
      <w:pPr>
        <w:pBdr>
          <w:top w:val="nil"/>
          <w:left w:val="nil"/>
          <w:bottom w:val="nil"/>
          <w:right w:val="nil"/>
          <w:between w:val="nil"/>
        </w:pBdr>
        <w:rPr>
          <w:rFonts w:asciiTheme="majorHAnsi" w:hAnsiTheme="majorHAnsi" w:cstheme="majorHAnsi"/>
        </w:rPr>
      </w:pPr>
      <w:r w:rsidRPr="003C5F26">
        <w:rPr>
          <w:rFonts w:asciiTheme="majorHAnsi" w:hAnsiTheme="majorHAnsi" w:cstheme="majorHAnsi"/>
        </w:rPr>
        <w:t xml:space="preserve">The authors declare that </w:t>
      </w:r>
      <w:r w:rsidR="00636EDE" w:rsidRPr="003C5F26">
        <w:rPr>
          <w:rFonts w:asciiTheme="majorHAnsi" w:hAnsiTheme="majorHAnsi" w:cstheme="majorHAnsi"/>
        </w:rPr>
        <w:t xml:space="preserve">they have no conflicts of interest to disclose. </w:t>
      </w:r>
    </w:p>
    <w:p w14:paraId="29EEAA6E" w14:textId="77777777" w:rsidR="000A2BA0" w:rsidRPr="003C5F26" w:rsidRDefault="000A2BA0" w:rsidP="003C5F26">
      <w:pPr>
        <w:pBdr>
          <w:top w:val="nil"/>
          <w:left w:val="nil"/>
          <w:bottom w:val="nil"/>
          <w:right w:val="nil"/>
          <w:between w:val="nil"/>
        </w:pBdr>
        <w:rPr>
          <w:rFonts w:asciiTheme="majorHAnsi" w:hAnsiTheme="majorHAnsi" w:cstheme="majorHAnsi"/>
        </w:rPr>
      </w:pPr>
    </w:p>
    <w:p w14:paraId="29EEAA6F" w14:textId="77777777" w:rsidR="000A2BA0" w:rsidRPr="003C5F26" w:rsidRDefault="00F205B1" w:rsidP="003C5F26">
      <w:pPr>
        <w:pBdr>
          <w:top w:val="nil"/>
          <w:left w:val="nil"/>
          <w:bottom w:val="nil"/>
          <w:right w:val="nil"/>
          <w:between w:val="nil"/>
        </w:pBdr>
        <w:rPr>
          <w:rFonts w:asciiTheme="majorHAnsi" w:hAnsiTheme="majorHAnsi" w:cstheme="majorHAnsi"/>
        </w:rPr>
      </w:pPr>
      <w:bookmarkStart w:id="17" w:name="bookmark=id.3rdcrjn" w:colFirst="0" w:colLast="0"/>
      <w:bookmarkEnd w:id="17"/>
      <w:r w:rsidRPr="003C5F26">
        <w:rPr>
          <w:rFonts w:asciiTheme="majorHAnsi" w:hAnsiTheme="majorHAnsi" w:cstheme="majorHAnsi"/>
          <w:b/>
        </w:rPr>
        <w:t>REFERENCES:</w:t>
      </w:r>
      <w:r w:rsidRPr="003C5F26">
        <w:rPr>
          <w:rFonts w:asciiTheme="majorHAnsi" w:hAnsiTheme="majorHAnsi" w:cstheme="majorHAnsi"/>
        </w:rPr>
        <w:t xml:space="preserve"> </w:t>
      </w:r>
    </w:p>
    <w:p w14:paraId="29EEAA70" w14:textId="20BB2935"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1. Spinelli, J. B., </w:t>
      </w:r>
      <w:proofErr w:type="spellStart"/>
      <w:r w:rsidRPr="003C5F26">
        <w:rPr>
          <w:rFonts w:asciiTheme="majorHAnsi" w:hAnsiTheme="majorHAnsi" w:cstheme="majorHAnsi"/>
        </w:rPr>
        <w:t>Haigis</w:t>
      </w:r>
      <w:proofErr w:type="spellEnd"/>
      <w:r w:rsidRPr="003C5F26">
        <w:rPr>
          <w:rFonts w:asciiTheme="majorHAnsi" w:hAnsiTheme="majorHAnsi" w:cstheme="majorHAnsi"/>
        </w:rPr>
        <w:t xml:space="preserve">, M. C. The multifaceted contributions of mitochondria to cellular metabolism. </w:t>
      </w:r>
      <w:r w:rsidRPr="003C5F26">
        <w:rPr>
          <w:rFonts w:asciiTheme="majorHAnsi" w:hAnsiTheme="majorHAnsi" w:cstheme="majorHAnsi"/>
          <w:i/>
        </w:rPr>
        <w:t>Nature Cell Biology.</w:t>
      </w:r>
      <w:r w:rsidRPr="003C5F26">
        <w:rPr>
          <w:rFonts w:asciiTheme="majorHAnsi" w:hAnsiTheme="majorHAnsi" w:cstheme="majorHAnsi"/>
        </w:rPr>
        <w:t xml:space="preserve"> </w:t>
      </w:r>
      <w:r w:rsidRPr="003C5F26">
        <w:rPr>
          <w:rFonts w:asciiTheme="majorHAnsi" w:hAnsiTheme="majorHAnsi" w:cstheme="majorHAnsi"/>
          <w:b/>
        </w:rPr>
        <w:t>20</w:t>
      </w:r>
      <w:r w:rsidR="006C1A72" w:rsidRPr="003C5F26">
        <w:rPr>
          <w:rFonts w:asciiTheme="majorHAnsi" w:hAnsiTheme="majorHAnsi" w:cstheme="majorHAnsi"/>
          <w:b/>
        </w:rPr>
        <w:t xml:space="preserve"> </w:t>
      </w:r>
      <w:r w:rsidRPr="003C5F26">
        <w:rPr>
          <w:rFonts w:asciiTheme="majorHAnsi" w:hAnsiTheme="majorHAnsi" w:cstheme="majorHAnsi"/>
        </w:rPr>
        <w:t>(7), 745–</w:t>
      </w:r>
      <w:r w:rsidR="006C1A72" w:rsidRPr="003C5F26">
        <w:rPr>
          <w:rFonts w:asciiTheme="majorHAnsi" w:hAnsiTheme="majorHAnsi" w:cstheme="majorHAnsi"/>
        </w:rPr>
        <w:t>7</w:t>
      </w:r>
      <w:r w:rsidRPr="003C5F26">
        <w:rPr>
          <w:rFonts w:asciiTheme="majorHAnsi" w:hAnsiTheme="majorHAnsi" w:cstheme="majorHAnsi"/>
        </w:rPr>
        <w:t>54 (2018).</w:t>
      </w:r>
    </w:p>
    <w:p w14:paraId="29EEAA71" w14:textId="1BC32442"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2. Alberts, B. </w:t>
      </w:r>
      <w:r w:rsidRPr="003C5F26">
        <w:rPr>
          <w:rFonts w:asciiTheme="majorHAnsi" w:hAnsiTheme="majorHAnsi" w:cstheme="majorHAnsi"/>
          <w:iCs/>
        </w:rPr>
        <w:t>et al.</w:t>
      </w:r>
      <w:r w:rsidRPr="003C5F26">
        <w:rPr>
          <w:rFonts w:asciiTheme="majorHAnsi" w:hAnsiTheme="majorHAnsi" w:cstheme="majorHAnsi"/>
        </w:rPr>
        <w:t xml:space="preserve"> </w:t>
      </w:r>
      <w:r w:rsidRPr="003C5F26">
        <w:rPr>
          <w:rFonts w:asciiTheme="majorHAnsi" w:hAnsiTheme="majorHAnsi" w:cstheme="majorHAnsi"/>
          <w:iCs/>
        </w:rPr>
        <w:t xml:space="preserve">The </w:t>
      </w:r>
      <w:r w:rsidR="00C712BC" w:rsidRPr="003C5F26">
        <w:rPr>
          <w:rFonts w:asciiTheme="majorHAnsi" w:hAnsiTheme="majorHAnsi" w:cstheme="majorHAnsi"/>
          <w:iCs/>
        </w:rPr>
        <w:t>m</w:t>
      </w:r>
      <w:r w:rsidRPr="003C5F26">
        <w:rPr>
          <w:rFonts w:asciiTheme="majorHAnsi" w:hAnsiTheme="majorHAnsi" w:cstheme="majorHAnsi"/>
          <w:iCs/>
        </w:rPr>
        <w:t>itochondrion</w:t>
      </w:r>
      <w:r w:rsidRPr="003C5F26">
        <w:rPr>
          <w:rFonts w:asciiTheme="majorHAnsi" w:hAnsiTheme="majorHAnsi" w:cstheme="majorHAnsi"/>
        </w:rPr>
        <w:t>. In</w:t>
      </w:r>
      <w:r w:rsidR="00C712BC" w:rsidRPr="003C5F26">
        <w:rPr>
          <w:rFonts w:asciiTheme="majorHAnsi" w:hAnsiTheme="majorHAnsi" w:cstheme="majorHAnsi"/>
        </w:rPr>
        <w:t xml:space="preserve"> </w:t>
      </w:r>
      <w:r w:rsidRPr="003C5F26">
        <w:rPr>
          <w:rFonts w:asciiTheme="majorHAnsi" w:hAnsiTheme="majorHAnsi" w:cstheme="majorHAnsi"/>
          <w:i/>
        </w:rPr>
        <w:t>Molecular Biology of the Cell, 4</w:t>
      </w:r>
      <w:r w:rsidRPr="003C5F26">
        <w:rPr>
          <w:rFonts w:asciiTheme="majorHAnsi" w:hAnsiTheme="majorHAnsi" w:cstheme="majorHAnsi"/>
          <w:i/>
          <w:vertAlign w:val="superscript"/>
        </w:rPr>
        <w:t>th</w:t>
      </w:r>
      <w:r w:rsidRPr="003C5F26">
        <w:rPr>
          <w:rFonts w:asciiTheme="majorHAnsi" w:hAnsiTheme="majorHAnsi" w:cstheme="majorHAnsi"/>
          <w:i/>
        </w:rPr>
        <w:t xml:space="preserve"> edition</w:t>
      </w:r>
      <w:r w:rsidRPr="003C5F26">
        <w:rPr>
          <w:rFonts w:asciiTheme="majorHAnsi" w:hAnsiTheme="majorHAnsi" w:cstheme="majorHAnsi"/>
        </w:rPr>
        <w:t>. New York: Garland Science (2002)</w:t>
      </w:r>
    </w:p>
    <w:p w14:paraId="29EEAA72" w14:textId="1E2DE173"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3. Turunen, M., Olsson, J., </w:t>
      </w:r>
      <w:proofErr w:type="spellStart"/>
      <w:r w:rsidRPr="003C5F26">
        <w:rPr>
          <w:rFonts w:asciiTheme="majorHAnsi" w:hAnsiTheme="majorHAnsi" w:cstheme="majorHAnsi"/>
        </w:rPr>
        <w:t>Dallner</w:t>
      </w:r>
      <w:proofErr w:type="spellEnd"/>
      <w:r w:rsidRPr="003C5F26">
        <w:rPr>
          <w:rFonts w:asciiTheme="majorHAnsi" w:hAnsiTheme="majorHAnsi" w:cstheme="majorHAnsi"/>
        </w:rPr>
        <w:t xml:space="preserve">, G. Metabolism and function of coenzyme Q. </w:t>
      </w:r>
      <w:proofErr w:type="spellStart"/>
      <w:r w:rsidRPr="003C5F26">
        <w:rPr>
          <w:rFonts w:asciiTheme="majorHAnsi" w:hAnsiTheme="majorHAnsi" w:cstheme="majorHAnsi"/>
          <w:i/>
        </w:rPr>
        <w:t>Biochimica</w:t>
      </w:r>
      <w:proofErr w:type="spellEnd"/>
      <w:r w:rsidRPr="003C5F26">
        <w:rPr>
          <w:rFonts w:asciiTheme="majorHAnsi" w:hAnsiTheme="majorHAnsi" w:cstheme="majorHAnsi"/>
          <w:i/>
        </w:rPr>
        <w:t xml:space="preserve"> et </w:t>
      </w:r>
      <w:proofErr w:type="spellStart"/>
      <w:r w:rsidRPr="003C5F26">
        <w:rPr>
          <w:rFonts w:asciiTheme="majorHAnsi" w:hAnsiTheme="majorHAnsi" w:cstheme="majorHAnsi"/>
          <w:i/>
        </w:rPr>
        <w:t>Biophysica</w:t>
      </w:r>
      <w:proofErr w:type="spellEnd"/>
      <w:r w:rsidRPr="003C5F26">
        <w:rPr>
          <w:rFonts w:asciiTheme="majorHAnsi" w:hAnsiTheme="majorHAnsi" w:cstheme="majorHAnsi"/>
          <w:i/>
        </w:rPr>
        <w:t xml:space="preserve"> Acta.</w:t>
      </w:r>
      <w:r w:rsidRPr="003C5F26">
        <w:rPr>
          <w:rFonts w:asciiTheme="majorHAnsi" w:hAnsiTheme="majorHAnsi" w:cstheme="majorHAnsi"/>
        </w:rPr>
        <w:t xml:space="preserve"> </w:t>
      </w:r>
      <w:r w:rsidRPr="003C5F26">
        <w:rPr>
          <w:rFonts w:asciiTheme="majorHAnsi" w:hAnsiTheme="majorHAnsi" w:cstheme="majorHAnsi"/>
          <w:b/>
        </w:rPr>
        <w:t>1660</w:t>
      </w:r>
      <w:r w:rsidR="00851340" w:rsidRPr="003C5F26">
        <w:rPr>
          <w:rFonts w:asciiTheme="majorHAnsi" w:hAnsiTheme="majorHAnsi" w:cstheme="majorHAnsi"/>
          <w:b/>
        </w:rPr>
        <w:t xml:space="preserve"> </w:t>
      </w:r>
      <w:r w:rsidRPr="003C5F26">
        <w:rPr>
          <w:rFonts w:asciiTheme="majorHAnsi" w:hAnsiTheme="majorHAnsi" w:cstheme="majorHAnsi"/>
        </w:rPr>
        <w:t>(1–2), 171–</w:t>
      </w:r>
      <w:r w:rsidR="00851340" w:rsidRPr="003C5F26">
        <w:rPr>
          <w:rFonts w:asciiTheme="majorHAnsi" w:hAnsiTheme="majorHAnsi" w:cstheme="majorHAnsi"/>
        </w:rPr>
        <w:t>1</w:t>
      </w:r>
      <w:r w:rsidRPr="003C5F26">
        <w:rPr>
          <w:rFonts w:asciiTheme="majorHAnsi" w:hAnsiTheme="majorHAnsi" w:cstheme="majorHAnsi"/>
        </w:rPr>
        <w:t>99 (2004).</w:t>
      </w:r>
    </w:p>
    <w:p w14:paraId="29EEAA73" w14:textId="2852A9F5"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4. </w:t>
      </w:r>
      <w:proofErr w:type="spellStart"/>
      <w:r w:rsidRPr="003C5F26">
        <w:rPr>
          <w:rFonts w:asciiTheme="majorHAnsi" w:hAnsiTheme="majorHAnsi" w:cstheme="majorHAnsi"/>
        </w:rPr>
        <w:t>Alcázar-Fabra</w:t>
      </w:r>
      <w:proofErr w:type="spellEnd"/>
      <w:r w:rsidRPr="003C5F26">
        <w:rPr>
          <w:rFonts w:asciiTheme="majorHAnsi" w:hAnsiTheme="majorHAnsi" w:cstheme="majorHAnsi"/>
        </w:rPr>
        <w:t xml:space="preserve">, M., </w:t>
      </w:r>
      <w:proofErr w:type="spellStart"/>
      <w:r w:rsidRPr="003C5F26">
        <w:rPr>
          <w:rFonts w:asciiTheme="majorHAnsi" w:hAnsiTheme="majorHAnsi" w:cstheme="majorHAnsi"/>
        </w:rPr>
        <w:t>Trevisson</w:t>
      </w:r>
      <w:proofErr w:type="spellEnd"/>
      <w:r w:rsidRPr="003C5F26">
        <w:rPr>
          <w:rFonts w:asciiTheme="majorHAnsi" w:hAnsiTheme="majorHAnsi" w:cstheme="majorHAnsi"/>
        </w:rPr>
        <w:t xml:space="preserve">, E, Brea-Calvo, G. Clinical syndromes associated with </w:t>
      </w:r>
      <w:r w:rsidR="00851340" w:rsidRPr="003C5F26">
        <w:rPr>
          <w:rFonts w:asciiTheme="majorHAnsi" w:hAnsiTheme="majorHAnsi" w:cstheme="majorHAnsi"/>
        </w:rPr>
        <w:t>c</w:t>
      </w:r>
      <w:r w:rsidRPr="003C5F26">
        <w:rPr>
          <w:rFonts w:asciiTheme="majorHAnsi" w:hAnsiTheme="majorHAnsi" w:cstheme="majorHAnsi"/>
        </w:rPr>
        <w:t>oenzyme Q</w:t>
      </w:r>
      <w:r w:rsidRPr="003C5F26">
        <w:rPr>
          <w:rFonts w:asciiTheme="majorHAnsi" w:hAnsiTheme="majorHAnsi" w:cstheme="majorHAnsi"/>
          <w:vertAlign w:val="subscript"/>
        </w:rPr>
        <w:t>10</w:t>
      </w:r>
      <w:r w:rsidRPr="003C5F26">
        <w:rPr>
          <w:rFonts w:asciiTheme="majorHAnsi" w:hAnsiTheme="majorHAnsi" w:cstheme="majorHAnsi"/>
        </w:rPr>
        <w:t xml:space="preserve"> deficiency. </w:t>
      </w:r>
      <w:r w:rsidRPr="003C5F26">
        <w:rPr>
          <w:rFonts w:asciiTheme="majorHAnsi" w:hAnsiTheme="majorHAnsi" w:cstheme="majorHAnsi"/>
          <w:i/>
        </w:rPr>
        <w:t>Essays in Biochemistry</w:t>
      </w:r>
      <w:r w:rsidRPr="003C5F26">
        <w:rPr>
          <w:rFonts w:asciiTheme="majorHAnsi" w:hAnsiTheme="majorHAnsi" w:cstheme="majorHAnsi"/>
        </w:rPr>
        <w:t xml:space="preserve">. </w:t>
      </w:r>
      <w:r w:rsidRPr="003C5F26">
        <w:rPr>
          <w:rFonts w:asciiTheme="majorHAnsi" w:hAnsiTheme="majorHAnsi" w:cstheme="majorHAnsi"/>
          <w:b/>
        </w:rPr>
        <w:t>62</w:t>
      </w:r>
      <w:r w:rsidR="00851340" w:rsidRPr="003C5F26">
        <w:rPr>
          <w:rFonts w:asciiTheme="majorHAnsi" w:hAnsiTheme="majorHAnsi" w:cstheme="majorHAnsi"/>
          <w:b/>
        </w:rPr>
        <w:t xml:space="preserve"> </w:t>
      </w:r>
      <w:r w:rsidRPr="003C5F26">
        <w:rPr>
          <w:rFonts w:asciiTheme="majorHAnsi" w:hAnsiTheme="majorHAnsi" w:cstheme="majorHAnsi"/>
        </w:rPr>
        <w:t>(3), 377–398 (2018).</w:t>
      </w:r>
    </w:p>
    <w:p w14:paraId="29EEAA74" w14:textId="064ED567"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5. Banerjee, R., </w:t>
      </w:r>
      <w:proofErr w:type="spellStart"/>
      <w:r w:rsidRPr="003C5F26">
        <w:rPr>
          <w:rFonts w:asciiTheme="majorHAnsi" w:hAnsiTheme="majorHAnsi" w:cstheme="majorHAnsi"/>
        </w:rPr>
        <w:t>Purhonen</w:t>
      </w:r>
      <w:proofErr w:type="spellEnd"/>
      <w:r w:rsidRPr="003C5F26">
        <w:rPr>
          <w:rFonts w:asciiTheme="majorHAnsi" w:hAnsiTheme="majorHAnsi" w:cstheme="majorHAnsi"/>
        </w:rPr>
        <w:t xml:space="preserve">, J., </w:t>
      </w:r>
      <w:proofErr w:type="spellStart"/>
      <w:r w:rsidRPr="003C5F26">
        <w:rPr>
          <w:rFonts w:asciiTheme="majorHAnsi" w:hAnsiTheme="majorHAnsi" w:cstheme="majorHAnsi"/>
        </w:rPr>
        <w:t>Kallijärvi</w:t>
      </w:r>
      <w:proofErr w:type="spellEnd"/>
      <w:r w:rsidRPr="003C5F26">
        <w:rPr>
          <w:rFonts w:asciiTheme="majorHAnsi" w:hAnsiTheme="majorHAnsi" w:cstheme="majorHAnsi"/>
        </w:rPr>
        <w:t xml:space="preserve">, J. The mitochondrial coenzyme Q junction and complex III: biochemistry and pathophysiology. </w:t>
      </w:r>
      <w:r w:rsidRPr="003C5F26">
        <w:rPr>
          <w:rFonts w:asciiTheme="majorHAnsi" w:hAnsiTheme="majorHAnsi" w:cstheme="majorHAnsi"/>
          <w:i/>
        </w:rPr>
        <w:t>The FEBS Journal</w:t>
      </w:r>
      <w:r w:rsidRPr="003C5F26">
        <w:rPr>
          <w:rFonts w:asciiTheme="majorHAnsi" w:hAnsiTheme="majorHAnsi" w:cstheme="majorHAnsi"/>
        </w:rPr>
        <w:t xml:space="preserve">. </w:t>
      </w:r>
      <w:proofErr w:type="spellStart"/>
      <w:r w:rsidRPr="003C5F26">
        <w:rPr>
          <w:rFonts w:asciiTheme="majorHAnsi" w:hAnsiTheme="majorHAnsi" w:cstheme="majorHAnsi"/>
        </w:rPr>
        <w:t>doi</w:t>
      </w:r>
      <w:proofErr w:type="spellEnd"/>
      <w:r w:rsidRPr="003C5F26">
        <w:rPr>
          <w:rFonts w:asciiTheme="majorHAnsi" w:hAnsiTheme="majorHAnsi" w:cstheme="majorHAnsi"/>
        </w:rPr>
        <w:t>: 10.1111/febs.16164 (2021).</w:t>
      </w:r>
    </w:p>
    <w:p w14:paraId="29EEAA75" w14:textId="195D8924"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6. Gorman, G. S. </w:t>
      </w:r>
      <w:r w:rsidRPr="003C5F26">
        <w:rPr>
          <w:rFonts w:asciiTheme="majorHAnsi" w:hAnsiTheme="majorHAnsi" w:cstheme="majorHAnsi"/>
          <w:iCs/>
        </w:rPr>
        <w:t>et al.</w:t>
      </w:r>
      <w:r w:rsidRPr="003C5F26">
        <w:rPr>
          <w:rFonts w:asciiTheme="majorHAnsi" w:hAnsiTheme="majorHAnsi" w:cstheme="majorHAnsi"/>
        </w:rPr>
        <w:t xml:space="preserve"> Mitochondrial diseases. </w:t>
      </w:r>
      <w:r w:rsidRPr="003C5F26">
        <w:rPr>
          <w:rFonts w:asciiTheme="majorHAnsi" w:hAnsiTheme="majorHAnsi" w:cstheme="majorHAnsi"/>
          <w:i/>
        </w:rPr>
        <w:t>Nature Reviews. Disease Primers.</w:t>
      </w:r>
      <w:r w:rsidRPr="003C5F26">
        <w:rPr>
          <w:rFonts w:asciiTheme="majorHAnsi" w:hAnsiTheme="majorHAnsi" w:cstheme="majorHAnsi"/>
        </w:rPr>
        <w:t xml:space="preserve"> </w:t>
      </w:r>
      <w:r w:rsidRPr="003C5F26">
        <w:rPr>
          <w:rFonts w:asciiTheme="majorHAnsi" w:hAnsiTheme="majorHAnsi" w:cstheme="majorHAnsi"/>
          <w:b/>
        </w:rPr>
        <w:t>2</w:t>
      </w:r>
      <w:r w:rsidRPr="003C5F26">
        <w:rPr>
          <w:rFonts w:asciiTheme="majorHAnsi" w:hAnsiTheme="majorHAnsi" w:cstheme="majorHAnsi"/>
        </w:rPr>
        <w:t>, 16080 (2016).</w:t>
      </w:r>
    </w:p>
    <w:p w14:paraId="29EEAA76" w14:textId="77777777"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7. </w:t>
      </w:r>
      <w:proofErr w:type="spellStart"/>
      <w:r w:rsidRPr="003C5F26">
        <w:rPr>
          <w:rFonts w:asciiTheme="majorHAnsi" w:hAnsiTheme="majorHAnsi" w:cstheme="majorHAnsi"/>
        </w:rPr>
        <w:t>Villalba</w:t>
      </w:r>
      <w:proofErr w:type="spellEnd"/>
      <w:r w:rsidRPr="003C5F26">
        <w:rPr>
          <w:rFonts w:asciiTheme="majorHAnsi" w:hAnsiTheme="majorHAnsi" w:cstheme="majorHAnsi"/>
        </w:rPr>
        <w:t xml:space="preserve">, J. M., </w:t>
      </w:r>
      <w:proofErr w:type="spellStart"/>
      <w:r w:rsidRPr="003C5F26">
        <w:rPr>
          <w:rFonts w:asciiTheme="majorHAnsi" w:hAnsiTheme="majorHAnsi" w:cstheme="majorHAnsi"/>
        </w:rPr>
        <w:t>Navas</w:t>
      </w:r>
      <w:proofErr w:type="spellEnd"/>
      <w:r w:rsidRPr="003C5F26">
        <w:rPr>
          <w:rFonts w:asciiTheme="majorHAnsi" w:hAnsiTheme="majorHAnsi" w:cstheme="majorHAnsi"/>
        </w:rPr>
        <w:t xml:space="preserve">, P. Regulation of coenzyme Q biosynthesis pathway in eukaryotes. </w:t>
      </w:r>
      <w:r w:rsidRPr="003C5F26">
        <w:rPr>
          <w:rFonts w:asciiTheme="majorHAnsi" w:hAnsiTheme="majorHAnsi" w:cstheme="majorHAnsi"/>
          <w:i/>
        </w:rPr>
        <w:t>Free Radical Biology &amp; Medicine</w:t>
      </w:r>
      <w:r w:rsidRPr="003C5F26">
        <w:rPr>
          <w:rFonts w:asciiTheme="majorHAnsi" w:hAnsiTheme="majorHAnsi" w:cstheme="majorHAnsi"/>
        </w:rPr>
        <w:t xml:space="preserve">. </w:t>
      </w:r>
      <w:r w:rsidRPr="003C5F26">
        <w:rPr>
          <w:rFonts w:asciiTheme="majorHAnsi" w:hAnsiTheme="majorHAnsi" w:cstheme="majorHAnsi"/>
          <w:b/>
        </w:rPr>
        <w:t>165</w:t>
      </w:r>
      <w:r w:rsidRPr="003C5F26">
        <w:rPr>
          <w:rFonts w:asciiTheme="majorHAnsi" w:hAnsiTheme="majorHAnsi" w:cstheme="majorHAnsi"/>
        </w:rPr>
        <w:t>, 312–323 (2021).</w:t>
      </w:r>
    </w:p>
    <w:p w14:paraId="29EEAA77" w14:textId="3462F0D0"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8. Li, Z., Graham, B. H. Measurement of mitochondrial oxygen consumption using a Clark electrode. </w:t>
      </w:r>
      <w:r w:rsidRPr="003C5F26">
        <w:rPr>
          <w:rFonts w:asciiTheme="majorHAnsi" w:hAnsiTheme="majorHAnsi" w:cstheme="majorHAnsi"/>
          <w:i/>
        </w:rPr>
        <w:t>Methods in Molecular Biology.</w:t>
      </w:r>
      <w:r w:rsidRPr="003C5F26">
        <w:rPr>
          <w:rFonts w:asciiTheme="majorHAnsi" w:hAnsiTheme="majorHAnsi" w:cstheme="majorHAnsi"/>
        </w:rPr>
        <w:t xml:space="preserve"> </w:t>
      </w:r>
      <w:r w:rsidRPr="003C5F26">
        <w:rPr>
          <w:rFonts w:asciiTheme="majorHAnsi" w:hAnsiTheme="majorHAnsi" w:cstheme="majorHAnsi"/>
          <w:b/>
        </w:rPr>
        <w:t>837</w:t>
      </w:r>
      <w:r w:rsidRPr="003C5F26">
        <w:rPr>
          <w:rFonts w:asciiTheme="majorHAnsi" w:hAnsiTheme="majorHAnsi" w:cstheme="majorHAnsi"/>
        </w:rPr>
        <w:t>, 63–72 (2012).</w:t>
      </w:r>
    </w:p>
    <w:p w14:paraId="29EEAA78" w14:textId="52BD2105"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9. Rogers, G. W. </w:t>
      </w:r>
      <w:r w:rsidRPr="003C5F26">
        <w:rPr>
          <w:rFonts w:asciiTheme="majorHAnsi" w:hAnsiTheme="majorHAnsi" w:cstheme="majorHAnsi"/>
          <w:iCs/>
        </w:rPr>
        <w:t>et al.</w:t>
      </w:r>
      <w:r w:rsidRPr="003C5F26">
        <w:rPr>
          <w:rFonts w:asciiTheme="majorHAnsi" w:hAnsiTheme="majorHAnsi" w:cstheme="majorHAnsi"/>
        </w:rPr>
        <w:t xml:space="preserve"> High throughput microplate respiratory measurements using minimal quantities of isolated mitochondria. </w:t>
      </w:r>
      <w:proofErr w:type="spellStart"/>
      <w:r w:rsidRPr="003C5F26">
        <w:rPr>
          <w:rFonts w:asciiTheme="majorHAnsi" w:hAnsiTheme="majorHAnsi" w:cstheme="majorHAnsi"/>
          <w:i/>
        </w:rPr>
        <w:t>PloS</w:t>
      </w:r>
      <w:proofErr w:type="spellEnd"/>
      <w:r w:rsidRPr="003C5F26">
        <w:rPr>
          <w:rFonts w:asciiTheme="majorHAnsi" w:hAnsiTheme="majorHAnsi" w:cstheme="majorHAnsi"/>
          <w:i/>
        </w:rPr>
        <w:t xml:space="preserve"> One.</w:t>
      </w:r>
      <w:r w:rsidRPr="003C5F26">
        <w:rPr>
          <w:rFonts w:asciiTheme="majorHAnsi" w:hAnsiTheme="majorHAnsi" w:cstheme="majorHAnsi"/>
        </w:rPr>
        <w:t xml:space="preserve"> </w:t>
      </w:r>
      <w:r w:rsidRPr="003C5F26">
        <w:rPr>
          <w:rFonts w:asciiTheme="majorHAnsi" w:hAnsiTheme="majorHAnsi" w:cstheme="majorHAnsi"/>
          <w:b/>
        </w:rPr>
        <w:t>6</w:t>
      </w:r>
      <w:r w:rsidR="00BD684E" w:rsidRPr="003C5F26">
        <w:rPr>
          <w:rFonts w:asciiTheme="majorHAnsi" w:hAnsiTheme="majorHAnsi" w:cstheme="majorHAnsi"/>
          <w:b/>
        </w:rPr>
        <w:t xml:space="preserve"> </w:t>
      </w:r>
      <w:r w:rsidRPr="003C5F26">
        <w:rPr>
          <w:rFonts w:asciiTheme="majorHAnsi" w:hAnsiTheme="majorHAnsi" w:cstheme="majorHAnsi"/>
        </w:rPr>
        <w:t>(7), e21746 (2011).</w:t>
      </w:r>
    </w:p>
    <w:p w14:paraId="29EEAA79" w14:textId="3CA8A544"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10. Pala, F. </w:t>
      </w:r>
      <w:r w:rsidRPr="003C5F26">
        <w:rPr>
          <w:rFonts w:asciiTheme="majorHAnsi" w:hAnsiTheme="majorHAnsi" w:cstheme="majorHAnsi"/>
          <w:iCs/>
        </w:rPr>
        <w:t>et al.</w:t>
      </w:r>
      <w:r w:rsidRPr="003C5F26">
        <w:rPr>
          <w:rFonts w:asciiTheme="majorHAnsi" w:hAnsiTheme="majorHAnsi" w:cstheme="majorHAnsi"/>
        </w:rPr>
        <w:t xml:space="preserve"> Distinct metabolic states govern skeletal muscle stem cell fates during prenatal and postnatal myogenesis. </w:t>
      </w:r>
      <w:r w:rsidRPr="003C5F26">
        <w:rPr>
          <w:rFonts w:asciiTheme="majorHAnsi" w:hAnsiTheme="majorHAnsi" w:cstheme="majorHAnsi"/>
          <w:i/>
        </w:rPr>
        <w:t>Journal of Cell Science.</w:t>
      </w:r>
      <w:r w:rsidRPr="003C5F26">
        <w:rPr>
          <w:rFonts w:asciiTheme="majorHAnsi" w:hAnsiTheme="majorHAnsi" w:cstheme="majorHAnsi"/>
        </w:rPr>
        <w:t xml:space="preserve"> </w:t>
      </w:r>
      <w:r w:rsidRPr="003C5F26">
        <w:rPr>
          <w:rFonts w:asciiTheme="majorHAnsi" w:hAnsiTheme="majorHAnsi" w:cstheme="majorHAnsi"/>
          <w:b/>
        </w:rPr>
        <w:t>131</w:t>
      </w:r>
      <w:r w:rsidR="00BD684E" w:rsidRPr="003C5F26">
        <w:rPr>
          <w:rFonts w:asciiTheme="majorHAnsi" w:hAnsiTheme="majorHAnsi" w:cstheme="majorHAnsi"/>
          <w:b/>
        </w:rPr>
        <w:t xml:space="preserve"> </w:t>
      </w:r>
      <w:r w:rsidRPr="003C5F26">
        <w:rPr>
          <w:rFonts w:asciiTheme="majorHAnsi" w:hAnsiTheme="majorHAnsi" w:cstheme="majorHAnsi"/>
        </w:rPr>
        <w:t>(14), jcs212977 (2018).</w:t>
      </w:r>
    </w:p>
    <w:p w14:paraId="29EEAA7A" w14:textId="2CD9037C"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11. </w:t>
      </w:r>
      <w:proofErr w:type="spellStart"/>
      <w:r w:rsidRPr="003C5F26">
        <w:rPr>
          <w:rFonts w:asciiTheme="majorHAnsi" w:hAnsiTheme="majorHAnsi" w:cstheme="majorHAnsi"/>
        </w:rPr>
        <w:t>Shintaku</w:t>
      </w:r>
      <w:proofErr w:type="spellEnd"/>
      <w:r w:rsidRPr="003C5F26">
        <w:rPr>
          <w:rFonts w:asciiTheme="majorHAnsi" w:hAnsiTheme="majorHAnsi" w:cstheme="majorHAnsi"/>
        </w:rPr>
        <w:t xml:space="preserve">, J. </w:t>
      </w:r>
      <w:r w:rsidRPr="003C5F26">
        <w:rPr>
          <w:rFonts w:asciiTheme="majorHAnsi" w:hAnsiTheme="majorHAnsi" w:cstheme="majorHAnsi"/>
          <w:iCs/>
        </w:rPr>
        <w:t>et al.</w:t>
      </w:r>
      <w:r w:rsidRPr="003C5F26">
        <w:rPr>
          <w:rFonts w:asciiTheme="majorHAnsi" w:hAnsiTheme="majorHAnsi" w:cstheme="majorHAnsi"/>
        </w:rPr>
        <w:t xml:space="preserve"> </w:t>
      </w:r>
      <w:proofErr w:type="spellStart"/>
      <w:r w:rsidRPr="003C5F26">
        <w:rPr>
          <w:rFonts w:asciiTheme="majorHAnsi" w:hAnsiTheme="majorHAnsi" w:cstheme="majorHAnsi"/>
        </w:rPr>
        <w:t>MyoD</w:t>
      </w:r>
      <w:proofErr w:type="spellEnd"/>
      <w:r w:rsidRPr="003C5F26">
        <w:rPr>
          <w:rFonts w:asciiTheme="majorHAnsi" w:hAnsiTheme="majorHAnsi" w:cstheme="majorHAnsi"/>
        </w:rPr>
        <w:t xml:space="preserve"> regulates skeletal muscle oxidative metabolism cooperatively with alternative NF-</w:t>
      </w:r>
      <w:proofErr w:type="spellStart"/>
      <w:r w:rsidRPr="003C5F26">
        <w:rPr>
          <w:rFonts w:asciiTheme="majorHAnsi" w:hAnsiTheme="majorHAnsi" w:cstheme="majorHAnsi"/>
        </w:rPr>
        <w:t>ĸB</w:t>
      </w:r>
      <w:proofErr w:type="spellEnd"/>
      <w:r w:rsidRPr="003C5F26">
        <w:rPr>
          <w:rFonts w:asciiTheme="majorHAnsi" w:hAnsiTheme="majorHAnsi" w:cstheme="majorHAnsi"/>
        </w:rPr>
        <w:t xml:space="preserve">. </w:t>
      </w:r>
      <w:r w:rsidRPr="003C5F26">
        <w:rPr>
          <w:rFonts w:asciiTheme="majorHAnsi" w:hAnsiTheme="majorHAnsi" w:cstheme="majorHAnsi"/>
          <w:i/>
        </w:rPr>
        <w:t>Cell Reports.</w:t>
      </w:r>
      <w:r w:rsidRPr="003C5F26">
        <w:rPr>
          <w:rFonts w:asciiTheme="majorHAnsi" w:hAnsiTheme="majorHAnsi" w:cstheme="majorHAnsi"/>
        </w:rPr>
        <w:t xml:space="preserve"> </w:t>
      </w:r>
      <w:r w:rsidRPr="003C5F26">
        <w:rPr>
          <w:rFonts w:asciiTheme="majorHAnsi" w:hAnsiTheme="majorHAnsi" w:cstheme="majorHAnsi"/>
          <w:b/>
        </w:rPr>
        <w:t>17</w:t>
      </w:r>
      <w:r w:rsidR="00EC7264" w:rsidRPr="003C5F26">
        <w:rPr>
          <w:rFonts w:asciiTheme="majorHAnsi" w:hAnsiTheme="majorHAnsi" w:cstheme="majorHAnsi"/>
          <w:b/>
        </w:rPr>
        <w:t xml:space="preserve"> </w:t>
      </w:r>
      <w:r w:rsidRPr="003C5F26">
        <w:rPr>
          <w:rFonts w:asciiTheme="majorHAnsi" w:hAnsiTheme="majorHAnsi" w:cstheme="majorHAnsi"/>
        </w:rPr>
        <w:t>(2), 514–</w:t>
      </w:r>
      <w:r w:rsidR="00383222" w:rsidRPr="003C5F26">
        <w:rPr>
          <w:rFonts w:asciiTheme="majorHAnsi" w:hAnsiTheme="majorHAnsi" w:cstheme="majorHAnsi"/>
        </w:rPr>
        <w:t>5</w:t>
      </w:r>
      <w:r w:rsidRPr="003C5F26">
        <w:rPr>
          <w:rFonts w:asciiTheme="majorHAnsi" w:hAnsiTheme="majorHAnsi" w:cstheme="majorHAnsi"/>
        </w:rPr>
        <w:t>26 (2016).</w:t>
      </w:r>
    </w:p>
    <w:p w14:paraId="29EEAA7B" w14:textId="1C678776"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12. Li, R. </w:t>
      </w:r>
      <w:r w:rsidRPr="003C5F26">
        <w:rPr>
          <w:rFonts w:asciiTheme="majorHAnsi" w:hAnsiTheme="majorHAnsi" w:cstheme="majorHAnsi"/>
          <w:iCs/>
        </w:rPr>
        <w:t>et al.</w:t>
      </w:r>
      <w:r w:rsidRPr="003C5F26">
        <w:rPr>
          <w:rFonts w:asciiTheme="majorHAnsi" w:hAnsiTheme="majorHAnsi" w:cstheme="majorHAnsi"/>
        </w:rPr>
        <w:t xml:space="preserve"> Development of a high-throughput method for real-time assessment of cellular metabolism in intact long skeletal muscle </w:t>
      </w:r>
      <w:proofErr w:type="spellStart"/>
      <w:r w:rsidRPr="003C5F26">
        <w:rPr>
          <w:rFonts w:asciiTheme="majorHAnsi" w:hAnsiTheme="majorHAnsi" w:cstheme="majorHAnsi"/>
        </w:rPr>
        <w:t>fibre</w:t>
      </w:r>
      <w:proofErr w:type="spellEnd"/>
      <w:r w:rsidRPr="003C5F26">
        <w:rPr>
          <w:rFonts w:asciiTheme="majorHAnsi" w:hAnsiTheme="majorHAnsi" w:cstheme="majorHAnsi"/>
        </w:rPr>
        <w:t xml:space="preserve"> bundles.</w:t>
      </w:r>
      <w:r w:rsidRPr="003C5F26">
        <w:rPr>
          <w:rFonts w:asciiTheme="majorHAnsi" w:hAnsiTheme="majorHAnsi" w:cstheme="majorHAnsi"/>
          <w:i/>
        </w:rPr>
        <w:t xml:space="preserve"> The Journal of Physiology.</w:t>
      </w:r>
      <w:r w:rsidRPr="003C5F26">
        <w:rPr>
          <w:rFonts w:asciiTheme="majorHAnsi" w:hAnsiTheme="majorHAnsi" w:cstheme="majorHAnsi"/>
        </w:rPr>
        <w:t xml:space="preserve"> </w:t>
      </w:r>
      <w:r w:rsidRPr="003C5F26">
        <w:rPr>
          <w:rFonts w:asciiTheme="majorHAnsi" w:hAnsiTheme="majorHAnsi" w:cstheme="majorHAnsi"/>
          <w:b/>
        </w:rPr>
        <w:t>594</w:t>
      </w:r>
      <w:r w:rsidR="00EC7264" w:rsidRPr="003C5F26">
        <w:rPr>
          <w:rFonts w:asciiTheme="majorHAnsi" w:hAnsiTheme="majorHAnsi" w:cstheme="majorHAnsi"/>
          <w:b/>
        </w:rPr>
        <w:t xml:space="preserve"> </w:t>
      </w:r>
      <w:r w:rsidRPr="003C5F26">
        <w:rPr>
          <w:rFonts w:asciiTheme="majorHAnsi" w:hAnsiTheme="majorHAnsi" w:cstheme="majorHAnsi"/>
        </w:rPr>
        <w:t>(24), 7197–7213 (2016).</w:t>
      </w:r>
    </w:p>
    <w:p w14:paraId="29EEAA7C" w14:textId="5340444F"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13. Schuh, R. A., Jackson, K. C., </w:t>
      </w:r>
      <w:proofErr w:type="spellStart"/>
      <w:r w:rsidRPr="003C5F26">
        <w:rPr>
          <w:rFonts w:asciiTheme="majorHAnsi" w:hAnsiTheme="majorHAnsi" w:cstheme="majorHAnsi"/>
        </w:rPr>
        <w:t>Khairallah</w:t>
      </w:r>
      <w:proofErr w:type="spellEnd"/>
      <w:r w:rsidRPr="003C5F26">
        <w:rPr>
          <w:rFonts w:asciiTheme="majorHAnsi" w:hAnsiTheme="majorHAnsi" w:cstheme="majorHAnsi"/>
        </w:rPr>
        <w:t xml:space="preserve">, R. J., Ward, C. W., </w:t>
      </w:r>
      <w:proofErr w:type="spellStart"/>
      <w:r w:rsidRPr="003C5F26">
        <w:rPr>
          <w:rFonts w:asciiTheme="majorHAnsi" w:hAnsiTheme="majorHAnsi" w:cstheme="majorHAnsi"/>
        </w:rPr>
        <w:t>Spangenburg</w:t>
      </w:r>
      <w:proofErr w:type="spellEnd"/>
      <w:r w:rsidRPr="003C5F26">
        <w:rPr>
          <w:rFonts w:asciiTheme="majorHAnsi" w:hAnsiTheme="majorHAnsi" w:cstheme="majorHAnsi"/>
        </w:rPr>
        <w:t xml:space="preserve">, E. E. Measuring mitochondrial respiration in intact single muscle fibers. </w:t>
      </w:r>
      <w:r w:rsidRPr="003C5F26">
        <w:rPr>
          <w:rFonts w:asciiTheme="majorHAnsi" w:hAnsiTheme="majorHAnsi" w:cstheme="majorHAnsi"/>
          <w:i/>
        </w:rPr>
        <w:t>American Journal of Physiology. Regulatory, Integrative and Comparative Physiology.</w:t>
      </w:r>
      <w:r w:rsidRPr="003C5F26">
        <w:rPr>
          <w:rFonts w:asciiTheme="majorHAnsi" w:hAnsiTheme="majorHAnsi" w:cstheme="majorHAnsi"/>
        </w:rPr>
        <w:t xml:space="preserve"> </w:t>
      </w:r>
      <w:r w:rsidRPr="003C5F26">
        <w:rPr>
          <w:rFonts w:asciiTheme="majorHAnsi" w:hAnsiTheme="majorHAnsi" w:cstheme="majorHAnsi"/>
          <w:b/>
        </w:rPr>
        <w:t>302</w:t>
      </w:r>
      <w:r w:rsidR="00EC7264" w:rsidRPr="003C5F26">
        <w:rPr>
          <w:rFonts w:asciiTheme="majorHAnsi" w:hAnsiTheme="majorHAnsi" w:cstheme="majorHAnsi"/>
          <w:b/>
        </w:rPr>
        <w:t xml:space="preserve"> </w:t>
      </w:r>
      <w:r w:rsidRPr="003C5F26">
        <w:rPr>
          <w:rFonts w:asciiTheme="majorHAnsi" w:hAnsiTheme="majorHAnsi" w:cstheme="majorHAnsi"/>
        </w:rPr>
        <w:t>(6), R712-9 (2012).</w:t>
      </w:r>
    </w:p>
    <w:p w14:paraId="29EEAA7D" w14:textId="4AC4846C"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14. Rosenblatt, J. D., Lunt, A. I., Parry, D. J., Partridge, T. A. Culturing satellite cells from living single muscle fiber explants. </w:t>
      </w:r>
      <w:r w:rsidRPr="003C5F26">
        <w:rPr>
          <w:rFonts w:asciiTheme="majorHAnsi" w:hAnsiTheme="majorHAnsi" w:cstheme="majorHAnsi"/>
          <w:i/>
        </w:rPr>
        <w:t xml:space="preserve">In </w:t>
      </w:r>
      <w:r w:rsidR="00F1364D" w:rsidRPr="003C5F26">
        <w:rPr>
          <w:rFonts w:asciiTheme="majorHAnsi" w:hAnsiTheme="majorHAnsi" w:cstheme="majorHAnsi"/>
          <w:i/>
        </w:rPr>
        <w:t>V</w:t>
      </w:r>
      <w:r w:rsidRPr="003C5F26">
        <w:rPr>
          <w:rFonts w:asciiTheme="majorHAnsi" w:hAnsiTheme="majorHAnsi" w:cstheme="majorHAnsi"/>
          <w:i/>
        </w:rPr>
        <w:t>itro Cellular &amp; Developmental Biology. Animal.</w:t>
      </w:r>
      <w:r w:rsidRPr="003C5F26">
        <w:rPr>
          <w:rFonts w:asciiTheme="majorHAnsi" w:hAnsiTheme="majorHAnsi" w:cstheme="majorHAnsi"/>
        </w:rPr>
        <w:t xml:space="preserve"> </w:t>
      </w:r>
      <w:r w:rsidRPr="003C5F26">
        <w:rPr>
          <w:rFonts w:asciiTheme="majorHAnsi" w:hAnsiTheme="majorHAnsi" w:cstheme="majorHAnsi"/>
          <w:b/>
        </w:rPr>
        <w:t>31</w:t>
      </w:r>
      <w:r w:rsidR="00F1364D" w:rsidRPr="003C5F26">
        <w:rPr>
          <w:rFonts w:asciiTheme="majorHAnsi" w:hAnsiTheme="majorHAnsi" w:cstheme="majorHAnsi"/>
          <w:b/>
        </w:rPr>
        <w:t xml:space="preserve"> </w:t>
      </w:r>
      <w:r w:rsidRPr="003C5F26">
        <w:rPr>
          <w:rFonts w:asciiTheme="majorHAnsi" w:hAnsiTheme="majorHAnsi" w:cstheme="majorHAnsi"/>
        </w:rPr>
        <w:t>(10), 773–</w:t>
      </w:r>
      <w:r w:rsidR="00F1364D" w:rsidRPr="003C5F26">
        <w:rPr>
          <w:rFonts w:asciiTheme="majorHAnsi" w:hAnsiTheme="majorHAnsi" w:cstheme="majorHAnsi"/>
        </w:rPr>
        <w:t>77</w:t>
      </w:r>
      <w:r w:rsidRPr="003C5F26">
        <w:rPr>
          <w:rFonts w:asciiTheme="majorHAnsi" w:hAnsiTheme="majorHAnsi" w:cstheme="majorHAnsi"/>
        </w:rPr>
        <w:t>9 (1995).</w:t>
      </w:r>
    </w:p>
    <w:p w14:paraId="29EEAA7E" w14:textId="77777777"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15. </w:t>
      </w:r>
      <w:proofErr w:type="spellStart"/>
      <w:r w:rsidRPr="003C5F26">
        <w:rPr>
          <w:rFonts w:asciiTheme="majorHAnsi" w:hAnsiTheme="majorHAnsi" w:cstheme="majorHAnsi"/>
        </w:rPr>
        <w:t>Keire</w:t>
      </w:r>
      <w:proofErr w:type="spellEnd"/>
      <w:r w:rsidRPr="003C5F26">
        <w:rPr>
          <w:rFonts w:asciiTheme="majorHAnsi" w:hAnsiTheme="majorHAnsi" w:cstheme="majorHAnsi"/>
        </w:rPr>
        <w:t xml:space="preserve">, P., Shearer, A., </w:t>
      </w:r>
      <w:proofErr w:type="spellStart"/>
      <w:r w:rsidRPr="003C5F26">
        <w:rPr>
          <w:rFonts w:asciiTheme="majorHAnsi" w:hAnsiTheme="majorHAnsi" w:cstheme="majorHAnsi"/>
        </w:rPr>
        <w:t>Shefer</w:t>
      </w:r>
      <w:proofErr w:type="spellEnd"/>
      <w:r w:rsidRPr="003C5F26">
        <w:rPr>
          <w:rFonts w:asciiTheme="majorHAnsi" w:hAnsiTheme="majorHAnsi" w:cstheme="majorHAnsi"/>
        </w:rPr>
        <w:t xml:space="preserve">, G., </w:t>
      </w:r>
      <w:proofErr w:type="spellStart"/>
      <w:r w:rsidRPr="003C5F26">
        <w:rPr>
          <w:rFonts w:asciiTheme="majorHAnsi" w:hAnsiTheme="majorHAnsi" w:cstheme="majorHAnsi"/>
        </w:rPr>
        <w:t>Yablonka-Reuveni</w:t>
      </w:r>
      <w:proofErr w:type="spellEnd"/>
      <w:r w:rsidRPr="003C5F26">
        <w:rPr>
          <w:rFonts w:asciiTheme="majorHAnsi" w:hAnsiTheme="majorHAnsi" w:cstheme="majorHAnsi"/>
        </w:rPr>
        <w:t xml:space="preserve">, Z. Isolation and culture of skeletal muscle myofibers as a means to analyze satellite cells. </w:t>
      </w:r>
      <w:r w:rsidRPr="003C5F26">
        <w:rPr>
          <w:rFonts w:asciiTheme="majorHAnsi" w:hAnsiTheme="majorHAnsi" w:cstheme="majorHAnsi"/>
          <w:i/>
        </w:rPr>
        <w:t xml:space="preserve">Methods in Molecular Biology. </w:t>
      </w:r>
      <w:r w:rsidRPr="003C5F26">
        <w:rPr>
          <w:rFonts w:asciiTheme="majorHAnsi" w:hAnsiTheme="majorHAnsi" w:cstheme="majorHAnsi"/>
          <w:b/>
        </w:rPr>
        <w:t>946</w:t>
      </w:r>
      <w:r w:rsidRPr="003C5F26">
        <w:rPr>
          <w:rFonts w:asciiTheme="majorHAnsi" w:hAnsiTheme="majorHAnsi" w:cstheme="majorHAnsi"/>
        </w:rPr>
        <w:t xml:space="preserve">, 431–468 </w:t>
      </w:r>
      <w:r w:rsidRPr="003C5F26">
        <w:rPr>
          <w:rFonts w:asciiTheme="majorHAnsi" w:hAnsiTheme="majorHAnsi" w:cstheme="majorHAnsi"/>
        </w:rPr>
        <w:lastRenderedPageBreak/>
        <w:t xml:space="preserve">(2013).  </w:t>
      </w:r>
    </w:p>
    <w:p w14:paraId="29EEAA7F" w14:textId="5BBE5066"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16. </w:t>
      </w:r>
      <w:proofErr w:type="spellStart"/>
      <w:r w:rsidRPr="003C5F26">
        <w:rPr>
          <w:rFonts w:asciiTheme="majorHAnsi" w:hAnsiTheme="majorHAnsi" w:cstheme="majorHAnsi"/>
        </w:rPr>
        <w:t>Shintaku</w:t>
      </w:r>
      <w:proofErr w:type="spellEnd"/>
      <w:r w:rsidRPr="003C5F26">
        <w:rPr>
          <w:rFonts w:asciiTheme="majorHAnsi" w:hAnsiTheme="majorHAnsi" w:cstheme="majorHAnsi"/>
        </w:rPr>
        <w:t xml:space="preserve">, J., Guttridge, D. C. Analysis of aerobic respiration in intact skeletal muscle tissue by microplate-based respirometry. </w:t>
      </w:r>
      <w:r w:rsidRPr="003C5F26">
        <w:rPr>
          <w:rFonts w:asciiTheme="majorHAnsi" w:hAnsiTheme="majorHAnsi" w:cstheme="majorHAnsi"/>
          <w:i/>
        </w:rPr>
        <w:t>Methods in Molecular Biology.</w:t>
      </w:r>
      <w:r w:rsidRPr="003C5F26">
        <w:rPr>
          <w:rFonts w:asciiTheme="majorHAnsi" w:hAnsiTheme="majorHAnsi" w:cstheme="majorHAnsi"/>
        </w:rPr>
        <w:t xml:space="preserve"> </w:t>
      </w:r>
      <w:r w:rsidRPr="003C5F26">
        <w:rPr>
          <w:rFonts w:asciiTheme="majorHAnsi" w:hAnsiTheme="majorHAnsi" w:cstheme="majorHAnsi"/>
          <w:b/>
        </w:rPr>
        <w:t>1460</w:t>
      </w:r>
      <w:r w:rsidRPr="003C5F26">
        <w:rPr>
          <w:rFonts w:asciiTheme="majorHAnsi" w:hAnsiTheme="majorHAnsi" w:cstheme="majorHAnsi"/>
        </w:rPr>
        <w:t>, 337–</w:t>
      </w:r>
      <w:r w:rsidR="00023BC9" w:rsidRPr="003C5F26">
        <w:rPr>
          <w:rFonts w:asciiTheme="majorHAnsi" w:hAnsiTheme="majorHAnsi" w:cstheme="majorHAnsi"/>
        </w:rPr>
        <w:t>3</w:t>
      </w:r>
      <w:r w:rsidRPr="003C5F26">
        <w:rPr>
          <w:rFonts w:asciiTheme="majorHAnsi" w:hAnsiTheme="majorHAnsi" w:cstheme="majorHAnsi"/>
        </w:rPr>
        <w:t>43 (2016).</w:t>
      </w:r>
    </w:p>
    <w:p w14:paraId="29EEAA80" w14:textId="7018F2CE" w:rsidR="000A2BA0" w:rsidRPr="003C5F26" w:rsidRDefault="00F205B1" w:rsidP="003C5F26">
      <w:pPr>
        <w:rPr>
          <w:rFonts w:asciiTheme="majorHAnsi" w:hAnsiTheme="majorHAnsi" w:cstheme="majorHAnsi"/>
        </w:rPr>
      </w:pPr>
      <w:r w:rsidRPr="003C5F26">
        <w:rPr>
          <w:rFonts w:asciiTheme="majorHAnsi" w:hAnsiTheme="majorHAnsi" w:cstheme="majorHAnsi"/>
        </w:rPr>
        <w:t>17. Bharadwaj, M. S.</w:t>
      </w:r>
      <w:r w:rsidR="00023BC9" w:rsidRPr="003C5F26">
        <w:rPr>
          <w:rFonts w:asciiTheme="majorHAnsi" w:hAnsiTheme="majorHAnsi" w:cstheme="majorHAnsi"/>
        </w:rPr>
        <w:t xml:space="preserve"> et al.</w:t>
      </w:r>
      <w:r w:rsidRPr="003C5F26">
        <w:rPr>
          <w:rFonts w:asciiTheme="majorHAnsi" w:hAnsiTheme="majorHAnsi" w:cstheme="majorHAnsi"/>
        </w:rPr>
        <w:t xml:space="preserve"> A. Preparation and </w:t>
      </w:r>
      <w:proofErr w:type="spellStart"/>
      <w:r w:rsidRPr="003C5F26">
        <w:rPr>
          <w:rFonts w:asciiTheme="majorHAnsi" w:hAnsiTheme="majorHAnsi" w:cstheme="majorHAnsi"/>
        </w:rPr>
        <w:t>respirometric</w:t>
      </w:r>
      <w:proofErr w:type="spellEnd"/>
      <w:r w:rsidRPr="003C5F26">
        <w:rPr>
          <w:rFonts w:asciiTheme="majorHAnsi" w:hAnsiTheme="majorHAnsi" w:cstheme="majorHAnsi"/>
        </w:rPr>
        <w:t xml:space="preserve"> assessment of mitochondria isolated from skeletal muscle tissue obtained by percutaneous needle biopsy. </w:t>
      </w:r>
      <w:r w:rsidRPr="003C5F26">
        <w:rPr>
          <w:rFonts w:asciiTheme="majorHAnsi" w:hAnsiTheme="majorHAnsi" w:cstheme="majorHAnsi"/>
          <w:i/>
        </w:rPr>
        <w:t xml:space="preserve">Journal of Visualized Experiments: </w:t>
      </w:r>
      <w:proofErr w:type="spellStart"/>
      <w:r w:rsidRPr="003C5F26">
        <w:rPr>
          <w:rFonts w:asciiTheme="majorHAnsi" w:hAnsiTheme="majorHAnsi" w:cstheme="majorHAnsi"/>
          <w:i/>
        </w:rPr>
        <w:t>JoVE</w:t>
      </w:r>
      <w:proofErr w:type="spellEnd"/>
      <w:r w:rsidRPr="003C5F26">
        <w:rPr>
          <w:rFonts w:asciiTheme="majorHAnsi" w:hAnsiTheme="majorHAnsi" w:cstheme="majorHAnsi"/>
          <w:i/>
        </w:rPr>
        <w:t>.</w:t>
      </w:r>
      <w:r w:rsidRPr="003C5F26">
        <w:rPr>
          <w:rFonts w:asciiTheme="majorHAnsi" w:hAnsiTheme="majorHAnsi" w:cstheme="majorHAnsi"/>
        </w:rPr>
        <w:t xml:space="preserve"> (96), e52350 (2015).</w:t>
      </w:r>
    </w:p>
    <w:p w14:paraId="29EEAA81" w14:textId="77777777" w:rsidR="000A2BA0" w:rsidRPr="003C5F26" w:rsidRDefault="00F205B1" w:rsidP="003C5F26">
      <w:pPr>
        <w:rPr>
          <w:rFonts w:asciiTheme="majorHAnsi" w:hAnsiTheme="majorHAnsi" w:cstheme="majorHAnsi"/>
        </w:rPr>
      </w:pPr>
      <w:r w:rsidRPr="003C5F26">
        <w:rPr>
          <w:rFonts w:asciiTheme="majorHAnsi" w:hAnsiTheme="majorHAnsi" w:cstheme="majorHAnsi"/>
        </w:rPr>
        <w:t>18. Garcia-</w:t>
      </w:r>
      <w:proofErr w:type="spellStart"/>
      <w:r w:rsidRPr="003C5F26">
        <w:rPr>
          <w:rFonts w:asciiTheme="majorHAnsi" w:hAnsiTheme="majorHAnsi" w:cstheme="majorHAnsi"/>
        </w:rPr>
        <w:t>Cazarin</w:t>
      </w:r>
      <w:proofErr w:type="spellEnd"/>
      <w:r w:rsidRPr="003C5F26">
        <w:rPr>
          <w:rFonts w:asciiTheme="majorHAnsi" w:hAnsiTheme="majorHAnsi" w:cstheme="majorHAnsi"/>
        </w:rPr>
        <w:t xml:space="preserve">, M. L., Snider, N. N., Andrade, F. H. Mitochondrial isolation from skeletal muscle. </w:t>
      </w:r>
      <w:r w:rsidRPr="003C5F26">
        <w:rPr>
          <w:rFonts w:asciiTheme="majorHAnsi" w:hAnsiTheme="majorHAnsi" w:cstheme="majorHAnsi"/>
          <w:i/>
        </w:rPr>
        <w:t xml:space="preserve">Journal of Visualized Experiments: </w:t>
      </w:r>
      <w:proofErr w:type="spellStart"/>
      <w:r w:rsidRPr="003C5F26">
        <w:rPr>
          <w:rFonts w:asciiTheme="majorHAnsi" w:hAnsiTheme="majorHAnsi" w:cstheme="majorHAnsi"/>
          <w:i/>
        </w:rPr>
        <w:t>JoVE</w:t>
      </w:r>
      <w:proofErr w:type="spellEnd"/>
      <w:r w:rsidRPr="003C5F26">
        <w:rPr>
          <w:rFonts w:asciiTheme="majorHAnsi" w:hAnsiTheme="majorHAnsi" w:cstheme="majorHAnsi"/>
          <w:i/>
        </w:rPr>
        <w:t>.</w:t>
      </w:r>
      <w:r w:rsidRPr="003C5F26">
        <w:rPr>
          <w:rFonts w:asciiTheme="majorHAnsi" w:hAnsiTheme="majorHAnsi" w:cstheme="majorHAnsi"/>
        </w:rPr>
        <w:t xml:space="preserve"> (49), e2452 (2011).</w:t>
      </w:r>
    </w:p>
    <w:p w14:paraId="29EEAA82" w14:textId="364C8145"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19. </w:t>
      </w:r>
      <w:proofErr w:type="spellStart"/>
      <w:r w:rsidRPr="003C5F26">
        <w:rPr>
          <w:rFonts w:asciiTheme="majorHAnsi" w:hAnsiTheme="majorHAnsi" w:cstheme="majorHAnsi"/>
        </w:rPr>
        <w:t>Iuso</w:t>
      </w:r>
      <w:proofErr w:type="spellEnd"/>
      <w:r w:rsidRPr="003C5F26">
        <w:rPr>
          <w:rFonts w:asciiTheme="majorHAnsi" w:hAnsiTheme="majorHAnsi" w:cstheme="majorHAnsi"/>
        </w:rPr>
        <w:t xml:space="preserve">, A., </w:t>
      </w:r>
      <w:proofErr w:type="spellStart"/>
      <w:r w:rsidRPr="003C5F26">
        <w:rPr>
          <w:rFonts w:asciiTheme="majorHAnsi" w:hAnsiTheme="majorHAnsi" w:cstheme="majorHAnsi"/>
        </w:rPr>
        <w:t>Repp</w:t>
      </w:r>
      <w:proofErr w:type="spellEnd"/>
      <w:r w:rsidRPr="003C5F26">
        <w:rPr>
          <w:rFonts w:asciiTheme="majorHAnsi" w:hAnsiTheme="majorHAnsi" w:cstheme="majorHAnsi"/>
        </w:rPr>
        <w:t xml:space="preserve">, B., </w:t>
      </w:r>
      <w:proofErr w:type="spellStart"/>
      <w:r w:rsidRPr="003C5F26">
        <w:rPr>
          <w:rFonts w:asciiTheme="majorHAnsi" w:hAnsiTheme="majorHAnsi" w:cstheme="majorHAnsi"/>
        </w:rPr>
        <w:t>Biagosch</w:t>
      </w:r>
      <w:proofErr w:type="spellEnd"/>
      <w:r w:rsidRPr="003C5F26">
        <w:rPr>
          <w:rFonts w:asciiTheme="majorHAnsi" w:hAnsiTheme="majorHAnsi" w:cstheme="majorHAnsi"/>
        </w:rPr>
        <w:t xml:space="preserve">, C., </w:t>
      </w:r>
      <w:proofErr w:type="spellStart"/>
      <w:r w:rsidRPr="003C5F26">
        <w:rPr>
          <w:rFonts w:asciiTheme="majorHAnsi" w:hAnsiTheme="majorHAnsi" w:cstheme="majorHAnsi"/>
        </w:rPr>
        <w:t>Terrile</w:t>
      </w:r>
      <w:proofErr w:type="spellEnd"/>
      <w:r w:rsidRPr="003C5F26">
        <w:rPr>
          <w:rFonts w:asciiTheme="majorHAnsi" w:hAnsiTheme="majorHAnsi" w:cstheme="majorHAnsi"/>
        </w:rPr>
        <w:t xml:space="preserve">, C., </w:t>
      </w:r>
      <w:proofErr w:type="spellStart"/>
      <w:r w:rsidRPr="003C5F26">
        <w:rPr>
          <w:rFonts w:asciiTheme="majorHAnsi" w:hAnsiTheme="majorHAnsi" w:cstheme="majorHAnsi"/>
        </w:rPr>
        <w:t>Prokisch</w:t>
      </w:r>
      <w:proofErr w:type="spellEnd"/>
      <w:r w:rsidRPr="003C5F26">
        <w:rPr>
          <w:rFonts w:asciiTheme="majorHAnsi" w:hAnsiTheme="majorHAnsi" w:cstheme="majorHAnsi"/>
        </w:rPr>
        <w:t xml:space="preserve">, H. Assessing mitochondrial bioenergetics in isolated mitochondria from various mouse tissues using Seahorse XF96 analyzer. </w:t>
      </w:r>
      <w:r w:rsidRPr="003C5F26">
        <w:rPr>
          <w:rFonts w:asciiTheme="majorHAnsi" w:hAnsiTheme="majorHAnsi" w:cstheme="majorHAnsi"/>
          <w:i/>
        </w:rPr>
        <w:t>Methods in Molecular Biology.</w:t>
      </w:r>
      <w:r w:rsidRPr="003C5F26">
        <w:rPr>
          <w:rFonts w:asciiTheme="majorHAnsi" w:hAnsiTheme="majorHAnsi" w:cstheme="majorHAnsi"/>
        </w:rPr>
        <w:t xml:space="preserve"> </w:t>
      </w:r>
      <w:r w:rsidRPr="003C5F26">
        <w:rPr>
          <w:rFonts w:asciiTheme="majorHAnsi" w:hAnsiTheme="majorHAnsi" w:cstheme="majorHAnsi"/>
          <w:b/>
        </w:rPr>
        <w:t>1567,</w:t>
      </w:r>
      <w:r w:rsidRPr="003C5F26">
        <w:rPr>
          <w:rFonts w:asciiTheme="majorHAnsi" w:hAnsiTheme="majorHAnsi" w:cstheme="majorHAnsi"/>
        </w:rPr>
        <w:t xml:space="preserve"> 217–</w:t>
      </w:r>
      <w:r w:rsidR="00403A09" w:rsidRPr="003C5F26">
        <w:rPr>
          <w:rFonts w:asciiTheme="majorHAnsi" w:hAnsiTheme="majorHAnsi" w:cstheme="majorHAnsi"/>
        </w:rPr>
        <w:t>2</w:t>
      </w:r>
      <w:r w:rsidRPr="003C5F26">
        <w:rPr>
          <w:rFonts w:asciiTheme="majorHAnsi" w:hAnsiTheme="majorHAnsi" w:cstheme="majorHAnsi"/>
        </w:rPr>
        <w:t>30 (2017).</w:t>
      </w:r>
    </w:p>
    <w:p w14:paraId="29EEAA83" w14:textId="77777777"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20. </w:t>
      </w:r>
      <w:proofErr w:type="spellStart"/>
      <w:r w:rsidRPr="003C5F26">
        <w:rPr>
          <w:rFonts w:asciiTheme="majorHAnsi" w:hAnsiTheme="majorHAnsi" w:cstheme="majorHAnsi"/>
        </w:rPr>
        <w:t>Divakaruni</w:t>
      </w:r>
      <w:proofErr w:type="spellEnd"/>
      <w:r w:rsidRPr="003C5F26">
        <w:rPr>
          <w:rFonts w:asciiTheme="majorHAnsi" w:hAnsiTheme="majorHAnsi" w:cstheme="majorHAnsi"/>
        </w:rPr>
        <w:t xml:space="preserve">, A. S., Rogers, G. W., Murphy, A., N. Measuring mitochondrial function in permeabilized cells using the Seahorse XF analyzer or a Clark‐type oxygen electrode. </w:t>
      </w:r>
      <w:r w:rsidRPr="003C5F26">
        <w:rPr>
          <w:rFonts w:asciiTheme="majorHAnsi" w:hAnsiTheme="majorHAnsi" w:cstheme="majorHAnsi"/>
          <w:i/>
        </w:rPr>
        <w:t>Current Protocols in Toxicology.</w:t>
      </w:r>
      <w:r w:rsidRPr="003C5F26">
        <w:rPr>
          <w:rFonts w:asciiTheme="majorHAnsi" w:hAnsiTheme="majorHAnsi" w:cstheme="majorHAnsi"/>
        </w:rPr>
        <w:t xml:space="preserve"> </w:t>
      </w:r>
      <w:r w:rsidRPr="003C5F26">
        <w:rPr>
          <w:rFonts w:asciiTheme="majorHAnsi" w:hAnsiTheme="majorHAnsi" w:cstheme="majorHAnsi"/>
          <w:b/>
        </w:rPr>
        <w:t>60</w:t>
      </w:r>
      <w:r w:rsidRPr="003C5F26">
        <w:rPr>
          <w:rFonts w:asciiTheme="majorHAnsi" w:hAnsiTheme="majorHAnsi" w:cstheme="majorHAnsi"/>
        </w:rPr>
        <w:t>, 25.2.1–16 (2014).</w:t>
      </w:r>
    </w:p>
    <w:p w14:paraId="29EEAA84" w14:textId="7506070C"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21. Das, K. C., </w:t>
      </w:r>
      <w:proofErr w:type="spellStart"/>
      <w:r w:rsidRPr="003C5F26">
        <w:rPr>
          <w:rFonts w:asciiTheme="majorHAnsi" w:hAnsiTheme="majorHAnsi" w:cstheme="majorHAnsi"/>
        </w:rPr>
        <w:t>Muniyappa</w:t>
      </w:r>
      <w:proofErr w:type="spellEnd"/>
      <w:r w:rsidRPr="003C5F26">
        <w:rPr>
          <w:rFonts w:asciiTheme="majorHAnsi" w:hAnsiTheme="majorHAnsi" w:cstheme="majorHAnsi"/>
        </w:rPr>
        <w:t xml:space="preserve">, H. Age-dependent mitochondrial energy dynamics in the mice heart: role of superoxide dismutase-2. </w:t>
      </w:r>
      <w:r w:rsidRPr="003C5F26">
        <w:rPr>
          <w:rFonts w:asciiTheme="majorHAnsi" w:hAnsiTheme="majorHAnsi" w:cstheme="majorHAnsi"/>
          <w:i/>
        </w:rPr>
        <w:t>Experimental Gerontology</w:t>
      </w:r>
      <w:r w:rsidRPr="003C5F26">
        <w:rPr>
          <w:rFonts w:asciiTheme="majorHAnsi" w:hAnsiTheme="majorHAnsi" w:cstheme="majorHAnsi"/>
        </w:rPr>
        <w:t xml:space="preserve">. </w:t>
      </w:r>
      <w:r w:rsidRPr="003C5F26">
        <w:rPr>
          <w:rFonts w:asciiTheme="majorHAnsi" w:hAnsiTheme="majorHAnsi" w:cstheme="majorHAnsi"/>
          <w:b/>
        </w:rPr>
        <w:t>48</w:t>
      </w:r>
      <w:r w:rsidR="00403A09" w:rsidRPr="003C5F26">
        <w:rPr>
          <w:rFonts w:asciiTheme="majorHAnsi" w:hAnsiTheme="majorHAnsi" w:cstheme="majorHAnsi"/>
          <w:b/>
        </w:rPr>
        <w:t xml:space="preserve"> </w:t>
      </w:r>
      <w:r w:rsidRPr="003C5F26">
        <w:rPr>
          <w:rFonts w:asciiTheme="majorHAnsi" w:hAnsiTheme="majorHAnsi" w:cstheme="majorHAnsi"/>
        </w:rPr>
        <w:t>(9), 947–</w:t>
      </w:r>
      <w:r w:rsidR="00403A09" w:rsidRPr="003C5F26">
        <w:rPr>
          <w:rFonts w:asciiTheme="majorHAnsi" w:hAnsiTheme="majorHAnsi" w:cstheme="majorHAnsi"/>
        </w:rPr>
        <w:t>9</w:t>
      </w:r>
      <w:r w:rsidRPr="003C5F26">
        <w:rPr>
          <w:rFonts w:asciiTheme="majorHAnsi" w:hAnsiTheme="majorHAnsi" w:cstheme="majorHAnsi"/>
        </w:rPr>
        <w:t>59 (2013).</w:t>
      </w:r>
    </w:p>
    <w:p w14:paraId="29EEAA85" w14:textId="285D365D"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22. Aw, W. C., </w:t>
      </w:r>
      <w:proofErr w:type="spellStart"/>
      <w:r w:rsidRPr="003C5F26">
        <w:rPr>
          <w:rFonts w:asciiTheme="majorHAnsi" w:hAnsiTheme="majorHAnsi" w:cstheme="majorHAnsi"/>
        </w:rPr>
        <w:t>Bajracharya</w:t>
      </w:r>
      <w:proofErr w:type="spellEnd"/>
      <w:r w:rsidRPr="003C5F26">
        <w:rPr>
          <w:rFonts w:asciiTheme="majorHAnsi" w:hAnsiTheme="majorHAnsi" w:cstheme="majorHAnsi"/>
        </w:rPr>
        <w:t xml:space="preserve">, R., </w:t>
      </w:r>
      <w:proofErr w:type="spellStart"/>
      <w:r w:rsidRPr="003C5F26">
        <w:rPr>
          <w:rFonts w:asciiTheme="majorHAnsi" w:hAnsiTheme="majorHAnsi" w:cstheme="majorHAnsi"/>
        </w:rPr>
        <w:t>Towarnicki</w:t>
      </w:r>
      <w:proofErr w:type="spellEnd"/>
      <w:r w:rsidRPr="003C5F26">
        <w:rPr>
          <w:rFonts w:asciiTheme="majorHAnsi" w:hAnsiTheme="majorHAnsi" w:cstheme="majorHAnsi"/>
        </w:rPr>
        <w:t xml:space="preserve">, S. G., Ballard, J. W. O. Assessing bioenergetic functions from isolated mitochondria in Drosophila melanogaster. </w:t>
      </w:r>
      <w:r w:rsidRPr="003C5F26">
        <w:rPr>
          <w:rFonts w:asciiTheme="majorHAnsi" w:hAnsiTheme="majorHAnsi" w:cstheme="majorHAnsi"/>
          <w:i/>
        </w:rPr>
        <w:t>Journal of Biological Methods</w:t>
      </w:r>
      <w:r w:rsidRPr="003C5F26">
        <w:rPr>
          <w:rFonts w:asciiTheme="majorHAnsi" w:hAnsiTheme="majorHAnsi" w:cstheme="majorHAnsi"/>
        </w:rPr>
        <w:t xml:space="preserve">. </w:t>
      </w:r>
      <w:r w:rsidRPr="003C5F26">
        <w:rPr>
          <w:rFonts w:asciiTheme="majorHAnsi" w:hAnsiTheme="majorHAnsi" w:cstheme="majorHAnsi"/>
          <w:b/>
        </w:rPr>
        <w:t>3</w:t>
      </w:r>
      <w:r w:rsidR="00403A09" w:rsidRPr="003C5F26">
        <w:rPr>
          <w:rFonts w:asciiTheme="majorHAnsi" w:hAnsiTheme="majorHAnsi" w:cstheme="majorHAnsi"/>
          <w:b/>
        </w:rPr>
        <w:t xml:space="preserve"> </w:t>
      </w:r>
      <w:r w:rsidRPr="003C5F26">
        <w:rPr>
          <w:rFonts w:asciiTheme="majorHAnsi" w:hAnsiTheme="majorHAnsi" w:cstheme="majorHAnsi"/>
        </w:rPr>
        <w:t>(2), e42 (2016).</w:t>
      </w:r>
    </w:p>
    <w:p w14:paraId="29EEAA86" w14:textId="0827C54C" w:rsidR="000A2BA0" w:rsidRPr="003C5F26" w:rsidRDefault="00F205B1" w:rsidP="003C5F26">
      <w:pPr>
        <w:rPr>
          <w:rFonts w:asciiTheme="majorHAnsi" w:hAnsiTheme="majorHAnsi" w:cstheme="majorHAnsi"/>
        </w:rPr>
      </w:pPr>
      <w:r w:rsidRPr="003C5F26">
        <w:rPr>
          <w:rFonts w:asciiTheme="majorHAnsi" w:hAnsiTheme="majorHAnsi" w:cstheme="majorHAnsi"/>
        </w:rPr>
        <w:t xml:space="preserve">23. </w:t>
      </w:r>
      <w:proofErr w:type="spellStart"/>
      <w:r w:rsidRPr="003C5F26">
        <w:rPr>
          <w:rFonts w:asciiTheme="majorHAnsi" w:hAnsiTheme="majorHAnsi" w:cstheme="majorHAnsi"/>
        </w:rPr>
        <w:t>Sakamuri</w:t>
      </w:r>
      <w:proofErr w:type="spellEnd"/>
      <w:r w:rsidRPr="003C5F26">
        <w:rPr>
          <w:rFonts w:asciiTheme="majorHAnsi" w:hAnsiTheme="majorHAnsi" w:cstheme="majorHAnsi"/>
        </w:rPr>
        <w:t xml:space="preserve">, S. S. V. P. </w:t>
      </w:r>
      <w:r w:rsidRPr="003C5F26">
        <w:rPr>
          <w:rFonts w:asciiTheme="majorHAnsi" w:hAnsiTheme="majorHAnsi" w:cstheme="majorHAnsi"/>
          <w:iCs/>
        </w:rPr>
        <w:t>et al.</w:t>
      </w:r>
      <w:r w:rsidRPr="003C5F26">
        <w:rPr>
          <w:rFonts w:asciiTheme="majorHAnsi" w:hAnsiTheme="majorHAnsi" w:cstheme="majorHAnsi"/>
        </w:rPr>
        <w:t xml:space="preserve"> Measurement of respiratory function in isolated cardiac mitochondria using Seahorse XFe24 analyzer: applications for aging research. </w:t>
      </w:r>
      <w:r w:rsidRPr="003C5F26">
        <w:rPr>
          <w:rFonts w:asciiTheme="majorHAnsi" w:hAnsiTheme="majorHAnsi" w:cstheme="majorHAnsi"/>
          <w:i/>
        </w:rPr>
        <w:t>Gerontology</w:t>
      </w:r>
      <w:r w:rsidRPr="003C5F26">
        <w:rPr>
          <w:rFonts w:asciiTheme="majorHAnsi" w:hAnsiTheme="majorHAnsi" w:cstheme="majorHAnsi"/>
        </w:rPr>
        <w:t xml:space="preserve">. </w:t>
      </w:r>
      <w:r w:rsidRPr="003C5F26">
        <w:rPr>
          <w:rFonts w:asciiTheme="majorHAnsi" w:hAnsiTheme="majorHAnsi" w:cstheme="majorHAnsi"/>
          <w:b/>
        </w:rPr>
        <w:t>40</w:t>
      </w:r>
      <w:r w:rsidR="00753586" w:rsidRPr="003C5F26">
        <w:rPr>
          <w:rFonts w:asciiTheme="majorHAnsi" w:hAnsiTheme="majorHAnsi" w:cstheme="majorHAnsi"/>
          <w:b/>
        </w:rPr>
        <w:t xml:space="preserve"> </w:t>
      </w:r>
      <w:r w:rsidRPr="003C5F26">
        <w:rPr>
          <w:rFonts w:asciiTheme="majorHAnsi" w:hAnsiTheme="majorHAnsi" w:cstheme="majorHAnsi"/>
        </w:rPr>
        <w:t>(3), 347–</w:t>
      </w:r>
      <w:r w:rsidR="00753586" w:rsidRPr="003C5F26">
        <w:rPr>
          <w:rFonts w:asciiTheme="majorHAnsi" w:hAnsiTheme="majorHAnsi" w:cstheme="majorHAnsi"/>
        </w:rPr>
        <w:t>3</w:t>
      </w:r>
      <w:r w:rsidRPr="003C5F26">
        <w:rPr>
          <w:rFonts w:asciiTheme="majorHAnsi" w:hAnsiTheme="majorHAnsi" w:cstheme="majorHAnsi"/>
        </w:rPr>
        <w:t>56 (2018).</w:t>
      </w:r>
    </w:p>
    <w:p w14:paraId="21988136" w14:textId="3E3A8F3A" w:rsidR="00CE7AD7" w:rsidRPr="00B47411" w:rsidRDefault="00F205B1" w:rsidP="003C5F26">
      <w:pPr>
        <w:rPr>
          <w:rFonts w:asciiTheme="majorHAnsi" w:hAnsiTheme="majorHAnsi" w:cstheme="majorHAnsi"/>
          <w:iCs/>
        </w:rPr>
      </w:pPr>
      <w:r w:rsidRPr="003C5F26">
        <w:rPr>
          <w:rFonts w:asciiTheme="majorHAnsi" w:hAnsiTheme="majorHAnsi" w:cstheme="majorHAnsi"/>
        </w:rPr>
        <w:t xml:space="preserve">24. </w:t>
      </w:r>
      <w:proofErr w:type="spellStart"/>
      <w:r w:rsidR="00CE7AD7" w:rsidRPr="003C5F26">
        <w:rPr>
          <w:rFonts w:asciiTheme="majorHAnsi" w:hAnsiTheme="majorHAnsi" w:cstheme="majorHAnsi"/>
        </w:rPr>
        <w:t>Boutagy</w:t>
      </w:r>
      <w:proofErr w:type="spellEnd"/>
      <w:r w:rsidR="00CE7AD7" w:rsidRPr="003C5F26">
        <w:rPr>
          <w:rFonts w:asciiTheme="majorHAnsi" w:hAnsiTheme="majorHAnsi" w:cstheme="majorHAnsi"/>
        </w:rPr>
        <w:t>, N.</w:t>
      </w:r>
      <w:r w:rsidR="00B35980" w:rsidRPr="003C5F26">
        <w:rPr>
          <w:rFonts w:asciiTheme="majorHAnsi" w:hAnsiTheme="majorHAnsi" w:cstheme="majorHAnsi"/>
        </w:rPr>
        <w:t xml:space="preserve"> </w:t>
      </w:r>
      <w:r w:rsidR="00CE7AD7" w:rsidRPr="003C5F26">
        <w:rPr>
          <w:rFonts w:asciiTheme="majorHAnsi" w:hAnsiTheme="majorHAnsi" w:cstheme="majorHAnsi"/>
        </w:rPr>
        <w:t xml:space="preserve">E., </w:t>
      </w:r>
      <w:proofErr w:type="spellStart"/>
      <w:r w:rsidR="00CE7AD7" w:rsidRPr="003C5F26">
        <w:rPr>
          <w:rFonts w:asciiTheme="majorHAnsi" w:hAnsiTheme="majorHAnsi" w:cstheme="majorHAnsi"/>
        </w:rPr>
        <w:t>Pyne</w:t>
      </w:r>
      <w:proofErr w:type="spellEnd"/>
      <w:r w:rsidR="00CE7AD7" w:rsidRPr="003C5F26">
        <w:rPr>
          <w:rFonts w:asciiTheme="majorHAnsi" w:hAnsiTheme="majorHAnsi" w:cstheme="majorHAnsi"/>
        </w:rPr>
        <w:t>, E., Rogers, G.</w:t>
      </w:r>
      <w:r w:rsidR="00B35980" w:rsidRPr="003C5F26">
        <w:rPr>
          <w:rFonts w:asciiTheme="majorHAnsi" w:hAnsiTheme="majorHAnsi" w:cstheme="majorHAnsi"/>
        </w:rPr>
        <w:t xml:space="preserve"> </w:t>
      </w:r>
      <w:r w:rsidR="00CE7AD7" w:rsidRPr="003C5F26">
        <w:rPr>
          <w:rFonts w:asciiTheme="majorHAnsi" w:hAnsiTheme="majorHAnsi" w:cstheme="majorHAnsi"/>
        </w:rPr>
        <w:t xml:space="preserve">W., Ali, M., </w:t>
      </w:r>
      <w:proofErr w:type="spellStart"/>
      <w:r w:rsidR="00CE7AD7" w:rsidRPr="003C5F26">
        <w:rPr>
          <w:rFonts w:asciiTheme="majorHAnsi" w:hAnsiTheme="majorHAnsi" w:cstheme="majorHAnsi"/>
        </w:rPr>
        <w:t>Hulver</w:t>
      </w:r>
      <w:proofErr w:type="spellEnd"/>
      <w:r w:rsidR="00CE7AD7" w:rsidRPr="003C5F26">
        <w:rPr>
          <w:rFonts w:asciiTheme="majorHAnsi" w:hAnsiTheme="majorHAnsi" w:cstheme="majorHAnsi"/>
        </w:rPr>
        <w:t>, M.</w:t>
      </w:r>
      <w:r w:rsidR="00B35980" w:rsidRPr="003C5F26">
        <w:rPr>
          <w:rFonts w:asciiTheme="majorHAnsi" w:hAnsiTheme="majorHAnsi" w:cstheme="majorHAnsi"/>
        </w:rPr>
        <w:t xml:space="preserve"> </w:t>
      </w:r>
      <w:r w:rsidR="00CE7AD7" w:rsidRPr="003C5F26">
        <w:rPr>
          <w:rFonts w:asciiTheme="majorHAnsi" w:hAnsiTheme="majorHAnsi" w:cstheme="majorHAnsi"/>
        </w:rPr>
        <w:t xml:space="preserve">W., </w:t>
      </w:r>
      <w:proofErr w:type="spellStart"/>
      <w:r w:rsidR="00CE7AD7" w:rsidRPr="003C5F26">
        <w:rPr>
          <w:rFonts w:asciiTheme="majorHAnsi" w:hAnsiTheme="majorHAnsi" w:cstheme="majorHAnsi"/>
        </w:rPr>
        <w:t>Frisard</w:t>
      </w:r>
      <w:proofErr w:type="spellEnd"/>
      <w:r w:rsidR="00CE7AD7" w:rsidRPr="003C5F26">
        <w:rPr>
          <w:rFonts w:asciiTheme="majorHAnsi" w:hAnsiTheme="majorHAnsi" w:cstheme="majorHAnsi"/>
        </w:rPr>
        <w:t xml:space="preserve">, M. I. Isolation of </w:t>
      </w:r>
      <w:r w:rsidR="00B35980" w:rsidRPr="003C5F26">
        <w:rPr>
          <w:rFonts w:asciiTheme="majorHAnsi" w:hAnsiTheme="majorHAnsi" w:cstheme="majorHAnsi"/>
        </w:rPr>
        <w:t>m</w:t>
      </w:r>
      <w:r w:rsidR="00CE7AD7" w:rsidRPr="003C5F26">
        <w:rPr>
          <w:rFonts w:asciiTheme="majorHAnsi" w:hAnsiTheme="majorHAnsi" w:cstheme="majorHAnsi"/>
        </w:rPr>
        <w:t xml:space="preserve">itochondria from </w:t>
      </w:r>
      <w:r w:rsidR="00B35980" w:rsidRPr="003C5F26">
        <w:rPr>
          <w:rFonts w:asciiTheme="majorHAnsi" w:hAnsiTheme="majorHAnsi" w:cstheme="majorHAnsi"/>
        </w:rPr>
        <w:t>m</w:t>
      </w:r>
      <w:r w:rsidR="00CE7AD7" w:rsidRPr="003C5F26">
        <w:rPr>
          <w:rFonts w:asciiTheme="majorHAnsi" w:hAnsiTheme="majorHAnsi" w:cstheme="majorHAnsi"/>
        </w:rPr>
        <w:t xml:space="preserve">inimal </w:t>
      </w:r>
      <w:r w:rsidR="00B35980" w:rsidRPr="003C5F26">
        <w:rPr>
          <w:rFonts w:asciiTheme="majorHAnsi" w:hAnsiTheme="majorHAnsi" w:cstheme="majorHAnsi"/>
        </w:rPr>
        <w:t>q</w:t>
      </w:r>
      <w:r w:rsidR="00CE7AD7" w:rsidRPr="003C5F26">
        <w:rPr>
          <w:rFonts w:asciiTheme="majorHAnsi" w:hAnsiTheme="majorHAnsi" w:cstheme="majorHAnsi"/>
        </w:rPr>
        <w:t xml:space="preserve">uantities of </w:t>
      </w:r>
      <w:r w:rsidR="00B35980" w:rsidRPr="003C5F26">
        <w:rPr>
          <w:rFonts w:asciiTheme="majorHAnsi" w:hAnsiTheme="majorHAnsi" w:cstheme="majorHAnsi"/>
        </w:rPr>
        <w:t>m</w:t>
      </w:r>
      <w:r w:rsidR="00CE7AD7" w:rsidRPr="003C5F26">
        <w:rPr>
          <w:rFonts w:asciiTheme="majorHAnsi" w:hAnsiTheme="majorHAnsi" w:cstheme="majorHAnsi"/>
        </w:rPr>
        <w:t xml:space="preserve">ouse </w:t>
      </w:r>
      <w:r w:rsidR="00B35980" w:rsidRPr="003C5F26">
        <w:rPr>
          <w:rFonts w:asciiTheme="majorHAnsi" w:hAnsiTheme="majorHAnsi" w:cstheme="majorHAnsi"/>
        </w:rPr>
        <w:t>s</w:t>
      </w:r>
      <w:r w:rsidR="00CE7AD7" w:rsidRPr="003C5F26">
        <w:rPr>
          <w:rFonts w:asciiTheme="majorHAnsi" w:hAnsiTheme="majorHAnsi" w:cstheme="majorHAnsi"/>
        </w:rPr>
        <w:t xml:space="preserve">keletal </w:t>
      </w:r>
      <w:r w:rsidR="00B35980" w:rsidRPr="003C5F26">
        <w:rPr>
          <w:rFonts w:asciiTheme="majorHAnsi" w:hAnsiTheme="majorHAnsi" w:cstheme="majorHAnsi"/>
        </w:rPr>
        <w:t>m</w:t>
      </w:r>
      <w:r w:rsidR="00CE7AD7" w:rsidRPr="003C5F26">
        <w:rPr>
          <w:rFonts w:asciiTheme="majorHAnsi" w:hAnsiTheme="majorHAnsi" w:cstheme="majorHAnsi"/>
        </w:rPr>
        <w:t xml:space="preserve">uscle for </w:t>
      </w:r>
      <w:r w:rsidR="00B35980" w:rsidRPr="003C5F26">
        <w:rPr>
          <w:rFonts w:asciiTheme="majorHAnsi" w:hAnsiTheme="majorHAnsi" w:cstheme="majorHAnsi"/>
        </w:rPr>
        <w:t>h</w:t>
      </w:r>
      <w:r w:rsidR="00CE7AD7" w:rsidRPr="003C5F26">
        <w:rPr>
          <w:rFonts w:asciiTheme="majorHAnsi" w:hAnsiTheme="majorHAnsi" w:cstheme="majorHAnsi"/>
        </w:rPr>
        <w:t xml:space="preserve">igh </w:t>
      </w:r>
      <w:r w:rsidR="00B35980" w:rsidRPr="003C5F26">
        <w:rPr>
          <w:rFonts w:asciiTheme="majorHAnsi" w:hAnsiTheme="majorHAnsi" w:cstheme="majorHAnsi"/>
        </w:rPr>
        <w:t>t</w:t>
      </w:r>
      <w:r w:rsidR="00CE7AD7" w:rsidRPr="003C5F26">
        <w:rPr>
          <w:rFonts w:asciiTheme="majorHAnsi" w:hAnsiTheme="majorHAnsi" w:cstheme="majorHAnsi"/>
        </w:rPr>
        <w:t xml:space="preserve">hroughput </w:t>
      </w:r>
      <w:r w:rsidR="00B35980" w:rsidRPr="003C5F26">
        <w:rPr>
          <w:rFonts w:asciiTheme="majorHAnsi" w:hAnsiTheme="majorHAnsi" w:cstheme="majorHAnsi"/>
        </w:rPr>
        <w:t>m</w:t>
      </w:r>
      <w:r w:rsidR="00CE7AD7" w:rsidRPr="003C5F26">
        <w:rPr>
          <w:rFonts w:asciiTheme="majorHAnsi" w:hAnsiTheme="majorHAnsi" w:cstheme="majorHAnsi"/>
        </w:rPr>
        <w:t xml:space="preserve">icroplate </w:t>
      </w:r>
      <w:r w:rsidR="00B35980" w:rsidRPr="003C5F26">
        <w:rPr>
          <w:rFonts w:asciiTheme="majorHAnsi" w:hAnsiTheme="majorHAnsi" w:cstheme="majorHAnsi"/>
        </w:rPr>
        <w:t>r</w:t>
      </w:r>
      <w:r w:rsidR="00CE7AD7" w:rsidRPr="003C5F26">
        <w:rPr>
          <w:rFonts w:asciiTheme="majorHAnsi" w:hAnsiTheme="majorHAnsi" w:cstheme="majorHAnsi"/>
        </w:rPr>
        <w:t xml:space="preserve">espiratory </w:t>
      </w:r>
      <w:r w:rsidR="00B35980" w:rsidRPr="003C5F26">
        <w:rPr>
          <w:rFonts w:asciiTheme="majorHAnsi" w:hAnsiTheme="majorHAnsi" w:cstheme="majorHAnsi"/>
        </w:rPr>
        <w:t>m</w:t>
      </w:r>
      <w:r w:rsidR="00CE7AD7" w:rsidRPr="003C5F26">
        <w:rPr>
          <w:rFonts w:asciiTheme="majorHAnsi" w:hAnsiTheme="majorHAnsi" w:cstheme="majorHAnsi"/>
        </w:rPr>
        <w:t xml:space="preserve">easurements. </w:t>
      </w:r>
      <w:r w:rsidR="00CE7AD7" w:rsidRPr="003C5F26">
        <w:rPr>
          <w:rFonts w:asciiTheme="majorHAnsi" w:hAnsiTheme="majorHAnsi" w:cstheme="majorHAnsi"/>
          <w:i/>
        </w:rPr>
        <w:t xml:space="preserve">Journal of Visualized Experiments: </w:t>
      </w:r>
      <w:proofErr w:type="spellStart"/>
      <w:r w:rsidR="00CE7AD7" w:rsidRPr="003C5F26">
        <w:rPr>
          <w:rFonts w:asciiTheme="majorHAnsi" w:hAnsiTheme="majorHAnsi" w:cstheme="majorHAnsi"/>
          <w:i/>
        </w:rPr>
        <w:t>JoVE</w:t>
      </w:r>
      <w:proofErr w:type="spellEnd"/>
      <w:r w:rsidR="00CE7AD7" w:rsidRPr="003C5F26">
        <w:rPr>
          <w:rFonts w:asciiTheme="majorHAnsi" w:hAnsiTheme="majorHAnsi" w:cstheme="majorHAnsi"/>
          <w:i/>
        </w:rPr>
        <w:t xml:space="preserve">. </w:t>
      </w:r>
      <w:r w:rsidR="00CE7AD7" w:rsidRPr="00B47411">
        <w:rPr>
          <w:rFonts w:asciiTheme="majorHAnsi" w:hAnsiTheme="majorHAnsi" w:cstheme="majorHAnsi"/>
          <w:iCs/>
        </w:rPr>
        <w:t xml:space="preserve">(105), e53217 (2015). </w:t>
      </w:r>
    </w:p>
    <w:p w14:paraId="588670A5" w14:textId="5F282175" w:rsidR="00CE7AD7" w:rsidRPr="003C5F26" w:rsidRDefault="00452FB3" w:rsidP="003C5F26">
      <w:pPr>
        <w:rPr>
          <w:rFonts w:asciiTheme="majorHAnsi" w:hAnsiTheme="majorHAnsi" w:cstheme="majorHAnsi"/>
        </w:rPr>
      </w:pPr>
      <w:r w:rsidRPr="003C5F26">
        <w:rPr>
          <w:rFonts w:asciiTheme="majorHAnsi" w:hAnsiTheme="majorHAnsi" w:cstheme="majorHAnsi"/>
        </w:rPr>
        <w:t xml:space="preserve">25. </w:t>
      </w:r>
      <w:r w:rsidR="00CE7AD7" w:rsidRPr="003C5F26">
        <w:rPr>
          <w:rFonts w:asciiTheme="majorHAnsi" w:hAnsiTheme="majorHAnsi" w:cstheme="majorHAnsi"/>
        </w:rPr>
        <w:t>Sperling, J. A. et al</w:t>
      </w:r>
      <w:r w:rsidR="00CE7AD7" w:rsidRPr="003C5F26">
        <w:rPr>
          <w:rFonts w:asciiTheme="majorHAnsi" w:hAnsiTheme="majorHAnsi" w:cstheme="majorHAnsi"/>
          <w:i/>
          <w:iCs/>
        </w:rPr>
        <w:t>.</w:t>
      </w:r>
      <w:r w:rsidR="00CE7AD7" w:rsidRPr="003C5F26">
        <w:rPr>
          <w:rFonts w:asciiTheme="majorHAnsi" w:hAnsiTheme="majorHAnsi" w:cstheme="majorHAnsi"/>
        </w:rPr>
        <w:t xml:space="preserve"> Measuring respiration in isolated murine brain mitochondria: implications for mechanistic stroke studies. </w:t>
      </w:r>
      <w:proofErr w:type="spellStart"/>
      <w:r w:rsidR="00CE7AD7" w:rsidRPr="003C5F26">
        <w:rPr>
          <w:rFonts w:asciiTheme="majorHAnsi" w:hAnsiTheme="majorHAnsi" w:cstheme="majorHAnsi"/>
          <w:i/>
        </w:rPr>
        <w:t>Neuromolecular</w:t>
      </w:r>
      <w:proofErr w:type="spellEnd"/>
      <w:r w:rsidR="00CE7AD7" w:rsidRPr="003C5F26">
        <w:rPr>
          <w:rFonts w:asciiTheme="majorHAnsi" w:hAnsiTheme="majorHAnsi" w:cstheme="majorHAnsi"/>
          <w:i/>
        </w:rPr>
        <w:t xml:space="preserve"> Medicine</w:t>
      </w:r>
      <w:r w:rsidR="00CE7AD7" w:rsidRPr="003C5F26">
        <w:rPr>
          <w:rFonts w:asciiTheme="majorHAnsi" w:hAnsiTheme="majorHAnsi" w:cstheme="majorHAnsi"/>
        </w:rPr>
        <w:t xml:space="preserve">. </w:t>
      </w:r>
      <w:r w:rsidR="00CE7AD7" w:rsidRPr="003C5F26">
        <w:rPr>
          <w:rFonts w:asciiTheme="majorHAnsi" w:hAnsiTheme="majorHAnsi" w:cstheme="majorHAnsi"/>
          <w:b/>
        </w:rPr>
        <w:t xml:space="preserve">21 </w:t>
      </w:r>
      <w:r w:rsidR="00CE7AD7" w:rsidRPr="003C5F26">
        <w:rPr>
          <w:rFonts w:asciiTheme="majorHAnsi" w:hAnsiTheme="majorHAnsi" w:cstheme="majorHAnsi"/>
        </w:rPr>
        <w:t>(4), 493–504 (2019).</w:t>
      </w:r>
    </w:p>
    <w:p w14:paraId="4353C5E3" w14:textId="508955B8" w:rsidR="00452FB3" w:rsidRPr="003C5F26" w:rsidRDefault="00264779" w:rsidP="003C5F26">
      <w:pPr>
        <w:rPr>
          <w:rFonts w:asciiTheme="majorHAnsi" w:hAnsiTheme="majorHAnsi" w:cstheme="majorHAnsi"/>
        </w:rPr>
      </w:pPr>
      <w:r w:rsidRPr="003C5F26">
        <w:rPr>
          <w:rFonts w:asciiTheme="majorHAnsi" w:hAnsiTheme="majorHAnsi" w:cstheme="majorHAnsi"/>
        </w:rPr>
        <w:t xml:space="preserve">26. </w:t>
      </w:r>
      <w:proofErr w:type="spellStart"/>
      <w:r w:rsidR="00CE7AD7" w:rsidRPr="003C5F26">
        <w:rPr>
          <w:rFonts w:asciiTheme="majorHAnsi" w:hAnsiTheme="majorHAnsi" w:cstheme="majorHAnsi"/>
        </w:rPr>
        <w:t>Boutagy</w:t>
      </w:r>
      <w:proofErr w:type="spellEnd"/>
      <w:r w:rsidR="00CE7AD7" w:rsidRPr="003C5F26">
        <w:rPr>
          <w:rFonts w:asciiTheme="majorHAnsi" w:hAnsiTheme="majorHAnsi" w:cstheme="majorHAnsi"/>
        </w:rPr>
        <w:t xml:space="preserve">, N. E., Rogers, G. W., </w:t>
      </w:r>
      <w:proofErr w:type="spellStart"/>
      <w:r w:rsidR="00CE7AD7" w:rsidRPr="003C5F26">
        <w:rPr>
          <w:rFonts w:asciiTheme="majorHAnsi" w:hAnsiTheme="majorHAnsi" w:cstheme="majorHAnsi"/>
        </w:rPr>
        <w:t>Pyne</w:t>
      </w:r>
      <w:proofErr w:type="spellEnd"/>
      <w:r w:rsidR="00CE7AD7" w:rsidRPr="003C5F26">
        <w:rPr>
          <w:rFonts w:asciiTheme="majorHAnsi" w:hAnsiTheme="majorHAnsi" w:cstheme="majorHAnsi"/>
        </w:rPr>
        <w:t xml:space="preserve">, E. S., Ali, M. M., </w:t>
      </w:r>
      <w:proofErr w:type="spellStart"/>
      <w:r w:rsidR="00CE7AD7" w:rsidRPr="003C5F26">
        <w:rPr>
          <w:rFonts w:asciiTheme="majorHAnsi" w:hAnsiTheme="majorHAnsi" w:cstheme="majorHAnsi"/>
        </w:rPr>
        <w:t>Hulver</w:t>
      </w:r>
      <w:proofErr w:type="spellEnd"/>
      <w:r w:rsidR="00CE7AD7" w:rsidRPr="003C5F26">
        <w:rPr>
          <w:rFonts w:asciiTheme="majorHAnsi" w:hAnsiTheme="majorHAnsi" w:cstheme="majorHAnsi"/>
        </w:rPr>
        <w:t xml:space="preserve">, M. W., </w:t>
      </w:r>
      <w:proofErr w:type="spellStart"/>
      <w:r w:rsidR="00CE7AD7" w:rsidRPr="003C5F26">
        <w:rPr>
          <w:rFonts w:asciiTheme="majorHAnsi" w:hAnsiTheme="majorHAnsi" w:cstheme="majorHAnsi"/>
        </w:rPr>
        <w:t>Frisard</w:t>
      </w:r>
      <w:proofErr w:type="spellEnd"/>
      <w:r w:rsidR="00CE7AD7" w:rsidRPr="003C5F26">
        <w:rPr>
          <w:rFonts w:asciiTheme="majorHAnsi" w:hAnsiTheme="majorHAnsi" w:cstheme="majorHAnsi"/>
        </w:rPr>
        <w:t xml:space="preserve">, M. I. Using isolated mitochondria from minimal quantities of mouse skeletal muscle for high throughput microplate respiratory measurements. </w:t>
      </w:r>
      <w:r w:rsidR="00CE7AD7" w:rsidRPr="003C5F26">
        <w:rPr>
          <w:rFonts w:asciiTheme="majorHAnsi" w:hAnsiTheme="majorHAnsi" w:cstheme="majorHAnsi"/>
          <w:i/>
        </w:rPr>
        <w:t xml:space="preserve">Journal of Visualized Experiments: </w:t>
      </w:r>
      <w:proofErr w:type="spellStart"/>
      <w:r w:rsidR="00CE7AD7" w:rsidRPr="003C5F26">
        <w:rPr>
          <w:rFonts w:asciiTheme="majorHAnsi" w:hAnsiTheme="majorHAnsi" w:cstheme="majorHAnsi"/>
          <w:i/>
        </w:rPr>
        <w:t>JoVE</w:t>
      </w:r>
      <w:proofErr w:type="spellEnd"/>
      <w:r w:rsidR="00CE7AD7" w:rsidRPr="003C5F26">
        <w:rPr>
          <w:rFonts w:asciiTheme="majorHAnsi" w:hAnsiTheme="majorHAnsi" w:cstheme="majorHAnsi"/>
          <w:i/>
        </w:rPr>
        <w:t xml:space="preserve">. </w:t>
      </w:r>
      <w:r w:rsidR="00CE7AD7" w:rsidRPr="003C5F26">
        <w:rPr>
          <w:rFonts w:asciiTheme="majorHAnsi" w:hAnsiTheme="majorHAnsi" w:cstheme="majorHAnsi"/>
        </w:rPr>
        <w:t>(105), e53216 (2015).</w:t>
      </w:r>
    </w:p>
    <w:sectPr w:rsidR="00452FB3" w:rsidRPr="003C5F26" w:rsidSect="00660B1A">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40E36" w14:textId="77777777" w:rsidR="00966E8C" w:rsidRDefault="00966E8C">
      <w:r>
        <w:separator/>
      </w:r>
    </w:p>
  </w:endnote>
  <w:endnote w:type="continuationSeparator" w:id="0">
    <w:p w14:paraId="78694495" w14:textId="77777777" w:rsidR="00966E8C" w:rsidRDefault="0096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AA8A" w14:textId="77777777" w:rsidR="000A2BA0" w:rsidRDefault="000A2BA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26FDF" w14:textId="77777777" w:rsidR="00966E8C" w:rsidRDefault="00966E8C">
      <w:r>
        <w:separator/>
      </w:r>
    </w:p>
  </w:footnote>
  <w:footnote w:type="continuationSeparator" w:id="0">
    <w:p w14:paraId="5E4150A0" w14:textId="77777777" w:rsidR="00966E8C" w:rsidRDefault="00966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AA88" w14:textId="77777777" w:rsidR="000A2BA0" w:rsidRDefault="000A2BA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AA89" w14:textId="77777777" w:rsidR="000A2BA0" w:rsidRDefault="00F205B1">
    <w:pPr>
      <w:pBdr>
        <w:top w:val="nil"/>
        <w:left w:val="nil"/>
        <w:bottom w:val="nil"/>
        <w:right w:val="nil"/>
        <w:between w:val="nil"/>
      </w:pBdr>
      <w:tabs>
        <w:tab w:val="center" w:pos="4680"/>
        <w:tab w:val="right" w:pos="9360"/>
        <w:tab w:val="left" w:pos="5724"/>
      </w:tabs>
      <w:rPr>
        <w:b/>
        <w:color w:val="1F497D"/>
        <w:sz w:val="28"/>
        <w:szCs w:val="28"/>
      </w:rPr>
    </w:pPr>
    <w:bookmarkStart w:id="18" w:name="_heading=h.26in1rg" w:colFirst="0" w:colLast="0"/>
    <w:bookmarkEnd w:id="18"/>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AA8B" w14:textId="4DFC404B" w:rsidR="000A2BA0" w:rsidRDefault="000A2BA0">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F5EE4"/>
    <w:multiLevelType w:val="multilevel"/>
    <w:tmpl w:val="96E40F0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right"/>
      <w:pPr>
        <w:ind w:left="2232" w:hanging="792"/>
      </w:pPr>
      <w:rPr>
        <w:rFonts w:hint="default"/>
      </w:rPr>
    </w:lvl>
    <w:lvl w:ilvl="5">
      <w:start w:val="1"/>
      <w:numFmt w:val="decimal"/>
      <w:lvlText w:val="%1.%2.%3.%4.%5.%6."/>
      <w:lvlJc w:val="right"/>
      <w:pPr>
        <w:ind w:left="2736" w:hanging="933"/>
      </w:pPr>
      <w:rPr>
        <w:rFonts w:hint="default"/>
      </w:rPr>
    </w:lvl>
    <w:lvl w:ilvl="6">
      <w:start w:val="1"/>
      <w:numFmt w:val="decimal"/>
      <w:lvlText w:val="%1.%2.%3.%4.%5.%6.%7."/>
      <w:lvlJc w:val="right"/>
      <w:pPr>
        <w:ind w:left="3240" w:hanging="1080"/>
      </w:pPr>
      <w:rPr>
        <w:rFonts w:hint="default"/>
      </w:rPr>
    </w:lvl>
    <w:lvl w:ilvl="7">
      <w:start w:val="1"/>
      <w:numFmt w:val="decimal"/>
      <w:lvlText w:val="%1.%2.%3.%4.%5.%6.%7.%8."/>
      <w:lvlJc w:val="right"/>
      <w:pPr>
        <w:ind w:left="3744" w:hanging="1224"/>
      </w:pPr>
      <w:rPr>
        <w:rFonts w:hint="default"/>
      </w:rPr>
    </w:lvl>
    <w:lvl w:ilvl="8">
      <w:start w:val="1"/>
      <w:numFmt w:val="decimal"/>
      <w:lvlText w:val="%1.%2.%3.%4.%5.%6.%7.%8.%9."/>
      <w:lvlJc w:val="righ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BA0"/>
    <w:rsid w:val="00012F31"/>
    <w:rsid w:val="00012FB6"/>
    <w:rsid w:val="00023BC9"/>
    <w:rsid w:val="0002448B"/>
    <w:rsid w:val="000313BD"/>
    <w:rsid w:val="00035C8D"/>
    <w:rsid w:val="000379B6"/>
    <w:rsid w:val="00044914"/>
    <w:rsid w:val="00045D2D"/>
    <w:rsid w:val="00046B12"/>
    <w:rsid w:val="000612CF"/>
    <w:rsid w:val="00061A5C"/>
    <w:rsid w:val="000700BC"/>
    <w:rsid w:val="00072850"/>
    <w:rsid w:val="000729AB"/>
    <w:rsid w:val="000752E0"/>
    <w:rsid w:val="000761CF"/>
    <w:rsid w:val="0008411D"/>
    <w:rsid w:val="00085BBC"/>
    <w:rsid w:val="00086AF7"/>
    <w:rsid w:val="00097180"/>
    <w:rsid w:val="000A0914"/>
    <w:rsid w:val="000A109B"/>
    <w:rsid w:val="000A2BA0"/>
    <w:rsid w:val="000A77EE"/>
    <w:rsid w:val="000C219E"/>
    <w:rsid w:val="000C438E"/>
    <w:rsid w:val="000C448F"/>
    <w:rsid w:val="000C6A0E"/>
    <w:rsid w:val="000D0DA3"/>
    <w:rsid w:val="000D2F23"/>
    <w:rsid w:val="000D3820"/>
    <w:rsid w:val="000D72E1"/>
    <w:rsid w:val="000E30AA"/>
    <w:rsid w:val="000E4D5B"/>
    <w:rsid w:val="000E6393"/>
    <w:rsid w:val="000F056C"/>
    <w:rsid w:val="000F6A62"/>
    <w:rsid w:val="000F6FCA"/>
    <w:rsid w:val="000F7499"/>
    <w:rsid w:val="001004FA"/>
    <w:rsid w:val="00105237"/>
    <w:rsid w:val="00110D7B"/>
    <w:rsid w:val="00111518"/>
    <w:rsid w:val="00117912"/>
    <w:rsid w:val="0012509C"/>
    <w:rsid w:val="00126C54"/>
    <w:rsid w:val="00127638"/>
    <w:rsid w:val="0013253B"/>
    <w:rsid w:val="00134174"/>
    <w:rsid w:val="001344A8"/>
    <w:rsid w:val="00136ACE"/>
    <w:rsid w:val="00137D91"/>
    <w:rsid w:val="00145CB1"/>
    <w:rsid w:val="00146CD3"/>
    <w:rsid w:val="00151FB0"/>
    <w:rsid w:val="00156E4D"/>
    <w:rsid w:val="0016321F"/>
    <w:rsid w:val="00175AAF"/>
    <w:rsid w:val="00181897"/>
    <w:rsid w:val="00184130"/>
    <w:rsid w:val="00186B53"/>
    <w:rsid w:val="00187561"/>
    <w:rsid w:val="00190A25"/>
    <w:rsid w:val="001936CE"/>
    <w:rsid w:val="001A2212"/>
    <w:rsid w:val="001A4612"/>
    <w:rsid w:val="001A5AE4"/>
    <w:rsid w:val="001A7A2F"/>
    <w:rsid w:val="001A7A38"/>
    <w:rsid w:val="001B2C93"/>
    <w:rsid w:val="001B67D1"/>
    <w:rsid w:val="001B697D"/>
    <w:rsid w:val="001C1BD7"/>
    <w:rsid w:val="001C427E"/>
    <w:rsid w:val="001C7693"/>
    <w:rsid w:val="001F07B4"/>
    <w:rsid w:val="001F7322"/>
    <w:rsid w:val="00200DD5"/>
    <w:rsid w:val="002140E3"/>
    <w:rsid w:val="00217BCB"/>
    <w:rsid w:val="00222CA8"/>
    <w:rsid w:val="002234BD"/>
    <w:rsid w:val="002261AC"/>
    <w:rsid w:val="00253B6D"/>
    <w:rsid w:val="00262420"/>
    <w:rsid w:val="00264779"/>
    <w:rsid w:val="002711CD"/>
    <w:rsid w:val="0027190E"/>
    <w:rsid w:val="002727FA"/>
    <w:rsid w:val="00282A9A"/>
    <w:rsid w:val="00285E0D"/>
    <w:rsid w:val="002951B1"/>
    <w:rsid w:val="00295A12"/>
    <w:rsid w:val="00295E18"/>
    <w:rsid w:val="002A41FB"/>
    <w:rsid w:val="002A7264"/>
    <w:rsid w:val="002B31BA"/>
    <w:rsid w:val="002D4344"/>
    <w:rsid w:val="002D537A"/>
    <w:rsid w:val="002E0BE6"/>
    <w:rsid w:val="002F7ED3"/>
    <w:rsid w:val="0030160F"/>
    <w:rsid w:val="0030211B"/>
    <w:rsid w:val="0030303B"/>
    <w:rsid w:val="00312123"/>
    <w:rsid w:val="00325F19"/>
    <w:rsid w:val="003327A8"/>
    <w:rsid w:val="00337F5A"/>
    <w:rsid w:val="003420A2"/>
    <w:rsid w:val="00351AA0"/>
    <w:rsid w:val="003532AD"/>
    <w:rsid w:val="00356393"/>
    <w:rsid w:val="00356BAE"/>
    <w:rsid w:val="00362AE1"/>
    <w:rsid w:val="00377DBC"/>
    <w:rsid w:val="003823BB"/>
    <w:rsid w:val="00383222"/>
    <w:rsid w:val="00386A1D"/>
    <w:rsid w:val="00387C03"/>
    <w:rsid w:val="00391F38"/>
    <w:rsid w:val="003B2F14"/>
    <w:rsid w:val="003C304C"/>
    <w:rsid w:val="003C4A6A"/>
    <w:rsid w:val="003C5F26"/>
    <w:rsid w:val="003D4E95"/>
    <w:rsid w:val="003D6257"/>
    <w:rsid w:val="003E24C4"/>
    <w:rsid w:val="003F0B9C"/>
    <w:rsid w:val="003F2A44"/>
    <w:rsid w:val="003F558C"/>
    <w:rsid w:val="003F5A7C"/>
    <w:rsid w:val="00401A6D"/>
    <w:rsid w:val="00403A09"/>
    <w:rsid w:val="00425D88"/>
    <w:rsid w:val="00441EE9"/>
    <w:rsid w:val="00442157"/>
    <w:rsid w:val="00452FB3"/>
    <w:rsid w:val="00457C80"/>
    <w:rsid w:val="00461D73"/>
    <w:rsid w:val="004647A6"/>
    <w:rsid w:val="00465855"/>
    <w:rsid w:val="00470399"/>
    <w:rsid w:val="00474517"/>
    <w:rsid w:val="004777A3"/>
    <w:rsid w:val="00481219"/>
    <w:rsid w:val="00490211"/>
    <w:rsid w:val="00496341"/>
    <w:rsid w:val="004B21BD"/>
    <w:rsid w:val="004C78EA"/>
    <w:rsid w:val="004D74AB"/>
    <w:rsid w:val="004E091B"/>
    <w:rsid w:val="004E4DF6"/>
    <w:rsid w:val="004E4F4A"/>
    <w:rsid w:val="00500454"/>
    <w:rsid w:val="0050795C"/>
    <w:rsid w:val="005107A6"/>
    <w:rsid w:val="00514C7F"/>
    <w:rsid w:val="00515C05"/>
    <w:rsid w:val="0051694F"/>
    <w:rsid w:val="00532A14"/>
    <w:rsid w:val="005335A1"/>
    <w:rsid w:val="00535120"/>
    <w:rsid w:val="00536512"/>
    <w:rsid w:val="00543D07"/>
    <w:rsid w:val="00573843"/>
    <w:rsid w:val="00590A55"/>
    <w:rsid w:val="005918E8"/>
    <w:rsid w:val="005A30C6"/>
    <w:rsid w:val="005A5012"/>
    <w:rsid w:val="005B1F0E"/>
    <w:rsid w:val="005B6FEF"/>
    <w:rsid w:val="005D3573"/>
    <w:rsid w:val="005D4292"/>
    <w:rsid w:val="005E0597"/>
    <w:rsid w:val="005E56DA"/>
    <w:rsid w:val="005E6FDB"/>
    <w:rsid w:val="00601402"/>
    <w:rsid w:val="00620055"/>
    <w:rsid w:val="006237BD"/>
    <w:rsid w:val="00626482"/>
    <w:rsid w:val="00634607"/>
    <w:rsid w:val="00636E4F"/>
    <w:rsid w:val="00636EDE"/>
    <w:rsid w:val="0064453F"/>
    <w:rsid w:val="0064657A"/>
    <w:rsid w:val="00646B08"/>
    <w:rsid w:val="006477CD"/>
    <w:rsid w:val="00651109"/>
    <w:rsid w:val="0065280C"/>
    <w:rsid w:val="0065477A"/>
    <w:rsid w:val="00654823"/>
    <w:rsid w:val="00660B1A"/>
    <w:rsid w:val="00670E31"/>
    <w:rsid w:val="00671C7D"/>
    <w:rsid w:val="00675E4E"/>
    <w:rsid w:val="00686F3F"/>
    <w:rsid w:val="00690E10"/>
    <w:rsid w:val="00692244"/>
    <w:rsid w:val="00694E45"/>
    <w:rsid w:val="00696CC0"/>
    <w:rsid w:val="006A1613"/>
    <w:rsid w:val="006A59DB"/>
    <w:rsid w:val="006A6D2C"/>
    <w:rsid w:val="006C1A72"/>
    <w:rsid w:val="006C42C6"/>
    <w:rsid w:val="006C6C47"/>
    <w:rsid w:val="006E0B58"/>
    <w:rsid w:val="006E171E"/>
    <w:rsid w:val="006E68C9"/>
    <w:rsid w:val="00717057"/>
    <w:rsid w:val="00722F9F"/>
    <w:rsid w:val="00723385"/>
    <w:rsid w:val="00726CE9"/>
    <w:rsid w:val="00731B36"/>
    <w:rsid w:val="007406BA"/>
    <w:rsid w:val="00745DA2"/>
    <w:rsid w:val="00753586"/>
    <w:rsid w:val="007708F7"/>
    <w:rsid w:val="00770D65"/>
    <w:rsid w:val="00773039"/>
    <w:rsid w:val="00775246"/>
    <w:rsid w:val="0077537E"/>
    <w:rsid w:val="00776F80"/>
    <w:rsid w:val="00780079"/>
    <w:rsid w:val="007A2693"/>
    <w:rsid w:val="007A3A4D"/>
    <w:rsid w:val="007B016B"/>
    <w:rsid w:val="007B49DD"/>
    <w:rsid w:val="007D02BF"/>
    <w:rsid w:val="007D2292"/>
    <w:rsid w:val="007E1800"/>
    <w:rsid w:val="007E538E"/>
    <w:rsid w:val="007E69AF"/>
    <w:rsid w:val="00825990"/>
    <w:rsid w:val="00825A6C"/>
    <w:rsid w:val="00827AD9"/>
    <w:rsid w:val="00834FA2"/>
    <w:rsid w:val="008400B6"/>
    <w:rsid w:val="008423E5"/>
    <w:rsid w:val="008506B7"/>
    <w:rsid w:val="00851340"/>
    <w:rsid w:val="00851F65"/>
    <w:rsid w:val="00855169"/>
    <w:rsid w:val="00855478"/>
    <w:rsid w:val="00855D5E"/>
    <w:rsid w:val="00857AFB"/>
    <w:rsid w:val="00860BA9"/>
    <w:rsid w:val="008744CB"/>
    <w:rsid w:val="008757E5"/>
    <w:rsid w:val="00877E6E"/>
    <w:rsid w:val="008A0371"/>
    <w:rsid w:val="008A3D72"/>
    <w:rsid w:val="008B3924"/>
    <w:rsid w:val="008B3B6E"/>
    <w:rsid w:val="008C213F"/>
    <w:rsid w:val="008F534E"/>
    <w:rsid w:val="008F6FEF"/>
    <w:rsid w:val="008F739B"/>
    <w:rsid w:val="009013B8"/>
    <w:rsid w:val="00905AC1"/>
    <w:rsid w:val="00906DB9"/>
    <w:rsid w:val="00921B9E"/>
    <w:rsid w:val="00926737"/>
    <w:rsid w:val="0092702A"/>
    <w:rsid w:val="009340AD"/>
    <w:rsid w:val="009418BF"/>
    <w:rsid w:val="00963327"/>
    <w:rsid w:val="00963DC8"/>
    <w:rsid w:val="00963FC2"/>
    <w:rsid w:val="00966E8C"/>
    <w:rsid w:val="00966FDF"/>
    <w:rsid w:val="009754F0"/>
    <w:rsid w:val="00981F7C"/>
    <w:rsid w:val="00983F51"/>
    <w:rsid w:val="0098525F"/>
    <w:rsid w:val="00987EBE"/>
    <w:rsid w:val="009909CB"/>
    <w:rsid w:val="0099688D"/>
    <w:rsid w:val="009A2591"/>
    <w:rsid w:val="009C51E9"/>
    <w:rsid w:val="009C6941"/>
    <w:rsid w:val="009D4AB1"/>
    <w:rsid w:val="009D5C2E"/>
    <w:rsid w:val="009D5E50"/>
    <w:rsid w:val="009E25EC"/>
    <w:rsid w:val="009F0973"/>
    <w:rsid w:val="009F3B8C"/>
    <w:rsid w:val="009F64D5"/>
    <w:rsid w:val="00A130C5"/>
    <w:rsid w:val="00A171CB"/>
    <w:rsid w:val="00A271BD"/>
    <w:rsid w:val="00A30B7D"/>
    <w:rsid w:val="00A3455C"/>
    <w:rsid w:val="00A41851"/>
    <w:rsid w:val="00A421B5"/>
    <w:rsid w:val="00A430D1"/>
    <w:rsid w:val="00A44E92"/>
    <w:rsid w:val="00A46C65"/>
    <w:rsid w:val="00A51C04"/>
    <w:rsid w:val="00A8077D"/>
    <w:rsid w:val="00A831BB"/>
    <w:rsid w:val="00A85107"/>
    <w:rsid w:val="00A86FD2"/>
    <w:rsid w:val="00A875DA"/>
    <w:rsid w:val="00A93833"/>
    <w:rsid w:val="00A95C4A"/>
    <w:rsid w:val="00AA03C6"/>
    <w:rsid w:val="00AA204A"/>
    <w:rsid w:val="00AC015D"/>
    <w:rsid w:val="00AC0267"/>
    <w:rsid w:val="00AC0365"/>
    <w:rsid w:val="00AC0746"/>
    <w:rsid w:val="00AC5DB4"/>
    <w:rsid w:val="00AD1B54"/>
    <w:rsid w:val="00AD48A9"/>
    <w:rsid w:val="00AE0297"/>
    <w:rsid w:val="00AE4C67"/>
    <w:rsid w:val="00AE57BB"/>
    <w:rsid w:val="00AF46F6"/>
    <w:rsid w:val="00AF4DED"/>
    <w:rsid w:val="00AF6962"/>
    <w:rsid w:val="00B02A67"/>
    <w:rsid w:val="00B03768"/>
    <w:rsid w:val="00B03E4B"/>
    <w:rsid w:val="00B07EB1"/>
    <w:rsid w:val="00B16624"/>
    <w:rsid w:val="00B21BCF"/>
    <w:rsid w:val="00B30074"/>
    <w:rsid w:val="00B33AAC"/>
    <w:rsid w:val="00B33DCA"/>
    <w:rsid w:val="00B35980"/>
    <w:rsid w:val="00B35EC5"/>
    <w:rsid w:val="00B43134"/>
    <w:rsid w:val="00B47411"/>
    <w:rsid w:val="00B51F7F"/>
    <w:rsid w:val="00B52390"/>
    <w:rsid w:val="00B82D7D"/>
    <w:rsid w:val="00B83199"/>
    <w:rsid w:val="00B8617C"/>
    <w:rsid w:val="00B91A34"/>
    <w:rsid w:val="00BA53EB"/>
    <w:rsid w:val="00BA5D4A"/>
    <w:rsid w:val="00BC57AC"/>
    <w:rsid w:val="00BD5DEC"/>
    <w:rsid w:val="00BD684E"/>
    <w:rsid w:val="00BD7F73"/>
    <w:rsid w:val="00BD7FAB"/>
    <w:rsid w:val="00C0773D"/>
    <w:rsid w:val="00C07C9E"/>
    <w:rsid w:val="00C11789"/>
    <w:rsid w:val="00C12290"/>
    <w:rsid w:val="00C13201"/>
    <w:rsid w:val="00C132CF"/>
    <w:rsid w:val="00C1770E"/>
    <w:rsid w:val="00C17DE1"/>
    <w:rsid w:val="00C27A91"/>
    <w:rsid w:val="00C31073"/>
    <w:rsid w:val="00C32F7F"/>
    <w:rsid w:val="00C36092"/>
    <w:rsid w:val="00C4160A"/>
    <w:rsid w:val="00C425CA"/>
    <w:rsid w:val="00C430EE"/>
    <w:rsid w:val="00C47FBB"/>
    <w:rsid w:val="00C62E4F"/>
    <w:rsid w:val="00C712BC"/>
    <w:rsid w:val="00C76D0B"/>
    <w:rsid w:val="00C8120F"/>
    <w:rsid w:val="00C932F7"/>
    <w:rsid w:val="00CA1173"/>
    <w:rsid w:val="00CA4185"/>
    <w:rsid w:val="00CA58CB"/>
    <w:rsid w:val="00CC24E5"/>
    <w:rsid w:val="00CC4811"/>
    <w:rsid w:val="00CD2E4B"/>
    <w:rsid w:val="00CD3419"/>
    <w:rsid w:val="00CE7AD7"/>
    <w:rsid w:val="00CF4F04"/>
    <w:rsid w:val="00D13749"/>
    <w:rsid w:val="00D14991"/>
    <w:rsid w:val="00D226EA"/>
    <w:rsid w:val="00D3160B"/>
    <w:rsid w:val="00D47BE6"/>
    <w:rsid w:val="00D51FEB"/>
    <w:rsid w:val="00D61373"/>
    <w:rsid w:val="00D72F83"/>
    <w:rsid w:val="00D85CB8"/>
    <w:rsid w:val="00D97A8F"/>
    <w:rsid w:val="00DC1694"/>
    <w:rsid w:val="00DC3BC8"/>
    <w:rsid w:val="00E02197"/>
    <w:rsid w:val="00E11920"/>
    <w:rsid w:val="00E13B83"/>
    <w:rsid w:val="00E16302"/>
    <w:rsid w:val="00E165B3"/>
    <w:rsid w:val="00E1727E"/>
    <w:rsid w:val="00E23535"/>
    <w:rsid w:val="00E24226"/>
    <w:rsid w:val="00E30658"/>
    <w:rsid w:val="00E30F9E"/>
    <w:rsid w:val="00E318E6"/>
    <w:rsid w:val="00E56297"/>
    <w:rsid w:val="00E65D66"/>
    <w:rsid w:val="00E8133A"/>
    <w:rsid w:val="00E84BD8"/>
    <w:rsid w:val="00E87CDD"/>
    <w:rsid w:val="00E90C79"/>
    <w:rsid w:val="00E9163C"/>
    <w:rsid w:val="00E917BE"/>
    <w:rsid w:val="00E92CAC"/>
    <w:rsid w:val="00E93FBB"/>
    <w:rsid w:val="00EA37B8"/>
    <w:rsid w:val="00EB6A0A"/>
    <w:rsid w:val="00EB7CCB"/>
    <w:rsid w:val="00EC2ADA"/>
    <w:rsid w:val="00EC7264"/>
    <w:rsid w:val="00ED2440"/>
    <w:rsid w:val="00ED591A"/>
    <w:rsid w:val="00EE0ABB"/>
    <w:rsid w:val="00EE727C"/>
    <w:rsid w:val="00EF2D88"/>
    <w:rsid w:val="00EF444E"/>
    <w:rsid w:val="00F02F4A"/>
    <w:rsid w:val="00F1364D"/>
    <w:rsid w:val="00F1681E"/>
    <w:rsid w:val="00F205B1"/>
    <w:rsid w:val="00F21B7D"/>
    <w:rsid w:val="00F22530"/>
    <w:rsid w:val="00F3265D"/>
    <w:rsid w:val="00F4085F"/>
    <w:rsid w:val="00F444A5"/>
    <w:rsid w:val="00F47533"/>
    <w:rsid w:val="00F54A81"/>
    <w:rsid w:val="00F62A5A"/>
    <w:rsid w:val="00F77584"/>
    <w:rsid w:val="00F778A5"/>
    <w:rsid w:val="00F8368B"/>
    <w:rsid w:val="00F876E1"/>
    <w:rsid w:val="00F91A3D"/>
    <w:rsid w:val="00F94B3D"/>
    <w:rsid w:val="00FA3DBC"/>
    <w:rsid w:val="00FB1A6B"/>
    <w:rsid w:val="00FB309A"/>
    <w:rsid w:val="00FC57C7"/>
    <w:rsid w:val="00FD5CC2"/>
    <w:rsid w:val="00FE08AB"/>
    <w:rsid w:val="00FE27EF"/>
    <w:rsid w:val="00FE2FBD"/>
    <w:rsid w:val="00FF3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E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customStyle="1" w:styleId="Normal1">
    <w:name w:val="Normal1"/>
  </w:style>
  <w:style w:type="table" w:customStyle="1" w:styleId="TableNormal2">
    <w:name w:val="Table Normal2"/>
    <w:tblPr>
      <w:tblCellMar>
        <w:top w:w="0" w:type="dxa"/>
        <w:left w:w="0" w:type="dxa"/>
        <w:bottom w:w="0" w:type="dxa"/>
        <w:right w:w="0" w:type="dxa"/>
      </w:tblCellMar>
    </w:tblPr>
  </w:style>
  <w:style w:type="paragraph" w:customStyle="1" w:styleId="Normal10">
    <w:name w:val="Normal1"/>
  </w:style>
  <w:style w:type="table" w:customStyle="1" w:styleId="TableNormal10">
    <w:name w:val="Table Normal1"/>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cinsinresolver1">
    <w:name w:val="Mención sin resolver1"/>
    <w:basedOn w:val="DefaultParagraphFont"/>
    <w:uiPriority w:val="99"/>
    <w:semiHidden/>
    <w:unhideWhenUsed/>
    <w:rsid w:val="00EB1E68"/>
    <w:rPr>
      <w:color w:val="605E5C"/>
      <w:shd w:val="clear" w:color="auto" w:fill="E1DFDD"/>
    </w:rPr>
  </w:style>
  <w:style w:type="paragraph" w:styleId="EndnoteText">
    <w:name w:val="endnote text"/>
    <w:basedOn w:val="Normal"/>
    <w:link w:val="EndnoteTextChar"/>
    <w:uiPriority w:val="99"/>
    <w:semiHidden/>
    <w:unhideWhenUsed/>
    <w:rsid w:val="00362751"/>
    <w:rPr>
      <w:sz w:val="20"/>
      <w:szCs w:val="20"/>
    </w:rPr>
  </w:style>
  <w:style w:type="character" w:customStyle="1" w:styleId="EndnoteTextChar">
    <w:name w:val="Endnote Text Char"/>
    <w:basedOn w:val="DefaultParagraphFont"/>
    <w:link w:val="EndnoteText"/>
    <w:uiPriority w:val="99"/>
    <w:semiHidden/>
    <w:rsid w:val="00362751"/>
    <w:rPr>
      <w:sz w:val="20"/>
      <w:szCs w:val="20"/>
    </w:rPr>
  </w:style>
  <w:style w:type="character" w:styleId="EndnoteReference">
    <w:name w:val="endnote reference"/>
    <w:basedOn w:val="DefaultParagraphFont"/>
    <w:uiPriority w:val="99"/>
    <w:semiHidden/>
    <w:unhideWhenUsed/>
    <w:rsid w:val="00362751"/>
    <w:rPr>
      <w:vertAlign w:val="superscript"/>
    </w:rPr>
  </w:style>
  <w:style w:type="paragraph" w:styleId="ListParagraph">
    <w:name w:val="List Paragraph"/>
    <w:basedOn w:val="Normal"/>
    <w:uiPriority w:val="34"/>
    <w:qFormat/>
    <w:rsid w:val="00224DB1"/>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7C13A0"/>
    <w:pPr>
      <w:widowControl/>
      <w:jc w:val="left"/>
    </w:pPr>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057F2"/>
    <w:pPr>
      <w:widowControl/>
      <w:jc w:val="left"/>
    </w:pPr>
    <w:rPr>
      <w:rFonts w:asciiTheme="minorHAnsi" w:eastAsiaTheme="minorHAnsi" w:hAnsiTheme="minorHAnsi" w:cstheme="minorBidi"/>
      <w:lang w:val="es-ES" w:eastAsia="en-US"/>
    </w:rPr>
  </w:style>
  <w:style w:type="character" w:customStyle="1" w:styleId="FootnoteTextChar">
    <w:name w:val="Footnote Text Char"/>
    <w:basedOn w:val="DefaultParagraphFont"/>
    <w:link w:val="FootnoteText"/>
    <w:uiPriority w:val="99"/>
    <w:rsid w:val="007057F2"/>
    <w:rPr>
      <w:rFonts w:asciiTheme="minorHAnsi" w:eastAsiaTheme="minorHAnsi" w:hAnsiTheme="minorHAnsi" w:cstheme="minorBidi"/>
      <w:lang w:val="es-ES" w:eastAsia="en-US"/>
    </w:rPr>
  </w:style>
  <w:style w:type="character" w:styleId="FootnoteReference">
    <w:name w:val="footnote reference"/>
    <w:basedOn w:val="DefaultParagraphFont"/>
    <w:uiPriority w:val="99"/>
    <w:unhideWhenUsed/>
    <w:rsid w:val="007057F2"/>
    <w:rPr>
      <w:vertAlign w:val="superscript"/>
    </w:rPr>
  </w:style>
  <w:style w:type="table" w:customStyle="1" w:styleId="a">
    <w:basedOn w:val="TableNormal20"/>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0">
    <w:basedOn w:val="TableNormal20"/>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1">
    <w:basedOn w:val="TableNormal20"/>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2">
    <w:basedOn w:val="TableNormal20"/>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3">
    <w:basedOn w:val="TableNormal20"/>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4">
    <w:basedOn w:val="TableNormal20"/>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5">
    <w:basedOn w:val="TableNormal20"/>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6">
    <w:basedOn w:val="TableNormal20"/>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7">
    <w:basedOn w:val="TableNormal20"/>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8">
    <w:basedOn w:val="TableNormal20"/>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9">
    <w:basedOn w:val="TableNormal20"/>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a">
    <w:basedOn w:val="TableNormal20"/>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b">
    <w:basedOn w:val="TableNormal20"/>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c">
    <w:basedOn w:val="TableNormal20"/>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d">
    <w:basedOn w:val="TableNormal20"/>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e">
    <w:basedOn w:val="TableNormal11"/>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
    <w:basedOn w:val="TableNormal11"/>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0">
    <w:basedOn w:val="TableNormal11"/>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1">
    <w:basedOn w:val="TableNormal11"/>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2">
    <w:basedOn w:val="TableNormal11"/>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3">
    <w:basedOn w:val="TableNormal11"/>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4">
    <w:basedOn w:val="TableNormal11"/>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5">
    <w:basedOn w:val="TableNormal11"/>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6">
    <w:basedOn w:val="TableNormal11"/>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7">
    <w:basedOn w:val="TableNormal11"/>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8">
    <w:basedOn w:val="TableNormal11"/>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9">
    <w:basedOn w:val="TableNormal11"/>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a">
    <w:basedOn w:val="TableNormal11"/>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b">
    <w:basedOn w:val="TableNormal11"/>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fc">
    <w:basedOn w:val="TableNormal11"/>
    <w:pPr>
      <w:widowControl/>
      <w:jc w:val="left"/>
    </w:pPr>
    <w:rPr>
      <w:rFonts w:ascii="Cambria" w:eastAsia="Cambria" w:hAnsi="Cambria" w:cs="Cambria"/>
      <w:sz w:val="22"/>
      <w:szCs w:val="22"/>
    </w:rPr>
    <w:tblPr>
      <w:tblStyleRowBandSize w:val="1"/>
      <w:tblStyleColBandSize w:val="1"/>
      <w:tblCellMar>
        <w:left w:w="108" w:type="dxa"/>
        <w:right w:w="108" w:type="dxa"/>
      </w:tblCellMar>
    </w:tblPr>
  </w:style>
  <w:style w:type="paragraph" w:styleId="BalloonText">
    <w:name w:val="Balloon Text"/>
    <w:basedOn w:val="Normal"/>
    <w:link w:val="BalloonTextChar"/>
    <w:uiPriority w:val="99"/>
    <w:semiHidden/>
    <w:unhideWhenUsed/>
    <w:rsid w:val="00F4319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319E"/>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9A0FAE"/>
    <w:rPr>
      <w:b/>
      <w:bCs/>
    </w:rPr>
  </w:style>
  <w:style w:type="character" w:customStyle="1" w:styleId="CommentSubjectChar">
    <w:name w:val="Comment Subject Char"/>
    <w:basedOn w:val="CommentTextChar"/>
    <w:link w:val="CommentSubject"/>
    <w:uiPriority w:val="99"/>
    <w:semiHidden/>
    <w:rsid w:val="009A0FAE"/>
    <w:rPr>
      <w:b/>
      <w:bCs/>
      <w:sz w:val="20"/>
      <w:szCs w:val="20"/>
    </w:rPr>
  </w:style>
  <w:style w:type="paragraph" w:styleId="Revision">
    <w:name w:val="Revision"/>
    <w:hidden/>
    <w:uiPriority w:val="99"/>
    <w:semiHidden/>
    <w:rsid w:val="006A1F50"/>
    <w:pPr>
      <w:widowControl/>
      <w:jc w:val="left"/>
    </w:pPr>
  </w:style>
  <w:style w:type="table" w:customStyle="1" w:styleId="afd">
    <w:basedOn w:val="TableNormal"/>
    <w:pPr>
      <w:widowControl/>
      <w:jc w:val="left"/>
    </w:pPr>
    <w:rPr>
      <w:rFonts w:ascii="Cambria" w:eastAsia="Cambria" w:hAnsi="Cambria" w:cs="Cambria"/>
      <w:sz w:val="22"/>
      <w:szCs w:val="22"/>
    </w:rPr>
    <w:tblPr>
      <w:tblStyleRowBandSize w:val="1"/>
      <w:tblStyleColBandSize w:val="1"/>
    </w:tblPr>
  </w:style>
  <w:style w:type="table" w:customStyle="1" w:styleId="afe">
    <w:basedOn w:val="TableNormal"/>
    <w:pPr>
      <w:widowControl/>
      <w:jc w:val="left"/>
    </w:pPr>
    <w:rPr>
      <w:rFonts w:ascii="Cambria" w:eastAsia="Cambria" w:hAnsi="Cambria" w:cs="Cambria"/>
      <w:sz w:val="22"/>
      <w:szCs w:val="22"/>
    </w:rPr>
    <w:tblPr>
      <w:tblStyleRowBandSize w:val="1"/>
      <w:tblStyleColBandSize w:val="1"/>
    </w:tblPr>
  </w:style>
  <w:style w:type="table" w:customStyle="1" w:styleId="aff">
    <w:basedOn w:val="TableNormal"/>
    <w:pPr>
      <w:widowControl/>
      <w:jc w:val="left"/>
    </w:pPr>
    <w:rPr>
      <w:rFonts w:ascii="Cambria" w:eastAsia="Cambria" w:hAnsi="Cambria" w:cs="Cambria"/>
      <w:sz w:val="22"/>
      <w:szCs w:val="22"/>
    </w:rPr>
    <w:tblPr>
      <w:tblStyleRowBandSize w:val="1"/>
      <w:tblStyleColBandSize w:val="1"/>
    </w:tblPr>
  </w:style>
  <w:style w:type="table" w:customStyle="1" w:styleId="aff0">
    <w:basedOn w:val="TableNormal"/>
    <w:pPr>
      <w:widowControl/>
      <w:jc w:val="left"/>
    </w:pPr>
    <w:rPr>
      <w:rFonts w:ascii="Cambria" w:eastAsia="Cambria" w:hAnsi="Cambria" w:cs="Cambria"/>
      <w:sz w:val="22"/>
      <w:szCs w:val="22"/>
    </w:rPr>
    <w:tblPr>
      <w:tblStyleRowBandSize w:val="1"/>
      <w:tblStyleColBandSize w:val="1"/>
    </w:tblPr>
  </w:style>
  <w:style w:type="table" w:customStyle="1" w:styleId="aff1">
    <w:basedOn w:val="TableNormal"/>
    <w:pPr>
      <w:widowControl/>
      <w:jc w:val="left"/>
    </w:pPr>
    <w:rPr>
      <w:rFonts w:ascii="Cambria" w:eastAsia="Cambria" w:hAnsi="Cambria" w:cs="Cambria"/>
      <w:sz w:val="22"/>
      <w:szCs w:val="22"/>
    </w:rPr>
    <w:tblPr>
      <w:tblStyleRowBandSize w:val="1"/>
      <w:tblStyleColBandSize w:val="1"/>
    </w:tblPr>
  </w:style>
  <w:style w:type="table" w:customStyle="1" w:styleId="aff2">
    <w:basedOn w:val="TableNormal"/>
    <w:pPr>
      <w:widowControl/>
      <w:jc w:val="left"/>
    </w:pPr>
    <w:rPr>
      <w:rFonts w:ascii="Cambria" w:eastAsia="Cambria" w:hAnsi="Cambria" w:cs="Cambria"/>
      <w:sz w:val="22"/>
      <w:szCs w:val="22"/>
    </w:rPr>
    <w:tblPr>
      <w:tblStyleRowBandSize w:val="1"/>
      <w:tblStyleColBandSize w:val="1"/>
    </w:tblPr>
  </w:style>
  <w:style w:type="table" w:customStyle="1" w:styleId="aff3">
    <w:basedOn w:val="TableNormal"/>
    <w:pPr>
      <w:widowControl/>
      <w:jc w:val="left"/>
    </w:pPr>
    <w:rPr>
      <w:rFonts w:ascii="Cambria" w:eastAsia="Cambria" w:hAnsi="Cambria" w:cs="Cambria"/>
      <w:sz w:val="22"/>
      <w:szCs w:val="22"/>
    </w:rPr>
    <w:tblPr>
      <w:tblStyleRowBandSize w:val="1"/>
      <w:tblStyleColBandSize w:val="1"/>
    </w:tblPr>
  </w:style>
  <w:style w:type="table" w:customStyle="1" w:styleId="aff4">
    <w:basedOn w:val="TableNormal"/>
    <w:pPr>
      <w:widowControl/>
      <w:jc w:val="left"/>
    </w:pPr>
    <w:rPr>
      <w:rFonts w:ascii="Cambria" w:eastAsia="Cambria" w:hAnsi="Cambria" w:cs="Cambria"/>
      <w:sz w:val="22"/>
      <w:szCs w:val="22"/>
    </w:rPr>
    <w:tblPr>
      <w:tblStyleRowBandSize w:val="1"/>
      <w:tblStyleColBandSize w:val="1"/>
    </w:tblPr>
  </w:style>
  <w:style w:type="table" w:customStyle="1" w:styleId="aff5">
    <w:basedOn w:val="TableNormal"/>
    <w:pPr>
      <w:widowControl/>
      <w:jc w:val="left"/>
    </w:pPr>
    <w:rPr>
      <w:rFonts w:ascii="Cambria" w:eastAsia="Cambria" w:hAnsi="Cambria" w:cs="Cambria"/>
      <w:sz w:val="22"/>
      <w:szCs w:val="22"/>
    </w:rPr>
    <w:tblPr>
      <w:tblStyleRowBandSize w:val="1"/>
      <w:tblStyleColBandSize w:val="1"/>
    </w:tblPr>
  </w:style>
  <w:style w:type="table" w:customStyle="1" w:styleId="aff6">
    <w:basedOn w:val="TableNormal"/>
    <w:pPr>
      <w:widowControl/>
      <w:jc w:val="left"/>
    </w:pPr>
    <w:rPr>
      <w:rFonts w:ascii="Cambria" w:eastAsia="Cambria" w:hAnsi="Cambria" w:cs="Cambria"/>
      <w:sz w:val="22"/>
      <w:szCs w:val="22"/>
    </w:rPr>
    <w:tblPr>
      <w:tblStyleRowBandSize w:val="1"/>
      <w:tblStyleColBandSize w:val="1"/>
    </w:tblPr>
  </w:style>
  <w:style w:type="table" w:customStyle="1" w:styleId="aff7">
    <w:basedOn w:val="TableNormal"/>
    <w:pPr>
      <w:widowControl/>
      <w:jc w:val="left"/>
    </w:pPr>
    <w:rPr>
      <w:rFonts w:ascii="Cambria" w:eastAsia="Cambria" w:hAnsi="Cambria" w:cs="Cambria"/>
      <w:sz w:val="22"/>
      <w:szCs w:val="22"/>
    </w:rPr>
    <w:tblPr>
      <w:tblStyleRowBandSize w:val="1"/>
      <w:tblStyleColBandSize w:val="1"/>
    </w:tblPr>
  </w:style>
  <w:style w:type="table" w:customStyle="1" w:styleId="aff8">
    <w:basedOn w:val="TableNormal"/>
    <w:pPr>
      <w:widowControl/>
      <w:jc w:val="left"/>
    </w:pPr>
    <w:rPr>
      <w:rFonts w:ascii="Cambria" w:eastAsia="Cambria" w:hAnsi="Cambria" w:cs="Cambria"/>
      <w:sz w:val="22"/>
      <w:szCs w:val="22"/>
    </w:rPr>
    <w:tblPr>
      <w:tblStyleRowBandSize w:val="1"/>
      <w:tblStyleColBandSize w:val="1"/>
    </w:tblPr>
  </w:style>
  <w:style w:type="table" w:customStyle="1" w:styleId="aff9">
    <w:basedOn w:val="TableNormal"/>
    <w:pPr>
      <w:widowControl/>
      <w:jc w:val="left"/>
    </w:pPr>
    <w:rPr>
      <w:rFonts w:ascii="Cambria" w:eastAsia="Cambria" w:hAnsi="Cambria" w:cs="Cambria"/>
      <w:sz w:val="22"/>
      <w:szCs w:val="22"/>
    </w:rPr>
    <w:tblPr>
      <w:tblStyleRowBandSize w:val="1"/>
      <w:tblStyleColBandSize w:val="1"/>
    </w:tblPr>
  </w:style>
  <w:style w:type="table" w:customStyle="1" w:styleId="affa">
    <w:basedOn w:val="TableNormal"/>
    <w:pPr>
      <w:widowControl/>
      <w:jc w:val="left"/>
    </w:pPr>
    <w:rPr>
      <w:rFonts w:ascii="Cambria" w:eastAsia="Cambria" w:hAnsi="Cambria" w:cs="Cambria"/>
      <w:sz w:val="22"/>
      <w:szCs w:val="22"/>
    </w:rPr>
    <w:tblPr>
      <w:tblStyleRowBandSize w:val="1"/>
      <w:tblStyleColBandSize w:val="1"/>
    </w:tblPr>
  </w:style>
  <w:style w:type="table" w:customStyle="1" w:styleId="affb">
    <w:basedOn w:val="TableNormal"/>
    <w:pPr>
      <w:widowControl/>
      <w:jc w:val="left"/>
    </w:pPr>
    <w:rPr>
      <w:rFonts w:ascii="Cambria" w:eastAsia="Cambria" w:hAnsi="Cambria" w:cs="Cambria"/>
      <w:sz w:val="22"/>
      <w:szCs w:val="22"/>
    </w:rPr>
    <w:tblPr>
      <w:tblStyleRowBandSize w:val="1"/>
      <w:tblStyleColBandSize w:val="1"/>
    </w:tblPr>
  </w:style>
  <w:style w:type="table" w:customStyle="1" w:styleId="affc">
    <w:basedOn w:val="TableNormal"/>
    <w:pPr>
      <w:widowControl/>
      <w:jc w:val="left"/>
    </w:pPr>
    <w:rPr>
      <w:rFonts w:ascii="Cambria" w:eastAsia="Cambria" w:hAnsi="Cambria" w:cs="Cambria"/>
      <w:sz w:val="22"/>
      <w:szCs w:val="22"/>
    </w:rPr>
    <w:tblPr>
      <w:tblStyleRowBandSize w:val="1"/>
      <w:tblStyleColBandSize w:val="1"/>
    </w:tblPr>
  </w:style>
  <w:style w:type="table" w:customStyle="1" w:styleId="affd">
    <w:basedOn w:val="TableNormal"/>
    <w:pPr>
      <w:widowControl/>
      <w:jc w:val="left"/>
    </w:pPr>
    <w:rPr>
      <w:rFonts w:ascii="Cambria" w:eastAsia="Cambria" w:hAnsi="Cambria" w:cs="Cambria"/>
      <w:sz w:val="22"/>
      <w:szCs w:val="22"/>
    </w:rPr>
    <w:tblPr>
      <w:tblStyleRowBandSize w:val="1"/>
      <w:tblStyleColBandSize w:val="1"/>
    </w:tblPr>
  </w:style>
  <w:style w:type="table" w:customStyle="1" w:styleId="affe">
    <w:basedOn w:val="TableNormal"/>
    <w:pPr>
      <w:widowControl/>
      <w:jc w:val="left"/>
    </w:pPr>
    <w:rPr>
      <w:rFonts w:ascii="Cambria" w:eastAsia="Cambria" w:hAnsi="Cambria" w:cs="Cambria"/>
      <w:sz w:val="22"/>
      <w:szCs w:val="22"/>
    </w:rPr>
    <w:tblPr>
      <w:tblStyleRowBandSize w:val="1"/>
      <w:tblStyleColBandSize w:val="1"/>
    </w:tblPr>
  </w:style>
  <w:style w:type="table" w:customStyle="1" w:styleId="afff">
    <w:basedOn w:val="TableNormal"/>
    <w:pPr>
      <w:widowControl/>
      <w:jc w:val="left"/>
    </w:pPr>
    <w:rPr>
      <w:rFonts w:ascii="Cambria" w:eastAsia="Cambria" w:hAnsi="Cambria" w:cs="Cambria"/>
      <w:sz w:val="22"/>
      <w:szCs w:val="22"/>
    </w:rPr>
    <w:tblPr>
      <w:tblStyleRowBandSize w:val="1"/>
      <w:tblStyleColBandSize w:val="1"/>
    </w:tblPr>
  </w:style>
  <w:style w:type="table" w:customStyle="1" w:styleId="afff0">
    <w:basedOn w:val="TableNormal"/>
    <w:pPr>
      <w:widowControl/>
      <w:jc w:val="left"/>
    </w:pPr>
    <w:rPr>
      <w:rFonts w:ascii="Cambria" w:eastAsia="Cambria" w:hAnsi="Cambria" w:cs="Cambria"/>
      <w:sz w:val="22"/>
      <w:szCs w:val="22"/>
    </w:rPr>
    <w:tblPr>
      <w:tblStyleRowBandSize w:val="1"/>
      <w:tblStyleColBandSize w:val="1"/>
    </w:tblPr>
  </w:style>
  <w:style w:type="paragraph" w:styleId="Caption">
    <w:name w:val="caption"/>
    <w:basedOn w:val="Normal"/>
    <w:next w:val="Normal"/>
    <w:uiPriority w:val="35"/>
    <w:unhideWhenUsed/>
    <w:qFormat/>
    <w:rsid w:val="001F2A4A"/>
    <w:pPr>
      <w:spacing w:after="200"/>
    </w:pPr>
    <w:rPr>
      <w:i/>
      <w:iCs/>
      <w:color w:val="1F497D" w:themeColor="text2"/>
      <w:sz w:val="18"/>
      <w:szCs w:val="18"/>
    </w:rPr>
  </w:style>
  <w:style w:type="paragraph" w:styleId="DocumentMap">
    <w:name w:val="Document Map"/>
    <w:basedOn w:val="Normal"/>
    <w:link w:val="DocumentMapChar"/>
    <w:uiPriority w:val="99"/>
    <w:semiHidden/>
    <w:unhideWhenUsed/>
    <w:rsid w:val="003C285C"/>
    <w:rPr>
      <w:rFonts w:ascii="Times New Roman" w:hAnsi="Times New Roman" w:cs="Times New Roman"/>
    </w:rPr>
  </w:style>
  <w:style w:type="character" w:customStyle="1" w:styleId="DocumentMapChar">
    <w:name w:val="Document Map Char"/>
    <w:basedOn w:val="DefaultParagraphFont"/>
    <w:link w:val="DocumentMap"/>
    <w:uiPriority w:val="99"/>
    <w:semiHidden/>
    <w:rsid w:val="003C285C"/>
    <w:rPr>
      <w:rFonts w:ascii="Times New Roman" w:hAnsi="Times New Roman" w:cs="Times New Roman"/>
    </w:rPr>
  </w:style>
  <w:style w:type="character" w:styleId="LineNumber">
    <w:name w:val="line number"/>
    <w:basedOn w:val="DefaultParagraphFont"/>
    <w:uiPriority w:val="99"/>
    <w:semiHidden/>
    <w:unhideWhenUsed/>
    <w:rsid w:val="0020676A"/>
  </w:style>
  <w:style w:type="paragraph" w:styleId="Footer">
    <w:name w:val="footer"/>
    <w:basedOn w:val="Normal"/>
    <w:link w:val="FooterChar"/>
    <w:uiPriority w:val="99"/>
    <w:unhideWhenUsed/>
    <w:rsid w:val="00AA03C6"/>
    <w:pPr>
      <w:tabs>
        <w:tab w:val="center" w:pos="4680"/>
        <w:tab w:val="right" w:pos="9360"/>
      </w:tabs>
    </w:pPr>
  </w:style>
  <w:style w:type="character" w:customStyle="1" w:styleId="FooterChar">
    <w:name w:val="Footer Char"/>
    <w:basedOn w:val="DefaultParagraphFont"/>
    <w:link w:val="Footer"/>
    <w:uiPriority w:val="99"/>
    <w:rsid w:val="00AA03C6"/>
  </w:style>
  <w:style w:type="character" w:styleId="UnresolvedMention">
    <w:name w:val="Unresolved Mention"/>
    <w:basedOn w:val="DefaultParagraphFont"/>
    <w:uiPriority w:val="99"/>
    <w:semiHidden/>
    <w:unhideWhenUsed/>
    <w:rsid w:val="00E93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hyperlink" Target="mailt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5PN7wuvPQDd9amQ11L0leqg5alw==">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</go:docsCustomData>
</go:gDocsCustomXmlDataStorage>
</file>

<file path=customXml/itemProps1.xml><?xml version="1.0" encoding="utf-8"?>
<ds:datastoreItem xmlns:ds="http://schemas.openxmlformats.org/officeDocument/2006/customXml" ds:itemID="{D4D62DBE-F420-4B39-A720-A47D5782ED6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7407</Words>
  <Characters>42221</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2021-12-14T08:38:00Z</dcterms:created>
  <dcterms:modified xsi:type="dcterms:W3CDTF">2021-12-15T03:50:00Z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24a34327-145c-34a6-920a-b0f62f0be6d2</vt:lpwstr>
  </property>
  <property fmtid="{D5CDD505-2E9C-101B-9397-08002B2CF9AE}" pid="24" name="Mendeley Citation Style_1">
    <vt:lpwstr>http://www.zotero.org/styles/american-political-science-association</vt:lpwstr>
  </property>
</Properties>
</file>