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Longitudinal Intravital Microscopy using a Mammary Imaging Window with Replaceable Lid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Larissa Mourao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Marta Ciwinska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Jacco van Rheenen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Colinda LGJ Scheele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Vlaams instituut voor Biotechnologie (VIB) Center for Cancer Biology (BE)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Katholieke Universiteit Leuven, Oncology department (BE)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Oncode Institute, Netherlands Cancer Institute, Department of Molecular Pathology (NL)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Larissa Mourao</w:t>
        <w:tab/>
        <w:tab/>
        <w:t xml:space="preserve">(larissa.mourao@kuleuven.be)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Marta Ciwinska </w:t>
        <w:tab/>
        <w:tab/>
        <w:t xml:space="preserve">(marta.ciwinska@kuleuven.be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Jacco van Rheenen </w:t>
        <w:tab/>
        <w:tab/>
        <w:t xml:space="preserve">(j.v.rheenen@nki.nl)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Colinda LGJ Scheele </w:t>
        <w:tab/>
        <w:tab/>
        <w:t xml:space="preserve">(colinda.scheele@kuleuven.be)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Colinda LGJ Scheele </w:t>
        <w:tab/>
        <w:tab/>
        <w:t xml:space="preserve">(colinda.scheele@kuleuven.be)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novel mammary imaging window with a replaceable lid (R.MIW). Intravital microscopy after implantation of the R.MIW allows for longitudinal and multi-day imaging of the healthy and diseased mammary gland with a cellular resolution during the different developmental stages.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branched structure of the mammary gland is highly dynamic and undergoes several phases of growth and remodeling after birth. Intravital microscopy in combination with skin flap surgery or implantation of imaging windows has been used to study the dynamics of the healthy mammary gland at different developmental stages. Most mammary imaging technologies are limited to a time frame of hours to days, whereas the majority of mammary gland remodeling processes occur in time frames of days to weeks. To study mammary gland remodeling, methods that allow optical access to the tissue of interest for extended time frames are required. Here, an improved version of the titanium mammary imaging window with a replaceable lid (R.MIW) is described that allows high-resolution imaging of the mammary gland with a cellular resolution for up to several weeks. </w:t>
      </w:r>
      <w:r>
        <w:rPr>
          <w:rFonts w:ascii="Calibri" w:hAnsi="Calibri" w:cs="Calibri" w:eastAsia="Calibri"/>
          <w:color w:val="auto"/>
          <w:spacing w:val="0"/>
          <w:position w:val="0"/>
          <w:sz w:val="24"/>
          <w:shd w:fill="FCFCFC" w:val="clear"/>
        </w:rPr>
        <w:t xml:space="preserve">Importantly, the R.MIW provides tissue access over the entire duration of the intravital imaging experiment and could therefore be used </w:t>
      </w:r>
      <w:r>
        <w:rPr>
          <w:rFonts w:ascii="Calibri" w:hAnsi="Calibri" w:cs="Calibri" w:eastAsia="Calibri"/>
          <w:color w:val="auto"/>
          <w:spacing w:val="0"/>
          <w:position w:val="0"/>
          <w:sz w:val="24"/>
          <w:shd w:fill="auto" w:val="clear"/>
        </w:rPr>
        <w:t xml:space="preserve">for local tissue manipulation, labeling, drug administration, or image-guided microdissection. Taken together, the R.MIW enables high-resolution characterization of the cellular dynamics during mammary gland development, homeostasis, and disease.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mammary epithelium is a unique secretory organ present in mammals, which produces and secretes milk to nourish offspring. Throughout life, the mammary gland undergoes multiple rounds of development and growth, which are accompanied by structural and functional changes of the tissue. Depending on the developmental stage, the cell types contributing to tissue remodeling are different, as well as the location within the ductal tree.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Multiphoton intravital microscopy (IVM) allows the study of mammary cell dynamics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the native and minimally perturbed setting. To obtain visual access to the mammary gland, several temporary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 skin flap imaging techniques have been published during different stages of mammary gland development, including puberty, adulthood, lactation, and tumor dynamics. Although these techniques result in high spatially and temporally resolved imaging of mammary cell dynamics, the time frame is limited to hours. Because most of the mammary gland remodeling processes will take days to weeks, methods that allow optical access to the tissue of interest for extended time frames are required. Over the years, several permanent imaging windows have been developed for mammary tumor imaging, including a titanium mammary imaging window (MIW). Although very useful to study mammary tumor growth, visualization of the healthy mammary gland structure remained limited to a few days. Recently, a flexible silicon imaging window was developed, which allows visualization of the pubertal mammary gland for multiple weeks. However, the mammary gland is embedded in an adipocyte-rich fat pad, which leads to extensive light-scattering and as a result limited visibility of the mammary ductal structures. Therefore, superior imaging conditions are required at all times to visualize tissue dynamics over prolonged periods of time in the mammary gland. Neither the classical MIW nor the flexible silicon window, allow for tissue manipulation or optimization of physical tissue location before imaging, as the window forms a closed system after surgery and implantation. As a result, optimal optical access to the underlying mammary tissue is likely to become precluded over longer time periods. In contrast, the skin flap technique does allow for optimization and repositioning of the tissue during the imaging session and a skin flap can be repeated multiple times. However, repeated imaging sessions through a skin flap are only possible when sufficient time (at least 7 days) is allocated in between surgeries to allow recovery of the skin and is therefore mostly suited to study processes at longer time scales. Moreover, it is advisable to not perform this procedure many times because of its invasive nature and large risk of infections and scarring upon wound closure.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limitations, i.e., to ensure optimal imaging conditions for a prolonged period of time at a high frequency, and at the same time allow tissue manipulation, an improved titanium version of the MIW with a replaceable lid (R.MIW) was designed to visualize the healthy and diseased mammary gland over multiple days to weeks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R.MIW was custom designed to provide optimal tissue access, enabling direct tissue manipulation over the entire duration of the IVM experiment, and thereby permits visualization of the mammary gland at the right time and place over prolonged periods of time. When closed, the R.MIW forms an airtight system comparable to the classical MIW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When opened under aseptic conditions, the R.MIW allows local tissue manipulation to improve optical access and also enables local administration of substances, such as pathway inhibitors or agonists, injection of different cell types of interest, such as cancer cell or immune cell populations, or tissue labeling-dyes. The lid can be opened at any moment in between imaging sessions without causing any damage to the underlying tissue.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design and implantation procedure of the R.MIW, as well as a longitudinal IVM strategy to revisit the same mammary ducts and their visualization at a cellular resolution. The R.MIW allows following cell divisions and morphological changes during different developmental phases of the mammary gland in diverse fluorescent reporter mouse models. Taken together, the R.MIW facilitates high-resolution characterization of the cellular dynamics during mammary gland development, homeostasis, and disease.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described in this paper were performed in accordance with the guidelines of the IACUC and KU Leuven and were carried out within the context of approved project application P160/2020. Review the analgesia strategy with the institutional veterinarian and administer pre-and post-operative analgesia as per institutional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R.MIW (estimated timing: 2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construction of the R.MIW, it is advisable to find a local manufacturer who specializes in working with hard materials such as titanium, as this requires special tools and expertise. Workshops specializing in the design and manufacture of titanium prosthetics usually have the machinery and expertise to produce the R.MIW parts.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Place the lid of the R.MIW on a sterile surface with the outside of the lid facing upwards (and the arms of the lid sloping downwards;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Apply cyanoacrylate adhesive glue around the entire rim lid perimeter and carefully place a 10 mm round glass coverslip on top of the lid.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prepare a spare lid with a glass coverslip as a backup during the surgical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Use a sterile wooden stick to position the glass coverslip and apply some force to push it down to ensure an air-tight seal between the glass coverslip and the frame of the lid. Make sure the holes in the arms of the lid are not covered up by the glass.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Disinfect the lids and the R.MIW by submerging in 80% ethanol for at least 30 min in a closed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leave the lids longer than 1 h in 80% ethanol to avoid the dissolution of the cyanoacrylate adhesive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Remove the excess cyanoacrylate adhesive glue on the glass coverslip by using a cotton tip soaked in acetone.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Store the lids and the R.MIW in a sterile environment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R.MIW frame and lids can be kept in a sterile tube or bag for a maximum of 1 week. When resuming the experiment, always examine whether the glass coverslip is still properly attached to the lid prior to proceeding with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for surgery (estimated timing: 15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R.MIW implantation procedure, female mice (&gt;3.5 weeks old) of any strain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Maintain sterility by using sterile gloves, and sterilize all items that will come in contact with the mouse. Wash surgical tools with water and mild soap, air dry, wrap in aluminum foil with no exposed corners or edges, and sterilize using an autoclave for a cycle of 20 min at 120 &amp;#176;C prior to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a sterile surgical platform and sterilize the surfaces with 80%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sterility, the surgery can be performed in a flow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Turn on the heating pad and cover the mat with a sterile drape. Layout the sterile instruments on the sterile drape and place the R.MIW and a minimum of two glass-covered lids in sterile phosphate-buffered saline (PBS) in a Petri dish (close the lid to avoid external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Anesthetize the mouse in an induction chamber using a 3%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Ensure that the animal is relaxed enough to be easily manipulated and transferred to the nose mask without any struggle.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Transfer the mouse from the induction chamber to an anesthesia nose mask and reduce the isoflurane level to 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Verify full anesthesia by performing a paw withdrawal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To perform the paw withdrawal test, firmly pinch the animal paw using fingernails or blunt end forceps. In the absence of any muscle reflex, consider the animal as unconscious and proceed for surgical preparation. Perform this test before animal manipulation and repeat regularly during the anesthetic and surgical procedures to confirm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Apply eye ointment to prevent corneal dehydration.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Shave the area around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mammary gland using a razor blade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Use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nipple as a landmark. Remove loose hairs using sticky tape.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depilatory cream can be used to remove the hairs.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Disinfect the exposed skin with 80% ethanol or povidone-iodine, and position the mouse in the sterile surgical area on its back with the snout into an anesthesia nose mask using 1.5%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0" w:hanging="4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Secure the front and hind limbs of the mouse using paper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Leave the anesthetized and recovering mouse on the heating pad as much as possible, before and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R.MIW implantation (estimated timing: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Verify if the animal is adequately anesthetized by performing a paw withdrawal test. Gently lift the skin using a fine Graefe forceps and make a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 diagonal incision using small spring scissors in the skin on top of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mammary fat pad using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nipple as an orientation point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Make sure not to cut or damage the peritoneum or the mammary gland.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Define the region of interest (ROI) based on macroscopic features of the mammary tissue, including the location of the lymph node or a tumor lesion, and try to keep the ROI central with regard to the incision.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Separate the skin from the mammary fat pad and underlying tissue layers using blunt dissection of up to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mm all around the incision line to create a pocket to fit the R.MIW frame (</w:t>
      </w:r>
      <w:r>
        <w:rPr>
          <w:rFonts w:ascii="Calibri" w:hAnsi="Calibri" w:cs="Calibri" w:eastAsia="Calibri"/>
          <w:b/>
          <w:color w:val="auto"/>
          <w:spacing w:val="0"/>
          <w:position w:val="0"/>
          <w:sz w:val="24"/>
          <w:shd w:fill="FFFF00" w:val="clear"/>
        </w:rPr>
        <w:t xml:space="preserve">Figure 2BI</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Pick up the R.MIW using sterile forceps and test whether the incision is large enough to insert the window. If needed, slightly enlarge the incision until the R.MIW fits 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Remove the R.MIW and place a purse-string suture all around the incision using a 5-0 silk suture (braided, non-resorbable). Place the suture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from the edge of the incision from the outside to the inside of the skin, starting from the caudal end of the incision.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Move approximately 5 mm up along the incision and pass the suture thread through the skin from inside to outside. Repeat this procedure along the edge of the incision thereby creating a circular suture consisting of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loops (</w:t>
      </w:r>
      <w:r>
        <w:rPr>
          <w:rFonts w:ascii="Calibri" w:hAnsi="Calibri" w:cs="Calibri" w:eastAsia="Calibri"/>
          <w:b/>
          <w:color w:val="auto"/>
          <w:spacing w:val="0"/>
          <w:position w:val="0"/>
          <w:sz w:val="24"/>
          <w:shd w:fill="FFFF00" w:val="clear"/>
        </w:rPr>
        <w:t xml:space="preserve">Figure 2BII</w:t>
      </w:r>
      <w:r>
        <w:rPr>
          <w:rFonts w:ascii="Calibri" w:hAnsi="Calibri" w:cs="Calibri" w:eastAsia="Calibri"/>
          <w:color w:val="auto"/>
          <w:spacing w:val="0"/>
          <w:position w:val="0"/>
          <w:sz w:val="24"/>
          <w:shd w:fill="FFFF00" w:val="clear"/>
        </w:rPr>
        <w:t xml:space="preserve">). The final exit of the suture thread should be located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away from the first entrance.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place the suture too close to the edge of the incision, as this increases the risk of tearing the skin. Placing the suture too far from the edge of the incision increases the risk of infection between the excess skin and the groove of the R.MIW.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Fit the R.MIW inside the incision and use the Graefe forceps to carefully place the skin in the groove of the R.MIW. Make sure to leave the loops of the suture outside.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w:t>
        <w:tab/>
        <w:t xml:space="preserve">Pull on the loops of the purse-string suture and tighten the suture in the groove of the R.MIW by gently pulling on both ends of the suture (</w:t>
      </w:r>
      <w:r>
        <w:rPr>
          <w:rFonts w:ascii="Calibri" w:hAnsi="Calibri" w:cs="Calibri" w:eastAsia="Calibri"/>
          <w:b/>
          <w:color w:val="auto"/>
          <w:spacing w:val="0"/>
          <w:position w:val="0"/>
          <w:sz w:val="24"/>
          <w:shd w:fill="FFFF00" w:val="clear"/>
        </w:rPr>
        <w:t xml:space="preserve">Figure 2BIII</w:t>
      </w:r>
      <w:r>
        <w:rPr>
          <w:rFonts w:ascii="Calibri" w:hAnsi="Calibri" w:cs="Calibri" w:eastAsia="Calibri"/>
          <w:color w:val="auto"/>
          <w:spacing w:val="0"/>
          <w:position w:val="0"/>
          <w:sz w:val="24"/>
          <w:shd w:fill="FFFF00" w:val="clear"/>
        </w:rPr>
        <w:t xml:space="preserve">). Tie off with surgical knots and cut away the excess thread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Apply petroleum jelly to the inner rim of the R.MIW using a toothpick, while making sure to avoid the underlying tissue. Gently push the window frame downwards with sterile forceps or two fingertips, and position the lid into the R.MIW frame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This will avoid a volume of air in between the mammary gland tissue and the R.MIW lid.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w:t>
        <w:tab/>
        <w:t xml:space="preserve">Place the tips of thin forceps through the holes in the arms of the lid and tighten the lid by twisting the lid clockwise (approximately 5&amp;#176;) (</w:t>
      </w:r>
      <w:r>
        <w:rPr>
          <w:rFonts w:ascii="Calibri" w:hAnsi="Calibri" w:cs="Calibri" w:eastAsia="Calibri"/>
          <w:b/>
          <w:color w:val="auto"/>
          <w:spacing w:val="0"/>
          <w:position w:val="0"/>
          <w:sz w:val="24"/>
          <w:shd w:fill="FFFF00" w:val="clear"/>
        </w:rPr>
        <w:t xml:space="preserve">Figure 1C and Figure 2BIV</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w:t>
        <w:tab/>
        <w:t xml:space="preserve">If some air remains after tightening the R.MIW lid, use a sterile insulin needle to remove the excess air. Introduce the needle through the skin into the cavity between the mammary tissue and the lid and slowly pull out the plunger, thereby creating a vacuum between the mammary gland tissue and the R.MIW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Put the mouse back into the cage to recover and monitor closely until it is fully awake, or proceed with step 4 for immediate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Administer, post-surgery, analgesia such as buprenorphine (0.1 mg/kg diluted in sterile 0.9% NaCl) by subcutaneous injection once the mouse is removed from the imaging box and still under anesthesia. Repeat subcutaneous injection with buprenorphine at 8 h and 16 h after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At this post-surgical stage, monitor the mice closely for signs of discomfort or complications based on vital parameters, such as respiration, reactivity, behavior, posture, and body weight. Monitor the skin surrounding the window carefully for signs of inflammation and necrosis. If no complications occur, the R.MIW will allow for repeated IVM sessions over several weeks post-implantation.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Repeated intravital microscopy through the R.MIW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repeated IVM strategy described here was optimized for an inverted multiphoton confocal system equipped with a motorized stage and a dark climate chamber at 35.8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w:t>
        <w:tab/>
        <w:t xml:space="preserve">Anesthetize the mouse in an induction chamber using a 3%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Verify loss of consciousness by performing a paw withdrawal test (described in step 2.6). Apply eye ointment to prevent corneal dehydration during the imaging session.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w:t>
        <w:tab/>
        <w:t xml:space="preserve">Inspect the condition of the R.MIW frame and lid, including the stability of the sutures or any potential damage to the lid. In case of damage to the lid, the lid can be replaced as described in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Transfer the mouse to a pre-heated (37 &amp;#176;C), custom-made imaging box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place the mouse with the head into the nose cone. The imaging box consists of a frame that fits within the automated stage of the microscope. The frame is designed to hold a custom-made inlay with a hole the diameter of the R.MIW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Connect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inlet with a nose cone to the front of the box and attach it to an isoflurane vaporizer station using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Connect the outlet to an anesthetic scavenging unit to ensure circulation and to prevent the accumulation of isoflurane in the box. Close the imaging box using a transparent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Position the mouse on the inlay in such a way that the R.MIW falls in the hole of the imaging box inlay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fit the imaging box in the stage of the microscope. Apply semi-transparent and paper tape over the back of the mouse to stabilize the mouse and reduce tissue motion due to respiration.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Reduce the isoflurane dose gradually over the course of the imaging session to sustain a stable, but superficial anesthesia (typically between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Provide proper nutrition during imaging as described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w:t>
        <w:tab/>
        <w:t xml:space="preserve">For imaging sessions &lt;3 h, inject the mouse subcutaneously with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of sterile PBS for 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w:t>
        <w:tab/>
        <w:t xml:space="preserve">For imaging sessions &gt;3 h, follow the steps outlined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4.7.2.1</w:t>
        <w:tab/>
        <w:t xml:space="preserve">For long-term imaging, infuse the mouse with nutrients. For this, use a commercially available sterile infuse mixture containing amino acids and glucose. Place a flexible needle subcutaneously in the neck of the mouse and secure it with paper tape.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4.7.2.2</w:t>
        <w:tab/>
        <w:t xml:space="preserve">Attach a 10 mL syringe with the prepared nutrient mix to a flexible silicon tube and push the nutrient mix through until it has reached the end of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4.7.2.3</w:t>
        <w:tab/>
        <w:t xml:space="preserve">Connect the silicone tube to the flexible needle and inject 50 &amp;#181;L of infuse solution every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4.7.2.4</w:t>
        <w:tab/>
        <w:t xml:space="preserve">Take the end of the tubing and place it through one of the holes of the imaging box (from inside to outside, leaving the needle attachment side in the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Secure the imaging box in the stage of the microscope and define the area of interest using the epifluorescence mode of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w:t>
        <w:tab/>
        <w:t xml:space="preserve">Apply the desired microscope settings depending on the mouse model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Vessel structures, collagen patterns (visualized by second harmonic generation), and other stable anatomical structures, including the inguinal lymph node, may be used as landmarks.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Acquire images using an inverted multiphoton confocal microscope at a 12-bit depth, and a 25x water objective using a Z-step size ranging from 1.0 to 4.0 &amp;#181;m (total z-stack ranging from 150 to 800 &amp;#181;m). Apply the following standard settings: 1024 x 1024 format, 600 Hz scan speed, bidirectional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Visualize collagen I fibers by performing second harmonic generation by using an excitation wavelength of 860 nm and detection at 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 nm. Excitation and detection wavelengths for the different fluorophores are indicated in </w:t>
      </w:r>
      <w:r>
        <w:rPr>
          <w:rFonts w:ascii="Calibri" w:hAnsi="Calibri" w:cs="Calibri" w:eastAsia="Calibri"/>
          <w:b/>
          <w:color w:val="auto"/>
          <w:spacing w:val="0"/>
          <w:position w:val="0"/>
          <w:sz w:val="24"/>
          <w:shd w:fill="auto" w:val="clear"/>
        </w:rPr>
        <w:t xml:space="preserve">Table 1.</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here]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Use the </w:t>
      </w:r>
      <w:r>
        <w:rPr>
          <w:rFonts w:ascii="Calibri" w:hAnsi="Calibri" w:cs="Calibri" w:eastAsia="Calibri"/>
          <w:b/>
          <w:color w:val="auto"/>
          <w:spacing w:val="0"/>
          <w:position w:val="0"/>
          <w:sz w:val="24"/>
          <w:shd w:fill="FFFF00" w:val="clear"/>
        </w:rPr>
        <w:t xml:space="preserve">Spiral</w:t>
      </w:r>
      <w:r>
        <w:rPr>
          <w:rFonts w:ascii="Calibri" w:hAnsi="Calibri" w:cs="Calibri" w:eastAsia="Calibri"/>
          <w:color w:val="auto"/>
          <w:spacing w:val="0"/>
          <w:position w:val="0"/>
          <w:sz w:val="24"/>
          <w:shd w:fill="FFFF00" w:val="clear"/>
        </w:rPr>
        <w:t xml:space="preserve"> function in imaging software navigator mode to generate a large overview tilescan to create a reference map of the tissue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Define the ROIs within the spiral overview, define the upper and lower Z planes to determine the Z stack. Press </w:t>
      </w:r>
      <w:r>
        <w:rPr>
          <w:rFonts w:ascii="Calibri" w:hAnsi="Calibri" w:cs="Calibri" w:eastAsia="Calibri"/>
          <w:b/>
          <w:color w:val="auto"/>
          <w:spacing w:val="0"/>
          <w:position w:val="0"/>
          <w:sz w:val="24"/>
          <w:shd w:fill="FFFF00" w:val="clear"/>
        </w:rPr>
        <w:t xml:space="preserve">Start </w:t>
      </w:r>
      <w:r>
        <w:rPr>
          <w:rFonts w:ascii="Calibri" w:hAnsi="Calibri" w:cs="Calibri" w:eastAsia="Calibri"/>
          <w:color w:val="auto"/>
          <w:spacing w:val="0"/>
          <w:position w:val="0"/>
          <w:sz w:val="24"/>
          <w:shd w:fill="FFFF00" w:val="clear"/>
        </w:rPr>
        <w:t xml:space="preserve">to obtain detailed three-dimensional (xyz) or four-dimensional Z-stacks (xyzt) of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entire imaging experiment the mouse should be closely monitored. For long imaging sessions, a pulse oximeter and temperature probe are recommended. The breathing of the mouse should be regular and at the same pace. If the mouse starts to show signs of gasping, the amount of isoflurane should be reduced.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At the end of each imaging session, keep the mouse on a heating pad until fully awake. If the mouse shows signs of discomfort or reduced mobility, keep the cage for a longer time on the heating pad and provide nutrient gels instead of the regular chow.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between imaging sessions, the mouse should be closely monitored for signs of discomfort. Typical signs of discomfort in between IVM imaging sessions are decreased food and water consumption, rapid breathing, decreased movement, tremor, abnormal body posture, or unkept fur. In case of clear signs of discomfort, follow institutional guidelines regarding animal welfare and terminate the experiment when the humane endpoint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Repeat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for every repeated imaging session, and use the overview tilescan to retrace the same position(s) over multiple time points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Imaging frequency will depend on the research question and the timing of the studied process, and typically varies from imaging sessions twice a day to once per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At the end of the desired experimental period, euthanize the animals with an implanted R.MIW using deep anesthesia with isoflurane followed by cervical dislocation. If desired, dissect the organs of interest for further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Alternatively, keep the animal alive for future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analyses. In that case, remove the pouch suture holding the R.MIW by cutting it with spring scissors and carefully detach the window ring from the mouse skin using blunt forceps. Clean up the edges of the skin that previously held the window and proceed with a simple continuous suture (absorbable material, such as polyglycolic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Once the skin is closed, tie the beginning and ending suture threads with two square knots (4 throws). To minimize tissue ischemia, the knots should be loose enough to allow blood flow at the skin edge. Disinfect the wound with povidone-iodine to prevent inflammation and to promote healing of the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Opening and closing the lid of the R.MIW in between imaging sessions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Maintain sterility by using sterile gloves, and sterilize all items that will come in contact with the mouse. Autoclave surgical tools prior to the surgery (see step 2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Turn on the heating pad and cover the mat with a sterile drape and anesthetize the mouse in an induction chamber using a 3% of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Verify adequate anesthesia by performing a paw withdrawal reflex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Transfer the mouse from the induction chamber to an anesthesia nose mask and reduce the isoflurane level to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isoflurane/O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w:t>
        <w:tab/>
        <w:t xml:space="preserve">Place the tips of thin forceps through the holes in the arms of the lid and loosen the lid by twisting the lid anti-clockwise. If needed, apply some pre-heated sterile PBS (37 &amp;#176;C) on the window to facilitate the loosening of the 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Place the lid of the R.MIW in a sterile dish with sterile PBS until further use. Clean the window using demi-water and subsequently 80% ethanol. Keep the lid in sterile PBS until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Prevent the exposed tissue from drying out by adding some drops of sterile PBS to the tissue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Apply or inject any substance or cells of interest on the exposed tissue, a maximum volume of 50 &amp;#181;L can be used. Wait a few minutes until the liquid is absorbed by the tissue. </w:t>
      </w:r>
      <w:r>
        <w:rPr>
          <w:rFonts w:ascii="Calibri" w:hAnsi="Calibri" w:cs="Calibri" w:eastAsia="Calibri"/>
          <w:color w:val="auto"/>
          <w:spacing w:val="0"/>
          <w:position w:val="0"/>
          <w:sz w:val="24"/>
          <w:shd w:fill="FFFF00" w:val="clear"/>
        </w:rPr>
        <w:t xml:space="preserve">Alternatively, the tissue can be manipulated or repositioned using sterile, blunt forceps to optimize the imaging conditions for specific ROIs.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5.7 Apply petroleum jelly to the inner rim of the R.MIW, making sure to avoid the underlying tissue. Position the lid into the R.MIW frame as described in step 3.9 and place the tips of thin forceps through the holes in the arms of the lid and tighten the lid by twisting the lid clockwise (approximately 5&amp;#176;).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proliferative dynamics of mammary epithelial cells during the different developmental stages of the mammary gland the procedure as described in this protocol was performed. The design of the R.MIW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the procedure to implant an R.MIW is summarized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R.MIW is surgically implanted between the mammary gland and the skin. A suture is used to hold within the window ring and prevent the mice from pulling on the sutures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sutures holding the R.MIW are made of non-absorbable silk, which has hypoallergenic properties, a soft texture, and is easy to handle. The R.MIW ring is made of titanium, one of the most biocompatible materials that do not promote inflammation or necrosis after implantation. If the aseptic conditions are followed and the sutures are well executed, the R.MIW mammary gland implantation poses a low risk of postoperative complications. Moreover, unlike abdominal imaging window implantation, R.MIW implantation is not a limiting factor for mouse survival because the mammary gland is not a vital organ and allows daily imaging up to the limit specified in the ethical protocol. The only factor that limits the duration of window implantation is the homeostatic turnover of the skin, which will eventually lead to the sutures falling out after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 weeks. Therefore, it is important to regularly inspect the stability of the sutures. If desired, the sutures can be removed and replaced by a new purse-string suture under aseptic conditions (as described in steps 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 to reassure window stability.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challenge when using the multiday imaging approach is retracing an ROI on consecutive days. To this end, a quick overview scan can be included before selecting the ROI(s)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Multiple tissue landmarks can be used to retrace the same region of the tissue, including the collagen network signal (visualized by second harmonics generation), tissue structure, as well as local patterns of cells differentially or stochastically labeled with dyes or fluorescent proteins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this representative example, an R.MIW was implanted onto a mammary gland in an </w:t>
      </w:r>
      <w:r>
        <w:rPr>
          <w:rFonts w:ascii="Calibri" w:hAnsi="Calibri" w:cs="Calibri" w:eastAsia="Calibri"/>
          <w:i/>
          <w:color w:val="auto"/>
          <w:spacing w:val="0"/>
          <w:position w:val="0"/>
          <w:sz w:val="24"/>
          <w:shd w:fill="auto" w:val="clear"/>
        </w:rPr>
        <w:t xml:space="preserve">MMTV-PyMT;R26-CreERT2</w:t>
      </w:r>
      <w:r>
        <w:rPr>
          <w:rFonts w:ascii="Calibri" w:hAnsi="Calibri" w:cs="Calibri" w:eastAsia="Calibri"/>
          <w:i/>
          <w:color w:val="auto"/>
          <w:spacing w:val="0"/>
          <w:position w:val="0"/>
          <w:sz w:val="24"/>
          <w:shd w:fill="auto" w:val="clear"/>
          <w:vertAlign w:val="superscript"/>
        </w:rPr>
        <w:t xml:space="preserve">het</w:t>
      </w:r>
      <w:r>
        <w:rPr>
          <w:rFonts w:ascii="Calibri" w:hAnsi="Calibri" w:cs="Calibri" w:eastAsia="Calibri"/>
          <w:i/>
          <w:color w:val="auto"/>
          <w:spacing w:val="0"/>
          <w:position w:val="0"/>
          <w:sz w:val="24"/>
          <w:shd w:fill="auto" w:val="clear"/>
        </w:rPr>
        <w:t xml:space="preserve">;R26-Confetti</w:t>
      </w:r>
      <w:r>
        <w:rPr>
          <w:rFonts w:ascii="Calibri" w:hAnsi="Calibri" w:cs="Calibri" w:eastAsia="Calibri"/>
          <w:i/>
          <w:color w:val="auto"/>
          <w:spacing w:val="0"/>
          <w:position w:val="0"/>
          <w:sz w:val="24"/>
          <w:shd w:fill="auto" w:val="clear"/>
          <w:vertAlign w:val="superscript"/>
        </w:rPr>
        <w:t xml:space="preserve">het</w:t>
      </w:r>
      <w:r>
        <w:rPr>
          <w:rFonts w:ascii="Calibri" w:hAnsi="Calibri" w:cs="Calibri" w:eastAsia="Calibri"/>
          <w:color w:val="auto"/>
          <w:spacing w:val="0"/>
          <w:position w:val="0"/>
          <w:sz w:val="24"/>
          <w:shd w:fill="auto" w:val="clear"/>
        </w:rPr>
        <w:t xml:space="preserve"> female mouse at the onset of palpable tumor formation.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Subsequently, stochastic recombination was induced by injection of 1.5 mg tamoxifen, resulting in recombination of the Confetti construct in some cells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recombined tumor cells were followed for a period of 20 days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If imaging of the same region of the mammary gland over consecutive days is precluded, the window can be opened in an aseptic environment (as described in step 5.1) to further clear up, and reposition the tissue to improve visibility and image acquisition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method, the developing mammary gland during puberty was followed at the single-cell level. Repeated IVM through an R.MIW was performed using </w:t>
      </w:r>
      <w:r>
        <w:rPr>
          <w:rFonts w:ascii="Calibri" w:hAnsi="Calibri" w:cs="Calibri" w:eastAsia="Calibri"/>
          <w:i/>
          <w:color w:val="auto"/>
          <w:spacing w:val="0"/>
          <w:position w:val="0"/>
          <w:sz w:val="24"/>
          <w:shd w:fill="auto" w:val="clear"/>
        </w:rPr>
        <w:t xml:space="preserve">R26-CreERT2</w:t>
      </w:r>
      <w:r>
        <w:rPr>
          <w:rFonts w:ascii="Calibri" w:hAnsi="Calibri" w:cs="Calibri" w:eastAsia="Calibri"/>
          <w:i/>
          <w:color w:val="auto"/>
          <w:spacing w:val="0"/>
          <w:position w:val="0"/>
          <w:sz w:val="24"/>
          <w:shd w:fill="auto" w:val="clear"/>
          <w:vertAlign w:val="superscript"/>
        </w:rPr>
        <w:t xml:space="preserve">het</w:t>
      </w:r>
      <w:r>
        <w:rPr>
          <w:rFonts w:ascii="Calibri" w:hAnsi="Calibri" w:cs="Calibri" w:eastAsia="Calibri"/>
          <w:i/>
          <w:color w:val="auto"/>
          <w:spacing w:val="0"/>
          <w:position w:val="0"/>
          <w:sz w:val="24"/>
          <w:shd w:fill="auto" w:val="clear"/>
        </w:rPr>
        <w:t xml:space="preserve">;R26-mTmG</w:t>
      </w:r>
      <w:r>
        <w:rPr>
          <w:rFonts w:ascii="Calibri" w:hAnsi="Calibri" w:cs="Calibri" w:eastAsia="Calibri"/>
          <w:i/>
          <w:color w:val="auto"/>
          <w:spacing w:val="0"/>
          <w:position w:val="0"/>
          <w:sz w:val="24"/>
          <w:shd w:fill="auto" w:val="clear"/>
          <w:vertAlign w:val="superscript"/>
        </w:rPr>
        <w:t xml:space="preserve">het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female mice between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of age, in which all cells are labeled with membrane tdTomato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Mice were injected with a low dose of tamoxifen (0.2 mg/25 g body weight), resulting in sporadic recombination of the mTmG construct, causing a change from red to green in some cells in all tissues, including the mammary gland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same ROIs were revisited over multiple days to visualize morphological changes within the mammary gland, including ductal elongation and ductal branching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at a cellular resolution. Importantly, this combination of stochastic cell labeling and multi-day IVM also allows visualizing the dynamic changes of the ductal environment, such as the dynamics of single cells in the stroma surrounding the elongating and branching ducts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as well as the cellular dynamics within the inguinal lymph node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in the adult mammary gland, the proposed R.MIW approach allows visualization of the same ductal structures over multiple days with uncompromised visibility. Even the use of less bright fluorescent reporter models, such as the </w:t>
      </w:r>
      <w:r>
        <w:rPr>
          <w:rFonts w:ascii="Calibri" w:hAnsi="Calibri" w:cs="Calibri" w:eastAsia="Calibri"/>
          <w:i/>
          <w:color w:val="auto"/>
          <w:spacing w:val="0"/>
          <w:position w:val="0"/>
          <w:sz w:val="24"/>
          <w:shd w:fill="auto" w:val="clear"/>
        </w:rPr>
        <w:t xml:space="preserve">Cdh1-mCFP</w:t>
      </w:r>
      <w:r>
        <w:rPr>
          <w:rFonts w:ascii="Calibri" w:hAnsi="Calibri" w:cs="Calibri" w:eastAsia="Calibri"/>
          <w:color w:val="auto"/>
          <w:spacing w:val="0"/>
          <w:position w:val="0"/>
          <w:sz w:val="24"/>
          <w:shd w:fill="auto" w:val="clear"/>
        </w:rPr>
        <w:t xml:space="preserve"> (E-cadherin-mCFP) mouse model, permits visualization of ductal stability and subtle morphological changes at a cellular resolution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Note that visibility between day 3 and day 5 improved significantly after tissue repositioning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proliferative heterogeneity of the mammary epithelial cells during the hormonal cycle at the single-cell level, the photo-convertible Kikume Green-Red (KikGR) reporter mouse model was used, which has ubiquitous expression of the KikGR protein. KikGR is a bright fluorophore that undergoes green-to-red conversion upon exposure to violet light and the red/green ratio can be used as a proxy for the proliferative activity of a cell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Using the R.MIW approach, we followed the same cells within the ductal tree of the adult mammary gland over several days and found previously unanticipated proliferative heterogeneity throughout the ductal tree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High and low proliferative cells were equally distributed over the different converted areas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Strikingly, at the local level, neighboring cells showed large differences in their red/green ratio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Quantification of the red/green ratio of different cells (as a proxy for their proliferative activity) 10 days after photo-conversion, revealed highly variable dilution rates of some cells within the same ductal micro-environment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Together, these data reveal a remarkable local proliferative heterogeneity within the adult mammary gland, and at the same time, a global uniform turnover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of the mammary imaging window with a replaceable lid.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Top view and side view of the replaceable lid of the mammary imaging window, with a 10 mm coverglass glued to the 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 view and side view of the mammary imaging window, which consists of an outer ring and inner ring, with a groove in between to secure the window within the skin of the mouse using a purse-string suture. The outer ring has a small groove that fits the four projections (arms) of the lid.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Cartoon and pictures demonstrating the opening and closing mechanisms of the lid. The slanting projections make sure the lid is fixed inside the window frame. This figure has been modified from Messal et al. </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the surgical procedure and window implantation.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diagonal incision is made near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nipple of a female mouse and the skin and underlying tissue are disconnected by blunt dissection.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inguinal lymph node and shape of the fat pad can be used for the right orientation of the tissue (I). A purse-string suture is placed in the skin around the incision (II), and after fitting in the window frame, the suture is tightened in the groove to secure the window frame, and secured by surgical knots (III). The last step is to insert and lock the lid into the window frame (IV).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Longitudinal IVM workflow.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depiction of a typical multi-day IVM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Imaging of a tumorigenic region within the adult mammary gland. Prior to each imaging session, a low-resolution overview tilescan (top panel) can facilitate the identification of the region(s) of interest over subsequent imaging days. The collagen I pattern (second harmonic generation, magenta), tissue structure and patterns of differentially labeled cells with fluorescent proteins (depicted in green, yellow, and red) can be used to retrace the same tissue area. Scale bars represent 1 mm (overview tilescan) and 100 &amp;#181;m (bottom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the </w:t>
      </w:r>
      <w:r>
        <w:rPr>
          <w:rFonts w:ascii="Calibri" w:hAnsi="Calibri" w:cs="Calibri" w:eastAsia="Calibri"/>
          <w:i/>
          <w:color w:val="auto"/>
          <w:spacing w:val="0"/>
          <w:position w:val="0"/>
          <w:sz w:val="24"/>
          <w:shd w:fill="auto" w:val="clear"/>
        </w:rPr>
        <w:t xml:space="preserve">R26-Confetti</w:t>
      </w:r>
      <w:r>
        <w:rPr>
          <w:rFonts w:ascii="Calibri" w:hAnsi="Calibri" w:cs="Calibri" w:eastAsia="Calibri"/>
          <w:color w:val="auto"/>
          <w:spacing w:val="0"/>
          <w:position w:val="0"/>
          <w:sz w:val="24"/>
          <w:shd w:fill="auto" w:val="clear"/>
        </w:rPr>
        <w:t xml:space="preserve"> reporter construct. Upon tamoxifen-induced Cre-recombination, the Confetti construct stochastically recombines, resulting in the expression of one of the four fluorophores (nGFP, YFP, RFP, or mCFP).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Multi-day IVM of pubertal branching morphogenesis.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Pubertal</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R26-CreERT2; R26-mTmG </w:t>
      </w:r>
      <w:r>
        <w:rPr>
          <w:rFonts w:ascii="Calibri" w:hAnsi="Calibri" w:cs="Calibri" w:eastAsia="Calibri"/>
          <w:color w:val="auto"/>
          <w:spacing w:val="0"/>
          <w:position w:val="0"/>
          <w:sz w:val="24"/>
          <w:shd w:fill="auto" w:val="clear"/>
        </w:rPr>
        <w:t xml:space="preserve">mice in age between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were injected with a low dose of tamoxifen leading to Cre-mediated recombination of the </w:t>
      </w:r>
      <w:r>
        <w:rPr>
          <w:rFonts w:ascii="Calibri" w:hAnsi="Calibri" w:cs="Calibri" w:eastAsia="Calibri"/>
          <w:i/>
          <w:color w:val="auto"/>
          <w:spacing w:val="0"/>
          <w:position w:val="0"/>
          <w:sz w:val="24"/>
          <w:shd w:fill="auto" w:val="clear"/>
        </w:rPr>
        <w:t xml:space="preserve">R26-mTmG </w:t>
      </w:r>
      <w:r>
        <w:rPr>
          <w:rFonts w:ascii="Calibri" w:hAnsi="Calibri" w:cs="Calibri" w:eastAsia="Calibri"/>
          <w:color w:val="auto"/>
          <w:spacing w:val="0"/>
          <w:position w:val="0"/>
          <w:sz w:val="24"/>
          <w:shd w:fill="auto" w:val="clear"/>
        </w:rPr>
        <w:t xml:space="preserve">allele and were imaged on days 1, 3, and 5 to follow the dynamic changes in developing mammary gland.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the </w:t>
      </w:r>
      <w:r>
        <w:rPr>
          <w:rFonts w:ascii="Calibri" w:hAnsi="Calibri" w:cs="Calibri" w:eastAsia="Calibri"/>
          <w:i/>
          <w:color w:val="auto"/>
          <w:spacing w:val="0"/>
          <w:position w:val="0"/>
          <w:sz w:val="24"/>
          <w:shd w:fill="auto" w:val="clear"/>
        </w:rPr>
        <w:t xml:space="preserve">R26-mTmG </w:t>
      </w:r>
      <w:r>
        <w:rPr>
          <w:rFonts w:ascii="Calibri" w:hAnsi="Calibri" w:cs="Calibri" w:eastAsia="Calibri"/>
          <w:color w:val="auto"/>
          <w:spacing w:val="0"/>
          <w:position w:val="0"/>
          <w:sz w:val="24"/>
          <w:shd w:fill="auto" w:val="clear"/>
        </w:rPr>
        <w:t xml:space="preserve">mouse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construct, which in non-recombined conditions results in ubiquitous expression of membrane tdTomato (mT). Upon Cre-mediated recombination, mT is switched for membrane eGFP (mG) expression.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3D rendering of an elongating and branching mammary duct over multiple days imaged through an R.MIW in an </w:t>
      </w:r>
      <w:r>
        <w:rPr>
          <w:rFonts w:ascii="Calibri" w:hAnsi="Calibri" w:cs="Calibri" w:eastAsia="Calibri"/>
          <w:i/>
          <w:color w:val="auto"/>
          <w:spacing w:val="0"/>
          <w:position w:val="0"/>
          <w:sz w:val="24"/>
          <w:shd w:fill="auto" w:val="clear"/>
        </w:rPr>
        <w:t xml:space="preserve">R26-CreERT2; R26-mTmG </w:t>
      </w:r>
      <w:r>
        <w:rPr>
          <w:rFonts w:ascii="Calibri" w:hAnsi="Calibri" w:cs="Calibri" w:eastAsia="Calibri"/>
          <w:color w:val="auto"/>
          <w:spacing w:val="0"/>
          <w:position w:val="0"/>
          <w:sz w:val="24"/>
          <w:shd w:fill="auto" w:val="clear"/>
        </w:rPr>
        <w:t xml:space="preserve">female mouse at 6 weeks of 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Single Z-plane images of the branching tip (top panels) and the elongating branch (bottom panels). mT is depicted in red, and mG in cyan, scale bars represent 100 &amp;#181;m (A and B). Single cells in the stroma are highlighted by white asterisks. Note that signal intensity was manually increased to highlight the single cells in the stroma, leading to a slightly overexposed appearance of the mammary epithelial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of the inguinal lymph node of an </w:t>
      </w:r>
      <w:r>
        <w:rPr>
          <w:rFonts w:ascii="Calibri" w:hAnsi="Calibri" w:cs="Calibri" w:eastAsia="Calibri"/>
          <w:i/>
          <w:color w:val="auto"/>
          <w:spacing w:val="0"/>
          <w:position w:val="0"/>
          <w:sz w:val="24"/>
          <w:shd w:fill="auto" w:val="clear"/>
        </w:rPr>
        <w:t xml:space="preserve">R26-CreERT2; R26-mTmG </w:t>
      </w:r>
      <w:r>
        <w:rPr>
          <w:rFonts w:ascii="Calibri" w:hAnsi="Calibri" w:cs="Calibri" w:eastAsia="Calibri"/>
          <w:color w:val="auto"/>
          <w:spacing w:val="0"/>
          <w:position w:val="0"/>
          <w:sz w:val="24"/>
          <w:shd w:fill="auto" w:val="clear"/>
        </w:rPr>
        <w:t xml:space="preserve">female mouse imaged through an R.MIW, showing an overview tile scan (left panel), and zoom images (right panels) of a single Z-plane (top) and a 3D rendering (bottom). Second-harmonic generation (collagen I) is shown in green, mT in red, and mG in cyan. Scale bars represent 500 &amp;#181;m (overview tilescan) and 100 &amp;#181;m (zoom images). Figure panels C and D are modified from Messal et al. .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Multi-day imaging of the adult mammary gland. </w:t>
      </w:r>
      <w:r>
        <w:rPr>
          <w:rFonts w:ascii="Calibri" w:hAnsi="Calibri" w:cs="Calibri" w:eastAsia="Calibri"/>
          <w:color w:val="auto"/>
          <w:spacing w:val="0"/>
          <w:position w:val="0"/>
          <w:sz w:val="24"/>
          <w:shd w:fill="auto" w:val="clear"/>
        </w:rPr>
        <w:t xml:space="preserve">3D rendered images of a mammary ductal structure of an adult female </w:t>
      </w:r>
      <w:r>
        <w:rPr>
          <w:rFonts w:ascii="Calibri" w:hAnsi="Calibri" w:cs="Calibri" w:eastAsia="Calibri"/>
          <w:i/>
          <w:color w:val="auto"/>
          <w:spacing w:val="0"/>
          <w:position w:val="0"/>
          <w:sz w:val="24"/>
          <w:shd w:fill="auto" w:val="clear"/>
        </w:rPr>
        <w:t xml:space="preserve">Cdh1-mCFP </w:t>
      </w:r>
      <w:r>
        <w:rPr>
          <w:rFonts w:ascii="Calibri" w:hAnsi="Calibri" w:cs="Calibri" w:eastAsia="Calibri"/>
          <w:color w:val="auto"/>
          <w:spacing w:val="0"/>
          <w:position w:val="0"/>
          <w:sz w:val="24"/>
          <w:shd w:fill="auto" w:val="clear"/>
        </w:rPr>
        <w:t xml:space="preserve">(cyan, marking the luminal cells by Ecadherin expression) mouse over multiple consecutive days. The collagen I pattern (second harmonic generation, magenta) was used to retrace the same ROI, and the </w:t>
      </w:r>
      <w:r>
        <w:rPr>
          <w:rFonts w:ascii="Calibri" w:hAnsi="Calibri" w:cs="Calibri" w:eastAsia="Calibri"/>
          <w:i/>
          <w:color w:val="auto"/>
          <w:spacing w:val="0"/>
          <w:position w:val="0"/>
          <w:sz w:val="24"/>
          <w:shd w:fill="auto" w:val="clear"/>
        </w:rPr>
        <w:t xml:space="preserve">Cdh1-mCFP</w:t>
      </w:r>
      <w:r>
        <w:rPr>
          <w:rFonts w:ascii="Calibri" w:hAnsi="Calibri" w:cs="Calibri" w:eastAsia="Calibri"/>
          <w:color w:val="auto"/>
          <w:spacing w:val="0"/>
          <w:position w:val="0"/>
          <w:sz w:val="24"/>
          <w:shd w:fill="auto" w:val="clear"/>
        </w:rPr>
        <w:t xml:space="preserve"> signal was used to mark the ductal (luminal) cells. Note that visibility after day 3 was improved by the opening of the R.MIW lid and repositioning of the tissue. Scale bars represent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Longitudinal IVM of proliferative heterogeneity in the adult mammary gland using the KikGR mouse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KikGR mice were imaged at day 0 before and after exposure to violet light. The imaging sessions were repeated on days 2, 6, and 10 after conversion.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depiction of the hypothetical outcomes upon photo-conversion of Kik-GR mammary epithelial cells following proliferation (left panel) and no proliferation (right panel) as a function of time.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area of the mammary gland was imaged through an R.MIW over a period of 10 days. Smaller regions were photo-converted on day 0 and show a similar dilution rate of the Kikume red signal over time, indicating an equal turnover rate throughout the epithelium.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Zoom images (single Z-planes) of the indicated regions in panel C show proliferative heterogeneity at the cellular level 6 and 10 days after photo-conversion. Scale bars represent 100 &amp;#181;m (panel C) and 10 &amp;#181;m (panel 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Quantification of the red/green ratio of randomly selected cells (</w:t>
      </w:r>
      <w:r>
        <w:rPr>
          <w:rFonts w:ascii="Calibri" w:hAnsi="Calibri" w:cs="Calibri" w:eastAsia="Calibri"/>
          <w:i/>
          <w:color w:val="auto"/>
          <w:spacing w:val="0"/>
          <w:position w:val="0"/>
          <w:sz w:val="24"/>
          <w:shd w:fill="auto" w:val="clear"/>
        </w:rPr>
        <w:t xml:space="preserve">n = </w:t>
      </w:r>
      <w:r>
        <w:rPr>
          <w:rFonts w:ascii="Calibri" w:hAnsi="Calibri" w:cs="Calibri" w:eastAsia="Calibri"/>
          <w:color w:val="auto"/>
          <w:spacing w:val="0"/>
          <w:position w:val="0"/>
          <w:sz w:val="24"/>
          <w:shd w:fill="auto" w:val="clear"/>
        </w:rPr>
        <w:t xml:space="preserve">48 cells) in three photo-converted areas. A high red/green ratio is indicative of a low dilution rate and low-proliferative activity, whereas a low red/green ratio is indicative of a high dilution rate and proliferation. Figure panels C- E have been modified from Messal et al. </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R.MIW allows longitudinal imaging of the healthy and diseased mammary gland in the native, and minimally disrupted environment and permits repeated visualization of the mammary gland at diverse developmental stages. The R.MIW design allows the window to be opened at any point during the experiment. Long-term visual access to the tissue of interest may be hindered, for example, by the accumulation of cell debris on the coverslip. In such cases, the R.MIW can be opened before or immediately after an imaging session to allow cleaning of the entire visible tissue area and lid. The removable lid also allows manipulations of the tissue as well as local application of substances, such as specific inhibitors and therapies, labeling dyes, or specific cell types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overcomes the limitation of the previously described mammary skinflap procedures, which are limited to one imaging session, and can visualize processes such as branching morphogenesis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homeostatic tissue turnover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 tumor growth at a cellular level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Yet, at the same time, the R.MIW permits local manipulation of the tissue in between imaging sessions, which comprises a great asset of the R.MIW compared to the previously published MIW and all other imaging windows. When opening the R.MIW it is important to maintain aseptic conditions at all times to prevent any source of infection. The ability to open the R.MIW in an aseptic environment allows optimizing the imaging conditions prior to every imaging session, which greatly improves long-term visual access to the tissue of interest. Specifically, in the mammary gland, which is embedded in an adipocyte-rich stroma, this is of great value. Moreover, the replaceable lid could uniquely enable the local administration of therapeutics, different cell types, labeling dyes, image-guided microdissection, or any other local manipulation of the tissue without the need to terminate the IVM experiment. For instance, to study tumor initiation, specific cancer cell populations could be injected directly in the ductal tree or stroma at a determined IVM time-point and precise mammary gland location, as long as this ROI is accessible through the R.MIW ring. To study tumor progression, specific cancer cell populations (at a specific location, in a specific micro-environment, or with a specific behavior) could be photo-marked during the IVM session and subsequently microdissected using a fluorescent dissection microscope after the opening of the R.MIW. Isolated cells could be further processed for downstream analyses, such as (single-cell) mRNA sequencing. By using this approach, one could couple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cell behavior to molecular expression profiles. The advantage of local drug administration enabled by the R.MIW allows the tissue to be imaged prior to and directly after treatment. The interval needed to remove the mouse from the imaging box and to subsequently perform local drug administration after opening the R.MIW lid can be performed in minutes, which allows the immediate phase capture of fast-acting drugs.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show that IVM of the mammary gland through the R.MIW is compatible with many different fluorescent reporter mouse models. The adipose-rich environment is challenging to image, and therefore the use of bright fluorophores is recommended. However, as shown here, even less bright fluorophores such as mCFP can be visualized through the R.MIW in optimal imaging conditions. Inevitably, the fat pad will preclude the imaging of the deeper ductal structures, and limit the imaging to the more superficial ducts. A low-resolution overview image at the start of each IVM experiment will help to identify the ductal structures of interest that are sufficiently superficial for high-resolution imaging. Local tissue manipulation, removal of connective tissue, or repositioning of the adipose tissue after opening the R.MIW can optimize the IVM for specific ROIs that are overlaid by adipose tissue. This is an important advantage over all previous window designs, which do not allow to perform these manipulations and would require complete removal of the window itself. Specifically, for visualization of the inguinal lymph node, it is recommended to gently remove the overlying fatty tissue, which reduces light scattering and enables high-resolution imaging. When manipulating the tissue, always keep aseptic conditions and prevent bleeding or serious damage to the tissue, as they may affect the processes being studied during the IVM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R.MIW is made of titanium, a material that is commonly used in clinical practice to replace hard tissues such as joints or bone plates. Titanium has several advantages over steel windows, including its lightweight and inert character. Recently, several other materials were used to generate novel imaging window types, including the flexible silicon window. In contrast to the R.MIW, the flexible window does not require any sutures for implantation and is suitable for nearly any anatomical position, specifically in the case of soft and fragile tissues. Silicon windows have a minimal impact on animal motility due to their lightweight and deformable nature and maybe more suited in experiments studying rapid tissue expansion and growth. Another advantage over the titanium version is that silicon windows are compatible with other imaging modalities, including magnetic resonance imaging. However, it will be important to keep in mind that objectives are optimized for 0.17 mm glass coverslips. Moreover, mammary tissue is susceptible to breathing movements, which are hard to restrict using the flexible window, especially when using an inverted microscope. Breathing artifacts are minimized by the R.MIW design and the fixation of the R.MIW in the inlay of the imaging box. As a result, images acquired using the proposed R.MIW setup are not distorted due to breathing artifacts. However, minor drifts in tissue localization can occur, which are usually gradual and can be corrected by using post-acquisition motion correction software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With the increasing toolbox of IVM technologies, the specific requirements for each experiment will eventually determine the best way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visualization of the tissue of interest. Different window designs have different advantages and disadvantages and depending on the research question, the available microscopy setup, the required spatial and temporal resolution, and the total time span of the studied process, the optimal approach needs to be determined.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R.MIW facilitates high-resolution characterization of the cellular dynamics during mammary gland development, homeostasis, and disease over multiple days to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ACKNOWLEDGsMENTS: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Boehringer Ingelheim Foundation (PhD Fellowship to C.L.G.J.S), an EMBO postdoctoral fellowship (grant ALTF 1035-2020 to C.L.G.J.S.), and the Doctor Josef Steiner Award (to J.v.R).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Watson, C. J., Khaled, W. T. Mammary development in the embryo and adult: new insights into the journey of morphogenesis and commitment.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 </w:t>
      </w:r>
      <w:r>
        <w:rPr>
          <w:rFonts w:ascii="Calibri" w:hAnsi="Calibri" w:cs="Calibri" w:eastAsia="Calibri"/>
          <w:color w:val="auto"/>
          <w:spacing w:val="0"/>
          <w:position w:val="0"/>
          <w:sz w:val="24"/>
          <w:shd w:fill="auto" w:val="clear"/>
        </w:rPr>
        <w:t xml:space="preserve">(22), dev169862 (2020).</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Messal, H. A., van Rheenen, J., Scheele, C. L. G. J. An Intravital Microscopy Toolbox to Study Mammary Gland Dynamics from Cellular Level to Organ Scale. </w:t>
      </w:r>
      <w:r>
        <w:rPr>
          <w:rFonts w:ascii="Calibri" w:hAnsi="Calibri" w:cs="Calibri" w:eastAsia="Calibri"/>
          <w:i/>
          <w:color w:val="auto"/>
          <w:spacing w:val="0"/>
          <w:position w:val="0"/>
          <w:sz w:val="24"/>
          <w:shd w:fill="auto" w:val="clear"/>
        </w:rPr>
        <w:t xml:space="preserve">Journal of Mammary Gland Biology and 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(2021).</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Kedrin, D. et al. Intravital imaging of metastatic behavior through a mammary imaging window.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(12), 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1021 (2008).</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Dawson, C. A., Mueller, S. N., Lindeman, G. J., Rios, A. C., Visvader, J. E. Intravital microscopy of dynamic single-cell behavior in mouse mammary tissue.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(4), 1907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1935 (2021).</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Scheele, C. L. et al. Identity and dynamics of mammary stem cells during branching morphogenesis.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542 </w:t>
      </w:r>
      <w:r>
        <w:rPr>
          <w:rFonts w:ascii="Calibri" w:hAnsi="Calibri" w:cs="Calibri" w:eastAsia="Calibri"/>
          <w:color w:val="auto"/>
          <w:spacing w:val="0"/>
          <w:position w:val="0"/>
          <w:sz w:val="24"/>
          <w:shd w:fill="auto" w:val="clear"/>
        </w:rPr>
        <w:t xml:space="preserve">(7641),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(2017).</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Kotsuma, M. et al. Nondestructive, serial in vivo imaging of a tissue-flap using a tissue adhesion barrier. </w:t>
      </w:r>
      <w:r>
        <w:rPr>
          <w:rFonts w:ascii="Calibri" w:hAnsi="Calibri" w:cs="Calibri" w:eastAsia="Calibri"/>
          <w:i/>
          <w:color w:val="auto"/>
          <w:spacing w:val="0"/>
          <w:position w:val="0"/>
          <w:sz w:val="24"/>
          <w:shd w:fill="auto" w:val="clear"/>
        </w:rPr>
        <w:t xml:space="preserve">IntraVital.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(1),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(2012).</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Ingman, W. V., Wyckoff, J., Gouon-Evans, V., Condeelis, J., Pollard, J. W. Macrophages promote collagen fibrillogenesis around terminal end buds of the developing mammary gland. </w:t>
      </w:r>
      <w:r>
        <w:rPr>
          <w:rFonts w:ascii="Calibri" w:hAnsi="Calibri" w:cs="Calibri" w:eastAsia="Calibri"/>
          <w:i/>
          <w:color w:val="auto"/>
          <w:spacing w:val="0"/>
          <w:position w:val="0"/>
          <w:sz w:val="24"/>
          <w:shd w:fill="auto" w:val="clear"/>
        </w:rPr>
        <w:t xml:space="preserve">Developmental Dynamics: an official publication of the American Association of Anatomists.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 </w:t>
      </w:r>
      <w:r>
        <w:rPr>
          <w:rFonts w:ascii="Calibri" w:hAnsi="Calibri" w:cs="Calibri" w:eastAsia="Calibri"/>
          <w:color w:val="auto"/>
          <w:spacing w:val="0"/>
          <w:position w:val="0"/>
          <w:sz w:val="24"/>
          <w:shd w:fill="auto" w:val="clear"/>
        </w:rPr>
        <w:t xml:space="preserve">(12), 3222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3229 (2006).</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Entenberg, D. et al. Time-lapsed, large-volume, high-resolution intravital imaging for tissue-wide analysis of single cell dynamics.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(2017).</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Masedunskas, A., Weigert, R., Mather, I. H. Intravital Imaging of the Lactating Mammary Gland in Transgenic Mice Expressing Fluorescent Proteins. </w:t>
      </w:r>
      <w:r>
        <w:rPr>
          <w:rFonts w:ascii="Calibri" w:hAnsi="Calibri" w:cs="Calibri" w:eastAsia="Calibri"/>
          <w:i/>
          <w:color w:val="auto"/>
          <w:spacing w:val="0"/>
          <w:position w:val="0"/>
          <w:sz w:val="24"/>
          <w:shd w:fill="auto" w:val="clear"/>
        </w:rPr>
        <w:t xml:space="preserve">Advances in Intravital Microscopy</w:t>
      </w:r>
      <w:r>
        <w:rPr>
          <w:rFonts w:ascii="Calibri" w:hAnsi="Calibri" w:cs="Calibri" w:eastAsia="Calibri"/>
          <w:color w:val="auto"/>
          <w:spacing w:val="0"/>
          <w:position w:val="0"/>
          <w:sz w:val="24"/>
          <w:shd w:fill="auto" w:val="clear"/>
        </w:rPr>
        <w:t xml:space="preserve">. Springer. Netherlands.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(2014). </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Masedunskas, A., Chen, Y., Stussman, R., Weigert, R., Mather, I. H. Kinetics of milk lipid droplet transport, growth, and secretion revealed by intravital imaging: lipid droplet release is intermittently stimulated by oxytocin.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(7), 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946 (2017).</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Mather, I. H., Masedunskas, A., Chen, Y., Weigert, R. Symposium review: Intravital imaging of the lactating mammary gland in live mice reveals novel aspects of milk-lipid secretion.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(3), 2760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2782 (2019).</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Stevenson, A. J. et al. Multiscale imaging of basal cell dynamics in the functionally mature mammary gland.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 </w:t>
      </w:r>
      <w:r>
        <w:rPr>
          <w:rFonts w:ascii="Calibri" w:hAnsi="Calibri" w:cs="Calibri" w:eastAsia="Calibri"/>
          <w:color w:val="auto"/>
          <w:spacing w:val="0"/>
          <w:position w:val="0"/>
          <w:sz w:val="24"/>
          <w:shd w:fill="auto" w:val="clear"/>
        </w:rPr>
        <w:t xml:space="preserve">(43), 26822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26832 (2020).</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Ewald, A. J., Werb, Z., Egeblad, M. Preparation of Mice for Long-Term Intravital Imaging of the Mammary Gland.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 </w:t>
      </w:r>
      <w:r>
        <w:rPr>
          <w:rFonts w:ascii="Calibri" w:hAnsi="Calibri" w:cs="Calibri" w:eastAsia="Calibri"/>
          <w:color w:val="auto"/>
          <w:spacing w:val="0"/>
          <w:position w:val="0"/>
          <w:sz w:val="24"/>
          <w:shd w:fill="auto" w:val="clear"/>
        </w:rPr>
        <w:t xml:space="preserve">(2), pdb.prot5562 (2011).</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Ewald, A. J., Werb, Z., Egeblad, M. Monitoring of Vital Signs for Long-Term Survival of Mice under Anesthesia.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2011 </w:t>
      </w:r>
      <w:r>
        <w:rPr>
          <w:rFonts w:ascii="Calibri" w:hAnsi="Calibri" w:cs="Calibri" w:eastAsia="Calibri"/>
          <w:color w:val="auto"/>
          <w:spacing w:val="0"/>
          <w:position w:val="0"/>
          <w:sz w:val="24"/>
          <w:shd w:fill="auto" w:val="clear"/>
        </w:rPr>
        <w:t xml:space="preserve">(2), pdb.prot5563 (2011).</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Harney, A. S., Wang, Y., Condeelis, J. S., Entenberg, D. Extended Time-lapse Intravital Imaging of Real-time Multicellular Dynamics in the Tumor Microenvironment.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(112), 54042 (2016).</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Harper, K. L. et al. Mechanism of early dissemination and metastasis in Her2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mammary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540 </w:t>
      </w:r>
      <w:r>
        <w:rPr>
          <w:rFonts w:ascii="Calibri" w:hAnsi="Calibri" w:cs="Calibri" w:eastAsia="Calibri"/>
          <w:color w:val="auto"/>
          <w:spacing w:val="0"/>
          <w:position w:val="0"/>
          <w:sz w:val="24"/>
          <w:shd w:fill="auto" w:val="clear"/>
        </w:rPr>
        <w:t xml:space="preserve">(7634),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(2016).</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Sobolik, T. et al. Development of novel murine mammary imaging windows to examine wound healing effects on leukocyte trafficking in mammary tumors with intravital imaging. </w:t>
      </w:r>
      <w:r>
        <w:rPr>
          <w:rFonts w:ascii="Calibri" w:hAnsi="Calibri" w:cs="Calibri" w:eastAsia="Calibri"/>
          <w:i/>
          <w:color w:val="auto"/>
          <w:spacing w:val="0"/>
          <w:position w:val="0"/>
          <w:sz w:val="24"/>
          <w:shd w:fill="auto" w:val="clear"/>
        </w:rPr>
        <w:t xml:space="preserve">IntraVital.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e1125562 (2016).</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Shan, S., Sorg, B., Dewhirst, M. W. A novel rodent mammary window of orthotopic breast cancer for intravital microscopy.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(2),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 (2003).</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Zomer, A. et al. Intravital imaging of cancer stem cell plasticity in mammary tumors.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(3), 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(2013).</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Jacquemin, G. et al. Longitudinal high-resolution imaging through a flexible intravital imaging window.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(25), eabg7663 (2021).</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Niinomi, M. Recent research and development in titanium alloys for biomedical applications and healthcare goods. </w:t>
      </w:r>
      <w:r>
        <w:rPr>
          <w:rFonts w:ascii="Calibri" w:hAnsi="Calibri" w:cs="Calibri" w:eastAsia="Calibri"/>
          <w:i/>
          <w:color w:val="auto"/>
          <w:spacing w:val="0"/>
          <w:position w:val="0"/>
          <w:sz w:val="24"/>
          <w:shd w:fill="auto" w:val="clear"/>
        </w:rPr>
        <w:t xml:space="preserve">Science and Technology of 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(5),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(2003).</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Ritsma, L. et al. Surgical implantation of an abdominal imaging window for intravital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(3),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(2013).</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Muzumdar, M. D., Tasic, B., Miyamichi, K., Li, N., Luo, L. A global double-fluorescent cre reporter mouse. </w:t>
      </w:r>
      <w:r>
        <w:rPr>
          <w:rFonts w:ascii="Calibri" w:hAnsi="Calibri" w:cs="Calibri" w:eastAsia="Calibri"/>
          <w:i/>
          <w:color w:val="auto"/>
          <w:spacing w:val="0"/>
          <w:position w:val="0"/>
          <w:sz w:val="24"/>
          <w:shd w:fill="auto" w:val="clear"/>
        </w:rPr>
        <w:t xml:space="preserve">Genesis (New York, N.Y.: 2000).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(9), 593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(2007).</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Snippert, H. J. et al. Intestinal Crypt Homeostasis Results from Neutral Competition between Symmetrically Dividing Lgr5 Stem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(1),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(2010).</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Nowotschin, S., Hadjantonakis, A. K. Use of KikGR a photoconvertible green-to-red fluorescent protein for cell labeling and lineage analysis in ES cells and mouse embryos.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49 (2009).</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Kurotaki, Y., Hatta, K., Nakao, K., Nabeshima, Y.I., Fujimori, T. Blastocyst Axis Is Specified Independently of Early Cell Lineage But Aligns with the ZP Shape.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 </w:t>
      </w:r>
      <w:r>
        <w:rPr>
          <w:rFonts w:ascii="Calibri" w:hAnsi="Calibri" w:cs="Calibri" w:eastAsia="Calibri"/>
          <w:color w:val="auto"/>
          <w:spacing w:val="0"/>
          <w:position w:val="0"/>
          <w:sz w:val="24"/>
          <w:shd w:fill="auto" w:val="clear"/>
        </w:rPr>
        <w:t xml:space="preserve">(5825),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723 (2007).</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Heo, C. et al. A soft, transparent, freely accessible cranial window for chronic imaging and electrophysiology.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27818 (2016).</w:t>
      </w:r>
    </w:p>
    <w:p>
      <w:pPr>
        <w:spacing w:before="0" w:after="0" w:line="240"/>
        <w:ind w:right="0" w:left="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Warren, S. C. et al. Removing physiological motion from Intravital and clinical functional imaging data.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e35800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