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Registration of Calcium Transients in Mouse Neuromuscular Junction with High Temporal Resolution using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Nikita V. Zhilyakov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Arsenii Y. Arkhipov</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Eduard F. Khaziev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Marat A. Mukhamedyarov</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Dmitry V. Samigullin</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w:t>
      </w:r>
    </w:p>
    <w:p>
      <w:pPr>
        <w:tabs>
          <w:tab w:val="left" w:pos="71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Laboratory of Biophysics of Synaptic Processes, Kazan Institute of Biochemistry and Biophysics, FRC Kazan Scientific Center of RAS, 420111, Kazan,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Radiophotonics and Microwave Technologies, Kazan National Research Technical University named after A.N. Tupolev, 420111, Kazan, Russia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Normal Physiology, Kazan State Medical University, 420012, Kazan, Russia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Dmitry V. Samigullin</w:t>
        <w:tab/>
        <w:tab/>
        <w:t xml:space="preserve">(samid75@mail.ru)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Nikita V. Zhilyakov</w:t>
        <w:tab/>
        <w:tab/>
        <w:t xml:space="preserve">(kiosak71@gmail.com)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Arsenii Y. Arkhipov</w:t>
        <w:tab/>
        <w:tab/>
        <w:t xml:space="preserve">(senjaarh@rambler.ru)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 F. Khaziev</w:t>
        <w:tab/>
        <w:tab/>
        <w:t xml:space="preserve">(eduard.khaziev@gmail.com)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Marat A. Mukhamedyarov</w:t>
        <w:tab/>
        <w:t xml:space="preserve">(maratm80@list.ru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Dmitry V. Samigullin</w:t>
        <w:tab/>
        <w:tab/>
        <w:t xml:space="preserve">(samid75@mail.ru)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method of loading a fluorescent calcium dye through the cut nerve into mouse motor nerve terminals. In addition, a unique method for recording fast calcium transients in the peripheral nerve endings using confocal microscopy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Estimation of the presynaptic calcium level is a key task in studying synaptic transmission since calcium entry into the presynaptic cell triggers a cascade of events leading to neurotransmitter release. Moreover, changes in presynaptic calcium levels mediate the activity of many intracellular proteins and play an important role in synaptic plasticity. Studying calcium signaling is also important for finding ways to treat neurodegenerative diseases. The neuromuscular junction is a suitable model for studying synaptic plasticity, as it has only one type of neurotransmitter. This article describes the method for loading a calcium-sensitive dye through the cut nerve bundle into the mice's motor nerve endings. This method allows the estimation of all parameters related to intracellular calcium changes, such as basal calcium level and calcium transient. Since the influx of calcium from the cell exterior into the nerve terminals and its binding/unbinding to the calcium-sensitive dye occur within the range of a few milliseconds, a speedy imaging system is required to record these events. Indeed, high-speed cameras are commonly used for the registration of fast calcium changes, but they have low image resolution parameters. The protocol presented here for recording calcium transient allows extremely good spatial-temporal resolution provided by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problem of measuring fast calcium waves in excitable cells is one of the most important and challenging aspects of studying signal transmission in the central and peripheral nervous systems. Calcium ions play an important role in triggering neurotransmitter release, synaptic plasticity, and modulation of the activity of various intracellular 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Studying calcium signaling is also important for finding ways to treat neurodegenerative diseases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measure changes in the calcium levels, fluorescent calcium-sensitive dyes are commonly used, and changes in their fluorescence level are analyzed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Loading of calcium dyes into cells can be achieved in different ways. Predominantly, cell-permeant dyes are used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However, in such a case, it is not only difficult to control the concentration of a dye inside the cell, but it is also hard to select target cells for loading. This method is not applicable for studying peripheral nerve endings since the dye enters postsynaptic cells. Instead, cell impermeant dyes are more suitable for such preparations. In this case, the dyes are delivered to the cells by microinjection or through a patch pipette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 is also a method of loading through a nerve stump. The latter method is most suitable for neuromuscular junction preparations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It allows performing staining for only cells of interest. Although this method does not provide an accurate evaluation of the concentration of the dye in the target cell, the concentration can be estimated approximately by comparing the level of fluorescence of the cells at rest in solutions with a known concentration of calcium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In this study, a modification of this method applied to synapses of mammals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entry during the depolarizing phase of the action potential is a fast process, especially in the neuromuscular junction; therefore, for its registration, appropriate equipment is required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recent study using a voltage-sensitive fluorescent dye demonstrated that the duration of the action potential in the peripheral synapse of a mouse is approximately 300 &amp;#181;s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Calcium transient, evaluated using calcium-sensitive dyes in the peripheral synapses of the frog, has a longer duration: the rise time is about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ms and the decay time is about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ms, depending on the calcium dye used</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To measure fast processes with the help of fluorescent dyes, CCD or CMOS cameras are generally used, with fast and sensitive CCD matrices. However, these cameras have the disadvantage of low resolution, limited by the size of the sensitive elements of the matrix</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fastest cameras with sufficient sensitivity to record both action potentials and calcium transients in response to low frequency stimulation of cells have a scanning frequency of 2,000 Hz, and a matrix with a dimension of 80 x 80</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obtain signals with a higher spatial resolution, confocal microscopy is used, especially if it is necessary to assess some volumetric changes in the signal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But it should be kept in mind that confocal microscopy has a high scanning speed in line scan mode, but there are still significant limitations on the speed of recordings of fast processes when building a spatial image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There are confocal microscopes based on rotating Nipkow disks (slit-scanning microscopy) and Multipoint-Array Scanners, which have a higher scanning speed. At the same time, they are inferior to the classical confocal microscopes in confocal image filtering (pinholes crosstalk for microscopes with a Nipkow disk)</w:t>
      </w:r>
      <w:r>
        <w:rPr>
          <w:rFonts w:ascii="Calibri" w:hAnsi="Calibri" w:cs="Calibri" w:eastAsia="Calibri"/>
          <w:color w:val="auto"/>
          <w:spacing w:val="0"/>
          <w:position w:val="0"/>
          <w:sz w:val="24"/>
          <w:shd w:fill="auto" w:val="clear"/>
          <w:vertAlign w:val="superscript"/>
        </w:rPr>
        <w:t xml:space="preserve">32,34,35</w:t>
      </w:r>
      <w:r>
        <w:rPr>
          <w:rFonts w:ascii="Calibri" w:hAnsi="Calibri" w:cs="Calibri" w:eastAsia="Calibri"/>
          <w:color w:val="auto"/>
          <w:spacing w:val="0"/>
          <w:position w:val="0"/>
          <w:sz w:val="24"/>
          <w:shd w:fill="auto" w:val="clear"/>
        </w:rPr>
        <w:t xml:space="preserve">. Confocal imaging with resonance scanning can also provide a high spatio-temporal resolution required for high temporal measurements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take into account that the registration of weak fluorescent responses at a high scanning speed when using resonance scanners requires highly sensitive detectors such as hybrid detectors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method for increasing the temporal resolution of signals recorded with the Laser Scanning Confocal Microscopy (LSCM) while maintaining the spatial resolution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current method is a further development of the methods described earlier and transferred to the LSCM platform</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approach does not require changes in the microscope hardware and is based on the application of an algorithm for recording periodically evoked fluorescent signals with a time shift relative to the moment of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were performed on isolated nerve-muscle preparations of </w:t>
      </w:r>
      <w:r>
        <w:rPr>
          <w:rFonts w:ascii="Calibri" w:hAnsi="Calibri" w:cs="Calibri" w:eastAsia="Calibri"/>
          <w:i/>
          <w:color w:val="auto"/>
          <w:spacing w:val="0"/>
          <w:position w:val="0"/>
          <w:sz w:val="24"/>
          <w:shd w:fill="auto" w:val="clear"/>
        </w:rPr>
        <w:t xml:space="preserve">levator auris longus </w:t>
      </w:r>
      <w:r>
        <w:rPr>
          <w:rFonts w:ascii="Calibri" w:hAnsi="Calibri" w:cs="Calibri" w:eastAsia="Calibri"/>
          <w:color w:val="auto"/>
          <w:spacing w:val="0"/>
          <w:position w:val="0"/>
          <w:sz w:val="24"/>
          <w:shd w:fill="auto" w:val="clear"/>
        </w:rPr>
        <w:t xml:space="preserve">(m. LAL) </w:t>
      </w:r>
      <w:r>
        <w:rPr>
          <w:rFonts w:ascii="Calibri" w:hAnsi="Calibri" w:cs="Calibri" w:eastAsia="Calibri"/>
          <w:color w:val="000000"/>
          <w:spacing w:val="0"/>
          <w:position w:val="0"/>
          <w:sz w:val="24"/>
          <w:shd w:fill="auto" w:val="clear"/>
        </w:rPr>
        <w:t xml:space="preserve">from the Mice BALB/C (20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g,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months old)</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experimental procedures were performed in accordance with the guidelines for the use of laboratory animals of the Kazan Federal University and the Kazan Medical University, in compliance with the NIH Guide for the Care and Use of Laboratory Animals. The experimental protocol met the requirements of the European Communities Council Directive 86/609/EEC and was approved by the Ethical Committee of the Kazan Medical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the Ringer’s and Filing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Ringer’s solution for mammalian muscle by mixing the following ingredients: NaCl (137 mM), KCl (5 mM),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 mM), NaH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(11.9 mM), and glucose (11 mM). Bubble through the solution with 95%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adjust its pH to 7.2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by adding HCl/NaOH if necessary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dye loading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w:t>
      </w:r>
      <w:r>
        <w:rPr>
          <w:rFonts w:ascii="Calibri" w:hAnsi="Calibri" w:cs="Calibri" w:eastAsia="Calibri"/>
          <w:color w:val="000000"/>
          <w:spacing w:val="0"/>
          <w:position w:val="0"/>
          <w:sz w:val="24"/>
          <w:shd w:fill="auto" w:val="clear"/>
        </w:rPr>
        <w:t xml:space="preserve">Prepare</w:t>
      </w:r>
      <w:r>
        <w:rPr>
          <w:rFonts w:ascii="Calibri" w:hAnsi="Calibri" w:cs="Calibri" w:eastAsia="Calibri"/>
          <w:color w:val="auto"/>
          <w:spacing w:val="0"/>
          <w:position w:val="0"/>
          <w:sz w:val="24"/>
          <w:shd w:fill="auto" w:val="clear"/>
        </w:rPr>
        <w:t xml:space="preserve"> HEPES (10 mM) solution with pH in the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range. 500 &amp;#181;g of commercial dye comes in a 500 &amp;#181;L vial. Dissolve the dye in 14 &amp;#181;L of the HEPES solution to obtain a dye concentration of 30 mM. Shake well and centrifuge until totally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Dilute the solution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with HEPES solution down to 1 mM concentration. Keep it in a freezer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and avoid exposure to light.</w:t>
      </w:r>
    </w:p>
    <w:p>
      <w:pPr>
        <w:tabs>
          <w:tab w:val="left" w:pos="412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Dye loading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dye loading procedure is performed according to the protocol for loading through the nerve stump, adapted from the protocols previously published</w:t>
      </w:r>
      <w:r>
        <w:rPr>
          <w:rFonts w:ascii="Calibri" w:hAnsi="Calibri" w:cs="Calibri" w:eastAsia="Calibri"/>
          <w:color w:val="000000"/>
          <w:spacing w:val="0"/>
          <w:position w:val="0"/>
          <w:sz w:val="24"/>
          <w:shd w:fill="auto" w:val="clear"/>
          <w:vertAlign w:val="superscript"/>
        </w:rPr>
        <w:t xml:space="preserve">19,42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Dissect LAL muscle according to the dissection procedure for this preparation as described in the previously published protocols</w:t>
      </w:r>
      <w:r>
        <w:rPr>
          <w:rFonts w:ascii="Calibri" w:hAnsi="Calibri" w:cs="Calibri" w:eastAsia="Calibri"/>
          <w:color w:val="000000"/>
          <w:spacing w:val="0"/>
          <w:position w:val="0"/>
          <w:sz w:val="24"/>
          <w:shd w:fill="auto" w:val="clear"/>
          <w:vertAlign w:val="superscript"/>
        </w:rPr>
        <w:t xml:space="preserve">47,48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Fix the tissue slightly stretched </w:t>
      </w:r>
      <w:r>
        <w:rPr>
          <w:rFonts w:ascii="Calibri" w:hAnsi="Calibri" w:cs="Calibri" w:eastAsia="Calibri"/>
          <w:color w:val="000000"/>
          <w:spacing w:val="0"/>
          <w:position w:val="0"/>
          <w:sz w:val="24"/>
          <w:shd w:fill="auto" w:val="clear"/>
        </w:rPr>
        <w:t xml:space="preserve">(no more than 30% from initial length) </w:t>
      </w:r>
      <w:r>
        <w:rPr>
          <w:rFonts w:ascii="Calibri" w:hAnsi="Calibri" w:cs="Calibri" w:eastAsia="Calibri"/>
          <w:color w:val="000000"/>
          <w:spacing w:val="0"/>
          <w:position w:val="0"/>
          <w:sz w:val="24"/>
          <w:shd w:fill="FFFF00" w:val="clear"/>
        </w:rPr>
        <w:t xml:space="preserve">in the elastomer-coated Petri dish with fine stainless-steel pins and add Ringer’s solution until the muscle is fully 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Petri dish was pre-filled with elastomer according to the manufacturer's instructions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the Filling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Using a micropipette puller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prepare a micropipette with a fine tip which is as sharp as possible for the intracellular recordings. Use capillaries without internal filaments </w:t>
      </w:r>
      <w:r>
        <w:rPr>
          <w:rFonts w:ascii="Calibri" w:hAnsi="Calibri" w:cs="Calibri" w:eastAsia="Calibri"/>
          <w:color w:val="000000"/>
          <w:spacing w:val="0"/>
          <w:position w:val="0"/>
          <w:sz w:val="24"/>
          <w:shd w:fill="auto" w:val="clear"/>
        </w:rPr>
        <w:t xml:space="preserve">(1.5 mm in outer diameter and 0.86 or 1.10 mm in inner diameter).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Break off the micropipette tip after scoring</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the taper with an abrasive, leaving the tip open to about 100 &amp;#181;m in diameter. Fire-polish the tip down to limit when the internal diameter shrinks from &gt;80 &amp;#181;m to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 &amp;#181;m. Attach a silicone tube to one side of the Filling Pipette and a syringe (without a needle) to the the other side.</w:t>
      </w:r>
    </w:p>
    <w:p>
      <w:pPr>
        <w:tabs>
          <w:tab w:val="left" w:pos="3195" w:leader="none"/>
        </w:tabs>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Under a stereomicroscope, find the place where the nerve trunk turns into separate nerve branches. Place the Filling Pipette with the mounted tube and the syringe on the Petri dish using wax. Move the pipette tip until it stands above the nerve.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With fine scissors, cut the nerve close to the muscle fiber, leaving a small piece of the nerve stump about 1 mm long.</w:t>
      </w:r>
      <w:r>
        <w:rPr>
          <w:rFonts w:ascii="Calibri" w:hAnsi="Calibri" w:cs="Calibri" w:eastAsia="Calibri"/>
          <w:color w:val="000000"/>
          <w:spacing w:val="0"/>
          <w:position w:val="0"/>
          <w:sz w:val="24"/>
          <w:shd w:fill="FFFF00" w:val="clear"/>
        </w:rPr>
        <w:t xml:space="preserve"> Gently aspirate the nerve stump together with some Ringer’s solution, without pinching it, into the tip of the Filling Pipette. Remove the silicone tube from the Filling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Draw some amount of the dye loading solution (~0.3 &amp;#181;L) using a syringe with a long filament. This volume corresponds to approximately 3 cm of the filament.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Initially, it is necessary to make a filament from a pipette tip with a volume of 10 &amp;#181;L by pulling on the fire using an alcohol lamp or a gas burner.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Gently insert the filament tip with loading solution into the Filling Pipette. Release the mixture directly onto the nerve stump. Incubate the preparation at room temperature in dark for 30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After that, rinse the preparation with fresh Ringer’s solution and incubate at 25 &amp;#176;C for up to 2 h in a glass beaker with 50 mL (or more) Ringer’s solution </w:t>
      </w:r>
      <w:r>
        <w:rPr>
          <w:rFonts w:ascii="Calibri" w:hAnsi="Calibri" w:cs="Calibri" w:eastAsia="Calibri"/>
          <w:color w:val="000000"/>
          <w:spacing w:val="0"/>
          <w:position w:val="0"/>
          <w:sz w:val="24"/>
          <w:shd w:fill="auto" w:val="clear"/>
        </w:rPr>
        <w:t xml:space="preserve">(preparation must be covered with the solution). During this time, the dye will reach the synapses.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Video capture with confocal microscopy</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Registration of calcium transients is performed with a laser scanning confocal microscope (LSCM)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register fast calcium transients, an original protocol that permitted recordings of signals with a sufficient spatial and temporal resolution was used. The method has been described thoroughly in the publication by Arkhipov 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microscope was equipped with a 20x water immersion objective (1.00 NA). The 488 nm laser line was attenuated to 10% intensity and emission fluorescence was collected from 503 to 558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Mount the preparation into the silicon elastomer-coated experimental chamber and fix it, slightly stretched, with a set of steel micro-needles. Rinse the preparation extensively with Ringer’s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simple custom-made perfusion experimental chamber made of organic glass with the bottom of the chamber covered with an elastomer (prepared in accordance with the manufacturer's instructions;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was used. The chamber has a solution supply tube. The solution is pumped out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syringe needle, mounted on a magnetic holder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an experimental chamber, a Petri dish could be used (like the one used for incubation of the preparation) but with attached supply and suction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Install suction electrode which will be used to stimulate the nerve.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Construction of the electrode is similar to what was published in the 2015 paper by Kazakov et al</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Place and fix the electrode by waxing beside the bath. Move the tip close to the nerve stump and aspirate it into the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Mount the preparation chamber onto the microscope stage and place the inlet and outlet fittings into the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To perfuse the preparation, use a simple gravity-flow-driven system. Turn on the perfusion suction pump to remove the excess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Plug the stimulating suction electrode into an electric stimulator and ensure that muscular contractions occur after stimuli. See section 3.9</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3.12 for stimulation conditions and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Fill up the perfusion system with the Ringer’s solution with d-tubocurarine (10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solution helps to prevent muscular contractions. D-tubocurarine or alpha-bungarotoxin-specific blockers of nicotinic acetylcholine receptors on the postsynaptic membrane would completely or partially block muscle contractions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Also, for preventing muscular contractions, specific blockers of postsynaptic sodium channels such as &amp;#181;-conotoxin GIIIB could be used</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Switch on the perfusion suction pump and start perfusion of the preparation with the Ringer’s solution containing d-tubocurarine.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3.8. </w:t>
      </w:r>
      <w:r>
        <w:rPr>
          <w:rFonts w:ascii="Calibri" w:hAnsi="Calibri" w:cs="Calibri" w:eastAsia="Calibri"/>
          <w:color w:val="auto"/>
          <w:spacing w:val="0"/>
          <w:position w:val="0"/>
          <w:sz w:val="24"/>
          <w:shd w:fill="FFFFFF" w:val="clear"/>
        </w:rPr>
        <w:t xml:space="preserve">Set imaging parameters in the LSCM software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3.8.1. In the LSCM software (LAS AF;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choose </w:t>
      </w:r>
      <w:r>
        <w:rPr>
          <w:rFonts w:ascii="Calibri" w:hAnsi="Calibri" w:cs="Calibri" w:eastAsia="Calibri"/>
          <w:b/>
          <w:color w:val="000000"/>
          <w:spacing w:val="0"/>
          <w:position w:val="0"/>
          <w:sz w:val="24"/>
          <w:shd w:fill="FFFF00" w:val="clear"/>
        </w:rPr>
        <w:t xml:space="preserve">Electrophysiology</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mode, when an image is captured at the time point, a synchronizing pulse is sent to the stimulator with the help of the trigger box. This elicits action potential generation in the preparation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stimulator unit).</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3.8.2. Select </w:t>
      </w:r>
      <w:r>
        <w:rPr>
          <w:rFonts w:ascii="Calibri" w:hAnsi="Calibri" w:cs="Calibri" w:eastAsia="Calibri"/>
          <w:b/>
          <w:color w:val="000000"/>
          <w:spacing w:val="0"/>
          <w:position w:val="0"/>
          <w:sz w:val="24"/>
          <w:shd w:fill="FFFF00" w:val="clear"/>
        </w:rPr>
        <w:t xml:space="preserve">Acquisition Mode</w:t>
      </w:r>
      <w:r>
        <w:rPr>
          <w:rFonts w:ascii="Calibri" w:hAnsi="Calibri" w:cs="Calibri" w:eastAsia="Calibri"/>
          <w:color w:val="000000"/>
          <w:spacing w:val="0"/>
          <w:position w:val="0"/>
          <w:sz w:val="24"/>
          <w:shd w:fill="FFFF00" w:val="clear"/>
        </w:rPr>
        <w:t xml:space="preserve">. For triggering the stimulator using the microscope sync pulse, in the </w:t>
      </w:r>
      <w:r>
        <w:rPr>
          <w:rFonts w:ascii="Calibri" w:hAnsi="Calibri" w:cs="Calibri" w:eastAsia="Calibri"/>
          <w:b/>
          <w:color w:val="000000"/>
          <w:spacing w:val="0"/>
          <w:position w:val="0"/>
          <w:sz w:val="24"/>
          <w:shd w:fill="FFFF00" w:val="clear"/>
        </w:rPr>
        <w:t xml:space="preserve">Job</w:t>
      </w:r>
      <w:r>
        <w:rPr>
          <w:rFonts w:ascii="Calibri" w:hAnsi="Calibri" w:cs="Calibri" w:eastAsia="Calibri"/>
          <w:color w:val="000000"/>
          <w:spacing w:val="0"/>
          <w:position w:val="0"/>
          <w:sz w:val="24"/>
          <w:shd w:fill="FFFF00" w:val="clear"/>
        </w:rPr>
        <w:t xml:space="preserve"> menu settings, select the </w:t>
      </w:r>
      <w:r>
        <w:rPr>
          <w:rFonts w:ascii="Calibri" w:hAnsi="Calibri" w:cs="Calibri" w:eastAsia="Calibri"/>
          <w:b/>
          <w:color w:val="000000"/>
          <w:spacing w:val="0"/>
          <w:position w:val="0"/>
          <w:sz w:val="24"/>
          <w:shd w:fill="FFFF00" w:val="clear"/>
        </w:rPr>
        <w:t xml:space="preserve">Trigger</w:t>
      </w:r>
      <w:r>
        <w:rPr>
          <w:rFonts w:ascii="Calibri" w:hAnsi="Calibri" w:cs="Calibri" w:eastAsia="Calibri"/>
          <w:color w:val="000000"/>
          <w:spacing w:val="0"/>
          <w:position w:val="0"/>
          <w:sz w:val="24"/>
          <w:shd w:fill="FFFF00" w:val="clear"/>
        </w:rPr>
        <w:t xml:space="preserve"> settings. Set the </w:t>
      </w:r>
      <w:r>
        <w:rPr>
          <w:rFonts w:ascii="Calibri" w:hAnsi="Calibri" w:cs="Calibri" w:eastAsia="Calibri"/>
          <w:b/>
          <w:color w:val="000000"/>
          <w:spacing w:val="0"/>
          <w:position w:val="0"/>
          <w:sz w:val="24"/>
          <w:shd w:fill="FFFF00" w:val="clear"/>
        </w:rPr>
        <w:t xml:space="preserve">Trigger Out On Frame</w:t>
      </w:r>
      <w:r>
        <w:rPr>
          <w:rFonts w:ascii="Calibri" w:hAnsi="Calibri" w:cs="Calibri" w:eastAsia="Calibri"/>
          <w:color w:val="000000"/>
          <w:spacing w:val="0"/>
          <w:position w:val="0"/>
          <w:sz w:val="24"/>
          <w:shd w:fill="FFFF00" w:val="clear"/>
        </w:rPr>
        <w:t xml:space="preserve"> field to the </w:t>
      </w:r>
      <w:r>
        <w:rPr>
          <w:rFonts w:ascii="Calibri" w:hAnsi="Calibri" w:cs="Calibri" w:eastAsia="Calibri"/>
          <w:b/>
          <w:color w:val="000000"/>
          <w:spacing w:val="0"/>
          <w:position w:val="0"/>
          <w:sz w:val="24"/>
          <w:shd w:fill="FFFF00" w:val="clear"/>
        </w:rPr>
        <w:t xml:space="preserve">out1</w:t>
      </w:r>
      <w:r>
        <w:rPr>
          <w:rFonts w:ascii="Calibri" w:hAnsi="Calibri" w:cs="Calibri" w:eastAsia="Calibri"/>
          <w:color w:val="000000"/>
          <w:spacing w:val="0"/>
          <w:position w:val="0"/>
          <w:sz w:val="24"/>
          <w:shd w:fill="FFFF00" w:val="clear"/>
        </w:rPr>
        <w:t xml:space="preserve">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3.8.3. Use the following settings:</w:t>
      </w:r>
      <w:r>
        <w:rPr>
          <w:rFonts w:ascii="Calibri" w:hAnsi="Calibri" w:cs="Calibri" w:eastAsia="Calibri"/>
          <w:b/>
          <w:color w:val="auto"/>
          <w:spacing w:val="0"/>
          <w:position w:val="0"/>
          <w:sz w:val="24"/>
          <w:shd w:fill="FFFF00" w:val="clear"/>
        </w:rPr>
        <w:t xml:space="preserve"> Scanning Mode</w:t>
      </w:r>
      <w:r>
        <w:rPr>
          <w:rFonts w:ascii="Calibri" w:hAnsi="Calibri" w:cs="Calibri" w:eastAsia="Calibri"/>
          <w:color w:val="auto"/>
          <w:spacing w:val="0"/>
          <w:position w:val="0"/>
          <w:sz w:val="24"/>
          <w:shd w:fill="FFFF00" w:val="clear"/>
        </w:rPr>
        <w:t xml:space="preserve">: XYT,</w:t>
      </w:r>
      <w:r>
        <w:rPr>
          <w:rFonts w:ascii="Calibri" w:hAnsi="Calibri" w:cs="Calibri" w:eastAsia="Calibri"/>
          <w:b/>
          <w:color w:val="auto"/>
          <w:spacing w:val="0"/>
          <w:position w:val="0"/>
          <w:sz w:val="24"/>
          <w:shd w:fill="FFFF00" w:val="clear"/>
        </w:rPr>
        <w:t xml:space="preserve"> Frequency of Scanning</w:t>
      </w:r>
      <w:r>
        <w:rPr>
          <w:rFonts w:ascii="Calibri" w:hAnsi="Calibri" w:cs="Calibri" w:eastAsia="Calibri"/>
          <w:color w:val="auto"/>
          <w:spacing w:val="0"/>
          <w:position w:val="0"/>
          <w:sz w:val="24"/>
          <w:shd w:fill="FFFF00" w:val="clear"/>
        </w:rPr>
        <w:t xml:space="preserve">: 1400 Hz,</w:t>
      </w:r>
      <w:r>
        <w:rPr>
          <w:rFonts w:ascii="Calibri" w:hAnsi="Calibri" w:cs="Calibri" w:eastAsia="Calibri"/>
          <w:b/>
          <w:color w:val="auto"/>
          <w:spacing w:val="0"/>
          <w:position w:val="0"/>
          <w:sz w:val="24"/>
          <w:shd w:fill="FFFF00" w:val="clear"/>
        </w:rPr>
        <w:t xml:space="preserve"> Zoom Factor</w:t>
      </w:r>
      <w:r>
        <w:rPr>
          <w:rFonts w:ascii="Calibri" w:hAnsi="Calibri" w:cs="Calibri" w:eastAsia="Calibri"/>
          <w:color w:val="auto"/>
          <w:spacing w:val="0"/>
          <w:position w:val="0"/>
          <w:sz w:val="24"/>
          <w:shd w:fill="FFFF00" w:val="clear"/>
        </w:rPr>
        <w:t xml:space="preserve">: 6.1, </w:t>
      </w:r>
      <w:r>
        <w:rPr>
          <w:rFonts w:ascii="Calibri" w:hAnsi="Calibri" w:cs="Calibri" w:eastAsia="Calibri"/>
          <w:b/>
          <w:color w:val="auto"/>
          <w:spacing w:val="0"/>
          <w:position w:val="0"/>
          <w:sz w:val="24"/>
          <w:shd w:fill="FFFF00" w:val="clear"/>
        </w:rPr>
        <w:t xml:space="preserve">Pinhole</w:t>
      </w:r>
      <w:r>
        <w:rPr>
          <w:rFonts w:ascii="Calibri" w:hAnsi="Calibri" w:cs="Calibri" w:eastAsia="Calibri"/>
          <w:color w:val="auto"/>
          <w:spacing w:val="0"/>
          <w:position w:val="0"/>
          <w:sz w:val="24"/>
          <w:shd w:fill="FFFF00" w:val="clear"/>
        </w:rPr>
        <w:t xml:space="preserve">: fully open. Ensure that sequential trans-passing Bidirectional X mode is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3.8.4. </w:t>
      </w:r>
      <w:r>
        <w:rPr>
          <w:rFonts w:ascii="Calibri" w:hAnsi="Calibri" w:cs="Calibri" w:eastAsia="Calibri"/>
          <w:color w:val="auto"/>
          <w:spacing w:val="0"/>
          <w:position w:val="0"/>
          <w:sz w:val="24"/>
          <w:shd w:fill="FFFF00" w:val="clear"/>
        </w:rPr>
        <w:t xml:space="preserve">Set minimum time to form a frame at 52 ms and frames to be collected in a raw video at 20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settings permit image capturing with a resolution of 128 x 128 pixels while taking a single frame every 52 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3.8.5. Set excitation wavelength of the argon laser at 488 nm with 8% of output power.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3.8.6. Press the </w:t>
      </w:r>
      <w:r>
        <w:rPr>
          <w:rFonts w:ascii="Calibri" w:hAnsi="Calibri" w:cs="Calibri" w:eastAsia="Calibri"/>
          <w:b/>
          <w:color w:val="000000"/>
          <w:spacing w:val="0"/>
          <w:position w:val="0"/>
          <w:sz w:val="24"/>
          <w:shd w:fill="FFFF00" w:val="clear"/>
        </w:rPr>
        <w:t xml:space="preserve">Live Mode</w:t>
      </w:r>
      <w:r>
        <w:rPr>
          <w:rFonts w:ascii="Calibri" w:hAnsi="Calibri" w:cs="Calibri" w:eastAsia="Calibri"/>
          <w:color w:val="000000"/>
          <w:spacing w:val="0"/>
          <w:position w:val="0"/>
          <w:sz w:val="24"/>
          <w:shd w:fill="FFFF00" w:val="clear"/>
        </w:rPr>
        <w:t xml:space="preserve"> button to switch to Live mode, which helps to get a preview of nerve terminals loaded with the dye.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Stimulation unit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work, the stimulator described in the article by Land et al.</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was used. This device allows for setting temporal parameters of stimulation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MatLab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3.9.1. </w:t>
      </w:r>
      <w:r>
        <w:rPr>
          <w:rFonts w:ascii="Calibri" w:hAnsi="Calibri" w:cs="Calibri" w:eastAsia="Calibri"/>
          <w:color w:val="auto"/>
          <w:spacing w:val="0"/>
          <w:position w:val="0"/>
          <w:sz w:val="24"/>
          <w:shd w:fill="auto" w:val="clear"/>
        </w:rPr>
        <w:t xml:space="preserve">Create a new file, paste the code from the above-mentioned article to the MatLab code window, and save the file. 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so a window with stimulation parameters appears. Set the delay time and duration of the stimulus.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delay determines the temporal resolution of the reconstituted fluorescent signal. The electric pulse of 0.2 ms duration is delayed, and then sent to the isolation unit. The latter forms the amplitude and polarity of the stimulating pulse and electrically isolates the biological object from the recording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3.9.2. To stimulate the nerve, select supramaximal amplitude of the stimulating impulse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greater than the maximum stimulation intensity necessary to activate all the nerve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presented</w:t>
      </w:r>
      <w:r>
        <w:rPr>
          <w:rFonts w:ascii="Calibri" w:hAnsi="Calibri" w:cs="Calibri" w:eastAsia="Calibri"/>
          <w:color w:val="000000"/>
          <w:spacing w:val="0"/>
          <w:position w:val="0"/>
          <w:sz w:val="24"/>
          <w:shd w:fill="auto" w:val="clear"/>
        </w:rPr>
        <w:t xml:space="preserve"> method is based on a special algorithm for recordings of single fast fluorescent signals using LSCM with the minimized sweep. At each step of the developed algorithm, the recorded fluorescent signal is shifted from the previous one by a time interval that is shorter than the microscope sweep. The value of time shifts determines the temporal resolution of the required signal. The number of steps (shifts) in the algorithm depends on the required temporal resolution and original temporal resolution. With this method of registration, the stimulation of the preparation is carried out with a frequency of 0.25 Hz.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3.10. In the Live mode, search for the ROI and obtain the best focus. Run the data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Shift the delay on the stimulator by 2 ms less relative to the previous value and run the data acquisition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Repeat step 3.11 26 times to acquire 26 sequences, with each sequence shifted by 2 ms from the previous 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Video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series of video images acquired by the confocal microscope is exported in the TIFF format with the free software LAS 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This series was divided into frames and exported to a folder. For generating the image sequence with higher time resolution, the ImageJ software, which has an open initial code for the analysis and processing of the data, was used. The algorithm of signals processing is represented schematically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Run LAS X software. Open </w:t>
      </w:r>
      <w:r>
        <w:rPr>
          <w:rFonts w:ascii="Calibri" w:hAnsi="Calibri" w:cs="Calibri" w:eastAsia="Calibri"/>
          <w:color w:val="auto"/>
          <w:spacing w:val="0"/>
          <w:position w:val="0"/>
          <w:sz w:val="24"/>
          <w:shd w:fill="FFFF00" w:val="clear"/>
        </w:rPr>
        <w:t xml:space="preserve">the project which was created during performing experiment</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Export</w:t>
      </w:r>
      <w:r>
        <w:rPr>
          <w:rFonts w:ascii="Calibri" w:hAnsi="Calibri" w:cs="Calibri" w:eastAsia="Calibri"/>
          <w:color w:val="000000"/>
          <w:spacing w:val="0"/>
          <w:position w:val="0"/>
          <w:sz w:val="24"/>
          <w:shd w:fill="FFFF00" w:val="clear"/>
        </w:rPr>
        <w:t xml:space="preserve">, and then on </w:t>
      </w:r>
      <w:r>
        <w:rPr>
          <w:rFonts w:ascii="Calibri" w:hAnsi="Calibri" w:cs="Calibri" w:eastAsia="Calibri"/>
          <w:b/>
          <w:color w:val="000000"/>
          <w:spacing w:val="0"/>
          <w:position w:val="0"/>
          <w:sz w:val="24"/>
          <w:shd w:fill="FFFF00" w:val="clear"/>
        </w:rPr>
        <w:t xml:space="preserve">Save As </w:t>
      </w:r>
      <w:r>
        <w:rPr>
          <w:rFonts w:ascii="Calibri" w:hAnsi="Calibri" w:cs="Calibri" w:eastAsia="Calibri"/>
          <w:color w:val="000000"/>
          <w:spacing w:val="0"/>
          <w:position w:val="0"/>
          <w:sz w:val="24"/>
          <w:shd w:fill="FFFF00" w:val="clear"/>
        </w:rPr>
        <w:t xml:space="preserve">to save frames in .tiff format in the destination folder.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Run the ImageJ software. Click on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Import </w:t>
      </w:r>
      <w:r>
        <w:rPr>
          <w:rFonts w:ascii="Calibri" w:hAnsi="Calibri" w:cs="Calibri" w:eastAsia="Calibri"/>
          <w:color w:val="000000"/>
          <w:spacing w:val="0"/>
          <w:position w:val="0"/>
          <w:sz w:val="24"/>
          <w:shd w:fill="FFFF00" w:val="clear"/>
        </w:rPr>
        <w:t xml:space="preserve">&gt; </w:t>
      </w:r>
      <w:r>
        <w:rPr>
          <w:rFonts w:ascii="Calibri" w:hAnsi="Calibri" w:cs="Calibri" w:eastAsia="Calibri"/>
          <w:b/>
          <w:color w:val="000000"/>
          <w:spacing w:val="0"/>
          <w:position w:val="0"/>
          <w:sz w:val="24"/>
          <w:shd w:fill="FFFF00" w:val="clear"/>
        </w:rPr>
        <w:t xml:space="preserve">Image Sequence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 the </w:t>
      </w:r>
      <w:r>
        <w:rPr>
          <w:rFonts w:ascii="Calibri" w:hAnsi="Calibri" w:cs="Calibri" w:eastAsia="Calibri"/>
          <w:b/>
          <w:color w:val="000000"/>
          <w:spacing w:val="0"/>
          <w:position w:val="0"/>
          <w:sz w:val="24"/>
          <w:shd w:fill="FFFF00" w:val="clear"/>
        </w:rPr>
        <w:t xml:space="preserve">Open Image Sequence</w:t>
      </w:r>
      <w:r>
        <w:rPr>
          <w:rFonts w:ascii="Calibri" w:hAnsi="Calibri" w:cs="Calibri" w:eastAsia="Calibri"/>
          <w:color w:val="000000"/>
          <w:spacing w:val="0"/>
          <w:position w:val="0"/>
          <w:sz w:val="24"/>
          <w:shd w:fill="FFFF00" w:val="clear"/>
        </w:rPr>
        <w:t xml:space="preserve"> window, choose the destination folder and open the first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In the </w:t>
      </w:r>
      <w:r>
        <w:rPr>
          <w:rFonts w:ascii="Calibri" w:hAnsi="Calibri" w:cs="Calibri" w:eastAsia="Calibri"/>
          <w:b/>
          <w:color w:val="000000"/>
          <w:spacing w:val="0"/>
          <w:position w:val="0"/>
          <w:sz w:val="24"/>
          <w:shd w:fill="FFFF00" w:val="clear"/>
        </w:rPr>
        <w:t xml:space="preserve">Sequence Options</w:t>
      </w:r>
      <w:r>
        <w:rPr>
          <w:rFonts w:ascii="Calibri" w:hAnsi="Calibri" w:cs="Calibri" w:eastAsia="Calibri"/>
          <w:color w:val="000000"/>
          <w:spacing w:val="0"/>
          <w:position w:val="0"/>
          <w:sz w:val="24"/>
          <w:shd w:fill="FFFF00" w:val="clear"/>
        </w:rPr>
        <w:t xml:space="preserve"> window, in the </w:t>
      </w:r>
      <w:r>
        <w:rPr>
          <w:rFonts w:ascii="Calibri" w:hAnsi="Calibri" w:cs="Calibri" w:eastAsia="Calibri"/>
          <w:b/>
          <w:color w:val="000000"/>
          <w:spacing w:val="0"/>
          <w:position w:val="0"/>
          <w:sz w:val="24"/>
          <w:shd w:fill="FFFF00" w:val="clear"/>
        </w:rPr>
        <w:t xml:space="preserve">Starting Image</w:t>
      </w:r>
      <w:r>
        <w:rPr>
          <w:rFonts w:ascii="Calibri" w:hAnsi="Calibri" w:cs="Calibri" w:eastAsia="Calibri"/>
          <w:color w:val="000000"/>
          <w:spacing w:val="0"/>
          <w:position w:val="0"/>
          <w:sz w:val="24"/>
          <w:shd w:fill="FFFF00" w:val="clear"/>
        </w:rPr>
        <w:t xml:space="preserve"> field, set the frame number to 1 for the first frame. In the </w:t>
      </w:r>
      <w:r>
        <w:rPr>
          <w:rFonts w:ascii="Calibri" w:hAnsi="Calibri" w:cs="Calibri" w:eastAsia="Calibri"/>
          <w:b/>
          <w:color w:val="000000"/>
          <w:spacing w:val="0"/>
          <w:position w:val="0"/>
          <w:sz w:val="24"/>
          <w:shd w:fill="FFFF00" w:val="clear"/>
        </w:rPr>
        <w:t xml:space="preserve">Increment</w:t>
      </w:r>
      <w:r>
        <w:rPr>
          <w:rFonts w:ascii="Calibri" w:hAnsi="Calibri" w:cs="Calibri" w:eastAsia="Calibri"/>
          <w:color w:val="000000"/>
          <w:spacing w:val="0"/>
          <w:position w:val="0"/>
          <w:sz w:val="24"/>
          <w:shd w:fill="FFFF00" w:val="clear"/>
        </w:rPr>
        <w:t xml:space="preserve"> field, set the value equal to the number of frames in the initial signal recording (20 for the present case) and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t>
      </w:r>
      <w:r>
        <w:rPr>
          <w:rFonts w:ascii="Calibri" w:hAnsi="Calibri" w:cs="Calibri" w:eastAsia="Calibri"/>
          <w:color w:val="000000"/>
          <w:spacing w:val="0"/>
          <w:position w:val="0"/>
          <w:sz w:val="24"/>
          <w:shd w:fill="FFFF00" w:val="clear"/>
        </w:rPr>
        <w:t xml:space="preserve">To save the generated file of stitched first frames in a separate folder, click on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Save &gt;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Folder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Repeat steps 4.3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4.5 for the next 19 frames. In the </w:t>
      </w:r>
      <w:r>
        <w:rPr>
          <w:rFonts w:ascii="Calibri" w:hAnsi="Calibri" w:cs="Calibri" w:eastAsia="Calibri"/>
          <w:b/>
          <w:color w:val="000000"/>
          <w:spacing w:val="0"/>
          <w:position w:val="0"/>
          <w:sz w:val="24"/>
          <w:shd w:fill="FFFF00" w:val="clear"/>
        </w:rPr>
        <w:t xml:space="preserve">Sequence Options</w:t>
      </w:r>
      <w:r>
        <w:rPr>
          <w:rFonts w:ascii="Calibri" w:hAnsi="Calibri" w:cs="Calibri" w:eastAsia="Calibri"/>
          <w:color w:val="000000"/>
          <w:spacing w:val="0"/>
          <w:position w:val="0"/>
          <w:sz w:val="24"/>
          <w:shd w:fill="FFFF00" w:val="clear"/>
        </w:rPr>
        <w:t xml:space="preserve"> window, set the corresponding frame number in the </w:t>
      </w:r>
      <w:r>
        <w:rPr>
          <w:rFonts w:ascii="Calibri" w:hAnsi="Calibri" w:cs="Calibri" w:eastAsia="Calibri"/>
          <w:b/>
          <w:color w:val="000000"/>
          <w:spacing w:val="0"/>
          <w:position w:val="0"/>
          <w:sz w:val="24"/>
          <w:shd w:fill="FFFF00" w:val="clear"/>
        </w:rPr>
        <w:t xml:space="preserve">Starting Image</w:t>
      </w:r>
      <w:r>
        <w:rPr>
          <w:rFonts w:ascii="Calibri" w:hAnsi="Calibri" w:cs="Calibri" w:eastAsia="Calibri"/>
          <w:color w:val="000000"/>
          <w:spacing w:val="0"/>
          <w:position w:val="0"/>
          <w:sz w:val="24"/>
          <w:shd w:fill="FFFF00" w:val="clear"/>
        </w:rPr>
        <w:t xml:space="preserve"> field.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To generate the full high-time-resolution video, stitch all the frames together. To do this, click on </w:t>
      </w:r>
      <w:r>
        <w:rPr>
          <w:rFonts w:ascii="Calibri" w:hAnsi="Calibri" w:cs="Calibri" w:eastAsia="Calibri"/>
          <w:b/>
          <w:color w:val="000000"/>
          <w:spacing w:val="0"/>
          <w:position w:val="0"/>
          <w:sz w:val="24"/>
          <w:shd w:fill="FFFF00" w:val="clear"/>
        </w:rPr>
        <w:t xml:space="preserve">File </w:t>
      </w:r>
      <w:r>
        <w:rPr>
          <w:rFonts w:ascii="Calibri" w:hAnsi="Calibri" w:cs="Calibri" w:eastAsia="Calibri"/>
          <w:color w:val="000000"/>
          <w:spacing w:val="0"/>
          <w:position w:val="0"/>
          <w:sz w:val="24"/>
          <w:shd w:fill="FFFF00" w:val="clear"/>
        </w:rPr>
        <w:t xml:space="preserve">&gt; </w:t>
      </w:r>
      <w:r>
        <w:rPr>
          <w:rFonts w:ascii="Calibri" w:hAnsi="Calibri" w:cs="Calibri" w:eastAsia="Calibri"/>
          <w:b/>
          <w:color w:val="000000"/>
          <w:spacing w:val="0"/>
          <w:position w:val="0"/>
          <w:sz w:val="24"/>
          <w:shd w:fill="FFFF00" w:val="clear"/>
        </w:rPr>
        <w:t xml:space="preserve">Import </w:t>
      </w:r>
      <w:r>
        <w:rPr>
          <w:rFonts w:ascii="Calibri" w:hAnsi="Calibri" w:cs="Calibri" w:eastAsia="Calibri"/>
          <w:color w:val="000000"/>
          <w:spacing w:val="0"/>
          <w:position w:val="0"/>
          <w:sz w:val="24"/>
          <w:shd w:fill="FFFF00" w:val="clear"/>
        </w:rPr>
        <w:t xml:space="preserve">&gt; </w:t>
      </w:r>
      <w:r>
        <w:rPr>
          <w:rFonts w:ascii="Calibri" w:hAnsi="Calibri" w:cs="Calibri" w:eastAsia="Calibri"/>
          <w:b/>
          <w:color w:val="000000"/>
          <w:spacing w:val="0"/>
          <w:position w:val="0"/>
          <w:sz w:val="24"/>
          <w:shd w:fill="FFFF00" w:val="clear"/>
        </w:rPr>
        <w:t xml:space="preserve">Image Sequence</w:t>
      </w:r>
      <w:r>
        <w:rPr>
          <w:rFonts w:ascii="Calibri" w:hAnsi="Calibri" w:cs="Calibri" w:eastAsia="Calibri"/>
          <w:color w:val="000000"/>
          <w:spacing w:val="0"/>
          <w:position w:val="0"/>
          <w:sz w:val="24"/>
          <w:shd w:fill="FFFF00" w:val="clear"/>
        </w:rPr>
        <w:t xml:space="preserve"> and select 1 in the </w:t>
      </w:r>
      <w:r>
        <w:rPr>
          <w:rFonts w:ascii="Calibri" w:hAnsi="Calibri" w:cs="Calibri" w:eastAsia="Calibri"/>
          <w:b/>
          <w:color w:val="000000"/>
          <w:spacing w:val="0"/>
          <w:position w:val="0"/>
          <w:sz w:val="24"/>
          <w:shd w:fill="FFFF00" w:val="clear"/>
        </w:rPr>
        <w:t xml:space="preserve">Starting Image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Increment</w:t>
      </w:r>
      <w:r>
        <w:rPr>
          <w:rFonts w:ascii="Calibri" w:hAnsi="Calibri" w:cs="Calibri" w:eastAsia="Calibri"/>
          <w:color w:val="000000"/>
          <w:spacing w:val="0"/>
          <w:position w:val="0"/>
          <w:sz w:val="24"/>
          <w:shd w:fill="FFFF00" w:val="clear"/>
        </w:rPr>
        <w:t xml:space="preserve"> fields. The result will be the final video with increased temporal resolution. Save the file in .tiff or any other suitable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Video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ImageJ, select ROI and background. Subtract background from ROI. Data is represented as the ratio, (</w:t>
      </w:r>
      <w:r>
        <w:rPr>
          <w:rFonts w:ascii="Calibri" w:hAnsi="Calibri" w:cs="Calibri" w:eastAsia="Calibri"/>
          <w:color w:val="auto"/>
          <w:spacing w:val="0"/>
          <w:position w:val="0"/>
          <w:sz w:val="24"/>
          <w:shd w:fill="auto" w:val="clear"/>
        </w:rPr>
        <w:t xml:space="preserve">ΔF /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- 1) * 100%, where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intensity of fluorescence at rest and ΔF is the intensity of fluorescence during stimulation.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Click on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Stacks</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Stack Sorter</w:t>
      </w:r>
      <w:r>
        <w:rPr>
          <w:rFonts w:ascii="Calibri" w:hAnsi="Calibri" w:cs="Calibri" w:eastAsia="Calibri"/>
          <w:color w:val="000000"/>
          <w:spacing w:val="0"/>
          <w:position w:val="0"/>
          <w:sz w:val="24"/>
          <w:shd w:fill="FFFF00" w:val="clear"/>
        </w:rPr>
        <w:t xml:space="preserve">. Then, click on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Tools</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ROI Manager</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Drag and drop the .tiff file saved in step 4.7 into the ImageJ window. Expand the image for a better view. To improve image visualization, click on </w:t>
      </w:r>
      <w:r>
        <w:rPr>
          <w:rFonts w:ascii="Calibri" w:hAnsi="Calibri" w:cs="Calibri" w:eastAsia="Calibri"/>
          <w:b/>
          <w:color w:val="000000"/>
          <w:spacing w:val="0"/>
          <w:position w:val="0"/>
          <w:sz w:val="24"/>
          <w:shd w:fill="FFFF00" w:val="clear"/>
        </w:rPr>
        <w:t xml:space="preserve">Image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Adjust</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Brightness/Contrast</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Auto</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This step will not affect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Set the background close to the nerve terminal by drawing ROI. Add it to the ROI manager. Calculate the background by clicking on </w:t>
      </w:r>
      <w:r>
        <w:rPr>
          <w:rFonts w:ascii="Calibri" w:hAnsi="Calibri" w:cs="Calibri" w:eastAsia="Calibri"/>
          <w:b/>
          <w:color w:val="000000"/>
          <w:spacing w:val="0"/>
          <w:position w:val="0"/>
          <w:sz w:val="24"/>
          <w:shd w:fill="FFFF00" w:val="clear"/>
        </w:rPr>
        <w:t xml:space="preserve">More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Multi Measure</w:t>
      </w:r>
      <w:r>
        <w:rPr>
          <w:rFonts w:ascii="Calibri" w:hAnsi="Calibri" w:cs="Calibri" w:eastAsia="Calibri"/>
          <w:color w:val="000000"/>
          <w:spacing w:val="0"/>
          <w:position w:val="0"/>
          <w:sz w:val="24"/>
          <w:shd w:fill="FFFF00" w:val="clear"/>
        </w:rPr>
        <w:t xml:space="preserve">. Copy mean values, paste to the Spreadsheet program, and calculate the average.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Subtract the calculated average value from the stacks by clicking on </w:t>
      </w:r>
      <w:r>
        <w:rPr>
          <w:rFonts w:ascii="Calibri" w:hAnsi="Calibri" w:cs="Calibri" w:eastAsia="Calibri"/>
          <w:b/>
          <w:color w:val="000000"/>
          <w:spacing w:val="0"/>
          <w:position w:val="0"/>
          <w:sz w:val="24"/>
          <w:shd w:fill="FFFF00" w:val="clear"/>
        </w:rPr>
        <w:t xml:space="preserve">Process</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Main</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Subtract</w:t>
      </w:r>
      <w:r>
        <w:rPr>
          <w:rFonts w:ascii="Calibri" w:hAnsi="Calibri" w:cs="Calibri" w:eastAsia="Calibri"/>
          <w:color w:val="000000"/>
          <w:spacing w:val="0"/>
          <w:position w:val="0"/>
          <w:sz w:val="24"/>
          <w:shd w:fill="FFFF00" w:val="clear"/>
        </w:rPr>
        <w:t xml:space="preserve">. Enter the value.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Draw ROI around a nerve terminal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a polygon line. Add it to the ROI manager.</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Measure the intensity of the nerve terminal: Click on </w:t>
      </w:r>
      <w:r>
        <w:rPr>
          <w:rFonts w:ascii="Calibri" w:hAnsi="Calibri" w:cs="Calibri" w:eastAsia="Calibri"/>
          <w:b/>
          <w:color w:val="000000"/>
          <w:spacing w:val="0"/>
          <w:position w:val="0"/>
          <w:sz w:val="24"/>
          <w:shd w:fill="FFFF00" w:val="clear"/>
        </w:rPr>
        <w:t xml:space="preserve">More</w:t>
      </w:r>
      <w:r>
        <w:rPr>
          <w:rFonts w:ascii="Calibri" w:hAnsi="Calibri" w:cs="Calibri" w:eastAsia="Calibri"/>
          <w:color w:val="000000"/>
          <w:spacing w:val="0"/>
          <w:position w:val="0"/>
          <w:sz w:val="24"/>
          <w:shd w:fill="FFFF00" w:val="clear"/>
        </w:rPr>
        <w:t xml:space="preserve"> &gt; </w:t>
      </w:r>
      <w:r>
        <w:rPr>
          <w:rFonts w:ascii="Calibri" w:hAnsi="Calibri" w:cs="Calibri" w:eastAsia="Calibri"/>
          <w:b/>
          <w:color w:val="000000"/>
          <w:spacing w:val="0"/>
          <w:position w:val="0"/>
          <w:sz w:val="24"/>
          <w:shd w:fill="FFFF00" w:val="clear"/>
        </w:rPr>
        <w:t xml:space="preserve">Multi Measure</w:t>
      </w:r>
      <w:r>
        <w:rPr>
          <w:rFonts w:ascii="Calibri" w:hAnsi="Calibri" w:cs="Calibri" w:eastAsia="Calibri"/>
          <w:color w:val="000000"/>
          <w:spacing w:val="0"/>
          <w:position w:val="0"/>
          <w:sz w:val="24"/>
          <w:shd w:fill="FFFF00" w:val="clear"/>
        </w:rPr>
        <w:t xml:space="preserve">. Copy mean values and paste them to the Spreadsheet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Calculate the average offset of signals.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corresponding points depending on the delay time before stimulation. This step establishes the F0 value that will be used in subsequent calculations.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000000"/>
          <w:spacing w:val="0"/>
          <w:position w:val="0"/>
          <w:sz w:val="24"/>
          <w:shd w:fill="FFFF00" w:val="clear"/>
        </w:rPr>
        <w:t xml:space="preserve">Divide the signal values by the average offset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this step, the signal does not contain the contribution of the background and raw fluorescence to the amplitude values for the selected ROI.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Subtract 1 </w:t>
      </w:r>
      <w:r>
        <w:rPr>
          <w:rFonts w:ascii="Calibri" w:hAnsi="Calibri" w:cs="Calibri" w:eastAsia="Calibri"/>
          <w:color w:val="auto"/>
          <w:spacing w:val="0"/>
          <w:position w:val="0"/>
          <w:sz w:val="24"/>
          <w:shd w:fill="FFFF00" w:val="clear"/>
        </w:rPr>
        <w:t xml:space="preserve">from values obtained in step 5.8</w:t>
      </w:r>
      <w:r>
        <w:rPr>
          <w:rFonts w:ascii="Calibri" w:hAnsi="Calibri" w:cs="Calibri" w:eastAsia="Calibri"/>
          <w:color w:val="000000"/>
          <w:spacing w:val="0"/>
          <w:position w:val="0"/>
          <w:sz w:val="24"/>
          <w:shd w:fill="FFFF00" w:val="clear"/>
        </w:rPr>
        <w:t xml:space="preserve">, and then multiply by 100%.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Plot a graph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transient and calculate the amplitude.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loading the preparation with dye according to the presented technique, most of the synapses located close to the nerve stump had a sufficient level of fluorescence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After loading preparation with the dye and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applying the described method of registration and image processing, calcium transients with the desired spatial and temporal resolution were obtained (see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calcium transient has been recovered by the proposed method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Amplitude and time parameters of the recovered signals were also analyzed. Average data are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around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Calcium transient analysis makes it possible to assess the amplitude-dynamic characteristics of changes in the presynaptic calcium level in the nerve ending during the action potential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change in the amplitude of the calcium transient correlates well with the change in the quantal content</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Calcium transient amplitude analysis is commonly used to study the effect of physiologically active compounds associated with modulation of presynaptic calcium levels on synaptic transmission</w:t>
      </w:r>
      <w:r>
        <w:rPr>
          <w:rFonts w:ascii="Calibri" w:hAnsi="Calibri" w:cs="Calibri" w:eastAsia="Calibri"/>
          <w:color w:val="000000"/>
          <w:spacing w:val="0"/>
          <w:position w:val="0"/>
          <w:sz w:val="24"/>
          <w:shd w:fill="auto" w:val="clear"/>
          <w:vertAlign w:val="superscript"/>
        </w:rPr>
        <w:t xml:space="preserve">54,55</w:t>
      </w:r>
      <w:r>
        <w:rPr>
          <w:rFonts w:ascii="Calibri" w:hAnsi="Calibri" w:cs="Calibri" w:eastAsia="Calibri"/>
          <w:color w:val="000000"/>
          <w:spacing w:val="0"/>
          <w:position w:val="0"/>
          <w:sz w:val="24"/>
          <w:shd w:fill="auto" w:val="clear"/>
        </w:rPr>
        <w:t xml:space="preserve">. The time course of the calcium transient reflects the kinetics of calcium binding with the dye and its dissociation</w:t>
      </w:r>
      <w:r>
        <w:rPr>
          <w:rFonts w:ascii="Calibri" w:hAnsi="Calibri" w:cs="Calibri" w:eastAsia="Calibri"/>
          <w:color w:val="000000"/>
          <w:spacing w:val="0"/>
          <w:position w:val="0"/>
          <w:sz w:val="24"/>
          <w:shd w:fill="auto" w:val="clear"/>
          <w:vertAlign w:val="superscript"/>
        </w:rPr>
        <w:t xml:space="preserve">23,56</w:t>
      </w:r>
      <w:r>
        <w:rPr>
          <w:rFonts w:ascii="Calibri" w:hAnsi="Calibri" w:cs="Calibri" w:eastAsia="Calibri"/>
          <w:color w:val="000000"/>
          <w:spacing w:val="0"/>
          <w:position w:val="0"/>
          <w:sz w:val="24"/>
          <w:shd w:fill="auto" w:val="clear"/>
        </w:rPr>
        <w:t xml:space="preserve">. It is obvious when using dyes with different affinity for calcium</w:t>
      </w:r>
      <w:r>
        <w:rPr>
          <w:rFonts w:ascii="Calibri" w:hAnsi="Calibri" w:cs="Calibri" w:eastAsia="Calibri"/>
          <w:color w:val="333333"/>
          <w:spacing w:val="0"/>
          <w:position w:val="0"/>
          <w:sz w:val="24"/>
          <w:shd w:fill="FFFFFF" w:val="clear"/>
          <w:vertAlign w:val="superscript"/>
        </w:rPr>
        <w:t xml:space="preserve">23,56</w:t>
      </w:r>
      <w:r>
        <w:rPr>
          <w:rFonts w:ascii="Calibri" w:hAnsi="Calibri" w:cs="Calibri" w:eastAsia="Calibri"/>
          <w:color w:val="000000"/>
          <w:spacing w:val="0"/>
          <w:position w:val="0"/>
          <w:sz w:val="24"/>
          <w:shd w:fill="auto" w:val="clear"/>
        </w:rPr>
        <w:t xml:space="preserve">. Although the temporal parameters of the calcium transient reflect the kinetics of the calcium sensitive dye, and do not represent the kinetics of free calcium in the nerve terminal, mathematical modeling methods based on experimental data can restore the behavior of free calcium in the cell and calculate the concentration of calcium buffers</w:t>
      </w:r>
      <w:r>
        <w:rPr>
          <w:rFonts w:ascii="Calibri" w:hAnsi="Calibri" w:cs="Calibri" w:eastAsia="Calibri"/>
          <w:color w:val="333333"/>
          <w:spacing w:val="0"/>
          <w:position w:val="0"/>
          <w:sz w:val="23"/>
          <w:shd w:fill="FFFFFF" w:val="clear"/>
          <w:vertAlign w:val="superscript"/>
        </w:rPr>
        <w:t xml:space="preserve">23</w:t>
      </w:r>
      <w:r>
        <w:rPr>
          <w:rFonts w:ascii="Calibri" w:hAnsi="Calibri" w:cs="Calibri" w:eastAsia="Calibri"/>
          <w:color w:val="333333"/>
          <w:spacing w:val="0"/>
          <w:position w:val="0"/>
          <w:sz w:val="23"/>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mbria" w:hAnsi="Cambria" w:cs="Cambria" w:eastAsia="Cambria"/>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schematic of the experimental setup.</w:t>
      </w:r>
      <w:r>
        <w:rPr>
          <w:rFonts w:ascii="Calibri" w:hAnsi="Calibri" w:cs="Calibri" w:eastAsia="Calibri"/>
          <w:color w:val="000000"/>
          <w:spacing w:val="0"/>
          <w:position w:val="0"/>
          <w:sz w:val="24"/>
          <w:shd w:fill="auto" w:val="clear"/>
        </w:rPr>
        <w:t xml:space="preserve"> 1. Laser Scanning Confocal Microscope (LSCM). 2. Synchronization module of LSCM (trigger box). 3. Stimulator. 4. Isolation unit. 5. The biological sample. 6. Suction electrode for electrical stimulation of nerve. 7. Perfusion systems (7a: perfusate reservoir, 7b: dropper, 7c: flow regulator, 7d: vacuum flask). Arrows point to the direction of propagation of synchronizing pulse.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mbria" w:hAnsi="Cambria" w:cs="Cambria" w:eastAsia="Cambria"/>
          <w:b/>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Mouse nerve and terminals loaded with the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indicator.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Scheme for compiling a high-resolution video file (2 ms on frame) from original video files with a low temporal resolution (52 ms on frame).</w:t>
      </w:r>
      <w:r>
        <w:rPr>
          <w:rFonts w:ascii="Calibri" w:hAnsi="Calibri" w:cs="Calibri" w:eastAsia="Calibri"/>
          <w:color w:val="000000"/>
          <w:spacing w:val="0"/>
          <w:position w:val="0"/>
          <w:sz w:val="24"/>
          <w:shd w:fill="auto" w:val="clear"/>
        </w:rPr>
        <w:t xml:space="preserve"> The original video files and the corresponding signals are colored in black, magenta, and green. The compiled video file and the resulting signal are colored red. The scheme on the right, line by line, shows the video images obtained with a confocal microscope. On the left, the corresponding signals of fluorescence change from the selected ROI. The topmost line is formed frame by frame from the received frames according to the scheme. The result is a video image consisting of the entire array of frames so that there is a delay time of 2 ms between frames instead of 52 ms. Each line corresponds to an offset of the stimulation signal by (n - 1) * t, where t is time shift (2 ms), and n is the number of shift iterations. k denotes the number of frames in the original video files (lines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and depends on the duration of the recorded signal. In this case, to register a signal with a duration of 1 s, it is necessary to select k = 20 (52 ms * 20 = 1040 ms). t</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required delay before stimulation. To calculate the number of shift iterations n, the initial temporal resolution between frames (52 ms) must be divided by the required temporal resolution (2 ms). In this case, n = 26, which corresponds to 26 registered sweeps. As a result of the performed manipulations, a video image consisting of n * k = 520 frames is obtained.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trace of calcium signal from one experiment.</w:t>
      </w:r>
      <w:r>
        <w:rPr>
          <w:rFonts w:ascii="Calibri" w:hAnsi="Calibri" w:cs="Calibri" w:eastAsia="Calibri"/>
          <w:color w:val="auto"/>
          <w:spacing w:val="0"/>
          <w:position w:val="0"/>
          <w:sz w:val="24"/>
          <w:shd w:fill="auto" w:val="clear"/>
        </w:rPr>
        <w:t xml:space="preserve"> Some important parameters of signal, such as mean amplitude (MA), rise time (RT), and decay time (DecT) and its projections on axes are indicated. MA is calculated by averaging points at the peak, colored in green. RT is the time taken for the amplitude to rise from 20% to 80%, which is calculated as the difference between projections on the x-axis colored in blue. DecT is the time over which the amplitude decreases by e times, which is calculated as the difference between projections on the x-axis colored in 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The averaged parameters of the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transient.</w:t>
      </w:r>
      <w:r>
        <w:rPr>
          <w:rFonts w:ascii="Calibri" w:hAnsi="Calibri" w:cs="Calibri" w:eastAsia="Calibri"/>
          <w:color w:val="000000"/>
          <w:spacing w:val="0"/>
          <w:position w:val="0"/>
          <w:sz w:val="24"/>
          <w:shd w:fill="auto" w:val="clear"/>
        </w:rPr>
        <w:t xml:space="preserve"> Data are presented as mean &amp;#177; s.e.m., and n is the number of measurements in the distinct nerve-muscle junctions. Peak </w:t>
      </w:r>
      <w:r>
        <w:rPr>
          <w:rFonts w:ascii="Calibri" w:hAnsi="Calibri" w:cs="Calibri" w:eastAsia="Calibri"/>
          <w:color w:val="000000"/>
          <w:spacing w:val="0"/>
          <w:position w:val="0"/>
          <w:sz w:val="24"/>
          <w:shd w:fill="auto" w:val="clear"/>
        </w:rPr>
        <w:t xml:space="preserve">ΔF/F is the mean amplitude of ΔF/F.</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for loading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-sensitive dye into mouse nerve endings through the nerve stump and for registering a fast calcium transient using a confocal microscope is presented in this article. As a result of the implementation of this loading method, most of the synapses located close to the nerve stump had a sufficient level of fluorescence to enable registration of the entry of calcium into the nerve endings in response to low-frequency stimulation of the motor nerve.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Unlike the previously presented protocols for loading calcium dyes through the stump, this protocol is designed for use on mammalian synapses. Previous protocols used in cold-blooded animal preparations required an overnight incubation</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In this protocol, the required incubation with the drug is only 2 h. Depending on the length of the nerve segment that remained after the cutting, the speed of dye loading, and the number of loaded terminals may vary. It was possible to reduce the incubation time even further in dye solution for shorter nerve stumps. A similar method is described for the loading of fly synapses</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Also, the incubation of the muscle was carried out with a slight increase in temperature above the room temperature, which improves the diffusion of dye along the nerve. It thus helped to reduce the incubation time and, therefore, current dye loading method can be used for loading synapses of mammals that do not tolerate prolonged incubations. It is important to choose the appropriate preparations for the study. The LAL muscle is well suited for this method, as it is possible to cut a nerve stump close enough to the synaptic terminals. Other thin muscles can also be suitable for such application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One of the most important steps in this protocol is that the nerve stump has to be placed into the dye-containing solution in the first few minutes after cutting the nerve. Since the length of the nerve is short, a specific design of the suction electrode must be used for stimulation. In this research, both glass and plastic electrodes were used, with the diameter comparable with that of the nerve segment.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Acquiring calcium transients should be carried out using special equipment. Recordings of long-lasting changes in calcium level in response to frequency stimulation of the motor nerve require regular cameras or a confocal microscope. While registration of calcium transients is in response to rare stimulation of the nerve, sensitive cameras are needed when the signal from the dye has low intensity and high speed</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Highly sensitive CCD cameras or matrices consisting of photodiodes are mainly used to register these fast processes. However, cameras with high sensitivity and speed tend to have low resolution. If high-resolution registration is required, confocal microscopy methods are more suitable. In confocal microscopes, photomultipliers are used to register fluorescence, and more recently, hybrid detectors came to use. They have a very high sensitivity compared to CCD cameras and are well suited for detecting weak fluorescence. But the main disadvantage of LSCM is low scanning speed when building a spatial image. In this study, to record the calcium transient, the original registration method was used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LSCM, which is described thoroughly in the article by Arkhipov et al. related to the synapses of the frog</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Using this method, it was possible to estimate the proximal-distal gradient of calcium transient in the elongated frog synapses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This method of registration can be useful for assessing subcellular calcium dynamics in excitable cells, for example, in dendrites and spines in brain slice preparations. In the present study, it was applied to mammalian synapses. It allowed obtaining confocal video images with 2 ms sampling of signals to analyze the parameters of the calcium transient.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method deals with fluorescent signals, triggered by an external stimulus and has a fixed delay before the stimulus has come. Varying the delay on the stimulator makes it possible to change the point of signal start and register the shifted signal by LSCM. Then, the original signal with a high temporal resolution is restored, using inverse convolution according to the algorithm described previously. One of the limitations of the current method is that the original signals must have little variability in parameters and have good reproducibility. For applying the method, one needs to perform several scans to get enough data for convolution. In the considered case, 26 trials with 20 frames each, i.e., 520 frames in total were recorded. The duration of imaging and the number of trials depends on the required time resolution and signal duration. So, focus position stability of the preparation during imaging is required. The accuracy of the signal recovery by the proposed method is mostly determined by the size of the ROI. The smaller the ROI size, the less time it takes to scan and the fewer errors occur during signal recovery with the required temporal resolution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presented a method for loading fluorescent dyes into peripheral synapses of mammals and a method for recording fast fluorescent calcium signals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confocal fluorescence microscope. Using the described method, it was possible to register a signal with good spatial and temporal resolution. Registration of calcium transients is a powerful tool in studying cellular processes, such as regulation of neurotransmitter release and synaptic plasticity</w:t>
      </w:r>
      <w:r>
        <w:rPr>
          <w:rFonts w:ascii="Calibri" w:hAnsi="Calibri" w:cs="Calibri" w:eastAsia="Calibri"/>
          <w:color w:val="000000"/>
          <w:spacing w:val="0"/>
          <w:position w:val="0"/>
          <w:sz w:val="24"/>
          <w:shd w:fill="auto" w:val="clear"/>
          <w:vertAlign w:val="superscript"/>
        </w:rPr>
        <w:t xml:space="preserve">54,55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Fluorescence studies of this work were carried out with the financial support of the </w:t>
      </w:r>
      <w:r>
        <w:rPr>
          <w:rFonts w:ascii="Calibri" w:hAnsi="Calibri" w:cs="Calibri" w:eastAsia="Calibri"/>
          <w:color w:val="auto"/>
          <w:spacing w:val="0"/>
          <w:position w:val="0"/>
          <w:sz w:val="24"/>
          <w:shd w:fill="auto" w:val="clear"/>
        </w:rPr>
        <w:t xml:space="preserve">Russian Science Foundation Grant</w:t>
      </w:r>
      <w:r>
        <w:rPr>
          <w:rFonts w:ascii="Calibri" w:hAnsi="Calibri" w:cs="Calibri" w:eastAsia="Calibri"/>
          <w:color w:val="000000"/>
          <w:spacing w:val="0"/>
          <w:position w:val="0"/>
          <w:sz w:val="24"/>
          <w:shd w:fill="auto" w:val="clear"/>
        </w:rPr>
        <w:t xml:space="preserve"> (project No. 19-15-00329). The method was developed under financing from the government assignment for FRC Kazan Scientific Center of RAS </w:t>
      </w:r>
      <w:r>
        <w:rPr>
          <w:rFonts w:ascii="Calibri" w:hAnsi="Calibri" w:cs="Calibri" w:eastAsia="Calibri"/>
          <w:color w:val="000000"/>
          <w:spacing w:val="0"/>
          <w:position w:val="0"/>
          <w:sz w:val="24"/>
          <w:shd w:fill="auto" w:val="clear"/>
        </w:rPr>
        <w:t xml:space="preserve">АААА-А18-118022790083-9. The research was developed with the use of the equipment of the Federal Research Center “Kazan Scientific Center of RAS”. The authors would like to thank Dr. Victor I. Ilyin for critical reading of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Llinas, R., Steinberg, I. Z., Walton, K. Presynaptic calcium currents and their relation to synaptic transmission: voltage clamp study in squid giant synapse and theoretical model for the calcium gate.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(8), 2918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2922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Augustine, G. J. How does calcium trigger neurotransmitter release?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Burnashev, N., Rozov, A. Presynaptic Ca2+ dynamics, Ca2+ buffers and synaptic efficacy. </w:t>
      </w:r>
      <w:r>
        <w:rPr>
          <w:rFonts w:ascii="Calibri" w:hAnsi="Calibri" w:cs="Calibri" w:eastAsia="Calibri"/>
          <w:i/>
          <w:color w:val="auto"/>
          <w:spacing w:val="0"/>
          <w:position w:val="0"/>
          <w:sz w:val="24"/>
          <w:shd w:fill="auto" w:val="clear"/>
        </w:rPr>
        <w:t xml:space="preserve">Cell Calcium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(5),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Schneggenburger, R., Neher, E. Presynaptic calcium and control of vesicle fusion.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Pang, Z. P., S&amp;#252;dhof, T. C. Cell biology of Ca2+-triggered exocytosis.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Leal, S. S., Gomes, C. M. Calcium dysregulation links ALS defective proteins and motor neuron selective vulnerability.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225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Grynkiewicz, G., Poenie, M., Tsien, R. Y. A new generation of Ca2+ indicators with greatly improved fluorescence properties.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(6), 3440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3450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Tsien, R. Y. Fluorescent indicators of ion concentrations.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Adams, S. R. How calcium indicators work.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Macleod, G. T. Topical application of indicators for calcium imaging at the Drosophila larval neuromuscular junction.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(7), 786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Regehr, W. G. Monitoring presynaptic calcium dynamics with membrane-permeant indicators. </w:t>
      </w:r>
      <w:r>
        <w:rPr>
          <w:rFonts w:ascii="Calibri" w:hAnsi="Calibri" w:cs="Calibri" w:eastAsia="Calibri"/>
          <w:i/>
          <w:color w:val="auto"/>
          <w:spacing w:val="0"/>
          <w:position w:val="0"/>
          <w:sz w:val="24"/>
          <w:shd w:fill="auto" w:val="clear"/>
        </w:rPr>
        <w:t xml:space="preserve">Imaging in Neuroscience and Development: A Laboratory Manual</w:t>
      </w:r>
      <w:r>
        <w:rPr>
          <w:rFonts w:ascii="Calibri" w:hAnsi="Calibri" w:cs="Calibri" w:eastAsia="Calibri"/>
          <w:color w:val="auto"/>
          <w:spacing w:val="0"/>
          <w:position w:val="0"/>
          <w:sz w:val="24"/>
          <w:shd w:fill="auto" w:val="clear"/>
        </w:rPr>
        <w:t xml:space="preserve">. 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Eilers, J., Konnerth, A. Dye loading with patch pipettes.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 (4), pdb.prot5201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Coleman, W. L. et al. Synapsin II and calcium regulate vesicle docking and the cross-talk between vesicle pools at the mouse motor terminals.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586</w:t>
      </w:r>
      <w:r>
        <w:rPr>
          <w:rFonts w:ascii="Calibri" w:hAnsi="Calibri" w:cs="Calibri" w:eastAsia="Calibri"/>
          <w:color w:val="auto"/>
          <w:spacing w:val="0"/>
          <w:position w:val="0"/>
          <w:sz w:val="24"/>
          <w:shd w:fill="auto" w:val="clear"/>
        </w:rPr>
        <w:t xml:space="preserve"> (19), 4649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4673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Macleod, G. T. Direct injection of indicators for calcium imaging at the drosophila larval neuromuscular junction.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(7), 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Peng, Y. Y., Zucker, R. S. Release of LHRH is linearly related to the time integral of presynaptic Ca+ elevation above a threshold level in bullfrog sympathetic ganglia.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Tsang, C. W., Elrick, D. B., Charlton, M. P. </w:t>
      </w:r>
      <w:r>
        <w:rPr>
          <w:rFonts w:ascii="Calibri" w:hAnsi="Calibri" w:cs="Calibri" w:eastAsia="Calibri"/>
          <w:color w:val="auto"/>
          <w:spacing w:val="0"/>
          <w:position w:val="0"/>
          <w:sz w:val="24"/>
          <w:shd w:fill="auto" w:val="clear"/>
        </w:rPr>
        <w:t xml:space="preserve">α-Latrotoxin releases calcium in frog motor nerve terminals.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(23), 8685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8692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Newman, Z. et al. Endocannabinoids mediate muscarine-induced synaptic depression at the vertebrate neuromuscular junction. </w:t>
      </w:r>
      <w:r>
        <w:rPr>
          <w:rFonts w:ascii="Calibri" w:hAnsi="Calibri" w:cs="Calibri" w:eastAsia="Calibri"/>
          <w:i/>
          <w:color w:val="auto"/>
          <w:spacing w:val="0"/>
          <w:position w:val="0"/>
          <w:sz w:val="24"/>
          <w:shd w:fill="auto" w:val="clear"/>
        </w:rPr>
        <w:t xml:space="preserve">The 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Macleod, G. T. Forward-filling of dextran-conjugated indicators for calcium imaging at the drosophila larval neuromuscular junction.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(7),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Rossano, A. J., Macleod, G. T. Loading drosophila nerve terminals with calcium indicators.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 e250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Wu, L. G., Betz, W. J. Nerve activity but not intracellular calcium determines the time course of endocytosis at the frog neuromuscular junction.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769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Suzuki, S. et al. Ca2+ dynamics at the frog motor nerve terminal. </w:t>
      </w:r>
      <w:r>
        <w:rPr>
          <w:rFonts w:ascii="Calibri" w:hAnsi="Calibri" w:cs="Calibri" w:eastAsia="Calibri"/>
          <w:i/>
          <w:color w:val="auto"/>
          <w:spacing w:val="0"/>
          <w:position w:val="0"/>
          <w:sz w:val="24"/>
          <w:shd w:fill="auto" w:val="clear"/>
        </w:rPr>
        <w:t xml:space="preserve">Pflugers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(3),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Ojala, K. S. et al. A high-Affinity, partial antagonist effect of 3,4-diaminopyridine mediates action potential broadening and enhancement of transmitter release at nmjs.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100302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Samigullin, D. et al. Estimation of presynaptic calcium currents and endogenous calcium buffers at the frog neuromuscular junction with two different calcium fluorescent dyes. </w:t>
      </w:r>
      <w:r>
        <w:rPr>
          <w:rFonts w:ascii="Calibri" w:hAnsi="Calibri" w:cs="Calibri" w:eastAsia="Calibri"/>
          <w:i/>
          <w:color w:val="auto"/>
          <w:spacing w:val="0"/>
          <w:position w:val="0"/>
          <w:sz w:val="24"/>
          <w:shd w:fill="auto" w:val="clear"/>
        </w:rPr>
        <w:t xml:space="preserve">Frontiers in Synaptic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DiGregorio, D. A., Vergara, J. L. Localized detection of action potential-induced presynaptic calcium transients at a Xenopus neuromuscular junction.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 (Pt 3),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Bullen, A., Patel, S. S., Saggau, P. High-speed, random-access fluorescence microscopy: I. High-resolution optical recording with voltage-sensitive dyes and ion indicators.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Bullen, A., Saggau, P. High-speed, random-access fluorescence microscopy: II. Fast quantitative measurements with voltage-sensitive dyes.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2272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Bullen, A., Saggau, P. Optical recording from individual neurons in culture. </w:t>
      </w:r>
      <w:r>
        <w:rPr>
          <w:rFonts w:ascii="Calibri" w:hAnsi="Calibri" w:cs="Calibri" w:eastAsia="Calibri"/>
          <w:i/>
          <w:color w:val="auto"/>
          <w:spacing w:val="0"/>
          <w:position w:val="0"/>
          <w:sz w:val="24"/>
          <w:shd w:fill="auto" w:val="clear"/>
        </w:rPr>
        <w:t xml:space="preserve">Modern Techniques in Neuroscience Research</w:t>
      </w:r>
      <w:r>
        <w:rPr>
          <w:rFonts w:ascii="Calibri" w:hAnsi="Calibri" w:cs="Calibri" w:eastAsia="Calibri"/>
          <w:color w:val="auto"/>
          <w:spacing w:val="0"/>
          <w:position w:val="0"/>
          <w:sz w:val="24"/>
          <w:shd w:fill="auto" w:val="clear"/>
        </w:rPr>
        <w:t xml:space="preserve"> (4),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Bullen, A., Saggau, P. Indicators and optical configuration for simultaneous high-resolution recording of membrane potential and intracellular calcium using laser scanning microscopy. </w:t>
      </w:r>
      <w:r>
        <w:rPr>
          <w:rFonts w:ascii="Calibri" w:hAnsi="Calibri" w:cs="Calibri" w:eastAsia="Calibri"/>
          <w:i/>
          <w:color w:val="auto"/>
          <w:spacing w:val="0"/>
          <w:position w:val="0"/>
          <w:sz w:val="24"/>
          <w:shd w:fill="auto" w:val="clear"/>
        </w:rPr>
        <w:t xml:space="preserve">Pflugers Archiv European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436</w:t>
      </w:r>
      <w:r>
        <w:rPr>
          <w:rFonts w:ascii="Calibri" w:hAnsi="Calibri" w:cs="Calibri" w:eastAsia="Calibri"/>
          <w:color w:val="auto"/>
          <w:spacing w:val="0"/>
          <w:position w:val="0"/>
          <w:sz w:val="24"/>
          <w:shd w:fill="auto" w:val="clear"/>
        </w:rPr>
        <w:t xml:space="preserve"> (5), 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Redshirt Imaging. at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http://www.redshirtimaging.com/redshirt_neuro/hardware_overview.htm</w:t>
        </w:r>
      </w:hyperlink>
      <w:r>
        <w:rPr>
          <w:rFonts w:ascii="Calibri" w:hAnsi="Calibri" w:cs="Calibri" w:eastAsia="Calibri"/>
          <w:color w:val="auto"/>
          <w:spacing w:val="0"/>
          <w:position w:val="0"/>
          <w:sz w:val="24"/>
          <w:shd w:fill="auto" w:val="clear"/>
        </w:rPr>
        <w:t xml:space="preserve">&gt;.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Wilson, T. Optical aspects of confocal microscopy. </w:t>
      </w:r>
      <w:r>
        <w:rPr>
          <w:rFonts w:ascii="Calibri" w:hAnsi="Calibri" w:cs="Calibri" w:eastAsia="Calibri"/>
          <w:i/>
          <w:color w:val="auto"/>
          <w:spacing w:val="0"/>
          <w:position w:val="0"/>
          <w:sz w:val="24"/>
          <w:shd w:fill="auto" w:val="clear"/>
        </w:rPr>
        <w:t xml:space="preserve">Confocal Microscopy</w:t>
      </w:r>
      <w:r>
        <w:rPr>
          <w:rFonts w:ascii="Calibri" w:hAnsi="Calibri" w:cs="Calibri" w:eastAsia="Calibri"/>
          <w:color w:val="auto"/>
          <w:spacing w:val="0"/>
          <w:position w:val="0"/>
          <w:sz w:val="24"/>
          <w:shd w:fill="auto" w:val="clear"/>
        </w:rPr>
        <w:t xml:space="preserve">.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Cox, G. Biological confocal microscopy. </w:t>
      </w:r>
      <w:r>
        <w:rPr>
          <w:rFonts w:ascii="Calibri" w:hAnsi="Calibri" w:cs="Calibri" w:eastAsia="Calibri"/>
          <w:i/>
          <w:color w:val="auto"/>
          <w:spacing w:val="0"/>
          <w:position w:val="0"/>
          <w:sz w:val="24"/>
          <w:shd w:fill="auto" w:val="clear"/>
        </w:rPr>
        <w:t xml:space="preserve">Materials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Mukhitov, A., Arkhipova, S., Nikolsky, E. </w:t>
      </w:r>
      <w:r>
        <w:rPr>
          <w:rFonts w:ascii="Calibri" w:hAnsi="Calibri" w:cs="Calibri" w:eastAsia="Calibri"/>
          <w:i/>
          <w:color w:val="auto"/>
          <w:spacing w:val="0"/>
          <w:position w:val="0"/>
          <w:sz w:val="24"/>
          <w:shd w:fill="auto" w:val="clear"/>
        </w:rPr>
        <w:t xml:space="preserve">Modern Light Microscopy in Biological and Medical Research</w:t>
      </w:r>
      <w:r>
        <w:rPr>
          <w:rFonts w:ascii="Calibri" w:hAnsi="Calibri" w:cs="Calibri" w:eastAsia="Calibri"/>
          <w:color w:val="auto"/>
          <w:spacing w:val="0"/>
          <w:position w:val="0"/>
          <w:sz w:val="24"/>
          <w:shd w:fill="auto" w:val="clear"/>
        </w:rPr>
        <w:t xml:space="preserve">. Nauka. Moscow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Mertz, J. Optical sectioning microscopy with planar or structured illumination.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Webb, R. H. Confocal optical microscopy. </w:t>
      </w:r>
      <w:r>
        <w:rPr>
          <w:rFonts w:ascii="Calibri" w:hAnsi="Calibri" w:cs="Calibri" w:eastAsia="Calibri"/>
          <w:i/>
          <w:color w:val="auto"/>
          <w:spacing w:val="0"/>
          <w:position w:val="0"/>
          <w:sz w:val="24"/>
          <w:shd w:fill="auto" w:val="clear"/>
        </w:rPr>
        <w:t xml:space="preserve">Reports on Progress in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Toomre, D., Pawley, J. B. Disk-scanning confocal microscopy. </w:t>
      </w:r>
      <w:r>
        <w:rPr>
          <w:rFonts w:ascii="Calibri" w:hAnsi="Calibri" w:cs="Calibri" w:eastAsia="Calibri"/>
          <w:i/>
          <w:color w:val="auto"/>
          <w:spacing w:val="0"/>
          <w:position w:val="0"/>
          <w:sz w:val="24"/>
          <w:shd w:fill="auto" w:val="clear"/>
        </w:rPr>
        <w:t xml:space="preserve">Handbook of Biological Confocal Microscopy: Third Edition</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Venkateswarlu, K. et al. Three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dimensional imaging and quantification of real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time cytosolic calcium oscillations in microglial cells cultured on electrospun matrices using laser scanning confocal microscopy.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(10), 3108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Arkhipov, A. Y., Khaziev, E. F., Skorinkin, A. I., Bukharaeva, E. A., Samigullin, D. V. Enhancement of the temporal resolution of fluorescent signals acquired by the confocal microscope.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Rama, S. Shift and mean algorithm for functional imaging with high spatio-temporal resolution.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(NOVEMBER)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Chan, K. G., Streichan, S. J., Trinh, L. A., Liebling, M. Simultaneous temporal superresolution and denoising for cardiac fluorescence microscopy. </w:t>
      </w:r>
      <w:r>
        <w:rPr>
          <w:rFonts w:ascii="Calibri" w:hAnsi="Calibri" w:cs="Calibri" w:eastAsia="Calibri"/>
          <w:i/>
          <w:color w:val="auto"/>
          <w:spacing w:val="0"/>
          <w:position w:val="0"/>
          <w:sz w:val="24"/>
          <w:shd w:fill="auto" w:val="clear"/>
        </w:rPr>
        <w:t xml:space="preserve">IEEE Transactions on Computational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Veeraraghavan, A., Reddy, D., Raskar, R. Coded strobing photography: compressive sensing of high speed periodic videos. </w:t>
      </w:r>
      <w:r>
        <w:rPr>
          <w:rFonts w:ascii="Calibri" w:hAnsi="Calibri" w:cs="Calibri" w:eastAsia="Calibri"/>
          <w:i/>
          <w:color w:val="auto"/>
          <w:spacing w:val="0"/>
          <w:position w:val="0"/>
          <w:sz w:val="24"/>
          <w:shd w:fill="auto" w:val="clear"/>
        </w:rPr>
        <w:t xml:space="preserve">IEEE Transactions on Pattern Analysis and Machine Intelligence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Angaut-Petit, D., Molgo, J., Connold, A. L., Faille, L. The levator auris longus muscle of the mouse: A convenient preparation for studies of short- and long-term presynaptic effects of drugs or toxins.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Macleod, G. T. Calcium imaging at the Drosophila larval neuromuscular junction.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758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Samigullin, D. V., Khaziev, E. F., Zhilyakov, N. V., Bukharaeva, E. A., Nikolsky, E. E. Loading a calcium dye into frog nerve endings through the nerve stump: calcium transient registration in the frog neuromuscular junction.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(125), e55122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Samigullin, D. V. et al. Calcium transient registration in response to single stimulation and during train of pulses in mouse neuromuscular junction. </w:t>
      </w:r>
      <w:r>
        <w:rPr>
          <w:rFonts w:ascii="Calibri" w:hAnsi="Calibri" w:cs="Calibri" w:eastAsia="Calibri"/>
          <w:i/>
          <w:color w:val="auto"/>
          <w:spacing w:val="0"/>
          <w:position w:val="0"/>
          <w:sz w:val="24"/>
          <w:shd w:fill="auto" w:val="clear"/>
        </w:rPr>
        <w:t xml:space="preserve">BioNanoScience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Luo, F., Dittrich, M., Stiles, J. R., Meriney, S. D. single-pixel optical fluctuation analysis of calcium channel function in active zones of motor nerve terminals.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(31), 11268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Luo, F., Dittrich, M., Cho, S., Stiles, J. R., Meriney, S. D. Transmitter release is evoked with low probability predominately by calcium flux through single channel openings at the frog neuromuscular junction.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(7), 2480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Wright, M., Kim, A., Son, Y.-J. Subcutaneous administration of muscarinic antagonists and triple-immunostaining of the levator auris longus muscle in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(55), e3124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Burke, S. R. A., Reed, E. J., Romer, S. H., Voss, A. A. </w:t>
      </w:r>
      <w:r>
        <w:rPr>
          <w:rFonts w:ascii="Calibri" w:hAnsi="Calibri" w:cs="Calibri" w:eastAsia="Calibri"/>
          <w:i/>
          <w:color w:val="auto"/>
          <w:spacing w:val="0"/>
          <w:position w:val="0"/>
          <w:sz w:val="24"/>
          <w:shd w:fill="auto" w:val="clear"/>
        </w:rPr>
        <w:t xml:space="preserve">Levator Auris Longus</w:t>
      </w:r>
      <w:r>
        <w:rPr>
          <w:rFonts w:ascii="Calibri" w:hAnsi="Calibri" w:cs="Calibri" w:eastAsia="Calibri"/>
          <w:color w:val="auto"/>
          <w:spacing w:val="0"/>
          <w:position w:val="0"/>
          <w:sz w:val="24"/>
          <w:shd w:fill="auto" w:val="clear"/>
        </w:rPr>
        <w:t xml:space="preserve"> preparation for examination of mammalian neuromuscular transmission under voltage clamp conditions.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(135), e57482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Kazakov, A., Alexandrov, M., Zhilyakov, N. V., Khaziev, E. F., Samigullin, D. V. A simple suction electrode for electrical stimulation of biological objects. </w:t>
      </w:r>
      <w:r>
        <w:rPr>
          <w:rFonts w:ascii="Calibri" w:hAnsi="Calibri" w:cs="Calibri" w:eastAsia="Calibri"/>
          <w:i/>
          <w:color w:val="auto"/>
          <w:spacing w:val="0"/>
          <w:position w:val="0"/>
          <w:sz w:val="24"/>
          <w:shd w:fill="auto" w:val="clear"/>
        </w:rPr>
        <w:t xml:space="preserve">Me</w:t>
      </w:r>
      <w:r>
        <w:rPr>
          <w:rFonts w:ascii="Calibri" w:hAnsi="Calibri" w:cs="Calibri" w:eastAsia="Calibri"/>
          <w:i/>
          <w:color w:val="auto"/>
          <w:spacing w:val="0"/>
          <w:position w:val="0"/>
          <w:sz w:val="24"/>
          <w:shd w:fill="auto" w:val="clear"/>
        </w:rPr>
        <w:t xml:space="preserve">ždunarodnyj naučno-issledovatel’skij žurnal (International Research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(40),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Bowman, W. C. Neuromuscular block.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(SUPPL. 1), S277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S286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Hill, J. M., Alewood, P. F., Craik, D. J. Three-dimensional solution structure of &amp;#181;-conotoxin GIIIB, a specific blocker of skeletal muscle sodium channels.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(27), 8824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8835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Land, B. R., Johnson, B. R., Wyttenbach, R. A., Hoy, R. R. Tools for physiology labs: Inexpensive equipment for physiological stimulation. </w:t>
      </w:r>
      <w:r>
        <w:rPr>
          <w:rFonts w:ascii="Calibri" w:hAnsi="Calibri" w:cs="Calibri" w:eastAsia="Calibri"/>
          <w:i/>
          <w:color w:val="auto"/>
          <w:spacing w:val="0"/>
          <w:position w:val="0"/>
          <w:sz w:val="24"/>
          <w:shd w:fill="auto" w:val="clear"/>
        </w:rPr>
        <w:t xml:space="preserve">Journal of Undergraduate Neuroscience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A30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A35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Samigullin, D. V., Zhilyakov, N. V., Khaziev, E. F., Bukharaeva, E. A., Nikolsky, E. E. Calcium transient and quantal release in mouse neuromuscular junction under extracellular calcium concentration change. </w:t>
      </w:r>
      <w:r>
        <w:rPr>
          <w:rFonts w:ascii="Calibri" w:hAnsi="Calibri" w:cs="Calibri" w:eastAsia="Calibri"/>
          <w:i/>
          <w:color w:val="auto"/>
          <w:spacing w:val="0"/>
          <w:position w:val="0"/>
          <w:sz w:val="24"/>
          <w:shd w:fill="auto" w:val="clear"/>
        </w:rPr>
        <w:t xml:space="preserve">BioNanoScience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984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Khaziev, E. et al. acetylcholine-induced inhibition of presynaptic calcium signals and transmitter release in the frog neuromuscular junction.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Zhilyakov, N., Arkhipov, A., Malomouzh, A., Samigullin, D. Activation of neuronal nicotinic receptors inhibits acetylcholine release in the neuromuscular junction by increasing ca2+ flux through cav1 channels.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 9031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Sabatini, B. L., Regehr, W. G. Optical measurement of presynaptic calcium currents.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 1549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McArdle, J. J. et al. Advantages of the triangularis sterni muscle of the mouse for investigations of synaptic phenomena.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(1981).</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redshirtimaging.com/redshirt_neuro/hardware_overview.ht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