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15E59" w14:textId="7D451981" w:rsidR="006E4797" w:rsidRDefault="00551D82" w:rsidP="00552058">
      <w:pPr>
        <w:pBdr>
          <w:top w:val="nil"/>
          <w:left w:val="nil"/>
          <w:bottom w:val="nil"/>
          <w:right w:val="nil"/>
          <w:between w:val="nil"/>
        </w:pBdr>
        <w:rPr>
          <w:color w:val="000000"/>
        </w:rPr>
      </w:pPr>
      <w:r>
        <w:rPr>
          <w:b/>
          <w:color w:val="000000"/>
        </w:rPr>
        <w:t>TITLE:</w:t>
      </w:r>
    </w:p>
    <w:p w14:paraId="449D6E4C" w14:textId="5AD0BE0D" w:rsidR="006E4797" w:rsidRPr="00BA443B" w:rsidRDefault="007F5FF9" w:rsidP="00552058">
      <w:pPr>
        <w:rPr>
          <w:bCs/>
          <w:color w:val="000000"/>
        </w:rPr>
      </w:pPr>
      <w:r w:rsidRPr="00BA443B">
        <w:rPr>
          <w:bCs/>
          <w:color w:val="000000"/>
        </w:rPr>
        <w:t xml:space="preserve">Registration </w:t>
      </w:r>
      <w:r w:rsidR="00385E3E">
        <w:rPr>
          <w:bCs/>
          <w:color w:val="000000"/>
        </w:rPr>
        <w:t>o</w:t>
      </w:r>
      <w:r w:rsidR="00385E3E" w:rsidRPr="00385E3E">
        <w:rPr>
          <w:bCs/>
          <w:color w:val="000000"/>
        </w:rPr>
        <w:t xml:space="preserve">f Calcium Transients </w:t>
      </w:r>
      <w:r w:rsidR="00385E3E">
        <w:rPr>
          <w:bCs/>
          <w:color w:val="000000"/>
        </w:rPr>
        <w:t>i</w:t>
      </w:r>
      <w:r w:rsidR="00385E3E" w:rsidRPr="00385E3E">
        <w:rPr>
          <w:bCs/>
          <w:color w:val="000000"/>
        </w:rPr>
        <w:t xml:space="preserve">n Mouse Neuromuscular Junction </w:t>
      </w:r>
      <w:r w:rsidR="00385E3E">
        <w:rPr>
          <w:bCs/>
          <w:color w:val="000000"/>
        </w:rPr>
        <w:t>w</w:t>
      </w:r>
      <w:r w:rsidR="00385E3E" w:rsidRPr="00385E3E">
        <w:rPr>
          <w:bCs/>
          <w:color w:val="000000"/>
        </w:rPr>
        <w:t xml:space="preserve">ith High Temporal Resolution </w:t>
      </w:r>
      <w:r w:rsidR="00385E3E">
        <w:rPr>
          <w:bCs/>
          <w:color w:val="000000"/>
        </w:rPr>
        <w:t>u</w:t>
      </w:r>
      <w:r w:rsidR="00385E3E" w:rsidRPr="00385E3E">
        <w:rPr>
          <w:bCs/>
          <w:color w:val="000000"/>
        </w:rPr>
        <w:t>sing Confocal Microscopy</w:t>
      </w:r>
    </w:p>
    <w:p w14:paraId="669D3E03" w14:textId="77777777" w:rsidR="006E4797" w:rsidRDefault="006E4797" w:rsidP="00552058">
      <w:pPr>
        <w:rPr>
          <w:b/>
        </w:rPr>
      </w:pPr>
    </w:p>
    <w:p w14:paraId="3960E237" w14:textId="77777777" w:rsidR="008271A8" w:rsidRDefault="00551D82" w:rsidP="00552058">
      <w:pPr>
        <w:rPr>
          <w:color w:val="808080"/>
        </w:rPr>
      </w:pPr>
      <w:r>
        <w:rPr>
          <w:b/>
        </w:rPr>
        <w:t>AUTHORS AND AFFILIATIONS:</w:t>
      </w:r>
    </w:p>
    <w:p w14:paraId="54D32BC0" w14:textId="1517E18D" w:rsidR="00C7511A" w:rsidRPr="009F7C46" w:rsidRDefault="00C7511A" w:rsidP="00552058">
      <w:r w:rsidRPr="00C7511A">
        <w:rPr>
          <w:rFonts w:eastAsia="Times New Roman"/>
        </w:rPr>
        <w:t>Nikita V. Zhilyakov</w:t>
      </w:r>
      <w:r>
        <w:rPr>
          <w:rFonts w:eastAsia="Times New Roman"/>
          <w:vertAlign w:val="superscript"/>
        </w:rPr>
        <w:t>1</w:t>
      </w:r>
      <w:r w:rsidRPr="00C7511A">
        <w:rPr>
          <w:rFonts w:eastAsia="Times New Roman"/>
        </w:rPr>
        <w:t>,</w:t>
      </w:r>
      <w:r>
        <w:rPr>
          <w:rFonts w:eastAsia="Times New Roman"/>
        </w:rPr>
        <w:t xml:space="preserve"> </w:t>
      </w:r>
      <w:proofErr w:type="spellStart"/>
      <w:r w:rsidRPr="00C7511A">
        <w:t>Arsenii</w:t>
      </w:r>
      <w:proofErr w:type="spellEnd"/>
      <w:r w:rsidRPr="00C7511A">
        <w:t xml:space="preserve"> Y. Arkhipov</w:t>
      </w:r>
      <w:r w:rsidRPr="00C7511A">
        <w:rPr>
          <w:vertAlign w:val="superscript"/>
        </w:rPr>
        <w:t>1</w:t>
      </w:r>
      <w:r w:rsidRPr="00C7511A">
        <w:t>, Eduard F. Khaziev</w:t>
      </w:r>
      <w:r>
        <w:rPr>
          <w:vertAlign w:val="superscript"/>
        </w:rPr>
        <w:t>1,2</w:t>
      </w:r>
      <w:r w:rsidRPr="009F7C46">
        <w:t xml:space="preserve">, </w:t>
      </w:r>
      <w:r w:rsidR="00B64B31" w:rsidRPr="003E6EE4">
        <w:t>Marat A. Mukhamedyarov</w:t>
      </w:r>
      <w:r w:rsidR="00B64B31" w:rsidRPr="003E6EE4">
        <w:rPr>
          <w:vertAlign w:val="superscript"/>
        </w:rPr>
        <w:t>3</w:t>
      </w:r>
      <w:r w:rsidR="00B64B31" w:rsidRPr="003E6EE4">
        <w:t>,</w:t>
      </w:r>
      <w:r w:rsidR="00B64B31" w:rsidRPr="009F7C46">
        <w:t xml:space="preserve"> </w:t>
      </w:r>
      <w:r w:rsidRPr="009F7C46">
        <w:t>Dmitry V. Samigullin</w:t>
      </w:r>
      <w:r w:rsidRPr="009F7C46">
        <w:rPr>
          <w:vertAlign w:val="superscript"/>
        </w:rPr>
        <w:t xml:space="preserve">1,2 </w:t>
      </w:r>
      <w:r w:rsidRPr="00CE5771">
        <w:t>*</w:t>
      </w:r>
    </w:p>
    <w:p w14:paraId="39BCA040" w14:textId="5EF0572F" w:rsidR="00221C0C" w:rsidRPr="009F7C46" w:rsidRDefault="00221C0C" w:rsidP="00552058">
      <w:pPr>
        <w:tabs>
          <w:tab w:val="left" w:pos="7140"/>
        </w:tabs>
      </w:pPr>
    </w:p>
    <w:p w14:paraId="44424170" w14:textId="454D8083" w:rsidR="00C7511A" w:rsidRPr="009F7C46" w:rsidRDefault="00C7511A" w:rsidP="00552058">
      <w:pPr>
        <w:pBdr>
          <w:top w:val="nil"/>
          <w:left w:val="nil"/>
          <w:bottom w:val="nil"/>
          <w:right w:val="nil"/>
          <w:between w:val="nil"/>
        </w:pBdr>
      </w:pPr>
      <w:r w:rsidRPr="009F7C46">
        <w:rPr>
          <w:vertAlign w:val="superscript"/>
        </w:rPr>
        <w:t>1</w:t>
      </w:r>
      <w:r w:rsidRPr="009F7C46">
        <w:t>Laboratory of Biophysics of Synaptic Processes, Kazan Institute of Biochemistry and Biophysics, FRC Kazan Scientific Center of RAS, 420111, Kazan, Russia</w:t>
      </w:r>
    </w:p>
    <w:p w14:paraId="3CD5339D" w14:textId="3C7380F7" w:rsidR="00C7511A" w:rsidRPr="009F7C46" w:rsidRDefault="00C7511A" w:rsidP="00552058">
      <w:pPr>
        <w:pBdr>
          <w:top w:val="nil"/>
          <w:left w:val="nil"/>
          <w:bottom w:val="nil"/>
          <w:right w:val="nil"/>
          <w:between w:val="nil"/>
        </w:pBdr>
      </w:pPr>
      <w:r w:rsidRPr="009F7C46">
        <w:rPr>
          <w:vertAlign w:val="superscript"/>
        </w:rPr>
        <w:t>2</w:t>
      </w:r>
      <w:r w:rsidRPr="009F7C46">
        <w:t xml:space="preserve">Department of </w:t>
      </w:r>
      <w:proofErr w:type="spellStart"/>
      <w:r w:rsidRPr="009F7C46">
        <w:t>Radiophotonics</w:t>
      </w:r>
      <w:proofErr w:type="spellEnd"/>
      <w:r w:rsidRPr="009F7C46">
        <w:t xml:space="preserve"> and Microwave Technologies, Kazan National Research</w:t>
      </w:r>
      <w:r w:rsidR="00385E3E">
        <w:t xml:space="preserve"> </w:t>
      </w:r>
      <w:r w:rsidRPr="009F7C46">
        <w:t>Technical University named after A.N. Tupolev, 420111, Kazan, Russia</w:t>
      </w:r>
    </w:p>
    <w:p w14:paraId="4AA4C99C" w14:textId="494804A5" w:rsidR="00B64B31" w:rsidRPr="00065C72" w:rsidRDefault="00B64B31" w:rsidP="00552058">
      <w:pPr>
        <w:pBdr>
          <w:top w:val="nil"/>
          <w:left w:val="nil"/>
          <w:bottom w:val="nil"/>
          <w:right w:val="nil"/>
          <w:between w:val="nil"/>
        </w:pBdr>
      </w:pPr>
      <w:r w:rsidRPr="009F7C46">
        <w:rPr>
          <w:vertAlign w:val="superscript"/>
        </w:rPr>
        <w:t>3</w:t>
      </w:r>
      <w:r w:rsidRPr="009F7C46">
        <w:t>Department of Normal Physiology, Kazan State Medical University,</w:t>
      </w:r>
      <w:r w:rsidRPr="003E6EE4">
        <w:t xml:space="preserve"> 420012, Kazan, Russia</w:t>
      </w:r>
    </w:p>
    <w:p w14:paraId="3F7ED92A" w14:textId="77777777" w:rsidR="00E37AEA" w:rsidRPr="00C7511A" w:rsidRDefault="00E37AEA" w:rsidP="00552058">
      <w:pPr>
        <w:pBdr>
          <w:top w:val="nil"/>
          <w:left w:val="nil"/>
          <w:bottom w:val="nil"/>
          <w:right w:val="nil"/>
          <w:between w:val="nil"/>
        </w:pBdr>
      </w:pPr>
    </w:p>
    <w:p w14:paraId="35A39BA2" w14:textId="35E7C113" w:rsidR="00385E3E" w:rsidRPr="00385E3E" w:rsidRDefault="00CE5771" w:rsidP="00552058">
      <w:pPr>
        <w:autoSpaceDE w:val="0"/>
        <w:autoSpaceDN w:val="0"/>
        <w:adjustRightInd w:val="0"/>
        <w:rPr>
          <w:rFonts w:eastAsia="Times New Roman"/>
          <w:b/>
          <w:bCs/>
        </w:rPr>
      </w:pPr>
      <w:r w:rsidRPr="00CE5771">
        <w:rPr>
          <w:rFonts w:eastAsia="Times New Roman"/>
          <w:color w:val="000000"/>
        </w:rPr>
        <w:t>*</w:t>
      </w:r>
      <w:r w:rsidR="00385E3E" w:rsidRPr="00BA443B">
        <w:rPr>
          <w:rFonts w:eastAsia="Times New Roman"/>
          <w:b/>
          <w:bCs/>
          <w:color w:val="000000"/>
        </w:rPr>
        <w:t>Corresponding Author</w:t>
      </w:r>
      <w:r w:rsidR="00385E3E" w:rsidRPr="00385E3E">
        <w:rPr>
          <w:rFonts w:eastAsia="Times New Roman"/>
          <w:b/>
          <w:bCs/>
        </w:rPr>
        <w:t>:</w:t>
      </w:r>
    </w:p>
    <w:p w14:paraId="609660A1" w14:textId="3CE00CCB" w:rsidR="00385E3E" w:rsidRPr="00D74E2A" w:rsidRDefault="00385E3E" w:rsidP="00552058">
      <w:pPr>
        <w:pBdr>
          <w:top w:val="nil"/>
          <w:left w:val="nil"/>
          <w:bottom w:val="nil"/>
          <w:right w:val="nil"/>
          <w:between w:val="nil"/>
        </w:pBdr>
      </w:pPr>
      <w:r w:rsidRPr="00D74E2A">
        <w:rPr>
          <w:rFonts w:eastAsia="Times New Roman"/>
        </w:rPr>
        <w:t xml:space="preserve">Dmitry V. </w:t>
      </w:r>
      <w:proofErr w:type="spellStart"/>
      <w:r w:rsidRPr="00D74E2A">
        <w:rPr>
          <w:rFonts w:eastAsia="Times New Roman"/>
        </w:rPr>
        <w:t>Samigullin</w:t>
      </w:r>
      <w:proofErr w:type="spellEnd"/>
      <w:r w:rsidRPr="00D74E2A">
        <w:rPr>
          <w:rFonts w:eastAsia="Times New Roman"/>
        </w:rPr>
        <w:tab/>
      </w:r>
      <w:r w:rsidRPr="00D74E2A">
        <w:rPr>
          <w:rFonts w:eastAsia="Times New Roman"/>
        </w:rPr>
        <w:tab/>
      </w:r>
      <w:r w:rsidRPr="00D74E2A">
        <w:t>(samid75@mail.ru)</w:t>
      </w:r>
    </w:p>
    <w:p w14:paraId="6F5C4BD5" w14:textId="2DE23309" w:rsidR="00385E3E" w:rsidRPr="00D74E2A" w:rsidRDefault="00385E3E" w:rsidP="00552058">
      <w:pPr>
        <w:pBdr>
          <w:top w:val="nil"/>
          <w:left w:val="nil"/>
          <w:bottom w:val="nil"/>
          <w:right w:val="nil"/>
          <w:between w:val="nil"/>
        </w:pBdr>
      </w:pPr>
    </w:p>
    <w:p w14:paraId="5A29E447" w14:textId="59CCAF18" w:rsidR="00C7511A" w:rsidRPr="00D74E2A" w:rsidRDefault="00385E3E" w:rsidP="00552058">
      <w:pPr>
        <w:autoSpaceDE w:val="0"/>
        <w:autoSpaceDN w:val="0"/>
        <w:adjustRightInd w:val="0"/>
        <w:rPr>
          <w:rFonts w:eastAsia="Times New Roman"/>
          <w:b/>
        </w:rPr>
      </w:pPr>
      <w:r w:rsidRPr="00D74E2A">
        <w:rPr>
          <w:rFonts w:eastAsia="Times New Roman"/>
          <w:bCs/>
        </w:rPr>
        <w:t>Email addresses of co-authors</w:t>
      </w:r>
      <w:r w:rsidR="00C7511A" w:rsidRPr="00D74E2A">
        <w:rPr>
          <w:rFonts w:eastAsia="Times New Roman"/>
          <w:bCs/>
        </w:rPr>
        <w:t>:</w:t>
      </w:r>
    </w:p>
    <w:p w14:paraId="14275442" w14:textId="7A579DB0" w:rsidR="00C7511A" w:rsidRPr="00D74E2A" w:rsidRDefault="00C7511A" w:rsidP="00552058">
      <w:pPr>
        <w:autoSpaceDE w:val="0"/>
        <w:autoSpaceDN w:val="0"/>
        <w:adjustRightInd w:val="0"/>
        <w:rPr>
          <w:rFonts w:eastAsia="Times New Roman"/>
        </w:rPr>
      </w:pPr>
      <w:r w:rsidRPr="00D74E2A">
        <w:rPr>
          <w:rFonts w:eastAsia="Times New Roman"/>
        </w:rPr>
        <w:t xml:space="preserve">Nikita V. </w:t>
      </w:r>
      <w:proofErr w:type="spellStart"/>
      <w:r w:rsidRPr="00D74E2A">
        <w:rPr>
          <w:rFonts w:eastAsia="Times New Roman"/>
        </w:rPr>
        <w:t>Zhilyakov</w:t>
      </w:r>
      <w:proofErr w:type="spellEnd"/>
      <w:r w:rsidR="00385E3E" w:rsidRPr="00D74E2A">
        <w:rPr>
          <w:rFonts w:eastAsia="Times New Roman"/>
        </w:rPr>
        <w:tab/>
      </w:r>
      <w:r w:rsidR="00385E3E" w:rsidRPr="00D74E2A">
        <w:rPr>
          <w:rFonts w:eastAsia="Times New Roman"/>
        </w:rPr>
        <w:tab/>
      </w:r>
      <w:r w:rsidRPr="00D74E2A">
        <w:rPr>
          <w:rFonts w:eastAsia="Times New Roman"/>
        </w:rPr>
        <w:t>(</w:t>
      </w:r>
      <w:r w:rsidR="006E28F1" w:rsidRPr="00D74E2A">
        <w:rPr>
          <w:rFonts w:eastAsia="Times New Roman"/>
        </w:rPr>
        <w:t>kiosak71@gmail.com</w:t>
      </w:r>
      <w:r w:rsidRPr="00D74E2A">
        <w:rPr>
          <w:rFonts w:eastAsia="Times New Roman"/>
        </w:rPr>
        <w:t>)</w:t>
      </w:r>
    </w:p>
    <w:p w14:paraId="43D820FF" w14:textId="0E494FE4" w:rsidR="00C7511A" w:rsidRPr="00D74E2A" w:rsidRDefault="00C7511A" w:rsidP="00552058">
      <w:pPr>
        <w:autoSpaceDE w:val="0"/>
        <w:autoSpaceDN w:val="0"/>
        <w:adjustRightInd w:val="0"/>
        <w:rPr>
          <w:rFonts w:eastAsia="Times New Roman"/>
        </w:rPr>
      </w:pPr>
      <w:proofErr w:type="spellStart"/>
      <w:r w:rsidRPr="00D74E2A">
        <w:t>Arsenii</w:t>
      </w:r>
      <w:proofErr w:type="spellEnd"/>
      <w:r w:rsidRPr="00D74E2A">
        <w:t xml:space="preserve"> Y. Arkhipov</w:t>
      </w:r>
      <w:r w:rsidR="00385E3E" w:rsidRPr="00D74E2A">
        <w:tab/>
      </w:r>
      <w:r w:rsidR="00385E3E" w:rsidRPr="00D74E2A">
        <w:tab/>
      </w:r>
      <w:r w:rsidRPr="00D74E2A">
        <w:t>(</w:t>
      </w:r>
      <w:r w:rsidRPr="00D74E2A">
        <w:rPr>
          <w:rFonts w:eastAsia="Times New Roman"/>
        </w:rPr>
        <w:t>senjaarh@rambler.ru)</w:t>
      </w:r>
    </w:p>
    <w:p w14:paraId="5576B93E" w14:textId="2D8AA77C" w:rsidR="00C7511A" w:rsidRPr="00D74E2A" w:rsidRDefault="00C7511A" w:rsidP="00552058">
      <w:pPr>
        <w:autoSpaceDE w:val="0"/>
        <w:autoSpaceDN w:val="0"/>
        <w:adjustRightInd w:val="0"/>
        <w:rPr>
          <w:rFonts w:eastAsia="Times New Roman"/>
        </w:rPr>
      </w:pPr>
      <w:r w:rsidRPr="00D74E2A">
        <w:rPr>
          <w:rFonts w:eastAsia="Times New Roman"/>
        </w:rPr>
        <w:t xml:space="preserve">Eduard F. </w:t>
      </w:r>
      <w:proofErr w:type="spellStart"/>
      <w:r w:rsidRPr="00D74E2A">
        <w:rPr>
          <w:rFonts w:eastAsia="Times New Roman"/>
        </w:rPr>
        <w:t>Khaziev</w:t>
      </w:r>
      <w:proofErr w:type="spellEnd"/>
      <w:r w:rsidR="00385E3E" w:rsidRPr="00D74E2A">
        <w:rPr>
          <w:rFonts w:eastAsia="Times New Roman"/>
        </w:rPr>
        <w:tab/>
      </w:r>
      <w:r w:rsidR="00385E3E" w:rsidRPr="00D74E2A">
        <w:rPr>
          <w:rFonts w:eastAsia="Times New Roman"/>
        </w:rPr>
        <w:tab/>
      </w:r>
      <w:r w:rsidRPr="00D74E2A">
        <w:rPr>
          <w:rFonts w:eastAsia="Times New Roman"/>
        </w:rPr>
        <w:t>(eduard.khaziev@gmail.com)</w:t>
      </w:r>
    </w:p>
    <w:p w14:paraId="007AA75B" w14:textId="3B4808BA" w:rsidR="00B64B31" w:rsidRPr="00D74E2A" w:rsidRDefault="00B64B31" w:rsidP="00552058">
      <w:pPr>
        <w:autoSpaceDE w:val="0"/>
        <w:autoSpaceDN w:val="0"/>
        <w:adjustRightInd w:val="0"/>
        <w:rPr>
          <w:rStyle w:val="Hyperlink"/>
          <w:color w:val="auto"/>
          <w:u w:val="none"/>
        </w:rPr>
      </w:pPr>
      <w:r w:rsidRPr="00D74E2A">
        <w:t xml:space="preserve">Marat A. </w:t>
      </w:r>
      <w:proofErr w:type="spellStart"/>
      <w:r w:rsidRPr="00D74E2A">
        <w:t>Mukhamedyarov</w:t>
      </w:r>
      <w:proofErr w:type="spellEnd"/>
      <w:r w:rsidR="00385E3E" w:rsidRPr="00D74E2A">
        <w:tab/>
      </w:r>
      <w:r w:rsidRPr="00D74E2A">
        <w:t>(</w:t>
      </w:r>
      <w:r w:rsidRPr="00D74E2A">
        <w:rPr>
          <w:rFonts w:eastAsia="Times New Roman"/>
        </w:rPr>
        <w:t>maratm80@list.ru</w:t>
      </w:r>
      <w:r w:rsidRPr="00D74E2A">
        <w:rPr>
          <w:rStyle w:val="Hyperlink"/>
          <w:rFonts w:eastAsia="Times New Roman"/>
          <w:color w:val="auto"/>
          <w:u w:val="none"/>
        </w:rPr>
        <w:t>)</w:t>
      </w:r>
    </w:p>
    <w:p w14:paraId="46AD5ADC" w14:textId="5583A8C0" w:rsidR="00C7511A" w:rsidRPr="00D74E2A" w:rsidRDefault="00C7511A" w:rsidP="00552058">
      <w:pPr>
        <w:autoSpaceDE w:val="0"/>
        <w:autoSpaceDN w:val="0"/>
        <w:adjustRightInd w:val="0"/>
        <w:rPr>
          <w:rFonts w:eastAsia="Times New Roman"/>
          <w:vertAlign w:val="superscript"/>
        </w:rPr>
      </w:pPr>
      <w:r w:rsidRPr="00D74E2A">
        <w:rPr>
          <w:rFonts w:eastAsia="Times New Roman"/>
        </w:rPr>
        <w:t xml:space="preserve">Dmitry V. </w:t>
      </w:r>
      <w:proofErr w:type="spellStart"/>
      <w:r w:rsidRPr="00D74E2A">
        <w:rPr>
          <w:rFonts w:eastAsia="Times New Roman"/>
        </w:rPr>
        <w:t>Samigullin</w:t>
      </w:r>
      <w:proofErr w:type="spellEnd"/>
      <w:r w:rsidR="00385E3E" w:rsidRPr="00D74E2A">
        <w:rPr>
          <w:rFonts w:eastAsia="Times New Roman"/>
        </w:rPr>
        <w:tab/>
      </w:r>
      <w:r w:rsidR="00385E3E" w:rsidRPr="00D74E2A">
        <w:rPr>
          <w:rFonts w:eastAsia="Times New Roman"/>
        </w:rPr>
        <w:tab/>
      </w:r>
      <w:r w:rsidRPr="00D74E2A">
        <w:rPr>
          <w:rFonts w:eastAsia="Times New Roman"/>
        </w:rPr>
        <w:t>(</w:t>
      </w:r>
      <w:r w:rsidRPr="00D74E2A">
        <w:rPr>
          <w:rFonts w:eastAsia="Times New Roman"/>
          <w:bCs/>
        </w:rPr>
        <w:t>samid75@mail.ru)</w:t>
      </w:r>
    </w:p>
    <w:p w14:paraId="1BAB364F" w14:textId="77777777" w:rsidR="006E4797" w:rsidRDefault="006E4797" w:rsidP="00552058">
      <w:pPr>
        <w:pBdr>
          <w:top w:val="nil"/>
          <w:left w:val="nil"/>
          <w:bottom w:val="nil"/>
          <w:right w:val="nil"/>
          <w:between w:val="nil"/>
        </w:pBdr>
        <w:rPr>
          <w:color w:val="000000"/>
        </w:rPr>
      </w:pPr>
    </w:p>
    <w:p w14:paraId="124F354A" w14:textId="36EDBE25" w:rsidR="006E4797" w:rsidRDefault="00551D82" w:rsidP="00552058">
      <w:r>
        <w:rPr>
          <w:b/>
        </w:rPr>
        <w:t>SUMMARY:</w:t>
      </w:r>
    </w:p>
    <w:p w14:paraId="03BC2164" w14:textId="6E8F6599" w:rsidR="006E4797" w:rsidRDefault="00B26024" w:rsidP="00552058">
      <w:pPr>
        <w:rPr>
          <w:rFonts w:eastAsia="Times New Roman"/>
        </w:rPr>
      </w:pPr>
      <w:r w:rsidRPr="0081381F">
        <w:rPr>
          <w:rFonts w:eastAsia="Times New Roman"/>
        </w:rPr>
        <w:t xml:space="preserve">The </w:t>
      </w:r>
      <w:r w:rsidR="0081381F" w:rsidRPr="0081381F">
        <w:rPr>
          <w:rFonts w:eastAsia="Times New Roman"/>
        </w:rPr>
        <w:t>protocol</w:t>
      </w:r>
      <w:r>
        <w:rPr>
          <w:rFonts w:eastAsia="Times New Roman"/>
        </w:rPr>
        <w:t xml:space="preserve"> describe</w:t>
      </w:r>
      <w:r w:rsidR="00B54667">
        <w:rPr>
          <w:rFonts w:eastAsia="Times New Roman"/>
        </w:rPr>
        <w:t>s</w:t>
      </w:r>
      <w:r>
        <w:rPr>
          <w:rFonts w:eastAsia="Times New Roman"/>
        </w:rPr>
        <w:t xml:space="preserve"> the method</w:t>
      </w:r>
      <w:r w:rsidR="001A5A93" w:rsidRPr="0081381F">
        <w:rPr>
          <w:rFonts w:eastAsia="Times New Roman"/>
        </w:rPr>
        <w:t xml:space="preserve"> </w:t>
      </w:r>
      <w:r w:rsidR="0081381F" w:rsidRPr="0081381F">
        <w:rPr>
          <w:rFonts w:eastAsia="Times New Roman"/>
        </w:rPr>
        <w:t>of</w:t>
      </w:r>
      <w:r w:rsidR="001A5A93" w:rsidRPr="0081381F">
        <w:rPr>
          <w:rFonts w:eastAsia="Times New Roman"/>
        </w:rPr>
        <w:t xml:space="preserve"> loading a f</w:t>
      </w:r>
      <w:r w:rsidR="00C1732E" w:rsidRPr="0081381F">
        <w:rPr>
          <w:rFonts w:eastAsia="Times New Roman"/>
        </w:rPr>
        <w:t xml:space="preserve">luorescent calcium dye through </w:t>
      </w:r>
      <w:r w:rsidR="00353567">
        <w:rPr>
          <w:rFonts w:eastAsia="Times New Roman"/>
        </w:rPr>
        <w:t xml:space="preserve">the </w:t>
      </w:r>
      <w:r w:rsidR="00B54667">
        <w:rPr>
          <w:rFonts w:eastAsia="Times New Roman"/>
        </w:rPr>
        <w:t xml:space="preserve">cut </w:t>
      </w:r>
      <w:r w:rsidR="006E28F1" w:rsidRPr="0081381F">
        <w:rPr>
          <w:rFonts w:eastAsia="Times New Roman"/>
        </w:rPr>
        <w:t xml:space="preserve">nerve </w:t>
      </w:r>
      <w:r w:rsidR="001A5A93" w:rsidRPr="0081381F">
        <w:rPr>
          <w:rFonts w:eastAsia="Times New Roman"/>
        </w:rPr>
        <w:t xml:space="preserve">into mouse </w:t>
      </w:r>
      <w:r w:rsidR="0081381F" w:rsidRPr="0081381F">
        <w:rPr>
          <w:rFonts w:eastAsia="Times New Roman"/>
        </w:rPr>
        <w:t>motor nerve terminals</w:t>
      </w:r>
      <w:r w:rsidR="001A5A93" w:rsidRPr="0081381F">
        <w:rPr>
          <w:rFonts w:eastAsia="Times New Roman"/>
        </w:rPr>
        <w:t xml:space="preserve">. </w:t>
      </w:r>
      <w:r w:rsidR="00B54667">
        <w:rPr>
          <w:rFonts w:eastAsia="Times New Roman"/>
        </w:rPr>
        <w:t xml:space="preserve">In addition, a unique </w:t>
      </w:r>
      <w:r w:rsidR="00B54667" w:rsidRPr="0081381F">
        <w:rPr>
          <w:rFonts w:eastAsia="Times New Roman"/>
        </w:rPr>
        <w:t>method</w:t>
      </w:r>
      <w:r w:rsidR="001A5A93" w:rsidRPr="0081381F">
        <w:rPr>
          <w:rFonts w:eastAsia="Times New Roman"/>
        </w:rPr>
        <w:t xml:space="preserve"> for recording </w:t>
      </w:r>
      <w:r w:rsidR="0081381F" w:rsidRPr="0081381F">
        <w:rPr>
          <w:rFonts w:eastAsia="Times New Roman"/>
        </w:rPr>
        <w:t>fast</w:t>
      </w:r>
      <w:r w:rsidR="001A5A93" w:rsidRPr="0081381F">
        <w:rPr>
          <w:rFonts w:eastAsia="Times New Roman"/>
        </w:rPr>
        <w:t xml:space="preserve"> calcium transients in </w:t>
      </w:r>
      <w:r w:rsidR="00F50DBB">
        <w:rPr>
          <w:rFonts w:eastAsia="Times New Roman"/>
        </w:rPr>
        <w:t xml:space="preserve">the </w:t>
      </w:r>
      <w:r w:rsidR="001A5A93" w:rsidRPr="0081381F">
        <w:rPr>
          <w:rFonts w:eastAsia="Times New Roman"/>
        </w:rPr>
        <w:t xml:space="preserve">peripheral nerve endings </w:t>
      </w:r>
      <w:r w:rsidR="00385E3E" w:rsidRPr="0081381F">
        <w:rPr>
          <w:rFonts w:eastAsia="Times New Roman"/>
        </w:rPr>
        <w:t>using confocal</w:t>
      </w:r>
      <w:r w:rsidR="001A5A93" w:rsidRPr="0081381F">
        <w:rPr>
          <w:rFonts w:eastAsia="Times New Roman"/>
        </w:rPr>
        <w:t xml:space="preserve"> </w:t>
      </w:r>
      <w:r w:rsidR="00B54667" w:rsidRPr="0081381F">
        <w:rPr>
          <w:rFonts w:eastAsia="Times New Roman"/>
        </w:rPr>
        <w:t>microscop</w:t>
      </w:r>
      <w:r w:rsidR="00B54667">
        <w:rPr>
          <w:rFonts w:eastAsia="Times New Roman"/>
        </w:rPr>
        <w:t xml:space="preserve">y </w:t>
      </w:r>
      <w:r>
        <w:rPr>
          <w:rFonts w:eastAsia="Times New Roman"/>
        </w:rPr>
        <w:t>is presented</w:t>
      </w:r>
      <w:r w:rsidR="001A5A93" w:rsidRPr="0081381F">
        <w:rPr>
          <w:rFonts w:eastAsia="Times New Roman"/>
        </w:rPr>
        <w:t>.</w:t>
      </w:r>
    </w:p>
    <w:p w14:paraId="4917E7E7" w14:textId="77777777" w:rsidR="00BD6E32" w:rsidRPr="0081381F" w:rsidRDefault="00BD6E32" w:rsidP="00552058"/>
    <w:p w14:paraId="6359B412" w14:textId="59A45699" w:rsidR="006E4797" w:rsidRPr="0081381F" w:rsidRDefault="00551D82" w:rsidP="00552058">
      <w:pPr>
        <w:rPr>
          <w:color w:val="808080"/>
        </w:rPr>
      </w:pPr>
      <w:r w:rsidRPr="0081381F">
        <w:rPr>
          <w:b/>
        </w:rPr>
        <w:t>ABSTRACT:</w:t>
      </w:r>
    </w:p>
    <w:p w14:paraId="035DFFF8" w14:textId="0443F31D" w:rsidR="006E4797" w:rsidRDefault="00C7511A" w:rsidP="00552058">
      <w:r w:rsidRPr="0081381F">
        <w:t xml:space="preserve">Estimation of the presynaptic calcium level is </w:t>
      </w:r>
      <w:r w:rsidR="00316292">
        <w:t>a key</w:t>
      </w:r>
      <w:r w:rsidRPr="0081381F">
        <w:t xml:space="preserve"> task in studying synaptic transmission since calcium entry into the presynaptic cell triggers a cascade of events leading to neurotransmitter</w:t>
      </w:r>
      <w:r w:rsidR="0065535A">
        <w:t xml:space="preserve"> rele</w:t>
      </w:r>
      <w:r w:rsidR="00875E01">
        <w:t>a</w:t>
      </w:r>
      <w:r w:rsidR="0065535A">
        <w:t>se</w:t>
      </w:r>
      <w:r w:rsidRPr="0081381F">
        <w:t>. Moreover, change</w:t>
      </w:r>
      <w:r w:rsidR="00875E01">
        <w:t>s</w:t>
      </w:r>
      <w:r w:rsidRPr="0081381F">
        <w:t xml:space="preserve"> in presynaptic calcium level</w:t>
      </w:r>
      <w:r w:rsidR="00875E01">
        <w:t>s</w:t>
      </w:r>
      <w:r w:rsidRPr="0081381F">
        <w:t xml:space="preserve"> mediate </w:t>
      </w:r>
      <w:r w:rsidR="00B54667">
        <w:t xml:space="preserve">the </w:t>
      </w:r>
      <w:r w:rsidR="00217D44" w:rsidRPr="0081381F">
        <w:t xml:space="preserve">activity </w:t>
      </w:r>
      <w:r w:rsidR="00033E52" w:rsidRPr="0081381F">
        <w:t>of many intracellular proteins</w:t>
      </w:r>
      <w:r w:rsidR="00BB56BD" w:rsidRPr="0081381F">
        <w:t xml:space="preserve"> </w:t>
      </w:r>
      <w:r w:rsidRPr="0081381F">
        <w:t xml:space="preserve">and </w:t>
      </w:r>
      <w:r w:rsidR="00E90175" w:rsidRPr="0081381F">
        <w:t xml:space="preserve">play </w:t>
      </w:r>
      <w:r w:rsidR="00EF2C24">
        <w:t xml:space="preserve">an </w:t>
      </w:r>
      <w:r w:rsidR="00E90175" w:rsidRPr="0081381F">
        <w:t>important role in</w:t>
      </w:r>
      <w:r w:rsidRPr="0081381F">
        <w:t xml:space="preserve"> synaptic plasticity. </w:t>
      </w:r>
      <w:r w:rsidR="006762D9" w:rsidRPr="00D6571C">
        <w:t>Studying calcium signaling is also important for finding ways to t</w:t>
      </w:r>
      <w:r w:rsidR="006762D9">
        <w:t>reat neurodegenerative diseases</w:t>
      </w:r>
      <w:r w:rsidR="006762D9" w:rsidRPr="006762D9">
        <w:t xml:space="preserve">. </w:t>
      </w:r>
      <w:r w:rsidR="00AB1655">
        <w:t xml:space="preserve">The neuromuscular junction is </w:t>
      </w:r>
      <w:r w:rsidR="00B54667">
        <w:t xml:space="preserve">a </w:t>
      </w:r>
      <w:r w:rsidR="00B54667" w:rsidRPr="00B54667">
        <w:t xml:space="preserve">suitable </w:t>
      </w:r>
      <w:r w:rsidR="00AB1655">
        <w:t>model for studying synaptic plasticity, as it has only one type of neurotransmitter.</w:t>
      </w:r>
      <w:r w:rsidR="002E7645">
        <w:t xml:space="preserve"> </w:t>
      </w:r>
      <w:r w:rsidR="00B26024" w:rsidRPr="0081381F">
        <w:t xml:space="preserve">This </w:t>
      </w:r>
      <w:r w:rsidRPr="0081381F">
        <w:t xml:space="preserve">article </w:t>
      </w:r>
      <w:r w:rsidR="00B26024">
        <w:t>describes</w:t>
      </w:r>
      <w:r w:rsidR="00B26024" w:rsidRPr="0081381F">
        <w:t xml:space="preserve"> </w:t>
      </w:r>
      <w:r w:rsidR="006E28F1" w:rsidRPr="0081381F">
        <w:t>the</w:t>
      </w:r>
      <w:r w:rsidRPr="0081381F">
        <w:t xml:space="preserve"> method for loading a calcium-sensitive dye through the </w:t>
      </w:r>
      <w:r w:rsidR="00B54667">
        <w:t xml:space="preserve">cut </w:t>
      </w:r>
      <w:r w:rsidRPr="0081381F">
        <w:t xml:space="preserve">nerve </w:t>
      </w:r>
      <w:r w:rsidR="00B54667">
        <w:t>bundle</w:t>
      </w:r>
      <w:r w:rsidR="00B54667" w:rsidRPr="0081381F">
        <w:t xml:space="preserve"> </w:t>
      </w:r>
      <w:r w:rsidRPr="0081381F">
        <w:t>into the mice</w:t>
      </w:r>
      <w:r w:rsidR="00552058">
        <w:t>'s</w:t>
      </w:r>
      <w:r w:rsidRPr="0081381F">
        <w:t xml:space="preserve"> motor nerve endings. </w:t>
      </w:r>
      <w:r w:rsidR="00B54667">
        <w:t>T</w:t>
      </w:r>
      <w:r w:rsidR="00AB1655">
        <w:t xml:space="preserve">his method </w:t>
      </w:r>
      <w:r w:rsidR="00B54667">
        <w:t>allows the</w:t>
      </w:r>
      <w:r w:rsidR="00AB1655">
        <w:t xml:space="preserve"> </w:t>
      </w:r>
      <w:r w:rsidR="00ED67E9">
        <w:t>estimat</w:t>
      </w:r>
      <w:r w:rsidR="00B54667">
        <w:t>ion of</w:t>
      </w:r>
      <w:r w:rsidR="00ED67E9">
        <w:t xml:space="preserve"> all parameters </w:t>
      </w:r>
      <w:r w:rsidR="00B54667" w:rsidRPr="00B54667">
        <w:t>related to</w:t>
      </w:r>
      <w:r w:rsidR="00ED67E9">
        <w:t xml:space="preserve"> intracellular calcium</w:t>
      </w:r>
      <w:r w:rsidR="00ED67E9" w:rsidRPr="00ED67E9">
        <w:t xml:space="preserve"> </w:t>
      </w:r>
      <w:r w:rsidR="00ED67E9">
        <w:t xml:space="preserve">changes, such as </w:t>
      </w:r>
      <w:r w:rsidR="00F95E7E">
        <w:t xml:space="preserve">basal calcium level </w:t>
      </w:r>
      <w:r w:rsidR="00ED67E9">
        <w:t>and</w:t>
      </w:r>
      <w:r w:rsidR="00F95E7E" w:rsidRPr="00F95E7E">
        <w:t xml:space="preserve"> </w:t>
      </w:r>
      <w:r w:rsidR="00F95E7E">
        <w:t>calcium transient</w:t>
      </w:r>
      <w:r w:rsidR="00ED67E9">
        <w:t>.</w:t>
      </w:r>
      <w:r w:rsidR="006762D9" w:rsidRPr="006762D9">
        <w:t xml:space="preserve"> </w:t>
      </w:r>
      <w:r w:rsidRPr="0081381F">
        <w:t xml:space="preserve">Since </w:t>
      </w:r>
      <w:r w:rsidR="00AD4247">
        <w:t xml:space="preserve">the </w:t>
      </w:r>
      <w:r w:rsidR="00217D44" w:rsidRPr="0081381F">
        <w:t xml:space="preserve">influx </w:t>
      </w:r>
      <w:r w:rsidR="000C3699">
        <w:t xml:space="preserve">of calcium </w:t>
      </w:r>
      <w:r w:rsidR="00217D44" w:rsidRPr="0081381F">
        <w:t>from</w:t>
      </w:r>
      <w:r w:rsidRPr="0081381F">
        <w:t xml:space="preserve"> </w:t>
      </w:r>
      <w:r w:rsidR="001E5F4E">
        <w:t>t</w:t>
      </w:r>
      <w:r w:rsidR="00852753">
        <w:t>he cell exterior</w:t>
      </w:r>
      <w:r w:rsidRPr="0081381F">
        <w:t xml:space="preserve"> into </w:t>
      </w:r>
      <w:r w:rsidR="00852753">
        <w:t xml:space="preserve">the </w:t>
      </w:r>
      <w:r w:rsidRPr="0081381F">
        <w:t xml:space="preserve">nerve terminals and </w:t>
      </w:r>
      <w:r w:rsidR="009B1484">
        <w:t xml:space="preserve">its </w:t>
      </w:r>
      <w:r w:rsidR="00C45CB2">
        <w:t>b</w:t>
      </w:r>
      <w:r w:rsidRPr="0081381F">
        <w:t>inding/unbinding</w:t>
      </w:r>
      <w:r w:rsidRPr="00C7511A">
        <w:t xml:space="preserve"> to the calcium</w:t>
      </w:r>
      <w:r w:rsidR="009B1484">
        <w:t>-sensitive</w:t>
      </w:r>
      <w:r w:rsidRPr="00C7511A">
        <w:t xml:space="preserve"> dye occur within the</w:t>
      </w:r>
      <w:r w:rsidR="00AD4247">
        <w:t xml:space="preserve"> range of</w:t>
      </w:r>
      <w:r w:rsidRPr="00C7511A">
        <w:t xml:space="preserve"> </w:t>
      </w:r>
      <w:r w:rsidR="00552058">
        <w:t xml:space="preserve">a </w:t>
      </w:r>
      <w:r w:rsidRPr="00C7511A">
        <w:t xml:space="preserve">few milliseconds, a </w:t>
      </w:r>
      <w:r w:rsidR="00C45CB2">
        <w:t>speedy</w:t>
      </w:r>
      <w:r w:rsidR="00C45CB2" w:rsidRPr="00C7511A">
        <w:t xml:space="preserve"> </w:t>
      </w:r>
      <w:r w:rsidRPr="00C7511A">
        <w:t>imaging syst</w:t>
      </w:r>
      <w:r w:rsidR="00BE5A51">
        <w:t>em</w:t>
      </w:r>
      <w:r w:rsidR="00B54667">
        <w:t xml:space="preserve"> is required</w:t>
      </w:r>
      <w:r w:rsidR="00BE5A51">
        <w:t xml:space="preserve"> to record these events. </w:t>
      </w:r>
      <w:r w:rsidR="00AC25F6">
        <w:t>Indeed, high-speed cameras are commonly used for</w:t>
      </w:r>
      <w:r w:rsidR="00294282">
        <w:t xml:space="preserve"> </w:t>
      </w:r>
      <w:r w:rsidR="00B54667">
        <w:t xml:space="preserve">the registration of </w:t>
      </w:r>
      <w:r w:rsidR="00294282">
        <w:t>fast</w:t>
      </w:r>
      <w:r w:rsidR="00AC25F6">
        <w:t xml:space="preserve"> calcium </w:t>
      </w:r>
      <w:r w:rsidR="00294282">
        <w:t>changes</w:t>
      </w:r>
      <w:r w:rsidR="00AC25F6">
        <w:t xml:space="preserve">, but </w:t>
      </w:r>
      <w:r w:rsidR="00552058">
        <w:t>they have</w:t>
      </w:r>
      <w:r w:rsidR="00294282">
        <w:t xml:space="preserve"> low</w:t>
      </w:r>
      <w:r w:rsidR="00AC25F6">
        <w:t xml:space="preserve"> </w:t>
      </w:r>
      <w:r w:rsidR="00B54667">
        <w:t xml:space="preserve">image </w:t>
      </w:r>
      <w:r w:rsidR="00AC25F6">
        <w:t>resolution</w:t>
      </w:r>
      <w:r w:rsidR="00294282">
        <w:t xml:space="preserve"> </w:t>
      </w:r>
      <w:r w:rsidR="00B54667">
        <w:t>parameters</w:t>
      </w:r>
      <w:r w:rsidR="00294282">
        <w:t xml:space="preserve">. </w:t>
      </w:r>
      <w:r w:rsidR="00B54667">
        <w:t>The</w:t>
      </w:r>
      <w:r w:rsidR="00294282">
        <w:t xml:space="preserve"> </w:t>
      </w:r>
      <w:r w:rsidRPr="00C7511A">
        <w:t xml:space="preserve">protocol </w:t>
      </w:r>
      <w:r w:rsidR="00294282">
        <w:t>presented</w:t>
      </w:r>
      <w:r w:rsidR="00294282" w:rsidRPr="00C7511A">
        <w:t xml:space="preserve"> </w:t>
      </w:r>
      <w:r w:rsidR="00B54667">
        <w:t xml:space="preserve">here </w:t>
      </w:r>
      <w:r w:rsidRPr="00C7511A">
        <w:t>for</w:t>
      </w:r>
      <w:r w:rsidR="00B54667">
        <w:t xml:space="preserve"> </w:t>
      </w:r>
      <w:r w:rsidRPr="00C7511A">
        <w:t>recording</w:t>
      </w:r>
      <w:r w:rsidR="00B54667">
        <w:t xml:space="preserve"> </w:t>
      </w:r>
      <w:r w:rsidRPr="00C7511A">
        <w:t xml:space="preserve">calcium transient </w:t>
      </w:r>
      <w:r w:rsidR="00B54667">
        <w:lastRenderedPageBreak/>
        <w:t>allows</w:t>
      </w:r>
      <w:r w:rsidR="00B54667" w:rsidRPr="00C7511A">
        <w:t xml:space="preserve"> </w:t>
      </w:r>
      <w:r w:rsidRPr="00E90175">
        <w:t>extremely good</w:t>
      </w:r>
      <w:r w:rsidRPr="00C7511A">
        <w:t xml:space="preserve"> spatial-temporal resolution </w:t>
      </w:r>
      <w:r w:rsidR="009A0759">
        <w:t xml:space="preserve">provided by </w:t>
      </w:r>
      <w:r w:rsidRPr="00C7511A">
        <w:t>confocal microscopy.</w:t>
      </w:r>
    </w:p>
    <w:p w14:paraId="352853EC" w14:textId="77777777" w:rsidR="00BD6E32" w:rsidRDefault="00BD6E32" w:rsidP="00552058"/>
    <w:p w14:paraId="48317003" w14:textId="109B1E86" w:rsidR="006E4797" w:rsidRPr="00660D57" w:rsidRDefault="00551D82" w:rsidP="00552058">
      <w:pPr>
        <w:rPr>
          <w:color w:val="808080"/>
        </w:rPr>
      </w:pPr>
      <w:r>
        <w:rPr>
          <w:b/>
        </w:rPr>
        <w:t>INTRODUCTION</w:t>
      </w:r>
      <w:r w:rsidRPr="00660D57">
        <w:rPr>
          <w:b/>
        </w:rPr>
        <w:t>:</w:t>
      </w:r>
    </w:p>
    <w:p w14:paraId="2BA2EF4B" w14:textId="1BA99E5A" w:rsidR="006D225A" w:rsidRPr="006D225A" w:rsidRDefault="006D225A" w:rsidP="00552058">
      <w:r w:rsidRPr="006D225A">
        <w:t xml:space="preserve">The </w:t>
      </w:r>
      <w:r w:rsidRPr="00E90175">
        <w:t xml:space="preserve">problem of measuring </w:t>
      </w:r>
      <w:r w:rsidR="00E90175" w:rsidRPr="00E90175">
        <w:t xml:space="preserve">fast </w:t>
      </w:r>
      <w:r w:rsidRPr="00E90175">
        <w:t>calcium</w:t>
      </w:r>
      <w:r w:rsidR="00E90175" w:rsidRPr="00E90175">
        <w:t xml:space="preserve"> waves</w:t>
      </w:r>
      <w:r w:rsidRPr="00E90175">
        <w:t xml:space="preserve"> in excitable cells</w:t>
      </w:r>
      <w:r w:rsidRPr="006D225A">
        <w:t xml:space="preserve"> is one of the most important</w:t>
      </w:r>
      <w:r w:rsidR="004C7740">
        <w:t xml:space="preserve"> and challenging</w:t>
      </w:r>
      <w:r w:rsidRPr="006D225A">
        <w:t xml:space="preserve"> </w:t>
      </w:r>
      <w:r w:rsidR="00552058">
        <w:t>aspects of</w:t>
      </w:r>
      <w:r w:rsidRPr="006D225A">
        <w:t xml:space="preserve"> studying signal transmission in the central and peripheral nervous system</w:t>
      </w:r>
      <w:r w:rsidR="000515B1">
        <w:t>s</w:t>
      </w:r>
      <w:r w:rsidRPr="006D225A">
        <w:t>. Calcium ions play an important role in</w:t>
      </w:r>
      <w:r w:rsidR="004C7740">
        <w:t xml:space="preserve"> </w:t>
      </w:r>
      <w:r w:rsidR="00346540">
        <w:t xml:space="preserve">triggering neurotransmitter release, </w:t>
      </w:r>
      <w:r w:rsidRPr="006D225A">
        <w:t xml:space="preserve">synaptic </w:t>
      </w:r>
      <w:r w:rsidRPr="00D1245D">
        <w:t>plasticity</w:t>
      </w:r>
      <w:r w:rsidR="00552058">
        <w:t>,</w:t>
      </w:r>
      <w:r w:rsidRPr="00D1245D">
        <w:t xml:space="preserve"> and </w:t>
      </w:r>
      <w:r w:rsidR="009413A1" w:rsidRPr="00D1245D">
        <w:t xml:space="preserve">modulation </w:t>
      </w:r>
      <w:r w:rsidR="004C7740" w:rsidRPr="00D1245D">
        <w:t>of</w:t>
      </w:r>
      <w:r w:rsidR="00AD4216" w:rsidRPr="00D1245D">
        <w:t xml:space="preserve"> </w:t>
      </w:r>
      <w:r w:rsidRPr="00D1245D">
        <w:t xml:space="preserve">the </w:t>
      </w:r>
      <w:r w:rsidR="00AD4216" w:rsidRPr="00D1245D">
        <w:t>activity</w:t>
      </w:r>
      <w:r w:rsidR="00AD4216" w:rsidRPr="006D225A">
        <w:t xml:space="preserve"> </w:t>
      </w:r>
      <w:r w:rsidRPr="006D225A">
        <w:t xml:space="preserve">of various </w:t>
      </w:r>
      <w:r w:rsidRPr="003315B3">
        <w:t>intracellular proteins</w:t>
      </w:r>
      <w:r w:rsidR="006D37E9">
        <w:fldChar w:fldCharType="begin" w:fldLock="1"/>
      </w:r>
      <w:r w:rsidR="00F2380B">
        <w:instrText>ADDIN CSL_CITATION {"citationItems":[{"id":"ITEM-1","itemData":{"DOI":"10.1073/pnas.73.8.2918","ISSN":"00278424","abstract":"A voltage clamp study of the presynaptic terminal in squid stellate ganglion has given quantitative results relating inward Ca2+ current to presynaptic membrane potential and postsynaptic response to inward Ca2+ current. The results indicate an S shaped curve for the relationship between presynaptic potential and Ca2+ current and a linear relationship between Ca2+ current and postsynaptic potential. A similar S shaped curve was found for the time dependent properties of the Ca2+ conductance. Based on these results a mathematical model was developed which accounts for the experimental results in this and previously published papers by other authors. The model suggests that five subunits are involved in the Ca2+ gate and that the subunits change noncooperatively from an inactive to an active form upon membrane depolarization.","author":[{"dropping-particle":"","family":"Llinas","given":"R.","non-dropping-particle":"","parse-names":false,"suffix":""},{"dropping-particle":"","family":"Steinberg","given":"I. Z.","non-dropping-particle":"","parse-names":false,"suffix":""},{"dropping-particle":"","family":"Walton","given":"K.","non-dropping-particle":"","parse-names":false,"suffix":""}],"container-title":"Proceedings of the National Academy of Sciences of the United States of America","id":"ITEM-1","issue":"8","issued":{"date-parts":[["1976"]]},"page":"2918-2922","title":"Presynaptic calcium currents and their relation to synaptic transmission: voltage clamp study in squid giant synapse and theoretical model for the calcium gate","type":"article-journal","volume":"73"},"uris":["http://www.mendeley.com/documents/?uuid=7d3567c6-4c93-4f2b-8635-d06e5b1366c7"]},{"id":"ITEM-2","itemData":{"DOI":"10.1016/S0959-4388(00)00214-2","ISSN":"09594388","PMID":"11399430","abstract":"Recent work has established that different geometric arrangements of calcium channels are found at different presynaptic terminals, leading to a wide spectrum of calcium signals for triggering neurotransmitter release. These calcium signals are apparently transduced by synaptotagmins - calcium-binding proteins found in synaptic vesicles. New biochemical results indicate that all synaptotagmins undergo calcium-dependent interactions with membrane lipids and a number of other presynaptic proteins, but which of these interactions is responsible for calcium-triggered transmitter release remains unclear.","author":[{"dropping-particle":"","family":"Augustine","given":"George J.","non-dropping-particle":"","parse-names":false,"suffix":""}],"container-title":"Current Opinion in Neurobiology","id":"ITEM-2","issue":"3","issued":{"date-parts":[["2001","6"]]},"page":"320-326","title":"How does calcium trigger neurotransmitter release?","type":"article-journal","volume":"11"},"uris":["http://www.mendeley.com/documents/?uuid=d483a89e-8b06-4cdc-a4c6-d489a0b391fd"]},{"id":"ITEM-3","itemData":{"DOI":"10.1016/j.ceca.2005.01.003","ISSN":"0143-4160","PMID":"15820398","abstract":"In synapses neurotransmitter release is triggered by elevation of Ca2+ concentration at a Ca2+ sensor of the release machinery. The Ca2+ concentration at the release site at the given time point is determined by Ca2+ dynamics within presynaptic terminal. It depends on a source of Ca2+ (usually voltage-gated Ca2+ channels), diffusional distance between the source of Ca2+ and the Ca2+ sensor and Ca2+ buffering by endogenous Ca2+ buffers. In many synapses transmitter release can be enhanced (facilitated) during repetitive activity of neurons. The main source of facilitation is activity-dependent increase of Ca2+ concentration at the release site. Several mechanisms of facilitation have been proposed, namely, accumulation of residual Ca2+, multi-site (X receptor) mechanism and partial Ca2+ buffer saturation mechanism. In this review we discuss theoretical and experimental evidence in favor of one or the other of proposed mechanisms.","author":[{"dropping-particle":"","family":"Burnashev","given":"Nail","non-dropping-particle":"","parse-names":false,"suffix":""},{"dropping-particle":"","family":"Rozov","given":"Andrei","non-dropping-particle":"","parse-names":false,"suffix":""}],"container-title":"Cell calcium","id":"ITEM-3","issue":"5","issued":{"date-parts":[["2005","5"]]},"page":"489-95","publisher":"Cell Calcium","title":"Presynaptic Ca2+ dynamics, Ca2+ buffers and synaptic efficacy.","type":"article-journal","volume":"37"},"uris":["http://www.mendeley.com/documents/?uuid=92fe8c94-b895-3c2c-8309-29306b0e18ad"]},{"id":"ITEM-4","itemData":{"DOI":"10.1016/j.conb.2005.05.006","ISSN":"09594388","PMID":"15919191","abstract":"Vesicle fusion and transmitter release at synapses is driven by a highly localized Ca2+ signal that rapidly builds up around open Ca 2+-channels at and near presynaptic active zones. It has been difficult to estimate the amplitude and the kinetics of this 'microdomain' signal by direct Ca2+-imaging approaches. Recently, Ca2+ uncaging at large CNS synapses, among them the calyx of Held, has shown that the intrinsic cooperativity of Ca2+ in inducing vesicle fusion is high, with 4-5 Ca2+ ions needed to trigger vesicle fusion. Given the Ca2+-sensitivity of vesicle fusion as determined by Ca 2+-uncaging, it was found that a surprisingly small (10-25 μM) and brief (&lt; 1 ms) local Ca2+ signal is sufficient to achieve the amount, and the kinetics of the physiological transmitter release. The high cooperativity of Ca2+ in inducing vesicle fusion and the non-saturation of the Ca2+-sensor for vesicle fusion renders small changes of the local Ca2+-signal highly effective in changing the release probability; an insight that is important for our understanding of short-term modulation of synaptic strength. © 2005 Elsevier Ltd. All rights reserved.","author":[{"dropping-particle":"","family":"Schneggenburger","given":"Ralf","non-dropping-particle":"","parse-names":false,"suffix":""},{"dropping-particle":"","family":"Neher","given":"Erwin","non-dropping-particle":"","parse-names":false,"suffix":""}],"container-title":"Current Opinion in Neurobiology","id":"ITEM-4","issue":"3 SPEC. ISS.","issued":{"date-parts":[["2005"]]},"page":"266-274","publisher":"Elsevier Ltd","title":"Presynaptic calcium and control of vesicle fusion","type":"article","volume":"15"},"uris":["http://www.mendeley.com/documents/?uuid=7655d349-321d-360a-b8cc-e93e335f35b3"]},{"id":"ITEM-5","itemData":{"DOI":"10.1016/j.ceb.2010.05.001","ISSN":"09550674","PMID":"20561775","abstract":"Ca(2+) triggers many forms of exocytosis in different types of eukaryotic cells, for example synaptic vesicle exocytosis in neurons, granule exocytosis in mast cells, and hormone exocytosis in endocrine cells. Work over the past two decades has shown that synaptotagmins function as the primary Ca(2+)-sensors for most of</w:instrText>
      </w:r>
      <w:r w:rsidR="00F2380B" w:rsidRPr="00D6571C">
        <w:instrText xml:space="preserve"> </w:instrText>
      </w:r>
      <w:r w:rsidR="00F2380B">
        <w:instrText>these</w:instrText>
      </w:r>
      <w:r w:rsidR="00F2380B" w:rsidRPr="00D6571C">
        <w:instrText xml:space="preserve"> </w:instrText>
      </w:r>
      <w:r w:rsidR="00F2380B">
        <w:instrText>forms</w:instrText>
      </w:r>
      <w:r w:rsidR="00F2380B" w:rsidRPr="00D6571C">
        <w:instrText xml:space="preserve"> </w:instrText>
      </w:r>
      <w:r w:rsidR="00F2380B">
        <w:instrText>of</w:instrText>
      </w:r>
      <w:r w:rsidR="00F2380B" w:rsidRPr="00D6571C">
        <w:instrText xml:space="preserve"> </w:instrText>
      </w:r>
      <w:r w:rsidR="00F2380B">
        <w:instrText>exocytosis</w:instrText>
      </w:r>
      <w:r w:rsidR="00F2380B" w:rsidRPr="00D6571C">
        <w:instrText xml:space="preserve">, </w:instrText>
      </w:r>
      <w:r w:rsidR="00F2380B">
        <w:instrText>and</w:instrText>
      </w:r>
      <w:r w:rsidR="00F2380B" w:rsidRPr="00D6571C">
        <w:instrText xml:space="preserve"> </w:instrText>
      </w:r>
      <w:r w:rsidR="00F2380B">
        <w:instrText>that</w:instrText>
      </w:r>
      <w:r w:rsidR="00F2380B" w:rsidRPr="00D6571C">
        <w:instrText xml:space="preserve"> </w:instrText>
      </w:r>
      <w:r w:rsidR="00F2380B">
        <w:instrText>synaptotagmins</w:instrText>
      </w:r>
      <w:r w:rsidR="00F2380B" w:rsidRPr="00D6571C">
        <w:instrText xml:space="preserve"> </w:instrText>
      </w:r>
      <w:r w:rsidR="00F2380B">
        <w:instrText>act</w:instrText>
      </w:r>
      <w:r w:rsidR="00F2380B" w:rsidRPr="00D6571C">
        <w:instrText xml:space="preserve"> </w:instrText>
      </w:r>
      <w:r w:rsidR="00F2380B">
        <w:instrText>via</w:instrText>
      </w:r>
      <w:r w:rsidR="00F2380B" w:rsidRPr="00D6571C">
        <w:instrText xml:space="preserve"> </w:instrText>
      </w:r>
      <w:r w:rsidR="00F2380B">
        <w:instrText>Ca</w:instrText>
      </w:r>
      <w:r w:rsidR="00F2380B" w:rsidRPr="00D6571C">
        <w:instrText>(2+)-</w:instrText>
      </w:r>
      <w:r w:rsidR="00F2380B">
        <w:instrText>dependent</w:instrText>
      </w:r>
      <w:r w:rsidR="00F2380B" w:rsidRPr="00D6571C">
        <w:instrText xml:space="preserve"> </w:instrText>
      </w:r>
      <w:r w:rsidR="00F2380B">
        <w:instrText>interactions</w:instrText>
      </w:r>
      <w:r w:rsidR="00F2380B" w:rsidRPr="00D6571C">
        <w:instrText xml:space="preserve"> </w:instrText>
      </w:r>
      <w:r w:rsidR="00F2380B">
        <w:instrText>with</w:instrText>
      </w:r>
      <w:r w:rsidR="00F2380B" w:rsidRPr="00D6571C">
        <w:instrText xml:space="preserve"> </w:instrText>
      </w:r>
      <w:r w:rsidR="00F2380B">
        <w:instrText>both</w:instrText>
      </w:r>
      <w:r w:rsidR="00F2380B" w:rsidRPr="00D6571C">
        <w:instrText xml:space="preserve"> </w:instrText>
      </w:r>
      <w:r w:rsidR="00F2380B">
        <w:instrText>the</w:instrText>
      </w:r>
      <w:r w:rsidR="00F2380B" w:rsidRPr="00D6571C">
        <w:instrText xml:space="preserve"> </w:instrText>
      </w:r>
      <w:r w:rsidR="00F2380B">
        <w:instrText>fusing</w:instrText>
      </w:r>
      <w:r w:rsidR="00F2380B" w:rsidRPr="00D6571C">
        <w:instrText xml:space="preserve"> </w:instrText>
      </w:r>
      <w:r w:rsidR="00F2380B">
        <w:instrText>phospholipid</w:instrText>
      </w:r>
      <w:r w:rsidR="00F2380B" w:rsidRPr="00D6571C">
        <w:instrText xml:space="preserve"> </w:instrText>
      </w:r>
      <w:r w:rsidR="00F2380B">
        <w:instrText>membranes</w:instrText>
      </w:r>
      <w:r w:rsidR="00F2380B" w:rsidRPr="00D6571C">
        <w:instrText xml:space="preserve"> </w:instrText>
      </w:r>
      <w:r w:rsidR="00F2380B">
        <w:instrText>and</w:instrText>
      </w:r>
      <w:r w:rsidR="00F2380B" w:rsidRPr="00D6571C">
        <w:instrText xml:space="preserve"> </w:instrText>
      </w:r>
      <w:r w:rsidR="00F2380B">
        <w:instrText>the</w:instrText>
      </w:r>
      <w:r w:rsidR="00F2380B" w:rsidRPr="00D6571C">
        <w:instrText xml:space="preserve"> </w:instrText>
      </w:r>
      <w:r w:rsidR="00F2380B">
        <w:instrText>membrane</w:instrText>
      </w:r>
      <w:r w:rsidR="00F2380B" w:rsidRPr="00D6571C">
        <w:instrText xml:space="preserve"> </w:instrText>
      </w:r>
      <w:r w:rsidR="00F2380B">
        <w:instrText>fusion</w:instrText>
      </w:r>
      <w:r w:rsidR="00F2380B" w:rsidRPr="00D6571C">
        <w:instrText xml:space="preserve"> </w:instrText>
      </w:r>
      <w:r w:rsidR="00F2380B">
        <w:instrText>machinery</w:instrText>
      </w:r>
      <w:r w:rsidR="00F2380B" w:rsidRPr="00D6571C">
        <w:instrText xml:space="preserve">. </w:instrText>
      </w:r>
      <w:r w:rsidR="00F2380B">
        <w:instrText>However</w:instrText>
      </w:r>
      <w:r w:rsidR="00F2380B" w:rsidRPr="00D6571C">
        <w:instrText xml:space="preserve">, </w:instrText>
      </w:r>
      <w:r w:rsidR="00F2380B">
        <w:instrText>some</w:instrText>
      </w:r>
      <w:r w:rsidR="00F2380B" w:rsidRPr="00D6571C">
        <w:instrText xml:space="preserve"> </w:instrText>
      </w:r>
      <w:r w:rsidR="00F2380B">
        <w:instrText>forms</w:instrText>
      </w:r>
      <w:r w:rsidR="00F2380B" w:rsidRPr="00D6571C">
        <w:instrText xml:space="preserve"> </w:instrText>
      </w:r>
      <w:r w:rsidR="00F2380B">
        <w:instrText>of</w:instrText>
      </w:r>
      <w:r w:rsidR="00F2380B" w:rsidRPr="00D6571C">
        <w:instrText xml:space="preserve"> </w:instrText>
      </w:r>
      <w:r w:rsidR="00F2380B">
        <w:instrText>Ca</w:instrText>
      </w:r>
      <w:r w:rsidR="00F2380B" w:rsidRPr="00D6571C">
        <w:instrText>(2+)-</w:instrText>
      </w:r>
      <w:r w:rsidR="00F2380B">
        <w:instrText>induced</w:instrText>
      </w:r>
      <w:r w:rsidR="00F2380B" w:rsidRPr="00D6571C">
        <w:instrText xml:space="preserve"> </w:instrText>
      </w:r>
      <w:r w:rsidR="00F2380B">
        <w:instrText>exocytosis</w:instrText>
      </w:r>
      <w:r w:rsidR="00F2380B" w:rsidRPr="00D6571C">
        <w:instrText xml:space="preserve"> </w:instrText>
      </w:r>
      <w:r w:rsidR="00F2380B">
        <w:instrText>may</w:instrText>
      </w:r>
      <w:r w:rsidR="00F2380B" w:rsidRPr="00D6571C">
        <w:instrText xml:space="preserve"> </w:instrText>
      </w:r>
      <w:r w:rsidR="00F2380B">
        <w:instrText>utilize</w:instrText>
      </w:r>
      <w:r w:rsidR="00F2380B" w:rsidRPr="00D6571C">
        <w:instrText xml:space="preserve"> </w:instrText>
      </w:r>
      <w:r w:rsidR="00F2380B">
        <w:instrText>other</w:instrText>
      </w:r>
      <w:r w:rsidR="00F2380B" w:rsidRPr="00D6571C">
        <w:instrText xml:space="preserve">, </w:instrText>
      </w:r>
      <w:r w:rsidR="00F2380B">
        <w:instrText>as</w:instrText>
      </w:r>
      <w:r w:rsidR="00F2380B" w:rsidRPr="00D6571C">
        <w:instrText xml:space="preserve"> </w:instrText>
      </w:r>
      <w:r w:rsidR="00F2380B">
        <w:instrText>yet</w:instrText>
      </w:r>
      <w:r w:rsidR="00F2380B" w:rsidRPr="00D6571C">
        <w:instrText xml:space="preserve"> </w:instrText>
      </w:r>
      <w:r w:rsidR="00F2380B">
        <w:instrText>unidentified</w:instrText>
      </w:r>
      <w:r w:rsidR="00F2380B" w:rsidRPr="00D6571C">
        <w:instrText xml:space="preserve"> </w:instrText>
      </w:r>
      <w:r w:rsidR="00F2380B">
        <w:instrText>Ca</w:instrText>
      </w:r>
      <w:r w:rsidR="00F2380B" w:rsidRPr="00D6571C">
        <w:instrText>(2+)-</w:instrText>
      </w:r>
      <w:r w:rsidR="00F2380B">
        <w:instrText>sensors</w:instrText>
      </w:r>
      <w:r w:rsidR="00F2380B" w:rsidRPr="00D6571C">
        <w:instrText xml:space="preserve">, </w:instrText>
      </w:r>
      <w:r w:rsidR="00F2380B">
        <w:instrText>for</w:instrText>
      </w:r>
      <w:r w:rsidR="00F2380B" w:rsidRPr="00D6571C">
        <w:instrText xml:space="preserve"> </w:instrText>
      </w:r>
      <w:r w:rsidR="00F2380B">
        <w:instrText>example</w:instrText>
      </w:r>
      <w:r w:rsidR="00F2380B" w:rsidRPr="00D6571C">
        <w:instrText xml:space="preserve">, </w:instrText>
      </w:r>
      <w:r w:rsidR="00F2380B">
        <w:instrText>slow</w:instrText>
      </w:r>
      <w:r w:rsidR="00F2380B" w:rsidRPr="00D6571C">
        <w:instrText xml:space="preserve"> </w:instrText>
      </w:r>
      <w:r w:rsidR="00F2380B">
        <w:instrText>synaptic</w:instrText>
      </w:r>
      <w:r w:rsidR="00F2380B" w:rsidRPr="00D6571C">
        <w:instrText xml:space="preserve"> </w:instrText>
      </w:r>
      <w:r w:rsidR="00F2380B">
        <w:instrText>exocytosis</w:instrText>
      </w:r>
      <w:r w:rsidR="00F2380B" w:rsidRPr="00D6571C">
        <w:instrText xml:space="preserve"> </w:instrText>
      </w:r>
      <w:r w:rsidR="00F2380B">
        <w:instrText>mediating</w:instrText>
      </w:r>
      <w:r w:rsidR="00F2380B" w:rsidRPr="00D6571C">
        <w:instrText xml:space="preserve"> </w:instrText>
      </w:r>
      <w:r w:rsidR="00F2380B">
        <w:instrText>asynchronous</w:instrText>
      </w:r>
      <w:r w:rsidR="00F2380B" w:rsidRPr="00D6571C">
        <w:instrText xml:space="preserve"> </w:instrText>
      </w:r>
      <w:r w:rsidR="00F2380B">
        <w:instrText>neurotransmitter</w:instrText>
      </w:r>
      <w:r w:rsidR="00F2380B" w:rsidRPr="00D6571C">
        <w:instrText xml:space="preserve"> </w:instrText>
      </w:r>
      <w:r w:rsidR="00F2380B">
        <w:instrText>release</w:instrText>
      </w:r>
      <w:r w:rsidR="00F2380B" w:rsidRPr="00D6571C">
        <w:instrText xml:space="preserve">. </w:instrText>
      </w:r>
      <w:r w:rsidR="00F2380B">
        <w:instrText>In</w:instrText>
      </w:r>
      <w:r w:rsidR="00F2380B" w:rsidRPr="00D6571C">
        <w:instrText xml:space="preserve"> </w:instrText>
      </w:r>
      <w:r w:rsidR="00F2380B">
        <w:instrText>the</w:instrText>
      </w:r>
      <w:r w:rsidR="00F2380B" w:rsidRPr="00D6571C">
        <w:instrText xml:space="preserve"> </w:instrText>
      </w:r>
      <w:r w:rsidR="00F2380B">
        <w:instrText>following</w:instrText>
      </w:r>
      <w:r w:rsidR="00F2380B" w:rsidRPr="00D6571C">
        <w:instrText xml:space="preserve"> </w:instrText>
      </w:r>
      <w:r w:rsidR="00F2380B">
        <w:instrText>overview</w:instrText>
      </w:r>
      <w:r w:rsidR="00F2380B" w:rsidRPr="00D6571C">
        <w:instrText xml:space="preserve">, </w:instrText>
      </w:r>
      <w:r w:rsidR="00F2380B">
        <w:instrText>we</w:instrText>
      </w:r>
      <w:r w:rsidR="00F2380B" w:rsidRPr="00D6571C">
        <w:instrText xml:space="preserve"> </w:instrText>
      </w:r>
      <w:r w:rsidR="00F2380B">
        <w:instrText>will</w:instrText>
      </w:r>
      <w:r w:rsidR="00F2380B" w:rsidRPr="00D6571C">
        <w:instrText xml:space="preserve"> </w:instrText>
      </w:r>
      <w:r w:rsidR="00F2380B">
        <w:instrText>discuss</w:instrText>
      </w:r>
      <w:r w:rsidR="00F2380B" w:rsidRPr="00D6571C">
        <w:instrText xml:space="preserve"> </w:instrText>
      </w:r>
      <w:r w:rsidR="00F2380B">
        <w:instrText>the</w:instrText>
      </w:r>
      <w:r w:rsidR="00F2380B" w:rsidRPr="00D6571C">
        <w:instrText xml:space="preserve"> </w:instrText>
      </w:r>
      <w:r w:rsidR="00F2380B">
        <w:instrText>synaptotagmin</w:instrText>
      </w:r>
      <w:r w:rsidR="00F2380B" w:rsidRPr="00D6571C">
        <w:instrText>-</w:instrText>
      </w:r>
      <w:r w:rsidR="00F2380B">
        <w:instrText>based</w:instrText>
      </w:r>
      <w:r w:rsidR="00F2380B" w:rsidRPr="00D6571C">
        <w:instrText xml:space="preserve"> </w:instrText>
      </w:r>
      <w:r w:rsidR="00F2380B">
        <w:instrText>mechanism</w:instrText>
      </w:r>
      <w:r w:rsidR="00F2380B" w:rsidRPr="00D6571C">
        <w:instrText xml:space="preserve"> </w:instrText>
      </w:r>
      <w:r w:rsidR="00F2380B">
        <w:instrText>of</w:instrText>
      </w:r>
      <w:r w:rsidR="00F2380B" w:rsidRPr="00D6571C">
        <w:instrText xml:space="preserve"> </w:instrText>
      </w:r>
      <w:r w:rsidR="00F2380B">
        <w:instrText>Ca</w:instrText>
      </w:r>
      <w:r w:rsidR="00F2380B" w:rsidRPr="00D6571C">
        <w:instrText>(2+)-</w:instrText>
      </w:r>
      <w:r w:rsidR="00F2380B">
        <w:instrText>triggered</w:instrText>
      </w:r>
      <w:r w:rsidR="00F2380B" w:rsidRPr="00D6571C">
        <w:instrText xml:space="preserve"> </w:instrText>
      </w:r>
      <w:r w:rsidR="00F2380B">
        <w:instrText>exocytosis</w:instrText>
      </w:r>
      <w:r w:rsidR="00F2380B" w:rsidRPr="00D6571C">
        <w:instrText xml:space="preserve"> </w:instrText>
      </w:r>
      <w:r w:rsidR="00F2380B">
        <w:instrText>in</w:instrText>
      </w:r>
      <w:r w:rsidR="00F2380B" w:rsidRPr="00D6571C">
        <w:instrText xml:space="preserve"> </w:instrText>
      </w:r>
      <w:r w:rsidR="00F2380B">
        <w:instrText>neurons</w:instrText>
      </w:r>
      <w:r w:rsidR="00F2380B" w:rsidRPr="00D6571C">
        <w:instrText xml:space="preserve"> </w:instrText>
      </w:r>
      <w:r w:rsidR="00F2380B">
        <w:instrText>and</w:instrText>
      </w:r>
      <w:r w:rsidR="00F2380B" w:rsidRPr="00D6571C">
        <w:instrText xml:space="preserve"> </w:instrText>
      </w:r>
      <w:r w:rsidR="00F2380B">
        <w:instrText>neuroendocrine</w:instrText>
      </w:r>
      <w:r w:rsidR="00F2380B" w:rsidRPr="00D6571C">
        <w:instrText xml:space="preserve"> </w:instrText>
      </w:r>
      <w:r w:rsidR="00F2380B">
        <w:instrText>cells</w:instrText>
      </w:r>
      <w:r w:rsidR="00F2380B" w:rsidRPr="00D6571C">
        <w:instrText xml:space="preserve">, </w:instrText>
      </w:r>
      <w:r w:rsidR="00F2380B">
        <w:instrText>and</w:instrText>
      </w:r>
      <w:r w:rsidR="00F2380B" w:rsidRPr="00D6571C">
        <w:instrText xml:space="preserve"> </w:instrText>
      </w:r>
      <w:r w:rsidR="00F2380B">
        <w:instrText>its</w:instrText>
      </w:r>
      <w:r w:rsidR="00F2380B" w:rsidRPr="00D6571C">
        <w:instrText xml:space="preserve"> </w:instrText>
      </w:r>
      <w:r w:rsidR="00F2380B">
        <w:instrText>potential</w:instrText>
      </w:r>
      <w:r w:rsidR="00F2380B" w:rsidRPr="00D6571C">
        <w:instrText xml:space="preserve"> </w:instrText>
      </w:r>
      <w:r w:rsidR="00F2380B">
        <w:instrText>extension</w:instrText>
      </w:r>
      <w:r w:rsidR="00F2380B" w:rsidRPr="00D6571C">
        <w:instrText xml:space="preserve"> </w:instrText>
      </w:r>
      <w:r w:rsidR="00F2380B">
        <w:instrText>to</w:instrText>
      </w:r>
      <w:r w:rsidR="00F2380B" w:rsidRPr="00D6571C">
        <w:instrText xml:space="preserve"> </w:instrText>
      </w:r>
      <w:r w:rsidR="00F2380B">
        <w:instrText>other</w:instrText>
      </w:r>
      <w:r w:rsidR="00F2380B" w:rsidRPr="00D6571C">
        <w:instrText xml:space="preserve"> </w:instrText>
      </w:r>
      <w:r w:rsidR="00F2380B">
        <w:instrText>types</w:instrText>
      </w:r>
      <w:r w:rsidR="00F2380B" w:rsidRPr="00D6571C">
        <w:instrText xml:space="preserve"> </w:instrText>
      </w:r>
      <w:r w:rsidR="00F2380B">
        <w:instrText>of</w:instrText>
      </w:r>
      <w:r w:rsidR="00F2380B" w:rsidRPr="00D6571C">
        <w:instrText xml:space="preserve"> </w:instrText>
      </w:r>
      <w:r w:rsidR="00F2380B">
        <w:instrText>Ca</w:instrText>
      </w:r>
      <w:r w:rsidR="00F2380B" w:rsidRPr="00D6571C">
        <w:instrText>(2+)-</w:instrText>
      </w:r>
      <w:r w:rsidR="00F2380B">
        <w:instrText>stimulated</w:instrText>
      </w:r>
      <w:r w:rsidR="00F2380B" w:rsidRPr="00D6571C">
        <w:instrText xml:space="preserve"> </w:instrText>
      </w:r>
      <w:r w:rsidR="00F2380B">
        <w:instrText>exocytosis</w:instrText>
      </w:r>
      <w:r w:rsidR="00F2380B" w:rsidRPr="00D6571C">
        <w:instrText xml:space="preserve"> </w:instrText>
      </w:r>
      <w:r w:rsidR="00F2380B">
        <w:instrText>for</w:instrText>
      </w:r>
      <w:r w:rsidR="00F2380B" w:rsidRPr="00D6571C">
        <w:instrText xml:space="preserve"> </w:instrText>
      </w:r>
      <w:r w:rsidR="00F2380B">
        <w:instrText>which</w:instrText>
      </w:r>
      <w:r w:rsidR="00F2380B" w:rsidRPr="00D6571C">
        <w:instrText xml:space="preserve"> </w:instrText>
      </w:r>
      <w:r w:rsidR="00F2380B">
        <w:instrText>no</w:instrText>
      </w:r>
      <w:r w:rsidR="00F2380B" w:rsidRPr="00D6571C">
        <w:instrText xml:space="preserve"> </w:instrText>
      </w:r>
      <w:r w:rsidR="00F2380B">
        <w:instrText>synaptotagmin</w:instrText>
      </w:r>
      <w:r w:rsidR="00F2380B" w:rsidRPr="00D6571C">
        <w:instrText xml:space="preserve"> </w:instrText>
      </w:r>
      <w:r w:rsidR="00F2380B">
        <w:instrText>Ca</w:instrText>
      </w:r>
      <w:r w:rsidR="00F2380B" w:rsidRPr="00D6571C">
        <w:instrText>(2+)-</w:instrText>
      </w:r>
      <w:r w:rsidR="00F2380B">
        <w:instrText>sensor</w:instrText>
      </w:r>
      <w:r w:rsidR="00F2380B" w:rsidRPr="00D6571C">
        <w:instrText xml:space="preserve"> </w:instrText>
      </w:r>
      <w:r w:rsidR="00F2380B">
        <w:instrText>has</w:instrText>
      </w:r>
      <w:r w:rsidR="00F2380B" w:rsidRPr="00D6571C">
        <w:instrText xml:space="preserve"> </w:instrText>
      </w:r>
      <w:r w:rsidR="00F2380B">
        <w:instrText>been</w:instrText>
      </w:r>
      <w:r w:rsidR="00F2380B" w:rsidRPr="00D6571C">
        <w:instrText xml:space="preserve"> </w:instrText>
      </w:r>
      <w:r w:rsidR="00F2380B">
        <w:instrText>identified</w:instrText>
      </w:r>
      <w:r w:rsidR="00F2380B" w:rsidRPr="00D6571C">
        <w:instrText>.","</w:instrText>
      </w:r>
      <w:r w:rsidR="00F2380B">
        <w:instrText>author</w:instrText>
      </w:r>
      <w:r w:rsidR="00F2380B" w:rsidRPr="00D6571C">
        <w:instrText>":[{"</w:instrText>
      </w:r>
      <w:r w:rsidR="00F2380B">
        <w:instrText>dropping</w:instrText>
      </w:r>
      <w:r w:rsidR="00F2380B" w:rsidRPr="00D6571C">
        <w:instrText>-</w:instrText>
      </w:r>
      <w:r w:rsidR="00F2380B">
        <w:instrText>particle</w:instrText>
      </w:r>
      <w:r w:rsidR="00F2380B" w:rsidRPr="00D6571C">
        <w:instrText>":"","</w:instrText>
      </w:r>
      <w:r w:rsidR="00F2380B">
        <w:instrText>family</w:instrText>
      </w:r>
      <w:r w:rsidR="00F2380B" w:rsidRPr="00D6571C">
        <w:instrText>":"</w:instrText>
      </w:r>
      <w:r w:rsidR="00F2380B">
        <w:instrText>Pang</w:instrText>
      </w:r>
      <w:r w:rsidR="00F2380B" w:rsidRPr="00D6571C">
        <w:instrText>","</w:instrText>
      </w:r>
      <w:r w:rsidR="00F2380B">
        <w:instrText>given</w:instrText>
      </w:r>
      <w:r w:rsidR="00F2380B" w:rsidRPr="00D6571C">
        <w:instrText>":"</w:instrText>
      </w:r>
      <w:r w:rsidR="00F2380B">
        <w:instrText>Zhiping</w:instrText>
      </w:r>
      <w:r w:rsidR="00F2380B" w:rsidRPr="00D6571C">
        <w:instrText xml:space="preserve"> </w:instrText>
      </w:r>
      <w:r w:rsidR="00F2380B">
        <w:instrText>P</w:instrText>
      </w:r>
      <w:r w:rsidR="00F2380B" w:rsidRPr="00D6571C">
        <w:instrText>","</w:instrText>
      </w:r>
      <w:r w:rsidR="00F2380B">
        <w:instrText>non</w:instrText>
      </w:r>
      <w:r w:rsidR="00F2380B" w:rsidRPr="00D6571C">
        <w:instrText>-</w:instrText>
      </w:r>
      <w:r w:rsidR="00F2380B">
        <w:instrText>dropping</w:instrText>
      </w:r>
      <w:r w:rsidR="00F2380B" w:rsidRPr="00D6571C">
        <w:instrText>-</w:instrText>
      </w:r>
      <w:r w:rsidR="00F2380B">
        <w:instrText>particle</w:instrText>
      </w:r>
      <w:r w:rsidR="00F2380B" w:rsidRPr="00D6571C">
        <w:instrText>":"","</w:instrText>
      </w:r>
      <w:r w:rsidR="00F2380B">
        <w:instrText>parse</w:instrText>
      </w:r>
      <w:r w:rsidR="00F2380B" w:rsidRPr="00D6571C">
        <w:instrText>-</w:instrText>
      </w:r>
      <w:r w:rsidR="00F2380B">
        <w:instrText>names</w:instrText>
      </w:r>
      <w:r w:rsidR="00F2380B" w:rsidRPr="00D6571C">
        <w:instrText>":</w:instrText>
      </w:r>
      <w:r w:rsidR="00F2380B">
        <w:instrText>false</w:instrText>
      </w:r>
      <w:r w:rsidR="00F2380B" w:rsidRPr="00D6571C">
        <w:instrText>,"</w:instrText>
      </w:r>
      <w:r w:rsidR="00F2380B">
        <w:instrText>suffix</w:instrText>
      </w:r>
      <w:r w:rsidR="00F2380B" w:rsidRPr="00D6571C">
        <w:instrText>":""},{"</w:instrText>
      </w:r>
      <w:r w:rsidR="00F2380B">
        <w:instrText>dropping</w:instrText>
      </w:r>
      <w:r w:rsidR="00F2380B" w:rsidRPr="00D6571C">
        <w:instrText>-</w:instrText>
      </w:r>
      <w:r w:rsidR="00F2380B">
        <w:instrText>particle</w:instrText>
      </w:r>
      <w:r w:rsidR="00F2380B" w:rsidRPr="00D6571C">
        <w:instrText>":"","</w:instrText>
      </w:r>
      <w:r w:rsidR="00F2380B">
        <w:instrText>family</w:instrText>
      </w:r>
      <w:r w:rsidR="00F2380B" w:rsidRPr="00D6571C">
        <w:instrText>":"</w:instrText>
      </w:r>
      <w:r w:rsidR="00F2380B">
        <w:instrText>S</w:instrText>
      </w:r>
      <w:r w:rsidR="00F2380B" w:rsidRPr="00D6571C">
        <w:instrText>ü</w:instrText>
      </w:r>
      <w:r w:rsidR="00F2380B">
        <w:instrText>dhof</w:instrText>
      </w:r>
      <w:r w:rsidR="00F2380B" w:rsidRPr="00D6571C">
        <w:instrText>","</w:instrText>
      </w:r>
      <w:r w:rsidR="00F2380B">
        <w:instrText>given</w:instrText>
      </w:r>
      <w:r w:rsidR="00F2380B" w:rsidRPr="00D6571C">
        <w:instrText>":"</w:instrText>
      </w:r>
      <w:r w:rsidR="00F2380B">
        <w:instrText>Thomas</w:instrText>
      </w:r>
      <w:r w:rsidR="00F2380B" w:rsidRPr="00D6571C">
        <w:instrText xml:space="preserve"> </w:instrText>
      </w:r>
      <w:r w:rsidR="00F2380B">
        <w:instrText>C</w:instrText>
      </w:r>
      <w:r w:rsidR="00F2380B" w:rsidRPr="00D6571C">
        <w:instrText>","</w:instrText>
      </w:r>
      <w:r w:rsidR="00F2380B">
        <w:instrText>non</w:instrText>
      </w:r>
      <w:r w:rsidR="00F2380B" w:rsidRPr="00D6571C">
        <w:instrText>-</w:instrText>
      </w:r>
      <w:r w:rsidR="00F2380B">
        <w:instrText>dropping</w:instrText>
      </w:r>
      <w:r w:rsidR="00F2380B" w:rsidRPr="00D6571C">
        <w:instrText>-</w:instrText>
      </w:r>
      <w:r w:rsidR="00F2380B">
        <w:instrText>particle</w:instrText>
      </w:r>
      <w:r w:rsidR="00F2380B" w:rsidRPr="00D6571C">
        <w:instrText>":"","</w:instrText>
      </w:r>
      <w:r w:rsidR="00F2380B">
        <w:instrText>parse</w:instrText>
      </w:r>
      <w:r w:rsidR="00F2380B" w:rsidRPr="00D6571C">
        <w:instrText>-</w:instrText>
      </w:r>
      <w:r w:rsidR="00F2380B">
        <w:instrText>names</w:instrText>
      </w:r>
      <w:r w:rsidR="00F2380B" w:rsidRPr="00D6571C">
        <w:instrText>":</w:instrText>
      </w:r>
      <w:r w:rsidR="00F2380B">
        <w:instrText>false</w:instrText>
      </w:r>
      <w:r w:rsidR="00F2380B" w:rsidRPr="00D6571C">
        <w:instrText>,"</w:instrText>
      </w:r>
      <w:r w:rsidR="00F2380B">
        <w:instrText>suffix</w:instrText>
      </w:r>
      <w:r w:rsidR="00F2380B" w:rsidRPr="00D6571C">
        <w:instrText>":""}],"</w:instrText>
      </w:r>
      <w:r w:rsidR="00F2380B">
        <w:instrText>container</w:instrText>
      </w:r>
      <w:r w:rsidR="00F2380B" w:rsidRPr="00D6571C">
        <w:instrText>-</w:instrText>
      </w:r>
      <w:r w:rsidR="00F2380B">
        <w:instrText>title</w:instrText>
      </w:r>
      <w:r w:rsidR="00F2380B" w:rsidRPr="00D6571C">
        <w:instrText>":"</w:instrText>
      </w:r>
      <w:r w:rsidR="00F2380B">
        <w:instrText>Current</w:instrText>
      </w:r>
      <w:r w:rsidR="00F2380B" w:rsidRPr="00D6571C">
        <w:instrText xml:space="preserve"> </w:instrText>
      </w:r>
      <w:r w:rsidR="00F2380B">
        <w:instrText>Opinion</w:instrText>
      </w:r>
      <w:r w:rsidR="00F2380B" w:rsidRPr="00D6571C">
        <w:instrText xml:space="preserve"> </w:instrText>
      </w:r>
      <w:r w:rsidR="00F2380B">
        <w:instrText>in</w:instrText>
      </w:r>
      <w:r w:rsidR="00F2380B" w:rsidRPr="00D6571C">
        <w:instrText xml:space="preserve"> </w:instrText>
      </w:r>
      <w:r w:rsidR="00F2380B">
        <w:instrText>Cell</w:instrText>
      </w:r>
      <w:r w:rsidR="00F2380B" w:rsidRPr="00D6571C">
        <w:instrText xml:space="preserve"> </w:instrText>
      </w:r>
      <w:r w:rsidR="00F2380B">
        <w:instrText>Biology</w:instrText>
      </w:r>
      <w:r w:rsidR="00F2380B" w:rsidRPr="00D6571C">
        <w:instrText>","</w:instrText>
      </w:r>
      <w:r w:rsidR="00F2380B">
        <w:instrText>id</w:instrText>
      </w:r>
      <w:r w:rsidR="00F2380B" w:rsidRPr="00D6571C">
        <w:instrText>":"</w:instrText>
      </w:r>
      <w:r w:rsidR="00F2380B">
        <w:instrText>ITEM</w:instrText>
      </w:r>
      <w:r w:rsidR="00F2380B" w:rsidRPr="00D6571C">
        <w:instrText>-5","</w:instrText>
      </w:r>
      <w:r w:rsidR="00F2380B">
        <w:instrText>issue</w:instrText>
      </w:r>
      <w:r w:rsidR="00F2380B" w:rsidRPr="00D6571C">
        <w:instrText>":"4","</w:instrText>
      </w:r>
      <w:r w:rsidR="00F2380B">
        <w:instrText>issued</w:instrText>
      </w:r>
      <w:r w:rsidR="00F2380B" w:rsidRPr="00D6571C">
        <w:instrText>":{"</w:instrText>
      </w:r>
      <w:r w:rsidR="00F2380B">
        <w:instrText>date</w:instrText>
      </w:r>
      <w:r w:rsidR="00F2380B" w:rsidRPr="00D6571C">
        <w:instrText>-</w:instrText>
      </w:r>
      <w:r w:rsidR="00F2380B">
        <w:instrText>parts</w:instrText>
      </w:r>
      <w:r w:rsidR="00F2380B" w:rsidRPr="00D6571C">
        <w:instrText>":[["2010","8"]]},"</w:instrText>
      </w:r>
      <w:r w:rsidR="00F2380B">
        <w:instrText>page</w:instrText>
      </w:r>
      <w:r w:rsidR="00F2380B" w:rsidRPr="00D6571C">
        <w:instrText>":"496-505","</w:instrText>
      </w:r>
      <w:r w:rsidR="00F2380B">
        <w:instrText>publisher</w:instrText>
      </w:r>
      <w:r w:rsidR="00F2380B" w:rsidRPr="00D6571C">
        <w:instrText>":"</w:instrText>
      </w:r>
      <w:r w:rsidR="00F2380B">
        <w:instrText>Curr</w:instrText>
      </w:r>
      <w:r w:rsidR="00F2380B" w:rsidRPr="00D6571C">
        <w:instrText xml:space="preserve"> </w:instrText>
      </w:r>
      <w:r w:rsidR="00F2380B">
        <w:instrText>Opin</w:instrText>
      </w:r>
      <w:r w:rsidR="00F2380B" w:rsidRPr="00D6571C">
        <w:instrText xml:space="preserve"> </w:instrText>
      </w:r>
      <w:r w:rsidR="00F2380B">
        <w:instrText>Cell</w:instrText>
      </w:r>
      <w:r w:rsidR="00F2380B" w:rsidRPr="00D6571C">
        <w:instrText xml:space="preserve"> </w:instrText>
      </w:r>
      <w:r w:rsidR="00F2380B">
        <w:instrText>Biol</w:instrText>
      </w:r>
      <w:r w:rsidR="00F2380B" w:rsidRPr="00D6571C">
        <w:instrText>","</w:instrText>
      </w:r>
      <w:r w:rsidR="00F2380B">
        <w:instrText>title</w:instrText>
      </w:r>
      <w:r w:rsidR="00F2380B" w:rsidRPr="00D6571C">
        <w:instrText>":"</w:instrText>
      </w:r>
      <w:r w:rsidR="00F2380B">
        <w:instrText>Cell</w:instrText>
      </w:r>
      <w:r w:rsidR="00F2380B" w:rsidRPr="00D6571C">
        <w:instrText xml:space="preserve"> </w:instrText>
      </w:r>
      <w:r w:rsidR="00F2380B">
        <w:instrText>biology</w:instrText>
      </w:r>
      <w:r w:rsidR="00F2380B" w:rsidRPr="00D6571C">
        <w:instrText xml:space="preserve"> </w:instrText>
      </w:r>
      <w:r w:rsidR="00F2380B">
        <w:instrText>of</w:instrText>
      </w:r>
      <w:r w:rsidR="00F2380B" w:rsidRPr="00D6571C">
        <w:instrText xml:space="preserve"> </w:instrText>
      </w:r>
      <w:r w:rsidR="00F2380B">
        <w:instrText>Ca</w:instrText>
      </w:r>
      <w:r w:rsidR="00F2380B" w:rsidRPr="00D6571C">
        <w:instrText>2+-</w:instrText>
      </w:r>
      <w:r w:rsidR="00F2380B">
        <w:instrText>triggered</w:instrText>
      </w:r>
      <w:r w:rsidR="00F2380B" w:rsidRPr="00D6571C">
        <w:instrText xml:space="preserve"> </w:instrText>
      </w:r>
      <w:r w:rsidR="00F2380B">
        <w:instrText>exocytosis</w:instrText>
      </w:r>
      <w:r w:rsidR="00F2380B" w:rsidRPr="00D6571C">
        <w:instrText>.","</w:instrText>
      </w:r>
      <w:r w:rsidR="00F2380B">
        <w:instrText>type</w:instrText>
      </w:r>
      <w:r w:rsidR="00F2380B" w:rsidRPr="00D6571C">
        <w:instrText>":"</w:instrText>
      </w:r>
      <w:r w:rsidR="00F2380B">
        <w:instrText>article</w:instrText>
      </w:r>
      <w:r w:rsidR="00F2380B" w:rsidRPr="00D6571C">
        <w:instrText>-</w:instrText>
      </w:r>
      <w:r w:rsidR="00F2380B">
        <w:instrText>journal</w:instrText>
      </w:r>
      <w:r w:rsidR="00F2380B" w:rsidRPr="00D6571C">
        <w:instrText>","</w:instrText>
      </w:r>
      <w:r w:rsidR="00F2380B">
        <w:instrText>volume</w:instrText>
      </w:r>
      <w:r w:rsidR="00F2380B" w:rsidRPr="00D6571C">
        <w:instrText>":"22"},"</w:instrText>
      </w:r>
      <w:r w:rsidR="00F2380B">
        <w:instrText>uris</w:instrText>
      </w:r>
      <w:r w:rsidR="00F2380B" w:rsidRPr="00D6571C">
        <w:instrText>":["</w:instrText>
      </w:r>
      <w:r w:rsidR="00F2380B">
        <w:instrText>http</w:instrText>
      </w:r>
      <w:r w:rsidR="00F2380B" w:rsidRPr="00D6571C">
        <w:instrText>://</w:instrText>
      </w:r>
      <w:r w:rsidR="00F2380B">
        <w:instrText>www</w:instrText>
      </w:r>
      <w:r w:rsidR="00F2380B" w:rsidRPr="00D6571C">
        <w:instrText>.</w:instrText>
      </w:r>
      <w:r w:rsidR="00F2380B">
        <w:instrText>mendeley</w:instrText>
      </w:r>
      <w:r w:rsidR="00F2380B" w:rsidRPr="00D6571C">
        <w:instrText>.</w:instrText>
      </w:r>
      <w:r w:rsidR="00F2380B">
        <w:instrText>com</w:instrText>
      </w:r>
      <w:r w:rsidR="00F2380B" w:rsidRPr="00D6571C">
        <w:instrText>/</w:instrText>
      </w:r>
      <w:r w:rsidR="00F2380B">
        <w:instrText>documents</w:instrText>
      </w:r>
      <w:r w:rsidR="00F2380B" w:rsidRPr="00D6571C">
        <w:instrText>/?</w:instrText>
      </w:r>
      <w:r w:rsidR="00F2380B">
        <w:instrText>uuid</w:instrText>
      </w:r>
      <w:r w:rsidR="00F2380B" w:rsidRPr="00D6571C">
        <w:instrText>=53</w:instrText>
      </w:r>
      <w:r w:rsidR="00F2380B">
        <w:instrText>edb</w:instrText>
      </w:r>
      <w:r w:rsidR="00F2380B" w:rsidRPr="00D6571C">
        <w:instrText>8</w:instrText>
      </w:r>
      <w:r w:rsidR="00F2380B">
        <w:instrText>a</w:instrText>
      </w:r>
      <w:r w:rsidR="00F2380B" w:rsidRPr="00D6571C">
        <w:instrText>5-0</w:instrText>
      </w:r>
      <w:r w:rsidR="00F2380B">
        <w:instrText>d</w:instrText>
      </w:r>
      <w:r w:rsidR="00F2380B" w:rsidRPr="00D6571C">
        <w:instrText>9</w:instrText>
      </w:r>
      <w:r w:rsidR="00F2380B">
        <w:instrText>f</w:instrText>
      </w:r>
      <w:r w:rsidR="00F2380B" w:rsidRPr="00D6571C">
        <w:instrText>-351</w:instrText>
      </w:r>
      <w:r w:rsidR="00F2380B">
        <w:instrText>c</w:instrText>
      </w:r>
      <w:r w:rsidR="00F2380B" w:rsidRPr="00D6571C">
        <w:instrText>-9480-62</w:instrText>
      </w:r>
      <w:r w:rsidR="00F2380B">
        <w:instrText>e</w:instrText>
      </w:r>
      <w:r w:rsidR="00F2380B" w:rsidRPr="00D6571C">
        <w:instrText>02</w:instrText>
      </w:r>
      <w:r w:rsidR="00F2380B">
        <w:instrText>f</w:instrText>
      </w:r>
      <w:r w:rsidR="00F2380B" w:rsidRPr="00D6571C">
        <w:instrText>7</w:instrText>
      </w:r>
      <w:r w:rsidR="00F2380B">
        <w:instrText>da</w:instrText>
      </w:r>
      <w:r w:rsidR="00F2380B" w:rsidRPr="00D6571C">
        <w:instrText>77</w:instrText>
      </w:r>
      <w:r w:rsidR="00F2380B">
        <w:instrText>f</w:instrText>
      </w:r>
      <w:r w:rsidR="00F2380B" w:rsidRPr="00D6571C">
        <w:instrText>"]}],"</w:instrText>
      </w:r>
      <w:r w:rsidR="00F2380B">
        <w:instrText>mendeley</w:instrText>
      </w:r>
      <w:r w:rsidR="00F2380B" w:rsidRPr="00D6571C">
        <w:instrText>":{"</w:instrText>
      </w:r>
      <w:r w:rsidR="00F2380B">
        <w:instrText>formattedCitation</w:instrText>
      </w:r>
      <w:r w:rsidR="00F2380B" w:rsidRPr="00D6571C">
        <w:instrText>":"&lt;</w:instrText>
      </w:r>
      <w:r w:rsidR="00F2380B">
        <w:instrText>sup</w:instrText>
      </w:r>
      <w:r w:rsidR="00F2380B" w:rsidRPr="00D6571C">
        <w:instrText>&gt;1–5&lt;/</w:instrText>
      </w:r>
      <w:r w:rsidR="00F2380B">
        <w:instrText>sup</w:instrText>
      </w:r>
      <w:r w:rsidR="00F2380B" w:rsidRPr="00D6571C">
        <w:instrText>&gt;","</w:instrText>
      </w:r>
      <w:r w:rsidR="00F2380B">
        <w:instrText>plainTextFormattedCitation</w:instrText>
      </w:r>
      <w:r w:rsidR="00F2380B" w:rsidRPr="00D6571C">
        <w:instrText>":"1–5","</w:instrText>
      </w:r>
      <w:r w:rsidR="00F2380B">
        <w:instrText>previouslyFormattedCitation</w:instrText>
      </w:r>
      <w:r w:rsidR="00F2380B" w:rsidRPr="00D6571C">
        <w:instrText>":"&lt;</w:instrText>
      </w:r>
      <w:r w:rsidR="00F2380B">
        <w:instrText>sup</w:instrText>
      </w:r>
      <w:r w:rsidR="00F2380B" w:rsidRPr="00D6571C">
        <w:instrText>&gt;1–5&lt;/</w:instrText>
      </w:r>
      <w:r w:rsidR="00F2380B">
        <w:instrText>sup</w:instrText>
      </w:r>
      <w:r w:rsidR="00F2380B" w:rsidRPr="00D6571C">
        <w:instrText>&gt;"},"</w:instrText>
      </w:r>
      <w:r w:rsidR="00F2380B">
        <w:instrText>properties</w:instrText>
      </w:r>
      <w:r w:rsidR="00F2380B" w:rsidRPr="00D6571C">
        <w:instrText>":{"</w:instrText>
      </w:r>
      <w:r w:rsidR="00F2380B">
        <w:instrText>noteIndex</w:instrText>
      </w:r>
      <w:r w:rsidR="00F2380B" w:rsidRPr="00D6571C">
        <w:instrText>":0},"</w:instrText>
      </w:r>
      <w:r w:rsidR="00F2380B">
        <w:instrText>schema</w:instrText>
      </w:r>
      <w:r w:rsidR="00F2380B" w:rsidRPr="00D6571C">
        <w:instrText>":"</w:instrText>
      </w:r>
      <w:r w:rsidR="00F2380B">
        <w:instrText>https</w:instrText>
      </w:r>
      <w:r w:rsidR="00F2380B" w:rsidRPr="00D6571C">
        <w:instrText>://</w:instrText>
      </w:r>
      <w:r w:rsidR="00F2380B">
        <w:instrText>github</w:instrText>
      </w:r>
      <w:r w:rsidR="00F2380B" w:rsidRPr="00D6571C">
        <w:instrText>.</w:instrText>
      </w:r>
      <w:r w:rsidR="00F2380B">
        <w:instrText>com</w:instrText>
      </w:r>
      <w:r w:rsidR="00F2380B" w:rsidRPr="00D6571C">
        <w:instrText>/</w:instrText>
      </w:r>
      <w:r w:rsidR="00F2380B">
        <w:instrText>citation</w:instrText>
      </w:r>
      <w:r w:rsidR="00F2380B" w:rsidRPr="00D6571C">
        <w:instrText>-</w:instrText>
      </w:r>
      <w:r w:rsidR="00F2380B">
        <w:instrText>style</w:instrText>
      </w:r>
      <w:r w:rsidR="00F2380B" w:rsidRPr="00D6571C">
        <w:instrText>-</w:instrText>
      </w:r>
      <w:r w:rsidR="00F2380B">
        <w:instrText>language</w:instrText>
      </w:r>
      <w:r w:rsidR="00F2380B" w:rsidRPr="00D6571C">
        <w:instrText>/</w:instrText>
      </w:r>
      <w:r w:rsidR="00F2380B">
        <w:instrText>schema</w:instrText>
      </w:r>
      <w:r w:rsidR="00F2380B" w:rsidRPr="00D6571C">
        <w:instrText>/</w:instrText>
      </w:r>
      <w:r w:rsidR="00F2380B">
        <w:instrText>raw</w:instrText>
      </w:r>
      <w:r w:rsidR="00F2380B" w:rsidRPr="00D6571C">
        <w:instrText>/</w:instrText>
      </w:r>
      <w:r w:rsidR="00F2380B">
        <w:instrText>master</w:instrText>
      </w:r>
      <w:r w:rsidR="00F2380B" w:rsidRPr="00D6571C">
        <w:instrText>/</w:instrText>
      </w:r>
      <w:r w:rsidR="00F2380B">
        <w:instrText>csl</w:instrText>
      </w:r>
      <w:r w:rsidR="00F2380B" w:rsidRPr="00D6571C">
        <w:instrText>-</w:instrText>
      </w:r>
      <w:r w:rsidR="00F2380B">
        <w:instrText>citation</w:instrText>
      </w:r>
      <w:r w:rsidR="00F2380B" w:rsidRPr="00D6571C">
        <w:instrText>.</w:instrText>
      </w:r>
      <w:r w:rsidR="00F2380B">
        <w:instrText>json</w:instrText>
      </w:r>
      <w:r w:rsidR="00F2380B" w:rsidRPr="00D6571C">
        <w:instrText>"}</w:instrText>
      </w:r>
      <w:r w:rsidR="006D37E9">
        <w:fldChar w:fldCharType="separate"/>
      </w:r>
      <w:r w:rsidR="003E430C" w:rsidRPr="00D6571C">
        <w:rPr>
          <w:noProof/>
          <w:vertAlign w:val="superscript"/>
        </w:rPr>
        <w:t>1–5</w:t>
      </w:r>
      <w:r w:rsidR="006D37E9">
        <w:fldChar w:fldCharType="end"/>
      </w:r>
      <w:r w:rsidRPr="00D6571C">
        <w:t xml:space="preserve">. </w:t>
      </w:r>
      <w:r w:rsidR="00D6571C" w:rsidRPr="00D6571C">
        <w:t>Studying calcium signaling is also important for finding ways to t</w:t>
      </w:r>
      <w:r w:rsidR="00D6571C">
        <w:t>reat neurodegenerative diseases</w:t>
      </w:r>
      <w:r w:rsidR="006F2D22">
        <w:rPr>
          <w:lang w:val="ru-RU"/>
        </w:rPr>
        <w:fldChar w:fldCharType="begin" w:fldLock="1"/>
      </w:r>
      <w:r w:rsidR="006F2D22" w:rsidRPr="00D6571C">
        <w:instrText>ADDIN</w:instrText>
      </w:r>
      <w:r w:rsidR="006F2D22" w:rsidRPr="003E6EE4">
        <w:instrText xml:space="preserve"> </w:instrText>
      </w:r>
      <w:r w:rsidR="006F2D22" w:rsidRPr="00D6571C">
        <w:instrText>CSL</w:instrText>
      </w:r>
      <w:r w:rsidR="006F2D22" w:rsidRPr="003E6EE4">
        <w:instrText>_</w:instrText>
      </w:r>
      <w:r w:rsidR="006F2D22" w:rsidRPr="00D6571C">
        <w:instrText>CITATION</w:instrText>
      </w:r>
      <w:r w:rsidR="006F2D22" w:rsidRPr="003E6EE4">
        <w:instrText xml:space="preserve"> {"</w:instrText>
      </w:r>
      <w:r w:rsidR="006F2D22" w:rsidRPr="00D6571C">
        <w:instrText>citationItems</w:instrText>
      </w:r>
      <w:r w:rsidR="006F2D22" w:rsidRPr="003E6EE4">
        <w:instrText>":[{"</w:instrText>
      </w:r>
      <w:r w:rsidR="006F2D22" w:rsidRPr="00D6571C">
        <w:instrText>id</w:instrText>
      </w:r>
      <w:r w:rsidR="006F2D22" w:rsidRPr="003E6EE4">
        <w:instrText>":"</w:instrText>
      </w:r>
      <w:r w:rsidR="006F2D22" w:rsidRPr="00D6571C">
        <w:instrText>ITEM</w:instrText>
      </w:r>
      <w:r w:rsidR="006F2D22" w:rsidRPr="003E6EE4">
        <w:instrText>-1","</w:instrText>
      </w:r>
      <w:r w:rsidR="006F2D22" w:rsidRPr="00D6571C">
        <w:instrText>itemData</w:instrText>
      </w:r>
      <w:r w:rsidR="006F2D22" w:rsidRPr="003E6EE4">
        <w:instrText>":{"</w:instrText>
      </w:r>
      <w:r w:rsidR="006F2D22" w:rsidRPr="00D6571C">
        <w:instrText>DOI</w:instrText>
      </w:r>
      <w:r w:rsidR="006F2D22" w:rsidRPr="003E6EE4">
        <w:instrText>":"10.3389/</w:instrText>
      </w:r>
      <w:r w:rsidR="006F2D22" w:rsidRPr="00D6571C">
        <w:instrText>fncel</w:instrText>
      </w:r>
      <w:r w:rsidR="006F2D22" w:rsidRPr="003E6EE4">
        <w:instrText>.2015.00225","</w:instrText>
      </w:r>
      <w:r w:rsidR="006F2D22" w:rsidRPr="00D6571C">
        <w:instrText>ISSN</w:instrText>
      </w:r>
      <w:r w:rsidR="006F2D22" w:rsidRPr="003E6EE4">
        <w:instrText>":"1662-5102","</w:instrText>
      </w:r>
      <w:r w:rsidR="006F2D22" w:rsidRPr="00D6571C">
        <w:instrText>abstract</w:instrText>
      </w:r>
      <w:r w:rsidR="006F2D22" w:rsidRPr="003E6EE4">
        <w:instrText>":"</w:instrText>
      </w:r>
      <w:r w:rsidR="006F2D22" w:rsidRPr="00D6571C">
        <w:instrText>More</w:instrText>
      </w:r>
      <w:r w:rsidR="006F2D22" w:rsidRPr="003E6EE4">
        <w:instrText xml:space="preserve"> </w:instrText>
      </w:r>
      <w:r w:rsidR="006F2D22" w:rsidRPr="00D6571C">
        <w:instrText>than</w:instrText>
      </w:r>
      <w:r w:rsidR="006F2D22" w:rsidRPr="003E6EE4">
        <w:instrText xml:space="preserve"> 20 </w:instrText>
      </w:r>
      <w:r w:rsidR="006F2D22" w:rsidRPr="00D6571C">
        <w:instrText>distinct</w:instrText>
      </w:r>
      <w:r w:rsidR="006F2D22" w:rsidRPr="003E6EE4">
        <w:instrText xml:space="preserve"> </w:instrText>
      </w:r>
      <w:r w:rsidR="006F2D22" w:rsidRPr="00D6571C">
        <w:instrText>gene</w:instrText>
      </w:r>
      <w:r w:rsidR="006F2D22" w:rsidRPr="003E6EE4">
        <w:instrText xml:space="preserve"> </w:instrText>
      </w:r>
      <w:r w:rsidR="006F2D22" w:rsidRPr="00D6571C">
        <w:instrText>loci</w:instrText>
      </w:r>
      <w:r w:rsidR="006F2D22" w:rsidRPr="003E6EE4">
        <w:instrText xml:space="preserve"> </w:instrText>
      </w:r>
      <w:r w:rsidR="006F2D22" w:rsidRPr="00D6571C">
        <w:instrText>have</w:instrText>
      </w:r>
      <w:r w:rsidR="006F2D22" w:rsidRPr="003E6EE4">
        <w:instrText xml:space="preserve"> </w:instrText>
      </w:r>
      <w:r w:rsidR="006F2D22" w:rsidRPr="00D6571C">
        <w:instrText>so</w:instrText>
      </w:r>
      <w:r w:rsidR="006F2D22" w:rsidRPr="003E6EE4">
        <w:instrText xml:space="preserve"> </w:instrText>
      </w:r>
      <w:r w:rsidR="006F2D22" w:rsidRPr="00D6571C">
        <w:instrText>far</w:instrText>
      </w:r>
      <w:r w:rsidR="006F2D22" w:rsidRPr="003E6EE4">
        <w:instrText xml:space="preserve"> </w:instrText>
      </w:r>
      <w:r w:rsidR="006F2D22" w:rsidRPr="00D6571C">
        <w:instrText>been</w:instrText>
      </w:r>
      <w:r w:rsidR="006F2D22" w:rsidRPr="003E6EE4">
        <w:instrText xml:space="preserve"> </w:instrText>
      </w:r>
      <w:r w:rsidR="006F2D22" w:rsidRPr="00D6571C">
        <w:instrText>implicated</w:instrText>
      </w:r>
      <w:r w:rsidR="006F2D22" w:rsidRPr="003E6EE4">
        <w:instrText xml:space="preserve"> </w:instrText>
      </w:r>
      <w:r w:rsidR="006F2D22" w:rsidRPr="00D6571C">
        <w:instrText>in</w:instrText>
      </w:r>
      <w:r w:rsidR="006F2D22" w:rsidRPr="003E6EE4">
        <w:instrText xml:space="preserve"> </w:instrText>
      </w:r>
      <w:r w:rsidR="006F2D22" w:rsidRPr="00D6571C">
        <w:instrText>amyotrophic</w:instrText>
      </w:r>
      <w:r w:rsidR="006F2D22" w:rsidRPr="003E6EE4">
        <w:instrText xml:space="preserve"> </w:instrText>
      </w:r>
      <w:r w:rsidR="006F2D22" w:rsidRPr="00D6571C">
        <w:instrText>lateral</w:instrText>
      </w:r>
      <w:r w:rsidR="006F2D22" w:rsidRPr="003E6EE4">
        <w:instrText xml:space="preserve"> </w:instrText>
      </w:r>
      <w:r w:rsidR="006F2D22" w:rsidRPr="00D6571C">
        <w:instrText>sclerosis</w:instrText>
      </w:r>
      <w:r w:rsidR="006F2D22" w:rsidRPr="003E6EE4">
        <w:instrText xml:space="preserve"> (</w:instrText>
      </w:r>
      <w:r w:rsidR="006F2D22" w:rsidRPr="00D6571C">
        <w:instrText>ALS</w:instrText>
      </w:r>
      <w:r w:rsidR="006F2D22" w:rsidRPr="003E6EE4">
        <w:instrText xml:space="preserve">), </w:instrText>
      </w:r>
      <w:r w:rsidR="006F2D22" w:rsidRPr="00D6571C">
        <w:instrText>a</w:instrText>
      </w:r>
      <w:r w:rsidR="006F2D22" w:rsidRPr="003E6EE4">
        <w:instrText xml:space="preserve"> </w:instrText>
      </w:r>
      <w:r w:rsidR="006F2D22" w:rsidRPr="00D6571C">
        <w:instrText>fatal</w:instrText>
      </w:r>
      <w:r w:rsidR="006F2D22" w:rsidRPr="003E6EE4">
        <w:instrText xml:space="preserve"> </w:instrText>
      </w:r>
      <w:r w:rsidR="006F2D22" w:rsidRPr="00D6571C">
        <w:instrText>neurodegenerative</w:instrText>
      </w:r>
      <w:r w:rsidR="006F2D22" w:rsidRPr="003E6EE4">
        <w:instrText xml:space="preserve"> </w:instrText>
      </w:r>
      <w:r w:rsidR="006F2D22" w:rsidRPr="00D6571C">
        <w:instrText>disorder</w:instrText>
      </w:r>
      <w:r w:rsidR="006F2D22" w:rsidRPr="003E6EE4">
        <w:instrText xml:space="preserve"> </w:instrText>
      </w:r>
      <w:r w:rsidR="006F2D22" w:rsidRPr="00D6571C">
        <w:instrText>characterized</w:instrText>
      </w:r>
      <w:r w:rsidR="006F2D22" w:rsidRPr="003E6EE4">
        <w:instrText xml:space="preserve"> </w:instrText>
      </w:r>
      <w:r w:rsidR="006F2D22" w:rsidRPr="00D6571C">
        <w:instrText>by</w:instrText>
      </w:r>
      <w:r w:rsidR="006F2D22" w:rsidRPr="003E6EE4">
        <w:instrText xml:space="preserve"> </w:instrText>
      </w:r>
      <w:r w:rsidR="006F2D22" w:rsidRPr="00D6571C">
        <w:instrText>progressive</w:instrText>
      </w:r>
      <w:r w:rsidR="006F2D22" w:rsidRPr="003E6EE4">
        <w:instrText xml:space="preserve"> </w:instrText>
      </w:r>
      <w:r w:rsidR="006F2D22" w:rsidRPr="00D6571C">
        <w:instrText>neurodegeneration</w:instrText>
      </w:r>
      <w:r w:rsidR="006F2D22" w:rsidRPr="003E6EE4">
        <w:instrText xml:space="preserve"> </w:instrText>
      </w:r>
      <w:r w:rsidR="006F2D22" w:rsidRPr="00D6571C">
        <w:instrText>of</w:instrText>
      </w:r>
      <w:r w:rsidR="006F2D22" w:rsidRPr="003E6EE4">
        <w:instrText xml:space="preserve"> </w:instrText>
      </w:r>
      <w:r w:rsidR="006F2D22" w:rsidRPr="00D6571C">
        <w:instrText>motor</w:instrText>
      </w:r>
      <w:r w:rsidR="006F2D22" w:rsidRPr="003E6EE4">
        <w:instrText xml:space="preserve"> </w:instrText>
      </w:r>
      <w:r w:rsidR="006F2D22" w:rsidRPr="00D6571C">
        <w:instrText>neurons</w:instrText>
      </w:r>
      <w:r w:rsidR="006F2D22" w:rsidRPr="003E6EE4">
        <w:instrText xml:space="preserve"> (</w:instrText>
      </w:r>
      <w:r w:rsidR="006F2D22" w:rsidRPr="00D6571C">
        <w:instrText>MN</w:instrText>
      </w:r>
      <w:r w:rsidR="006F2D22" w:rsidRPr="003E6EE4">
        <w:instrText xml:space="preserve">) </w:instrText>
      </w:r>
      <w:r w:rsidR="006F2D22" w:rsidRPr="00D6571C">
        <w:instrText>and</w:instrText>
      </w:r>
      <w:r w:rsidR="006F2D22" w:rsidRPr="003E6EE4">
        <w:instrText xml:space="preserve"> </w:instrText>
      </w:r>
      <w:r w:rsidR="006F2D22" w:rsidRPr="00D6571C">
        <w:instrText>death</w:instrText>
      </w:r>
      <w:r w:rsidR="006F2D22" w:rsidRPr="003E6EE4">
        <w:instrText xml:space="preserve">. </w:instrText>
      </w:r>
      <w:r w:rsidR="006F2D22" w:rsidRPr="00D6571C">
        <w:instrText>Most</w:instrText>
      </w:r>
      <w:r w:rsidR="006F2D22" w:rsidRPr="003E6EE4">
        <w:instrText xml:space="preserve"> </w:instrText>
      </w:r>
      <w:r w:rsidR="006F2D22" w:rsidRPr="00D6571C">
        <w:instrText>of</w:instrText>
      </w:r>
      <w:r w:rsidR="006F2D22" w:rsidRPr="003E6EE4">
        <w:instrText xml:space="preserve"> </w:instrText>
      </w:r>
      <w:r w:rsidR="006F2D22" w:rsidRPr="00D6571C">
        <w:instrText>this</w:instrText>
      </w:r>
      <w:r w:rsidR="006F2D22" w:rsidRPr="003E6EE4">
        <w:instrText xml:space="preserve"> </w:instrText>
      </w:r>
      <w:r w:rsidR="006F2D22" w:rsidRPr="00D6571C">
        <w:instrText>distinct</w:instrText>
      </w:r>
      <w:r w:rsidR="006F2D22" w:rsidRPr="003E6EE4">
        <w:instrText xml:space="preserve"> </w:instrText>
      </w:r>
      <w:r w:rsidR="006F2D22" w:rsidRPr="00D6571C">
        <w:instrText>set</w:instrText>
      </w:r>
      <w:r w:rsidR="006F2D22" w:rsidRPr="003E6EE4">
        <w:instrText xml:space="preserve"> </w:instrText>
      </w:r>
      <w:r w:rsidR="006F2D22" w:rsidRPr="00D6571C">
        <w:instrText>of</w:instrText>
      </w:r>
      <w:r w:rsidR="006F2D22" w:rsidRPr="003E6EE4">
        <w:instrText xml:space="preserve"> </w:instrText>
      </w:r>
      <w:r w:rsidR="006F2D22" w:rsidRPr="00D6571C">
        <w:instrText>ALS</w:instrText>
      </w:r>
      <w:r w:rsidR="006F2D22" w:rsidRPr="003E6EE4">
        <w:instrText>-</w:instrText>
      </w:r>
      <w:r w:rsidR="006F2D22" w:rsidRPr="00D6571C">
        <w:instrText>related</w:instrText>
      </w:r>
      <w:r w:rsidR="006F2D22" w:rsidRPr="003E6EE4">
        <w:instrText xml:space="preserve"> </w:instrText>
      </w:r>
      <w:r w:rsidR="006F2D22" w:rsidRPr="00D6571C">
        <w:instrText>proteins</w:instrText>
      </w:r>
      <w:r w:rsidR="006F2D22" w:rsidRPr="003E6EE4">
        <w:instrText xml:space="preserve"> </w:instrText>
      </w:r>
      <w:r w:rsidR="006F2D22" w:rsidRPr="00D6571C">
        <w:instrText>undergoes</w:instrText>
      </w:r>
      <w:r w:rsidR="006F2D22" w:rsidRPr="003E6EE4">
        <w:instrText xml:space="preserve"> </w:instrText>
      </w:r>
      <w:r w:rsidR="006F2D22" w:rsidRPr="00D6571C">
        <w:instrText>toxic</w:instrText>
      </w:r>
      <w:r w:rsidR="006F2D22" w:rsidRPr="003E6EE4">
        <w:instrText xml:space="preserve"> </w:instrText>
      </w:r>
      <w:r w:rsidR="006F2D22" w:rsidRPr="00D6571C">
        <w:instrText>deposition</w:instrText>
      </w:r>
      <w:r w:rsidR="006F2D22" w:rsidRPr="003E6EE4">
        <w:instrText xml:space="preserve"> </w:instrText>
      </w:r>
      <w:r w:rsidR="006F2D22" w:rsidRPr="00D6571C">
        <w:instrText>specifically</w:instrText>
      </w:r>
      <w:r w:rsidR="006F2D22" w:rsidRPr="003E6EE4">
        <w:instrText xml:space="preserve"> </w:instrText>
      </w:r>
      <w:r w:rsidR="006F2D22" w:rsidRPr="00D6571C">
        <w:instrText>in</w:instrText>
      </w:r>
      <w:r w:rsidR="006F2D22" w:rsidRPr="003E6EE4">
        <w:instrText xml:space="preserve"> </w:instrText>
      </w:r>
      <w:r w:rsidR="006F2D22" w:rsidRPr="00D6571C">
        <w:instrText>MN</w:instrText>
      </w:r>
      <w:r w:rsidR="006F2D22" w:rsidRPr="003E6EE4">
        <w:instrText xml:space="preserve"> </w:instrText>
      </w:r>
      <w:r w:rsidR="006F2D22" w:rsidRPr="00D6571C">
        <w:instrText>for</w:instrText>
      </w:r>
      <w:r w:rsidR="006F2D22" w:rsidRPr="003E6EE4">
        <w:instrText xml:space="preserve"> </w:instrText>
      </w:r>
      <w:r w:rsidR="006F2D22" w:rsidRPr="00D6571C">
        <w:instrText>reasons</w:instrText>
      </w:r>
      <w:r w:rsidR="006F2D22" w:rsidRPr="003E6EE4">
        <w:instrText xml:space="preserve"> </w:instrText>
      </w:r>
      <w:r w:rsidR="006F2D22" w:rsidRPr="00D6571C">
        <w:instrText>which</w:instrText>
      </w:r>
      <w:r w:rsidR="006F2D22" w:rsidRPr="003E6EE4">
        <w:instrText xml:space="preserve"> </w:instrText>
      </w:r>
      <w:r w:rsidR="006F2D22" w:rsidRPr="00D6571C">
        <w:instrText>remain</w:instrText>
      </w:r>
      <w:r w:rsidR="006F2D22" w:rsidRPr="003E6EE4">
        <w:instrText xml:space="preserve"> </w:instrText>
      </w:r>
      <w:r w:rsidR="006F2D22" w:rsidRPr="00D6571C">
        <w:instrText>unclear</w:instrText>
      </w:r>
      <w:r w:rsidR="006F2D22" w:rsidRPr="003E6EE4">
        <w:instrText xml:space="preserve">. </w:instrText>
      </w:r>
      <w:r w:rsidR="006F2D22" w:rsidRPr="00D6571C">
        <w:instrText>Here</w:instrText>
      </w:r>
      <w:r w:rsidR="006F2D22" w:rsidRPr="003E6EE4">
        <w:instrText xml:space="preserve"> </w:instrText>
      </w:r>
      <w:r w:rsidR="006F2D22" w:rsidRPr="00D6571C">
        <w:instrText>we</w:instrText>
      </w:r>
      <w:r w:rsidR="006F2D22" w:rsidRPr="003E6EE4">
        <w:instrText xml:space="preserve"> </w:instrText>
      </w:r>
      <w:r w:rsidR="006F2D22" w:rsidRPr="00D6571C">
        <w:instrText>overview</w:instrText>
      </w:r>
      <w:r w:rsidR="006F2D22" w:rsidRPr="003E6EE4">
        <w:instrText xml:space="preserve"> </w:instrText>
      </w:r>
      <w:r w:rsidR="006F2D22" w:rsidRPr="00D6571C">
        <w:instrText>a</w:instrText>
      </w:r>
      <w:r w:rsidR="006F2D22" w:rsidRPr="003E6EE4">
        <w:instrText xml:space="preserve"> </w:instrText>
      </w:r>
      <w:r w:rsidR="006F2D22" w:rsidRPr="00D6571C">
        <w:instrText>recent</w:instrText>
      </w:r>
      <w:r w:rsidR="006F2D22" w:rsidRPr="003E6EE4">
        <w:instrText xml:space="preserve"> </w:instrText>
      </w:r>
      <w:r w:rsidR="006F2D22" w:rsidRPr="00D6571C">
        <w:instrText>body</w:instrText>
      </w:r>
      <w:r w:rsidR="006F2D22" w:rsidRPr="003E6EE4">
        <w:instrText xml:space="preserve"> </w:instrText>
      </w:r>
      <w:r w:rsidR="006F2D22" w:rsidRPr="00D6571C">
        <w:instrText>of</w:instrText>
      </w:r>
      <w:r w:rsidR="006F2D22" w:rsidRPr="003E6EE4">
        <w:instrText xml:space="preserve"> </w:instrText>
      </w:r>
      <w:r w:rsidR="006F2D22" w:rsidRPr="00D6571C">
        <w:instrText>evidence</w:instrText>
      </w:r>
      <w:r w:rsidR="006F2D22" w:rsidRPr="003E6EE4">
        <w:instrText xml:space="preserve"> </w:instrText>
      </w:r>
      <w:r w:rsidR="006F2D22" w:rsidRPr="00D6571C">
        <w:instrText>indicative</w:instrText>
      </w:r>
      <w:r w:rsidR="006F2D22" w:rsidRPr="003E6EE4">
        <w:instrText xml:space="preserve"> </w:instrText>
      </w:r>
      <w:r w:rsidR="006F2D22" w:rsidRPr="00D6571C">
        <w:instrText>that</w:instrText>
      </w:r>
      <w:r w:rsidR="006F2D22" w:rsidRPr="003E6EE4">
        <w:instrText xml:space="preserve"> </w:instrText>
      </w:r>
      <w:r w:rsidR="006F2D22" w:rsidRPr="00D6571C">
        <w:instrText>mutations</w:instrText>
      </w:r>
      <w:r w:rsidR="006F2D22" w:rsidRPr="003E6EE4">
        <w:instrText xml:space="preserve"> </w:instrText>
      </w:r>
      <w:r w:rsidR="006F2D22" w:rsidRPr="00D6571C">
        <w:instrText>in</w:instrText>
      </w:r>
      <w:r w:rsidR="006F2D22" w:rsidRPr="003E6EE4">
        <w:instrText xml:space="preserve"> </w:instrText>
      </w:r>
      <w:r w:rsidR="006F2D22" w:rsidRPr="00D6571C">
        <w:instrText>ALS</w:instrText>
      </w:r>
      <w:r w:rsidR="006F2D22" w:rsidRPr="003E6EE4">
        <w:instrText>-</w:instrText>
      </w:r>
      <w:r w:rsidR="006F2D22" w:rsidRPr="00D6571C">
        <w:instrText>related</w:instrText>
      </w:r>
      <w:r w:rsidR="006F2D22" w:rsidRPr="003E6EE4">
        <w:instrText xml:space="preserve"> </w:instrText>
      </w:r>
      <w:r w:rsidR="006F2D22" w:rsidRPr="00D6571C">
        <w:instrText>proteins</w:instrText>
      </w:r>
      <w:r w:rsidR="006F2D22" w:rsidRPr="003E6EE4">
        <w:instrText xml:space="preserve"> </w:instrText>
      </w:r>
      <w:r w:rsidR="006F2D22" w:rsidRPr="00D6571C">
        <w:instrText>can</w:instrText>
      </w:r>
      <w:r w:rsidR="006F2D22" w:rsidRPr="003E6EE4">
        <w:instrText xml:space="preserve"> </w:instrText>
      </w:r>
      <w:r w:rsidR="006F2D22" w:rsidRPr="00D6571C">
        <w:instrText>disrupt</w:instrText>
      </w:r>
      <w:r w:rsidR="006F2D22" w:rsidRPr="003E6EE4">
        <w:instrText xml:space="preserve"> </w:instrText>
      </w:r>
      <w:r w:rsidR="006F2D22" w:rsidRPr="00D6571C">
        <w:instrText>fundamental</w:instrText>
      </w:r>
      <w:r w:rsidR="006F2D22" w:rsidRPr="003E6EE4">
        <w:instrText xml:space="preserve"> </w:instrText>
      </w:r>
      <w:r w:rsidR="006F2D22" w:rsidRPr="00D6571C">
        <w:instrText>Ca</w:instrText>
      </w:r>
      <w:r w:rsidR="006F2D22" w:rsidRPr="003E6EE4">
        <w:instrText xml:space="preserve">2+ </w:instrText>
      </w:r>
      <w:r w:rsidR="006F2D22" w:rsidRPr="00D6571C">
        <w:instrText>signal</w:instrText>
      </w:r>
      <w:r w:rsidR="006F2D22" w:rsidRPr="003E6EE4">
        <w:instrText>ling pathways in MN, and that Ca2+ itself impacts both directly or indirectly in many ALS critical proteins and cellular processes that result in MN neurodegeneration. We argue that the inherent vulnerability of MN to dysregulation of intracellular Ca2+ is deeply associated with discriminating pathogenicity and aberrant crosstalk of most of the critical proteins involved in ALS. Overall, Ca2+ deregulation in MN is at the cornerstone of different ALS processes and is likely one of the factors contributing to the selective susceptibility of these cells to this particular neurodegenerative disease.","author":[{"dropping-particle":"","family":"Leal","given":"SÃ³nia S.","non-dropping-particle":"","parse-names":false,"suffix":""},{"dropping-particle":"","family":"Gomes","given":"ClÃ¡udio M.","non-dropping-particle":"","parse-names":false,"suffix":""}],"container-title":"Frontiers in Cellular Neuroscience","id":"ITEM-1","issue":"June","issued":{"date-parts":[["2015","6","16"]]},"page":"225","publisher":"Frontiers","title":"Calcium dysregulation links ALS defective proteins and motor neuron selective vulnerability","type":"article-journal","volume":"9"},"uris":["http://www.mendeley.com/documents/?uuid=9f90c6b5-e26e-311e-9b77-28829896a519"]}],"mendeley":{"formattedCitation":"&lt;sup&gt;6&lt;/sup&gt;","plainTextFormattedCitation":"6","previouslyFormattedCitation":"&lt;sup&gt;6&lt;/sup&gt;"},"properties":{"noteIndex":0},"schema":"https://github.com/citation-style-language/schema/raw/master/csl-citation.json"}</w:instrText>
      </w:r>
      <w:r w:rsidR="006F2D22">
        <w:rPr>
          <w:lang w:val="ru-RU"/>
        </w:rPr>
        <w:fldChar w:fldCharType="separate"/>
      </w:r>
      <w:r w:rsidR="006F2D22" w:rsidRPr="003E6EE4">
        <w:rPr>
          <w:noProof/>
          <w:vertAlign w:val="superscript"/>
        </w:rPr>
        <w:t>6</w:t>
      </w:r>
      <w:r w:rsidR="006F2D22">
        <w:rPr>
          <w:lang w:val="ru-RU"/>
        </w:rPr>
        <w:fldChar w:fldCharType="end"/>
      </w:r>
      <w:r w:rsidR="005A5E91" w:rsidRPr="003E6EE4">
        <w:t xml:space="preserve">. </w:t>
      </w:r>
      <w:r w:rsidRPr="003315B3">
        <w:t xml:space="preserve">To </w:t>
      </w:r>
      <w:r w:rsidR="00606489">
        <w:t xml:space="preserve">measure </w:t>
      </w:r>
      <w:r w:rsidRPr="003315B3">
        <w:t xml:space="preserve">changes in the calcium </w:t>
      </w:r>
      <w:r w:rsidR="00606489">
        <w:t>levels</w:t>
      </w:r>
      <w:r w:rsidRPr="003315B3">
        <w:t>, fluorescent calcium</w:t>
      </w:r>
      <w:r w:rsidR="004B0735">
        <w:t>-sensitive</w:t>
      </w:r>
      <w:r w:rsidRPr="003315B3">
        <w:t xml:space="preserve"> dyes are </w:t>
      </w:r>
      <w:r w:rsidR="004B0735">
        <w:t xml:space="preserve">commonly </w:t>
      </w:r>
      <w:r w:rsidRPr="003315B3">
        <w:t xml:space="preserve">used, </w:t>
      </w:r>
      <w:r w:rsidR="00B30207" w:rsidRPr="003315B3">
        <w:t>and</w:t>
      </w:r>
      <w:r w:rsidRPr="003315B3">
        <w:t xml:space="preserve"> change</w:t>
      </w:r>
      <w:r w:rsidR="00227F06">
        <w:t>s</w:t>
      </w:r>
      <w:r w:rsidRPr="003315B3">
        <w:t xml:space="preserve"> in their </w:t>
      </w:r>
      <w:r w:rsidR="00B30207" w:rsidRPr="003315B3">
        <w:t>fluorescence level</w:t>
      </w:r>
      <w:r w:rsidRPr="003315B3">
        <w:t xml:space="preserve"> </w:t>
      </w:r>
      <w:r w:rsidR="00227F06">
        <w:t>are</w:t>
      </w:r>
      <w:r w:rsidRPr="003315B3">
        <w:t xml:space="preserve"> analyzed</w:t>
      </w:r>
      <w:r w:rsidR="003E430C">
        <w:fldChar w:fldCharType="begin" w:fldLock="1"/>
      </w:r>
      <w:r w:rsidR="006F2D22">
        <w:instrText>ADDIN CSL_CITATION {"citationItems":[{"id":"ITEM-1","itemData":{"DOI":"10.1016/S0021-9258(19)83641-4","ISSN":"00219258","PMID":"18051412","abstract":"A new family of highly fluorescent indicators has been synthesized for biochemical studies of the physiological role of cytosolic free Ca2+. The compounds combine an 8-coordinate tetracarboxylate chelating site with stilbene chromophores. Incorporation of the ethylenic linkage of the stilbene into a heterocyclic ring enhances the quantum efficiency and photochem-ical stability of the fluorophore. Compared to their widely used predecessor, \"quina,\" the new dyes offer up to 30-fold brighter fluorescence, major changes in wavelength not just intensity upon Ca2+ binding, slightly lower affinities for Ca2+, slightly longer wavelengths of excitation, and considerably improved selec-tivity for Ca2+ over other divalent cations. These properties , particularly the wavelength sensitivity to Ca2+, should make these dyes the preferred fluorescent indicators for many intracellular applications, especially in single cells, adherent cell layers, or bulk tissues. Critical evaluation of the role of calcium as an intracellular messenger requires quantitative measurement of cytosolic free Ca2+ concentrations, [Ca2+Ii,l and comparison with varied stimuli and cell responses (1-5). Currently the most popular method for measuring [Ca2+Ii in mammalian cells is to monitor the fluorescence of an indicator called \"quin2\" (4-7). quinZ2 is loaded into intact cells by incubating them with a membrane-permeant ester derivative. Cytosolic esterases split off the ester groups and leave the membrane-impermeant quin2 tetra-anion trapped in the cytosol. Increases in quina fluorescence then signal increased [Ca\"]. Although quin2 has revealed much important biological information, it has always * This work was funded by Grants GM31004 and EY04372 from the National Institutes of Health (to R. Y. T.) and Grant 83-K-111 from the Searle Scholars Program. The costs of publication of this article were defrayed in part by the payment of page charges. This article must therefore be hereby marked \"aduertisement\" in accordance with 18 U.S.C. Section 1734 solely to indicate this fact. $ Present address: Instytut Przemyslu Farmaceutycznego, ul. Ry-dygiera 8, 01-793 Warszawa, Poland. § To whom correspondence should be addressed. The abbreviations used are: [Ca2+Ii, cytosolic free CaZ+ concentration ; EGTA, ethylene glycol his(@-aminoethyl ether)-N,N,N',N'-tetracetic acid; quin2, 2-[[2-[bis(carboxymethyl)amino]-5-methyl-phenoxy]methyl]-6-methoxy-8-[bis(carboxymethyl)amino]quino-line; BAPTA, 1,2-bis-(2-ami…","author":[{"dropping-particle":"","family":"Grynkiewicz","given":"G","non-dropping-particle":"","parse-names":false,"suffix":""},{"dropping-particle":"","family":"Poenie","given":"M","non-dropping-particle":"","parse-names":false,"suffix":""},{"dropping-particle":"","family":"Tsien","given":"R Y","non-dropping-particle":"","parse-names":false,"suffix":""}],"container-title":"Journal of Biological Chemistry","id":"ITEM-1","issue":"6","issued":{"date-parts":[["1985","3"]]},"page":"3440-3450","title":"A new generation of Ca2+ indicators with greatly improved fluorescence properties.","type":"article-journal","volume":"260"},"uris":["http://www.mendeley.com/documents/?uuid=24d9efd1-ff18-3bd5-b884-d6c56dd7f488"]},{"id":"ITEM-2","itemData":{"DOI":"10.1016/S0091-679X(08)60978-4","ISSN":"0091679X","abstract":"Ion-concentration gradients across cell membranes are central to any understanding of biological energetics and signal transduction. The proton electrochemical gradient is generally accepted to be the key intermediary linking electron transport to adenosine triphosphate (ATP) synthesis in bacteria, chloroplasts, and mitochondria. Cytoplasmic pH is a powerful regulator of enzyme activities and is known to alkalinize in many types of cells undergoing mitogenic activation. The characterization of ion gradients requires knowing both extracellular and intracellular ion activities and free concentrations. The Na+ gradient is the energy source for secondary active transport of nutrients into animal cells and many co- or counter-transport systems for other ions. Cl- gradients are vital to the function of epithelia, the control of cell volume, and to the actions of many inhibitory neurotransmitters. Determination of extracellular ions usually poses much less of a problem than intracellular, because the extracellular medium is much more accessible. Extracellular concentrations of all the simple inorganic ions except K+ are comparable to or higher than intracellular, so detection is easier extracellularly. © 1989 Academic Press, Inc.","author":[{"dropping-particle":"","family":"Tsien","given":"Roger Y.","non-dropping-particle":"","parse-names":false,"suffix":""}],"container-title":"Methods in Cell Biology","id":"ITEM-2","issue":"C","issued":{"date-parts":[["1989"]]},"page":"127-156","title":"Fluorescent Indicators of Ion Concentrations","type":"article-journal","volume":"30"},"uris":["http://www.mendeley.com/documents/?uuid=6dac5149-4002-4128-8d1d-c3db4598b5f6"]},{"id":"ITEM-3","itemData":{"DOI":"10.1101/pdb.top70","ISSN":"1559-6095","PMID":"20194474","abstract":"In the last two decades, imaging of fluorescent indicators specific for Ca(2+) has revealed its often spectacular spatial dynamics, such as rhythmic oscillations or standing gradients, within single groups or individual cells, in unprecedented detail. This short review describes how the more widely used indicators work. The currently used Ca(2+) indicators have a modular design consisting of a metal-binding site (or sensor) coupled in some way to a fluorescent dye. Combining different sensors with different dyes results in numerous indicators suited to a wide range of experiments and equipment.","author":[{"dropping-particle":"","family":"Adams","given":"Stephen R.","non-dropping-particle":"","parse-names":false,"suffix":""}],"container-title":"Cold Spring Harbor Protocols","id":"ITEM-3","issue":"3","issued":{"date-parts":[["2010","3","1"]]},"page":"pdb.top70-pdb.top70","publisher":"Cold Spring Harb Protoc","title":"How Calcium Indicators Work","type":"article-journal","volume":"2010"},"uris":["http://www.mendeley.com/documents/?uuid=a2743f61-5477-3239-b43f-d9754f1eb72e"]}],"mendeley":{"formattedCitation":"&lt;sup&gt;7–9&lt;/sup&gt;","plainTextFormattedCitation":"7–9","previouslyFormattedCitation":"&lt;sup&gt;7–9&lt;/sup&gt;"},"properties":{"noteIndex":0},"schema":"https://github.com/citation-style-language/schema/raw/master/csl-citation.json"}</w:instrText>
      </w:r>
      <w:r w:rsidR="003E430C">
        <w:fldChar w:fldCharType="separate"/>
      </w:r>
      <w:r w:rsidR="006F2D22" w:rsidRPr="006F2D22">
        <w:rPr>
          <w:noProof/>
          <w:vertAlign w:val="superscript"/>
        </w:rPr>
        <w:t>7–9</w:t>
      </w:r>
      <w:r w:rsidR="003E430C">
        <w:fldChar w:fldCharType="end"/>
      </w:r>
      <w:r w:rsidRPr="003315B3">
        <w:t>.</w:t>
      </w:r>
    </w:p>
    <w:p w14:paraId="07B5B84F" w14:textId="77777777" w:rsidR="00385E3E" w:rsidRDefault="00385E3E" w:rsidP="00552058"/>
    <w:p w14:paraId="24C2DFAC" w14:textId="54D3AB0E" w:rsidR="006D225A" w:rsidRPr="006D225A" w:rsidRDefault="00556139" w:rsidP="00552058">
      <w:r>
        <w:t>L</w:t>
      </w:r>
      <w:r w:rsidR="006D225A" w:rsidRPr="006D225A">
        <w:t xml:space="preserve">oading of calcium dyes into cells can be </w:t>
      </w:r>
      <w:r>
        <w:t>achieved</w:t>
      </w:r>
      <w:r w:rsidR="006D225A" w:rsidRPr="001C6AE5">
        <w:t xml:space="preserve"> in </w:t>
      </w:r>
      <w:r w:rsidR="002262CF" w:rsidRPr="001C6AE5">
        <w:t>different</w:t>
      </w:r>
      <w:r w:rsidR="006D225A" w:rsidRPr="001C6AE5">
        <w:t xml:space="preserve"> ways</w:t>
      </w:r>
      <w:r w:rsidR="006D225A" w:rsidRPr="00BC2990">
        <w:t>.</w:t>
      </w:r>
      <w:r w:rsidR="006D225A" w:rsidRPr="006D225A">
        <w:t xml:space="preserve"> </w:t>
      </w:r>
      <w:r>
        <w:t>Predominantly</w:t>
      </w:r>
      <w:r w:rsidR="006D225A" w:rsidRPr="006D225A">
        <w:t xml:space="preserve">, </w:t>
      </w:r>
      <w:r w:rsidR="002262CF">
        <w:t>cell-permeant dyes</w:t>
      </w:r>
      <w:r w:rsidR="005E280A">
        <w:t xml:space="preserve"> are used</w:t>
      </w:r>
      <w:r w:rsidR="005E6A30">
        <w:fldChar w:fldCharType="begin" w:fldLock="1"/>
      </w:r>
      <w:r w:rsidR="006F2D22">
        <w:instrText>ADDIN CSL_CITATION {"citationItems":[{"id":"ITEM-1","itemData":{"DOI":"10.1101/pdb.prot070086","ISSN":"1559-6095","PMID":"22753610","abstract":"Calcium imaging is a technique in which Ca(2+)-binding molecules are loaded into live cells and as they bind Ca(2+) they \"indicate\" the concentration of free calcium through a change in either the intensity or the wavelength of light emitted (fluorescence or bioluminescence). There are several possible methods for loading synthetic Ca(2+) indicators into subcellular compartments, including topical application of membrane-permeant Ca(2+) indicators, forward-filling of dextran conjugates, and direct injection. Calcium imaging is a highly informative technique in neurobiology because Ca(2+) is involved in many neuronal signaling pathways and serves as the trigger for neurotransmitter release. This article describes the topical application of Ca(2+) indicators at the Drosophila larval neuromuscular junction (NMJ). This loading technique is simple to execute and yields data quickly. The drawback is that the data can be difficult to interpret, primarily because it is difficult to ascertain which cellular and subcellular compartment(s) are loaded (e.g., muscle, nerve, or glia; cytosol, mitochondrion, or endoplasmic reticulum).","author":[{"dropping-particle":"","family":"Macleod","given":"Gregory T.","non-dropping-particle":"","parse-names":false,"suffix":""}],"container-title":"Cold Spring Harbor protocols","id":"ITEM-1","issue":"7","issued":{"date-parts":[["2012","7","1"]]},"page":"786-90","publisher":"Cold Spring Harb Protoc","title":"Topical application of indicators for calcium imaging at the Drosophila larval neuromuscular junction.","type":"article-journal","volume":"2012"},"uris":["http://www.mendeley.com/documents/?uuid=1d6f612e-a4b5-3cdf-b0ad-9e20d0f07a67"]},{"id":"ITEM-2","itemData":{"author":[{"dropping-particle":"","family":"Regehr","given":"W. G.","non-dropping-particle":"","parse-names":false,"suffix":""}],"container-title":"Imaging in neuroscience and development: a laboratory manual","editor":[{"dropping-particle":"","family":"Yuste","given":"R","non-dropping-particle":"","parse-names":false,"suffix":""},{"dropping-particle":"","family":"Konnerth","given":"A.","non-dropping-particle":"","parse-names":false,"suffix":""}],"id":"ITEM-2","issued":{"date-parts":[["2005"]]},"page":"307 – 314","publisher":"Cold Spring Harbor Laboratory Press.","publisher-place":"New York","title":"Monitoring presynaptic calcium dynamics with membrane-permeant indicators.","type":"chapter"},"uris":["http://www.mendeley.com/documents/?uuid=fe62bb2b-697e-419e-8e70-bd91ad9d3444"]}],"mendeley":{"formattedCitation":"&lt;sup&gt;10, 11&lt;/sup&gt;","plainTextFormattedCitation":"10, 11","previouslyFormattedCitation":"&lt;sup&gt;10, 11&lt;/sup&gt;"},"properties":{"noteIndex":0},"schema":"https://github.com/citation-style-language/schema/raw/master/csl-citation.json"}</w:instrText>
      </w:r>
      <w:r w:rsidR="005E6A30">
        <w:fldChar w:fldCharType="separate"/>
      </w:r>
      <w:r w:rsidR="006F2D22" w:rsidRPr="006F2D22">
        <w:rPr>
          <w:noProof/>
          <w:vertAlign w:val="superscript"/>
        </w:rPr>
        <w:t>10,11</w:t>
      </w:r>
      <w:r w:rsidR="005E6A30">
        <w:fldChar w:fldCharType="end"/>
      </w:r>
      <w:r w:rsidR="005E280A">
        <w:t>.</w:t>
      </w:r>
      <w:r w:rsidR="006D225A" w:rsidRPr="006D225A">
        <w:t xml:space="preserve"> </w:t>
      </w:r>
      <w:r w:rsidR="005E280A">
        <w:t xml:space="preserve">However, </w:t>
      </w:r>
      <w:r w:rsidR="006D225A" w:rsidRPr="006D225A">
        <w:t xml:space="preserve">in </w:t>
      </w:r>
      <w:r w:rsidR="000515B1">
        <w:t>such</w:t>
      </w:r>
      <w:r w:rsidR="000515B1" w:rsidRPr="006D225A">
        <w:t xml:space="preserve"> </w:t>
      </w:r>
      <w:r w:rsidR="000515B1">
        <w:t xml:space="preserve">a </w:t>
      </w:r>
      <w:r w:rsidR="006D225A" w:rsidRPr="006D225A">
        <w:t>case</w:t>
      </w:r>
      <w:r w:rsidR="000515B1">
        <w:t>,</w:t>
      </w:r>
      <w:r w:rsidR="006D225A" w:rsidRPr="006D225A">
        <w:t xml:space="preserve"> it is </w:t>
      </w:r>
      <w:r w:rsidR="005E280A">
        <w:t xml:space="preserve">not </w:t>
      </w:r>
      <w:r w:rsidR="00C10B9D">
        <w:t>only</w:t>
      </w:r>
      <w:r w:rsidR="004C7740">
        <w:t xml:space="preserve"> </w:t>
      </w:r>
      <w:r w:rsidR="006D225A" w:rsidRPr="006D225A">
        <w:t xml:space="preserve">difficult to control </w:t>
      </w:r>
      <w:r w:rsidR="00A459E1">
        <w:t xml:space="preserve">the </w:t>
      </w:r>
      <w:r w:rsidR="005E280A">
        <w:t>concentration</w:t>
      </w:r>
      <w:r w:rsidR="006D225A" w:rsidRPr="006D225A">
        <w:t xml:space="preserve"> of </w:t>
      </w:r>
      <w:r w:rsidR="00CC1CE5">
        <w:t xml:space="preserve">a </w:t>
      </w:r>
      <w:r w:rsidR="006D225A" w:rsidRPr="006D225A">
        <w:t>dye</w:t>
      </w:r>
      <w:r w:rsidR="005E280A">
        <w:t xml:space="preserve"> inside the cell, but it </w:t>
      </w:r>
      <w:r>
        <w:t>is</w:t>
      </w:r>
      <w:r w:rsidR="00C10B9D">
        <w:t xml:space="preserve"> also </w:t>
      </w:r>
      <w:r w:rsidR="005E280A">
        <w:t xml:space="preserve">hard to </w:t>
      </w:r>
      <w:r w:rsidR="006D225A" w:rsidRPr="006D225A">
        <w:t xml:space="preserve">select target cells for loading. </w:t>
      </w:r>
      <w:r w:rsidR="000515B1">
        <w:t>This method is not applicable for</w:t>
      </w:r>
      <w:r w:rsidR="006D225A" w:rsidRPr="006D225A">
        <w:t xml:space="preserve"> studying peripheral nerve </w:t>
      </w:r>
      <w:r w:rsidR="008F663A" w:rsidRPr="006D225A">
        <w:t>endings since</w:t>
      </w:r>
      <w:r w:rsidR="006D225A" w:rsidRPr="006D225A">
        <w:t xml:space="preserve"> the dye </w:t>
      </w:r>
      <w:r w:rsidR="005E280A">
        <w:t>enters</w:t>
      </w:r>
      <w:r w:rsidR="006D225A" w:rsidRPr="006D225A">
        <w:t xml:space="preserve"> postsynaptic cells. </w:t>
      </w:r>
      <w:r w:rsidR="007148B8">
        <w:t>Instead, c</w:t>
      </w:r>
      <w:r w:rsidR="006D225A" w:rsidRPr="006D225A">
        <w:t xml:space="preserve">ell </w:t>
      </w:r>
      <w:r w:rsidR="002E07AF">
        <w:t xml:space="preserve">impermeant </w:t>
      </w:r>
      <w:r w:rsidR="002E07AF" w:rsidRPr="006D225A">
        <w:t xml:space="preserve">dyes </w:t>
      </w:r>
      <w:r w:rsidR="006D225A" w:rsidRPr="006D225A">
        <w:t xml:space="preserve">are </w:t>
      </w:r>
      <w:r w:rsidR="007148B8">
        <w:t xml:space="preserve">more </w:t>
      </w:r>
      <w:r w:rsidR="006D225A" w:rsidRPr="006D225A">
        <w:t xml:space="preserve">suitable for such preparations. </w:t>
      </w:r>
      <w:r w:rsidR="00B753B9">
        <w:t>In this case, the dyes</w:t>
      </w:r>
      <w:r w:rsidR="00B753B9" w:rsidRPr="006D225A">
        <w:t xml:space="preserve"> </w:t>
      </w:r>
      <w:r w:rsidR="006D225A" w:rsidRPr="006D225A">
        <w:t xml:space="preserve">are delivered to the cells by microinjection or through a </w:t>
      </w:r>
      <w:r w:rsidR="002E07AF" w:rsidRPr="006D225A">
        <w:t>patch</w:t>
      </w:r>
      <w:r w:rsidR="002E07AF">
        <w:t xml:space="preserve"> </w:t>
      </w:r>
      <w:r w:rsidR="006D225A" w:rsidRPr="006D225A">
        <w:t>pipette</w:t>
      </w:r>
      <w:r w:rsidR="00BB7DBD">
        <w:fldChar w:fldCharType="begin" w:fldLock="1"/>
      </w:r>
      <w:r w:rsidR="006F2D22">
        <w:instrText>ADDIN CSL_CITATION {"citationItems":[{"id":"ITEM-1","itemData":{"DOI":"10.1101/pdb.prot5201","ISSN":"1559-6095","PMID":"20147143","author":[{"dropping-particle":"","family":"Eilers","given":"J.","non-dropping-particle":"","parse-names":false,"suffix":""},{"dropping-particle":"","family":"Konnerth","given":"A.","non-dropping-particle":"","parse-names":false,"suffix":""}],"container-title":"Cold Spring Harbor Protocols","id":"ITEM-1","issue":"4","issued":{"date-parts":[["2009","4","1"]]},"page":"pdb.prot5201-pdb.prot5201","publisher":"Cold Spring Harb Protoc","title":"Dye Loading with Patch Pipettes","type":"chapter","volume":"2009"},"uris":["http://www.mendeley.com/documents/?uuid=69394833-febe-3215-8ee8-5dcb459f4455"]},{"id":"ITEM-2","itemData":{"DOI":"10.1113/jphysiol.2008.154666","ISBN":"1469-7793 (Electronic)","ISSN":"00223751","PMID":"18669537","abstract":"The synapsins, an abundant and highly conserved family of proteins that associate with synaptic vesicles, have been implicated in regulating the synaptic vesicle cycle. However, it has not been determined whether synapsin directly regulates the number of docked vesicles. Here we document that reducing Ca(2+) concentration [Ca(2+)](o) in the extracellular medium from 2 to 0.5 mm led to an approximately 40% decrease in both docked and undocked synaptic vesicles in wild-type nerve terminals of the mouse diaphragm. The same treatment reduced the number of undocked vesicles in nerve terminals derived from synapsin II gene deleted animals, but surprisingly it did not decrease vesicle docking, indicating that synapsin II inhibits docking of synaptic vesicles at reduced [Ca(2+)](o). In accordance with the morphological findings, at reduced [Ca(2+)](o) synapsin II (-) terminals had a higher rate of quantal neurotransmitter release. Microinjection of a recombinant synapsin II protein into synapsin II (-) terminals reduced vesicular docking and inhibited quantal release, indicating a direct and selective synapsin II effect for regulating vesicle docking and, in turn, quantal release. To understand why [Ca(2+)](o) has a prominent effect on synapsin function, we investigated the effect of [Ca(2+)](o) on the distribution of synaptic vesicles and on the concentration of intraterminal Ca(2+). We found that reduced [Ca(2+)](o) conditions produce a decrease in intracellular Ca(2+) and overall vesicle depletion. To explore why at these conditions the role of synapsin II in vesicle docking becomes more prominent, we developed a quantitative model of the vesicle cycle, with a two step synapsin action in stabilizing the vesicle store and regulating vesicle docking. The results of the modelling were in a good agreement with the observed dependence of vesicle distribution on synapsin II and calcium deficiency.","author":[{"dropping-particle":"","family":"Coleman","given":"William L.","non-dropping-particle":"","parse-names":false,"suffix":""},{"dropping-particle":"","family":"Bill","given":"Cynthia A.","non-dropping-particle":"","parse-names":false,"suffix":""},{"dropping-particle":"","family":"Simsek-Duran","given":"Fatma","non-dropping-particle":"","parse-names":false,"suffix":""},{"dropping-particle":"","family":"Lonart","given":"György","non-dropping-particle":"","parse-names":false,"suffix":""},{"dropping-particle":"","family":"Samigullin","given":"Dmitry","non-dropping-particle":"","parse-names":false,"suffix":""},{"dropping-particle":"","family":"Bykhovskaia","given":"Maria","non-dropping-particle":"","parse-names":false,"suffix":""}],"container-title":"Journal of Physiology","id":"ITEM-2","issue":"19","issued":{"date-parts":[["2008"]]},"page":"4649-4673","title":"Synapsin II and calcium regulate vesicle docking and the cross-talk between vesicle pools at the mouse motor terminals","type":"article-journal","volume":"586"},"uris":["http://www.mendeley.com/documents/?uuid=b44aa18b-7c1c-3734-bbeb-e3f2718876cc"]},{"id":"ITEM-3","itemData":{"DOI":"10.1101/pdb.prot070102","ISSN":"1559-6095","PMID":"22753595","abstract":"Calcium imaging is a technique in which Ca(2+)-binding molecules are loaded into live cells and as they bind Ca(2+) they \"indicate\" the concentration of free calcium through a change in either the intensity or the wavelength of light emitted (fluorescence or bioluminescence). There are several possible methods for loading synthetic Ca(2+) indicators into subcellular compartments, including topical application of membrane-permeant Ca(2+) indicators, forward-filling of dextran conjugates, and direct injection. Calcium imaging is a highly informative technique in neurobiology because Ca(2+) is involved in many neuronal signaling pathways and serves as the trigger for neurotransmitter release. This article describes the direct injection of Ca(2+) indicators at the Drosophila larval neuromuscular junction (NMJ). This technique allows rapid loading of most Ca(2+) indicators, but there are drawbacks in that it is a difficult technique to master and requires additional electrophysiological equipment. Also, Ca(2+) indicators that are easily injected are usually susceptible to compartmentalization.","author":[{"dropping-particle":"","family":"Macleod","given":"Gregory T.","non-dropping-particle":"","parse-names":false,"suffix":""}],"container-title":"Cold Spring Harbor Protocols","id":"ITEM-3","issue":"7","issued":{"date-parts":[["2012","7","1"]]},"page":"pdb.prot070102-pdb.prot070102","publisher":"Cold Spring Harb Protoc","title":"Direct Injection of Indicators for Calcium Imaging at the Drosophila Larval Neuromuscular Junction","type":"article-journal","volume":"2012"},"uris":["http://www.mendeley.com/documents/?uuid=7aea8c37-fae0-341c-9b65-6fc9cae3e323"]}],"mendeley":{"formattedCitation":"&lt;sup&gt;12–14&lt;/sup&gt;","plainTextFormattedCitation":"12–14","previouslyFormattedCitation":"&lt;sup&gt;12–14&lt;/sup&gt;"},"properties":{"noteIndex":0},"schema":"https://github.com/citation-style-language/schema/raw/master/csl-citation.json"}</w:instrText>
      </w:r>
      <w:r w:rsidR="00BB7DBD">
        <w:fldChar w:fldCharType="separate"/>
      </w:r>
      <w:r w:rsidR="006F2D22" w:rsidRPr="006F2D22">
        <w:rPr>
          <w:noProof/>
          <w:vertAlign w:val="superscript"/>
        </w:rPr>
        <w:t>12–14</w:t>
      </w:r>
      <w:r w:rsidR="00BB7DBD">
        <w:fldChar w:fldCharType="end"/>
      </w:r>
      <w:r w:rsidR="006D225A" w:rsidRPr="006D225A">
        <w:t>. There is also a method of loading through a nerve stump. The latter method is most suitable for neuromuscular junction</w:t>
      </w:r>
      <w:r w:rsidR="002E07AF">
        <w:t xml:space="preserve"> preparations</w:t>
      </w:r>
      <w:r w:rsidR="0044104D">
        <w:fldChar w:fldCharType="begin" w:fldLock="1"/>
      </w:r>
      <w:r w:rsidR="006F2D22">
        <w:instrText>ADDIN CSL_CITATION {"citationItems":[{"id":"ITEM-1","itemData":{"DOI":"10.1016/0896-6273(93)90334-N","ISBN":"0896-6273","ISSN":"08966273","PMID":"2275","abstract":"To study the Ca+dependency of luteinizing hormone-releasing hormone (LHRH) release in the bullfrog sympathetic ganglia, a method was developed to fill the preganglionic nerve terminal boutons with membrane-impermeant fura-2. We found that as stimulation frequency increased from 0.5 to 40 Hz, the peak [Ca2+]i([Ca2+]p) and the rate of rise in [Ca2+]iincreased, the decay of [Ca2+]itransients followed up to three exponentials, and release of LHRH was linearly related to f{hook}([Ca2+]i- [Ca2+]t)dt. The threshold level of [Ca2+]ifor LHRH release for a given set of boutons on a C cell, [Ca2+]t, was estimated by the [Ca2+]pevoked by 0.5 Hz stimulation that does not induce LHRH release. © 1993.","author":[{"dropping-particle":"","family":"Peng","given":"Yan yi","non-dropping-particle":"","parse-names":false,"suffix":""},{"dropping-particle":"","family":"Zucker","given":"Robert S.","non-dropping-particle":"","parse-names":false,"suffix":""}],"container-title":"Neuron","id":"ITEM-1","issue":"3","issued":{"date-parts":[["1993"]]},"page":"465-473","title":"Release of LHRH is linearly related to the time integral of presynaptic Ca+ elevation above a threshold level in bullfrog sympathetic ganglia","type":"article-journal","volume":"10"},"uris":["http://www.mendeley.com/documents/?uuid=d9b1d404-3523-401f-90c1-89cae6fc7ecc"]},{"id":"ITEM-2","itemData":{"DOI":"10.1523/JNEUROSCI.20-23-08685.2000","ISSN":"0270-6474","PMID":"11102474","abstract":"alpha-Latrotoxin (alpha-LTX) is a neurotoxin that accelerates spontaneous exocytosis independently of extracellular Ca(2+). Although alpha-LTX increases spontaneous transmitter release at synapses, the mechanism is unknown. We tested the hypothesis that alpha-LTX causes transmitter release by mobilizing intracellular Ca(2+) in frog motor nerve terminals. Transmitter release was measured electrophysiologically and with the vesicle marker FM1-43; presynaptic ion concentration dynamics were measured with fluorescent ion-imaging techniques. We report that alpha-LTX increases transmitter release after release of a physiologically relevant concentration of intracellular Ca(2+). Neither the blockade of Ca(2+) release nor the depletion of Ca(2+) from endoplasmic reticulum affected Ca(2+) signals produced by alpha-LTX. The Ca(2+) source is likely to be mitochondria, because the effects on Ca(2+) mobilization of CCCP (which depletes mitochondrial Ca(2+)) and of alpha-LTX are mutually occlusive. The release of mitochondrial Ca(2+) is partially attributable to an increase in intracellular Na(+), suggesting that the mitochondrial Na(+)/Ca(2+) exchanger is activated. Effects of alpha-LTX were not blocked when Ca(2+) increases were reduced greatly in saline lacking both Na(+) and Ca(2+) and by application of intracellular Ca(2+) chelators. Therefore, although increases in intracellular Ca(2+) may facilitate the effects of alpha-LTX on transmitter release, these increases do not appear to be necessary. The results show that investigations of Ca(2+)-independent alpha-LTX mechanisms or uses of alpha-LTX to probe exocytosis mechanisms would be complicated by the release of intracellular Ca(2+), which itself can trigger exocytosis.","author":[{"dropping-particle":"","family":"Tsang","given":"Christopher W.","non-dropping-particle":"","parse-names":false,"suffix":""},{"dropping-particle":"","family":"Elrick","given":"Donald B.","non-dropping-particle":"","parse-names":false,"suffix":""},{"dropping-particle":"","family":"Charlton","given":"Milton P.","non-dropping-particle":"","parse-names":false,"suffix":""}],"container-title":"The Journal of Neuroscience","id":"ITEM-2","issue":"23","issued":{"date-parts":[["2000","12","1"]]},"page":"8685-8692","publisher":"J Neurosci","title":"α-Latrotoxin Releases Calcium in Frog Motor Nerve Terminals","type":"article-journal","volume":"20"},"uris":["http://www.mendeley.com/documents/?uuid=ada5a837-bdee-3ee9-8046-fc56ce96c9dd"]},{"id":"ITEM-3","itemData":{"DOI":"10.1111/j.1460-9568.2007.05422.x","ISSN":"0953-816X","PMID":"17408433","abstract":"Endocannabinoids (eCBs) inhibit neurotransmitter release throughout the central nervous system. Using the Ceratomandibularis muscle from the lizard Anolis carolinensis we asked whether eCBs play a similar role at the vertebrate neuromuscular junction. We report here that the CB(1) cannabinoid receptor is concentrated on motor terminals and that eCBs mediate the inhibition of neurotransmitter release induced by the activation of M(3) muscarinic acetylcholine (ACh) receptors. N-(piperidin-1-yl)-5-(4-iodophenyl)-1-(2,4-dichlorophenyl)-4-methyl-1H-pyrazole-3-carboxamide, a CB(1) antagonist, prevents muscarine from inhibiting release and arachidonylcyclopropylamide (ACPA), a CB(1) receptor agonist, mimics M(3) activation and occludes the effect of muscarine. As for its mechanism of action, ACPA reduces the action-potential-evoked calcium transient in the nerve terminal and this decrease is more than sufficient to account for the observed inhibition of neurotransmitter release. Similar to muscarine, the inhibition of synaptic transmission by ACPA requires nitric oxide, acting via the synthesis of cGMP and the activation of cGMP-dependent protein kinase. 2-Arachidonoylglycerol (2-AG) is responsible for the majority of the effects of eCB as inhibitors of phospholipase C and diacylglycerol lipase, two enzymes responsible for synthesis of 2-AG, significantly limit muscarine-induced inhibition of neurotransmitter release. Lastly, the injection of (5Z,8Z,11Z,14Z)-N-(4-hydroxy-2-methylphenyl)-5,8,11,14-eicosatetraenamide (an inhibitor of eCB transport) into the muscle prevents muscarine, but not ACPA, from inhibiting ACh release. These results collectively lead to a model of the vertebrate neuromuscular junction whereby 2-AG mediates the muscarine-induced inhibition of ACh release. To demonstrate the physiological relevance of this model we show that the CB(1) antagonist N-(piperidin-1-yl)-5-(4-iodophenyl)-1-(2,4-dichlorophenyl)-4-methyl-1H-pyrazole-3-carboxamide prevents synaptic inhibition induced by 20 min of 1-Hz stimulation.","author":[{"dropping-particle":"","family":"Newman","given":"Zachary","non-dropping-particle":"","parse-names":false,"suffix":""},{"dropping-particle":"","family":"Malik","given":"Priya","non-dropping-particle":"","parse-names":false,"suffix":""},{"dropping-particle":"","family":"Wu","given":"Tse-Yu","non-dropping-particle":"","parse-names":false,"suffix":""},{"dropping-particle":"","family":"Ochoa","given":"Christopher","non-dropping-particle":"","parse-names":false,"suffix":""},{"dropping-particle":"","family":"Watsa","given":"Nayantara","non-dropping-particle":"","parse-names":false,"suffix":""},{"dropping-particle":"","family":"Lindgren","given":"Clark","non-dropping-particle":"","parse-names":false,"suffix":""}],"container-title":"The European journal of neuroscience","id":"ITEM-3","issue":"6","issued":{"date-parts":[["2007","3","4"]]},"page":"1619-30","publisher":"Eur J Neurosci","title":"Endocannabinoids mediate muscarine-induced synaptic depression at the vertebrate neuromuscular junction.","type":"article-journal","volume":"25"},"uris":["http://www.mendeley.com/documents/?uuid=98137cf1-2e79-3726-be02-edefa840edc9"]},{"id":"ITEM-4","itemData":{"DOI":"10.1101/pdb.prot070094","ISSN":"1559-6095","abstract":"Calcium imaging is a technique in which Ca2+-binding molecules are loaded into live cells and as they bind Ca2+ they \"indicate\" the concentration of free calcium through a change in either the intensity or the wavelength of light emitted (fluorescence or bioluminescence). There are several possible methods for loading synthetic Ca2+ indicators into subcellular compartments, including topical application of membrane-permeant Ca2+ indicators, forward-filling of dextran conjugates, and direct injection. Calcium imaging is a highly informative technique in neurobiology because Ca2+ is involved in many neuronal signaling pathways and serves as the trigger for neurotransmitter release. This article describes the forward-filling of dextran-conjugated indicators at the Drosophila larval neuromuscular junction (NMJ). This technique is particularly well suited for imaging changes in cytosolic Ca2+ as dextran conjugation prevents compartmentalization of the Ca2+ indicator. The major drawback is that the nerves must be severed at the start of the loading process, several hours before nerve terminals are ready to examine. © 2012 Cold Spring Harbor Laboratory Press.","author":[{"dropping-particle":"","family":"Macleod","given":"Gregory T.","non-dropping-particle":"","parse-names":false,"suffix":""}],"container-title":"Cold Spring Harbor Protocols","id":"ITEM-4","issue":"7","issued":{"date-parts":[["2012","7","1"]]},"page":"pdb.prot070094-pdb.prot070094","title":"Forward-Filling of Dextran-Conjugated Indicators for Calcium Imaging at the Drosophila Larval Neuromuscular Junction","type":"article-journal","volume":"2012"},"uris":["http://www.mendeley.com/documents/?uuid=f8c9b18d-92f1-372e-8b4a-4c6c1ca2523b"]},{"id":"ITEM-5","itemData":{"DOI":"10.3791/250","ISSN":"1940-087X","abstract":"Calcium plays many roles in the nervous system but none more impressive than as the trigger for neurotransmitter release, and none more profound than as the messenger essential for the synaptic plasticity that supports learning and memory. To further elucidate the molecular underpinnings of Ca2+-dependent synaptic mechanisms, a model system is required that is both genetically malleable and physiologically accessible. Drosophila melanogaster provides such a model. In this system, genetically-encoded fluorescent indicators are available to detect Ca2+ changes in nerve terminals. However, these indicators have limited sensitivity to Ca2+ and often show a non-linear response. Synthetic fluorescent indicators are better suited for measuring the rapid Ca2+ changes associated with nerve activity. Here we demonstrate a technique for loading dextran-conjugated synthetic Ca2+ indicators into live nerve terminals in Drosophila larvae. Particular emphasis is placed on those aspects of the protocol most critical to the technique's success, such as how to avoid static electricity discharges along the isolated nerves, maintaining the health of the preparation during extended loading periods, and ensuring axon survival by providing Ca2+ to promote sealing of severed axon endings. Low affinity dextran-conjugated Ca2+-indicators, such as fluo-4 and rhod, are available which show a high signal-to-noise ratio while minimally disrupting presynaptic Ca2+ dynamics. Dextran-conjugation helps prevent Ca2+ indicators being sequestered into organelles such as mitochondria. The loading technique can be applied equally to larvae, embryos and adults.","author":[{"dropping-particle":"","family":"Rossano","given":"Adam J.","non-dropping-particle":"","parse-names":false,"suffix":""},{"dropping-particle":"","family":"Macleod","given":"Gregory T.","non-dropping-particle":"","parse-names":false,"suffix":""}],"container-title":"Journal of Visualized Experiments","id":"ITEM-5","issue":"6","issued":{"date-parts":[["2007","7","30"]]},"page":"e250","title":"Loading Drosophila Nerve Terminals with Calcium Indicators","type":"article-journal"},"uris":["http://www.mendeley.com/documents/?uuid=d90afdf9-7ab6-32d5-8fee-1343bee1e3ea"]},{"id":"ITEM-6","itemData":{"DOI":"10.1016/s0896-6273(00)80208-1","ISSN":"0896-6273","PMID":"8893033","abstract":"We used FM1-43 imaging and intracellular recordings of synaptic potentials to measure the time course of endocytosis in frog motor nerve terminals following tetanic nerve stimulation, and we used fura-2 imaging of intraterminal Ca2+ concentration to compare endocytic rate and [Ca2+]i. Following</w:instrText>
      </w:r>
      <w:r w:rsidR="006F2D22" w:rsidRPr="006762D9">
        <w:instrText xml:space="preserve"> </w:instrText>
      </w:r>
      <w:r w:rsidR="006F2D22">
        <w:instrText>a</w:instrText>
      </w:r>
      <w:r w:rsidR="006F2D22" w:rsidRPr="006762D9">
        <w:instrText xml:space="preserve"> 30 </w:instrText>
      </w:r>
      <w:r w:rsidR="006F2D22">
        <w:instrText>Hz</w:instrText>
      </w:r>
      <w:r w:rsidR="006F2D22" w:rsidRPr="006762D9">
        <w:instrText xml:space="preserve"> </w:instrText>
      </w:r>
      <w:r w:rsidR="006F2D22">
        <w:instrText>tetanus</w:instrText>
      </w:r>
      <w:r w:rsidR="006F2D22" w:rsidRPr="006762D9">
        <w:instrText xml:space="preserve">, </w:instrText>
      </w:r>
      <w:r w:rsidR="006F2D22">
        <w:instrText>endocytosis</w:instrText>
      </w:r>
      <w:r w:rsidR="006F2D22" w:rsidRPr="006762D9">
        <w:instrText xml:space="preserve"> </w:instrText>
      </w:r>
      <w:r w:rsidR="006F2D22">
        <w:instrText>declined</w:instrText>
      </w:r>
      <w:r w:rsidR="006F2D22" w:rsidRPr="006762D9">
        <w:instrText xml:space="preserve"> </w:instrText>
      </w:r>
      <w:r w:rsidR="006F2D22">
        <w:instrText>exponentially</w:instrText>
      </w:r>
      <w:r w:rsidR="006F2D22" w:rsidRPr="006762D9">
        <w:instrText xml:space="preserve"> </w:instrText>
      </w:r>
      <w:r w:rsidR="006F2D22">
        <w:instrText>with</w:instrText>
      </w:r>
      <w:r w:rsidR="006F2D22" w:rsidRPr="006762D9">
        <w:instrText xml:space="preserve"> </w:instrText>
      </w:r>
      <w:r w:rsidR="006F2D22">
        <w:instrText>a</w:instrText>
      </w:r>
      <w:r w:rsidR="006F2D22" w:rsidRPr="006762D9">
        <w:instrText xml:space="preserve"> </w:instrText>
      </w:r>
      <w:r w:rsidR="006F2D22">
        <w:instrText>time</w:instrText>
      </w:r>
      <w:r w:rsidR="006F2D22" w:rsidRPr="006762D9">
        <w:instrText xml:space="preserve"> </w:instrText>
      </w:r>
      <w:r w:rsidR="006F2D22">
        <w:instrText>constant</w:instrText>
      </w:r>
      <w:r w:rsidR="006F2D22" w:rsidRPr="006762D9">
        <w:instrText xml:space="preserve"> </w:instrText>
      </w:r>
      <w:r w:rsidR="006F2D22">
        <w:instrText>that</w:instrText>
      </w:r>
      <w:r w:rsidR="006F2D22" w:rsidRPr="006762D9">
        <w:instrText xml:space="preserve"> </w:instrText>
      </w:r>
      <w:r w:rsidR="006F2D22">
        <w:instrText>depended</w:instrText>
      </w:r>
      <w:r w:rsidR="006F2D22" w:rsidRPr="006762D9">
        <w:instrText xml:space="preserve"> </w:instrText>
      </w:r>
      <w:r w:rsidR="006F2D22">
        <w:instrText>on</w:instrText>
      </w:r>
      <w:r w:rsidR="006F2D22" w:rsidRPr="006762D9">
        <w:instrText xml:space="preserve"> </w:instrText>
      </w:r>
      <w:r w:rsidR="006F2D22">
        <w:instrText>the</w:instrText>
      </w:r>
      <w:r w:rsidR="006F2D22" w:rsidRPr="006762D9">
        <w:instrText xml:space="preserve"> </w:instrText>
      </w:r>
      <w:r w:rsidR="006F2D22">
        <w:instrText>duration</w:instrText>
      </w:r>
      <w:r w:rsidR="006F2D22" w:rsidRPr="006762D9">
        <w:instrText xml:space="preserve"> </w:instrText>
      </w:r>
      <w:r w:rsidR="006F2D22">
        <w:instrText>of</w:instrText>
      </w:r>
      <w:r w:rsidR="006F2D22" w:rsidRPr="006762D9">
        <w:instrText xml:space="preserve"> </w:instrText>
      </w:r>
      <w:r w:rsidR="006F2D22">
        <w:instrText>stimulation</w:instrText>
      </w:r>
      <w:r w:rsidR="006F2D22" w:rsidRPr="006762D9">
        <w:instrText xml:space="preserve">. </w:instrText>
      </w:r>
      <w:r w:rsidR="006F2D22">
        <w:instrText>The</w:instrText>
      </w:r>
      <w:r w:rsidR="006F2D22" w:rsidRPr="006762D9">
        <w:instrText xml:space="preserve"> </w:instrText>
      </w:r>
      <w:r w:rsidR="006F2D22">
        <w:instrText>level</w:instrText>
      </w:r>
      <w:r w:rsidR="006F2D22" w:rsidRPr="006762D9">
        <w:instrText xml:space="preserve"> </w:instrText>
      </w:r>
      <w:r w:rsidR="006F2D22">
        <w:instrText>of</w:instrText>
      </w:r>
      <w:r w:rsidR="006F2D22" w:rsidRPr="006762D9">
        <w:instrText xml:space="preserve"> [</w:instrText>
      </w:r>
      <w:r w:rsidR="006F2D22">
        <w:instrText>Ca</w:instrText>
      </w:r>
      <w:r w:rsidR="006F2D22" w:rsidRPr="006762D9">
        <w:instrText>2+]</w:instrText>
      </w:r>
      <w:r w:rsidR="006F2D22">
        <w:instrText>i</w:instrText>
      </w:r>
      <w:r w:rsidR="006F2D22" w:rsidRPr="006762D9">
        <w:instrText xml:space="preserve"> </w:instrText>
      </w:r>
      <w:r w:rsidR="006F2D22">
        <w:instrText>rose</w:instrText>
      </w:r>
      <w:r w:rsidR="006F2D22" w:rsidRPr="006762D9">
        <w:instrText xml:space="preserve"> </w:instrText>
      </w:r>
      <w:r w:rsidR="006F2D22">
        <w:instrText>from</w:instrText>
      </w:r>
      <w:r w:rsidR="006F2D22" w:rsidRPr="006762D9">
        <w:instrText xml:space="preserve"> </w:instrText>
      </w:r>
      <w:r w:rsidR="006F2D22">
        <w:instrText>a</w:instrText>
      </w:r>
      <w:r w:rsidR="006F2D22" w:rsidRPr="006762D9">
        <w:instrText xml:space="preserve"> </w:instrText>
      </w:r>
      <w:r w:rsidR="006F2D22">
        <w:instrText>resting</w:instrText>
      </w:r>
      <w:r w:rsidR="006F2D22" w:rsidRPr="006762D9">
        <w:instrText xml:space="preserve"> </w:instrText>
      </w:r>
      <w:r w:rsidR="006F2D22">
        <w:instrText>value</w:instrText>
      </w:r>
      <w:r w:rsidR="006F2D22" w:rsidRPr="006762D9">
        <w:instrText xml:space="preserve"> </w:instrText>
      </w:r>
      <w:r w:rsidR="006F2D22">
        <w:instrText>of</w:instrText>
      </w:r>
      <w:r w:rsidR="006F2D22" w:rsidRPr="006762D9">
        <w:instrText xml:space="preserve"> </w:instrText>
      </w:r>
      <w:r w:rsidR="006F2D22">
        <w:instrText>about</w:instrText>
      </w:r>
      <w:r w:rsidR="006F2D22" w:rsidRPr="006762D9">
        <w:instrText xml:space="preserve"> 100 </w:instrText>
      </w:r>
      <w:r w:rsidR="006F2D22">
        <w:instrText>nM</w:instrText>
      </w:r>
      <w:r w:rsidR="006F2D22" w:rsidRPr="006762D9">
        <w:instrText xml:space="preserve"> </w:instrText>
      </w:r>
      <w:r w:rsidR="006F2D22">
        <w:instrText>to</w:instrText>
      </w:r>
      <w:r w:rsidR="006F2D22" w:rsidRPr="006762D9">
        <w:instrText xml:space="preserve"> </w:instrText>
      </w:r>
      <w:r w:rsidR="006F2D22">
        <w:instrText>more</w:instrText>
      </w:r>
      <w:r w:rsidR="006F2D22" w:rsidRPr="006762D9">
        <w:instrText xml:space="preserve"> </w:instrText>
      </w:r>
      <w:r w:rsidR="006F2D22">
        <w:instrText>than</w:instrText>
      </w:r>
      <w:r w:rsidR="006F2D22" w:rsidRPr="006762D9">
        <w:instrText xml:space="preserve"> 500 </w:instrText>
      </w:r>
      <w:r w:rsidR="006F2D22">
        <w:instrText>nM</w:instrText>
      </w:r>
      <w:r w:rsidR="006F2D22" w:rsidRPr="006762D9">
        <w:instrText xml:space="preserve"> </w:instrText>
      </w:r>
      <w:r w:rsidR="006F2D22">
        <w:instrText>during</w:instrText>
      </w:r>
      <w:r w:rsidR="006F2D22" w:rsidRPr="006762D9">
        <w:instrText xml:space="preserve"> 30 </w:instrText>
      </w:r>
      <w:r w:rsidR="006F2D22">
        <w:instrText>Hz</w:instrText>
      </w:r>
      <w:r w:rsidR="006F2D22" w:rsidRPr="006762D9">
        <w:instrText xml:space="preserve"> </w:instrText>
      </w:r>
      <w:r w:rsidR="006F2D22">
        <w:instrText>stimulation</w:instrText>
      </w:r>
      <w:r w:rsidR="006F2D22" w:rsidRPr="006762D9">
        <w:instrText xml:space="preserve">, </w:instrText>
      </w:r>
      <w:r w:rsidR="006F2D22">
        <w:instrText>and</w:instrText>
      </w:r>
      <w:r w:rsidR="006F2D22" w:rsidRPr="006762D9">
        <w:instrText xml:space="preserve"> </w:instrText>
      </w:r>
      <w:r w:rsidR="006F2D22">
        <w:instrText>rapidly</w:instrText>
      </w:r>
      <w:r w:rsidR="006F2D22" w:rsidRPr="006762D9">
        <w:instrText xml:space="preserve"> </w:instrText>
      </w:r>
      <w:r w:rsidR="006F2D22">
        <w:instrText>declined</w:instrText>
      </w:r>
      <w:r w:rsidR="006F2D22" w:rsidRPr="006762D9">
        <w:instrText xml:space="preserve"> </w:instrText>
      </w:r>
      <w:r w:rsidR="006F2D22">
        <w:instrText>to</w:instrText>
      </w:r>
      <w:r w:rsidR="006F2D22" w:rsidRPr="006762D9">
        <w:instrText xml:space="preserve"> 200-250 </w:instrText>
      </w:r>
      <w:r w:rsidR="006F2D22">
        <w:instrText>nM</w:instrText>
      </w:r>
      <w:r w:rsidR="006F2D22" w:rsidRPr="006762D9">
        <w:instrText xml:space="preserve"> </w:instrText>
      </w:r>
      <w:r w:rsidR="006F2D22">
        <w:instrText>after</w:instrText>
      </w:r>
      <w:r w:rsidR="006F2D22" w:rsidRPr="006762D9">
        <w:instrText xml:space="preserve"> </w:instrText>
      </w:r>
      <w:r w:rsidR="006F2D22">
        <w:instrText>stimulation</w:instrText>
      </w:r>
      <w:r w:rsidR="006F2D22" w:rsidRPr="006762D9">
        <w:instrText>. [</w:instrText>
      </w:r>
      <w:r w:rsidR="006F2D22">
        <w:instrText>Ca</w:instrText>
      </w:r>
      <w:r w:rsidR="006F2D22" w:rsidRPr="006762D9">
        <w:instrText>2+]</w:instrText>
      </w:r>
      <w:r w:rsidR="006F2D22">
        <w:instrText>i</w:instrText>
      </w:r>
      <w:r w:rsidR="006F2D22" w:rsidRPr="006762D9">
        <w:instrText xml:space="preserve"> </w:instrText>
      </w:r>
      <w:r w:rsidR="006F2D22">
        <w:instrText>returned</w:instrText>
      </w:r>
      <w:r w:rsidR="006F2D22" w:rsidRPr="006762D9">
        <w:instrText xml:space="preserve"> </w:instrText>
      </w:r>
      <w:r w:rsidR="006F2D22">
        <w:instrText>to</w:instrText>
      </w:r>
      <w:r w:rsidR="006F2D22" w:rsidRPr="006762D9">
        <w:instrText xml:space="preserve"> </w:instrText>
      </w:r>
      <w:r w:rsidR="006F2D22">
        <w:instrText>resting</w:instrText>
      </w:r>
      <w:r w:rsidR="006F2D22" w:rsidRPr="006762D9">
        <w:instrText xml:space="preserve"> </w:instrText>
      </w:r>
      <w:r w:rsidR="006F2D22">
        <w:instrText>level</w:instrText>
      </w:r>
      <w:r w:rsidR="006F2D22" w:rsidRPr="006762D9">
        <w:instrText xml:space="preserve"> </w:instrText>
      </w:r>
      <w:r w:rsidR="006F2D22">
        <w:instrText>with</w:instrText>
      </w:r>
      <w:r w:rsidR="006F2D22" w:rsidRPr="006762D9">
        <w:instrText xml:space="preserve"> </w:instrText>
      </w:r>
      <w:r w:rsidR="006F2D22">
        <w:instrText>a</w:instrText>
      </w:r>
      <w:r w:rsidR="006F2D22" w:rsidRPr="006762D9">
        <w:instrText xml:space="preserve"> </w:instrText>
      </w:r>
      <w:r w:rsidR="006F2D22">
        <w:instrText>time</w:instrText>
      </w:r>
      <w:r w:rsidR="006F2D22" w:rsidRPr="006762D9">
        <w:instrText xml:space="preserve"> </w:instrText>
      </w:r>
      <w:r w:rsidR="006F2D22">
        <w:instrText>course</w:instrText>
      </w:r>
      <w:r w:rsidR="006F2D22" w:rsidRPr="006762D9">
        <w:instrText xml:space="preserve"> </w:instrText>
      </w:r>
      <w:r w:rsidR="006F2D22">
        <w:instrText>that</w:instrText>
      </w:r>
      <w:r w:rsidR="006F2D22" w:rsidRPr="006762D9">
        <w:instrText xml:space="preserve">, </w:instrText>
      </w:r>
      <w:r w:rsidR="006F2D22">
        <w:instrText>like</w:instrText>
      </w:r>
      <w:r w:rsidR="006F2D22" w:rsidRPr="006762D9">
        <w:instrText xml:space="preserve"> </w:instrText>
      </w:r>
      <w:r w:rsidR="006F2D22">
        <w:instrText>endocytosis</w:instrText>
      </w:r>
      <w:r w:rsidR="006F2D22" w:rsidRPr="006762D9">
        <w:instrText xml:space="preserve">, </w:instrText>
      </w:r>
      <w:r w:rsidR="006F2D22">
        <w:instrText>depended</w:instrText>
      </w:r>
      <w:r w:rsidR="006F2D22" w:rsidRPr="006762D9">
        <w:instrText xml:space="preserve"> </w:instrText>
      </w:r>
      <w:r w:rsidR="006F2D22">
        <w:instrText>on</w:instrText>
      </w:r>
      <w:r w:rsidR="006F2D22" w:rsidRPr="006762D9">
        <w:instrText xml:space="preserve"> </w:instrText>
      </w:r>
      <w:r w:rsidR="006F2D22">
        <w:instrText>the</w:instrText>
      </w:r>
      <w:r w:rsidR="006F2D22" w:rsidRPr="006762D9">
        <w:instrText xml:space="preserve"> </w:instrText>
      </w:r>
      <w:r w:rsidR="006F2D22">
        <w:instrText>duration</w:instrText>
      </w:r>
      <w:r w:rsidR="006F2D22" w:rsidRPr="006762D9">
        <w:instrText xml:space="preserve"> </w:instrText>
      </w:r>
      <w:r w:rsidR="006F2D22">
        <w:instrText>of</w:instrText>
      </w:r>
      <w:r w:rsidR="006F2D22" w:rsidRPr="006762D9">
        <w:instrText xml:space="preserve"> </w:instrText>
      </w:r>
      <w:r w:rsidR="006F2D22">
        <w:instrText>tetanic</w:instrText>
      </w:r>
      <w:r w:rsidR="006F2D22" w:rsidRPr="006762D9">
        <w:instrText xml:space="preserve"> </w:instrText>
      </w:r>
      <w:r w:rsidR="006F2D22">
        <w:instrText>stimulation</w:instrText>
      </w:r>
      <w:r w:rsidR="006F2D22" w:rsidRPr="006762D9">
        <w:instrText xml:space="preserve">. </w:instrText>
      </w:r>
      <w:r w:rsidR="006F2D22">
        <w:instrText>However</w:instrText>
      </w:r>
      <w:r w:rsidR="006F2D22" w:rsidRPr="006762D9">
        <w:instrText xml:space="preserve">, </w:instrText>
      </w:r>
      <w:r w:rsidR="006F2D22">
        <w:instrText>the</w:instrText>
      </w:r>
      <w:r w:rsidR="006F2D22" w:rsidRPr="006762D9">
        <w:instrText xml:space="preserve"> </w:instrText>
      </w:r>
      <w:r w:rsidR="006F2D22">
        <w:instrText>rate</w:instrText>
      </w:r>
      <w:r w:rsidR="006F2D22" w:rsidRPr="006762D9">
        <w:instrText xml:space="preserve"> </w:instrText>
      </w:r>
      <w:r w:rsidR="006F2D22">
        <w:instrText>of</w:instrText>
      </w:r>
      <w:r w:rsidR="006F2D22" w:rsidRPr="006762D9">
        <w:instrText xml:space="preserve"> [</w:instrText>
      </w:r>
      <w:r w:rsidR="006F2D22">
        <w:instrText>Ca</w:instrText>
      </w:r>
      <w:r w:rsidR="006F2D22" w:rsidRPr="006762D9">
        <w:instrText>2+]</w:instrText>
      </w:r>
      <w:r w:rsidR="006F2D22">
        <w:instrText>i</w:instrText>
      </w:r>
      <w:r w:rsidR="006F2D22" w:rsidRPr="006762D9">
        <w:instrText xml:space="preserve"> </w:instrText>
      </w:r>
      <w:r w:rsidR="006F2D22">
        <w:instrText>recovery</w:instrText>
      </w:r>
      <w:r w:rsidR="006F2D22" w:rsidRPr="006762D9">
        <w:instrText xml:space="preserve"> </w:instrText>
      </w:r>
      <w:r w:rsidR="006F2D22">
        <w:instrText>was</w:instrText>
      </w:r>
      <w:r w:rsidR="006F2D22" w:rsidRPr="006762D9">
        <w:instrText xml:space="preserve"> </w:instrText>
      </w:r>
      <w:r w:rsidR="006F2D22">
        <w:instrText>much</w:instrText>
      </w:r>
      <w:r w:rsidR="006F2D22" w:rsidRPr="006762D9">
        <w:instrText xml:space="preserve"> </w:instrText>
      </w:r>
      <w:r w:rsidR="006F2D22">
        <w:instrText>slower</w:instrText>
      </w:r>
      <w:r w:rsidR="006F2D22" w:rsidRPr="006762D9">
        <w:instrText xml:space="preserve"> </w:instrText>
      </w:r>
      <w:r w:rsidR="006F2D22">
        <w:instrText>than</w:instrText>
      </w:r>
      <w:r w:rsidR="006F2D22" w:rsidRPr="006762D9">
        <w:instrText xml:space="preserve"> </w:instrText>
      </w:r>
      <w:r w:rsidR="006F2D22">
        <w:instrText>the</w:instrText>
      </w:r>
      <w:r w:rsidR="006F2D22" w:rsidRPr="006762D9">
        <w:instrText xml:space="preserve"> </w:instrText>
      </w:r>
      <w:r w:rsidR="006F2D22">
        <w:instrText>rate</w:instrText>
      </w:r>
      <w:r w:rsidR="006F2D22" w:rsidRPr="006762D9">
        <w:instrText xml:space="preserve"> </w:instrText>
      </w:r>
      <w:r w:rsidR="006F2D22">
        <w:instrText>of</w:instrText>
      </w:r>
      <w:r w:rsidR="006F2D22" w:rsidRPr="006762D9">
        <w:instrText xml:space="preserve"> </w:instrText>
      </w:r>
      <w:r w:rsidR="006F2D22">
        <w:instrText>endocytosis</w:instrText>
      </w:r>
      <w:r w:rsidR="006F2D22" w:rsidRPr="006762D9">
        <w:instrText xml:space="preserve">, </w:instrText>
      </w:r>
      <w:r w:rsidR="006F2D22">
        <w:instrText>leading</w:instrText>
      </w:r>
      <w:r w:rsidR="006F2D22" w:rsidRPr="006762D9">
        <w:instrText xml:space="preserve"> </w:instrText>
      </w:r>
      <w:r w:rsidR="006F2D22">
        <w:instrText>to</w:instrText>
      </w:r>
      <w:r w:rsidR="006F2D22" w:rsidRPr="006762D9">
        <w:instrText xml:space="preserve"> </w:instrText>
      </w:r>
      <w:r w:rsidR="006F2D22">
        <w:instrText>the</w:instrText>
      </w:r>
      <w:r w:rsidR="006F2D22" w:rsidRPr="006762D9">
        <w:instrText xml:space="preserve"> </w:instrText>
      </w:r>
      <w:r w:rsidR="006F2D22">
        <w:instrText>conclusion</w:instrText>
      </w:r>
      <w:r w:rsidR="006F2D22" w:rsidRPr="006762D9">
        <w:instrText xml:space="preserve"> </w:instrText>
      </w:r>
      <w:r w:rsidR="006F2D22">
        <w:instrText>that</w:instrText>
      </w:r>
      <w:r w:rsidR="006F2D22" w:rsidRPr="006762D9">
        <w:instrText xml:space="preserve"> </w:instrText>
      </w:r>
      <w:r w:rsidR="006F2D22">
        <w:instrText>endocytic</w:instrText>
      </w:r>
      <w:r w:rsidR="006F2D22" w:rsidRPr="006762D9">
        <w:instrText xml:space="preserve"> </w:instrText>
      </w:r>
      <w:r w:rsidR="006F2D22">
        <w:instrText>rate</w:instrText>
      </w:r>
      <w:r w:rsidR="006F2D22" w:rsidRPr="006762D9">
        <w:instrText xml:space="preserve"> </w:instrText>
      </w:r>
      <w:r w:rsidR="006F2D22">
        <w:instrText>is</w:instrText>
      </w:r>
      <w:r w:rsidR="006F2D22" w:rsidRPr="006762D9">
        <w:instrText xml:space="preserve"> </w:instrText>
      </w:r>
      <w:r w:rsidR="006F2D22">
        <w:instrText>not</w:instrText>
      </w:r>
      <w:r w:rsidR="006F2D22" w:rsidRPr="006762D9">
        <w:instrText xml:space="preserve"> </w:instrText>
      </w:r>
      <w:r w:rsidR="006F2D22">
        <w:instrText>determined</w:instrText>
      </w:r>
      <w:r w:rsidR="006F2D22" w:rsidRPr="006762D9">
        <w:instrText xml:space="preserve"> </w:instrText>
      </w:r>
      <w:r w:rsidR="006F2D22">
        <w:instrText>solely</w:instrText>
      </w:r>
      <w:r w:rsidR="006F2D22" w:rsidRPr="006762D9">
        <w:instrText xml:space="preserve"> </w:instrText>
      </w:r>
      <w:r w:rsidR="006F2D22">
        <w:instrText>by</w:instrText>
      </w:r>
      <w:r w:rsidR="006F2D22" w:rsidRPr="006762D9">
        <w:instrText xml:space="preserve"> </w:instrText>
      </w:r>
      <w:r w:rsidR="006F2D22">
        <w:instrText>the</w:instrText>
      </w:r>
      <w:r w:rsidR="006F2D22" w:rsidRPr="006762D9">
        <w:instrText xml:space="preserve"> </w:instrText>
      </w:r>
      <w:r w:rsidR="006F2D22">
        <w:instrText>instantaneous</w:instrText>
      </w:r>
      <w:r w:rsidR="006F2D22" w:rsidRPr="006762D9">
        <w:instrText xml:space="preserve"> </w:instrText>
      </w:r>
      <w:r w:rsidR="006F2D22">
        <w:instrText>level</w:instrText>
      </w:r>
      <w:r w:rsidR="006F2D22" w:rsidRPr="006762D9">
        <w:instrText xml:space="preserve"> </w:instrText>
      </w:r>
      <w:r w:rsidR="006F2D22">
        <w:instrText>of</w:instrText>
      </w:r>
      <w:r w:rsidR="006F2D22" w:rsidRPr="006762D9">
        <w:instrText xml:space="preserve"> [</w:instrText>
      </w:r>
      <w:r w:rsidR="006F2D22">
        <w:instrText>Ca</w:instrText>
      </w:r>
      <w:r w:rsidR="006F2D22" w:rsidRPr="006762D9">
        <w:instrText>2+]</w:instrText>
      </w:r>
      <w:r w:rsidR="006F2D22">
        <w:instrText>i</w:instrText>
      </w:r>
      <w:r w:rsidR="006F2D22" w:rsidRPr="006762D9">
        <w:instrText>.","</w:instrText>
      </w:r>
      <w:r w:rsidR="006F2D22">
        <w:instrText>author</w:instrText>
      </w:r>
      <w:r w:rsidR="006F2D22" w:rsidRPr="006762D9">
        <w:instrText>":[{"</w:instrText>
      </w:r>
      <w:r w:rsidR="006F2D22">
        <w:instrText>dropping</w:instrText>
      </w:r>
      <w:r w:rsidR="006F2D22" w:rsidRPr="006762D9">
        <w:instrText>-</w:instrText>
      </w:r>
      <w:r w:rsidR="006F2D22">
        <w:instrText>particle</w:instrText>
      </w:r>
      <w:r w:rsidR="006F2D22" w:rsidRPr="006762D9">
        <w:instrText>":"","</w:instrText>
      </w:r>
      <w:r w:rsidR="006F2D22">
        <w:instrText>family</w:instrText>
      </w:r>
      <w:r w:rsidR="006F2D22" w:rsidRPr="006762D9">
        <w:instrText>":"</w:instrText>
      </w:r>
      <w:r w:rsidR="006F2D22">
        <w:instrText>Wu</w:instrText>
      </w:r>
      <w:r w:rsidR="006F2D22" w:rsidRPr="006762D9">
        <w:instrText>","</w:instrText>
      </w:r>
      <w:r w:rsidR="006F2D22">
        <w:instrText>given</w:instrText>
      </w:r>
      <w:r w:rsidR="006F2D22" w:rsidRPr="006762D9">
        <w:instrText>":"</w:instrText>
      </w:r>
      <w:r w:rsidR="006F2D22">
        <w:instrText>L</w:instrText>
      </w:r>
      <w:r w:rsidR="006F2D22" w:rsidRPr="006762D9">
        <w:instrText xml:space="preserve"> </w:instrText>
      </w:r>
      <w:r w:rsidR="006F2D22">
        <w:instrText>G</w:instrText>
      </w:r>
      <w:r w:rsidR="006F2D22" w:rsidRPr="006762D9">
        <w:instrText>","</w:instrText>
      </w:r>
      <w:r w:rsidR="006F2D22">
        <w:instrText>non</w:instrText>
      </w:r>
      <w:r w:rsidR="006F2D22" w:rsidRPr="006762D9">
        <w:instrText>-</w:instrText>
      </w:r>
      <w:r w:rsidR="006F2D22">
        <w:instrText>dropping</w:instrText>
      </w:r>
      <w:r w:rsidR="006F2D22" w:rsidRPr="006762D9">
        <w:instrText>-</w:instrText>
      </w:r>
      <w:r w:rsidR="006F2D22">
        <w:instrText>particle</w:instrText>
      </w:r>
      <w:r w:rsidR="006F2D22" w:rsidRPr="006762D9">
        <w:instrText>":"","</w:instrText>
      </w:r>
      <w:r w:rsidR="006F2D22">
        <w:instrText>parse</w:instrText>
      </w:r>
      <w:r w:rsidR="006F2D22" w:rsidRPr="006762D9">
        <w:instrText>-</w:instrText>
      </w:r>
      <w:r w:rsidR="006F2D22">
        <w:instrText>names</w:instrText>
      </w:r>
      <w:r w:rsidR="006F2D22" w:rsidRPr="006762D9">
        <w:instrText>":</w:instrText>
      </w:r>
      <w:r w:rsidR="006F2D22">
        <w:instrText>false</w:instrText>
      </w:r>
      <w:r w:rsidR="006F2D22" w:rsidRPr="006762D9">
        <w:instrText>,"</w:instrText>
      </w:r>
      <w:r w:rsidR="006F2D22">
        <w:instrText>suffix</w:instrText>
      </w:r>
      <w:r w:rsidR="006F2D22" w:rsidRPr="006762D9">
        <w:instrText>":""},{"</w:instrText>
      </w:r>
      <w:r w:rsidR="006F2D22">
        <w:instrText>dropping</w:instrText>
      </w:r>
      <w:r w:rsidR="006F2D22" w:rsidRPr="006762D9">
        <w:instrText>-</w:instrText>
      </w:r>
      <w:r w:rsidR="006F2D22">
        <w:instrText>particle</w:instrText>
      </w:r>
      <w:r w:rsidR="006F2D22" w:rsidRPr="006762D9">
        <w:instrText>":"","</w:instrText>
      </w:r>
      <w:r w:rsidR="006F2D22">
        <w:instrText>family</w:instrText>
      </w:r>
      <w:r w:rsidR="006F2D22" w:rsidRPr="006762D9">
        <w:instrText>":"</w:instrText>
      </w:r>
      <w:r w:rsidR="006F2D22">
        <w:instrText>Betz</w:instrText>
      </w:r>
      <w:r w:rsidR="006F2D22" w:rsidRPr="006762D9">
        <w:instrText>","</w:instrText>
      </w:r>
      <w:r w:rsidR="006F2D22">
        <w:instrText>given</w:instrText>
      </w:r>
      <w:r w:rsidR="006F2D22" w:rsidRPr="006762D9">
        <w:instrText>":"</w:instrText>
      </w:r>
      <w:r w:rsidR="006F2D22">
        <w:instrText>W</w:instrText>
      </w:r>
      <w:r w:rsidR="006F2D22" w:rsidRPr="006762D9">
        <w:instrText xml:space="preserve"> </w:instrText>
      </w:r>
      <w:r w:rsidR="006F2D22">
        <w:instrText>J</w:instrText>
      </w:r>
      <w:r w:rsidR="006F2D22" w:rsidRPr="006762D9">
        <w:instrText>","</w:instrText>
      </w:r>
      <w:r w:rsidR="006F2D22">
        <w:instrText>non</w:instrText>
      </w:r>
      <w:r w:rsidR="006F2D22" w:rsidRPr="006762D9">
        <w:instrText>-</w:instrText>
      </w:r>
      <w:r w:rsidR="006F2D22">
        <w:instrText>dropping</w:instrText>
      </w:r>
      <w:r w:rsidR="006F2D22" w:rsidRPr="006762D9">
        <w:instrText>-</w:instrText>
      </w:r>
      <w:r w:rsidR="006F2D22">
        <w:instrText>particle</w:instrText>
      </w:r>
      <w:r w:rsidR="006F2D22" w:rsidRPr="006762D9">
        <w:instrText>":"","</w:instrText>
      </w:r>
      <w:r w:rsidR="006F2D22">
        <w:instrText>parse</w:instrText>
      </w:r>
      <w:r w:rsidR="006F2D22" w:rsidRPr="006762D9">
        <w:instrText>-</w:instrText>
      </w:r>
      <w:r w:rsidR="006F2D22">
        <w:instrText>names</w:instrText>
      </w:r>
      <w:r w:rsidR="006F2D22" w:rsidRPr="006762D9">
        <w:instrText>":</w:instrText>
      </w:r>
      <w:r w:rsidR="006F2D22">
        <w:instrText>false</w:instrText>
      </w:r>
      <w:r w:rsidR="006F2D22" w:rsidRPr="006762D9">
        <w:instrText>,"</w:instrText>
      </w:r>
      <w:r w:rsidR="006F2D22">
        <w:instrText>suffix</w:instrText>
      </w:r>
      <w:r w:rsidR="006F2D22" w:rsidRPr="006762D9">
        <w:instrText>":""}],"</w:instrText>
      </w:r>
      <w:r w:rsidR="006F2D22">
        <w:instrText>container</w:instrText>
      </w:r>
      <w:r w:rsidR="006F2D22" w:rsidRPr="006762D9">
        <w:instrText>-</w:instrText>
      </w:r>
      <w:r w:rsidR="006F2D22">
        <w:instrText>title</w:instrText>
      </w:r>
      <w:r w:rsidR="006F2D22" w:rsidRPr="006762D9">
        <w:instrText>":"</w:instrText>
      </w:r>
      <w:r w:rsidR="006F2D22">
        <w:instrText>Neuron</w:instrText>
      </w:r>
      <w:r w:rsidR="006F2D22" w:rsidRPr="006762D9">
        <w:instrText>","</w:instrText>
      </w:r>
      <w:r w:rsidR="006F2D22">
        <w:instrText>id</w:instrText>
      </w:r>
      <w:r w:rsidR="006F2D22" w:rsidRPr="006762D9">
        <w:instrText>":"</w:instrText>
      </w:r>
      <w:r w:rsidR="006F2D22">
        <w:instrText>ITEM</w:instrText>
      </w:r>
      <w:r w:rsidR="006F2D22" w:rsidRPr="006762D9">
        <w:instrText>-6","</w:instrText>
      </w:r>
      <w:r w:rsidR="006F2D22">
        <w:instrText>issue</w:instrText>
      </w:r>
      <w:r w:rsidR="006F2D22" w:rsidRPr="006762D9">
        <w:instrText>":"4","</w:instrText>
      </w:r>
      <w:r w:rsidR="006F2D22">
        <w:instrText>issued</w:instrText>
      </w:r>
      <w:r w:rsidR="006F2D22" w:rsidRPr="006762D9">
        <w:instrText>":{"</w:instrText>
      </w:r>
      <w:r w:rsidR="006F2D22">
        <w:instrText>date</w:instrText>
      </w:r>
      <w:r w:rsidR="006F2D22" w:rsidRPr="006762D9">
        <w:instrText>-</w:instrText>
      </w:r>
      <w:r w:rsidR="006F2D22">
        <w:instrText>parts</w:instrText>
      </w:r>
      <w:r w:rsidR="006F2D22" w:rsidRPr="006762D9">
        <w:instrText>":[["1996","10"]]},"</w:instrText>
      </w:r>
      <w:r w:rsidR="006F2D22">
        <w:instrText>page</w:instrText>
      </w:r>
      <w:r w:rsidR="006F2D22" w:rsidRPr="006762D9">
        <w:instrText>":"769-79","</w:instrText>
      </w:r>
      <w:r w:rsidR="006F2D22">
        <w:instrText>publisher</w:instrText>
      </w:r>
      <w:r w:rsidR="006F2D22" w:rsidRPr="006762D9">
        <w:instrText>":"</w:instrText>
      </w:r>
      <w:r w:rsidR="006F2D22">
        <w:instrText>Neuron</w:instrText>
      </w:r>
      <w:r w:rsidR="006F2D22" w:rsidRPr="006762D9">
        <w:instrText>","</w:instrText>
      </w:r>
      <w:r w:rsidR="006F2D22">
        <w:instrText>title</w:instrText>
      </w:r>
      <w:r w:rsidR="006F2D22" w:rsidRPr="006762D9">
        <w:instrText>":"</w:instrText>
      </w:r>
      <w:r w:rsidR="006F2D22">
        <w:instrText>Nerve</w:instrText>
      </w:r>
      <w:r w:rsidR="006F2D22" w:rsidRPr="006762D9">
        <w:instrText xml:space="preserve"> </w:instrText>
      </w:r>
      <w:r w:rsidR="006F2D22">
        <w:instrText>activity</w:instrText>
      </w:r>
      <w:r w:rsidR="006F2D22" w:rsidRPr="006762D9">
        <w:instrText xml:space="preserve"> </w:instrText>
      </w:r>
      <w:r w:rsidR="006F2D22">
        <w:instrText>but</w:instrText>
      </w:r>
      <w:r w:rsidR="006F2D22" w:rsidRPr="006762D9">
        <w:instrText xml:space="preserve"> </w:instrText>
      </w:r>
      <w:r w:rsidR="006F2D22">
        <w:instrText>not</w:instrText>
      </w:r>
      <w:r w:rsidR="006F2D22" w:rsidRPr="006762D9">
        <w:instrText xml:space="preserve"> </w:instrText>
      </w:r>
      <w:r w:rsidR="006F2D22">
        <w:instrText>intracellular</w:instrText>
      </w:r>
      <w:r w:rsidR="006F2D22" w:rsidRPr="006762D9">
        <w:instrText xml:space="preserve"> </w:instrText>
      </w:r>
      <w:r w:rsidR="006F2D22">
        <w:instrText>calcium</w:instrText>
      </w:r>
      <w:r w:rsidR="006F2D22" w:rsidRPr="006762D9">
        <w:instrText xml:space="preserve"> </w:instrText>
      </w:r>
      <w:r w:rsidR="006F2D22">
        <w:instrText>determines</w:instrText>
      </w:r>
      <w:r w:rsidR="006F2D22" w:rsidRPr="006762D9">
        <w:instrText xml:space="preserve"> </w:instrText>
      </w:r>
      <w:r w:rsidR="006F2D22">
        <w:instrText>the</w:instrText>
      </w:r>
      <w:r w:rsidR="006F2D22" w:rsidRPr="006762D9">
        <w:instrText xml:space="preserve"> </w:instrText>
      </w:r>
      <w:r w:rsidR="006F2D22">
        <w:instrText>time</w:instrText>
      </w:r>
      <w:r w:rsidR="006F2D22" w:rsidRPr="006762D9">
        <w:instrText xml:space="preserve"> </w:instrText>
      </w:r>
      <w:r w:rsidR="006F2D22">
        <w:instrText>course</w:instrText>
      </w:r>
      <w:r w:rsidR="006F2D22" w:rsidRPr="006762D9">
        <w:instrText xml:space="preserve"> </w:instrText>
      </w:r>
      <w:r w:rsidR="006F2D22">
        <w:instrText>of</w:instrText>
      </w:r>
      <w:r w:rsidR="006F2D22" w:rsidRPr="006762D9">
        <w:instrText xml:space="preserve"> </w:instrText>
      </w:r>
      <w:r w:rsidR="006F2D22">
        <w:instrText>endocytosis</w:instrText>
      </w:r>
      <w:r w:rsidR="006F2D22" w:rsidRPr="006762D9">
        <w:instrText xml:space="preserve"> </w:instrText>
      </w:r>
      <w:r w:rsidR="006F2D22">
        <w:instrText>at</w:instrText>
      </w:r>
      <w:r w:rsidR="006F2D22" w:rsidRPr="006762D9">
        <w:instrText xml:space="preserve"> </w:instrText>
      </w:r>
      <w:r w:rsidR="006F2D22">
        <w:instrText>the</w:instrText>
      </w:r>
      <w:r w:rsidR="006F2D22" w:rsidRPr="006762D9">
        <w:instrText xml:space="preserve"> </w:instrText>
      </w:r>
      <w:r w:rsidR="006F2D22">
        <w:instrText>frog</w:instrText>
      </w:r>
      <w:r w:rsidR="006F2D22" w:rsidRPr="006762D9">
        <w:instrText xml:space="preserve"> </w:instrText>
      </w:r>
      <w:r w:rsidR="006F2D22">
        <w:instrText>neuromuscular</w:instrText>
      </w:r>
      <w:r w:rsidR="006F2D22" w:rsidRPr="006762D9">
        <w:instrText xml:space="preserve"> </w:instrText>
      </w:r>
      <w:r w:rsidR="006F2D22">
        <w:instrText>junction</w:instrText>
      </w:r>
      <w:r w:rsidR="006F2D22" w:rsidRPr="006762D9">
        <w:instrText>.","</w:instrText>
      </w:r>
      <w:r w:rsidR="006F2D22">
        <w:instrText>type</w:instrText>
      </w:r>
      <w:r w:rsidR="006F2D22" w:rsidRPr="006762D9">
        <w:instrText>":"</w:instrText>
      </w:r>
      <w:r w:rsidR="006F2D22">
        <w:instrText>article</w:instrText>
      </w:r>
      <w:r w:rsidR="006F2D22" w:rsidRPr="006762D9">
        <w:instrText>-</w:instrText>
      </w:r>
      <w:r w:rsidR="006F2D22">
        <w:instrText>journal</w:instrText>
      </w:r>
      <w:r w:rsidR="006F2D22" w:rsidRPr="006762D9">
        <w:instrText>","</w:instrText>
      </w:r>
      <w:r w:rsidR="006F2D22">
        <w:instrText>volume</w:instrText>
      </w:r>
      <w:r w:rsidR="006F2D22" w:rsidRPr="006762D9">
        <w:instrText>":"17"},"</w:instrText>
      </w:r>
      <w:r w:rsidR="006F2D22">
        <w:instrText>uris</w:instrText>
      </w:r>
      <w:r w:rsidR="006F2D22" w:rsidRPr="006762D9">
        <w:instrText>":["</w:instrText>
      </w:r>
      <w:r w:rsidR="006F2D22">
        <w:instrText>http</w:instrText>
      </w:r>
      <w:r w:rsidR="006F2D22" w:rsidRPr="006762D9">
        <w:instrText>://</w:instrText>
      </w:r>
      <w:r w:rsidR="006F2D22">
        <w:instrText>www</w:instrText>
      </w:r>
      <w:r w:rsidR="006F2D22" w:rsidRPr="006762D9">
        <w:instrText>.</w:instrText>
      </w:r>
      <w:r w:rsidR="006F2D22">
        <w:instrText>mendeley</w:instrText>
      </w:r>
      <w:r w:rsidR="006F2D22" w:rsidRPr="006762D9">
        <w:instrText>.</w:instrText>
      </w:r>
      <w:r w:rsidR="006F2D22">
        <w:instrText>com</w:instrText>
      </w:r>
      <w:r w:rsidR="006F2D22" w:rsidRPr="006762D9">
        <w:instrText>/</w:instrText>
      </w:r>
      <w:r w:rsidR="006F2D22">
        <w:instrText>documents</w:instrText>
      </w:r>
      <w:r w:rsidR="006F2D22" w:rsidRPr="006762D9">
        <w:instrText>/?</w:instrText>
      </w:r>
      <w:r w:rsidR="006F2D22">
        <w:instrText>uuid</w:instrText>
      </w:r>
      <w:r w:rsidR="006F2D22" w:rsidRPr="006762D9">
        <w:instrText>=27467</w:instrText>
      </w:r>
      <w:r w:rsidR="006F2D22">
        <w:instrText>c</w:instrText>
      </w:r>
      <w:r w:rsidR="006F2D22" w:rsidRPr="006762D9">
        <w:instrText>69-9542-340</w:instrText>
      </w:r>
      <w:r w:rsidR="006F2D22">
        <w:instrText>d</w:instrText>
      </w:r>
      <w:r w:rsidR="006F2D22" w:rsidRPr="006762D9">
        <w:instrText>-</w:instrText>
      </w:r>
      <w:r w:rsidR="006F2D22">
        <w:instrText>b</w:instrText>
      </w:r>
      <w:r w:rsidR="006F2D22" w:rsidRPr="006762D9">
        <w:instrText>94</w:instrText>
      </w:r>
      <w:r w:rsidR="006F2D22">
        <w:instrText>c</w:instrText>
      </w:r>
      <w:r w:rsidR="006F2D22" w:rsidRPr="006762D9">
        <w:instrText>-</w:instrText>
      </w:r>
      <w:r w:rsidR="006F2D22">
        <w:instrText>a</w:instrText>
      </w:r>
      <w:r w:rsidR="006F2D22" w:rsidRPr="006762D9">
        <w:instrText>42</w:instrText>
      </w:r>
      <w:r w:rsidR="006F2D22">
        <w:instrText>d</w:instrText>
      </w:r>
      <w:r w:rsidR="006F2D22" w:rsidRPr="006762D9">
        <w:instrText>498</w:instrText>
      </w:r>
      <w:r w:rsidR="006F2D22">
        <w:instrText>d</w:instrText>
      </w:r>
      <w:r w:rsidR="006F2D22" w:rsidRPr="006762D9">
        <w:instrText>8370"]}],"</w:instrText>
      </w:r>
      <w:r w:rsidR="006F2D22">
        <w:instrText>mendeley</w:instrText>
      </w:r>
      <w:r w:rsidR="006F2D22" w:rsidRPr="006762D9">
        <w:instrText>":{"</w:instrText>
      </w:r>
      <w:r w:rsidR="006F2D22">
        <w:instrText>formattedCitation</w:instrText>
      </w:r>
      <w:r w:rsidR="006F2D22" w:rsidRPr="006762D9">
        <w:instrText>":"&lt;</w:instrText>
      </w:r>
      <w:r w:rsidR="006F2D22">
        <w:instrText>sup</w:instrText>
      </w:r>
      <w:r w:rsidR="006F2D22" w:rsidRPr="006762D9">
        <w:instrText>&gt;15–20&lt;/</w:instrText>
      </w:r>
      <w:r w:rsidR="006F2D22">
        <w:instrText>sup</w:instrText>
      </w:r>
      <w:r w:rsidR="006F2D22" w:rsidRPr="006762D9">
        <w:instrText>&gt;","</w:instrText>
      </w:r>
      <w:r w:rsidR="006F2D22">
        <w:instrText>plainTextFormattedCitation</w:instrText>
      </w:r>
      <w:r w:rsidR="006F2D22" w:rsidRPr="006762D9">
        <w:instrText>":"15–20","</w:instrText>
      </w:r>
      <w:r w:rsidR="006F2D22">
        <w:instrText>previouslyFormattedCitation</w:instrText>
      </w:r>
      <w:r w:rsidR="006F2D22" w:rsidRPr="006762D9">
        <w:instrText>":"&lt;</w:instrText>
      </w:r>
      <w:r w:rsidR="006F2D22">
        <w:instrText>sup</w:instrText>
      </w:r>
      <w:r w:rsidR="006F2D22" w:rsidRPr="006762D9">
        <w:instrText>&gt;15–20&lt;/</w:instrText>
      </w:r>
      <w:r w:rsidR="006F2D22">
        <w:instrText>sup</w:instrText>
      </w:r>
      <w:r w:rsidR="006F2D22" w:rsidRPr="006762D9">
        <w:instrText>&gt;"},"</w:instrText>
      </w:r>
      <w:r w:rsidR="006F2D22">
        <w:instrText>properties</w:instrText>
      </w:r>
      <w:r w:rsidR="006F2D22" w:rsidRPr="006762D9">
        <w:instrText>":{"</w:instrText>
      </w:r>
      <w:r w:rsidR="006F2D22">
        <w:instrText>noteIndex</w:instrText>
      </w:r>
      <w:r w:rsidR="006F2D22" w:rsidRPr="006762D9">
        <w:instrText>":0},"</w:instrText>
      </w:r>
      <w:r w:rsidR="006F2D22">
        <w:instrText>schema</w:instrText>
      </w:r>
      <w:r w:rsidR="006F2D22" w:rsidRPr="006762D9">
        <w:instrText>":"</w:instrText>
      </w:r>
      <w:r w:rsidR="006F2D22">
        <w:instrText>https</w:instrText>
      </w:r>
      <w:r w:rsidR="006F2D22" w:rsidRPr="006762D9">
        <w:instrText>://</w:instrText>
      </w:r>
      <w:r w:rsidR="006F2D22">
        <w:instrText>github</w:instrText>
      </w:r>
      <w:r w:rsidR="006F2D22" w:rsidRPr="006762D9">
        <w:instrText>.</w:instrText>
      </w:r>
      <w:r w:rsidR="006F2D22">
        <w:instrText>com</w:instrText>
      </w:r>
      <w:r w:rsidR="006F2D22" w:rsidRPr="006762D9">
        <w:instrText>/</w:instrText>
      </w:r>
      <w:r w:rsidR="006F2D22">
        <w:instrText>citation</w:instrText>
      </w:r>
      <w:r w:rsidR="006F2D22" w:rsidRPr="006762D9">
        <w:instrText>-</w:instrText>
      </w:r>
      <w:r w:rsidR="006F2D22">
        <w:instrText>style</w:instrText>
      </w:r>
      <w:r w:rsidR="006F2D22" w:rsidRPr="006762D9">
        <w:instrText>-</w:instrText>
      </w:r>
      <w:r w:rsidR="006F2D22">
        <w:instrText>language</w:instrText>
      </w:r>
      <w:r w:rsidR="006F2D22" w:rsidRPr="006762D9">
        <w:instrText>/</w:instrText>
      </w:r>
      <w:r w:rsidR="006F2D22">
        <w:instrText>schema</w:instrText>
      </w:r>
      <w:r w:rsidR="006F2D22" w:rsidRPr="006762D9">
        <w:instrText>/</w:instrText>
      </w:r>
      <w:r w:rsidR="006F2D22">
        <w:instrText>raw</w:instrText>
      </w:r>
      <w:r w:rsidR="006F2D22" w:rsidRPr="006762D9">
        <w:instrText>/</w:instrText>
      </w:r>
      <w:r w:rsidR="006F2D22">
        <w:instrText>master</w:instrText>
      </w:r>
      <w:r w:rsidR="006F2D22" w:rsidRPr="006762D9">
        <w:instrText>/</w:instrText>
      </w:r>
      <w:r w:rsidR="006F2D22">
        <w:instrText>csl</w:instrText>
      </w:r>
      <w:r w:rsidR="006F2D22" w:rsidRPr="006762D9">
        <w:instrText>-</w:instrText>
      </w:r>
      <w:r w:rsidR="006F2D22">
        <w:instrText>citation</w:instrText>
      </w:r>
      <w:r w:rsidR="006F2D22" w:rsidRPr="006762D9">
        <w:instrText>.</w:instrText>
      </w:r>
      <w:r w:rsidR="006F2D22">
        <w:instrText>json</w:instrText>
      </w:r>
      <w:r w:rsidR="006F2D22" w:rsidRPr="006762D9">
        <w:instrText>"}</w:instrText>
      </w:r>
      <w:r w:rsidR="0044104D">
        <w:fldChar w:fldCharType="separate"/>
      </w:r>
      <w:r w:rsidR="006F2D22" w:rsidRPr="006762D9">
        <w:rPr>
          <w:noProof/>
          <w:vertAlign w:val="superscript"/>
        </w:rPr>
        <w:t>15–20</w:t>
      </w:r>
      <w:r w:rsidR="0044104D">
        <w:fldChar w:fldCharType="end"/>
      </w:r>
      <w:r w:rsidR="006D225A" w:rsidRPr="00125704">
        <w:t xml:space="preserve">. </w:t>
      </w:r>
      <w:r w:rsidR="00BD603F" w:rsidRPr="00213E57">
        <w:t xml:space="preserve">It allows </w:t>
      </w:r>
      <w:r w:rsidR="00A459E1">
        <w:t>performing</w:t>
      </w:r>
      <w:r w:rsidR="00BD603F">
        <w:t xml:space="preserve"> staining </w:t>
      </w:r>
      <w:r w:rsidR="00552058">
        <w:t xml:space="preserve">for </w:t>
      </w:r>
      <w:r w:rsidR="00BD603F" w:rsidRPr="00213E57">
        <w:t>only cells</w:t>
      </w:r>
      <w:r w:rsidR="00BD603F" w:rsidRPr="00BD603F">
        <w:t xml:space="preserve"> </w:t>
      </w:r>
      <w:r w:rsidR="00BD603F">
        <w:t xml:space="preserve">of interest. </w:t>
      </w:r>
      <w:r w:rsidR="00BD603F" w:rsidRPr="00D6571C">
        <w:t xml:space="preserve">Although this method does not provide an accurate </w:t>
      </w:r>
      <w:r w:rsidR="00BD603F">
        <w:t>evaluation</w:t>
      </w:r>
      <w:r w:rsidR="00BD603F" w:rsidRPr="00D6571C">
        <w:t xml:space="preserve"> of the concentration of the dye in the target cell, </w:t>
      </w:r>
      <w:r w:rsidR="00552058">
        <w:t>the concentration</w:t>
      </w:r>
      <w:r w:rsidR="00552058" w:rsidRPr="00D6571C">
        <w:t xml:space="preserve"> </w:t>
      </w:r>
      <w:r w:rsidR="00BD603F" w:rsidRPr="00D6571C">
        <w:t xml:space="preserve">can be </w:t>
      </w:r>
      <w:r w:rsidR="00A459E1">
        <w:t>estimated</w:t>
      </w:r>
      <w:r w:rsidR="00BD603F" w:rsidRPr="00D6571C">
        <w:t xml:space="preserve"> approximately by comparing the level of fluorescence of the cells at rest in solutions with a known concentration of calcium</w:t>
      </w:r>
      <w:r w:rsidR="00CC32F6" w:rsidRPr="006762D9">
        <w:rPr>
          <w:lang w:val="ru-RU"/>
        </w:rPr>
        <w:fldChar w:fldCharType="begin" w:fldLock="1"/>
      </w:r>
      <w:r w:rsidR="006F2D22" w:rsidRPr="006762D9">
        <w:instrText>ADDIN CSL_CITATION {"citationItems":[{"id":"ITEM-1","itemData":{"DOI":"10.1007/s004240000278","ISSN":"0031-6768","PMID":"10954322","abstract":"Rises in free [Ca2+]i in response to various tetanic stimuli (Ca2+ transient) in frog motor nerve terminals were measured by recording fluorescence changes of Ca2+ indicators and analyzed in relation to short-term synaptic plasticity. Ca2+ transients reached a plateau after 10-20 impulses at 100 Hz and decayed in a three-exponential manner, in which the fast component was predominant. The plateau and fast component of the Ca2+ transient were elevated infralinearly with an increase in tetanus frequency. Computer simulation showed that the Ca2+ transients estimated from fluorescence changes faithfully reflect the true changes in [Ca2+]i except for the initial 20 ms. A slow Ca2+ chelator, EGTA, loaded into the nerve terminal, decreased the magnitude of both the fast and slow components of facilitation of transmitter release and the time constant of the former. A fast Ca2+ chelator, BAPTA, decreased the magnitude of fast facilitation but slightly increased its time constant. These results suggest that Ca2+ transients in the frog motor nerve terminals are primarily caused by Ca2+ entry and ar</w:instrText>
      </w:r>
      <w:r w:rsidR="006F2D22" w:rsidRPr="006762D9">
        <w:rPr>
          <w:lang w:val="ru-RU"/>
        </w:rPr>
        <w:instrText>e dissipated by three components, in which the rate of the fast component is equivalent to that of free Ca2+ diffusion. The residual Ca2+ in the nerve terminals after stimulation accounts for the fast component of facilitation.","author":[{"dropping-particle":"","family":"Suzuki","given":"S","non-dropping-particle":"","parse-names":false,"suffix":""},{"dropping-particle":"","family":"Osanai","given":"Makoto","non-dropping-particle":"","parse-names":false,"suffix":""},{"dropping-particle":"","family":"Murase","given":"Masaki","non-droppin</w:instrText>
      </w:r>
      <w:r w:rsidR="006F2D22" w:rsidRPr="003E6EE4">
        <w:instrText>g-particle":"","parse-names":false,"suffix":""},{"dropping-particle":"","family":"Suzuki","given":"Naoya","non-dropping-particle":"","parse-names":false,"suffix":""},{"dropping-particle":"","family":"Ito","given":"Koumin","non-dropping-particle":"","parse-names":false,"suffix":""},{"dropping-particle":"","family":"Shirasaki","given":"Tetsuya","non-dropping-particle":"","parse-names":false,"suffix":""},{"dropping-particle":"","family":"Narita","given":"Kazuhiko","non-dropping-particle":"","parse-names":false,"suffix":""},{"dropping-particle":"","family":"Ohnuma","given":"Kiyoshi","non-dropping-particle":"","parse-names":false,"suffix":""},{"dropping-particle":"","family":"Kuba","given":"Kenji","non-dropping-particle":"","parse-names":false,"suffix":""},{"dropping-particle":"","family":"Kijima","given":"Hiromasa","non-dropping-particle":"","parse-names":false,"suffix":""}],"container-title":"Pflugers Archiv : European journal of physiology","id":"ITEM-1","issue":"3","issued":{"date-parts":[["2000","7"]]},"page":"351-65","publisher":"Pflugers Arch","title":"Ca2+ dynamics at the frog motor nerve terminal.","type":"article-journal","volume":"440"},"uris":["http://www.mendeley.com/documents/?uuid=98a983d6-0dc8-3958-bcf6-3128868b93f1"]}],"mendeley":{"formattedCitation":"&lt;sup&gt;21&lt;/sup&gt;","plainTextFormattedCitation":"21","previouslyFormattedCitation":"&lt;sup&gt;21&lt;/sup&gt;"},"properties":{"noteIndex":0},"schema":"https://github.com/citation-style-language/schema/raw/master/csl-citation.json"}</w:instrText>
      </w:r>
      <w:r w:rsidR="00CC32F6" w:rsidRPr="006762D9">
        <w:rPr>
          <w:lang w:val="ru-RU"/>
        </w:rPr>
        <w:fldChar w:fldCharType="separate"/>
      </w:r>
      <w:r w:rsidR="006F2D22" w:rsidRPr="006762D9">
        <w:rPr>
          <w:noProof/>
          <w:vertAlign w:val="superscript"/>
        </w:rPr>
        <w:t>21</w:t>
      </w:r>
      <w:r w:rsidR="00CC32F6" w:rsidRPr="006762D9">
        <w:rPr>
          <w:lang w:val="ru-RU"/>
        </w:rPr>
        <w:fldChar w:fldCharType="end"/>
      </w:r>
      <w:r w:rsidR="00CC32F6" w:rsidRPr="006762D9">
        <w:t>.</w:t>
      </w:r>
      <w:r w:rsidR="00CC32F6" w:rsidRPr="004341A0">
        <w:t xml:space="preserve"> </w:t>
      </w:r>
      <w:r w:rsidR="006D225A" w:rsidRPr="006D225A">
        <w:t xml:space="preserve">In this study, a modification of this method applied to synapses of </w:t>
      </w:r>
      <w:r w:rsidR="00963F76">
        <w:t>mammals</w:t>
      </w:r>
      <w:r w:rsidR="008F663A">
        <w:t xml:space="preserve"> is presented</w:t>
      </w:r>
      <w:r w:rsidR="006D225A" w:rsidRPr="006D225A">
        <w:t>.</w:t>
      </w:r>
    </w:p>
    <w:p w14:paraId="1A24D839" w14:textId="77777777" w:rsidR="00385E3E" w:rsidRDefault="00385E3E" w:rsidP="00552058"/>
    <w:p w14:paraId="32034642" w14:textId="6889908B" w:rsidR="00A26630" w:rsidRPr="008E3CDC" w:rsidRDefault="00487B79" w:rsidP="00552058">
      <w:r>
        <w:t>C</w:t>
      </w:r>
      <w:r w:rsidR="00EE40EF" w:rsidRPr="006D225A">
        <w:t xml:space="preserve">alcium </w:t>
      </w:r>
      <w:r w:rsidR="006D225A" w:rsidRPr="006D225A">
        <w:t xml:space="preserve">entry during </w:t>
      </w:r>
      <w:r w:rsidR="009F0A25">
        <w:t xml:space="preserve">the </w:t>
      </w:r>
      <w:r w:rsidR="006D225A" w:rsidRPr="006D225A">
        <w:t>depolarizing phase</w:t>
      </w:r>
      <w:r w:rsidR="0052611F">
        <w:t xml:space="preserve"> of the action potential</w:t>
      </w:r>
      <w:r w:rsidR="006D225A" w:rsidRPr="006D225A">
        <w:t xml:space="preserve"> is a fast process, especially in the neuromuscular junction; therefore, for its registration, appropriate equipment is </w:t>
      </w:r>
      <w:r w:rsidR="00CC32F6">
        <w:t>required</w:t>
      </w:r>
      <w:r w:rsidR="00CC32F6" w:rsidRPr="00DF07C1">
        <w:fldChar w:fldCharType="begin" w:fldLock="1"/>
      </w:r>
      <w:r w:rsidR="002C4EF0" w:rsidRPr="00DF07C1">
        <w:instrText>ADDIN CSL_CITATION {"citationItems":[{"id":"ITEM-1","itemData":{"DOI":"10.1073/pnas.73.8.2918","ISSN":"00278424","abstract":"A voltage clamp study of the presynaptic terminal in squid stellate ganglion has given quantitative results relating inward Ca2+ current to presynaptic membrane potential and postsynaptic response to inward Ca2+ current. The results indicate an S shaped curve for the relationship between presynaptic potential and Ca2+ current and a linear relationship between Ca2+ current and postsynaptic potential. A similar S shaped curve was found for the time dependent properties of the Ca2+ conductance. Based on these results a mathematical model was developed which accounts for the experimental results in this and previously published papers by other authors. The model suggests that five subunits are involved in the Ca2+ gate and that the subunits change noncooperatively from an inactive to an active form upon membrane depolarization.","author":[{"dropping-particle":"","family":"Llinas","given":"R.","non-dropping-particle":"","parse-names":false,"suffix":""},{"dropping-particle":"","family":"Steinberg","given":"I. Z.","non-dropping-particle":"","parse-names":false,"suffix":""},{"dropping-particle":"","family":"Walton","given":"K.","non-dropping-particle":"","parse-names":false,"suffix":""}],"container-title":"Proceedings of the National Academy of Sciences of the United States of America","id":"ITEM-1","issue":"8","issued":{"date-parts":[["1976"]]},"page":"2918-2922","title":"Presynaptic calcium currents and their relation to synaptic transmission: voltage clamp study in squid giant synapse and theoretical model for the calcium gate","type":"article-journal","volume":"73"},"uris":["http://www.mendeley.com/documents/?uuid=7d3567c6-4c93-4f2b-8635-d06e5b1366c7"]}],"mendeley":{"formattedCitation":"&lt;sup&gt;1&lt;/sup&gt;","plainTextFormattedCitation":"1","previouslyFormattedCitation":"&lt;sup&gt;1&lt;/sup&gt;"},"properties":{"noteIndex":0},"schema":"https://github.com/citation-style-language/schema/raw/master/csl-citation.json"}</w:instrText>
      </w:r>
      <w:r w:rsidR="00CC32F6" w:rsidRPr="00DF07C1">
        <w:fldChar w:fldCharType="separate"/>
      </w:r>
      <w:r w:rsidR="00B606C8" w:rsidRPr="003E6EE4">
        <w:rPr>
          <w:noProof/>
          <w:vertAlign w:val="superscript"/>
        </w:rPr>
        <w:t>1</w:t>
      </w:r>
      <w:r w:rsidR="00CC32F6" w:rsidRPr="00DF07C1">
        <w:fldChar w:fldCharType="end"/>
      </w:r>
      <w:r w:rsidR="00CC32F6" w:rsidRPr="00DF07C1">
        <w:t>.</w:t>
      </w:r>
      <w:r w:rsidR="009D3B87" w:rsidRPr="003E6EE4">
        <w:t xml:space="preserve"> </w:t>
      </w:r>
      <w:r w:rsidR="00552058">
        <w:t>A r</w:t>
      </w:r>
      <w:r w:rsidR="00552058" w:rsidRPr="00BD603F">
        <w:t xml:space="preserve">ecent </w:t>
      </w:r>
      <w:r w:rsidR="00BD603F" w:rsidRPr="00BD603F">
        <w:t xml:space="preserve">study using a voltage-sensitive fluorescent dye </w:t>
      </w:r>
      <w:r w:rsidR="009259C9">
        <w:t>demonstrated that</w:t>
      </w:r>
      <w:r w:rsidR="00BD603F" w:rsidRPr="00BD603F">
        <w:t xml:space="preserve"> the duration of the action potential in the peripheral synapse of a mouse is </w:t>
      </w:r>
      <w:r w:rsidR="00BA443B">
        <w:t>approximately</w:t>
      </w:r>
      <w:r w:rsidR="00BA443B" w:rsidRPr="00BD603F">
        <w:t xml:space="preserve"> </w:t>
      </w:r>
      <w:r w:rsidR="00BD603F" w:rsidRPr="00BD603F">
        <w:t xml:space="preserve">300 </w:t>
      </w:r>
      <w:r w:rsidR="00BD603F" w:rsidRPr="00BD603F">
        <w:rPr>
          <w:lang w:val="ru-RU"/>
        </w:rPr>
        <w:t>μ</w:t>
      </w:r>
      <w:r w:rsidR="00BD603F" w:rsidRPr="00BD603F">
        <w:t>s</w:t>
      </w:r>
      <w:r w:rsidR="00EC7565">
        <w:rPr>
          <w:lang w:val="ru-RU"/>
        </w:rPr>
        <w:fldChar w:fldCharType="begin" w:fldLock="1"/>
      </w:r>
      <w:r w:rsidR="000F51E3" w:rsidRPr="003E6EE4">
        <w:instrText xml:space="preserve">ADDIN CSL_CITATION {"citationItems":[{"id":"ITEM-1","itemData":{"DOI":"10.1016/j.jbc.2021.100302","ISSN":"1083351X","PMID":"33465376","abstract":"3,4-Diaminopyridine (3,4-DAP) increases transmitter release from neuromuscular junctions (NMJs), and low doses of 3,4-DAP (estimated to reach </w:instrText>
      </w:r>
      <w:r w:rsidR="000F51E3" w:rsidRPr="003E6EE4">
        <w:rPr>
          <w:rFonts w:ascii="Cambria Math" w:hAnsi="Cambria Math" w:cs="Cambria Math"/>
        </w:rPr>
        <w:instrText>∼</w:instrText>
      </w:r>
      <w:r w:rsidR="000F51E3" w:rsidRPr="003E6EE4">
        <w:instrText xml:space="preserve">1 </w:instrText>
      </w:r>
      <w:r w:rsidR="000F51E3">
        <w:rPr>
          <w:lang w:val="ru-RU"/>
        </w:rPr>
        <w:instrText>μ</w:instrText>
      </w:r>
      <w:r w:rsidR="000F51E3" w:rsidRPr="003E6EE4">
        <w:instrText xml:space="preserve">M in serum) are the Food and Drug Administration (FDA)-Approved treatment for neuro muscular weakness caused by Lambert-Eaton myasthenic syn drome. Canonically, 3,4-DAP is thought to block voltage-gated potassium (Kv) channels, resulting in prolongation of the pre synaptic action potential (AP). However, recent reports have shown that low millimolar concentrations of 3,4-DAP have an off-Target agonist effect on the Cav1 subtype (\"L-Type\") of voltage-gated calcium (Cav) channels and have speculated that this agonist effect might contribute to 3,4-DAP effects on transmitter release at the NMJ. To address 3,4-DAPs mecha nism(s) of action, we first used the patch-clamp electrophysi ology to characterize the concentration-dependent block of 3,4-DAP on the predominant presynaptic Kv channel subtypes found at the mammalian NMJ (Kv3.3 and Kv3.4). We </w:instrText>
      </w:r>
      <w:r w:rsidR="000F51E3" w:rsidRPr="00BD603F">
        <w:instrText xml:space="preserve">identified a previously unreported high-Affinity (1-10 </w:instrText>
      </w:r>
      <w:r w:rsidR="000F51E3">
        <w:rPr>
          <w:lang w:val="ru-RU"/>
        </w:rPr>
        <w:instrText>μ</w:instrText>
      </w:r>
      <w:r w:rsidR="000F51E3" w:rsidRPr="00BD603F">
        <w:instrText>M) partial antag onist effect of 3,4-DAP in addition to the well-known low-Af finity (0.1-1 mM) antagonist activity.</w:instrText>
      </w:r>
      <w:r w:rsidR="000F51E3" w:rsidRPr="003E6EE4">
        <w:instrText xml:space="preserve"> We also</w:instrText>
      </w:r>
      <w:r w:rsidR="000F51E3">
        <w:rPr>
          <w:lang w:val="ru-RU"/>
        </w:rPr>
        <w:instrText xml:space="preserve"> showed that 1.5-μM DAP had no effects on Cav1.2 or Cav2.1 current. Next, we used voltage imaging to show that 1.5-or 100-μM 3,4-DAP broadened the AP waveform in a dose-dependent manner, in dependent of Cav1 calcium channels. Finally, we demonstrated that 1.5-or 100-μM 3,4-DAP augmented transmitter release in a dose-dependent manner and this effect was also independent of Cav1 channels. From these results, we conclude that low micromolar concentrations of 3,4-DAP act solely on Kv chan nels to mediate AP broadening and enhance transmitter release at the NMJ.","author":[{"dropping-particle":"","family":"Ojala","given":"Kristine S.","non-dropping-part</w:instrText>
      </w:r>
      <w:r w:rsidR="000F51E3" w:rsidRPr="00637F52">
        <w:instrText>icle":"","parse-names":false,"suffix":""},{"dropping-particle":"","family":"Ginebaugh","given":"Scott P.","non-dropping-particle":"","parse-names":false,"suffix":""},{"dropping-particle":"","family":"Wu","given":"Man","non-dropping-particle":"","parse-names":false,"suffix":""},{"dropping-particle":"","family":"Miller","given":"Evan W.","non-dropping-particle":"","parse-names":false,"suffix":""},{"dropping-particle":"","family":"Ortiz","given":"Gloria","non-dropping-particle":"","parse-names":false,"suffix":""},{"dropping-particle":"","family":"Covarrubias","given":"Manuel","non-dropping-particle":"","parse-names":false,"suffix":""},{"dropping-particle":"","family":"Meriney","given":"Stephen D.","non-dropping-particle":"","parse-names":false,"suffix":""}],"container-title":"Journal of Biological Chemistry","id":"ITEM-1","issued":{"date-parts":[["2021","1","1"]]},"page":"100302","publisher":"American Society for Biochemistry and Molecular Biology","title":"A high-Affinity, partial antagonist effect of 3,4-diaminopyridine mediates action potential broadening and enhancement of transmitter release at nmjs","type":"article-journal","volume":"296"},"uris":["http://www.mendeley.com/documents/?uuid=450416e9-10aa-3ab7-94f8-0d798e7df1c0"]}],"mendeley":{"formattedCitation":"&lt;sup&gt;22&lt;/sup&gt;","plainTextFormattedCitation":"22","previouslyFormattedCitation":"&lt;sup&gt;22&lt;/sup&gt;"},"properties":{"noteIndex":0},"schema":"https://github.com/citation-style-language/schema/raw/master/csl-citation.json"}</w:instrText>
      </w:r>
      <w:r w:rsidR="00EC7565">
        <w:rPr>
          <w:lang w:val="ru-RU"/>
        </w:rPr>
        <w:fldChar w:fldCharType="separate"/>
      </w:r>
      <w:r w:rsidR="006F2D22" w:rsidRPr="00637F52">
        <w:rPr>
          <w:noProof/>
          <w:vertAlign w:val="superscript"/>
        </w:rPr>
        <w:t>22</w:t>
      </w:r>
      <w:r w:rsidR="00EC7565">
        <w:rPr>
          <w:lang w:val="ru-RU"/>
        </w:rPr>
        <w:fldChar w:fldCharType="end"/>
      </w:r>
      <w:r w:rsidR="00EC7565" w:rsidRPr="00637F52">
        <w:t xml:space="preserve">. </w:t>
      </w:r>
      <w:r w:rsidR="00637F52" w:rsidRPr="00637F52">
        <w:t xml:space="preserve">Calcium transient, </w:t>
      </w:r>
      <w:r w:rsidR="00637F52">
        <w:t>evaluated</w:t>
      </w:r>
      <w:r w:rsidR="00637F52" w:rsidRPr="00637F52">
        <w:t xml:space="preserve"> using calcium-sensitive dyes in the peripheral synapses of the frog, has a long</w:t>
      </w:r>
      <w:r w:rsidR="00637F52">
        <w:t>er</w:t>
      </w:r>
      <w:r w:rsidR="00637F52" w:rsidRPr="00637F52">
        <w:t xml:space="preserve"> duration: the rise time is about 2</w:t>
      </w:r>
      <w:r w:rsidR="00BA443B" w:rsidRPr="00647358">
        <w:rPr>
          <w:noProof/>
        </w:rPr>
        <w:t>–</w:t>
      </w:r>
      <w:r w:rsidR="00637F52" w:rsidRPr="00637F52">
        <w:t xml:space="preserve">6 </w:t>
      </w:r>
      <w:proofErr w:type="spellStart"/>
      <w:r w:rsidR="00637F52" w:rsidRPr="00637F52">
        <w:t>ms</w:t>
      </w:r>
      <w:proofErr w:type="spellEnd"/>
      <w:r w:rsidR="00637F52" w:rsidRPr="00637F52">
        <w:t xml:space="preserve"> and the decay time is about 30</w:t>
      </w:r>
      <w:r w:rsidR="00BA443B" w:rsidRPr="00647358">
        <w:rPr>
          <w:noProof/>
        </w:rPr>
        <w:t>–</w:t>
      </w:r>
      <w:r w:rsidR="00637F52" w:rsidRPr="00637F52">
        <w:t xml:space="preserve">90 </w:t>
      </w:r>
      <w:proofErr w:type="spellStart"/>
      <w:r w:rsidR="00637F52" w:rsidRPr="00637F52">
        <w:t>ms</w:t>
      </w:r>
      <w:proofErr w:type="spellEnd"/>
      <w:r w:rsidR="00637F52" w:rsidRPr="00637F52">
        <w:t>, depending on the calcium dye used</w:t>
      </w:r>
      <w:r w:rsidR="00B606C8">
        <w:rPr>
          <w:lang w:val="ru-RU"/>
        </w:rPr>
        <w:fldChar w:fldCharType="begin" w:fldLock="1"/>
      </w:r>
      <w:r w:rsidR="006F2D22" w:rsidRPr="00637F52">
        <w:instrText>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am</w:instrText>
      </w:r>
      <w:r w:rsidR="006F2D22">
        <w:rPr>
          <w:lang w:val="ru-RU"/>
        </w:rPr>
        <w:instrText>plitude of 1.6 ± 0.08 pA and a half-decay time of 1.2 ± 0.06 ms, and when the concentrations of mobile and fixed calcium buffers were 250 ± 13 μM and 8 ± 0.4 mM, respectively. High concentrations of endogenous buffers define the time course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dyes","type":"article-journal","volume":"6"},"uris":["http://www.mendeley.com/documents/?uuid=25ea7fa8-4f0a-3cca-8289-d79ed5f50644"]},{"id":"ITEM-2","itemData":{"DOI":"10.1111/j.1469-7793.1997.585ba.x","ISSN":"0022-3751","PMID":"9457637","abstract":"1. Action potential (AP)-induced fluorescence transients were measured, using Ca2+ indicators and a spot-detection method, at single nerve terminals of a cultured Xenopus neuromuscular junction preparation with simultaneous measurement of neurotransmitter release. 2. Transients obtained using the low affinity Ca2+ indicator Oregon Green 488 BAPTA-5N (OGB-5N) exhibited rapid rising (t1/2 (time at which one-half of the peak fluorescence was attained) = 0.54 ms) and decaying (tau fast = 1.9 ms) phases. The higher affinity indicator Oregon Green 488 BAPTA-2 (OGB-2) produced transients with significantly slower kinetics (t1/2 = 2 ms; tau slow = 73 ms). 3. Tetanic stimulation elicited distinct increases in fluorescence in response to each</w:instrText>
      </w:r>
      <w:r w:rsidR="006F2D22" w:rsidRPr="00CA0900">
        <w:instrText xml:space="preserve"> AP. Each OGB-5N fluorescence increase was more rapid than those observed using OGB-2. Furthermore, a smaller proportion of residual fluorescence at the end of the train was observed using OGB-5N. 4. When OGB-5N was used, a significant [Ca2+] increase was observed prior to the release of neurotransmitter. This was not observed when OGB-2 was used. 5. We conclude that the use of localized optical detection coupled with low affinity Ca2+ indicators can help elucidate rapid changes in presynaptic [Ca2+] dynamics underlying evoked neurotransmitter release.","author":[{"dropping-particle":"","family":"DiGregorio","given":"David A.","non-dropping-particle":"","parse-names":false,"suffix":""},{"dropping-particle":"","family":"Vergara","given":"Julio L.","non-dropping-particle":"","parse-names":false,"suffix":""}],"container-title":"The Journal of physiology","id":"ITEM-2","issue":"3","issued":{"date-parts":[["1997","12","15"]]},"page":"585-92","publisher":"J Physiol","title":"Localized detection of action potential-induced presynaptic calcium transients at a Xenopus neuromuscular junction.","type":"article-journal","volume":"505 ( Pt 3"},"uris":["http://www.mendeley.com/documents/?uuid=a844d8d6-65ab-389e-9be0-112080aa7e73"]}],"mendeley":{"formattedCitation":"&lt;sup&gt;23, 24&lt;/sup&gt;","plainTextFormattedCitation":"23, 24","previouslyFormattedCitation":"&lt;sup&gt;23, 24&lt;/sup&gt;"},"properties":{"noteIndex":0},"schema":"https://github.com/citation-style-language/schema/raw/master/csl-citation.json"}</w:instrText>
      </w:r>
      <w:r w:rsidR="00B606C8">
        <w:rPr>
          <w:lang w:val="ru-RU"/>
        </w:rPr>
        <w:fldChar w:fldCharType="separate"/>
      </w:r>
      <w:r w:rsidR="006F2D22" w:rsidRPr="00CA0900">
        <w:rPr>
          <w:noProof/>
          <w:vertAlign w:val="superscript"/>
        </w:rPr>
        <w:t>23,24</w:t>
      </w:r>
      <w:r w:rsidR="00B606C8">
        <w:rPr>
          <w:lang w:val="ru-RU"/>
        </w:rPr>
        <w:fldChar w:fldCharType="end"/>
      </w:r>
      <w:r w:rsidR="00B606C8" w:rsidRPr="00CA0900">
        <w:t>.</w:t>
      </w:r>
      <w:r w:rsidR="00EC7565" w:rsidRPr="00CA0900">
        <w:t xml:space="preserve"> </w:t>
      </w:r>
      <w:r w:rsidR="006D225A" w:rsidRPr="006D225A">
        <w:t>To</w:t>
      </w:r>
      <w:r w:rsidR="006D225A" w:rsidRPr="003E6EE4">
        <w:t xml:space="preserve"> </w:t>
      </w:r>
      <w:r w:rsidR="006D225A" w:rsidRPr="006D225A">
        <w:t>measure</w:t>
      </w:r>
      <w:r w:rsidR="006D225A" w:rsidRPr="003E6EE4">
        <w:t xml:space="preserve"> </w:t>
      </w:r>
      <w:r w:rsidR="006D225A" w:rsidRPr="006D225A">
        <w:t>fast</w:t>
      </w:r>
      <w:r w:rsidR="006D225A" w:rsidRPr="003E6EE4">
        <w:t xml:space="preserve"> </w:t>
      </w:r>
      <w:r w:rsidR="006D225A" w:rsidRPr="006D225A">
        <w:t>processes</w:t>
      </w:r>
      <w:r w:rsidR="006D225A" w:rsidRPr="003E6EE4">
        <w:t xml:space="preserve"> </w:t>
      </w:r>
      <w:r w:rsidR="00F6370E">
        <w:t>with</w:t>
      </w:r>
      <w:r w:rsidR="00F6370E" w:rsidRPr="003E6EE4">
        <w:t xml:space="preserve"> </w:t>
      </w:r>
      <w:r w:rsidR="00F6370E">
        <w:t>the</w:t>
      </w:r>
      <w:r w:rsidR="00F6370E" w:rsidRPr="003E6EE4">
        <w:t xml:space="preserve"> </w:t>
      </w:r>
      <w:r w:rsidR="00F6370E">
        <w:t>help</w:t>
      </w:r>
      <w:r w:rsidR="00F6370E" w:rsidRPr="003E6EE4">
        <w:t xml:space="preserve"> </w:t>
      </w:r>
      <w:r w:rsidR="00F6370E">
        <w:t>of</w:t>
      </w:r>
      <w:r w:rsidR="00F6370E" w:rsidRPr="003E6EE4">
        <w:t xml:space="preserve"> </w:t>
      </w:r>
      <w:r w:rsidR="006D225A" w:rsidRPr="006D225A">
        <w:t>fluorescent</w:t>
      </w:r>
      <w:r w:rsidR="006D225A" w:rsidRPr="003E6EE4">
        <w:t xml:space="preserve"> </w:t>
      </w:r>
      <w:r w:rsidR="006D225A" w:rsidRPr="006D225A">
        <w:t>dyes</w:t>
      </w:r>
      <w:r w:rsidR="006D225A" w:rsidRPr="003E6EE4">
        <w:t xml:space="preserve">, </w:t>
      </w:r>
      <w:r w:rsidR="006D225A" w:rsidRPr="006D225A">
        <w:t>CCD</w:t>
      </w:r>
      <w:r w:rsidR="006D225A" w:rsidRPr="003E6EE4">
        <w:t xml:space="preserve"> </w:t>
      </w:r>
      <w:r w:rsidR="006D225A" w:rsidRPr="006D225A">
        <w:t>or</w:t>
      </w:r>
      <w:r w:rsidR="006D225A" w:rsidRPr="003E6EE4">
        <w:t xml:space="preserve"> </w:t>
      </w:r>
      <w:r w:rsidR="006D225A" w:rsidRPr="006D225A">
        <w:t>CMOS</w:t>
      </w:r>
      <w:r w:rsidR="006D225A" w:rsidRPr="003E6EE4">
        <w:t xml:space="preserve"> </w:t>
      </w:r>
      <w:r w:rsidR="006D225A" w:rsidRPr="006D225A">
        <w:t>cameras</w:t>
      </w:r>
      <w:r w:rsidR="006D225A" w:rsidRPr="003E6EE4">
        <w:t xml:space="preserve"> </w:t>
      </w:r>
      <w:r w:rsidR="006D225A" w:rsidRPr="006D225A">
        <w:t>are</w:t>
      </w:r>
      <w:r w:rsidR="006D225A" w:rsidRPr="003E6EE4">
        <w:t xml:space="preserve"> </w:t>
      </w:r>
      <w:r w:rsidR="00D4264C">
        <w:t>generally</w:t>
      </w:r>
      <w:r w:rsidR="006D225A" w:rsidRPr="003E6EE4">
        <w:t xml:space="preserve"> </w:t>
      </w:r>
      <w:r w:rsidR="006D225A" w:rsidRPr="006D225A">
        <w:t>used</w:t>
      </w:r>
      <w:r w:rsidR="006D225A" w:rsidRPr="003E6EE4">
        <w:t xml:space="preserve">, </w:t>
      </w:r>
      <w:r w:rsidR="006D225A" w:rsidRPr="006D225A">
        <w:t>with</w:t>
      </w:r>
      <w:r w:rsidR="00F6370E" w:rsidRPr="003E6EE4">
        <w:t xml:space="preserve"> </w:t>
      </w:r>
      <w:r w:rsidR="006D225A" w:rsidRPr="006D225A">
        <w:t>fast</w:t>
      </w:r>
      <w:r w:rsidR="006D225A" w:rsidRPr="003E6EE4">
        <w:t xml:space="preserve"> </w:t>
      </w:r>
      <w:r w:rsidR="006D225A" w:rsidRPr="006D225A">
        <w:t>and</w:t>
      </w:r>
      <w:r w:rsidR="006D225A" w:rsidRPr="003E6EE4">
        <w:t xml:space="preserve"> </w:t>
      </w:r>
      <w:r w:rsidR="006D225A" w:rsidRPr="006D225A">
        <w:t>sensitive</w:t>
      </w:r>
      <w:r w:rsidR="006D225A" w:rsidRPr="003E6EE4">
        <w:t xml:space="preserve"> </w:t>
      </w:r>
      <w:r w:rsidR="006D225A" w:rsidRPr="006D225A">
        <w:t>CCD</w:t>
      </w:r>
      <w:r w:rsidR="006D225A" w:rsidRPr="003E6EE4">
        <w:t xml:space="preserve"> </w:t>
      </w:r>
      <w:r w:rsidR="006D225A" w:rsidRPr="006D225A">
        <w:t>matrices</w:t>
      </w:r>
      <w:r w:rsidR="00D4264C" w:rsidRPr="003E6EE4">
        <w:t>.</w:t>
      </w:r>
      <w:r w:rsidR="006D225A" w:rsidRPr="003E6EE4">
        <w:t xml:space="preserve"> </w:t>
      </w:r>
      <w:r w:rsidR="00BB554B">
        <w:t>However,</w:t>
      </w:r>
      <w:r w:rsidR="00D4264C" w:rsidRPr="006D225A">
        <w:t xml:space="preserve"> </w:t>
      </w:r>
      <w:r w:rsidR="00637F52">
        <w:t>these cameras have</w:t>
      </w:r>
      <w:r w:rsidR="006D225A" w:rsidRPr="006D225A">
        <w:t xml:space="preserve"> </w:t>
      </w:r>
      <w:r w:rsidR="00552058">
        <w:t xml:space="preserve">the </w:t>
      </w:r>
      <w:r w:rsidR="006D225A" w:rsidRPr="006D225A">
        <w:t>disadvantage</w:t>
      </w:r>
      <w:r w:rsidR="00637F52">
        <w:t xml:space="preserve"> </w:t>
      </w:r>
      <w:r w:rsidR="00552058">
        <w:t>of</w:t>
      </w:r>
      <w:r w:rsidR="006D225A" w:rsidRPr="006D225A">
        <w:t xml:space="preserve"> low resolution, limited by the size of the s</w:t>
      </w:r>
      <w:r w:rsidR="006762D9">
        <w:t>ensitive elements of the matrix</w:t>
      </w:r>
      <w:r w:rsidR="00C57740">
        <w:fldChar w:fldCharType="begin" w:fldLock="1"/>
      </w:r>
      <w:r w:rsidR="000F51E3">
        <w:instrText>ADDIN CSL_CITATION {"citationItems":[{"id":"ITEM-1","itemData":{"DOI":"10.1016/S0006-3495(97)78086-X","ISBN":"0006-3495 (Print)\r0006-3495 (Linking)","ISSN":"00063495","PMID":"9199810","abstract":"The design and implementation of a high-speed, random-access, laser- scanning fluorescence microscope configured to record fast physiological signals from small neuronal structures with high spatiotemporal resolution is presented. The laser-scanning capability of this nonimaging microscope is provided by two orthogonal acousto-optic deflectors under computer control. Each scanning point can be randomly accessed and has a positioning time of 3- 5 μs. Sampling time is also computer-controlled and can be varied to maximize the signal-to-noise ratio. Acquisition rates up to 200k samples/s at 16-bit digitizing resolution are possible. The spatial resolution of this instrument is determined by the minimal spot size at the level of the preparation (i.e., 2-7 μm). Scanning points are selected interactively from a reference image collected with differential interference contrast optics and a video camera. Frame rates up to 5 kHz are easily attainable. Intrinsic variations in laser light intensity and scanning spot brightness are overcome by an on-line signal-processing scheme. Representative records obtained with this instrument by using voltage-sensitive dyes and calcium indicators demonstrate the ability to make fast, high-fidelity measurements of membrane potential and intracellular calcium at high spatial resolution (2 μm) without any temporal averaging.","author":[{"dropping-particle":"","family":"Bullen","given":"A.","non-dropping-particle":"","parse-names":false,"suffix":""},{"dropping-particle":"","family":"Patel","given":"S. S.","non-dropping-particle":"","parse-names":false,"suffix":""},{"dropping-particle":"","family":"Saggau","given":"P.","non-dropping-particle":"","parse-names":false,"suffix":""}],"container-title":"Biophysical Journal","id":"ITEM-1","issue":"1","issued":{"date-parts":[["1997"]]},"page":"477-491","title":"High-speed, random-access fluorescence microscopy: I. High-resolution optical recording with voltage-sensitive dyes and ion indicators","type":"article-journal","volume":"73"},"uris":["http://www.mendeley.com/documents/?uuid=9d7f1152-58ca-4ca3-857c-c4bc997a05a3"]},{"id":"ITEM-2","itemData":{"DOI":"10.1016/S0006-3495(99)77383-2","ISBN":"0006-3495","ISSN":"00063495","PMID":"10096922","abstract":"An improved method for making fast quantitative determinations of membrane potential with voltage-sensitive dyes is presented. This method incorporates a high-speed, random-access, laser-scanning scheme (Bullen et al., 1997. Biophys. J. 73:477-491) with simultaneous detection at two emission wavelengths. The basis of this ratiometric approach is the voltage- dependent shift in the emission spectrum of the voltage-sensitive dye di-8- butyl-amino-naphthyl-ethylene-pyridinium-propyl-sulfonate (di-8-ANEPPS). Optical measurements are made at two emission wavelengths, using secondary dichroic beam-splitting and dual photodetectors (&lt;570 nm and &gt;570 nm). Calibration of the ratiometric measurements between signals at these wavelengths was achieved using simultaneous optical and patch-clamp measurements from adjacent points. Data demonstrating the linearity, precision, and accuracy of this technique are presented. Records obtained with this method exhibited a voltage resolution of ~5 mV, without any need for temporal or spatial averaging. Ratiometric recordings of action potentials from isolated hippocampal neurons are used to illustrate the usefulness of this approach. This method is unique in that it is the first to allow quantitative determination of dynamic membrane potential changes in a manner optimized for both high spatiotemporal resolution (2 μm and &lt;0.5 ms) and voltage discrimination.","author":[{"dropping-particle":"","family":"Bullen","given":"A.","non-dropping-particle":"","parse-names":false,"suffix":""},{"dropping-particle":"","family":"Saggau","given":"Peter","non-dropping-particle":"","parse-names":false,"suffix":""}],"container-title":"Biophysical Journal","id":"ITEM-2","issue":"4","issued":{"date-parts":[["1999"]]},"page":"2272-2287","title":"High-speed, random-access fluorescence microscopy: II. Fast quantitative measurements with voltage-sensitive dyes","type":"article-journal","volume":"76"},"uris":["http://www.mendeley.com/documents/?uuid=5a416b0d-f266-4d1d-8c4c-01ad7b835629"]},{"id":"ITEM-3","itemData":{"DOI":"10.1007/978-3-642-58552-4_4","ISBN":"978-3-540-64460-6","author":[{"dropping-particle":"","family":"Bullen","given":"Andrew","non-dropping-particle":"","parse-names":false,"suffix":""},{"dropping-particle":"","family":"Saggau","given":"Peter","non-dropping-particle":"","parse-names":false,"suffix":""}],"container-title":"Modern Techniques in Neuroscience Research","id":"ITEM-3","issue":"4","issued":{"date-parts":[["1999"]]},"page":"89-126","title":"Optical Recording from Individual Neurons in Culture","type":"chapter"},"uris":["http://www.mendeley.com/documents/?uuid=f84910ab-12a1-4461-b90c-6315a879a151"]},{"id":"ITEM-4","itemData":{"DOI":"10.1007/s004240050703","ISBN":"0031-6768","ISSN":"0031-6768","PMID":"9716714","abstract":"The instrumental design and experimental conditions for high-speed, simultaneous optical recording of membrane potential and intracellular Ca2+ with subcellular resolution are presented. This method employs an extended version of a high-speed, random-access, laser-scanning fluorescence microscope designed to record fast physiological signals from small neuronal structures with high spatiotemporal resolution (Bullen, Patel, Saggau, Biophys J 73:477-491, 1997). With this instrument, imaging and optical recording functions are conducted separately allowing frame rates up to 3 kHz. Individual scanning points are selected interactively from a reference image collected with differential interference contrast (DIC) optics. At each recording site, fluorescence from two indicators is measured simultaneously by independent photodetectors. To optimize signal strength, spectral separation and the achievable signal-to-noise ratio, several combinations of voltage-sensitive dye, Ca2+ indicator and optical elements (dichroic mirrors, filters, etc.) were considered. The best results were achieved from the combination of the intracellular voltage-sensitive dye Di-2-ANEPEQ and the Ca2+ indicator Calcium Green-1. These indicators have overlapping absorption spectra allowing simultaneous</w:instrText>
      </w:r>
      <w:r w:rsidR="000F51E3" w:rsidRPr="006762D9">
        <w:instrText xml:space="preserve"> </w:instrText>
      </w:r>
      <w:r w:rsidR="000F51E3">
        <w:instrText>excitation</w:instrText>
      </w:r>
      <w:r w:rsidR="000F51E3" w:rsidRPr="006762D9">
        <w:instrText xml:space="preserve"> </w:instrText>
      </w:r>
      <w:r w:rsidR="000F51E3">
        <w:instrText>with</w:instrText>
      </w:r>
      <w:r w:rsidR="000F51E3" w:rsidRPr="006762D9">
        <w:instrText xml:space="preserve"> </w:instrText>
      </w:r>
      <w:r w:rsidR="000F51E3">
        <w:instrText>a</w:instrText>
      </w:r>
      <w:r w:rsidR="000F51E3" w:rsidRPr="006762D9">
        <w:instrText xml:space="preserve"> </w:instrText>
      </w:r>
      <w:r w:rsidR="000F51E3">
        <w:instrText>single</w:instrText>
      </w:r>
      <w:r w:rsidR="000F51E3" w:rsidRPr="006762D9">
        <w:instrText xml:space="preserve"> </w:instrText>
      </w:r>
      <w:r w:rsidR="000F51E3">
        <w:instrText>laser</w:instrText>
      </w:r>
      <w:r w:rsidR="000F51E3" w:rsidRPr="006762D9">
        <w:instrText xml:space="preserve"> </w:instrText>
      </w:r>
      <w:r w:rsidR="000F51E3">
        <w:instrText>line</w:instrText>
      </w:r>
      <w:r w:rsidR="000F51E3" w:rsidRPr="006762D9">
        <w:instrText xml:space="preserve"> (488 </w:instrText>
      </w:r>
      <w:r w:rsidR="000F51E3">
        <w:instrText>nm</w:instrText>
      </w:r>
      <w:r w:rsidR="000F51E3" w:rsidRPr="006762D9">
        <w:instrText xml:space="preserve">). </w:instrText>
      </w:r>
      <w:r w:rsidR="000F51E3">
        <w:instrText>Spectral</w:instrText>
      </w:r>
      <w:r w:rsidR="000F51E3" w:rsidRPr="006762D9">
        <w:instrText xml:space="preserve"> </w:instrText>
      </w:r>
      <w:r w:rsidR="000F51E3">
        <w:instrText>separation</w:instrText>
      </w:r>
      <w:r w:rsidR="000F51E3" w:rsidRPr="006762D9">
        <w:instrText xml:space="preserve"> </w:instrText>
      </w:r>
      <w:r w:rsidR="000F51E3">
        <w:instrText>of</w:instrText>
      </w:r>
      <w:r w:rsidR="000F51E3" w:rsidRPr="006762D9">
        <w:instrText xml:space="preserve"> </w:instrText>
      </w:r>
      <w:r w:rsidR="000F51E3">
        <w:instrText>the</w:instrText>
      </w:r>
      <w:r w:rsidR="000F51E3" w:rsidRPr="006762D9">
        <w:instrText xml:space="preserve"> </w:instrText>
      </w:r>
      <w:r w:rsidR="000F51E3">
        <w:instrText>fluorescence</w:instrText>
      </w:r>
      <w:r w:rsidR="000F51E3" w:rsidRPr="006762D9">
        <w:instrText xml:space="preserve"> </w:instrText>
      </w:r>
      <w:r w:rsidR="000F51E3">
        <w:instrText>from</w:instrText>
      </w:r>
      <w:r w:rsidR="000F51E3" w:rsidRPr="006762D9">
        <w:instrText xml:space="preserve"> </w:instrText>
      </w:r>
      <w:r w:rsidR="000F51E3">
        <w:instrText>these</w:instrText>
      </w:r>
      <w:r w:rsidR="000F51E3" w:rsidRPr="006762D9">
        <w:instrText xml:space="preserve"> </w:instrText>
      </w:r>
      <w:r w:rsidR="000F51E3">
        <w:instrText>two</w:instrText>
      </w:r>
      <w:r w:rsidR="000F51E3" w:rsidRPr="006762D9">
        <w:instrText xml:space="preserve"> </w:instrText>
      </w:r>
      <w:r w:rsidR="000F51E3">
        <w:instrText>indicators</w:instrText>
      </w:r>
      <w:r w:rsidR="000F51E3" w:rsidRPr="006762D9">
        <w:instrText xml:space="preserve"> </w:instrText>
      </w:r>
      <w:r w:rsidR="000F51E3">
        <w:instrText>was</w:instrText>
      </w:r>
      <w:r w:rsidR="000F51E3" w:rsidRPr="006762D9">
        <w:instrText xml:space="preserve"> </w:instrText>
      </w:r>
      <w:r w:rsidR="000F51E3">
        <w:instrText>accomplished</w:instrText>
      </w:r>
      <w:r w:rsidR="000F51E3" w:rsidRPr="006762D9">
        <w:instrText xml:space="preserve"> </w:instrText>
      </w:r>
      <w:r w:rsidR="000F51E3">
        <w:instrText>using</w:instrText>
      </w:r>
      <w:r w:rsidR="000F51E3" w:rsidRPr="006762D9">
        <w:instrText xml:space="preserve"> </w:instrText>
      </w:r>
      <w:r w:rsidR="000F51E3">
        <w:instrText>a</w:instrText>
      </w:r>
      <w:r w:rsidR="000F51E3" w:rsidRPr="006762D9">
        <w:instrText xml:space="preserve"> </w:instrText>
      </w:r>
      <w:r w:rsidR="000F51E3">
        <w:instrText>secondary</w:instrText>
      </w:r>
      <w:r w:rsidR="000F51E3" w:rsidRPr="006762D9">
        <w:instrText xml:space="preserve"> </w:instrText>
      </w:r>
      <w:r w:rsidR="000F51E3">
        <w:instrText>dichroic</w:instrText>
      </w:r>
      <w:r w:rsidR="000F51E3" w:rsidRPr="006762D9">
        <w:instrText xml:space="preserve"> </w:instrText>
      </w:r>
      <w:r w:rsidR="000F51E3">
        <w:instrText>mirror</w:instrText>
      </w:r>
      <w:r w:rsidR="000F51E3" w:rsidRPr="006762D9">
        <w:instrText xml:space="preserve"> (</w:instrText>
      </w:r>
      <w:r w:rsidR="000F51E3">
        <w:instrText>DCLP</w:instrText>
      </w:r>
      <w:r w:rsidR="000F51E3" w:rsidRPr="006762D9">
        <w:instrText xml:space="preserve">580) </w:instrText>
      </w:r>
      <w:r w:rsidR="000F51E3">
        <w:instrText>and</w:instrText>
      </w:r>
      <w:r w:rsidR="000F51E3" w:rsidRPr="006762D9">
        <w:instrText xml:space="preserve"> </w:instrText>
      </w:r>
      <w:r w:rsidR="000F51E3">
        <w:instrText>emission</w:instrText>
      </w:r>
      <w:r w:rsidR="000F51E3" w:rsidRPr="006762D9">
        <w:instrText xml:space="preserve"> </w:instrText>
      </w:r>
      <w:r w:rsidR="000F51E3">
        <w:instrText>filters</w:instrText>
      </w:r>
      <w:r w:rsidR="000F51E3" w:rsidRPr="006762D9">
        <w:instrText xml:space="preserve"> (535/45 </w:instrText>
      </w:r>
      <w:r w:rsidR="000F51E3">
        <w:instrText>and</w:instrText>
      </w:r>
      <w:r w:rsidR="000F51E3" w:rsidRPr="006762D9">
        <w:instrText xml:space="preserve"> </w:instrText>
      </w:r>
      <w:r w:rsidR="000F51E3">
        <w:instrText>OG</w:instrText>
      </w:r>
      <w:r w:rsidR="000F51E3" w:rsidRPr="006762D9">
        <w:instrText xml:space="preserve">590). </w:instrText>
      </w:r>
      <w:r w:rsidR="000F51E3">
        <w:instrText>Representative</w:instrText>
      </w:r>
      <w:r w:rsidR="000F51E3" w:rsidRPr="006762D9">
        <w:instrText xml:space="preserve"> </w:instrText>
      </w:r>
      <w:r w:rsidR="000F51E3">
        <w:instrText>records</w:instrText>
      </w:r>
      <w:r w:rsidR="000F51E3" w:rsidRPr="006762D9">
        <w:instrText xml:space="preserve"> </w:instrText>
      </w:r>
      <w:r w:rsidR="000F51E3">
        <w:instrText>obtained</w:instrText>
      </w:r>
      <w:r w:rsidR="000F51E3" w:rsidRPr="006762D9">
        <w:instrText xml:space="preserve"> </w:instrText>
      </w:r>
      <w:r w:rsidR="000F51E3">
        <w:instrText>with</w:instrText>
      </w:r>
      <w:r w:rsidR="000F51E3" w:rsidRPr="006762D9">
        <w:instrText xml:space="preserve"> </w:instrText>
      </w:r>
      <w:r w:rsidR="000F51E3">
        <w:instrText>this</w:instrText>
      </w:r>
      <w:r w:rsidR="000F51E3" w:rsidRPr="006762D9">
        <w:instrText xml:space="preserve"> </w:instrText>
      </w:r>
      <w:r w:rsidR="000F51E3">
        <w:instrText>instrument</w:instrText>
      </w:r>
      <w:r w:rsidR="000F51E3" w:rsidRPr="006762D9">
        <w:instrText xml:space="preserve"> </w:instrText>
      </w:r>
      <w:r w:rsidR="000F51E3">
        <w:instrText>and</w:instrText>
      </w:r>
      <w:r w:rsidR="000F51E3" w:rsidRPr="006762D9">
        <w:instrText xml:space="preserve"> </w:instrText>
      </w:r>
      <w:r w:rsidR="000F51E3">
        <w:instrText>this</w:instrText>
      </w:r>
      <w:r w:rsidR="000F51E3" w:rsidRPr="006762D9">
        <w:instrText xml:space="preserve"> </w:instrText>
      </w:r>
      <w:r w:rsidR="000F51E3">
        <w:instrText>combination</w:instrText>
      </w:r>
      <w:r w:rsidR="000F51E3" w:rsidRPr="006762D9">
        <w:instrText xml:space="preserve"> </w:instrText>
      </w:r>
      <w:r w:rsidR="000F51E3">
        <w:instrText>of</w:instrText>
      </w:r>
      <w:r w:rsidR="000F51E3" w:rsidRPr="006762D9">
        <w:instrText xml:space="preserve"> </w:instrText>
      </w:r>
      <w:r w:rsidR="000F51E3">
        <w:instrText>indicators</w:instrText>
      </w:r>
      <w:r w:rsidR="000F51E3" w:rsidRPr="006762D9">
        <w:instrText xml:space="preserve"> </w:instrText>
      </w:r>
      <w:r w:rsidR="000F51E3">
        <w:instrText>demonstrate</w:instrText>
      </w:r>
      <w:r w:rsidR="000F51E3" w:rsidRPr="006762D9">
        <w:instrText xml:space="preserve"> </w:instrText>
      </w:r>
      <w:r w:rsidR="000F51E3">
        <w:instrText>the</w:instrText>
      </w:r>
      <w:r w:rsidR="000F51E3" w:rsidRPr="006762D9">
        <w:instrText xml:space="preserve"> </w:instrText>
      </w:r>
      <w:r w:rsidR="000F51E3">
        <w:instrText>feasibility</w:instrText>
      </w:r>
      <w:r w:rsidR="000F51E3" w:rsidRPr="006762D9">
        <w:instrText xml:space="preserve"> </w:instrText>
      </w:r>
      <w:r w:rsidR="000F51E3">
        <w:instrText>of</w:instrText>
      </w:r>
      <w:r w:rsidR="000F51E3" w:rsidRPr="006762D9">
        <w:instrText xml:space="preserve"> </w:instrText>
      </w:r>
      <w:r w:rsidR="000F51E3">
        <w:instrText>simultaneous</w:instrText>
      </w:r>
      <w:r w:rsidR="000F51E3" w:rsidRPr="006762D9">
        <w:instrText xml:space="preserve"> </w:instrText>
      </w:r>
      <w:r w:rsidR="000F51E3">
        <w:instrText>high</w:instrText>
      </w:r>
      <w:r w:rsidR="000F51E3" w:rsidRPr="006762D9">
        <w:instrText xml:space="preserve"> </w:instrText>
      </w:r>
      <w:r w:rsidR="000F51E3">
        <w:instrText>fidelity</w:instrText>
      </w:r>
      <w:r w:rsidR="000F51E3" w:rsidRPr="006762D9">
        <w:instrText xml:space="preserve"> </w:instrText>
      </w:r>
      <w:r w:rsidR="000F51E3">
        <w:instrText>measurements</w:instrText>
      </w:r>
      <w:r w:rsidR="000F51E3" w:rsidRPr="006762D9">
        <w:instrText xml:space="preserve"> </w:instrText>
      </w:r>
      <w:r w:rsidR="000F51E3">
        <w:instrText>of</w:instrText>
      </w:r>
      <w:r w:rsidR="000F51E3" w:rsidRPr="006762D9">
        <w:instrText xml:space="preserve"> </w:instrText>
      </w:r>
      <w:r w:rsidR="000F51E3">
        <w:instrText>membrane</w:instrText>
      </w:r>
      <w:r w:rsidR="000F51E3" w:rsidRPr="006762D9">
        <w:instrText xml:space="preserve"> </w:instrText>
      </w:r>
      <w:r w:rsidR="000F51E3">
        <w:instrText>potential</w:instrText>
      </w:r>
      <w:r w:rsidR="000F51E3" w:rsidRPr="006762D9">
        <w:instrText xml:space="preserve"> </w:instrText>
      </w:r>
      <w:r w:rsidR="000F51E3">
        <w:instrText>and</w:instrText>
      </w:r>
      <w:r w:rsidR="000F51E3" w:rsidRPr="006762D9">
        <w:instrText xml:space="preserve"> </w:instrText>
      </w:r>
      <w:r w:rsidR="000F51E3">
        <w:instrText>intracellular</w:instrText>
      </w:r>
      <w:r w:rsidR="000F51E3" w:rsidRPr="006762D9">
        <w:instrText xml:space="preserve"> </w:instrText>
      </w:r>
      <w:r w:rsidR="000F51E3">
        <w:instrText>Ca</w:instrText>
      </w:r>
      <w:r w:rsidR="000F51E3" w:rsidRPr="006762D9">
        <w:instrText xml:space="preserve">2+ </w:instrText>
      </w:r>
      <w:r w:rsidR="000F51E3">
        <w:instrText>from</w:instrText>
      </w:r>
      <w:r w:rsidR="000F51E3" w:rsidRPr="006762D9">
        <w:instrText xml:space="preserve"> </w:instrText>
      </w:r>
      <w:r w:rsidR="000F51E3">
        <w:instrText>the</w:instrText>
      </w:r>
      <w:r w:rsidR="000F51E3" w:rsidRPr="006762D9">
        <w:instrText xml:space="preserve"> </w:instrText>
      </w:r>
      <w:r w:rsidR="000F51E3">
        <w:instrText>same</w:instrText>
      </w:r>
      <w:r w:rsidR="000F51E3" w:rsidRPr="006762D9">
        <w:instrText xml:space="preserve"> </w:instrText>
      </w:r>
      <w:r w:rsidR="000F51E3">
        <w:instrText>point</w:instrText>
      </w:r>
      <w:r w:rsidR="000F51E3" w:rsidRPr="006762D9">
        <w:instrText xml:space="preserve"> </w:instrText>
      </w:r>
      <w:r w:rsidR="000F51E3">
        <w:instrText>at</w:instrText>
      </w:r>
      <w:r w:rsidR="000F51E3" w:rsidRPr="006762D9">
        <w:instrText xml:space="preserve"> </w:instrText>
      </w:r>
      <w:r w:rsidR="000F51E3">
        <w:instrText>high</w:instrText>
      </w:r>
      <w:r w:rsidR="000F51E3" w:rsidRPr="006762D9">
        <w:instrText xml:space="preserve"> </w:instrText>
      </w:r>
      <w:r w:rsidR="000F51E3">
        <w:instrText>spatial</w:instrText>
      </w:r>
      <w:r w:rsidR="000F51E3" w:rsidRPr="006762D9">
        <w:instrText xml:space="preserve"> (2 </w:instrText>
      </w:r>
      <w:r w:rsidR="000F51E3">
        <w:instrText>micrometer</w:instrText>
      </w:r>
      <w:r w:rsidR="000F51E3" w:rsidRPr="006762D9">
        <w:instrText xml:space="preserve">) </w:instrText>
      </w:r>
      <w:r w:rsidR="000F51E3">
        <w:instrText>and</w:instrText>
      </w:r>
      <w:r w:rsidR="000F51E3" w:rsidRPr="006762D9">
        <w:instrText xml:space="preserve"> </w:instrText>
      </w:r>
      <w:r w:rsidR="000F51E3">
        <w:instrText>temporal</w:instrText>
      </w:r>
      <w:r w:rsidR="000F51E3" w:rsidRPr="006762D9">
        <w:instrText xml:space="preserve"> (&lt;</w:instrText>
      </w:r>
      <w:r w:rsidR="000F51E3">
        <w:instrText>ms</w:instrText>
      </w:r>
      <w:r w:rsidR="000F51E3" w:rsidRPr="006762D9">
        <w:instrText xml:space="preserve">) </w:instrText>
      </w:r>
      <w:r w:rsidR="000F51E3">
        <w:instrText>resolution</w:instrText>
      </w:r>
      <w:r w:rsidR="000F51E3" w:rsidRPr="006762D9">
        <w:instrText xml:space="preserve"> </w:instrText>
      </w:r>
      <w:r w:rsidR="000F51E3">
        <w:instrText>without</w:instrText>
      </w:r>
      <w:r w:rsidR="000F51E3" w:rsidRPr="006762D9">
        <w:instrText xml:space="preserve"> </w:instrText>
      </w:r>
      <w:r w:rsidR="000F51E3">
        <w:instrText>requiring</w:instrText>
      </w:r>
      <w:r w:rsidR="000F51E3" w:rsidRPr="006762D9">
        <w:instrText xml:space="preserve"> </w:instrText>
      </w:r>
      <w:r w:rsidR="000F51E3">
        <w:instrText>signal</w:instrText>
      </w:r>
      <w:r w:rsidR="000F51E3" w:rsidRPr="006762D9">
        <w:instrText xml:space="preserve"> </w:instrText>
      </w:r>
      <w:r w:rsidR="000F51E3">
        <w:instrText>averaging</w:instrText>
      </w:r>
      <w:r w:rsidR="000F51E3" w:rsidRPr="006762D9">
        <w:instrText>.","</w:instrText>
      </w:r>
      <w:r w:rsidR="000F51E3">
        <w:instrText>author</w:instrText>
      </w:r>
      <w:r w:rsidR="000F51E3" w:rsidRPr="006762D9">
        <w:instrText>":[{"</w:instrText>
      </w:r>
      <w:r w:rsidR="000F51E3">
        <w:instrText>dropping</w:instrText>
      </w:r>
      <w:r w:rsidR="000F51E3" w:rsidRPr="006762D9">
        <w:instrText>-</w:instrText>
      </w:r>
      <w:r w:rsidR="000F51E3">
        <w:instrText>particle</w:instrText>
      </w:r>
      <w:r w:rsidR="000F51E3" w:rsidRPr="006762D9">
        <w:instrText>":"","</w:instrText>
      </w:r>
      <w:r w:rsidR="000F51E3">
        <w:instrText>family</w:instrText>
      </w:r>
      <w:r w:rsidR="000F51E3" w:rsidRPr="006762D9">
        <w:instrText>":"</w:instrText>
      </w:r>
      <w:r w:rsidR="000F51E3">
        <w:instrText>Bullen</w:instrText>
      </w:r>
      <w:r w:rsidR="000F51E3" w:rsidRPr="006762D9">
        <w:instrText>","</w:instrText>
      </w:r>
      <w:r w:rsidR="000F51E3">
        <w:instrText>given</w:instrText>
      </w:r>
      <w:r w:rsidR="000F51E3" w:rsidRPr="006762D9">
        <w:instrText>":"</w:instrText>
      </w:r>
      <w:r w:rsidR="000F51E3">
        <w:instrText>Andrew</w:instrText>
      </w:r>
      <w:r w:rsidR="000F51E3" w:rsidRPr="006762D9">
        <w:instrText>","</w:instrText>
      </w:r>
      <w:r w:rsidR="000F51E3">
        <w:instrText>non</w:instrText>
      </w:r>
      <w:r w:rsidR="000F51E3" w:rsidRPr="006762D9">
        <w:instrText>-</w:instrText>
      </w:r>
      <w:r w:rsidR="000F51E3">
        <w:instrText>dropping</w:instrText>
      </w:r>
      <w:r w:rsidR="000F51E3" w:rsidRPr="006762D9">
        <w:instrText>-</w:instrText>
      </w:r>
      <w:r w:rsidR="000F51E3">
        <w:instrText>particle</w:instrText>
      </w:r>
      <w:r w:rsidR="000F51E3" w:rsidRPr="006762D9">
        <w:instrText>":"","</w:instrText>
      </w:r>
      <w:r w:rsidR="000F51E3">
        <w:instrText>parse</w:instrText>
      </w:r>
      <w:r w:rsidR="000F51E3" w:rsidRPr="006762D9">
        <w:instrText>-</w:instrText>
      </w:r>
      <w:r w:rsidR="000F51E3">
        <w:instrText>names</w:instrText>
      </w:r>
      <w:r w:rsidR="000F51E3" w:rsidRPr="006762D9">
        <w:instrText>":</w:instrText>
      </w:r>
      <w:r w:rsidR="000F51E3">
        <w:instrText>false</w:instrText>
      </w:r>
      <w:r w:rsidR="000F51E3" w:rsidRPr="006762D9">
        <w:instrText>,"</w:instrText>
      </w:r>
      <w:r w:rsidR="000F51E3">
        <w:instrText>suffix</w:instrText>
      </w:r>
      <w:r w:rsidR="000F51E3" w:rsidRPr="006762D9">
        <w:instrText>":""},{"</w:instrText>
      </w:r>
      <w:r w:rsidR="000F51E3">
        <w:instrText>dropping</w:instrText>
      </w:r>
      <w:r w:rsidR="000F51E3" w:rsidRPr="006762D9">
        <w:instrText>-</w:instrText>
      </w:r>
      <w:r w:rsidR="000F51E3">
        <w:instrText>particle</w:instrText>
      </w:r>
      <w:r w:rsidR="000F51E3" w:rsidRPr="006762D9">
        <w:instrText>":"","</w:instrText>
      </w:r>
      <w:r w:rsidR="000F51E3">
        <w:instrText>family</w:instrText>
      </w:r>
      <w:r w:rsidR="000F51E3" w:rsidRPr="006762D9">
        <w:instrText>":"</w:instrText>
      </w:r>
      <w:r w:rsidR="000F51E3">
        <w:instrText>Saggau</w:instrText>
      </w:r>
      <w:r w:rsidR="000F51E3" w:rsidRPr="006762D9">
        <w:instrText>","</w:instrText>
      </w:r>
      <w:r w:rsidR="000F51E3">
        <w:instrText>given</w:instrText>
      </w:r>
      <w:r w:rsidR="000F51E3" w:rsidRPr="006762D9">
        <w:instrText>":"</w:instrText>
      </w:r>
      <w:r w:rsidR="000F51E3">
        <w:instrText>Peter</w:instrText>
      </w:r>
      <w:r w:rsidR="000F51E3" w:rsidRPr="006762D9">
        <w:instrText>","</w:instrText>
      </w:r>
      <w:r w:rsidR="000F51E3">
        <w:instrText>non</w:instrText>
      </w:r>
      <w:r w:rsidR="000F51E3" w:rsidRPr="006762D9">
        <w:instrText>-</w:instrText>
      </w:r>
      <w:r w:rsidR="000F51E3">
        <w:instrText>dropping</w:instrText>
      </w:r>
      <w:r w:rsidR="000F51E3" w:rsidRPr="006762D9">
        <w:instrText>-</w:instrText>
      </w:r>
      <w:r w:rsidR="000F51E3">
        <w:instrText>particle</w:instrText>
      </w:r>
      <w:r w:rsidR="000F51E3" w:rsidRPr="006762D9">
        <w:instrText>":"","</w:instrText>
      </w:r>
      <w:r w:rsidR="000F51E3">
        <w:instrText>parse</w:instrText>
      </w:r>
      <w:r w:rsidR="000F51E3" w:rsidRPr="006762D9">
        <w:instrText>-</w:instrText>
      </w:r>
      <w:r w:rsidR="000F51E3">
        <w:instrText>names</w:instrText>
      </w:r>
      <w:r w:rsidR="000F51E3" w:rsidRPr="006762D9">
        <w:instrText>":</w:instrText>
      </w:r>
      <w:r w:rsidR="000F51E3">
        <w:instrText>false</w:instrText>
      </w:r>
      <w:r w:rsidR="000F51E3" w:rsidRPr="006762D9">
        <w:instrText>,"</w:instrText>
      </w:r>
      <w:r w:rsidR="000F51E3">
        <w:instrText>suffix</w:instrText>
      </w:r>
      <w:r w:rsidR="000F51E3" w:rsidRPr="006762D9">
        <w:instrText>":""}],"</w:instrText>
      </w:r>
      <w:r w:rsidR="000F51E3">
        <w:instrText>container</w:instrText>
      </w:r>
      <w:r w:rsidR="000F51E3" w:rsidRPr="006762D9">
        <w:instrText>-</w:instrText>
      </w:r>
      <w:r w:rsidR="000F51E3">
        <w:instrText>title</w:instrText>
      </w:r>
      <w:r w:rsidR="000F51E3" w:rsidRPr="006762D9">
        <w:instrText>":"</w:instrText>
      </w:r>
      <w:r w:rsidR="000F51E3">
        <w:instrText>Pflugers</w:instrText>
      </w:r>
      <w:r w:rsidR="000F51E3" w:rsidRPr="006762D9">
        <w:instrText xml:space="preserve"> </w:instrText>
      </w:r>
      <w:r w:rsidR="000F51E3">
        <w:instrText>Archiv</w:instrText>
      </w:r>
      <w:r w:rsidR="000F51E3" w:rsidRPr="006762D9">
        <w:instrText xml:space="preserve"> </w:instrText>
      </w:r>
      <w:r w:rsidR="000F51E3">
        <w:instrText>European</w:instrText>
      </w:r>
      <w:r w:rsidR="000F51E3" w:rsidRPr="006762D9">
        <w:instrText xml:space="preserve"> </w:instrText>
      </w:r>
      <w:r w:rsidR="000F51E3">
        <w:instrText>Journal</w:instrText>
      </w:r>
      <w:r w:rsidR="000F51E3" w:rsidRPr="006762D9">
        <w:instrText xml:space="preserve"> </w:instrText>
      </w:r>
      <w:r w:rsidR="000F51E3">
        <w:instrText>of</w:instrText>
      </w:r>
      <w:r w:rsidR="000F51E3" w:rsidRPr="006762D9">
        <w:instrText xml:space="preserve"> </w:instrText>
      </w:r>
      <w:r w:rsidR="000F51E3">
        <w:instrText>Physiology</w:instrText>
      </w:r>
      <w:r w:rsidR="000F51E3" w:rsidRPr="006762D9">
        <w:instrText>","</w:instrText>
      </w:r>
      <w:r w:rsidR="000F51E3">
        <w:instrText>id</w:instrText>
      </w:r>
      <w:r w:rsidR="000F51E3" w:rsidRPr="006762D9">
        <w:instrText>":"</w:instrText>
      </w:r>
      <w:r w:rsidR="000F51E3">
        <w:instrText>ITEM</w:instrText>
      </w:r>
      <w:r w:rsidR="000F51E3" w:rsidRPr="006762D9">
        <w:instrText>-4","</w:instrText>
      </w:r>
      <w:r w:rsidR="000F51E3">
        <w:instrText>issue</w:instrText>
      </w:r>
      <w:r w:rsidR="000F51E3" w:rsidRPr="006762D9">
        <w:instrText>":"5","</w:instrText>
      </w:r>
      <w:r w:rsidR="000F51E3">
        <w:instrText>issued</w:instrText>
      </w:r>
      <w:r w:rsidR="000F51E3" w:rsidRPr="006762D9">
        <w:instrText>":{"</w:instrText>
      </w:r>
      <w:r w:rsidR="000F51E3">
        <w:instrText>date</w:instrText>
      </w:r>
      <w:r w:rsidR="000F51E3" w:rsidRPr="006762D9">
        <w:instrText>-</w:instrText>
      </w:r>
      <w:r w:rsidR="000F51E3">
        <w:instrText>parts</w:instrText>
      </w:r>
      <w:r w:rsidR="000F51E3" w:rsidRPr="006762D9">
        <w:instrText>":[["1998","8","24"]]},"</w:instrText>
      </w:r>
      <w:r w:rsidR="000F51E3">
        <w:instrText>page</w:instrText>
      </w:r>
      <w:r w:rsidR="000F51E3" w:rsidRPr="006762D9">
        <w:instrText>":"788-796","</w:instrText>
      </w:r>
      <w:r w:rsidR="000F51E3">
        <w:instrText>title</w:instrText>
      </w:r>
      <w:r w:rsidR="000F51E3" w:rsidRPr="006762D9">
        <w:instrText>":"</w:instrText>
      </w:r>
      <w:r w:rsidR="000F51E3">
        <w:instrText>Indicators</w:instrText>
      </w:r>
      <w:r w:rsidR="000F51E3" w:rsidRPr="006762D9">
        <w:instrText xml:space="preserve"> </w:instrText>
      </w:r>
      <w:r w:rsidR="000F51E3">
        <w:instrText>and</w:instrText>
      </w:r>
      <w:r w:rsidR="000F51E3" w:rsidRPr="006762D9">
        <w:instrText xml:space="preserve"> </w:instrText>
      </w:r>
      <w:r w:rsidR="000F51E3">
        <w:instrText>optical</w:instrText>
      </w:r>
      <w:r w:rsidR="000F51E3" w:rsidRPr="006762D9">
        <w:instrText xml:space="preserve"> </w:instrText>
      </w:r>
      <w:r w:rsidR="000F51E3">
        <w:instrText>configuration</w:instrText>
      </w:r>
      <w:r w:rsidR="000F51E3" w:rsidRPr="006762D9">
        <w:instrText xml:space="preserve"> </w:instrText>
      </w:r>
      <w:r w:rsidR="000F51E3">
        <w:instrText>for</w:instrText>
      </w:r>
      <w:r w:rsidR="000F51E3" w:rsidRPr="006762D9">
        <w:instrText xml:space="preserve"> </w:instrText>
      </w:r>
      <w:r w:rsidR="000F51E3">
        <w:instrText>simultaneous</w:instrText>
      </w:r>
      <w:r w:rsidR="000F51E3" w:rsidRPr="006762D9">
        <w:instrText xml:space="preserve"> </w:instrText>
      </w:r>
      <w:r w:rsidR="000F51E3">
        <w:instrText>high</w:instrText>
      </w:r>
      <w:r w:rsidR="000F51E3" w:rsidRPr="006762D9">
        <w:instrText>-</w:instrText>
      </w:r>
      <w:r w:rsidR="000F51E3">
        <w:instrText>resolution</w:instrText>
      </w:r>
      <w:r w:rsidR="000F51E3" w:rsidRPr="006762D9">
        <w:instrText xml:space="preserve"> </w:instrText>
      </w:r>
      <w:r w:rsidR="000F51E3">
        <w:instrText>recording</w:instrText>
      </w:r>
      <w:r w:rsidR="000F51E3" w:rsidRPr="006762D9">
        <w:instrText xml:space="preserve"> </w:instrText>
      </w:r>
      <w:r w:rsidR="000F51E3">
        <w:instrText>of</w:instrText>
      </w:r>
      <w:r w:rsidR="000F51E3" w:rsidRPr="006762D9">
        <w:instrText xml:space="preserve"> </w:instrText>
      </w:r>
      <w:r w:rsidR="000F51E3">
        <w:instrText>membrane</w:instrText>
      </w:r>
      <w:r w:rsidR="000F51E3" w:rsidRPr="006762D9">
        <w:instrText xml:space="preserve"> </w:instrText>
      </w:r>
      <w:r w:rsidR="000F51E3">
        <w:instrText>potential</w:instrText>
      </w:r>
      <w:r w:rsidR="000F51E3" w:rsidRPr="006762D9">
        <w:instrText xml:space="preserve"> </w:instrText>
      </w:r>
      <w:r w:rsidR="000F51E3">
        <w:instrText>and</w:instrText>
      </w:r>
      <w:r w:rsidR="000F51E3" w:rsidRPr="006762D9">
        <w:instrText xml:space="preserve"> </w:instrText>
      </w:r>
      <w:r w:rsidR="000F51E3">
        <w:instrText>intracellular</w:instrText>
      </w:r>
      <w:r w:rsidR="000F51E3" w:rsidRPr="006762D9">
        <w:instrText xml:space="preserve"> </w:instrText>
      </w:r>
      <w:r w:rsidR="000F51E3">
        <w:instrText>calcium</w:instrText>
      </w:r>
      <w:r w:rsidR="000F51E3" w:rsidRPr="006762D9">
        <w:instrText xml:space="preserve"> </w:instrText>
      </w:r>
      <w:r w:rsidR="000F51E3">
        <w:instrText>using</w:instrText>
      </w:r>
      <w:r w:rsidR="000F51E3" w:rsidRPr="006762D9">
        <w:instrText xml:space="preserve"> </w:instrText>
      </w:r>
      <w:r w:rsidR="000F51E3">
        <w:instrText>laser</w:instrText>
      </w:r>
      <w:r w:rsidR="000F51E3" w:rsidRPr="006762D9">
        <w:instrText xml:space="preserve"> </w:instrText>
      </w:r>
      <w:r w:rsidR="000F51E3">
        <w:instrText>scanning</w:instrText>
      </w:r>
      <w:r w:rsidR="000F51E3" w:rsidRPr="006762D9">
        <w:instrText xml:space="preserve"> </w:instrText>
      </w:r>
      <w:r w:rsidR="000F51E3">
        <w:instrText>microscopy</w:instrText>
      </w:r>
      <w:r w:rsidR="000F51E3" w:rsidRPr="006762D9">
        <w:instrText>","</w:instrText>
      </w:r>
      <w:r w:rsidR="000F51E3">
        <w:instrText>type</w:instrText>
      </w:r>
      <w:r w:rsidR="000F51E3" w:rsidRPr="006762D9">
        <w:instrText>":"</w:instrText>
      </w:r>
      <w:r w:rsidR="000F51E3">
        <w:instrText>article</w:instrText>
      </w:r>
      <w:r w:rsidR="000F51E3" w:rsidRPr="006762D9">
        <w:instrText>-</w:instrText>
      </w:r>
      <w:r w:rsidR="000F51E3">
        <w:instrText>journal</w:instrText>
      </w:r>
      <w:r w:rsidR="000F51E3" w:rsidRPr="006762D9">
        <w:instrText>","</w:instrText>
      </w:r>
      <w:r w:rsidR="000F51E3">
        <w:instrText>volume</w:instrText>
      </w:r>
      <w:r w:rsidR="000F51E3" w:rsidRPr="006762D9">
        <w:instrText>":"436"},"</w:instrText>
      </w:r>
      <w:r w:rsidR="000F51E3">
        <w:instrText>uris</w:instrText>
      </w:r>
      <w:r w:rsidR="000F51E3" w:rsidRPr="006762D9">
        <w:instrText>":["</w:instrText>
      </w:r>
      <w:r w:rsidR="000F51E3">
        <w:instrText>http</w:instrText>
      </w:r>
      <w:r w:rsidR="000F51E3" w:rsidRPr="006762D9">
        <w:instrText>://</w:instrText>
      </w:r>
      <w:r w:rsidR="000F51E3">
        <w:instrText>www</w:instrText>
      </w:r>
      <w:r w:rsidR="000F51E3" w:rsidRPr="006762D9">
        <w:instrText>.</w:instrText>
      </w:r>
      <w:r w:rsidR="000F51E3">
        <w:instrText>mendeley</w:instrText>
      </w:r>
      <w:r w:rsidR="000F51E3" w:rsidRPr="006762D9">
        <w:instrText>.</w:instrText>
      </w:r>
      <w:r w:rsidR="000F51E3">
        <w:instrText>com</w:instrText>
      </w:r>
      <w:r w:rsidR="000F51E3" w:rsidRPr="006762D9">
        <w:instrText>/</w:instrText>
      </w:r>
      <w:r w:rsidR="000F51E3">
        <w:instrText>documents</w:instrText>
      </w:r>
      <w:r w:rsidR="000F51E3" w:rsidRPr="006762D9">
        <w:instrText>/?</w:instrText>
      </w:r>
      <w:r w:rsidR="000F51E3">
        <w:instrText>uuid</w:instrText>
      </w:r>
      <w:r w:rsidR="000F51E3" w:rsidRPr="006762D9">
        <w:instrText>=25084</w:instrText>
      </w:r>
      <w:r w:rsidR="000F51E3">
        <w:instrText>fdc</w:instrText>
      </w:r>
      <w:r w:rsidR="000F51E3" w:rsidRPr="006762D9">
        <w:instrText>-942</w:instrText>
      </w:r>
      <w:r w:rsidR="000F51E3">
        <w:instrText>c</w:instrText>
      </w:r>
      <w:r w:rsidR="000F51E3" w:rsidRPr="006762D9">
        <w:instrText>-4</w:instrText>
      </w:r>
      <w:r w:rsidR="000F51E3">
        <w:instrText>af</w:instrText>
      </w:r>
      <w:r w:rsidR="000F51E3" w:rsidRPr="006762D9">
        <w:instrText>4-993</w:instrText>
      </w:r>
      <w:r w:rsidR="000F51E3">
        <w:instrText>d</w:instrText>
      </w:r>
      <w:r w:rsidR="000F51E3" w:rsidRPr="006762D9">
        <w:instrText>-19</w:instrText>
      </w:r>
      <w:r w:rsidR="000F51E3">
        <w:instrText>c</w:instrText>
      </w:r>
      <w:r w:rsidR="000F51E3" w:rsidRPr="006762D9">
        <w:instrText>90</w:instrText>
      </w:r>
      <w:r w:rsidR="000F51E3">
        <w:instrText>faa</w:instrText>
      </w:r>
      <w:r w:rsidR="000F51E3" w:rsidRPr="006762D9">
        <w:instrText>25</w:instrText>
      </w:r>
      <w:r w:rsidR="000F51E3">
        <w:instrText>e</w:instrText>
      </w:r>
      <w:r w:rsidR="000F51E3" w:rsidRPr="006762D9">
        <w:instrText>9"]}],"</w:instrText>
      </w:r>
      <w:r w:rsidR="000F51E3">
        <w:instrText>mendeley</w:instrText>
      </w:r>
      <w:r w:rsidR="000F51E3" w:rsidRPr="006762D9">
        <w:instrText>":{"</w:instrText>
      </w:r>
      <w:r w:rsidR="000F51E3">
        <w:instrText>formattedCitation</w:instrText>
      </w:r>
      <w:r w:rsidR="000F51E3" w:rsidRPr="006762D9">
        <w:instrText>":"&lt;</w:instrText>
      </w:r>
      <w:r w:rsidR="000F51E3">
        <w:instrText>sup</w:instrText>
      </w:r>
      <w:r w:rsidR="000F51E3" w:rsidRPr="006762D9">
        <w:instrText>&gt;25–28&lt;/</w:instrText>
      </w:r>
      <w:r w:rsidR="000F51E3">
        <w:instrText>sup</w:instrText>
      </w:r>
      <w:r w:rsidR="000F51E3" w:rsidRPr="006762D9">
        <w:instrText>&gt;","</w:instrText>
      </w:r>
      <w:r w:rsidR="000F51E3">
        <w:instrText>plainTextFormattedCitation</w:instrText>
      </w:r>
      <w:r w:rsidR="000F51E3" w:rsidRPr="006762D9">
        <w:instrText>":"25–28","</w:instrText>
      </w:r>
      <w:r w:rsidR="000F51E3">
        <w:instrText>previouslyFormattedCitation</w:instrText>
      </w:r>
      <w:r w:rsidR="000F51E3" w:rsidRPr="006762D9">
        <w:instrText>":"&lt;</w:instrText>
      </w:r>
      <w:r w:rsidR="000F51E3">
        <w:instrText>sup</w:instrText>
      </w:r>
      <w:r w:rsidR="000F51E3" w:rsidRPr="006762D9">
        <w:instrText>&gt;25–28&lt;/</w:instrText>
      </w:r>
      <w:r w:rsidR="000F51E3">
        <w:instrText>sup</w:instrText>
      </w:r>
      <w:r w:rsidR="000F51E3" w:rsidRPr="006762D9">
        <w:instrText>&gt;"},"</w:instrText>
      </w:r>
      <w:r w:rsidR="000F51E3">
        <w:instrText>properties</w:instrText>
      </w:r>
      <w:r w:rsidR="000F51E3" w:rsidRPr="006762D9">
        <w:instrText>":{"</w:instrText>
      </w:r>
      <w:r w:rsidR="000F51E3">
        <w:instrText>noteIndex</w:instrText>
      </w:r>
      <w:r w:rsidR="000F51E3" w:rsidRPr="006762D9">
        <w:instrText>":0},"</w:instrText>
      </w:r>
      <w:r w:rsidR="000F51E3">
        <w:instrText>schema</w:instrText>
      </w:r>
      <w:r w:rsidR="000F51E3" w:rsidRPr="006762D9">
        <w:instrText>":"</w:instrText>
      </w:r>
      <w:r w:rsidR="000F51E3">
        <w:instrText>https</w:instrText>
      </w:r>
      <w:r w:rsidR="000F51E3" w:rsidRPr="006762D9">
        <w:instrText>://</w:instrText>
      </w:r>
      <w:r w:rsidR="000F51E3">
        <w:instrText>github</w:instrText>
      </w:r>
      <w:r w:rsidR="000F51E3" w:rsidRPr="006762D9">
        <w:instrText>.</w:instrText>
      </w:r>
      <w:r w:rsidR="000F51E3">
        <w:instrText>com</w:instrText>
      </w:r>
      <w:r w:rsidR="000F51E3" w:rsidRPr="006762D9">
        <w:instrText>/</w:instrText>
      </w:r>
      <w:r w:rsidR="000F51E3">
        <w:instrText>citation</w:instrText>
      </w:r>
      <w:r w:rsidR="000F51E3" w:rsidRPr="006762D9">
        <w:instrText>-</w:instrText>
      </w:r>
      <w:r w:rsidR="000F51E3">
        <w:instrText>style</w:instrText>
      </w:r>
      <w:r w:rsidR="000F51E3" w:rsidRPr="006762D9">
        <w:instrText>-</w:instrText>
      </w:r>
      <w:r w:rsidR="000F51E3">
        <w:instrText>language</w:instrText>
      </w:r>
      <w:r w:rsidR="000F51E3" w:rsidRPr="006762D9">
        <w:instrText>/</w:instrText>
      </w:r>
      <w:r w:rsidR="000F51E3">
        <w:instrText>schema</w:instrText>
      </w:r>
      <w:r w:rsidR="000F51E3" w:rsidRPr="006762D9">
        <w:instrText>/</w:instrText>
      </w:r>
      <w:r w:rsidR="000F51E3">
        <w:instrText>raw</w:instrText>
      </w:r>
      <w:r w:rsidR="000F51E3" w:rsidRPr="006762D9">
        <w:instrText>/</w:instrText>
      </w:r>
      <w:r w:rsidR="000F51E3">
        <w:instrText>master</w:instrText>
      </w:r>
      <w:r w:rsidR="000F51E3" w:rsidRPr="006762D9">
        <w:instrText>/</w:instrText>
      </w:r>
      <w:r w:rsidR="000F51E3">
        <w:instrText>csl</w:instrText>
      </w:r>
      <w:r w:rsidR="000F51E3" w:rsidRPr="006762D9">
        <w:instrText>-</w:instrText>
      </w:r>
      <w:r w:rsidR="000F51E3">
        <w:instrText>citation</w:instrText>
      </w:r>
      <w:r w:rsidR="000F51E3" w:rsidRPr="006762D9">
        <w:instrText>.</w:instrText>
      </w:r>
      <w:r w:rsidR="000F51E3">
        <w:instrText>json</w:instrText>
      </w:r>
      <w:r w:rsidR="000F51E3" w:rsidRPr="006762D9">
        <w:instrText>"}</w:instrText>
      </w:r>
      <w:r w:rsidR="00C57740">
        <w:fldChar w:fldCharType="separate"/>
      </w:r>
      <w:r w:rsidR="006F2D22" w:rsidRPr="006762D9">
        <w:rPr>
          <w:noProof/>
          <w:vertAlign w:val="superscript"/>
        </w:rPr>
        <w:t>25–28</w:t>
      </w:r>
      <w:r w:rsidR="00C57740">
        <w:fldChar w:fldCharType="end"/>
      </w:r>
      <w:r w:rsidR="006D225A" w:rsidRPr="00125704">
        <w:t>.</w:t>
      </w:r>
      <w:r w:rsidR="003A33FD" w:rsidRPr="006762D9">
        <w:t xml:space="preserve"> </w:t>
      </w:r>
      <w:r w:rsidR="00637F52" w:rsidRPr="003E6EE4">
        <w:t xml:space="preserve">The fastest cameras with sufficient sensitivity to record both action potentials and calcium transients in response to </w:t>
      </w:r>
      <w:r w:rsidR="0089213E">
        <w:t>low frequency</w:t>
      </w:r>
      <w:r w:rsidR="00637F52" w:rsidRPr="003E6EE4">
        <w:t xml:space="preserve"> stimulation of cells have a scanning frequency of 2</w:t>
      </w:r>
      <w:r w:rsidR="00E622E9">
        <w:t>,</w:t>
      </w:r>
      <w:r w:rsidR="00637F52" w:rsidRPr="003E6EE4">
        <w:t>000 Hz, and a matrix with a dimension of 80</w:t>
      </w:r>
      <w:r w:rsidR="00183078">
        <w:t xml:space="preserve"> x </w:t>
      </w:r>
      <w:r w:rsidR="00637F52" w:rsidRPr="003E6EE4">
        <w:t>80</w:t>
      </w:r>
      <w:r w:rsidR="002C4EF0">
        <w:rPr>
          <w:lang w:val="ru-RU"/>
        </w:rPr>
        <w:fldChar w:fldCharType="begin" w:fldLock="1"/>
      </w:r>
      <w:r w:rsidR="006F2D22">
        <w:instrText>ADDIN CSL_CITATION {"citationItems":[{"id":"ITEM-1","itemData":{"URL":"http://www.redshirtimaging.com/redshirt_neuro/hardware_overview.htm","accessed":{"date-parts":[["2021","10","29"]]},"id":"ITEM-1","issued":{"date-parts":[["0"]]},"title":"redshirt imaging","type":"webpage"},"uris":["http://www.mendeley.com/documents/?uuid=6438e3a6-1ce4-3014-874d-b8396f942c37"]}],"mendeley":{"formattedCitation":"&lt;sup&gt;29&lt;/sup&gt;","plainTextFormattedCitation":"29","previouslyFormattedCitation":"&lt;sup&gt;29&lt;/sup&gt;"},"properties":{"noteIndex":0},"schema":"https://github.com/citation-style-language/schema/raw/master/csl-citation.json"}</w:instrText>
      </w:r>
      <w:r w:rsidR="002C4EF0">
        <w:rPr>
          <w:lang w:val="ru-RU"/>
        </w:rPr>
        <w:fldChar w:fldCharType="separate"/>
      </w:r>
      <w:r w:rsidR="006F2D22" w:rsidRPr="006F2D22">
        <w:rPr>
          <w:noProof/>
          <w:vertAlign w:val="superscript"/>
        </w:rPr>
        <w:t>29</w:t>
      </w:r>
      <w:r w:rsidR="002C4EF0">
        <w:rPr>
          <w:lang w:val="ru-RU"/>
        </w:rPr>
        <w:fldChar w:fldCharType="end"/>
      </w:r>
      <w:r w:rsidR="00FE12AA" w:rsidRPr="003E6EE4">
        <w:t xml:space="preserve">. </w:t>
      </w:r>
      <w:r w:rsidR="00DB4F4F">
        <w:t xml:space="preserve">To </w:t>
      </w:r>
      <w:r w:rsidR="006D225A" w:rsidRPr="006D225A">
        <w:t>obtain signals with a high</w:t>
      </w:r>
      <w:r w:rsidR="00DB4F4F">
        <w:t>er</w:t>
      </w:r>
      <w:r w:rsidR="006D225A" w:rsidRPr="006D225A">
        <w:t xml:space="preserve"> spatial resolution, confocal microscopy</w:t>
      </w:r>
      <w:r w:rsidR="003E4B4C">
        <w:t xml:space="preserve"> is used,</w:t>
      </w:r>
      <w:r w:rsidR="006D225A" w:rsidRPr="006D225A">
        <w:t xml:space="preserve"> especially if it is necessary to </w:t>
      </w:r>
      <w:r w:rsidR="00BB554B">
        <w:t>assess</w:t>
      </w:r>
      <w:r w:rsidR="006D225A" w:rsidRPr="006D225A">
        <w:t xml:space="preserve"> some v</w:t>
      </w:r>
      <w:r w:rsidR="00BB554B">
        <w:t>olumetric changes in the signal</w:t>
      </w:r>
      <w:r w:rsidR="00C57740">
        <w:fldChar w:fldCharType="begin" w:fldLock="1"/>
      </w:r>
      <w:r w:rsidR="006F2D22">
        <w:instrText>ADDIN CSL_CITATION {"citationItems":[{"id":"ITEM-1","itemData":{"abstract":"The purpose of the present study was to evaluate the accuracy of data regarding diagnoses of spinal disorders in administrative databases at eight different institutions. The records of 189 patients who had been managed for a disorder of the lumbar spine were independently reviewed by a physician who as-signed the appropriate diagnostic codes according to the International Classification of Diseases, Ninth Revision, Clinical Modification (ICD-9-CM). The age range of the 189 patients was seventeen to eighty-four years. The six major diagnostic categories studied were herniation of a lumbar disc, a previous operation on the lumbar spine, spinal stenosis, cauda equina syndrome, acquired spondylolisthesis, and con-genital spondylolisthesis. The diagnostic codes assigned by the physician were compared with the codes that had been assigned during the ordinary course of events by personnel in the med-ical records department of each of the eight hospitals. The accuracy of coding was also compared among the eight hospitals, and it was found to vary depending on the diagnosis. Although there were both false-negative and false-positive codes at each institution, most errors were related to the low sensitivity of coding for previous spinal operations: only seventeen (28 per cent) of sixty-one such diagnoses were coded correctly. Other errors in coding were less frequent, but their implications for conclusions drawn from the information in administra-tive databases depend on the frequency of a diagnosis and its importance in an analysis.","author":[{"dropping-particle":"","family":"Wilson","given":"T","non-dropping-particle":"","parse-names":false,"suffix":""}],"container-title":"Confocal Microscopy","id":"ITEM-1","issued":{"date-parts":[["1990"]]},"page":"93-141","title":"Optical aspects of confocal microscopy","type":"article-journal"},"uris":["http://www.mendeley.com/documents/?uuid=7af5cac7-d409-48a4-ba71-bdf433847f2f"]},{"id":"ITEM-2","itemData":{"DOI":"10.1016/S1369-7021(02)05329-4","ISBN":"038725921X","ISSN":"13697021","PMID":"19907292","abstract":"The first practical use of confocal optics was by Hiroto Naora1,1,2, who built a device based upon a theoretical concept devised by his supervisor Z. Koana3, over 50 years ago. His system did not form images, but was used in high resolution micro-spectrophotometry. Some 10 years later, Marvin Minsky4 added a scanning stage to construct a microscope capable of forming images. Despite these early advances, in was not until the 1970s that reasonably practical confocal microscopes were built, and the mid 1980s before commercial models became generally available.","author":[{"dropping-particle":"","family":"Cox","given":"Guy","non-dropping-particle":"","parse-names":false,"suffix":""}],"container-title":"Materials Today","id":"ITEM-2","issue":"3","issued":{"date-parts":[["2002"]]},"page":"34-41","title":"Biological confocal microscopy","type":"article","volume":"5"},"uris":["http://www.mendeley.com/documents/?uuid=ce9d679f-3e6e-4311-9f29-2022978f80f4"]},{"id":"ITEM-3","itemData":{"ISBN":"978-5-02-037483-6","abstract":"В практическом пособии описаны принципы и области применения: • классической световой и флуоресцентной микроскопии • методов контрастирования изображения • лазерной конфокальной сканирующей микроскопии (в однофотонном и мультифотонном варианте) • подходов к увеличению разрешающей способности микроскопа, таких как TIRF, STED и 4-π микроскопия • методов исследования динамики и взаимодействия молекул в клетках, таких как FCS, ICS, FRET, FLIM, FRAP, FLIP, FLAP, анкейджинга, фотоактивации и фотоконверсии Пособие рассчитано на студентов и аспирантов биологических и медицинских специальностей, а также исследователей, желающих ознакомиться с многообразием современных методов световой микроскопии.","author":[{"dropping-particle":"","family":"Mukhitov","given":"Alexander","non-dropping-particle":"","parse-names":false,"suffix":""},{"dropping-particle":"","family":"Arkhipova","given":"Svetlana","non-dropping-particle":"","parse-names":false,"suffix":""},{"dropping-particle":"","family":"Nikolsky","given":"Evgenye","non-dropping-particle":"","parse-names":false,"suffix":""}],"edition":"1","id":"ITEM-3","issued":{"date-parts":[["2011"]]},"number-of-pages":"139","publisher":"Nauka","publisher-place":"Moscow","title":"Modern light microscopy in biological and medical research","type":"book"},"uris":["http://www.mendeley.com/documents/?uuid=1ec79bea-3a2b-4b54-8f3a-1c4d0becb83d"]}],"mendeley":{"formattedCitation":"&lt;sup&gt;30–32&lt;/sup&gt;","plainTextFormattedCitation":"30–32","previouslyFormattedCitation":"&lt;sup&gt;30–32&lt;/sup&gt;"},"properties":{"noteIndex":0},"schema":"https://github.com/citation-style-language/schema/raw/master/csl-citation.json"}</w:instrText>
      </w:r>
      <w:r w:rsidR="00C57740">
        <w:fldChar w:fldCharType="separate"/>
      </w:r>
      <w:r w:rsidR="006F2D22" w:rsidRPr="006F2D22">
        <w:rPr>
          <w:noProof/>
          <w:vertAlign w:val="superscript"/>
        </w:rPr>
        <w:t>30–32</w:t>
      </w:r>
      <w:r w:rsidR="00C57740">
        <w:fldChar w:fldCharType="end"/>
      </w:r>
      <w:r w:rsidR="006D225A" w:rsidRPr="006D225A">
        <w:t xml:space="preserve">. </w:t>
      </w:r>
      <w:bookmarkStart w:id="0" w:name="_Hlk86922832"/>
      <w:r w:rsidR="00EC6130" w:rsidRPr="00EC6130">
        <w:t xml:space="preserve">But </w:t>
      </w:r>
      <w:r w:rsidR="009259C9">
        <w:t>it</w:t>
      </w:r>
      <w:r w:rsidR="00EC6130" w:rsidRPr="00EC6130">
        <w:t xml:space="preserve"> should</w:t>
      </w:r>
      <w:r w:rsidR="00A32473">
        <w:t xml:space="preserve"> be</w:t>
      </w:r>
      <w:r w:rsidR="00EC6130" w:rsidRPr="00EC6130">
        <w:t xml:space="preserve"> ke</w:t>
      </w:r>
      <w:r w:rsidR="009259C9">
        <w:t>pt</w:t>
      </w:r>
      <w:r w:rsidR="00EC6130" w:rsidRPr="00EC6130">
        <w:t xml:space="preserve"> in mind that confocal microscopy has a high scanning speed in line scan mode, but there </w:t>
      </w:r>
      <w:r w:rsidR="009259C9">
        <w:t>are</w:t>
      </w:r>
      <w:r w:rsidR="00EC6130" w:rsidRPr="00EC6130">
        <w:t xml:space="preserve"> still significant limitations on the speed of recordings of fast processes when building a spatial image</w:t>
      </w:r>
      <w:r w:rsidR="00951B55" w:rsidRPr="003E6EE4">
        <w:fldChar w:fldCharType="begin" w:fldLock="1"/>
      </w:r>
      <w:r w:rsidR="00951B55">
        <w:instrText>ADDIN CSL_CITATION {"citationItems":[{"id":"ITEM-1","itemData":{"DOI":"10.1038/nmeth.1709","ISSN":"15487091","PMID":"21959136","abstract":"A key requirement for performing three-dimensional (3D) imaging using optical microscopes is that they be capable of optical sectioning by distinguishing in-focus signal from out-of-focus background. Common techniques for fluorescence optical sectioning are confocal laser scanning microscopy and two-photon microscopy. But there is increasing interest in alternative optical sectioning techniques, particularly for applications involving high speeds, large fields of view or long-term imaging. In this Review, I examine two such techniques, based on planar illumination or structured illumination. The goal is to describe the advantages and disadvantages of these techniques. © 2011 Nature America, Inc. All rights reserved.","author":[{"dropping-particle":"","family":"Mertz","given":"Jerome","non-dropping-particle":"","parse-names":false,"suffix":""}],"container-title":"Nature Methods","id":"ITEM-1","issue":"10","issued":{"date-parts":[["2011","10","29"]]},"page":"811-819","publisher":"Nature Publishing Group","title":"Optical sectioning microscopy with planar or structured illumination","type":"article","volume":"8"},"uris":["http://www.mendeley.com/documents/?uuid=4092dbb1-ec60-3abd-9c1e-9bfb99af48f4"]}],"mendeley":{"formattedCitation":"&lt;sup&gt;33&lt;/sup&gt;","plainTextFormattedCitation":"33","previouslyFormattedCitation":"&lt;sup&gt;33&lt;/sup&gt;"},"properties":{"noteIndex":0},"schema":"https://github.com/citation-style-language/schema/raw/master/csl-citation.json"}</w:instrText>
      </w:r>
      <w:r w:rsidR="00951B55" w:rsidRPr="003E6EE4">
        <w:fldChar w:fldCharType="separate"/>
      </w:r>
      <w:r w:rsidR="00951B55" w:rsidRPr="003E6EE4">
        <w:rPr>
          <w:noProof/>
          <w:vertAlign w:val="superscript"/>
        </w:rPr>
        <w:t>33</w:t>
      </w:r>
      <w:r w:rsidR="00951B55" w:rsidRPr="003E6EE4">
        <w:fldChar w:fldCharType="end"/>
      </w:r>
      <w:r w:rsidR="00EC6130" w:rsidRPr="00EC6130">
        <w:t>.</w:t>
      </w:r>
      <w:r w:rsidR="006762D9" w:rsidRPr="006762D9">
        <w:t xml:space="preserve"> </w:t>
      </w:r>
      <w:bookmarkEnd w:id="0"/>
      <w:r w:rsidR="006D225A" w:rsidRPr="006D225A">
        <w:t xml:space="preserve">There </w:t>
      </w:r>
      <w:r w:rsidR="00D1245D">
        <w:t>are</w:t>
      </w:r>
      <w:r w:rsidR="00D1245D" w:rsidRPr="006D225A">
        <w:t xml:space="preserve"> </w:t>
      </w:r>
      <w:r w:rsidR="006D225A" w:rsidRPr="006D225A">
        <w:t xml:space="preserve">confocal microscopes based on rotating Nipkow disks </w:t>
      </w:r>
      <w:r w:rsidR="00D0153B">
        <w:t xml:space="preserve">(slit-scanning microscopy) </w:t>
      </w:r>
      <w:r w:rsidR="006D225A" w:rsidRPr="006D225A">
        <w:t>and Multipoint-Array Scanners, which have a higher scanning speed</w:t>
      </w:r>
      <w:r w:rsidR="00D0153B">
        <w:t>.</w:t>
      </w:r>
      <w:r w:rsidR="006D225A" w:rsidRPr="006D225A">
        <w:t xml:space="preserve"> </w:t>
      </w:r>
      <w:r w:rsidR="00D0153B" w:rsidRPr="006D225A">
        <w:t xml:space="preserve">At </w:t>
      </w:r>
      <w:r w:rsidR="006D225A" w:rsidRPr="006D225A">
        <w:t xml:space="preserve">the same </w:t>
      </w:r>
      <w:r w:rsidR="00D0153B" w:rsidRPr="006D225A">
        <w:t>time,</w:t>
      </w:r>
      <w:r w:rsidR="006D225A" w:rsidRPr="006D225A">
        <w:t xml:space="preserve"> they are inferior to the classical confocal microscope</w:t>
      </w:r>
      <w:r w:rsidR="00CD4302">
        <w:t>s</w:t>
      </w:r>
      <w:r w:rsidR="006D225A" w:rsidRPr="006D225A">
        <w:t xml:space="preserve"> in confocal image filtering (pinholes crosstalk for microscopes with a Nipkow disk)</w:t>
      </w:r>
      <w:r w:rsidR="00996D3B">
        <w:fldChar w:fldCharType="begin" w:fldLock="1"/>
      </w:r>
      <w:r w:rsidR="009D3D60">
        <w:instrText>ADDIN CSL_CITATION {"citationItems":[{"id":"ITEM-1","itemData":{"DOI":"10.1088/0034-4885/59/3/003","ISBN":"0034-4885","ISSN":"00344885","PMID":"25246403","abstract":"Confocal optical microscopy is a technique for increasing the contrast of microscope images, particularly in thick specimens. By restricting the observed volume, the technique keeps overlying or nearby scatterers from contributing to the detected signal. The price for this is that the instrument must observe only one point at a time (in the scanning laser version) or a group of separated points with very little light (in the disc version). This paper describes how the confocal advantage comes about and how it is implemented in actual instruments.","author":[{"dropping-particle":"","family":"Webb","given":"Robert H.","non-dropping-particle":"","parse-names":false,"suffix":""}],"container-title":"Reports on Progress in Physics","id":"ITEM-1","issue":"3","issued":{"date-parts":[["1996"]]},"page":"427-471","title":"Confocal optical microscopy","type":"article-journal","volume":"59"},"uris":["http://www.mendeley.com/documents/?uuid=01f88cb8-d69d-409f-a4e6-f7b0b303dd08"]},{"id":"ITEM-2","itemData":{"DOI":"10.1007/978-0-387-45524-2_10","ISBN":"038725921X","ISSN":"00029610","PMID":"20502028","abstract":"BACKGROUND\\nWe assessed the health literacy of trauma discharge summaries and hypothesize that they are written at higher-than-recommended grade levels. \\n\\nMETHODS\\nThe Flesch–Kincaid grade level (FKGL) and Flesch reading ease scores (FRES), 2 universally accepted scales for evaluating readability of medical information, were used. \\n\\nRESULTS\\nA total of 497 patients were included. The mean patient age was 56 ± 22 years. Average FKGL and FRES were 10 ± 1 and 44 ± 7, including 132 summaries classified as very or fairly difficult to read. A total of 204 (65%) patients had functional reading skills at grade levels below the FKGL of their dismissal note; only 74 patients (24%) had the reading skills to adequately comprehend their dismissal summary. Total 30-day readmissions were 40, 65% of whom were patients with inadequate literacy for dismissal summary comprehension. \\n\\nCONCLUSIONS\\nPatient discharge notes are written at too advanced of an educational level. To ensure patient comprehension, dismissal notes should be rewritten to a 6th-grade level.","author":[{"dropping-particle":"","family":"Toomre","given":"Derek","non-dropping-particle":"","parse-names":false,"suffix":""},{"dropping-particle":"","family":"Pawley","given":"James B.","non-dropping-particle":"","parse-names":false,"suffix":""}],"container-title":"Handbook of Biological Confocal Microscopy: Third Edition","id":"ITEM-2","issued":{"date-parts":[["2006"]]},"page":"221-238","title":"Disk-scanning confocal microscopy","type":"chapter"},"uris":["http://www.mendeley.com/documents/?uuid=41c04491-0358-4e77-b291-eb449bfa752f"]},{"id":"ITEM-3","itemData":{"ISBN":"978-5-02-037483-6","abstract":"В практическом пособии описаны принципы и области применения: • классической световой и флуоресцентной микроскопии • методов контрастирования изображения • лазерной конфокальной сканирующей микроскопии (в однофотонном и мультифотонном варианте) • подходов к увеличению разрешающей способности микроскопа, таких как TIRF, STED и 4-π микроскопия • методов исследования динамики и взаимодействия молекул в клетках, таких как FCS, ICS, FRET, FLIM, FRAP, FLIP, FLAP, анкейджинга, фотоактивации и фотоконверсии Пособие рассчитано на студентов и аспирантов биологических и медицинских специальностей, а также исследователей, желающих ознакомиться с многообразием современных методов световой микроскопии.","author":[{"dropping-particle":"","family":"Mukhitov","given":"Alexander","non-dropping-particle":"","parse-names":false,"suffix":""},{"dropping-particle":"","family":"Arkhipova","given":"Svetlana","non-dropping-particle":"","parse-names":false,"suffix":""},{"dropping-particle":"","family":"Nikolsky","given":"Evgenye","non-dropping-particle":"","parse-names":false,"suffix":""}],"edition":"1","id":"ITEM-3","issued":{"date-parts":[["2011"]]},"number-of-pages":"139","publisher":"Nauka","publisher-place":"Moscow","title":"Modern light microscopy in biological and medical research","type":"book"},"uris":["http://www.mendeley.com/documents/?uuid=1ec79bea-3a2b-4b54-8f3a-1c4d0becb83d"]}],"mendeley":{"formattedCitation":"&lt;sup&gt;32, 34, 35&lt;/sup&gt;","plainTextFormattedCitation":"32, 34, 35","previouslyFormattedCitation":"&lt;sup&gt;32, 34, 35&lt;/sup&gt;"},"properties":{"noteIndex":0},"schema":"https://github.com/citation-style-language/schema/raw/master/csl-citation.json"}</w:instrText>
      </w:r>
      <w:r w:rsidR="00996D3B">
        <w:fldChar w:fldCharType="separate"/>
      </w:r>
      <w:r w:rsidR="00951B55" w:rsidRPr="00951B55">
        <w:rPr>
          <w:noProof/>
          <w:vertAlign w:val="superscript"/>
        </w:rPr>
        <w:t>32,34,35</w:t>
      </w:r>
      <w:r w:rsidR="00996D3B">
        <w:fldChar w:fldCharType="end"/>
      </w:r>
      <w:r w:rsidR="006D225A" w:rsidRPr="006D225A">
        <w:t xml:space="preserve">. </w:t>
      </w:r>
      <w:r w:rsidR="00A26630">
        <w:t>C</w:t>
      </w:r>
      <w:r w:rsidR="00A26630" w:rsidRPr="00A26630">
        <w:t xml:space="preserve">onfocal imaging with resonance scanning can also </w:t>
      </w:r>
      <w:r w:rsidR="00A26630" w:rsidRPr="00A26630">
        <w:lastRenderedPageBreak/>
        <w:t xml:space="preserve">provide </w:t>
      </w:r>
      <w:r w:rsidR="00552058">
        <w:t>a</w:t>
      </w:r>
      <w:r w:rsidR="00552058" w:rsidRPr="00A26630">
        <w:t xml:space="preserve"> </w:t>
      </w:r>
      <w:r w:rsidR="00A26630">
        <w:t>high</w:t>
      </w:r>
      <w:r w:rsidR="00552058">
        <w:t xml:space="preserve"> </w:t>
      </w:r>
      <w:proofErr w:type="spellStart"/>
      <w:r w:rsidR="00552058">
        <w:t>s</w:t>
      </w:r>
      <w:r w:rsidR="00552058" w:rsidRPr="009F33E8">
        <w:t>pati</w:t>
      </w:r>
      <w:r w:rsidR="00552058">
        <w:t>o</w:t>
      </w:r>
      <w:proofErr w:type="spellEnd"/>
      <w:r w:rsidR="00552058">
        <w:t>-</w:t>
      </w:r>
      <w:r w:rsidR="009F33E8" w:rsidRPr="009F33E8">
        <w:t>temporal</w:t>
      </w:r>
      <w:r w:rsidR="009F33E8" w:rsidRPr="009F33E8" w:rsidDel="009F33E8">
        <w:t xml:space="preserve"> </w:t>
      </w:r>
      <w:r w:rsidR="00A26630" w:rsidRPr="00A26630">
        <w:t xml:space="preserve">resolution required for </w:t>
      </w:r>
      <w:r w:rsidR="00A26630">
        <w:t>high temporal</w:t>
      </w:r>
      <w:r w:rsidR="00A26630" w:rsidRPr="00A26630">
        <w:t xml:space="preserve"> measurements</w:t>
      </w:r>
      <w:r w:rsidR="00A26630">
        <w:fldChar w:fldCharType="begin" w:fldLock="1"/>
      </w:r>
      <w:r w:rsidR="009D3D60">
        <w:instrText>ADDIN CSL_CITATION {"citationItems":[{"id":"ITEM-1","itemData":{"DOI":"10.1002/bit.27465","ISSN":"0006-3592","abstract":"The development of a minimally invasive, robust, and inexpensive technique that permits real-time monitoring of cell responses on biomaterial scaffolds can improve the eventual outcomes of scaffold-based tissue engineering strategies. Towards establishing correlations between in situ biological activity and cell fate, we have developed a comprehensive workflow for real-time volumetric imaging of spatiotemporally varying cytosolic calcium oscillations in pure microglial cells cultured on electrospun meshes. Live HMC3 cells on randomly oriented electrospun fibers were stained with a fluorescent dye and imaged using a laser scanning confocal microscope. Resonance scanning provided high-resolution in obtaining the time-course of intracellular calcium levels without compromising spatial and temporal resolution. Three-dimensional reconstruction and depth-coding enabled the visualization of cell location and intracellular calcium levels as a function of sample thickness. Importantly, changes in cell morphology and in situ calcium spiking were quantified in response to a soluble biochemical cue and varying matrix architectures (i.e., randomly oriented and aligned fibers). Importantly, raster plots generated from spiking data revealed calcium signatures specific to culture conditions. In the future, our approach can be used to elucidate correlations between calcium signatures and cell phenotype/activation, and facilitate the rational design of scaffolds for biomedical applications.","author":[{"dropping-particle":"","family":"Venkateswarlu","given":"Kojja","non-dropping-particle":"","parse-names":false,"suffix":""},{"dropping-particle":"","family":"Suman","given":"Gare","non-dropping-particle":"","parse-names":false,"suffix":""},{"dropping-particle":"","family":"Dhyani","given":"Vaibhav","non-dropping-particle":"","parse-names":false,"suffix":""},{"dropping-particle":"","family":"Swain","given":"Sarpras","non-dropping-particle":"","parse-names":false,"suffix":""},{"dropping-particle":"","family":"Giri","given":"Lopamudra","non-dropping-particle":"","parse-names":false,"suffix":""},{"dropping-particle":"","family":"Samavedi","given":"Satyavrata","non-dropping-particle":"","parse-names":false,"suffix":""}],"container-title":"Biotechnology and Bioengineering","id":"ITEM-1","issue":"10","issued":{"date-parts":[["2020","10","7"]]},"page":"3108-3123","publisher":"John Wiley &amp; Sons, Ltd","title":"Three‐dimensional imaging and quantification of real‐time cytosolic calcium oscillations in microglial cells cultured on electrospun matrices using laser scanning confocal microscopy","type":"article-journal","volume":"117"},"uris":["http://www.mendeley.com/documents/?uuid=0d7e0507-38b8-3164-aff2-93b44ce0418f"]}],"mendeley":{"formattedCitation":"&lt;sup&gt;36&lt;/sup&gt;","plainTextFormattedCitation":"36","previouslyFormattedCitation":"&lt;sup&gt;36&lt;/sup&gt;"},"properties":{"noteIndex":0},"schema":"https://github.com/citation-style-language/schema/raw/master/csl-citation.json"}</w:instrText>
      </w:r>
      <w:r w:rsidR="00A26630">
        <w:fldChar w:fldCharType="separate"/>
      </w:r>
      <w:r w:rsidR="00951B55" w:rsidRPr="00951B55">
        <w:rPr>
          <w:noProof/>
          <w:vertAlign w:val="superscript"/>
        </w:rPr>
        <w:t>36</w:t>
      </w:r>
      <w:r w:rsidR="00A26630">
        <w:fldChar w:fldCharType="end"/>
      </w:r>
      <w:r w:rsidR="00A26630" w:rsidRPr="00125704">
        <w:t>.</w:t>
      </w:r>
      <w:r w:rsidR="00A26630" w:rsidRPr="006762D9">
        <w:t xml:space="preserve"> </w:t>
      </w:r>
      <w:r w:rsidR="00E74C62">
        <w:t xml:space="preserve">However, take into account </w:t>
      </w:r>
      <w:r w:rsidR="00E74C62" w:rsidRPr="003E6EE4">
        <w:t xml:space="preserve">that </w:t>
      </w:r>
      <w:r w:rsidR="009F33E8">
        <w:t xml:space="preserve">the </w:t>
      </w:r>
      <w:r w:rsidR="00E74C62" w:rsidRPr="00E74C62">
        <w:t>registration of</w:t>
      </w:r>
      <w:r w:rsidR="00E74C62" w:rsidRPr="003E6EE4">
        <w:t xml:space="preserve"> weak fluorescent responses at a high scanning speed when using resonance scanners</w:t>
      </w:r>
      <w:r w:rsidR="009F33E8">
        <w:t xml:space="preserve"> requires</w:t>
      </w:r>
      <w:r w:rsidR="00E74C62" w:rsidRPr="003E6EE4">
        <w:t xml:space="preserve"> highly sensitive detectors such as hybrid detectors</w:t>
      </w:r>
      <w:r w:rsidR="008E3CDC">
        <w:rPr>
          <w:lang w:val="ru-RU"/>
        </w:rPr>
        <w:fldChar w:fldCharType="begin" w:fldLock="1"/>
      </w:r>
      <w:r w:rsidR="009D3D60">
        <w:instrText>ADDIN CSL_CITATION {"citationItems":[{"id":"ITEM-1","itemData":{"DOI":"10.1002/bit.27465","ISSN":"0006-3592","abstract":"The development of a minimally invasive, robust, and inexpensive technique that permits real-time monitoring of cell responses on biomaterial scaffolds can improve the eventual outcomes of scaffold-based tissue engineering strategies. Towards establishing correlations between in situ biological activity and cell fate, we have developed a comprehensive workflow for real-time volumetric imaging of spatiotemporally varying cytosolic calcium oscillations in pure microglial cells cultured on electrospun meshes. Live HMC3 cells on randomly oriented electrospun fibers were stained with a fluorescent dye and imaged using a laser scanning confocal microscope. Resonance scanning provided high-resolution in obtaining the time-course of intracellular calcium levels without compromising spatial and temporal resolution. Three-dimensional reconstruction and depth-coding enabled the visualization of cell location and intracellular calcium levels as a function of sample thickness. Importantly, changes in cell morphology and in situ calcium spiking were quantified in response to a soluble biochemical cue and varying matrix architectures (i.e., randomly oriented and aligned fibers). Importantly, raster plots generated from spiking data revealed calcium signatures specific to culture conditions. In the future, our approach can be used to elucidate correlations between calcium signatures and cell phenotype/activation, and facilitate the rational design of scaffolds for biomedical applications.","author":[{"dropping-particle":"","family":"Venkateswarlu","given":"Kojja","non-dropping-particle":"","parse-names":false,"suffix":""},{"dropping-particle":"","family":"Suman","given":"Gare","non-dropping-particle":"","parse-names":false,"suffix":""},{"dropping-particle":"","family":"Dhyani","given":"Vaibhav","non-dropping-particle":"","parse-names":false,"suffix":""},{"dropping-particle":"","family":"Swain","given":"Sarpras","non-dropping-particle":"","parse-names":false,"suffix":""},{"dropping-particle":"","family":"Giri","given":"Lopamudra","non-dropping-particle":"","parse-names":false,"suffix":""},{"dropping-particle":"","family":"Samavedi","given":"Satyavrata","non-dropping-particle":"","parse-names":false,"suffix":""}],"container-title":"Biotechnology and Bioengineering","id":"ITEM-1","issue":"10","issued":{"date-parts":[["2020","10","7"]]},"page":"3108-3123","publisher":"John Wiley &amp; Sons, Ltd","title":"Three‐dimensional imaging and quantification of real‐time cytosolic calcium oscillations in microglial cells cultured on electrospun matrices using laser scanning confocal microscopy","type":"article-journal","volume":"117"},"uris":["http://www.mendeley.com/documents/?uuid=0d7e0507-38b8-3164-aff2-93b44ce0418f"]}],"mendeley":{"formattedCitation":"&lt;sup&gt;36&lt;/sup&gt;","plainTextFormattedCitation":"36","previouslyFormattedCitation":"&lt;sup&gt;36&lt;/sup&gt;"},"properties":{"noteIndex":0},"schema":"https://github.com/citation-style-language/schema/raw/master/csl-citation.json"}</w:instrText>
      </w:r>
      <w:r w:rsidR="008E3CDC">
        <w:rPr>
          <w:lang w:val="ru-RU"/>
        </w:rPr>
        <w:fldChar w:fldCharType="separate"/>
      </w:r>
      <w:r w:rsidR="00951B55" w:rsidRPr="00951B55">
        <w:rPr>
          <w:noProof/>
          <w:vertAlign w:val="superscript"/>
        </w:rPr>
        <w:t>36</w:t>
      </w:r>
      <w:r w:rsidR="008E3CDC">
        <w:rPr>
          <w:lang w:val="ru-RU"/>
        </w:rPr>
        <w:fldChar w:fldCharType="end"/>
      </w:r>
      <w:r w:rsidR="00A26630" w:rsidRPr="003E6EE4">
        <w:t>.</w:t>
      </w:r>
    </w:p>
    <w:p w14:paraId="3FDD8151" w14:textId="77777777" w:rsidR="00385E3E" w:rsidRDefault="00385E3E" w:rsidP="00552058"/>
    <w:p w14:paraId="4DDF1758" w14:textId="4C870AC3" w:rsidR="002558C2" w:rsidRPr="002558C2" w:rsidRDefault="006D225A" w:rsidP="00552058">
      <w:r w:rsidRPr="006D225A">
        <w:t xml:space="preserve">This article presents a method for increasing the temporal resolution of signals recorded </w:t>
      </w:r>
      <w:r w:rsidR="00D0153B">
        <w:t>with</w:t>
      </w:r>
      <w:r w:rsidRPr="006D225A">
        <w:t xml:space="preserve"> the </w:t>
      </w:r>
      <w:r w:rsidR="00B36022">
        <w:t>Laser Scanning Confocal Microscopy (</w:t>
      </w:r>
      <w:r w:rsidRPr="006D225A">
        <w:t>LSCM</w:t>
      </w:r>
      <w:r w:rsidR="00B36022">
        <w:t>)</w:t>
      </w:r>
      <w:r w:rsidRPr="006D225A">
        <w:t xml:space="preserve"> </w:t>
      </w:r>
      <w:r w:rsidR="005E7EE3">
        <w:t xml:space="preserve">while </w:t>
      </w:r>
      <w:r w:rsidRPr="006D225A">
        <w:t>maintaining the spatial resolution</w:t>
      </w:r>
      <w:r w:rsidR="00996D3B">
        <w:fldChar w:fldCharType="begin" w:fldLock="1"/>
      </w:r>
      <w:r w:rsidR="009D3D60">
        <w:instrText>ADDIN CSL_CITATION {"citationItems":[{"id":"ITEM-1","itemData":{"DOI":"10.1017/S1431927620000148","ISSN":"14358115","PMID":"32115011","abstract":"Here, we describe a method of acquisition of fast fluorescent signals with the help of the laser scanning confocal microscope (LSCM). Our method permits an increase in the temporal resolution of acquired signals. The method is based on LSCM recordings of fast fluorescent signals with the shortest achievable time sweep, which are performed with the help of a proprietary algorithm. A series of recordings is made in multiple steps; at each step, the fluorescent signal is incremented by a time interval smaller than the time sweep of the frame of LSCM. The size of the increment determines the achievable time resolution. The convolution of the recorded images results in a signal with the temporal resolution determined by the chosen time increment. This method was applied to register the change in fluorescence (calcium transient) of calcium dye preloaded into peripheral nerve endings by electrical stimulation of the motor nerve. Calculated parameters of the calcium transient were identical to the parameters obtained earlier with the help of a high-speed camera and photodiode. We conclude that the method described here can be applied for the registration of fast fluorescent signals by LSCM with a high spatial and temporal resolution.","author":[{"dropping-particle":"","family":"Arkhipov","given":"Arsenii Y.","non-dropping-particle":"","parse-names":false,"suffix":""},{"dropping-particle":"","family":"Khaziev","given":"Eduard F.","non-dropping-particle":"","parse-names":false,"suffix":""},{"dropping-particle":"","family":"Skorinkin","given":"Andrey I.","non-dropping-particle":"","parse-names":false,"suffix":""},{"dropping-particle":"","family":"Bukharaeva","given":"Ellya A.","non-dropping-particle":"","parse-names":false,"suffix":""},{"dropping-particle":"V.","family":"Samigullin","given":"Dmitry","non-dropping-particle":"","parse-names":false,"suffix":""}],"container-title":"Microscopy and Microanalysis","id":"ITEM-1","issue":"2","issued":{"date-parts":[["2020","4","1"]]},"page":"204-210","publisher":"Cambridge University Press","title":"Enhancement of the Temporal Resolution of Fluorescent Signals Acquired by the Confocal Microscope","type":"article-journal","volume":"26"},"uris":["http://www.mendeley.com/documents/?uuid=d2257e96-ef2b-3fa5-8d59-339e0bef9217"]}],"mendeley":{"formattedCitation":"&lt;sup&gt;37&lt;/sup&gt;","plainTextFormattedCitation":"37","previouslyFormattedCitation":"&lt;sup&gt;37&lt;/sup&gt;"},"properties":{"noteIndex":0},"schema":"https://github.com/citation-style-language/schema/raw/master/csl-citation.json"}</w:instrText>
      </w:r>
      <w:r w:rsidR="00996D3B">
        <w:fldChar w:fldCharType="separate"/>
      </w:r>
      <w:r w:rsidR="00951B55" w:rsidRPr="00951B55">
        <w:rPr>
          <w:noProof/>
          <w:vertAlign w:val="superscript"/>
        </w:rPr>
        <w:t>37</w:t>
      </w:r>
      <w:r w:rsidR="00996D3B">
        <w:fldChar w:fldCharType="end"/>
      </w:r>
      <w:r w:rsidRPr="006D225A">
        <w:t xml:space="preserve">. </w:t>
      </w:r>
      <w:r w:rsidR="009F33E8">
        <w:t xml:space="preserve">The </w:t>
      </w:r>
      <w:r w:rsidR="009F33E8">
        <w:rPr>
          <w:rFonts w:eastAsia="Times New Roman"/>
          <w:color w:val="000000"/>
        </w:rPr>
        <w:t>c</w:t>
      </w:r>
      <w:r w:rsidR="006608AE">
        <w:rPr>
          <w:rFonts w:eastAsia="Times New Roman"/>
          <w:color w:val="000000"/>
        </w:rPr>
        <w:t>urrent</w:t>
      </w:r>
      <w:r w:rsidR="006608AE" w:rsidRPr="007B0DFE">
        <w:rPr>
          <w:rFonts w:eastAsia="Times New Roman"/>
          <w:color w:val="000000"/>
        </w:rPr>
        <w:t xml:space="preserve"> </w:t>
      </w:r>
      <w:r w:rsidR="007B0DFE" w:rsidRPr="007B0DFE">
        <w:rPr>
          <w:rFonts w:eastAsia="Times New Roman"/>
          <w:color w:val="000000"/>
        </w:rPr>
        <w:t>method is a further development of the methods described earl</w:t>
      </w:r>
      <w:r w:rsidR="00552058">
        <w:rPr>
          <w:rFonts w:eastAsia="Times New Roman"/>
          <w:color w:val="000000"/>
        </w:rPr>
        <w:t>ier</w:t>
      </w:r>
      <w:r w:rsidR="007B0DFE" w:rsidRPr="007B0DFE">
        <w:rPr>
          <w:rFonts w:eastAsia="Times New Roman"/>
          <w:color w:val="000000"/>
        </w:rPr>
        <w:t xml:space="preserve"> and </w:t>
      </w:r>
      <w:r w:rsidR="00E41427" w:rsidRPr="007B0DFE">
        <w:rPr>
          <w:rFonts w:eastAsia="Times New Roman"/>
          <w:color w:val="000000"/>
        </w:rPr>
        <w:t>transfer</w:t>
      </w:r>
      <w:r w:rsidR="00E41427">
        <w:rPr>
          <w:rFonts w:eastAsia="Times New Roman"/>
          <w:color w:val="000000"/>
        </w:rPr>
        <w:t>red</w:t>
      </w:r>
      <w:r w:rsidR="007B0DFE" w:rsidRPr="007B0DFE">
        <w:rPr>
          <w:rFonts w:eastAsia="Times New Roman"/>
          <w:color w:val="000000"/>
        </w:rPr>
        <w:t xml:space="preserve"> </w:t>
      </w:r>
      <w:r w:rsidR="00E41427">
        <w:rPr>
          <w:rFonts w:eastAsia="Times New Roman"/>
          <w:color w:val="000000"/>
        </w:rPr>
        <w:t>to</w:t>
      </w:r>
      <w:r w:rsidR="007B0DFE" w:rsidRPr="007B0DFE">
        <w:rPr>
          <w:rFonts w:eastAsia="Times New Roman"/>
          <w:color w:val="000000"/>
        </w:rPr>
        <w:t xml:space="preserve"> the LSCM platform</w:t>
      </w:r>
      <w:r w:rsidR="007B0DFE">
        <w:rPr>
          <w:rFonts w:eastAsia="Times New Roman"/>
          <w:color w:val="000000"/>
        </w:rPr>
        <w:fldChar w:fldCharType="begin" w:fldLock="1"/>
      </w:r>
      <w:r w:rsidR="009D3D60">
        <w:rPr>
          <w:rFonts w:eastAsia="Times New Roman"/>
          <w:color w:val="000000"/>
        </w:rPr>
        <w:instrText>ADDIN CSL_CITATION {"citationItems":[{"id":"ITEM-1","itemData":{"DOI":"10.3389/fncel.2015.00446","ISSN":"1662-5102","abstract":"Understanding neuronal physiology requires to record electrical activity in many small and remote compartments such as dendrites, axon or dendritic spines. To do so, electrophysiology has long been the tool of choice, as it allows recording very subtle and fast changes in electrical activity. However, electrophysiological measurements are mostly limited to large neuronal compartments such as the neuronal soma. To overcome these limitations, optical methods have been developed, allowing the monitoring of changes in fluorescence of fluorescent reporter dyes inserted into the neuron, with a spatial resolution theoretically only limited by the dye wavelength and optical devices. However, the temporal and spatial resolutive power of functional fluorescence imaging of live neurons is often limited by a necessary trade-off between image resolution, signal to noise ratio (SNR) and speed of acquisition. Here, I propose to use a Super-Resolution Shift and Mean (S&amp;M) algorithm previously used in image computing to improve the SNR, time sampling and spatial resolution of acquired fluorescent signals. I demonstrate the benefits of this methodology using two examples: voltage imaging of action potentials (APs) in soma and dendrites of CA3 pyramidal cells and calcium imaging in the dendritic shaft and spines of CA3 pyramidal cells. I show that this algorithm allows the recording of a broad area at low speed in order to achieve a high SNR, and then pick the signal in any small compartment and resample it at high speed. This method allows preserving both the SNR and the temporal resolution of the signal, while acquiring the original images at high spatial resolution.","author":[{"dropping-particle":"","family":"Rama","given":"Sylvain","non-dropping-particle":"","parse-names":false,"suffix":""}],"container-title":"Frontiers in Cellular Neuroscience","id":"ITEM-1","issue":"NOVEMBER","issued":{"date-parts":[["2015","11","17"]]},"title":"Shift and Mean Algorithm for Functional Imaging with High Spatio-Temporal Resolution","type":"article-journal","volume":"9"},"uris":["http://www.mendeley.com/documents/?uuid=fbaaf515-8319-4beb-8e34-f26f15dfdd9c"]},{"id":"ITEM-2","itemData":{"DOI":"10.1109/TCI.2016.2579606","ISSN":"2333-9403","author":[{"dropping-particle":"","family":"Chan","given":"Kevin G.","non-dropping-particle":"","parse-names":false,"suffix":""},{"dropping-particle":"","family":"Streichan","given":"Sebastian J.","non-dropping-particle":"","parse-names":false,"suffix":""},{"dropping-particle":"","family":"Trinh","given":"Le A.","non-dropping-particle":"","parse-names":false,"suffix":""},{"dropping-particle":"","family":"Liebling","given":"Michael","non-dropping-particle":"","parse-names":false,"suffix":""}],"container-title":"IEEE Transactions on Computational Imaging","id":"ITEM-2","issue":"3","issued":{"date-parts":[["2016","9"]]},"page":"348-358","title":"Simultaneous Temporal Superresolution and Denoising for Cardiac Fluorescence Microscopy","type":"article-journal","volume":"2"},"uris":["http://www.mendeley.com/documents/?uuid=8876ede0-d705-4967-9303-f85d1370acf2"]},{"id":"ITEM-3","itemData":{"DOI":"10.1109/TPAMI.2010.87","ISSN":"0162-8828","abstract":"We show that, via temporal modulation, one can observe and capture a high-speed periodic video well beyond the abilities of a low-frame-rate camera. By strobing the exposure with unique sequences within the integration time of each frame, we take coded projections of dynamic events. From a sequence of such frames, we reconstruct a high-speed video of the high-frequency periodic process. Strobing is used in entertainment, medical imaging, and industrial inspection to generate lower beat frequencies. But this is limited to scenes with a detectable single dominant frequency and requires high-intensity lighting. In this paper, we address the problem of sub-Nyquist sampling of periodic signals and show designs to capture and reconstruct such signals. The key result is that for such signals, the Nyquist rate constraint can be imposed on the strobe rate rather than the sensor rate. The technique is based on intentional aliasing of the frequency components of the periodic signal while the reconstruction algorithm exploits recent advances in sparse representations and compressive sensing. We exploit the sparsity of periodic signals in the Fourier domain to develop reconstruction algorithms that are inspired by compressive sensing.","author":[{"dropping-particle":"","family":"Veeraraghavan","given":"Ashok","non-dropping-particle":"","parse-names":false,"suffix":""},{"dropping-particle":"","family":"Reddy","given":"Dikpal","non-dropping-particle":"","parse-names":false,"suffix":""},{"dropping-particle":"","family":"Raskar","given":"Ramesh","non-dropping-particle":"","parse-names":false,"suffix":""}],"container-title":"IEEE Transactions on Pattern Analysis and Machine Intelligence","id":"ITEM-3","issue":"4","issued":{"date-parts":[["2011","4"]]},"page":"671-686","title":"Coded Strobing Photography: Compressive Sensing of High Speed Periodic Videos","type":"article-journal","volume":"33"},"uris":["http://www.mendeley.com/documents/?uuid=1bcd571c-efe7-4f73-9171-77120ab01949"]}],"mendeley":{"formattedCitation":"&lt;sup&gt;38–40&lt;/sup&gt;","plainTextFormattedCitation":"38–40","previouslyFormattedCitation":"&lt;sup&gt;38–40&lt;/sup&gt;"},"properties":{"noteIndex":0},"schema":"https://github.com/citation-style-language/schema/raw/master/csl-citation.json"}</w:instrText>
      </w:r>
      <w:r w:rsidR="007B0DFE">
        <w:rPr>
          <w:rFonts w:eastAsia="Times New Roman"/>
          <w:color w:val="000000"/>
        </w:rPr>
        <w:fldChar w:fldCharType="separate"/>
      </w:r>
      <w:r w:rsidR="00951B55" w:rsidRPr="00951B55">
        <w:rPr>
          <w:rFonts w:eastAsia="Times New Roman"/>
          <w:noProof/>
          <w:color w:val="000000"/>
          <w:vertAlign w:val="superscript"/>
        </w:rPr>
        <w:t>38–40</w:t>
      </w:r>
      <w:r w:rsidR="007B0DFE">
        <w:rPr>
          <w:rFonts w:eastAsia="Times New Roman"/>
          <w:color w:val="000000"/>
        </w:rPr>
        <w:fldChar w:fldCharType="end"/>
      </w:r>
      <w:r w:rsidR="007B0DFE">
        <w:rPr>
          <w:rFonts w:eastAsia="Times New Roman"/>
          <w:color w:val="000000"/>
        </w:rPr>
        <w:t xml:space="preserve">. </w:t>
      </w:r>
      <w:r w:rsidR="005E7EE3">
        <w:t xml:space="preserve">This approach does not require changes in the microscope </w:t>
      </w:r>
      <w:r w:rsidR="005E7EE3" w:rsidRPr="00D1245D">
        <w:t xml:space="preserve">hardware </w:t>
      </w:r>
      <w:r w:rsidR="00D1245D">
        <w:t>and</w:t>
      </w:r>
      <w:r w:rsidR="00D1245D" w:rsidRPr="00D1245D">
        <w:t xml:space="preserve"> </w:t>
      </w:r>
      <w:r w:rsidR="005E7EE3" w:rsidRPr="00D1245D">
        <w:t>is based</w:t>
      </w:r>
      <w:r w:rsidR="005E7EE3">
        <w:t xml:space="preserve"> on the application of an algorithm for recording periodically evoked fluorescent signals with a time shift relative to the moment of stimulation.</w:t>
      </w:r>
    </w:p>
    <w:p w14:paraId="028F71D9" w14:textId="77777777" w:rsidR="002558C2" w:rsidRPr="002558C2" w:rsidRDefault="002558C2" w:rsidP="00552058"/>
    <w:p w14:paraId="540F545E" w14:textId="3E0C047C" w:rsidR="006E4797" w:rsidRPr="00693865" w:rsidRDefault="00551D82" w:rsidP="00552058">
      <w:pPr>
        <w:rPr>
          <w:color w:val="808080"/>
        </w:rPr>
      </w:pPr>
      <w:r>
        <w:rPr>
          <w:b/>
        </w:rPr>
        <w:t>PROTOCOL:</w:t>
      </w:r>
    </w:p>
    <w:p w14:paraId="6B247F60" w14:textId="4706F15B" w:rsidR="005F1CA2" w:rsidRPr="00385E3E" w:rsidRDefault="005F1CA2" w:rsidP="00552058">
      <w:pPr>
        <w:autoSpaceDE w:val="0"/>
        <w:autoSpaceDN w:val="0"/>
        <w:adjustRightInd w:val="0"/>
        <w:rPr>
          <w:rFonts w:asciiTheme="majorHAnsi" w:eastAsia="Times New Roman" w:hAnsiTheme="majorHAnsi" w:cstheme="majorHAnsi"/>
          <w:color w:val="000000"/>
        </w:rPr>
      </w:pPr>
      <w:r w:rsidRPr="00385E3E">
        <w:rPr>
          <w:rFonts w:asciiTheme="majorHAnsi" w:eastAsia="Times New Roman" w:hAnsiTheme="majorHAnsi" w:cstheme="majorHAnsi"/>
          <w:color w:val="000000"/>
        </w:rPr>
        <w:t xml:space="preserve">Experiments were performed on isolated nerve-muscle preparations of </w:t>
      </w:r>
      <w:proofErr w:type="spellStart"/>
      <w:r w:rsidRPr="00385E3E">
        <w:rPr>
          <w:rFonts w:asciiTheme="majorHAnsi" w:hAnsiTheme="majorHAnsi" w:cstheme="majorHAnsi"/>
          <w:i/>
          <w:iCs/>
        </w:rPr>
        <w:t>levator</w:t>
      </w:r>
      <w:proofErr w:type="spellEnd"/>
      <w:r w:rsidRPr="00385E3E">
        <w:rPr>
          <w:rFonts w:asciiTheme="majorHAnsi" w:hAnsiTheme="majorHAnsi" w:cstheme="majorHAnsi"/>
          <w:i/>
          <w:iCs/>
        </w:rPr>
        <w:t xml:space="preserve"> </w:t>
      </w:r>
      <w:proofErr w:type="spellStart"/>
      <w:r w:rsidRPr="00385E3E">
        <w:rPr>
          <w:rFonts w:asciiTheme="majorHAnsi" w:hAnsiTheme="majorHAnsi" w:cstheme="majorHAnsi"/>
          <w:i/>
          <w:iCs/>
        </w:rPr>
        <w:t>auris</w:t>
      </w:r>
      <w:proofErr w:type="spellEnd"/>
      <w:r w:rsidRPr="00385E3E">
        <w:rPr>
          <w:rFonts w:asciiTheme="majorHAnsi" w:hAnsiTheme="majorHAnsi" w:cstheme="majorHAnsi"/>
          <w:i/>
          <w:iCs/>
        </w:rPr>
        <w:t xml:space="preserve"> longus </w:t>
      </w:r>
      <w:r w:rsidRPr="00385E3E">
        <w:rPr>
          <w:rFonts w:asciiTheme="majorHAnsi" w:hAnsiTheme="majorHAnsi" w:cstheme="majorHAnsi"/>
        </w:rPr>
        <w:t xml:space="preserve">(m. LAL) </w:t>
      </w:r>
      <w:r w:rsidRPr="00385E3E">
        <w:rPr>
          <w:rFonts w:asciiTheme="majorHAnsi" w:eastAsia="Times New Roman" w:hAnsiTheme="majorHAnsi" w:cstheme="majorHAnsi"/>
          <w:color w:val="000000"/>
        </w:rPr>
        <w:t>from the Mice BALB/C (20</w:t>
      </w:r>
      <w:r w:rsidR="00552058">
        <w:rPr>
          <w:noProof/>
        </w:rPr>
        <w:t>–</w:t>
      </w:r>
      <w:r w:rsidRPr="00385E3E">
        <w:rPr>
          <w:rFonts w:asciiTheme="majorHAnsi" w:eastAsia="Times New Roman" w:hAnsiTheme="majorHAnsi" w:cstheme="majorHAnsi"/>
          <w:color w:val="000000"/>
        </w:rPr>
        <w:t>23</w:t>
      </w:r>
      <w:r w:rsidR="00E622E9">
        <w:rPr>
          <w:rFonts w:asciiTheme="majorHAnsi" w:eastAsia="Times New Roman" w:hAnsiTheme="majorHAnsi" w:cstheme="majorHAnsi"/>
          <w:color w:val="000000"/>
        </w:rPr>
        <w:t xml:space="preserve"> </w:t>
      </w:r>
      <w:r w:rsidRPr="00385E3E">
        <w:rPr>
          <w:rFonts w:asciiTheme="majorHAnsi" w:eastAsia="Times New Roman" w:hAnsiTheme="majorHAnsi" w:cstheme="majorHAnsi"/>
          <w:color w:val="000000"/>
        </w:rPr>
        <w:t>g, 2</w:t>
      </w:r>
      <w:r w:rsidR="00552058">
        <w:rPr>
          <w:noProof/>
        </w:rPr>
        <w:t>–</w:t>
      </w:r>
      <w:r w:rsidRPr="00385E3E">
        <w:rPr>
          <w:rFonts w:asciiTheme="majorHAnsi" w:eastAsia="Times New Roman" w:hAnsiTheme="majorHAnsi" w:cstheme="majorHAnsi"/>
          <w:color w:val="000000"/>
        </w:rPr>
        <w:t>3 months old)</w:t>
      </w:r>
      <w:r w:rsidR="00802AAA" w:rsidRPr="00385E3E">
        <w:rPr>
          <w:rFonts w:asciiTheme="majorHAnsi" w:eastAsia="Times New Roman" w:hAnsiTheme="majorHAnsi" w:cstheme="majorHAnsi"/>
          <w:color w:val="000000"/>
        </w:rPr>
        <w:fldChar w:fldCharType="begin" w:fldLock="1"/>
      </w:r>
      <w:r w:rsidR="009D3D60" w:rsidRPr="00385E3E">
        <w:rPr>
          <w:rFonts w:asciiTheme="majorHAnsi" w:eastAsia="Times New Roman" w:hAnsiTheme="majorHAnsi" w:cstheme="majorHAnsi"/>
          <w:color w:val="000000"/>
        </w:rPr>
        <w:instrText>ADDIN CSL_CITATION {"citationItems":[{"id":"ITEM-1","itemData":{"DOI":"10.1016/0304-3940(87)90175-3","ISSN":"03043940","PMID":"2962016","abstract":"We describe here the levator auris longus muscle of the mouse as a convenient neuromuscular preparation for the in vitro study of presynaptic effects of drugs and toxins applied in vivo in young or adult mice. The good visibility of its motor axons and terminals using Nomarski optics allows accurate electrophysiological studies of presynaptic signals. In addition, the levator auris longus muscle is sufficiently thin to be stained as a whole mount preparation. Preliminary results indicate that some correlation can be established between changes in time course of the presynaptic signal and the morphology of motor endings after poisoning the levator auris longus muscle with botulinum type A toxin. © 1987.","author":[{"dropping-particle":"","family":"Angaut-Petit","given":"Denise","non-dropping-particle":"","parse-names":false,"suffix":""},{"dropping-particle":"","family":"Molgo","given":"Jordi","non-dropping-particle":"","parse-names":false,"suffix":""},{"dropping-particle":"","family":"Connold","given":"Angela L.","non-dropping-particle":"","parse-names":false,"suffix":""},{"dropping-particle":"","family":"Faille","given":"Lucette","non-dropping-particle":"","parse-names":false,"suffix":""}],"container-title":"Neuroscience Letters","id":"ITEM-1","issue":"1","issued":{"date-parts":[["1987"]]},"page":"83-88","title":"The levator auris longus muscle of the mouse: A convenient preparation for studies of short- and long-term presynaptic effects of drugs or toxins","type":"article-journal","volume":"82"},"uris":["http://www.mendeley.com/documents/?uuid=1f71a7aa-da12-4c71-b514-3c2ee295bdca"]}],"mendeley":{"formattedCitation":"&lt;sup&gt;41&lt;/sup&gt;","plainTextFormattedCitation":"41","previouslyFormattedCitation":"&lt;sup&gt;41&lt;/sup&gt;"},"properties":{"noteIndex":0},"schema":"https://github.com/citation-style-language/schema/raw/master/csl-citation.json"}</w:instrText>
      </w:r>
      <w:r w:rsidR="00802AAA" w:rsidRPr="00385E3E">
        <w:rPr>
          <w:rFonts w:asciiTheme="majorHAnsi" w:eastAsia="Times New Roman" w:hAnsiTheme="majorHAnsi" w:cstheme="majorHAnsi"/>
          <w:color w:val="000000"/>
        </w:rPr>
        <w:fldChar w:fldCharType="separate"/>
      </w:r>
      <w:r w:rsidR="00951B55" w:rsidRPr="00385E3E">
        <w:rPr>
          <w:rFonts w:asciiTheme="majorHAnsi" w:eastAsia="Times New Roman" w:hAnsiTheme="majorHAnsi" w:cstheme="majorHAnsi"/>
          <w:noProof/>
          <w:color w:val="000000"/>
          <w:vertAlign w:val="superscript"/>
        </w:rPr>
        <w:t>41</w:t>
      </w:r>
      <w:r w:rsidR="00802AAA" w:rsidRPr="00385E3E">
        <w:rPr>
          <w:rFonts w:asciiTheme="majorHAnsi" w:eastAsia="Times New Roman" w:hAnsiTheme="majorHAnsi" w:cstheme="majorHAnsi"/>
          <w:color w:val="000000"/>
        </w:rPr>
        <w:fldChar w:fldCharType="end"/>
      </w:r>
      <w:r w:rsidRPr="00385E3E">
        <w:rPr>
          <w:rFonts w:asciiTheme="majorHAnsi" w:eastAsia="Times New Roman" w:hAnsiTheme="majorHAnsi" w:cstheme="majorHAnsi"/>
          <w:color w:val="000000"/>
        </w:rPr>
        <w:t>. The experimental procedures were performed in accordance with the guidelines for the use of laboratory animals of the Kazan Federal University and the Kazan Medical University, in compliance with the NIH Guide for the Care and Use of Laboratory Animals. The experimental protocol met the requirements of the European Communities Council Directive 86/609/EEC and was approved by the Ethical Committee of the Kazan Medical University.</w:t>
      </w:r>
    </w:p>
    <w:p w14:paraId="723785ED" w14:textId="77777777" w:rsidR="00AD7AB2" w:rsidRDefault="00AD7AB2" w:rsidP="00552058">
      <w:pPr>
        <w:rPr>
          <w:color w:val="808080"/>
        </w:rPr>
      </w:pPr>
    </w:p>
    <w:p w14:paraId="11CBA2BF" w14:textId="6E14D7A5" w:rsidR="00AD7AB2" w:rsidRPr="004D6C29" w:rsidRDefault="00AD7AB2" w:rsidP="00BA443B">
      <w:pPr>
        <w:pStyle w:val="ListParagraph"/>
        <w:numPr>
          <w:ilvl w:val="0"/>
          <w:numId w:val="16"/>
        </w:numPr>
        <w:ind w:left="0" w:firstLine="0"/>
        <w:rPr>
          <w:rFonts w:eastAsia="Times New Roman"/>
          <w:b/>
          <w:color w:val="000000"/>
        </w:rPr>
      </w:pPr>
      <w:bookmarkStart w:id="1" w:name="_Hlk87644469"/>
      <w:r w:rsidRPr="004D6C29">
        <w:rPr>
          <w:rFonts w:eastAsia="Times New Roman"/>
          <w:b/>
          <w:color w:val="000000"/>
        </w:rPr>
        <w:t xml:space="preserve">Preparation of the Ringer’s </w:t>
      </w:r>
      <w:r w:rsidR="00FF4FC1" w:rsidRPr="004D6C29">
        <w:rPr>
          <w:rFonts w:eastAsia="Times New Roman"/>
          <w:b/>
          <w:color w:val="000000"/>
        </w:rPr>
        <w:t xml:space="preserve">and Filing </w:t>
      </w:r>
      <w:r w:rsidRPr="004D6C29">
        <w:rPr>
          <w:rFonts w:eastAsia="Times New Roman"/>
          <w:b/>
          <w:color w:val="000000"/>
        </w:rPr>
        <w:t>solution</w:t>
      </w:r>
      <w:r w:rsidR="00FF4FC1" w:rsidRPr="004D6C29">
        <w:rPr>
          <w:rFonts w:eastAsia="Times New Roman"/>
          <w:b/>
          <w:color w:val="000000"/>
        </w:rPr>
        <w:t>s</w:t>
      </w:r>
    </w:p>
    <w:p w14:paraId="4C2F2359" w14:textId="77777777" w:rsidR="00AD7AB2" w:rsidRPr="004D6C29" w:rsidRDefault="00AD7AB2" w:rsidP="00552058">
      <w:pPr>
        <w:rPr>
          <w:rFonts w:eastAsia="Times New Roman"/>
          <w:color w:val="000000"/>
        </w:rPr>
      </w:pPr>
    </w:p>
    <w:p w14:paraId="2226418C" w14:textId="79C1ACEA" w:rsidR="00552058" w:rsidRPr="004D6C29" w:rsidRDefault="00AD7AB2" w:rsidP="00BA443B">
      <w:pPr>
        <w:pStyle w:val="ListParagraph"/>
        <w:numPr>
          <w:ilvl w:val="1"/>
          <w:numId w:val="17"/>
        </w:numPr>
        <w:ind w:left="0" w:firstLine="0"/>
        <w:rPr>
          <w:rFonts w:eastAsia="Times New Roman"/>
          <w:color w:val="000000"/>
        </w:rPr>
      </w:pPr>
      <w:r w:rsidRPr="004D6C29">
        <w:rPr>
          <w:rFonts w:eastAsia="Times New Roman"/>
          <w:color w:val="000000"/>
        </w:rPr>
        <w:t>Prepare the Ringer’s solution</w:t>
      </w:r>
      <w:r w:rsidR="00DD024F" w:rsidRPr="004D6C29">
        <w:rPr>
          <w:rFonts w:eastAsia="Times New Roman"/>
          <w:color w:val="000000"/>
        </w:rPr>
        <w:t xml:space="preserve"> for mammalian</w:t>
      </w:r>
      <w:r w:rsidR="00B47703" w:rsidRPr="004D6C29">
        <w:rPr>
          <w:rFonts w:eastAsia="Times New Roman"/>
          <w:color w:val="000000"/>
        </w:rPr>
        <w:t xml:space="preserve"> muscle by mixing the following ingredients</w:t>
      </w:r>
      <w:r w:rsidR="00552058" w:rsidRPr="004D6C29">
        <w:rPr>
          <w:rFonts w:eastAsia="Times New Roman"/>
          <w:color w:val="000000"/>
        </w:rPr>
        <w:t xml:space="preserve">: </w:t>
      </w:r>
      <w:r w:rsidRPr="004D6C29">
        <w:rPr>
          <w:rFonts w:eastAsia="Times New Roman"/>
          <w:color w:val="000000"/>
        </w:rPr>
        <w:t xml:space="preserve">NaCl </w:t>
      </w:r>
      <w:r w:rsidR="00B47703" w:rsidRPr="004D6C29">
        <w:rPr>
          <w:rFonts w:eastAsia="Times New Roman"/>
          <w:color w:val="000000"/>
        </w:rPr>
        <w:t>(</w:t>
      </w:r>
      <w:r w:rsidRPr="004D6C29">
        <w:rPr>
          <w:rFonts w:eastAsia="Times New Roman"/>
          <w:color w:val="000000"/>
        </w:rPr>
        <w:t>13</w:t>
      </w:r>
      <w:r w:rsidR="00F46D7C" w:rsidRPr="004D6C29">
        <w:rPr>
          <w:rFonts w:eastAsia="Times New Roman"/>
          <w:color w:val="000000"/>
        </w:rPr>
        <w:t>7</w:t>
      </w:r>
      <w:r w:rsidR="00552058" w:rsidRPr="004D6C29">
        <w:rPr>
          <w:rFonts w:eastAsia="Times New Roman"/>
          <w:color w:val="000000"/>
        </w:rPr>
        <w:t xml:space="preserve"> mM</w:t>
      </w:r>
      <w:r w:rsidR="00B47703" w:rsidRPr="004D6C29">
        <w:rPr>
          <w:rFonts w:eastAsia="Times New Roman"/>
          <w:color w:val="000000"/>
        </w:rPr>
        <w:t>)</w:t>
      </w:r>
      <w:r w:rsidRPr="004D6C29">
        <w:rPr>
          <w:rFonts w:eastAsia="Times New Roman"/>
          <w:color w:val="000000"/>
        </w:rPr>
        <w:t xml:space="preserve">, </w:t>
      </w:r>
      <w:proofErr w:type="spellStart"/>
      <w:r w:rsidRPr="004D6C29">
        <w:rPr>
          <w:rFonts w:eastAsia="Times New Roman"/>
          <w:color w:val="000000"/>
        </w:rPr>
        <w:t>KCl</w:t>
      </w:r>
      <w:proofErr w:type="spellEnd"/>
      <w:r w:rsidRPr="004D6C29">
        <w:rPr>
          <w:rFonts w:eastAsia="Times New Roman"/>
          <w:color w:val="000000"/>
        </w:rPr>
        <w:t xml:space="preserve"> </w:t>
      </w:r>
      <w:r w:rsidR="00B47703" w:rsidRPr="004D6C29">
        <w:rPr>
          <w:rFonts w:eastAsia="Times New Roman"/>
          <w:color w:val="000000"/>
        </w:rPr>
        <w:t>(</w:t>
      </w:r>
      <w:r w:rsidRPr="004D6C29">
        <w:rPr>
          <w:rFonts w:eastAsia="Times New Roman"/>
          <w:color w:val="000000"/>
        </w:rPr>
        <w:t>5</w:t>
      </w:r>
      <w:r w:rsidR="00552058" w:rsidRPr="004D6C29">
        <w:rPr>
          <w:rFonts w:eastAsia="Times New Roman"/>
          <w:color w:val="000000"/>
        </w:rPr>
        <w:t xml:space="preserve"> mM</w:t>
      </w:r>
      <w:r w:rsidR="00B47703" w:rsidRPr="004D6C29">
        <w:rPr>
          <w:rFonts w:eastAsia="Times New Roman"/>
          <w:color w:val="000000"/>
        </w:rPr>
        <w:t>)</w:t>
      </w:r>
      <w:r w:rsidRPr="004D6C29">
        <w:rPr>
          <w:rFonts w:eastAsia="Times New Roman"/>
          <w:color w:val="000000"/>
        </w:rPr>
        <w:t>, CaCl</w:t>
      </w:r>
      <w:r w:rsidRPr="004D6C29">
        <w:rPr>
          <w:rFonts w:eastAsia="Times New Roman"/>
          <w:color w:val="000000"/>
          <w:vertAlign w:val="subscript"/>
        </w:rPr>
        <w:t>2</w:t>
      </w:r>
      <w:r w:rsidRPr="004D6C29">
        <w:rPr>
          <w:rFonts w:eastAsia="Times New Roman"/>
          <w:color w:val="000000"/>
        </w:rPr>
        <w:t xml:space="preserve"> </w:t>
      </w:r>
      <w:r w:rsidR="00B47703" w:rsidRPr="004D6C29">
        <w:rPr>
          <w:rFonts w:eastAsia="Times New Roman"/>
          <w:color w:val="000000"/>
        </w:rPr>
        <w:t>(</w:t>
      </w:r>
      <w:r w:rsidRPr="004D6C29">
        <w:rPr>
          <w:rFonts w:eastAsia="Times New Roman"/>
          <w:color w:val="000000"/>
        </w:rPr>
        <w:t>2</w:t>
      </w:r>
      <w:r w:rsidR="00552058" w:rsidRPr="004D6C29">
        <w:rPr>
          <w:rFonts w:eastAsia="Times New Roman"/>
          <w:color w:val="000000"/>
        </w:rPr>
        <w:t xml:space="preserve"> mM</w:t>
      </w:r>
      <w:r w:rsidR="00B47703" w:rsidRPr="004D6C29">
        <w:rPr>
          <w:rFonts w:eastAsia="Times New Roman"/>
          <w:color w:val="000000"/>
        </w:rPr>
        <w:t>)</w:t>
      </w:r>
      <w:r w:rsidRPr="004D6C29">
        <w:rPr>
          <w:rFonts w:eastAsia="Times New Roman"/>
          <w:color w:val="000000"/>
        </w:rPr>
        <w:t>, MgCl</w:t>
      </w:r>
      <w:r w:rsidRPr="004D6C29">
        <w:rPr>
          <w:rFonts w:eastAsia="Times New Roman"/>
          <w:color w:val="000000"/>
          <w:vertAlign w:val="subscript"/>
        </w:rPr>
        <w:t>2</w:t>
      </w:r>
      <w:r w:rsidRPr="004D6C29">
        <w:rPr>
          <w:rFonts w:eastAsia="Times New Roman"/>
          <w:color w:val="000000"/>
        </w:rPr>
        <w:t xml:space="preserve"> </w:t>
      </w:r>
      <w:r w:rsidR="00B47703" w:rsidRPr="004D6C29">
        <w:rPr>
          <w:rFonts w:eastAsia="Times New Roman"/>
          <w:color w:val="000000"/>
        </w:rPr>
        <w:t>(</w:t>
      </w:r>
      <w:r w:rsidRPr="004D6C29">
        <w:rPr>
          <w:rFonts w:eastAsia="Times New Roman"/>
          <w:color w:val="000000"/>
        </w:rPr>
        <w:t>1</w:t>
      </w:r>
      <w:r w:rsidR="00552058" w:rsidRPr="004D6C29">
        <w:rPr>
          <w:rFonts w:eastAsia="Times New Roman"/>
          <w:color w:val="000000"/>
        </w:rPr>
        <w:t xml:space="preserve"> mM</w:t>
      </w:r>
      <w:r w:rsidR="00B47703" w:rsidRPr="004D6C29">
        <w:rPr>
          <w:rFonts w:eastAsia="Times New Roman"/>
          <w:color w:val="000000"/>
        </w:rPr>
        <w:t>)</w:t>
      </w:r>
      <w:r w:rsidRPr="004D6C29">
        <w:rPr>
          <w:rFonts w:eastAsia="Times New Roman"/>
          <w:color w:val="000000"/>
        </w:rPr>
        <w:t>, NaH</w:t>
      </w:r>
      <w:r w:rsidRPr="004D6C29">
        <w:rPr>
          <w:rFonts w:eastAsia="Times New Roman"/>
          <w:color w:val="000000"/>
          <w:vertAlign w:val="subscript"/>
        </w:rPr>
        <w:t>2</w:t>
      </w:r>
      <w:r w:rsidRPr="004D6C29">
        <w:rPr>
          <w:rFonts w:eastAsia="Times New Roman"/>
          <w:color w:val="000000"/>
        </w:rPr>
        <w:t>PO</w:t>
      </w:r>
      <w:r w:rsidRPr="004D6C29">
        <w:rPr>
          <w:rFonts w:eastAsia="Times New Roman"/>
          <w:color w:val="000000"/>
          <w:vertAlign w:val="subscript"/>
        </w:rPr>
        <w:t>4</w:t>
      </w:r>
      <w:r w:rsidRPr="004D6C29">
        <w:rPr>
          <w:rFonts w:eastAsia="Times New Roman"/>
          <w:color w:val="000000"/>
        </w:rPr>
        <w:t xml:space="preserve"> </w:t>
      </w:r>
      <w:r w:rsidR="00B47703" w:rsidRPr="004D6C29">
        <w:rPr>
          <w:rFonts w:eastAsia="Times New Roman"/>
          <w:color w:val="000000"/>
        </w:rPr>
        <w:t>(</w:t>
      </w:r>
      <w:r w:rsidRPr="004D6C29">
        <w:rPr>
          <w:rFonts w:eastAsia="Times New Roman"/>
          <w:color w:val="000000"/>
        </w:rPr>
        <w:t>1</w:t>
      </w:r>
      <w:r w:rsidR="00552058" w:rsidRPr="004D6C29">
        <w:rPr>
          <w:rFonts w:eastAsia="Times New Roman"/>
          <w:color w:val="000000"/>
        </w:rPr>
        <w:t xml:space="preserve"> mM</w:t>
      </w:r>
      <w:r w:rsidR="00B47703" w:rsidRPr="004D6C29">
        <w:rPr>
          <w:rFonts w:eastAsia="Times New Roman"/>
          <w:color w:val="000000"/>
        </w:rPr>
        <w:t>)</w:t>
      </w:r>
      <w:r w:rsidRPr="004D6C29">
        <w:rPr>
          <w:rFonts w:eastAsia="Times New Roman"/>
          <w:color w:val="000000"/>
        </w:rPr>
        <w:t>, NaHCO</w:t>
      </w:r>
      <w:r w:rsidRPr="004D6C29">
        <w:rPr>
          <w:rFonts w:eastAsia="Times New Roman"/>
          <w:color w:val="000000"/>
          <w:vertAlign w:val="subscript"/>
        </w:rPr>
        <w:t>3</w:t>
      </w:r>
      <w:r w:rsidRPr="004D6C29">
        <w:rPr>
          <w:rFonts w:eastAsia="Times New Roman"/>
          <w:color w:val="000000"/>
        </w:rPr>
        <w:t xml:space="preserve"> </w:t>
      </w:r>
      <w:r w:rsidR="00B47703" w:rsidRPr="004D6C29">
        <w:rPr>
          <w:rFonts w:eastAsia="Times New Roman"/>
          <w:color w:val="000000"/>
        </w:rPr>
        <w:t>(</w:t>
      </w:r>
      <w:r w:rsidRPr="004D6C29">
        <w:rPr>
          <w:rFonts w:eastAsia="Times New Roman"/>
          <w:color w:val="000000"/>
        </w:rPr>
        <w:t>11.9</w:t>
      </w:r>
      <w:r w:rsidR="00552058" w:rsidRPr="004D6C29">
        <w:rPr>
          <w:rFonts w:eastAsia="Times New Roman"/>
          <w:color w:val="000000"/>
        </w:rPr>
        <w:t xml:space="preserve"> mM</w:t>
      </w:r>
      <w:r w:rsidR="00B47703" w:rsidRPr="004D6C29">
        <w:rPr>
          <w:rFonts w:eastAsia="Times New Roman"/>
          <w:color w:val="000000"/>
        </w:rPr>
        <w:t>)</w:t>
      </w:r>
      <w:r w:rsidRPr="004D6C29">
        <w:rPr>
          <w:rFonts w:eastAsia="Times New Roman"/>
          <w:color w:val="000000"/>
        </w:rPr>
        <w:t>,</w:t>
      </w:r>
      <w:r w:rsidR="00B47703" w:rsidRPr="004D6C29">
        <w:rPr>
          <w:rFonts w:eastAsia="Times New Roman"/>
          <w:color w:val="000000"/>
        </w:rPr>
        <w:t xml:space="preserve"> and</w:t>
      </w:r>
      <w:r w:rsidRPr="004D6C29">
        <w:rPr>
          <w:rFonts w:eastAsia="Times New Roman"/>
          <w:color w:val="000000"/>
        </w:rPr>
        <w:t xml:space="preserve"> glucose </w:t>
      </w:r>
      <w:r w:rsidR="00B47703" w:rsidRPr="004D6C29">
        <w:rPr>
          <w:rFonts w:eastAsia="Times New Roman"/>
          <w:color w:val="000000"/>
        </w:rPr>
        <w:t>(</w:t>
      </w:r>
      <w:r w:rsidR="00FB7799" w:rsidRPr="004D6C29">
        <w:rPr>
          <w:rFonts w:eastAsia="Times New Roman"/>
          <w:color w:val="000000"/>
        </w:rPr>
        <w:t>11</w:t>
      </w:r>
      <w:r w:rsidR="00552058" w:rsidRPr="004D6C29">
        <w:rPr>
          <w:rFonts w:eastAsia="Times New Roman"/>
          <w:color w:val="000000"/>
        </w:rPr>
        <w:t xml:space="preserve"> mM</w:t>
      </w:r>
      <w:r w:rsidR="00B47703" w:rsidRPr="004D6C29">
        <w:rPr>
          <w:rFonts w:eastAsia="Times New Roman"/>
          <w:color w:val="000000"/>
        </w:rPr>
        <w:t xml:space="preserve">). </w:t>
      </w:r>
      <w:r w:rsidR="001D12D5" w:rsidRPr="004D6C29">
        <w:rPr>
          <w:rFonts w:eastAsia="Times New Roman"/>
          <w:bCs/>
          <w:color w:val="000000"/>
        </w:rPr>
        <w:t xml:space="preserve">Bubble through the solution </w:t>
      </w:r>
      <w:r w:rsidR="00B47703" w:rsidRPr="004D6C29">
        <w:rPr>
          <w:rFonts w:eastAsia="Times New Roman"/>
          <w:bCs/>
          <w:color w:val="000000"/>
        </w:rPr>
        <w:t xml:space="preserve">with </w:t>
      </w:r>
      <w:r w:rsidR="00FB7799" w:rsidRPr="004D6C29">
        <w:rPr>
          <w:rFonts w:eastAsia="Times New Roman"/>
          <w:bCs/>
          <w:color w:val="000000"/>
        </w:rPr>
        <w:t>95% O</w:t>
      </w:r>
      <w:r w:rsidR="00FB7799" w:rsidRPr="004D6C29">
        <w:rPr>
          <w:rFonts w:eastAsia="Times New Roman"/>
          <w:bCs/>
          <w:color w:val="000000"/>
          <w:vertAlign w:val="subscript"/>
        </w:rPr>
        <w:t>2</w:t>
      </w:r>
      <w:r w:rsidR="00FB7799" w:rsidRPr="004D6C29">
        <w:rPr>
          <w:rFonts w:eastAsia="Times New Roman"/>
          <w:bCs/>
          <w:color w:val="000000"/>
        </w:rPr>
        <w:t xml:space="preserve"> and 5% </w:t>
      </w:r>
      <w:r w:rsidR="008F663A" w:rsidRPr="004D6C29">
        <w:rPr>
          <w:rFonts w:eastAsia="Times New Roman"/>
          <w:bCs/>
          <w:color w:val="000000"/>
        </w:rPr>
        <w:t>CO</w:t>
      </w:r>
      <w:r w:rsidR="008F663A" w:rsidRPr="004D6C29">
        <w:rPr>
          <w:rFonts w:eastAsia="Times New Roman"/>
          <w:bCs/>
          <w:color w:val="000000"/>
          <w:vertAlign w:val="subscript"/>
        </w:rPr>
        <w:t>2</w:t>
      </w:r>
      <w:r w:rsidR="008F663A" w:rsidRPr="004D6C29">
        <w:rPr>
          <w:rFonts w:eastAsia="Times New Roman"/>
          <w:bCs/>
          <w:color w:val="000000"/>
        </w:rPr>
        <w:t xml:space="preserve"> and</w:t>
      </w:r>
      <w:r w:rsidR="00FB7799" w:rsidRPr="004D6C29">
        <w:rPr>
          <w:rFonts w:eastAsia="Times New Roman"/>
          <w:color w:val="000000"/>
        </w:rPr>
        <w:t xml:space="preserve"> </w:t>
      </w:r>
      <w:r w:rsidRPr="004D6C29">
        <w:rPr>
          <w:rFonts w:eastAsia="Times New Roman"/>
          <w:color w:val="000000"/>
        </w:rPr>
        <w:t xml:space="preserve">adjust </w:t>
      </w:r>
      <w:r w:rsidR="00B47703" w:rsidRPr="004D6C29">
        <w:rPr>
          <w:rFonts w:eastAsia="Times New Roman"/>
          <w:color w:val="000000"/>
        </w:rPr>
        <w:t xml:space="preserve">its </w:t>
      </w:r>
      <w:r w:rsidRPr="004D6C29">
        <w:rPr>
          <w:rFonts w:eastAsia="Times New Roman"/>
          <w:color w:val="000000"/>
        </w:rPr>
        <w:t>pH to 7.2</w:t>
      </w:r>
      <w:r w:rsidR="00552058" w:rsidRPr="004D6C29">
        <w:rPr>
          <w:noProof/>
        </w:rPr>
        <w:t>–</w:t>
      </w:r>
      <w:r w:rsidRPr="004D6C29">
        <w:rPr>
          <w:rFonts w:eastAsia="Times New Roman"/>
          <w:color w:val="000000"/>
        </w:rPr>
        <w:t>7.4</w:t>
      </w:r>
      <w:r w:rsidR="004362F3" w:rsidRPr="004D6C29">
        <w:rPr>
          <w:rFonts w:eastAsia="Times New Roman"/>
          <w:color w:val="000000"/>
        </w:rPr>
        <w:t xml:space="preserve"> </w:t>
      </w:r>
      <w:r w:rsidR="004362F3" w:rsidRPr="004D6C29">
        <w:t>by adding HCl/Na</w:t>
      </w:r>
      <w:r w:rsidR="007A3B09" w:rsidRPr="004D6C29">
        <w:t>OH</w:t>
      </w:r>
      <w:r w:rsidR="004362F3" w:rsidRPr="004D6C29">
        <w:t xml:space="preserve"> if necessary</w:t>
      </w:r>
      <w:r w:rsidRPr="004D6C29">
        <w:rPr>
          <w:rFonts w:eastAsia="Times New Roman"/>
          <w:color w:val="000000"/>
        </w:rPr>
        <w:t>.</w:t>
      </w:r>
    </w:p>
    <w:p w14:paraId="6386D2C1" w14:textId="77777777" w:rsidR="00552058" w:rsidRPr="004D6C29" w:rsidRDefault="00552058" w:rsidP="00253A67">
      <w:pPr>
        <w:pStyle w:val="ListParagraph"/>
        <w:ind w:left="0"/>
        <w:rPr>
          <w:rFonts w:eastAsia="Times New Roman"/>
          <w:color w:val="000000"/>
        </w:rPr>
      </w:pPr>
    </w:p>
    <w:p w14:paraId="67A52014" w14:textId="48D73C81" w:rsidR="00552058" w:rsidRPr="004D6C29" w:rsidRDefault="00AD7AB2" w:rsidP="00BA443B">
      <w:pPr>
        <w:pStyle w:val="ListParagraph"/>
        <w:numPr>
          <w:ilvl w:val="1"/>
          <w:numId w:val="17"/>
        </w:numPr>
        <w:ind w:left="0" w:firstLine="0"/>
      </w:pPr>
      <w:r w:rsidRPr="004D6C29">
        <w:t>Prepar</w:t>
      </w:r>
      <w:r w:rsidR="00B47703" w:rsidRPr="004D6C29">
        <w:t>e</w:t>
      </w:r>
      <w:r w:rsidRPr="004D6C29">
        <w:t xml:space="preserve"> the dye loading solution</w:t>
      </w:r>
      <w:r w:rsidR="00B47703" w:rsidRPr="004D6C29">
        <w:t>.</w:t>
      </w:r>
    </w:p>
    <w:p w14:paraId="791CEE9E" w14:textId="77777777" w:rsidR="00552058" w:rsidRPr="004D6C29" w:rsidRDefault="00552058" w:rsidP="00253A67">
      <w:pPr>
        <w:pStyle w:val="ListParagraph"/>
        <w:ind w:left="0"/>
      </w:pPr>
    </w:p>
    <w:p w14:paraId="7848A3EC" w14:textId="0439039F" w:rsidR="00552058" w:rsidRPr="004D6C29" w:rsidRDefault="00B47703" w:rsidP="00BA443B">
      <w:pPr>
        <w:pStyle w:val="ListParagraph"/>
        <w:numPr>
          <w:ilvl w:val="2"/>
          <w:numId w:val="17"/>
        </w:numPr>
        <w:ind w:left="0" w:firstLine="0"/>
      </w:pPr>
      <w:r w:rsidRPr="004D6C29">
        <w:rPr>
          <w:rFonts w:eastAsia="Times New Roman"/>
          <w:color w:val="000000"/>
        </w:rPr>
        <w:t>Prepare</w:t>
      </w:r>
      <w:r w:rsidR="00E90232" w:rsidRPr="004D6C29">
        <w:t xml:space="preserve"> HEPES (10 mM) </w:t>
      </w:r>
      <w:r w:rsidR="00AD7AB2" w:rsidRPr="004D6C29">
        <w:t xml:space="preserve">solution </w:t>
      </w:r>
      <w:r w:rsidR="00E90232" w:rsidRPr="004D6C29">
        <w:t>with</w:t>
      </w:r>
      <w:r w:rsidR="00AD7AB2" w:rsidRPr="004D6C29">
        <w:t xml:space="preserve"> </w:t>
      </w:r>
      <w:r w:rsidR="00E90232" w:rsidRPr="004D6C29">
        <w:t xml:space="preserve">pH </w:t>
      </w:r>
      <w:r w:rsidRPr="004D6C29">
        <w:t xml:space="preserve">in the </w:t>
      </w:r>
      <w:r w:rsidR="00AD7AB2" w:rsidRPr="004D6C29">
        <w:t>7.2</w:t>
      </w:r>
      <w:r w:rsidR="00552058" w:rsidRPr="004D6C29">
        <w:rPr>
          <w:noProof/>
        </w:rPr>
        <w:t>–</w:t>
      </w:r>
      <w:r w:rsidR="00AD7AB2" w:rsidRPr="004D6C29">
        <w:t>7.4</w:t>
      </w:r>
      <w:r w:rsidRPr="004D6C29">
        <w:t xml:space="preserve"> range</w:t>
      </w:r>
      <w:r w:rsidR="00D001F4" w:rsidRPr="004D6C29">
        <w:t>.</w:t>
      </w:r>
      <w:r w:rsidRPr="004D6C29">
        <w:t xml:space="preserve"> 500 µg of commercial dye comes in a 500 µL vial. Dissolve the dye in 14 µL of the HEPES solution to obtain a dye concentration of 30</w:t>
      </w:r>
      <w:r w:rsidR="00E622E9">
        <w:t xml:space="preserve"> </w:t>
      </w:r>
      <w:proofErr w:type="spellStart"/>
      <w:r w:rsidRPr="004D6C29">
        <w:t>mM.</w:t>
      </w:r>
      <w:proofErr w:type="spellEnd"/>
      <w:r w:rsidRPr="004D6C29">
        <w:t xml:space="preserve"> Shake well and centrifuge until totally dissolved.</w:t>
      </w:r>
    </w:p>
    <w:p w14:paraId="35E03DF3" w14:textId="77777777" w:rsidR="00552058" w:rsidRPr="004D6C29" w:rsidRDefault="00552058" w:rsidP="00253A67">
      <w:pPr>
        <w:pStyle w:val="ListParagraph"/>
        <w:ind w:left="0"/>
      </w:pPr>
    </w:p>
    <w:p w14:paraId="1D520461" w14:textId="5E2A8C3C" w:rsidR="00AD7AB2" w:rsidRPr="004D6C29" w:rsidRDefault="00AD7AB2" w:rsidP="00BA443B">
      <w:pPr>
        <w:pStyle w:val="ListParagraph"/>
        <w:numPr>
          <w:ilvl w:val="2"/>
          <w:numId w:val="17"/>
        </w:numPr>
        <w:ind w:left="0" w:firstLine="0"/>
      </w:pPr>
      <w:r w:rsidRPr="004D6C29">
        <w:t>Dilute the solution of Ca</w:t>
      </w:r>
      <w:r w:rsidRPr="004D6C29">
        <w:rPr>
          <w:vertAlign w:val="superscript"/>
        </w:rPr>
        <w:t>2+</w:t>
      </w:r>
      <w:r w:rsidRPr="004D6C29">
        <w:t xml:space="preserve"> indicator </w:t>
      </w:r>
      <w:r w:rsidR="00D10F2F" w:rsidRPr="004D6C29">
        <w:t xml:space="preserve">with HEPES solution </w:t>
      </w:r>
      <w:r w:rsidRPr="004D6C29">
        <w:t xml:space="preserve">down </w:t>
      </w:r>
      <w:r w:rsidR="007E1BF0" w:rsidRPr="004D6C29">
        <w:t xml:space="preserve">to </w:t>
      </w:r>
      <w:r w:rsidR="00C42E82" w:rsidRPr="004D6C29">
        <w:t>1</w:t>
      </w:r>
      <w:r w:rsidRPr="004D6C29">
        <w:t xml:space="preserve"> mM</w:t>
      </w:r>
      <w:r w:rsidR="007E1BF0" w:rsidRPr="004D6C29">
        <w:t xml:space="preserve"> concentration</w:t>
      </w:r>
      <w:r w:rsidRPr="004D6C29">
        <w:t>.</w:t>
      </w:r>
      <w:r w:rsidR="001638C7" w:rsidRPr="004D6C29">
        <w:t xml:space="preserve"> </w:t>
      </w:r>
      <w:r w:rsidR="00E90232" w:rsidRPr="004D6C29">
        <w:t xml:space="preserve">Keep </w:t>
      </w:r>
      <w:r w:rsidR="00B47703" w:rsidRPr="004D6C29">
        <w:t>it in a</w:t>
      </w:r>
      <w:r w:rsidR="00E90232" w:rsidRPr="004D6C29">
        <w:t xml:space="preserve"> </w:t>
      </w:r>
      <w:r w:rsidR="007E1BF0" w:rsidRPr="004D6C29">
        <w:t>freezer</w:t>
      </w:r>
      <w:r w:rsidR="00B47703" w:rsidRPr="004D6C29">
        <w:t xml:space="preserve"> </w:t>
      </w:r>
      <w:r w:rsidR="007E1BF0" w:rsidRPr="004D6C29">
        <w:t>(-20</w:t>
      </w:r>
      <w:r w:rsidR="00552058" w:rsidRPr="004D6C29">
        <w:t xml:space="preserve"> </w:t>
      </w:r>
      <w:r w:rsidR="00552058" w:rsidRPr="004D6C29">
        <w:rPr>
          <w:rFonts w:asciiTheme="majorHAnsi" w:hAnsiTheme="majorHAnsi" w:cstheme="majorHAnsi"/>
          <w:color w:val="000000" w:themeColor="text1"/>
        </w:rPr>
        <w:t>°C</w:t>
      </w:r>
      <w:r w:rsidR="007E1BF0" w:rsidRPr="004D6C29">
        <w:t>)</w:t>
      </w:r>
      <w:r w:rsidR="00E90232" w:rsidRPr="004D6C29">
        <w:t xml:space="preserve"> </w:t>
      </w:r>
      <w:r w:rsidR="007E1BF0" w:rsidRPr="004D6C29">
        <w:t>and</w:t>
      </w:r>
      <w:r w:rsidR="00E90232" w:rsidRPr="004D6C29">
        <w:t xml:space="preserve"> avoid </w:t>
      </w:r>
      <w:r w:rsidRPr="004D6C29">
        <w:t>exposure</w:t>
      </w:r>
      <w:r w:rsidR="007E1BF0" w:rsidRPr="004D6C29">
        <w:t xml:space="preserve"> </w:t>
      </w:r>
      <w:r w:rsidR="00B47703" w:rsidRPr="004D6C29">
        <w:t xml:space="preserve">to </w:t>
      </w:r>
      <w:r w:rsidRPr="004D6C29">
        <w:t>light.</w:t>
      </w:r>
    </w:p>
    <w:p w14:paraId="0C9ED60B" w14:textId="14C76B10" w:rsidR="00AD7AB2" w:rsidRPr="00AD7AB2" w:rsidRDefault="00AD7AB2" w:rsidP="00552058">
      <w:pPr>
        <w:tabs>
          <w:tab w:val="left" w:pos="4125"/>
        </w:tabs>
        <w:rPr>
          <w:rFonts w:eastAsia="Times New Roman"/>
          <w:color w:val="000000"/>
        </w:rPr>
      </w:pPr>
    </w:p>
    <w:p w14:paraId="44862C4D" w14:textId="4162FF1B" w:rsidR="00AD7AB2" w:rsidRPr="00BA443B" w:rsidRDefault="00DD024F" w:rsidP="00BA443B">
      <w:pPr>
        <w:pStyle w:val="ListParagraph"/>
        <w:numPr>
          <w:ilvl w:val="0"/>
          <w:numId w:val="17"/>
        </w:numPr>
        <w:ind w:left="0" w:firstLine="0"/>
        <w:rPr>
          <w:rFonts w:eastAsia="Times New Roman"/>
          <w:b/>
          <w:color w:val="000000"/>
        </w:rPr>
      </w:pPr>
      <w:r w:rsidRPr="00BA443B">
        <w:rPr>
          <w:rFonts w:eastAsia="Times New Roman"/>
          <w:b/>
          <w:color w:val="000000"/>
          <w:highlight w:val="yellow"/>
        </w:rPr>
        <w:t>Dye loading procedure</w:t>
      </w:r>
    </w:p>
    <w:p w14:paraId="2BCFE5EC" w14:textId="77777777" w:rsidR="00552058" w:rsidRDefault="00552058" w:rsidP="00552058">
      <w:pPr>
        <w:pStyle w:val="ListParagraph"/>
        <w:ind w:left="0"/>
        <w:rPr>
          <w:rFonts w:eastAsia="Times New Roman"/>
          <w:color w:val="000000"/>
        </w:rPr>
      </w:pPr>
    </w:p>
    <w:p w14:paraId="6A5E6AAD" w14:textId="1A4CADAD" w:rsidR="000A3BDE" w:rsidRPr="00BA443B" w:rsidRDefault="00552058" w:rsidP="00BA443B">
      <w:pPr>
        <w:pStyle w:val="ListParagraph"/>
        <w:ind w:left="0"/>
        <w:rPr>
          <w:rFonts w:eastAsia="Times New Roman"/>
          <w:color w:val="000000"/>
        </w:rPr>
      </w:pPr>
      <w:r>
        <w:rPr>
          <w:rFonts w:eastAsia="Times New Roman"/>
          <w:color w:val="000000"/>
        </w:rPr>
        <w:t xml:space="preserve">NOTE: </w:t>
      </w:r>
      <w:r w:rsidR="000A3BDE" w:rsidRPr="00BA443B">
        <w:rPr>
          <w:rFonts w:eastAsia="Times New Roman"/>
          <w:color w:val="000000"/>
        </w:rPr>
        <w:t xml:space="preserve">The dye loading procedure is performed according to the </w:t>
      </w:r>
      <w:r w:rsidR="00B47703" w:rsidRPr="00B162FF">
        <w:rPr>
          <w:rFonts w:eastAsia="Times New Roman"/>
          <w:color w:val="000000"/>
        </w:rPr>
        <w:t>protocol</w:t>
      </w:r>
      <w:r w:rsidR="00B47703" w:rsidRPr="00B47703">
        <w:rPr>
          <w:rFonts w:eastAsia="Times New Roman"/>
          <w:color w:val="000000"/>
        </w:rPr>
        <w:t xml:space="preserve"> </w:t>
      </w:r>
      <w:r w:rsidR="00B47703">
        <w:rPr>
          <w:rFonts w:eastAsia="Times New Roman"/>
          <w:color w:val="000000"/>
        </w:rPr>
        <w:t xml:space="preserve">for </w:t>
      </w:r>
      <w:r w:rsidR="000A3BDE" w:rsidRPr="00BA443B">
        <w:rPr>
          <w:rFonts w:eastAsia="Times New Roman"/>
          <w:color w:val="000000"/>
        </w:rPr>
        <w:t>loading through the nerve stump, adapted from the protocols previously published</w:t>
      </w:r>
      <w:r w:rsidR="003D44D5" w:rsidRPr="00BA443B">
        <w:rPr>
          <w:rFonts w:eastAsia="Times New Roman"/>
          <w:color w:val="000000"/>
        </w:rPr>
        <w:fldChar w:fldCharType="begin" w:fldLock="1"/>
      </w:r>
      <w:r w:rsidR="009D3D60" w:rsidRPr="00BA443B">
        <w:rPr>
          <w:rFonts w:eastAsia="Times New Roman"/>
          <w:color w:val="000000"/>
        </w:rPr>
        <w:instrText>ADDIN CSL_CITATION {"citationItems":[{"id":"ITEM-1","itemData":{"DOI":"10.1101/pdb.top070078","ISBN":"1559-6095 (Electronic)\\r1559-6095 (Linking)","ISSN":"19403402","PMID":"22753610","abstract":"Calcium imaging is a technique in which Ca(2+)-binding molecules are loaded into live cells and as they bind Ca(2+) they \"indicate\" the concentration of free calcium through a change in either the intensity or the wavelength of light emitted (fluorescence or bioluminescence). There are several possible methods for loading synthetic Ca(2+) indicators into subcellular compartments, including topical application of membrane-permeant Ca(2+) indicators, forward-filling of dextran conjugates, and direct injection. Calcium imaging is a highly informative technique in neurobiology because Ca(2+) is involved in many neuronal signaling pathways and serves as the trigger for neurotransmitter release. This article describes the topical application of Ca(2+) indicators at the Drosophila larval neuromuscular junction (NMJ). This loading technique is simple to execute and yields data quickly. The drawback is that the data can be difficult to interpret, primarily because it is difficult to ascertain which cellular and subcellular compartment(s) are loaded (e.g., muscle, nerve, or glia; cytosol, mitochondrion, or endoplasmic reticulum).","author":[{"dropping-particle":"","family":"Macleod","given":"Gregory T.","non-dropping-particle":"","parse-names":false,"suffix":""}],"container-title":"Cold Spring Harbor Protocols","id":"ITEM-1","issue":"7","issued":{"date-parts":[["2012"]]},"page":"758-766","title":"Calcium imaging at the Drosophila larval neuromuscular junction","type":"chapter","volume":"7"},"uris":["http://www.mendeley.com/documents/?uuid=99c07818-2664-4ffa-be17-f8dce03af36f"]},{"id":"ITEM-2","itemData":{"DOI":"10.3791/55122","ISSN":"1940-087X","abstract":"© 2017 Creative Commons Attribution-NonCommercial-NoDerivs 3.0 Unported License. One of the most feasible methods of measuring presynaptic calcium levels in presynaptic nerve terminals is optical recording. It is based on using calcium-sensitive fluorescent dyes that change their emission intensity or wavelength depending on the concentration of free calcium in the cell. There are several methods used to stain cells with calcium dyes. Most common are the processes of loading the dyes through a micropipette or pre-incubating with the acetoxymethyl ester forms of the dyes. However, these methods are not quite applicable to neuromuscular junctions (NMJs) due to methodological issues that arise. In this article, we present a method for loading a calcium-sensitive dye through the frog nerve stump of the frog nerve into the nerve endings. Since entry of external calcium into nerve terminals and the subsequent binding to the calcium dye occur within the millisecond time-scale, it is necessary to use a fast imaging system to record these interactions. Here, we describe a protocol for recording the calcium transient with a fast CCD camera.","author":[{"dropping-particle":"V.","family":"Samigullin","given":"Dmitry","non-dropping-particle":"","parse-names":false,"suffix":""},{"dropping-particle":"","family":"Khaziev","given":"Eduard F.","non-dropping-particle":"","parse-names":false,"suffix":""},{"dropping-particle":"V.","family":"Zhilyakov","given":"Nikita","non-dropping-particle":"","parse-names":false,"suffix":""},{"dropping-particle":"","family":"Bukharaeva","given":"Ellya A.","non-dropping-particle":"","parse-names":false,"suffix":""},{"dropping-particle":"","family":"Nikolsky","given":"Eugeny E.","non-dropping-particle":"","parse-names":false,"suffix":""}],"container-title":"Journal of Visualized Experiments","id":"ITEM-2","issue":"125","issued":{"date-parts":[["2017"]]},"title":"Loading a Calcium Dye into Frog Nerve Endings Through the Nerve Stump: Calcium Transient Registration in the Frog Neuromuscular Junction","type":"article-journal","volume":"2017"},"uris":["http://www.mendeley.com/documents/?uuid=d9ad2c73-b91f-3930-bba6-5db88141a667"]},{"id":"ITEM-3","itemData":{"DOI":"10.3791/250","ISSN":"1940-087X","abstract":"Calcium plays many roles in the nervous system but none more impressive than as the trigger for neurotransmitter release, and none more profound than as the messenger essential for the synaptic plasticity that supports learning and memory. To further elucidate the molecular underpinnings of Ca2+-dependent synaptic mechanisms, a model system is required that is both genetically malleable and physiologically accessible. Drosophila melanogaster provides such a model. In this system, genetically-encoded fluorescent indicators are available to detect Ca2+ changes in nerve terminals. However, these indicators have limited sensitivity to Ca2+ and often show a non-linear response. Synthetic fluorescent indicators are better suited for measuring the rapid Ca2+ changes associated with nerve activity. Here we demonstrate a technique for loading dextran-conjugated synthetic Ca2+ indicators into live nerve terminals in Drosophila larvae. Particular emphasis is placed on those aspects of the protocol most critical to the technique's success, such as how to avoid static electricity discharges along the isolated nerves, maintaining the health of the preparation during extended loading periods, and ensuring axon survival by providing Ca2+ to promote sealing of severed axon endings. Low affinity dextran-conjugated Ca2+-indicators, such as fluo-4 and rhod, are available which show a high signal-to-noise ratio while minimally disrupting presynaptic Ca2+ dynamics. Dextran-conjugation helps prevent Ca2+ indicators being sequestered into organelles such as mitochondria. The loading technique can be applied equally to larvae, embryos and adults.","author":[{"dropping-particle":"","family":"Rossano","given":"Adam J.","non-dropping-particle":"","parse-names":false,"suffix":""},{"dropping-particle":"","family":"Macleod","given":"Gregory T.","non-dropping-particle":"","parse-names":false,"suffix":""}],"container-title":"Journal of Visualized Experiments","id":"ITEM-3","issue":"6","issued":{"date-parts":[["2007","7","30"]]},"page":"e250","title":"Loading Drosophila Nerve Terminals with Calcium Indicators","type":"article-journal"},"uris":["http://www.mendeley.com/documents/?uuid=d90afdf9-7ab6-32d5-8fee-1343bee1e3ea"]},{"id":"ITEM-4","itemData":{"DOI":"10.1007/s12668-016-0318-6","ISSN":"21911649","abstract":"Calcium (Ca2+) is a key ion involved in transmitter release in chemical synapses. Optical recording of fluorescence changes of Ca2+ indicators is one of the most frequently used methods to measure intracellular Ca2+ dynamics. This technique is based on use of Ca2+-binding fluorescent dyes which change their emission intensity after binding to Ca2+. The most crucial step in this type of experiments is loading of Ca2+ dye. In this paper, we present the method of Ca2+-sensitive dye loading to mammalian nerve endings through the stump of the nerve. We represent Ca2+ transient registered parameters in response to a single motor nerve stimulus. The study of Ca2+ dynamics during high frequency stimulation close to real pattern of synaptic transmission allows us to understand such fundamental process as synaptic plasticity. We describe the results obtained during the registration of Ca2+ transient caused by the rhythmic motor nerve stimulation. Intracellular level of Ca2+ estimated by the amplitude of Ca2+ transient rises with the increase of stimulation frequency. The amplitude of Ca2+ transient decreases after blocking of voltage dependent Ca2+ channels by cadmium. The obtained data showed that detected increase of fluorescence intensity is induced by Ca2+ influx through the voltage-gated Ca2+ channels to the nerve ending during an action potential. This dye-loading method is suitable for registration of presynaptic Ca2+ dynamics under both single nerve stimulus and rhythmic activity.","author":[{"dropping-particle":"V.","family":"Samigullin","given":"Dmitry","non-dropping-particle":"","parse-names":false,"suffix":""},{"dropping-particle":"","family":"Khaziev","given":"Eduard F.","non-dropping-particle":"","parse-names":false,"suffix":""},{"dropping-particle":"V.","family":"Zhilyakov","given":"Nikita","non-dropping-particle":"","parse-names":false,"suffix":""},{"dropping-particle":"","family":"Sudakov","given":"Igor A.","non-dropping-particle":"","parse-names":false,"suffix":""},{"dropping-particle":"","family":"Bukharaeva","given":"Ellya A.","non-dropping-particle":"","parse-names":false,"suffix":""},{"dropping-particle":"","family":"Nikolsky","given":"Eugeny E.","non-dropping-particle":"","parse-names":false,"suffix":""}],"container-title":"BioNanoScience","id":"ITEM-4","issue":"1","issued":{"date-parts":[["2017"]]},"page":"162-166","publisher":"BioNanoScience","title":"Calcium Transient Registration in Response to Single Stimulation and During Train of Pulses in Mouse Neuromuscular Junction","type":"article-journal","volume":"7"},"uris":["http://www.mendeley.com/documents/?uuid=d68f259e-fe42-4074-9ebe-4918c83da44e"]},{"id":"ITEM-5","itemData":{"DOI":"10.1523/JNEUROSCI.1394-11.2011","ISSN":"0270-6474","PMID":"21813687","abstract":"We used high-resolution fluorescence imaging and single-pixel optical fluctuation analysis to estimate the opening probability of individual voltage-gated calcium (Ca2+) channels during an action potential and the number of such Ca2+ channels within active zones of frog neuromuscular junctions. Analysis revealed~36 Ca2+ channels within each active zone, similar to the number of docked synaptic vesicles but far less than the total number of transmembrane particles reported based on freeze-fracture analysis (~200-250). The probability that each channel opened during an action potential was only~0.2. These results suggest why each active zone averages only one quantal release event during every other action potential, despite a substantial number of docked vesicles. With sparse Ca2+channels and low opening probability, triggering of fusion for each vesicle is primarily controlled by Ca2+ influx through individual Ca2+ channels. In contrast, the entire synapse is highly reliable because it contains hundreds of active zones. © 2011 the authors.","author":[{"dropping-particle":"","family":"Luo","given":"Fujun","non-dropping-particle":"","parse-names":false,"suffix":""},{"dropping-particle":"","family":"Dittrich","given":"Markus","non-dropping-particle":"","parse-names":false,"suffix":""},{"dropping-particle":"","family":"Stiles","given":"Joel R.","non-dropping-particle":"","parse-names":false,"suffix":""},{"dropping-particle":"","family":"Meriney","given":"Stephen D.","non-dropping-particle":"","parse-names":false,"suffix":""}],"container-title":"Journal of Neuroscience","id":"ITEM-5","issue":"31","issued":{"date-parts":[["2011","8","3"]]},"page":"11268-11281","publisher":"J Neurosci","title":"Single-Pixel Optical Fluctuation Analysis of Calcium Channel Function in Active Zones of Motor Nerve Terminals","type":"article-journal","volume":"31"},"uris":["http://www.mendeley.com/documents/?uuid=4f31068c-2eb6-3aa5-aa66-4fbd7fb9b5a8"]},{"id":"ITEM-6","itemData":{"DOI":"10.1152/jn.00879.2014","ISSN":"15221598","PMID":"25652927","abstract":"The quantitative relationship between presynaptic calcium influx and transmitter release critically depends on the spatial coupling of presynaptic calcium channels to synaptic vesicles. When there is a close association between calcium channels and synaptic vesicles, the flux through a single open calcium channel may be sufficient to trigger transmitter release. With increasing spatial distance, however, a larger number of open calcium channels might be required to contribute sufficient calcium ions to trigger vesicle fusion. Here we used a combination of pharmacological calcium channel block, high-resolution calcium imaging, postsynaptic recording, and 3D Monte Carlo reaction-diffusion simulations in the adult frog neuromuscular junction, to show that release of individual synaptic vesicles is predominately triggered by calcium ions entering the nerve terminal through the nearest open calcium channel. Furthermore, calcium ion flux through this channel has a low probability of triggering synaptic vesicle fusion (~6%), even when multiple channels open in a single active zone. These mechanisms work to control the rare triggering of vesicle fusion in the frog neuromuscular junction from each of the tens of thousands of individual release sites at this large model synapse.","author":[{"dropping-particle":"","family":"Luo","given":"Fujun","non-dropping-particle":"","parse-names":false,"suffix":""},{"dropping-particle":"","family":"Dittrich","given":"Markus","non-dropping-particle":"","parse-names":false,"suffix":""},{"dropping-particle":"","family":"Cho","given":"Soyoun","non-dropping-particle":"","parse-names":false,"suffix":""},{"dropping-particle":"","family":"Stiles","given":"Joel R.","non-dropping-particle":"","parse-names":false,"suffix":""},{"dropping-particle":"","family":"Meriney","given":"Stephen D.","non-dropping-particle":"","parse-names":false,"suffix":""}],"container-title":"Journal of Neurophysiology","id":"ITEM-6","issue":"7","issued":{"date-parts":[["2015","4","1"]]},"page":"2480-2489","publisher":"J Neurophysiol","title":"Transmitter release is evoked with low probability predominately by calcium flux through single channel openings at the frog neuromuscular junction","type":"article-journal","volume":"113"},"uris":["http://www.mendeley.com/documents/?uuid=3db8c547-dd53-3fa7-858c-85a29092c84e"]}],"mendeley":{"formattedCitation":"&lt;sup&gt;19, 42–46&lt;/sup&gt;","plainTextFormattedCitation":"19, 42–46","previouslyFormattedCitation":"&lt;sup&gt;19, 42–46&lt;/sup&gt;"},"properties":{"noteIndex":0},"schema":"https://github.com/citation-style-language/schema/raw/master/csl-citation.json"}</w:instrText>
      </w:r>
      <w:r w:rsidR="003D44D5" w:rsidRPr="00BA443B">
        <w:rPr>
          <w:rFonts w:eastAsia="Times New Roman"/>
          <w:color w:val="000000"/>
        </w:rPr>
        <w:fldChar w:fldCharType="separate"/>
      </w:r>
      <w:r w:rsidR="00951B55" w:rsidRPr="00BA443B">
        <w:rPr>
          <w:rFonts w:eastAsia="Times New Roman"/>
          <w:noProof/>
          <w:color w:val="000000"/>
          <w:vertAlign w:val="superscript"/>
        </w:rPr>
        <w:t>19,42–46</w:t>
      </w:r>
      <w:r w:rsidR="003D44D5" w:rsidRPr="00BA443B">
        <w:rPr>
          <w:rFonts w:eastAsia="Times New Roman"/>
          <w:color w:val="000000"/>
        </w:rPr>
        <w:fldChar w:fldCharType="end"/>
      </w:r>
      <w:r w:rsidR="000A3BDE" w:rsidRPr="00BA443B">
        <w:rPr>
          <w:rFonts w:eastAsia="Times New Roman"/>
          <w:color w:val="000000"/>
        </w:rPr>
        <w:t>.</w:t>
      </w:r>
    </w:p>
    <w:p w14:paraId="432F4D7B" w14:textId="77777777" w:rsidR="000A3BDE" w:rsidRDefault="000A3BDE" w:rsidP="00552058">
      <w:pPr>
        <w:rPr>
          <w:rFonts w:eastAsia="Times New Roman"/>
          <w:color w:val="000000"/>
        </w:rPr>
      </w:pPr>
    </w:p>
    <w:p w14:paraId="08BC5156" w14:textId="09FC0940" w:rsidR="00DD024F" w:rsidRPr="00BA443B" w:rsidRDefault="002213CD" w:rsidP="00BA443B">
      <w:pPr>
        <w:pStyle w:val="ListParagraph"/>
        <w:numPr>
          <w:ilvl w:val="1"/>
          <w:numId w:val="17"/>
        </w:numPr>
        <w:ind w:left="0" w:firstLine="0"/>
        <w:rPr>
          <w:rFonts w:eastAsia="Times New Roman"/>
          <w:color w:val="000000"/>
        </w:rPr>
      </w:pPr>
      <w:r w:rsidRPr="00BA443B">
        <w:rPr>
          <w:rFonts w:eastAsia="Times New Roman"/>
          <w:color w:val="000000"/>
        </w:rPr>
        <w:t xml:space="preserve">Dissect </w:t>
      </w:r>
      <w:r w:rsidR="000A3BDE" w:rsidRPr="00BA443B">
        <w:rPr>
          <w:rFonts w:eastAsia="Times New Roman"/>
          <w:color w:val="000000"/>
        </w:rPr>
        <w:t>LAL</w:t>
      </w:r>
      <w:r w:rsidRPr="00BA443B">
        <w:rPr>
          <w:rFonts w:eastAsia="Times New Roman"/>
          <w:color w:val="000000"/>
        </w:rPr>
        <w:t xml:space="preserve"> muscle </w:t>
      </w:r>
      <w:r w:rsidR="000A3BDE" w:rsidRPr="00BA443B">
        <w:rPr>
          <w:rFonts w:eastAsia="Times New Roman"/>
          <w:color w:val="000000"/>
        </w:rPr>
        <w:t xml:space="preserve">according </w:t>
      </w:r>
      <w:r w:rsidR="00513A4A" w:rsidRPr="00BA443B">
        <w:rPr>
          <w:rFonts w:eastAsia="Times New Roman"/>
          <w:color w:val="000000"/>
        </w:rPr>
        <w:t xml:space="preserve">to </w:t>
      </w:r>
      <w:r w:rsidR="000A3BDE" w:rsidRPr="00BA443B">
        <w:rPr>
          <w:rFonts w:eastAsia="Times New Roman"/>
          <w:color w:val="000000"/>
        </w:rPr>
        <w:t>t</w:t>
      </w:r>
      <w:r w:rsidRPr="00BA443B">
        <w:rPr>
          <w:rFonts w:eastAsia="Times New Roman"/>
          <w:color w:val="000000"/>
        </w:rPr>
        <w:t xml:space="preserve">he dissection procedure for this preparation </w:t>
      </w:r>
      <w:r w:rsidR="000A0199" w:rsidRPr="00BA443B">
        <w:rPr>
          <w:rFonts w:eastAsia="Times New Roman"/>
          <w:color w:val="000000"/>
        </w:rPr>
        <w:t xml:space="preserve">as </w:t>
      </w:r>
      <w:r w:rsidRPr="00BA443B">
        <w:rPr>
          <w:rFonts w:eastAsia="Times New Roman"/>
          <w:color w:val="000000"/>
        </w:rPr>
        <w:t xml:space="preserve">described in </w:t>
      </w:r>
      <w:r w:rsidR="000A0199" w:rsidRPr="00BA443B">
        <w:rPr>
          <w:rFonts w:eastAsia="Times New Roman"/>
          <w:color w:val="000000"/>
        </w:rPr>
        <w:t xml:space="preserve">the </w:t>
      </w:r>
      <w:r w:rsidRPr="00BA443B">
        <w:rPr>
          <w:rFonts w:eastAsia="Times New Roman"/>
          <w:color w:val="000000"/>
        </w:rPr>
        <w:t>previously published protocols</w:t>
      </w:r>
      <w:r w:rsidR="00802AAA" w:rsidRPr="00BA443B">
        <w:rPr>
          <w:rFonts w:eastAsia="Times New Roman"/>
          <w:color w:val="000000"/>
        </w:rPr>
        <w:fldChar w:fldCharType="begin" w:fldLock="1"/>
      </w:r>
      <w:r w:rsidR="009D3D60" w:rsidRPr="00BA443B">
        <w:rPr>
          <w:rFonts w:eastAsia="Times New Roman"/>
          <w:color w:val="000000"/>
        </w:rPr>
        <w:instrText>ADDIN CSL_CITATION {"citationItems":[{"id":"ITEM-1","itemData":{"DOI":"10.3791/3124","ISSN":"1940-087X","abstract":"Hind limb muscles of rodents, such as gastrocnemius and tibialis anterior, are frequently used for in vivo pharmacological studies of the signals essential for the formation and maintenance of mammalian NMJs. However, drug penetration into these muscles after subcutaneous or intramuscular administration is often incomplete or uneven and many NMJs can remain unaffected. Although systemic administration with devices such as mini-pumps can improve the spatiotemporal effects, the invasive nature of this approach can cause confounding inflammatory responses and/or direct muscle damage. Moreover, complete analysis of the NMJs in a hind limb muscle is challenging because it requires time-consuming serial sectioning and extensive immunostaining. The mouse LAL is a thin, flat sheet of muscle located superficially on the dorsum of the neck. It is a fast-twitch muscle that functions to move the pinna. It contains rostral and caudal portions that originate from the midline of the cranium and extend laterally to the cartilaginous portion of each pinna. The muscle is supplied by a branch of the facial nerve that projects caudally as it exits the stylomastoid foramen. We and others have found LAL to be a convenient preparation that offers advantages for the investigation of both short and long-term in vivo effects of drugs on NMJs and muscles. First, its superficial location facilitates multiple local applications of drugs under light anesthesia. Second, its thinness (2-3 layers of muscle fibers) permits visualization and analysis of almost all the NMJs within the muscle. Third, the ease of dissecting it with its nerve intact together with the pattern of its innervation permits supplementary electrophysiological analysis in vitro9,5. Last, and perhaps most importantly, a small applied volume (˜50μl) easily covers the entire muscle surface, provides a uniform and prolonged exposure of all its NMJs to the drug and eliminates the need for a systemic approach1,8.","author":[{"dropping-particle":"","family":"Wright","given":"Megan","non-dropping-particle":"","parse-names":false,"suffix":""},{"dropping-particle":"","family":"Kim","given":"Amy","non-dropping-particle":"","parse-names":false,"suffix":""},{"dropping-particle":"","family":"Son","given":"Young-Jin","non-dropping-particle":"","parse-names":false,"suffix":""}],"container-title":"Journal of Visualized Experiments","id":"ITEM-1","issue":"55","issued":{"date-parts":[["2011","9","8"]]},"page":"e3124","publisher":"Journal of Visualized Experiments","title":"Subcutaneous Administration of Muscarinic Antagonists and Triple-Immunostaining of the Levator Auris Longus Muscle in Mice","type":"article-journal"},"uris":["http://www.mendeley.com/documents/?uuid=18159266-5431-3347-be6a-3cd624dfe216"]},{"id":"ITEM-2","itemData":{"DOI":"10.3791/57482","ISSN":"1940-087X","abstract":"This protocol describes a technique to record synaptic transmission from the neuromuscular junction under current-clamp and voltage-clamp conditions. An ex vivo preparation of the levator auris longus (LAL) is used because it is a thin muscle that provides easy visualization of the neuromuscular junction for microelectrode impalement at the motor endplate. This method allows for the recording of spontaneous miniature endplate potentials and currents (mEPPs and mEPCs), nerve-evoked endplate potentials and currents (EPPs and EPCs), as well as the membrane properties of the motor endplate. Results obtained from this method include the quantal content (QC), number of vesicle release sites (n), probability of vesicle release (prel), synaptic facilitation and depression, as well as the muscle membrane time constant (τm) and input resistance. Application of this technique to mouse models of human disease can highlight key pathologies in disease states and help identify novel treatment strategies. By fully voltage-clamping a single synapse, this method provides one of the most detailed analyses of synaptic transmission currently available.","author":[{"dropping-particle":"","family":"Burke","given":"Steven R. A.","non-dropping-particle":"","parse-names":false,"suffix":""},{"dropping-particle":"","family":"Reed","given":"Eric J.","non-dropping-particle":"","parse-names":false,"suffix":""},{"dropping-particle":"","family":"Romer","given":"Shannon H.","non-dropping-particle":"","parse-names":false,"suffix":""},{"dropping-particle":"","family":"Voss","given":"Andrew A.","non-dropping-particle":"","parse-names":false,"suffix":""}],"container-title":"Journal of Visualized Experiments","id":"ITEM-2","issue":"135","issued":{"date-parts":[["2018","5","5"]]},"page":"e57482","publisher":"Journal of Visualized Experiments","title":"Levator Auris Longus Preparation for Examination of Mammalian Neuromuscular Transmission Under Voltage Clamp Conditions","type":"article-journal","volume":"2018"},"uris":["http://www.mendeley.com/documents/?uuid=88f8865a-0084-3587-997b-3c6c4886e6f4"]}],"mendeley":{"formattedCitation":"&lt;sup&gt;47, 48&lt;/sup&gt;","plainTextFormattedCitation":"47, 48","previouslyFormattedCitation":"&lt;sup&gt;47, 48&lt;/sup&gt;"},"properties":{"noteIndex":0},"schema":"https://github.com/citation-style-language/schema/raw/master/csl-citation.json"}</w:instrText>
      </w:r>
      <w:r w:rsidR="00802AAA" w:rsidRPr="00BA443B">
        <w:rPr>
          <w:rFonts w:eastAsia="Times New Roman"/>
          <w:color w:val="000000"/>
        </w:rPr>
        <w:fldChar w:fldCharType="separate"/>
      </w:r>
      <w:r w:rsidR="00951B55" w:rsidRPr="00BA443B">
        <w:rPr>
          <w:rFonts w:eastAsia="Times New Roman"/>
          <w:noProof/>
          <w:color w:val="000000"/>
          <w:vertAlign w:val="superscript"/>
        </w:rPr>
        <w:t>47,48</w:t>
      </w:r>
      <w:r w:rsidR="00802AAA" w:rsidRPr="00BA443B">
        <w:rPr>
          <w:rFonts w:eastAsia="Times New Roman"/>
          <w:color w:val="000000"/>
        </w:rPr>
        <w:fldChar w:fldCharType="end"/>
      </w:r>
      <w:r w:rsidRPr="00BA443B">
        <w:rPr>
          <w:rFonts w:eastAsia="Times New Roman"/>
          <w:color w:val="000000"/>
        </w:rPr>
        <w:t>.</w:t>
      </w:r>
    </w:p>
    <w:p w14:paraId="203A6C3F" w14:textId="77777777" w:rsidR="00F239AF" w:rsidRDefault="00F239AF" w:rsidP="00552058">
      <w:pPr>
        <w:rPr>
          <w:rFonts w:eastAsia="Times New Roman"/>
          <w:color w:val="000000"/>
        </w:rPr>
      </w:pPr>
    </w:p>
    <w:p w14:paraId="1350C106" w14:textId="24FB8490" w:rsidR="00414CD8" w:rsidRPr="00BA443B" w:rsidRDefault="001F40DD" w:rsidP="00BA443B">
      <w:pPr>
        <w:pStyle w:val="ListParagraph"/>
        <w:numPr>
          <w:ilvl w:val="2"/>
          <w:numId w:val="17"/>
        </w:numPr>
        <w:ind w:left="0" w:firstLine="0"/>
        <w:rPr>
          <w:rFonts w:eastAsia="Times New Roman"/>
          <w:color w:val="000000"/>
        </w:rPr>
      </w:pPr>
      <w:r w:rsidRPr="00BA443B">
        <w:rPr>
          <w:rFonts w:eastAsia="Times New Roman"/>
          <w:color w:val="000000"/>
          <w:highlight w:val="yellow"/>
        </w:rPr>
        <w:t>Fix the tissue slightly stretched</w:t>
      </w:r>
      <w:r w:rsidR="00DF14D6" w:rsidRPr="00BA443B">
        <w:rPr>
          <w:rFonts w:eastAsia="Times New Roman"/>
          <w:color w:val="000000"/>
          <w:highlight w:val="yellow"/>
        </w:rPr>
        <w:t xml:space="preserve"> </w:t>
      </w:r>
      <w:r w:rsidR="00DF14D6" w:rsidRPr="006E64EC">
        <w:rPr>
          <w:rFonts w:eastAsia="Times New Roman"/>
          <w:color w:val="000000"/>
        </w:rPr>
        <w:t>(no more than 30% from initial length)</w:t>
      </w:r>
      <w:r w:rsidRPr="006E64EC">
        <w:rPr>
          <w:rFonts w:eastAsia="Times New Roman"/>
          <w:color w:val="000000"/>
        </w:rPr>
        <w:t xml:space="preserve"> </w:t>
      </w:r>
      <w:r w:rsidRPr="00BA443B">
        <w:rPr>
          <w:rFonts w:eastAsia="Times New Roman"/>
          <w:color w:val="000000"/>
          <w:highlight w:val="yellow"/>
        </w:rPr>
        <w:t xml:space="preserve">in the elastomer-coated Petri dish with fine </w:t>
      </w:r>
      <w:r w:rsidR="00BA443B" w:rsidRPr="00BA443B">
        <w:rPr>
          <w:rFonts w:eastAsia="Times New Roman"/>
          <w:color w:val="000000"/>
          <w:highlight w:val="yellow"/>
        </w:rPr>
        <w:t>stainless-steel</w:t>
      </w:r>
      <w:r w:rsidRPr="00BA443B">
        <w:rPr>
          <w:rFonts w:eastAsia="Times New Roman"/>
          <w:color w:val="000000"/>
          <w:highlight w:val="yellow"/>
        </w:rPr>
        <w:t xml:space="preserve"> pins</w:t>
      </w:r>
      <w:r w:rsidR="00693865" w:rsidRPr="00BA443B">
        <w:rPr>
          <w:rFonts w:eastAsia="Times New Roman"/>
          <w:color w:val="000000"/>
          <w:highlight w:val="yellow"/>
        </w:rPr>
        <w:t xml:space="preserve"> and add Ringer’s solution</w:t>
      </w:r>
      <w:r w:rsidR="000044D9" w:rsidRPr="00BA443B">
        <w:rPr>
          <w:rFonts w:eastAsia="Times New Roman"/>
          <w:color w:val="000000"/>
          <w:highlight w:val="yellow"/>
        </w:rPr>
        <w:t xml:space="preserve"> until </w:t>
      </w:r>
      <w:r w:rsidR="002B4444" w:rsidRPr="00BA443B">
        <w:rPr>
          <w:rFonts w:eastAsia="Times New Roman"/>
          <w:color w:val="000000"/>
          <w:highlight w:val="yellow"/>
        </w:rPr>
        <w:t xml:space="preserve">the </w:t>
      </w:r>
      <w:r w:rsidR="000044D9" w:rsidRPr="00BA443B">
        <w:rPr>
          <w:rFonts w:eastAsia="Times New Roman"/>
          <w:color w:val="000000"/>
          <w:highlight w:val="yellow"/>
        </w:rPr>
        <w:t>muscle</w:t>
      </w:r>
      <w:r w:rsidR="002B4444" w:rsidRPr="00BA443B">
        <w:rPr>
          <w:rFonts w:eastAsia="Times New Roman"/>
          <w:color w:val="000000"/>
          <w:highlight w:val="yellow"/>
        </w:rPr>
        <w:t xml:space="preserve"> is</w:t>
      </w:r>
      <w:r w:rsidR="000044D9" w:rsidRPr="00BA443B">
        <w:rPr>
          <w:rFonts w:eastAsia="Times New Roman"/>
          <w:color w:val="000000"/>
          <w:highlight w:val="yellow"/>
        </w:rPr>
        <w:t xml:space="preserve"> fully covered</w:t>
      </w:r>
      <w:r w:rsidR="00693865" w:rsidRPr="00BA443B">
        <w:rPr>
          <w:rFonts w:eastAsia="Times New Roman"/>
          <w:color w:val="000000"/>
          <w:highlight w:val="yellow"/>
        </w:rPr>
        <w:t>.</w:t>
      </w:r>
    </w:p>
    <w:p w14:paraId="4CD8B873" w14:textId="77777777" w:rsidR="00B45FED" w:rsidRDefault="00B45FED" w:rsidP="00552058">
      <w:pPr>
        <w:rPr>
          <w:rFonts w:eastAsia="Times New Roman"/>
          <w:color w:val="000000"/>
        </w:rPr>
      </w:pPr>
    </w:p>
    <w:p w14:paraId="3B890810" w14:textId="60195783" w:rsidR="001F40DD" w:rsidRPr="00BA443B" w:rsidRDefault="00E622E9" w:rsidP="00BA443B">
      <w:pPr>
        <w:pStyle w:val="ListParagraph"/>
        <w:ind w:left="0"/>
        <w:rPr>
          <w:rFonts w:eastAsia="Times New Roman"/>
          <w:color w:val="000000"/>
        </w:rPr>
      </w:pPr>
      <w:r w:rsidRPr="00BA443B">
        <w:rPr>
          <w:rFonts w:eastAsia="Times New Roman"/>
          <w:color w:val="000000"/>
        </w:rPr>
        <w:t>N</w:t>
      </w:r>
      <w:r>
        <w:rPr>
          <w:rFonts w:eastAsia="Times New Roman"/>
          <w:color w:val="000000"/>
        </w:rPr>
        <w:t>OTE</w:t>
      </w:r>
      <w:r w:rsidR="00414CD8" w:rsidRPr="00BA443B">
        <w:rPr>
          <w:rFonts w:eastAsia="Times New Roman"/>
          <w:color w:val="000000"/>
        </w:rPr>
        <w:t xml:space="preserve">: </w:t>
      </w:r>
      <w:r w:rsidR="001E5810" w:rsidRPr="00BA443B">
        <w:rPr>
          <w:rFonts w:eastAsia="Times New Roman"/>
          <w:color w:val="000000"/>
        </w:rPr>
        <w:t xml:space="preserve">The </w:t>
      </w:r>
      <w:r w:rsidR="00B47703">
        <w:rPr>
          <w:rFonts w:eastAsia="Times New Roman"/>
          <w:color w:val="000000"/>
        </w:rPr>
        <w:t>P</w:t>
      </w:r>
      <w:r w:rsidR="001E5810" w:rsidRPr="00BA443B">
        <w:rPr>
          <w:rFonts w:eastAsia="Times New Roman"/>
          <w:color w:val="000000"/>
        </w:rPr>
        <w:t xml:space="preserve">etri dish was pre-filled with elastomer according to the </w:t>
      </w:r>
      <w:r w:rsidR="00701586" w:rsidRPr="00BA443B">
        <w:rPr>
          <w:rFonts w:eastAsia="Times New Roman"/>
          <w:color w:val="000000"/>
        </w:rPr>
        <w:t xml:space="preserve">manufacturer's instructions </w:t>
      </w:r>
      <w:r w:rsidR="001E5810" w:rsidRPr="00BA443B">
        <w:rPr>
          <w:rFonts w:eastAsia="Times New Roman"/>
          <w:color w:val="000000"/>
        </w:rPr>
        <w:t>(</w:t>
      </w:r>
      <w:r w:rsidR="003D44D5" w:rsidRPr="00BA443B">
        <w:rPr>
          <w:rFonts w:eastAsia="Times New Roman"/>
          <w:color w:val="000000"/>
        </w:rPr>
        <w:t xml:space="preserve">see </w:t>
      </w:r>
      <w:r w:rsidR="003D44D5" w:rsidRPr="00BA443B">
        <w:rPr>
          <w:rFonts w:eastAsia="Times New Roman"/>
          <w:b/>
          <w:bCs/>
          <w:color w:val="000000"/>
        </w:rPr>
        <w:t>Table of Materials</w:t>
      </w:r>
      <w:r w:rsidR="001E5810" w:rsidRPr="00BA443B">
        <w:rPr>
          <w:rFonts w:eastAsia="Times New Roman"/>
          <w:color w:val="000000"/>
        </w:rPr>
        <w:t>).</w:t>
      </w:r>
      <w:bookmarkStart w:id="2" w:name="_Hlk87090216"/>
    </w:p>
    <w:bookmarkEnd w:id="2"/>
    <w:p w14:paraId="13073405" w14:textId="77777777" w:rsidR="009F4ACF" w:rsidRPr="005D2313" w:rsidRDefault="009F4ACF" w:rsidP="00552058">
      <w:pPr>
        <w:rPr>
          <w:rFonts w:eastAsia="Times New Roman"/>
          <w:color w:val="000000"/>
        </w:rPr>
      </w:pPr>
    </w:p>
    <w:p w14:paraId="55EB1F2B" w14:textId="2FF8FB90" w:rsidR="00F239AF" w:rsidRPr="00BA443B" w:rsidRDefault="009F4ACF" w:rsidP="00BA443B">
      <w:pPr>
        <w:pStyle w:val="ListParagraph"/>
        <w:numPr>
          <w:ilvl w:val="1"/>
          <w:numId w:val="17"/>
        </w:numPr>
        <w:ind w:left="0" w:firstLine="0"/>
        <w:rPr>
          <w:rFonts w:eastAsia="Times New Roman"/>
          <w:color w:val="000000"/>
          <w:highlight w:val="yellow"/>
        </w:rPr>
      </w:pPr>
      <w:bookmarkStart w:id="3" w:name="_Hlk87626889"/>
      <w:r w:rsidRPr="00BA443B">
        <w:rPr>
          <w:rFonts w:eastAsia="Times New Roman"/>
          <w:color w:val="000000"/>
          <w:highlight w:val="yellow"/>
        </w:rPr>
        <w:t>Prepare the Filling Pipette</w:t>
      </w:r>
    </w:p>
    <w:p w14:paraId="7B0D3EC8" w14:textId="7657976D" w:rsidR="002B266A" w:rsidRPr="00BA443B" w:rsidRDefault="002B266A" w:rsidP="00552058">
      <w:pPr>
        <w:rPr>
          <w:rFonts w:eastAsia="Times New Roman"/>
          <w:color w:val="000000"/>
          <w:highlight w:val="yellow"/>
        </w:rPr>
      </w:pPr>
    </w:p>
    <w:p w14:paraId="16634E01" w14:textId="46E5EC86" w:rsidR="00693865" w:rsidRPr="00BA443B" w:rsidRDefault="002B266A" w:rsidP="00BA443B">
      <w:pPr>
        <w:pStyle w:val="ListParagraph"/>
        <w:numPr>
          <w:ilvl w:val="2"/>
          <w:numId w:val="17"/>
        </w:numPr>
        <w:ind w:left="0" w:firstLine="0"/>
        <w:rPr>
          <w:rFonts w:eastAsia="Times New Roman"/>
          <w:color w:val="000000"/>
          <w:highlight w:val="yellow"/>
        </w:rPr>
      </w:pPr>
      <w:r w:rsidRPr="00BA443B">
        <w:rPr>
          <w:rFonts w:eastAsia="Times New Roman"/>
          <w:color w:val="000000"/>
          <w:highlight w:val="yellow"/>
        </w:rPr>
        <w:t>U</w:t>
      </w:r>
      <w:r w:rsidR="009F4ACF" w:rsidRPr="00BA443B">
        <w:rPr>
          <w:rFonts w:eastAsia="Times New Roman"/>
          <w:color w:val="000000"/>
          <w:highlight w:val="yellow"/>
        </w:rPr>
        <w:t xml:space="preserve">sing a </w:t>
      </w:r>
      <w:r w:rsidR="00693865" w:rsidRPr="00BA443B">
        <w:rPr>
          <w:rFonts w:eastAsia="Times New Roman"/>
          <w:color w:val="000000"/>
          <w:highlight w:val="yellow"/>
        </w:rPr>
        <w:t>micropipette puller</w:t>
      </w:r>
      <w:r w:rsidR="00B47703">
        <w:rPr>
          <w:rFonts w:eastAsia="Times New Roman"/>
          <w:color w:val="000000"/>
          <w:highlight w:val="yellow"/>
        </w:rPr>
        <w:t xml:space="preserve"> </w:t>
      </w:r>
      <w:r w:rsidR="00B47703" w:rsidRPr="006E64EC">
        <w:rPr>
          <w:rFonts w:eastAsia="Times New Roman"/>
          <w:color w:val="000000"/>
        </w:rPr>
        <w:t xml:space="preserve">(see </w:t>
      </w:r>
      <w:r w:rsidR="00B47703" w:rsidRPr="006E64EC">
        <w:rPr>
          <w:rFonts w:eastAsia="Times New Roman"/>
          <w:b/>
          <w:bCs/>
          <w:color w:val="000000"/>
        </w:rPr>
        <w:t>Table of Materials</w:t>
      </w:r>
      <w:r w:rsidR="00B47703" w:rsidRPr="006E64EC">
        <w:rPr>
          <w:rFonts w:eastAsia="Times New Roman"/>
          <w:color w:val="000000"/>
        </w:rPr>
        <w:t>)</w:t>
      </w:r>
      <w:r w:rsidR="00693865" w:rsidRPr="006E64EC">
        <w:rPr>
          <w:rFonts w:eastAsia="Times New Roman"/>
          <w:color w:val="000000"/>
        </w:rPr>
        <w:t xml:space="preserve">, </w:t>
      </w:r>
      <w:r w:rsidR="00B47703">
        <w:rPr>
          <w:rFonts w:eastAsia="Times New Roman"/>
          <w:color w:val="000000"/>
          <w:highlight w:val="yellow"/>
        </w:rPr>
        <w:t>prepare</w:t>
      </w:r>
      <w:r w:rsidR="00B47703" w:rsidRPr="00BA443B">
        <w:rPr>
          <w:rFonts w:eastAsia="Times New Roman"/>
          <w:color w:val="000000"/>
          <w:highlight w:val="yellow"/>
        </w:rPr>
        <w:t xml:space="preserve"> </w:t>
      </w:r>
      <w:r w:rsidR="00693865" w:rsidRPr="00BA443B">
        <w:rPr>
          <w:rFonts w:eastAsia="Times New Roman"/>
          <w:color w:val="000000"/>
          <w:highlight w:val="yellow"/>
        </w:rPr>
        <w:t>a micropipette with a fine tip</w:t>
      </w:r>
      <w:r w:rsidR="005E6CFE">
        <w:rPr>
          <w:rFonts w:eastAsia="Times New Roman"/>
          <w:color w:val="000000"/>
          <w:highlight w:val="yellow"/>
        </w:rPr>
        <w:t xml:space="preserve"> which is </w:t>
      </w:r>
      <w:r w:rsidR="00B47703">
        <w:rPr>
          <w:rFonts w:eastAsia="Times New Roman"/>
          <w:color w:val="000000"/>
          <w:highlight w:val="yellow"/>
        </w:rPr>
        <w:t xml:space="preserve">as </w:t>
      </w:r>
      <w:r w:rsidR="00693865" w:rsidRPr="00BA443B">
        <w:rPr>
          <w:rFonts w:eastAsia="Times New Roman"/>
          <w:color w:val="000000"/>
          <w:highlight w:val="yellow"/>
        </w:rPr>
        <w:t xml:space="preserve">sharp </w:t>
      </w:r>
      <w:r w:rsidR="00B47703">
        <w:rPr>
          <w:rFonts w:eastAsia="Times New Roman"/>
          <w:color w:val="000000"/>
          <w:highlight w:val="yellow"/>
        </w:rPr>
        <w:t xml:space="preserve">as </w:t>
      </w:r>
      <w:r w:rsidR="00BA443B">
        <w:rPr>
          <w:rFonts w:eastAsia="Times New Roman"/>
          <w:color w:val="000000"/>
          <w:highlight w:val="yellow"/>
        </w:rPr>
        <w:t xml:space="preserve">possible </w:t>
      </w:r>
      <w:r w:rsidR="00693865" w:rsidRPr="00BA443B">
        <w:rPr>
          <w:rFonts w:eastAsia="Times New Roman"/>
          <w:color w:val="000000"/>
          <w:highlight w:val="yellow"/>
        </w:rPr>
        <w:t xml:space="preserve">for </w:t>
      </w:r>
      <w:r w:rsidR="00802AA0" w:rsidRPr="00BA443B">
        <w:rPr>
          <w:rFonts w:eastAsia="Times New Roman"/>
          <w:color w:val="000000"/>
          <w:highlight w:val="yellow"/>
        </w:rPr>
        <w:t xml:space="preserve">the </w:t>
      </w:r>
      <w:r w:rsidR="00693865" w:rsidRPr="00BA443B">
        <w:rPr>
          <w:rFonts w:eastAsia="Times New Roman"/>
          <w:color w:val="000000"/>
          <w:highlight w:val="yellow"/>
        </w:rPr>
        <w:t>intracellular</w:t>
      </w:r>
      <w:r w:rsidR="00FF7228" w:rsidRPr="00BA443B">
        <w:rPr>
          <w:rFonts w:eastAsia="Times New Roman"/>
          <w:color w:val="000000"/>
          <w:highlight w:val="yellow"/>
        </w:rPr>
        <w:t xml:space="preserve"> </w:t>
      </w:r>
      <w:r w:rsidR="005E7EE3" w:rsidRPr="00BA443B">
        <w:rPr>
          <w:rFonts w:eastAsia="Times New Roman"/>
          <w:color w:val="000000"/>
          <w:highlight w:val="yellow"/>
        </w:rPr>
        <w:t>recordings</w:t>
      </w:r>
      <w:r w:rsidR="00693865" w:rsidRPr="00BA443B">
        <w:rPr>
          <w:rFonts w:eastAsia="Times New Roman"/>
          <w:color w:val="000000"/>
          <w:highlight w:val="yellow"/>
        </w:rPr>
        <w:t>. Use capillaries without internal filaments</w:t>
      </w:r>
      <w:r w:rsidR="00552058">
        <w:rPr>
          <w:rFonts w:eastAsia="Times New Roman"/>
          <w:color w:val="000000"/>
          <w:highlight w:val="yellow"/>
        </w:rPr>
        <w:t xml:space="preserve"> </w:t>
      </w:r>
      <w:r w:rsidR="00552058" w:rsidRPr="006E64EC">
        <w:rPr>
          <w:rFonts w:eastAsia="Times New Roman"/>
          <w:color w:val="000000"/>
        </w:rPr>
        <w:t>(</w:t>
      </w:r>
      <w:r w:rsidR="00693865" w:rsidRPr="006E64EC">
        <w:rPr>
          <w:rFonts w:eastAsia="Times New Roman"/>
          <w:color w:val="000000"/>
        </w:rPr>
        <w:t xml:space="preserve">1.5 mm in </w:t>
      </w:r>
      <w:r w:rsidR="005E7EE3" w:rsidRPr="006E64EC">
        <w:rPr>
          <w:rFonts w:eastAsia="Times New Roman"/>
          <w:color w:val="000000" w:themeColor="text1"/>
        </w:rPr>
        <w:t>outer</w:t>
      </w:r>
      <w:r w:rsidR="00693865" w:rsidRPr="006E64EC">
        <w:rPr>
          <w:rFonts w:eastAsia="Times New Roman"/>
          <w:color w:val="000000"/>
        </w:rPr>
        <w:t xml:space="preserve"> diameter</w:t>
      </w:r>
      <w:r w:rsidR="005E7EE3" w:rsidRPr="006E64EC">
        <w:rPr>
          <w:rFonts w:eastAsia="Times New Roman"/>
          <w:color w:val="000000"/>
        </w:rPr>
        <w:t xml:space="preserve"> and </w:t>
      </w:r>
      <w:r w:rsidR="00693865" w:rsidRPr="006E64EC">
        <w:rPr>
          <w:rFonts w:eastAsia="Times New Roman"/>
          <w:color w:val="000000"/>
        </w:rPr>
        <w:t xml:space="preserve">0.86 or 1.10 mm </w:t>
      </w:r>
      <w:r w:rsidR="00C60037" w:rsidRPr="006E64EC">
        <w:rPr>
          <w:rFonts w:eastAsia="Times New Roman"/>
          <w:color w:val="000000"/>
        </w:rPr>
        <w:t xml:space="preserve">in </w:t>
      </w:r>
      <w:r w:rsidR="00693865" w:rsidRPr="006E64EC">
        <w:rPr>
          <w:rFonts w:eastAsia="Times New Roman"/>
          <w:color w:val="000000"/>
        </w:rPr>
        <w:t>inner diameter</w:t>
      </w:r>
      <w:r w:rsidR="00552058" w:rsidRPr="006E64EC">
        <w:rPr>
          <w:rFonts w:eastAsia="Times New Roman"/>
          <w:color w:val="000000"/>
        </w:rPr>
        <w:t>)</w:t>
      </w:r>
      <w:r w:rsidR="00693865" w:rsidRPr="006E64EC">
        <w:rPr>
          <w:rFonts w:eastAsia="Times New Roman"/>
          <w:color w:val="000000"/>
        </w:rPr>
        <w:t>.</w:t>
      </w:r>
    </w:p>
    <w:p w14:paraId="7AB439F3" w14:textId="77777777" w:rsidR="00693865" w:rsidRPr="00BA443B" w:rsidRDefault="00693865" w:rsidP="00552058">
      <w:pPr>
        <w:rPr>
          <w:rFonts w:eastAsia="Times New Roman"/>
          <w:color w:val="000000"/>
          <w:highlight w:val="yellow"/>
        </w:rPr>
      </w:pPr>
    </w:p>
    <w:p w14:paraId="4C2A6D3D" w14:textId="7F90DFC1" w:rsidR="00E27400" w:rsidRPr="00BA443B" w:rsidRDefault="006708DE" w:rsidP="00BA443B">
      <w:pPr>
        <w:pStyle w:val="ListParagraph"/>
        <w:numPr>
          <w:ilvl w:val="2"/>
          <w:numId w:val="17"/>
        </w:numPr>
        <w:ind w:left="0" w:firstLine="0"/>
        <w:rPr>
          <w:rFonts w:eastAsia="Times New Roman"/>
          <w:color w:val="000000"/>
          <w:highlight w:val="yellow"/>
        </w:rPr>
      </w:pPr>
      <w:r w:rsidRPr="00BA443B">
        <w:rPr>
          <w:rFonts w:eastAsia="Times New Roman"/>
          <w:color w:val="000000" w:themeColor="text1"/>
          <w:highlight w:val="yellow"/>
        </w:rPr>
        <w:t xml:space="preserve">Break off the </w:t>
      </w:r>
      <w:r w:rsidR="00843605" w:rsidRPr="00BA443B">
        <w:rPr>
          <w:rFonts w:eastAsia="Times New Roman"/>
          <w:color w:val="000000"/>
          <w:highlight w:val="yellow"/>
        </w:rPr>
        <w:t>micropipette</w:t>
      </w:r>
      <w:r w:rsidRPr="00BA443B">
        <w:rPr>
          <w:rFonts w:eastAsia="Times New Roman"/>
          <w:color w:val="000000" w:themeColor="text1"/>
          <w:highlight w:val="yellow"/>
        </w:rPr>
        <w:t xml:space="preserve"> </w:t>
      </w:r>
      <w:r w:rsidR="00B47703">
        <w:rPr>
          <w:rFonts w:eastAsia="Times New Roman"/>
          <w:color w:val="000000" w:themeColor="text1"/>
          <w:highlight w:val="yellow"/>
        </w:rPr>
        <w:t xml:space="preserve">tip </w:t>
      </w:r>
      <w:r w:rsidRPr="00BA443B">
        <w:rPr>
          <w:rFonts w:eastAsia="Times New Roman"/>
          <w:color w:val="000000"/>
          <w:highlight w:val="yellow"/>
        </w:rPr>
        <w:t xml:space="preserve">after </w:t>
      </w:r>
      <w:r w:rsidR="00AF40FA" w:rsidRPr="00BA443B">
        <w:rPr>
          <w:rFonts w:eastAsia="Times New Roman"/>
          <w:color w:val="000000"/>
          <w:highlight w:val="yellow"/>
        </w:rPr>
        <w:t>scoring</w:t>
      </w:r>
      <w:r w:rsidRPr="00BA443B">
        <w:rPr>
          <w:rFonts w:eastAsia="Times New Roman"/>
          <w:highlight w:val="yellow"/>
        </w:rPr>
        <w:t xml:space="preserve"> </w:t>
      </w:r>
      <w:r w:rsidRPr="00BA443B">
        <w:rPr>
          <w:rFonts w:eastAsia="Times New Roman"/>
          <w:color w:val="000000" w:themeColor="text1"/>
          <w:highlight w:val="yellow"/>
        </w:rPr>
        <w:t>the taper with an abrasive</w:t>
      </w:r>
      <w:r w:rsidR="00B47703">
        <w:rPr>
          <w:rFonts w:eastAsia="Times New Roman"/>
          <w:color w:val="000000" w:themeColor="text1"/>
          <w:highlight w:val="yellow"/>
        </w:rPr>
        <w:t>,</w:t>
      </w:r>
      <w:r w:rsidR="00B47703" w:rsidRPr="00BA443B">
        <w:rPr>
          <w:rFonts w:eastAsia="Times New Roman"/>
          <w:color w:val="000000" w:themeColor="text1"/>
          <w:highlight w:val="yellow"/>
        </w:rPr>
        <w:t xml:space="preserve"> </w:t>
      </w:r>
      <w:r w:rsidR="00B47703">
        <w:rPr>
          <w:rFonts w:eastAsia="Times New Roman"/>
          <w:color w:val="000000" w:themeColor="text1"/>
          <w:highlight w:val="yellow"/>
        </w:rPr>
        <w:t>l</w:t>
      </w:r>
      <w:r w:rsidRPr="00BA443B">
        <w:rPr>
          <w:rFonts w:eastAsia="Times New Roman"/>
          <w:color w:val="000000" w:themeColor="text1"/>
          <w:highlight w:val="yellow"/>
        </w:rPr>
        <w:t>eav</w:t>
      </w:r>
      <w:r w:rsidR="00B47703">
        <w:rPr>
          <w:rFonts w:eastAsia="Times New Roman"/>
          <w:color w:val="000000" w:themeColor="text1"/>
          <w:highlight w:val="yellow"/>
        </w:rPr>
        <w:t>ing</w:t>
      </w:r>
      <w:r w:rsidRPr="00BA443B">
        <w:rPr>
          <w:rFonts w:eastAsia="Times New Roman"/>
          <w:color w:val="000000" w:themeColor="text1"/>
          <w:highlight w:val="yellow"/>
        </w:rPr>
        <w:t xml:space="preserve"> the tip open to about 100 </w:t>
      </w:r>
      <w:r w:rsidR="00552058">
        <w:rPr>
          <w:rFonts w:eastAsia="Times New Roman"/>
          <w:color w:val="000000" w:themeColor="text1"/>
          <w:highlight w:val="yellow"/>
        </w:rPr>
        <w:t>µ</w:t>
      </w:r>
      <w:r w:rsidR="00BA443B">
        <w:rPr>
          <w:rFonts w:eastAsia="Times New Roman"/>
          <w:color w:val="000000" w:themeColor="text1"/>
          <w:highlight w:val="yellow"/>
        </w:rPr>
        <w:t>m</w:t>
      </w:r>
      <w:r w:rsidRPr="00BA443B">
        <w:rPr>
          <w:rFonts w:eastAsia="Times New Roman"/>
          <w:color w:val="000000" w:themeColor="text1"/>
          <w:highlight w:val="yellow"/>
        </w:rPr>
        <w:t xml:space="preserve"> in diameter</w:t>
      </w:r>
      <w:r w:rsidR="00B47703">
        <w:rPr>
          <w:rFonts w:eastAsia="Times New Roman"/>
          <w:color w:val="000000" w:themeColor="text1"/>
          <w:highlight w:val="yellow"/>
        </w:rPr>
        <w:t xml:space="preserve">. </w:t>
      </w:r>
      <w:r w:rsidRPr="00BA443B">
        <w:rPr>
          <w:rFonts w:eastAsia="Times New Roman"/>
          <w:color w:val="000000" w:themeColor="text1"/>
          <w:highlight w:val="yellow"/>
        </w:rPr>
        <w:t xml:space="preserve">Fire-polish the tip down to limit when the internal diameter shrinks from &gt;80 </w:t>
      </w:r>
      <w:proofErr w:type="spellStart"/>
      <w:r w:rsidRPr="00BA443B">
        <w:rPr>
          <w:rFonts w:eastAsia="Times New Roman"/>
          <w:color w:val="000000" w:themeColor="text1"/>
          <w:highlight w:val="yellow"/>
        </w:rPr>
        <w:t>μm</w:t>
      </w:r>
      <w:proofErr w:type="spellEnd"/>
      <w:r w:rsidRPr="00BA443B">
        <w:rPr>
          <w:rFonts w:eastAsia="Times New Roman"/>
          <w:color w:val="000000" w:themeColor="text1"/>
          <w:highlight w:val="yellow"/>
        </w:rPr>
        <w:t xml:space="preserve"> to 12–13 </w:t>
      </w:r>
      <w:proofErr w:type="spellStart"/>
      <w:r w:rsidRPr="00BA443B">
        <w:rPr>
          <w:rFonts w:eastAsia="Times New Roman"/>
          <w:color w:val="000000" w:themeColor="text1"/>
          <w:highlight w:val="yellow"/>
        </w:rPr>
        <w:t>μm</w:t>
      </w:r>
      <w:proofErr w:type="spellEnd"/>
      <w:r w:rsidRPr="00BA443B">
        <w:rPr>
          <w:rFonts w:eastAsia="Times New Roman"/>
          <w:color w:val="000000" w:themeColor="text1"/>
          <w:highlight w:val="yellow"/>
        </w:rPr>
        <w:t>.</w:t>
      </w:r>
      <w:r w:rsidR="00317715">
        <w:rPr>
          <w:rFonts w:eastAsia="Times New Roman"/>
          <w:color w:val="000000"/>
          <w:highlight w:val="yellow"/>
        </w:rPr>
        <w:t xml:space="preserve"> </w:t>
      </w:r>
      <w:r w:rsidR="002D416D">
        <w:rPr>
          <w:rFonts w:eastAsia="Times New Roman"/>
          <w:color w:val="000000"/>
          <w:highlight w:val="yellow"/>
        </w:rPr>
        <w:t>Attach a</w:t>
      </w:r>
      <w:r w:rsidR="00E27400" w:rsidRPr="00BA443B">
        <w:rPr>
          <w:rFonts w:eastAsia="Times New Roman"/>
          <w:color w:val="000000"/>
          <w:highlight w:val="yellow"/>
        </w:rPr>
        <w:t xml:space="preserve"> silicone tube </w:t>
      </w:r>
      <w:r w:rsidR="002D416D">
        <w:rPr>
          <w:rFonts w:eastAsia="Times New Roman"/>
          <w:color w:val="000000"/>
          <w:highlight w:val="yellow"/>
        </w:rPr>
        <w:t>to one side</w:t>
      </w:r>
      <w:r w:rsidR="00F244F0" w:rsidRPr="00BA443B">
        <w:rPr>
          <w:rFonts w:eastAsia="Times New Roman"/>
          <w:color w:val="000000"/>
          <w:highlight w:val="yellow"/>
        </w:rPr>
        <w:t xml:space="preserve"> of the Filling Pipette </w:t>
      </w:r>
      <w:r w:rsidR="002D416D">
        <w:rPr>
          <w:rFonts w:eastAsia="Times New Roman"/>
          <w:color w:val="000000"/>
          <w:highlight w:val="yellow"/>
        </w:rPr>
        <w:t>and</w:t>
      </w:r>
      <w:r w:rsidR="00B47703">
        <w:rPr>
          <w:rFonts w:eastAsia="Times New Roman"/>
          <w:color w:val="000000"/>
          <w:highlight w:val="yellow"/>
        </w:rPr>
        <w:t xml:space="preserve"> </w:t>
      </w:r>
      <w:r w:rsidR="009A1B5A">
        <w:rPr>
          <w:rFonts w:eastAsia="Times New Roman"/>
          <w:color w:val="000000"/>
          <w:highlight w:val="yellow"/>
        </w:rPr>
        <w:t xml:space="preserve">a </w:t>
      </w:r>
      <w:r w:rsidR="003D29C4" w:rsidRPr="00BA443B">
        <w:rPr>
          <w:rFonts w:eastAsia="Times New Roman"/>
          <w:color w:val="000000"/>
          <w:highlight w:val="yellow"/>
        </w:rPr>
        <w:t xml:space="preserve">syringe </w:t>
      </w:r>
      <w:r w:rsidR="002D416D">
        <w:rPr>
          <w:rFonts w:eastAsia="Times New Roman"/>
          <w:color w:val="000000"/>
          <w:highlight w:val="yellow"/>
        </w:rPr>
        <w:t>(</w:t>
      </w:r>
      <w:r w:rsidR="003D29C4" w:rsidRPr="00BA443B">
        <w:rPr>
          <w:rFonts w:eastAsia="Times New Roman"/>
          <w:color w:val="000000"/>
          <w:highlight w:val="yellow"/>
        </w:rPr>
        <w:t xml:space="preserve">without </w:t>
      </w:r>
      <w:r w:rsidR="00B47703">
        <w:rPr>
          <w:rFonts w:eastAsia="Times New Roman"/>
          <w:color w:val="000000"/>
          <w:highlight w:val="yellow"/>
        </w:rPr>
        <w:t xml:space="preserve">a </w:t>
      </w:r>
      <w:r w:rsidR="003D29C4" w:rsidRPr="00BA443B">
        <w:rPr>
          <w:rFonts w:eastAsia="Times New Roman"/>
          <w:color w:val="000000"/>
          <w:highlight w:val="yellow"/>
        </w:rPr>
        <w:t>needle</w:t>
      </w:r>
      <w:r w:rsidR="002D416D">
        <w:rPr>
          <w:rFonts w:eastAsia="Times New Roman"/>
          <w:color w:val="000000"/>
          <w:highlight w:val="yellow"/>
        </w:rPr>
        <w:t>)</w:t>
      </w:r>
      <w:r w:rsidR="003D29C4" w:rsidRPr="00BA443B">
        <w:rPr>
          <w:rFonts w:eastAsia="Times New Roman"/>
          <w:color w:val="000000"/>
          <w:highlight w:val="yellow"/>
        </w:rPr>
        <w:t xml:space="preserve"> </w:t>
      </w:r>
      <w:r w:rsidR="002D416D">
        <w:rPr>
          <w:rFonts w:eastAsia="Times New Roman"/>
          <w:color w:val="000000"/>
          <w:highlight w:val="yellow"/>
        </w:rPr>
        <w:t>to the</w:t>
      </w:r>
      <w:r w:rsidR="002D416D" w:rsidRPr="00BA443B">
        <w:rPr>
          <w:rFonts w:eastAsia="Times New Roman"/>
          <w:color w:val="000000"/>
          <w:highlight w:val="yellow"/>
        </w:rPr>
        <w:t xml:space="preserve"> </w:t>
      </w:r>
      <w:proofErr w:type="spellStart"/>
      <w:r w:rsidR="003D29C4" w:rsidRPr="00BA443B">
        <w:rPr>
          <w:rFonts w:eastAsia="Times New Roman"/>
          <w:color w:val="000000"/>
          <w:highlight w:val="yellow"/>
        </w:rPr>
        <w:t>the</w:t>
      </w:r>
      <w:proofErr w:type="spellEnd"/>
      <w:r w:rsidR="003D29C4" w:rsidRPr="00BA443B">
        <w:rPr>
          <w:rFonts w:eastAsia="Times New Roman"/>
          <w:color w:val="000000"/>
          <w:highlight w:val="yellow"/>
        </w:rPr>
        <w:t xml:space="preserve"> other</w:t>
      </w:r>
      <w:r w:rsidR="00552058">
        <w:rPr>
          <w:rFonts w:eastAsia="Times New Roman"/>
          <w:color w:val="000000"/>
          <w:highlight w:val="yellow"/>
        </w:rPr>
        <w:t xml:space="preserve"> side</w:t>
      </w:r>
      <w:r w:rsidR="003D29C4" w:rsidRPr="00BA443B">
        <w:rPr>
          <w:rFonts w:eastAsia="Times New Roman"/>
          <w:color w:val="000000"/>
          <w:highlight w:val="yellow"/>
        </w:rPr>
        <w:t>.</w:t>
      </w:r>
    </w:p>
    <w:p w14:paraId="03F02584" w14:textId="0B4CDD7B" w:rsidR="009F4ACF" w:rsidRPr="00BA443B" w:rsidRDefault="009F4ACF" w:rsidP="00552058">
      <w:pPr>
        <w:tabs>
          <w:tab w:val="left" w:pos="3195"/>
        </w:tabs>
        <w:rPr>
          <w:rFonts w:eastAsia="Times New Roman"/>
          <w:color w:val="000000"/>
          <w:highlight w:val="yellow"/>
        </w:rPr>
      </w:pPr>
    </w:p>
    <w:p w14:paraId="68F17468" w14:textId="0E19826B" w:rsidR="0005746D" w:rsidRPr="00BA443B" w:rsidRDefault="009F4ACF"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Under </w:t>
      </w:r>
      <w:r w:rsidR="00552058">
        <w:rPr>
          <w:rFonts w:eastAsia="Times New Roman"/>
          <w:color w:val="000000"/>
          <w:highlight w:val="yellow"/>
        </w:rPr>
        <w:t xml:space="preserve">a </w:t>
      </w:r>
      <w:r w:rsidRPr="00BA443B">
        <w:rPr>
          <w:rFonts w:eastAsia="Times New Roman"/>
          <w:color w:val="000000"/>
          <w:highlight w:val="yellow"/>
        </w:rPr>
        <w:t>stereomicroscope</w:t>
      </w:r>
      <w:r w:rsidR="00552058">
        <w:rPr>
          <w:rFonts w:eastAsia="Times New Roman"/>
          <w:color w:val="000000"/>
          <w:highlight w:val="yellow"/>
        </w:rPr>
        <w:t>,</w:t>
      </w:r>
      <w:r w:rsidRPr="00BA443B">
        <w:rPr>
          <w:rFonts w:eastAsia="Times New Roman"/>
          <w:color w:val="000000"/>
          <w:highlight w:val="yellow"/>
        </w:rPr>
        <w:t xml:space="preserve"> </w:t>
      </w:r>
      <w:r w:rsidR="00055D6C" w:rsidRPr="00BA443B">
        <w:rPr>
          <w:rFonts w:eastAsia="Times New Roman"/>
          <w:color w:val="000000"/>
          <w:highlight w:val="yellow"/>
        </w:rPr>
        <w:t xml:space="preserve">find </w:t>
      </w:r>
      <w:r w:rsidRPr="00BA443B">
        <w:rPr>
          <w:rFonts w:eastAsia="Times New Roman"/>
          <w:color w:val="000000"/>
          <w:highlight w:val="yellow"/>
        </w:rPr>
        <w:t xml:space="preserve">the place </w:t>
      </w:r>
      <w:r w:rsidR="00055D6C" w:rsidRPr="00BA443B">
        <w:rPr>
          <w:rFonts w:eastAsia="Times New Roman"/>
          <w:color w:val="000000"/>
          <w:highlight w:val="yellow"/>
        </w:rPr>
        <w:t xml:space="preserve">where </w:t>
      </w:r>
      <w:r w:rsidR="0005746D" w:rsidRPr="00BA443B">
        <w:rPr>
          <w:rFonts w:eastAsia="Times New Roman"/>
          <w:color w:val="000000"/>
          <w:highlight w:val="yellow"/>
        </w:rPr>
        <w:t xml:space="preserve">the nerve trunk </w:t>
      </w:r>
      <w:r w:rsidR="00055D6C" w:rsidRPr="00BA443B">
        <w:rPr>
          <w:rFonts w:eastAsia="Times New Roman"/>
          <w:color w:val="000000"/>
          <w:highlight w:val="yellow"/>
        </w:rPr>
        <w:t>turns into</w:t>
      </w:r>
      <w:r w:rsidR="0005746D" w:rsidRPr="00BA443B">
        <w:rPr>
          <w:rFonts w:eastAsia="Times New Roman"/>
          <w:color w:val="000000"/>
          <w:highlight w:val="yellow"/>
        </w:rPr>
        <w:t xml:space="preserve"> separate nerve branches</w:t>
      </w:r>
      <w:r w:rsidRPr="00BA443B">
        <w:rPr>
          <w:rFonts w:eastAsia="Times New Roman"/>
          <w:color w:val="000000"/>
          <w:highlight w:val="yellow"/>
        </w:rPr>
        <w:t xml:space="preserve">. </w:t>
      </w:r>
      <w:r w:rsidR="00465289" w:rsidRPr="00BA443B">
        <w:rPr>
          <w:rFonts w:eastAsia="Times New Roman"/>
          <w:color w:val="000000"/>
          <w:highlight w:val="yellow"/>
        </w:rPr>
        <w:t xml:space="preserve">Place </w:t>
      </w:r>
      <w:r w:rsidR="0005746D" w:rsidRPr="00BA443B">
        <w:rPr>
          <w:rFonts w:eastAsia="Times New Roman"/>
          <w:color w:val="000000"/>
          <w:highlight w:val="yellow"/>
        </w:rPr>
        <w:t xml:space="preserve">the Filling Pipette </w:t>
      </w:r>
      <w:r w:rsidR="00867E99" w:rsidRPr="00BA443B">
        <w:rPr>
          <w:rFonts w:eastAsia="Times New Roman"/>
          <w:color w:val="000000"/>
          <w:highlight w:val="yellow"/>
        </w:rPr>
        <w:t xml:space="preserve">with </w:t>
      </w:r>
      <w:r w:rsidR="00552058">
        <w:rPr>
          <w:rFonts w:eastAsia="Times New Roman"/>
          <w:color w:val="000000"/>
          <w:highlight w:val="yellow"/>
        </w:rPr>
        <w:t xml:space="preserve">the </w:t>
      </w:r>
      <w:r w:rsidR="00867E99" w:rsidRPr="00BA443B">
        <w:rPr>
          <w:rFonts w:eastAsia="Times New Roman"/>
          <w:color w:val="000000"/>
          <w:highlight w:val="yellow"/>
        </w:rPr>
        <w:t>mounted</w:t>
      </w:r>
      <w:r w:rsidR="0005746D" w:rsidRPr="00BA443B">
        <w:rPr>
          <w:rFonts w:eastAsia="Times New Roman"/>
          <w:color w:val="000000"/>
          <w:highlight w:val="yellow"/>
        </w:rPr>
        <w:t xml:space="preserve"> tu</w:t>
      </w:r>
      <w:r w:rsidR="00867E99" w:rsidRPr="00BA443B">
        <w:rPr>
          <w:rFonts w:eastAsia="Times New Roman"/>
          <w:color w:val="000000"/>
          <w:highlight w:val="yellow"/>
        </w:rPr>
        <w:t>be</w:t>
      </w:r>
      <w:r w:rsidR="0005746D" w:rsidRPr="00BA443B">
        <w:rPr>
          <w:rFonts w:eastAsia="Times New Roman"/>
          <w:color w:val="000000"/>
          <w:highlight w:val="yellow"/>
        </w:rPr>
        <w:t xml:space="preserve"> and the syringe on the Petri dish using wax. Move the pipette </w:t>
      </w:r>
      <w:r w:rsidR="00104460">
        <w:rPr>
          <w:rFonts w:eastAsia="Times New Roman"/>
          <w:color w:val="000000"/>
          <w:highlight w:val="yellow"/>
        </w:rPr>
        <w:t xml:space="preserve">tip </w:t>
      </w:r>
      <w:r w:rsidR="00867E99" w:rsidRPr="00BA443B">
        <w:rPr>
          <w:rFonts w:eastAsia="Times New Roman"/>
          <w:color w:val="000000"/>
          <w:highlight w:val="yellow"/>
        </w:rPr>
        <w:t>until it stands above</w:t>
      </w:r>
      <w:r w:rsidR="0005746D" w:rsidRPr="00BA443B">
        <w:rPr>
          <w:rFonts w:eastAsia="Times New Roman"/>
          <w:color w:val="000000"/>
          <w:highlight w:val="yellow"/>
        </w:rPr>
        <w:t xml:space="preserve"> the nerve.</w:t>
      </w:r>
    </w:p>
    <w:p w14:paraId="120B99EB" w14:textId="77777777" w:rsidR="0005746D" w:rsidRPr="00BA443B" w:rsidRDefault="0005746D" w:rsidP="00552058">
      <w:pPr>
        <w:rPr>
          <w:rFonts w:eastAsia="Times New Roman"/>
          <w:color w:val="000000"/>
          <w:highlight w:val="yellow"/>
        </w:rPr>
      </w:pPr>
    </w:p>
    <w:p w14:paraId="091C576C" w14:textId="73E4ED4A" w:rsidR="009F4ACF" w:rsidRPr="00BA443B" w:rsidRDefault="009F4ACF" w:rsidP="00BA443B">
      <w:pPr>
        <w:pStyle w:val="ListParagraph"/>
        <w:numPr>
          <w:ilvl w:val="1"/>
          <w:numId w:val="17"/>
        </w:numPr>
        <w:ind w:left="0" w:firstLine="0"/>
        <w:rPr>
          <w:rFonts w:eastAsia="Times New Roman"/>
          <w:color w:val="000000"/>
          <w:highlight w:val="yellow"/>
        </w:rPr>
      </w:pPr>
      <w:r w:rsidRPr="00BA443B">
        <w:rPr>
          <w:rFonts w:eastAsia="Times New Roman"/>
          <w:highlight w:val="yellow"/>
        </w:rPr>
        <w:t>With fine scissors</w:t>
      </w:r>
      <w:r w:rsidR="00552058">
        <w:rPr>
          <w:rFonts w:eastAsia="Times New Roman"/>
          <w:highlight w:val="yellow"/>
        </w:rPr>
        <w:t>,</w:t>
      </w:r>
      <w:r w:rsidRPr="00BA443B">
        <w:rPr>
          <w:rFonts w:eastAsia="Times New Roman"/>
          <w:highlight w:val="yellow"/>
        </w:rPr>
        <w:t xml:space="preserve"> cut the nerve close to the muscle </w:t>
      </w:r>
      <w:r w:rsidR="0005746D" w:rsidRPr="00BA443B">
        <w:rPr>
          <w:rFonts w:eastAsia="Times New Roman"/>
          <w:highlight w:val="yellow"/>
        </w:rPr>
        <w:t>fiber</w:t>
      </w:r>
      <w:r w:rsidR="005E6CFE">
        <w:rPr>
          <w:rFonts w:eastAsia="Times New Roman"/>
          <w:highlight w:val="yellow"/>
        </w:rPr>
        <w:t>,</w:t>
      </w:r>
      <w:r w:rsidRPr="00BA443B">
        <w:rPr>
          <w:rFonts w:eastAsia="Times New Roman"/>
          <w:highlight w:val="yellow"/>
        </w:rPr>
        <w:t xml:space="preserve"> </w:t>
      </w:r>
      <w:r w:rsidR="005E6CFE">
        <w:rPr>
          <w:rFonts w:eastAsia="Times New Roman"/>
          <w:highlight w:val="yellow"/>
        </w:rPr>
        <w:t>l</w:t>
      </w:r>
      <w:r w:rsidRPr="00BA443B">
        <w:rPr>
          <w:rFonts w:eastAsia="Times New Roman"/>
          <w:highlight w:val="yellow"/>
        </w:rPr>
        <w:t>eav</w:t>
      </w:r>
      <w:r w:rsidR="005E6CFE">
        <w:rPr>
          <w:rFonts w:eastAsia="Times New Roman"/>
          <w:highlight w:val="yellow"/>
        </w:rPr>
        <w:t>ing</w:t>
      </w:r>
      <w:r w:rsidRPr="00BA443B">
        <w:rPr>
          <w:rFonts w:eastAsia="Times New Roman"/>
          <w:highlight w:val="yellow"/>
        </w:rPr>
        <w:t xml:space="preserve"> a </w:t>
      </w:r>
      <w:r w:rsidR="00063E54" w:rsidRPr="00BA443B">
        <w:rPr>
          <w:rFonts w:eastAsia="Times New Roman"/>
          <w:highlight w:val="yellow"/>
        </w:rPr>
        <w:t>small piece of the nerve stump</w:t>
      </w:r>
      <w:r w:rsidRPr="00BA443B">
        <w:rPr>
          <w:rFonts w:eastAsia="Times New Roman"/>
          <w:highlight w:val="yellow"/>
        </w:rPr>
        <w:t xml:space="preserve"> about </w:t>
      </w:r>
      <w:r w:rsidR="00BE03A2" w:rsidRPr="00BA443B">
        <w:rPr>
          <w:rFonts w:eastAsia="Times New Roman"/>
          <w:highlight w:val="yellow"/>
        </w:rPr>
        <w:t>1</w:t>
      </w:r>
      <w:r w:rsidRPr="00BA443B">
        <w:rPr>
          <w:rFonts w:eastAsia="Times New Roman"/>
          <w:highlight w:val="yellow"/>
        </w:rPr>
        <w:t xml:space="preserve"> mm long.</w:t>
      </w:r>
      <w:r w:rsidR="00B47703">
        <w:rPr>
          <w:rFonts w:eastAsia="Times New Roman"/>
          <w:color w:val="000000"/>
          <w:highlight w:val="yellow"/>
        </w:rPr>
        <w:t xml:space="preserve"> </w:t>
      </w:r>
      <w:r w:rsidRPr="00BA443B">
        <w:rPr>
          <w:rFonts w:eastAsia="Times New Roman"/>
          <w:color w:val="000000"/>
          <w:highlight w:val="yellow"/>
        </w:rPr>
        <w:t>Gently aspirate the nerve stump</w:t>
      </w:r>
      <w:r w:rsidR="00E42822" w:rsidRPr="00BA443B">
        <w:rPr>
          <w:rFonts w:eastAsia="Times New Roman"/>
          <w:color w:val="000000"/>
          <w:highlight w:val="yellow"/>
        </w:rPr>
        <w:t xml:space="preserve"> </w:t>
      </w:r>
      <w:r w:rsidR="00AE2F4B" w:rsidRPr="00BA443B">
        <w:rPr>
          <w:rFonts w:eastAsia="Times New Roman"/>
          <w:color w:val="000000"/>
          <w:highlight w:val="yellow"/>
        </w:rPr>
        <w:t xml:space="preserve">together </w:t>
      </w:r>
      <w:r w:rsidR="00E42822" w:rsidRPr="00BA443B">
        <w:rPr>
          <w:rFonts w:eastAsia="Times New Roman"/>
          <w:color w:val="000000"/>
          <w:highlight w:val="yellow"/>
        </w:rPr>
        <w:t>with some Ringer’s solution</w:t>
      </w:r>
      <w:r w:rsidRPr="00BA443B">
        <w:rPr>
          <w:rFonts w:eastAsia="Times New Roman"/>
          <w:color w:val="000000"/>
          <w:highlight w:val="yellow"/>
        </w:rPr>
        <w:t>, without pinching it, into the tip of the Filling Pipette.</w:t>
      </w:r>
      <w:r w:rsidR="00BA443B">
        <w:rPr>
          <w:rFonts w:eastAsia="Times New Roman"/>
          <w:color w:val="000000"/>
          <w:highlight w:val="yellow"/>
        </w:rPr>
        <w:t xml:space="preserve"> </w:t>
      </w:r>
      <w:r w:rsidRPr="00BA443B">
        <w:rPr>
          <w:rFonts w:eastAsia="Times New Roman"/>
          <w:color w:val="000000"/>
          <w:highlight w:val="yellow"/>
        </w:rPr>
        <w:t xml:space="preserve">Remove the </w:t>
      </w:r>
      <w:r w:rsidR="00C56090" w:rsidRPr="00BA443B">
        <w:rPr>
          <w:rFonts w:eastAsia="Times New Roman"/>
          <w:color w:val="000000"/>
          <w:highlight w:val="yellow"/>
        </w:rPr>
        <w:t>silicone tube</w:t>
      </w:r>
      <w:r w:rsidRPr="00BA443B">
        <w:rPr>
          <w:rFonts w:eastAsia="Times New Roman"/>
          <w:color w:val="000000"/>
          <w:highlight w:val="yellow"/>
        </w:rPr>
        <w:t xml:space="preserve"> from the Filling Pipette.</w:t>
      </w:r>
    </w:p>
    <w:p w14:paraId="1F528F9F" w14:textId="77777777" w:rsidR="009F4ACF" w:rsidRPr="00BA443B" w:rsidRDefault="009F4ACF" w:rsidP="00552058">
      <w:pPr>
        <w:rPr>
          <w:rFonts w:eastAsia="Times New Roman"/>
          <w:color w:val="000000"/>
          <w:highlight w:val="yellow"/>
        </w:rPr>
      </w:pPr>
    </w:p>
    <w:p w14:paraId="3D5C81E1" w14:textId="30702B97" w:rsidR="009F4ACF" w:rsidRPr="00BA443B" w:rsidRDefault="009F4ACF"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Draw </w:t>
      </w:r>
      <w:r w:rsidR="00E42822" w:rsidRPr="00BA443B">
        <w:rPr>
          <w:rFonts w:eastAsia="Times New Roman"/>
          <w:color w:val="000000"/>
          <w:highlight w:val="yellow"/>
        </w:rPr>
        <w:t>some amount</w:t>
      </w:r>
      <w:r w:rsidRPr="00BA443B">
        <w:rPr>
          <w:rFonts w:eastAsia="Times New Roman"/>
          <w:color w:val="000000"/>
          <w:highlight w:val="yellow"/>
        </w:rPr>
        <w:t xml:space="preserve"> of the dye loading solution (</w:t>
      </w:r>
      <w:r w:rsidR="00E42822" w:rsidRPr="00BA443B">
        <w:rPr>
          <w:rFonts w:eastAsia="Times New Roman"/>
          <w:color w:val="000000"/>
          <w:highlight w:val="yellow"/>
        </w:rPr>
        <w:t>~</w:t>
      </w:r>
      <w:r w:rsidR="002B4444" w:rsidRPr="00BA443B">
        <w:rPr>
          <w:rFonts w:eastAsia="Times New Roman"/>
          <w:color w:val="000000"/>
          <w:highlight w:val="yellow"/>
        </w:rPr>
        <w:t>0.</w:t>
      </w:r>
      <w:r w:rsidR="00E42822" w:rsidRPr="00BA443B">
        <w:rPr>
          <w:rFonts w:eastAsia="Times New Roman"/>
          <w:color w:val="000000"/>
          <w:highlight w:val="yellow"/>
        </w:rPr>
        <w:t xml:space="preserve">3 </w:t>
      </w:r>
      <w:r w:rsidR="002B4444" w:rsidRPr="00BA443B">
        <w:rPr>
          <w:rFonts w:eastAsia="Times New Roman"/>
          <w:color w:val="000000"/>
          <w:highlight w:val="yellow"/>
        </w:rPr>
        <w:t>µ</w:t>
      </w:r>
      <w:r w:rsidR="00552058">
        <w:rPr>
          <w:rFonts w:eastAsia="Times New Roman"/>
          <w:color w:val="000000"/>
          <w:highlight w:val="yellow"/>
        </w:rPr>
        <w:t>L</w:t>
      </w:r>
      <w:r w:rsidRPr="00BA443B">
        <w:rPr>
          <w:rFonts w:eastAsia="Times New Roman"/>
          <w:color w:val="000000"/>
          <w:highlight w:val="yellow"/>
        </w:rPr>
        <w:t xml:space="preserve">) using a </w:t>
      </w:r>
      <w:r w:rsidR="00E42822" w:rsidRPr="00BA443B">
        <w:rPr>
          <w:rFonts w:eastAsia="Times New Roman"/>
          <w:color w:val="000000"/>
          <w:highlight w:val="yellow"/>
        </w:rPr>
        <w:t>syringe with a long filament</w:t>
      </w:r>
      <w:r w:rsidRPr="00BA443B">
        <w:rPr>
          <w:rFonts w:eastAsia="Times New Roman"/>
          <w:color w:val="000000"/>
          <w:highlight w:val="yellow"/>
        </w:rPr>
        <w:t>.</w:t>
      </w:r>
      <w:r w:rsidR="00414CD8" w:rsidRPr="00BA443B">
        <w:rPr>
          <w:rFonts w:eastAsia="Times New Roman"/>
          <w:color w:val="000000"/>
          <w:highlight w:val="yellow"/>
        </w:rPr>
        <w:t xml:space="preserve"> </w:t>
      </w:r>
      <w:r w:rsidR="003761BD" w:rsidRPr="00BA443B">
        <w:rPr>
          <w:rFonts w:eastAsia="Times New Roman"/>
          <w:color w:val="000000"/>
          <w:highlight w:val="yellow"/>
        </w:rPr>
        <w:t>This volume corresponds to approximately 3 cm of the filament.</w:t>
      </w:r>
    </w:p>
    <w:p w14:paraId="7F181BAF" w14:textId="77777777" w:rsidR="00552058" w:rsidRDefault="00552058" w:rsidP="00BA443B">
      <w:pPr>
        <w:pStyle w:val="ListParagraph"/>
        <w:ind w:left="0"/>
        <w:rPr>
          <w:rFonts w:eastAsia="Times New Roman"/>
          <w:color w:val="000000"/>
          <w:highlight w:val="yellow"/>
        </w:rPr>
      </w:pPr>
    </w:p>
    <w:p w14:paraId="2E3A8BB6" w14:textId="5A45157F" w:rsidR="00414CD8" w:rsidRPr="00D57BFF" w:rsidRDefault="00B512B7" w:rsidP="00BA443B">
      <w:pPr>
        <w:pStyle w:val="ListParagraph"/>
        <w:ind w:left="0"/>
        <w:rPr>
          <w:rFonts w:eastAsia="Times New Roman"/>
          <w:color w:val="000000"/>
        </w:rPr>
      </w:pPr>
      <w:r w:rsidRPr="00D57BFF">
        <w:rPr>
          <w:rFonts w:eastAsia="Times New Roman"/>
          <w:color w:val="000000"/>
        </w:rPr>
        <w:t>N</w:t>
      </w:r>
      <w:r>
        <w:rPr>
          <w:rFonts w:eastAsia="Times New Roman"/>
          <w:color w:val="000000"/>
        </w:rPr>
        <w:t>OTE</w:t>
      </w:r>
      <w:r w:rsidR="00414CD8" w:rsidRPr="00D57BFF">
        <w:rPr>
          <w:rFonts w:eastAsia="Times New Roman"/>
          <w:color w:val="000000"/>
        </w:rPr>
        <w:t xml:space="preserve">: </w:t>
      </w:r>
      <w:r w:rsidR="00EF1B46" w:rsidRPr="00D57BFF">
        <w:rPr>
          <w:rFonts w:eastAsia="Times New Roman"/>
          <w:color w:val="000000"/>
        </w:rPr>
        <w:t>Initially</w:t>
      </w:r>
      <w:r w:rsidR="00B47703" w:rsidRPr="00D57BFF">
        <w:rPr>
          <w:rFonts w:eastAsia="Times New Roman"/>
          <w:color w:val="000000"/>
        </w:rPr>
        <w:t>,</w:t>
      </w:r>
      <w:r w:rsidR="00EF1B46" w:rsidRPr="00D57BFF">
        <w:rPr>
          <w:rFonts w:eastAsia="Times New Roman"/>
          <w:color w:val="000000"/>
        </w:rPr>
        <w:t xml:space="preserve"> it is necessary to make a filament from a pipette tip with a volume of 10 µ</w:t>
      </w:r>
      <w:r w:rsidR="00552058" w:rsidRPr="00D57BFF">
        <w:rPr>
          <w:rFonts w:eastAsia="Times New Roman"/>
          <w:color w:val="000000"/>
        </w:rPr>
        <w:t>L</w:t>
      </w:r>
      <w:r w:rsidR="00EF1B46" w:rsidRPr="00D57BFF">
        <w:rPr>
          <w:rFonts w:eastAsia="Times New Roman"/>
          <w:color w:val="000000"/>
        </w:rPr>
        <w:t xml:space="preserve"> by pulling on the fire using an alcohol lamp or a gas burner.</w:t>
      </w:r>
    </w:p>
    <w:p w14:paraId="20EF7AA5" w14:textId="77777777" w:rsidR="009F4ACF" w:rsidRPr="00BA443B" w:rsidRDefault="009F4ACF" w:rsidP="00552058">
      <w:pPr>
        <w:rPr>
          <w:rFonts w:eastAsia="Times New Roman"/>
          <w:color w:val="000000"/>
          <w:highlight w:val="yellow"/>
        </w:rPr>
      </w:pPr>
    </w:p>
    <w:p w14:paraId="30387523" w14:textId="4074F9C1" w:rsidR="009F4ACF" w:rsidRPr="00BA443B" w:rsidRDefault="009F4ACF"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Gently insert the </w:t>
      </w:r>
      <w:r w:rsidR="00E42822" w:rsidRPr="00BA443B">
        <w:rPr>
          <w:rFonts w:eastAsia="Times New Roman"/>
          <w:color w:val="000000"/>
          <w:highlight w:val="yellow"/>
        </w:rPr>
        <w:t xml:space="preserve">filament </w:t>
      </w:r>
      <w:r w:rsidRPr="00BA443B">
        <w:rPr>
          <w:rFonts w:eastAsia="Times New Roman"/>
          <w:color w:val="000000"/>
          <w:highlight w:val="yellow"/>
        </w:rPr>
        <w:t xml:space="preserve">tip with loading solution into the Filling Pipette. </w:t>
      </w:r>
      <w:r w:rsidR="00421989" w:rsidRPr="00BA443B">
        <w:rPr>
          <w:rFonts w:eastAsia="Times New Roman"/>
          <w:color w:val="000000"/>
          <w:highlight w:val="yellow"/>
        </w:rPr>
        <w:t xml:space="preserve">Release </w:t>
      </w:r>
      <w:r w:rsidR="00B512B7">
        <w:rPr>
          <w:rFonts w:eastAsia="Times New Roman"/>
          <w:color w:val="000000"/>
          <w:highlight w:val="yellow"/>
        </w:rPr>
        <w:t xml:space="preserve">the </w:t>
      </w:r>
      <w:r w:rsidRPr="00BA443B">
        <w:rPr>
          <w:rFonts w:eastAsia="Times New Roman"/>
          <w:color w:val="000000"/>
          <w:highlight w:val="yellow"/>
        </w:rPr>
        <w:t>mixture directly onto the nerve stump.</w:t>
      </w:r>
      <w:r w:rsidR="00E42822" w:rsidRPr="00BA443B">
        <w:rPr>
          <w:rFonts w:eastAsia="Times New Roman"/>
          <w:color w:val="000000"/>
          <w:highlight w:val="yellow"/>
        </w:rPr>
        <w:t xml:space="preserve"> </w:t>
      </w:r>
      <w:r w:rsidRPr="00BA443B">
        <w:rPr>
          <w:rFonts w:eastAsia="Times New Roman"/>
          <w:color w:val="000000"/>
          <w:highlight w:val="yellow"/>
        </w:rPr>
        <w:t xml:space="preserve">Incubate the preparation at room temperature in dark for </w:t>
      </w:r>
      <w:r w:rsidR="00EA0C1C" w:rsidRPr="00BA443B">
        <w:rPr>
          <w:rFonts w:eastAsia="Times New Roman"/>
          <w:color w:val="000000"/>
          <w:highlight w:val="yellow"/>
        </w:rPr>
        <w:t>30 min</w:t>
      </w:r>
      <w:r w:rsidRPr="00BA443B">
        <w:rPr>
          <w:rFonts w:eastAsia="Times New Roman"/>
          <w:color w:val="000000"/>
          <w:highlight w:val="yellow"/>
        </w:rPr>
        <w:t>.</w:t>
      </w:r>
    </w:p>
    <w:p w14:paraId="00F293F0" w14:textId="77777777" w:rsidR="009F4ACF" w:rsidRPr="00BA443B" w:rsidRDefault="009F4ACF" w:rsidP="00552058">
      <w:pPr>
        <w:rPr>
          <w:rFonts w:eastAsia="Times New Roman"/>
          <w:color w:val="000000"/>
          <w:highlight w:val="yellow"/>
        </w:rPr>
      </w:pPr>
    </w:p>
    <w:p w14:paraId="752217F4" w14:textId="22D84266" w:rsidR="009F4ACF" w:rsidRPr="005E6CFE" w:rsidRDefault="009F4ACF" w:rsidP="00BA443B">
      <w:pPr>
        <w:pStyle w:val="ListParagraph"/>
        <w:numPr>
          <w:ilvl w:val="1"/>
          <w:numId w:val="17"/>
        </w:numPr>
        <w:ind w:left="0" w:firstLine="0"/>
        <w:rPr>
          <w:rFonts w:eastAsia="Times New Roman"/>
          <w:color w:val="000000"/>
        </w:rPr>
      </w:pPr>
      <w:r w:rsidRPr="00BA443B">
        <w:rPr>
          <w:rFonts w:eastAsia="Times New Roman"/>
          <w:color w:val="000000"/>
          <w:highlight w:val="yellow"/>
        </w:rPr>
        <w:t>After that</w:t>
      </w:r>
      <w:r w:rsidR="00FF4FC1" w:rsidRPr="00BA443B">
        <w:rPr>
          <w:rFonts w:eastAsia="Times New Roman"/>
          <w:color w:val="000000"/>
          <w:highlight w:val="yellow"/>
        </w:rPr>
        <w:t xml:space="preserve">, </w:t>
      </w:r>
      <w:r w:rsidRPr="00BA443B">
        <w:rPr>
          <w:rFonts w:eastAsia="Times New Roman"/>
          <w:color w:val="000000"/>
          <w:highlight w:val="yellow"/>
        </w:rPr>
        <w:t xml:space="preserve">rinse the preparation with </w:t>
      </w:r>
      <w:r w:rsidR="00EA0C1C" w:rsidRPr="00BA443B">
        <w:rPr>
          <w:rFonts w:eastAsia="Times New Roman"/>
          <w:color w:val="000000"/>
          <w:highlight w:val="yellow"/>
        </w:rPr>
        <w:t xml:space="preserve">fresh </w:t>
      </w:r>
      <w:r w:rsidRPr="00BA443B">
        <w:rPr>
          <w:rFonts w:eastAsia="Times New Roman"/>
          <w:color w:val="000000"/>
          <w:highlight w:val="yellow"/>
        </w:rPr>
        <w:t>Ringer’s solution</w:t>
      </w:r>
      <w:r w:rsidR="0067162C" w:rsidRPr="00BA443B">
        <w:rPr>
          <w:rFonts w:eastAsia="Times New Roman"/>
          <w:color w:val="000000"/>
          <w:highlight w:val="yellow"/>
        </w:rPr>
        <w:t xml:space="preserve"> </w:t>
      </w:r>
      <w:r w:rsidRPr="00BA443B">
        <w:rPr>
          <w:rFonts w:eastAsia="Times New Roman"/>
          <w:color w:val="000000"/>
          <w:highlight w:val="yellow"/>
        </w:rPr>
        <w:t xml:space="preserve">and </w:t>
      </w:r>
      <w:r w:rsidR="00EA0C1C" w:rsidRPr="00BA443B">
        <w:rPr>
          <w:rFonts w:eastAsia="Times New Roman"/>
          <w:color w:val="000000"/>
          <w:highlight w:val="yellow"/>
        </w:rPr>
        <w:t>incubate at 25</w:t>
      </w:r>
      <w:r w:rsidR="00552058">
        <w:rPr>
          <w:rFonts w:eastAsia="Times New Roman"/>
          <w:color w:val="000000"/>
          <w:highlight w:val="yellow"/>
        </w:rPr>
        <w:t xml:space="preserve"> </w:t>
      </w:r>
      <w:r w:rsidR="00552058" w:rsidRPr="008D333D">
        <w:rPr>
          <w:rFonts w:asciiTheme="majorHAnsi" w:hAnsiTheme="majorHAnsi" w:cstheme="majorHAnsi"/>
          <w:color w:val="000000" w:themeColor="text1"/>
          <w:highlight w:val="yellow"/>
        </w:rPr>
        <w:t>°</w:t>
      </w:r>
      <w:r w:rsidR="00552058" w:rsidRPr="00552058">
        <w:rPr>
          <w:rFonts w:asciiTheme="majorHAnsi" w:hAnsiTheme="majorHAnsi" w:cstheme="majorHAnsi"/>
          <w:color w:val="000000" w:themeColor="text1"/>
          <w:highlight w:val="yellow"/>
        </w:rPr>
        <w:t>C</w:t>
      </w:r>
      <w:r w:rsidR="00EA0C1C" w:rsidRPr="00BA443B">
        <w:rPr>
          <w:rFonts w:eastAsia="Times New Roman"/>
          <w:color w:val="000000"/>
          <w:highlight w:val="yellow"/>
        </w:rPr>
        <w:t xml:space="preserve"> </w:t>
      </w:r>
      <w:r w:rsidR="00F97D16" w:rsidRPr="00BA443B">
        <w:rPr>
          <w:rFonts w:eastAsia="Times New Roman"/>
          <w:color w:val="000000"/>
          <w:highlight w:val="yellow"/>
        </w:rPr>
        <w:t xml:space="preserve">for </w:t>
      </w:r>
      <w:r w:rsidR="00FF4FC1" w:rsidRPr="00BA443B">
        <w:rPr>
          <w:rFonts w:eastAsia="Times New Roman"/>
          <w:color w:val="000000"/>
          <w:highlight w:val="yellow"/>
        </w:rPr>
        <w:t>up to</w:t>
      </w:r>
      <w:r w:rsidR="00F97D16" w:rsidRPr="00BA443B">
        <w:rPr>
          <w:rFonts w:eastAsia="Times New Roman"/>
          <w:color w:val="000000"/>
          <w:highlight w:val="yellow"/>
        </w:rPr>
        <w:t xml:space="preserve"> </w:t>
      </w:r>
      <w:r w:rsidR="00EA0C1C" w:rsidRPr="00BA443B">
        <w:rPr>
          <w:rFonts w:eastAsia="Times New Roman"/>
          <w:color w:val="000000"/>
          <w:highlight w:val="yellow"/>
        </w:rPr>
        <w:t xml:space="preserve">2 </w:t>
      </w:r>
      <w:r w:rsidR="00063E54" w:rsidRPr="00BA443B">
        <w:rPr>
          <w:rFonts w:eastAsia="Times New Roman"/>
          <w:color w:val="000000"/>
          <w:highlight w:val="yellow"/>
        </w:rPr>
        <w:t>h</w:t>
      </w:r>
      <w:r w:rsidR="0067162C" w:rsidRPr="00BA443B">
        <w:rPr>
          <w:rFonts w:eastAsia="Times New Roman"/>
          <w:color w:val="000000"/>
          <w:highlight w:val="yellow"/>
        </w:rPr>
        <w:t xml:space="preserve"> in </w:t>
      </w:r>
      <w:r w:rsidR="008832F2">
        <w:rPr>
          <w:rFonts w:eastAsia="Times New Roman"/>
          <w:color w:val="000000"/>
          <w:highlight w:val="yellow"/>
        </w:rPr>
        <w:t xml:space="preserve">a </w:t>
      </w:r>
      <w:r w:rsidR="0067162C" w:rsidRPr="00C30337">
        <w:rPr>
          <w:rFonts w:eastAsia="Times New Roman"/>
          <w:color w:val="000000"/>
          <w:highlight w:val="yellow"/>
        </w:rPr>
        <w:t xml:space="preserve">glass </w:t>
      </w:r>
      <w:r w:rsidR="00E53693" w:rsidRPr="00C30337">
        <w:rPr>
          <w:rFonts w:eastAsia="Times New Roman"/>
          <w:color w:val="000000"/>
          <w:highlight w:val="yellow"/>
        </w:rPr>
        <w:t>beaker</w:t>
      </w:r>
      <w:r w:rsidR="00B47703" w:rsidRPr="00C30337">
        <w:rPr>
          <w:rFonts w:eastAsia="Times New Roman"/>
          <w:color w:val="000000"/>
          <w:highlight w:val="yellow"/>
        </w:rPr>
        <w:t xml:space="preserve"> </w:t>
      </w:r>
      <w:r w:rsidR="0067162C" w:rsidRPr="00C30337">
        <w:rPr>
          <w:rFonts w:eastAsia="Times New Roman"/>
          <w:color w:val="000000"/>
          <w:highlight w:val="yellow"/>
        </w:rPr>
        <w:t xml:space="preserve">with 50 </w:t>
      </w:r>
      <w:r w:rsidR="0067162C" w:rsidRPr="00BA443B">
        <w:rPr>
          <w:rFonts w:eastAsia="Times New Roman"/>
          <w:color w:val="000000"/>
          <w:highlight w:val="yellow"/>
        </w:rPr>
        <w:t>m</w:t>
      </w:r>
      <w:r w:rsidR="00552058">
        <w:rPr>
          <w:rFonts w:eastAsia="Times New Roman"/>
          <w:color w:val="000000"/>
          <w:highlight w:val="yellow"/>
        </w:rPr>
        <w:t>L</w:t>
      </w:r>
      <w:r w:rsidR="002B266A" w:rsidRPr="00BA443B">
        <w:rPr>
          <w:rFonts w:eastAsia="Times New Roman"/>
          <w:color w:val="000000"/>
          <w:highlight w:val="yellow"/>
        </w:rPr>
        <w:t xml:space="preserve"> (or more)</w:t>
      </w:r>
      <w:r w:rsidR="0067162C" w:rsidRPr="00BA443B">
        <w:rPr>
          <w:rFonts w:eastAsia="Times New Roman"/>
          <w:color w:val="000000"/>
          <w:highlight w:val="yellow"/>
        </w:rPr>
        <w:t xml:space="preserve"> Ringer’s solution</w:t>
      </w:r>
      <w:r w:rsidR="00552058">
        <w:rPr>
          <w:rFonts w:eastAsia="Times New Roman"/>
          <w:color w:val="000000"/>
          <w:highlight w:val="yellow"/>
        </w:rPr>
        <w:t xml:space="preserve"> </w:t>
      </w:r>
      <w:r w:rsidR="00972D74" w:rsidRPr="006E64EC">
        <w:rPr>
          <w:rFonts w:eastAsia="Times New Roman"/>
          <w:color w:val="000000"/>
        </w:rPr>
        <w:t xml:space="preserve">(preparation must be covered with </w:t>
      </w:r>
      <w:r w:rsidR="008832F2" w:rsidRPr="006E64EC">
        <w:rPr>
          <w:rFonts w:eastAsia="Times New Roman"/>
          <w:color w:val="000000"/>
        </w:rPr>
        <w:t xml:space="preserve">the </w:t>
      </w:r>
      <w:r w:rsidR="00972D74" w:rsidRPr="006E64EC">
        <w:rPr>
          <w:rFonts w:eastAsia="Times New Roman"/>
          <w:color w:val="000000"/>
        </w:rPr>
        <w:t>solution)</w:t>
      </w:r>
      <w:r w:rsidRPr="006E64EC">
        <w:rPr>
          <w:rFonts w:eastAsia="Times New Roman"/>
          <w:color w:val="000000"/>
        </w:rPr>
        <w:t xml:space="preserve">. </w:t>
      </w:r>
      <w:r w:rsidR="00EA0C1C" w:rsidRPr="005E6CFE">
        <w:rPr>
          <w:rFonts w:eastAsia="Times New Roman"/>
          <w:color w:val="000000"/>
        </w:rPr>
        <w:t>During this time, the dye will reach the synapses.</w:t>
      </w:r>
    </w:p>
    <w:bookmarkEnd w:id="3"/>
    <w:p w14:paraId="37FDED91" w14:textId="77777777" w:rsidR="002213CD" w:rsidRPr="00BA443B" w:rsidRDefault="002213CD" w:rsidP="00552058">
      <w:pPr>
        <w:rPr>
          <w:rFonts w:eastAsia="Times New Roman"/>
          <w:color w:val="000000"/>
          <w:highlight w:val="yellow"/>
        </w:rPr>
      </w:pPr>
    </w:p>
    <w:p w14:paraId="2EDB253A" w14:textId="7B75B774" w:rsidR="00552058" w:rsidRPr="00BA443B" w:rsidRDefault="00FF4FC1" w:rsidP="00BA443B">
      <w:pPr>
        <w:pStyle w:val="ListParagraph"/>
        <w:numPr>
          <w:ilvl w:val="0"/>
          <w:numId w:val="17"/>
        </w:numPr>
        <w:rPr>
          <w:rFonts w:eastAsia="Times New Roman"/>
          <w:b/>
          <w:color w:val="000000"/>
        </w:rPr>
      </w:pPr>
      <w:r w:rsidRPr="00BA443B">
        <w:rPr>
          <w:rFonts w:eastAsia="Times New Roman"/>
          <w:b/>
          <w:color w:val="000000"/>
          <w:highlight w:val="yellow"/>
        </w:rPr>
        <w:t>Video c</w:t>
      </w:r>
      <w:r w:rsidR="009E58E4" w:rsidRPr="00BA443B">
        <w:rPr>
          <w:rFonts w:eastAsia="Times New Roman"/>
          <w:b/>
          <w:color w:val="000000"/>
          <w:highlight w:val="yellow"/>
        </w:rPr>
        <w:t>apture with confocal microscopy</w:t>
      </w:r>
    </w:p>
    <w:p w14:paraId="13D9D76F" w14:textId="77777777" w:rsidR="00552058" w:rsidRDefault="00552058" w:rsidP="00BA443B">
      <w:pPr>
        <w:pStyle w:val="ListParagraph"/>
        <w:ind w:left="360"/>
      </w:pPr>
    </w:p>
    <w:p w14:paraId="5B876109" w14:textId="166AFCB1" w:rsidR="002A301C" w:rsidRPr="00552058" w:rsidRDefault="00552058" w:rsidP="00BA443B">
      <w:pPr>
        <w:pStyle w:val="ListParagraph"/>
        <w:ind w:left="0"/>
      </w:pPr>
      <w:r>
        <w:lastRenderedPageBreak/>
        <w:t xml:space="preserve">NOTE: </w:t>
      </w:r>
      <w:r w:rsidR="009E58E4" w:rsidRPr="00552058">
        <w:t xml:space="preserve">Registration of calcium transients is performed </w:t>
      </w:r>
      <w:r w:rsidR="0011043C" w:rsidRPr="00552058">
        <w:t xml:space="preserve">with </w:t>
      </w:r>
      <w:r>
        <w:t xml:space="preserve">a laser scanning </w:t>
      </w:r>
      <w:r w:rsidR="009E58E4" w:rsidRPr="00552058">
        <w:t>confocal microscope</w:t>
      </w:r>
      <w:r>
        <w:t xml:space="preserve"> (LSCM)</w:t>
      </w:r>
      <w:r w:rsidR="009E58E4" w:rsidRPr="00552058">
        <w:t xml:space="preserve"> </w:t>
      </w:r>
      <w:r>
        <w:t xml:space="preserve">(see </w:t>
      </w:r>
      <w:r w:rsidRPr="00BA443B">
        <w:rPr>
          <w:b/>
          <w:bCs/>
        </w:rPr>
        <w:t>Table of Materials</w:t>
      </w:r>
      <w:r>
        <w:t>)</w:t>
      </w:r>
      <w:r w:rsidR="009E58E4" w:rsidRPr="00552058">
        <w:t xml:space="preserve">. </w:t>
      </w:r>
      <w:r>
        <w:t>T</w:t>
      </w:r>
      <w:r w:rsidR="009E58E4" w:rsidRPr="00552058">
        <w:t xml:space="preserve">o register fast calcium transients, an original protocol that </w:t>
      </w:r>
      <w:r w:rsidR="0011043C" w:rsidRPr="00552058">
        <w:t xml:space="preserve">permitted </w:t>
      </w:r>
      <w:r w:rsidR="009E58E4" w:rsidRPr="00552058">
        <w:t>recording</w:t>
      </w:r>
      <w:r w:rsidR="0011043C" w:rsidRPr="00552058">
        <w:t>s of</w:t>
      </w:r>
      <w:r w:rsidR="009E58E4" w:rsidRPr="00552058">
        <w:t xml:space="preserve"> signals with </w:t>
      </w:r>
      <w:r w:rsidR="0011043C" w:rsidRPr="00552058">
        <w:t xml:space="preserve">a </w:t>
      </w:r>
      <w:r w:rsidR="009E58E4" w:rsidRPr="00552058">
        <w:t>sufficient spatial and temporal resolution</w:t>
      </w:r>
      <w:r w:rsidR="004D48FC" w:rsidRPr="00552058">
        <w:t xml:space="preserve"> was used</w:t>
      </w:r>
      <w:r w:rsidR="009E58E4" w:rsidRPr="00552058">
        <w:t xml:space="preserve">. The method </w:t>
      </w:r>
      <w:r w:rsidR="00B55EE6" w:rsidRPr="00552058">
        <w:t xml:space="preserve">has been </w:t>
      </w:r>
      <w:r w:rsidR="009E58E4" w:rsidRPr="00552058">
        <w:t xml:space="preserve">described </w:t>
      </w:r>
      <w:r w:rsidR="001638C7" w:rsidRPr="00552058">
        <w:t>thoroughly</w:t>
      </w:r>
      <w:r w:rsidR="009E58E4" w:rsidRPr="00552058">
        <w:t xml:space="preserve"> in the publication </w:t>
      </w:r>
      <w:r>
        <w:t xml:space="preserve">by </w:t>
      </w:r>
      <w:r w:rsidR="009E58E4" w:rsidRPr="00552058">
        <w:t>Arkhipov et al</w:t>
      </w:r>
      <w:r w:rsidR="00802AAA" w:rsidRPr="00552058">
        <w:rPr>
          <w:lang w:val="ru-RU"/>
        </w:rPr>
        <w:fldChar w:fldCharType="begin" w:fldLock="1"/>
      </w:r>
      <w:r w:rsidR="009D3D60" w:rsidRPr="00552058">
        <w:instrText>ADDIN CSL_CITATION {"citationItems":[{"id":"ITEM-1","itemData":{"DOI":"10.1017/S1431927620000148","ISSN":"14358115","PMID":"32115011","abstract":"Here, we describe a method of acquisition of fast fluorescent signals with the help of the laser scanning confocal microscope (LSCM). Our method permits an increase in the temporal resolution of acquired signals. The method is based on LSCM recordings of fast fluorescent signals with the shortest achievable time sweep, which are performed with the help of a proprietary algorithm. A series of recordings is made in multiple steps; at each step, the fluorescent signal is incremented by a time interval smaller than the time sweep of the frame of LSCM. The size of the increment determines the achievable time resolution. The convolution of the recorded images results in a signal with the temporal resolution determined by the chosen time increment. This method was applied to register the change in fluorescence (calcium transient) of calcium dye preloaded into peripheral nerve endings by electrical stimulation of the motor nerve. Calculated parameters of the calcium transient were identical to the parameters obtained earlier with the help of a high-speed camera and photodiode. We conclude that the method described here can be applied for the registration of fast fluorescent signals by LSCM with a high spatial and temporal resolution.","author":[{"dropping-particle":"","family":"Arkhipov","given":"Arsenii Y.","non-dropping-particle":"","parse-names":false,"suffix":""},{"dropping-particle":"","family":"Khaziev","given":"Eduard F.","non-dropping-particle":"","parse-names":false,"suffix":""},{"dropping-particle":"","family":"Skorinkin","given":"Andrey I.","non-dropping-particle":"","parse-names":false,"suffix":""},{"dropping-particle":"","family":"Bukharaeva","given":"Ellya A.","non-dropping-particle":"","parse-names":false,"suffix":""},{"dropping-particle":"V.","family":"Samigullin","given":"Dmitry","non-dropping-particle":"","parse-names":false,"suffix":""}],"container-title":"Microscopy and Microanalysis","id":"ITEM-1","issue":"2","issued":{"date-parts":[["2020","4","1"]]},"page":"204-210","publisher":"Cambridge University Press","title":"Enhancement of the Temporal Resolution of Fluorescent Signals Acquired by the Confocal Microscope","type":"article-journal","volume":"26"},"uris":["http://www.mendeley.com/documents/?uuid=d2257e96-ef2b-3fa5-8d59-339e0bef9217"]}],"mendeley":{"formattedCitation":"&lt;sup&gt;37&lt;/sup&gt;","plainTextFormattedCitation":"37","previouslyFormattedCitation":"&lt;sup&gt;37&lt;/sup&gt;"},"properties":{"noteIndex":0},"schema":"https://github.com/citation-style-language/schema/raw/master/csl-citation.json"}</w:instrText>
      </w:r>
      <w:r w:rsidR="00802AAA" w:rsidRPr="00552058">
        <w:rPr>
          <w:lang w:val="ru-RU"/>
        </w:rPr>
        <w:fldChar w:fldCharType="separate"/>
      </w:r>
      <w:r w:rsidR="00951B55" w:rsidRPr="00552058">
        <w:rPr>
          <w:noProof/>
          <w:vertAlign w:val="superscript"/>
        </w:rPr>
        <w:t>37</w:t>
      </w:r>
      <w:r w:rsidR="00802AAA" w:rsidRPr="00552058">
        <w:rPr>
          <w:lang w:val="ru-RU"/>
        </w:rPr>
        <w:fldChar w:fldCharType="end"/>
      </w:r>
      <w:r>
        <w:rPr>
          <w:lang w:val="en-IN"/>
        </w:rPr>
        <w:t>.</w:t>
      </w:r>
      <w:r w:rsidR="009E58E4" w:rsidRPr="00552058">
        <w:t xml:space="preserve"> </w:t>
      </w:r>
      <w:r>
        <w:rPr>
          <w:lang w:val="en-GB"/>
        </w:rPr>
        <w:t>The m</w:t>
      </w:r>
      <w:r w:rsidRPr="00552058">
        <w:rPr>
          <w:lang w:val="en-GB"/>
        </w:rPr>
        <w:t xml:space="preserve">icroscope </w:t>
      </w:r>
      <w:r w:rsidR="006A5CFB" w:rsidRPr="00552058">
        <w:rPr>
          <w:lang w:val="en-GB"/>
        </w:rPr>
        <w:t>was equipped with</w:t>
      </w:r>
      <w:r w:rsidR="002A301C" w:rsidRPr="00552058">
        <w:rPr>
          <w:lang w:val="en-GB"/>
        </w:rPr>
        <w:t xml:space="preserve"> a </w:t>
      </w:r>
      <w:r w:rsidR="008832F2" w:rsidRPr="00552058">
        <w:rPr>
          <w:lang w:val="en-GB"/>
        </w:rPr>
        <w:t>20</w:t>
      </w:r>
      <w:r w:rsidR="008832F2">
        <w:t>x</w:t>
      </w:r>
      <w:r w:rsidR="008832F2" w:rsidRPr="00552058">
        <w:rPr>
          <w:lang w:val="en-GB"/>
        </w:rPr>
        <w:t xml:space="preserve"> </w:t>
      </w:r>
      <w:r w:rsidR="002A301C" w:rsidRPr="00552058">
        <w:rPr>
          <w:lang w:val="en-GB"/>
        </w:rPr>
        <w:t xml:space="preserve">water immersion </w:t>
      </w:r>
      <w:r w:rsidR="002A301C" w:rsidRPr="00552058">
        <w:t>objective</w:t>
      </w:r>
      <w:r w:rsidR="002A301C" w:rsidRPr="00552058">
        <w:rPr>
          <w:lang w:val="en-GB"/>
        </w:rPr>
        <w:t xml:space="preserve"> (1.00 NA). The 488 nm laser line was attenuated to </w:t>
      </w:r>
      <w:r w:rsidR="00961A77" w:rsidRPr="00552058">
        <w:rPr>
          <w:lang w:val="en-GB"/>
        </w:rPr>
        <w:t>10</w:t>
      </w:r>
      <w:r w:rsidR="002A301C" w:rsidRPr="00552058">
        <w:rPr>
          <w:lang w:val="en-GB"/>
        </w:rPr>
        <w:t>% intensity and</w:t>
      </w:r>
      <w:r w:rsidR="00D61FF7" w:rsidRPr="00552058">
        <w:rPr>
          <w:lang w:val="en-GB"/>
        </w:rPr>
        <w:t xml:space="preserve"> emission fluorescence was collected from 5</w:t>
      </w:r>
      <w:r w:rsidR="00961A77" w:rsidRPr="00552058">
        <w:rPr>
          <w:lang w:val="en-GB"/>
        </w:rPr>
        <w:t>03</w:t>
      </w:r>
      <w:r w:rsidR="00D61FF7" w:rsidRPr="00552058">
        <w:rPr>
          <w:lang w:val="en-GB"/>
        </w:rPr>
        <w:t xml:space="preserve"> to </w:t>
      </w:r>
      <w:r w:rsidR="00961A77" w:rsidRPr="00552058">
        <w:rPr>
          <w:lang w:val="en-GB"/>
        </w:rPr>
        <w:t>558</w:t>
      </w:r>
      <w:r w:rsidR="00D61FF7" w:rsidRPr="00552058">
        <w:rPr>
          <w:lang w:val="en-GB"/>
        </w:rPr>
        <w:t xml:space="preserve"> nm.</w:t>
      </w:r>
    </w:p>
    <w:p w14:paraId="3BE15AC1" w14:textId="77777777" w:rsidR="009E58E4" w:rsidRPr="002A301C" w:rsidRDefault="009E58E4" w:rsidP="00552058">
      <w:pPr>
        <w:rPr>
          <w:rFonts w:eastAsia="Times New Roman"/>
          <w:color w:val="000000"/>
        </w:rPr>
      </w:pPr>
    </w:p>
    <w:p w14:paraId="009BD460" w14:textId="744E689B" w:rsidR="00BA443B" w:rsidRPr="00BA443B" w:rsidRDefault="008271A8"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Mount the preparation into the silicon elastomer-coated experimental chamber and fix it</w:t>
      </w:r>
      <w:r w:rsidR="0008543A" w:rsidRPr="00BA443B">
        <w:rPr>
          <w:rFonts w:eastAsia="Times New Roman"/>
          <w:color w:val="000000"/>
          <w:highlight w:val="yellow"/>
        </w:rPr>
        <w:t>, slightly stretched,</w:t>
      </w:r>
      <w:r w:rsidRPr="00BA443B">
        <w:rPr>
          <w:rFonts w:eastAsia="Times New Roman"/>
          <w:color w:val="000000"/>
          <w:highlight w:val="yellow"/>
        </w:rPr>
        <w:t xml:space="preserve"> with</w:t>
      </w:r>
      <w:r w:rsidR="0008543A" w:rsidRPr="00BA443B">
        <w:rPr>
          <w:rFonts w:eastAsia="Times New Roman"/>
          <w:color w:val="000000"/>
          <w:highlight w:val="yellow"/>
        </w:rPr>
        <w:t xml:space="preserve"> a set </w:t>
      </w:r>
      <w:r w:rsidR="00063E54" w:rsidRPr="00BA443B">
        <w:rPr>
          <w:rFonts w:eastAsia="Times New Roman"/>
          <w:color w:val="000000"/>
          <w:highlight w:val="yellow"/>
        </w:rPr>
        <w:t>of steel</w:t>
      </w:r>
      <w:r w:rsidRPr="00BA443B">
        <w:rPr>
          <w:rFonts w:eastAsia="Times New Roman"/>
          <w:color w:val="000000"/>
          <w:highlight w:val="yellow"/>
        </w:rPr>
        <w:t xml:space="preserve"> micro-needles. </w:t>
      </w:r>
      <w:r w:rsidR="00BA443B" w:rsidRPr="00BA443B">
        <w:rPr>
          <w:rFonts w:eastAsia="Times New Roman"/>
          <w:color w:val="000000"/>
          <w:highlight w:val="yellow"/>
        </w:rPr>
        <w:t xml:space="preserve">Rinse the preparation </w:t>
      </w:r>
      <w:r w:rsidR="0002677B" w:rsidRPr="00BA443B">
        <w:rPr>
          <w:rFonts w:eastAsia="Times New Roman"/>
          <w:color w:val="000000"/>
          <w:highlight w:val="yellow"/>
        </w:rPr>
        <w:t xml:space="preserve">extensively </w:t>
      </w:r>
      <w:r w:rsidR="00BA443B" w:rsidRPr="00BA443B">
        <w:rPr>
          <w:rFonts w:eastAsia="Times New Roman"/>
          <w:color w:val="000000"/>
          <w:highlight w:val="yellow"/>
        </w:rPr>
        <w:t>with Ringer’s solution.</w:t>
      </w:r>
    </w:p>
    <w:p w14:paraId="43BEE3D1" w14:textId="77777777" w:rsidR="00B45FED" w:rsidRDefault="00B45FED" w:rsidP="00552058">
      <w:pPr>
        <w:rPr>
          <w:rFonts w:eastAsia="Times New Roman"/>
          <w:color w:val="000000"/>
        </w:rPr>
      </w:pPr>
    </w:p>
    <w:p w14:paraId="46BF5E2E" w14:textId="37B6E117" w:rsidR="00FF3444" w:rsidRPr="00BA443B" w:rsidRDefault="00FF3444" w:rsidP="00BA443B">
      <w:pPr>
        <w:pStyle w:val="ListParagraph"/>
        <w:ind w:left="0"/>
        <w:rPr>
          <w:rFonts w:eastAsia="Times New Roman"/>
          <w:color w:val="000000"/>
        </w:rPr>
      </w:pPr>
      <w:r w:rsidRPr="00BA443B">
        <w:rPr>
          <w:rFonts w:eastAsia="Times New Roman"/>
          <w:color w:val="000000"/>
        </w:rPr>
        <w:t>N</w:t>
      </w:r>
      <w:r w:rsidR="00552058">
        <w:rPr>
          <w:rFonts w:eastAsia="Times New Roman"/>
          <w:color w:val="000000"/>
        </w:rPr>
        <w:t>OTE</w:t>
      </w:r>
      <w:r w:rsidRPr="00BA443B">
        <w:rPr>
          <w:rFonts w:eastAsia="Times New Roman"/>
          <w:color w:val="000000"/>
        </w:rPr>
        <w:t xml:space="preserve">: A simple </w:t>
      </w:r>
      <w:r w:rsidR="00552058">
        <w:rPr>
          <w:rFonts w:eastAsia="Times New Roman"/>
          <w:color w:val="000000"/>
        </w:rPr>
        <w:t>custom</w:t>
      </w:r>
      <w:r w:rsidRPr="00BA443B">
        <w:rPr>
          <w:rFonts w:eastAsia="Times New Roman"/>
          <w:color w:val="000000"/>
        </w:rPr>
        <w:t>-made perfusion experimental chamber made of organic glass</w:t>
      </w:r>
      <w:r w:rsidR="00552058">
        <w:rPr>
          <w:rFonts w:eastAsia="Times New Roman"/>
          <w:color w:val="000000"/>
        </w:rPr>
        <w:t xml:space="preserve"> with</w:t>
      </w:r>
      <w:r w:rsidRPr="00BA443B">
        <w:rPr>
          <w:rFonts w:eastAsia="Times New Roman"/>
          <w:color w:val="000000"/>
        </w:rPr>
        <w:t xml:space="preserve"> the bottom of the chamber covered with an elastomer (prepared in accordance </w:t>
      </w:r>
      <w:r w:rsidR="00552058">
        <w:rPr>
          <w:rFonts w:eastAsia="Times New Roman"/>
          <w:color w:val="000000"/>
        </w:rPr>
        <w:t>with</w:t>
      </w:r>
      <w:r w:rsidR="00552058" w:rsidRPr="00BA443B">
        <w:rPr>
          <w:rFonts w:eastAsia="Times New Roman"/>
          <w:color w:val="000000"/>
        </w:rPr>
        <w:t xml:space="preserve"> </w:t>
      </w:r>
      <w:r w:rsidRPr="00BA443B">
        <w:rPr>
          <w:rFonts w:eastAsia="Times New Roman"/>
          <w:color w:val="000000"/>
        </w:rPr>
        <w:t xml:space="preserve">the manufacturer's instructions; see </w:t>
      </w:r>
      <w:r w:rsidR="00A56845" w:rsidRPr="00BA443B">
        <w:rPr>
          <w:rFonts w:eastAsia="Times New Roman"/>
          <w:b/>
          <w:bCs/>
          <w:color w:val="000000"/>
        </w:rPr>
        <w:t>Table of Materials</w:t>
      </w:r>
      <w:r w:rsidRPr="00BA443B">
        <w:rPr>
          <w:rFonts w:eastAsia="Times New Roman"/>
          <w:color w:val="000000"/>
        </w:rPr>
        <w:t xml:space="preserve">) was used. The chamber has a solution supply tube. The solution is pumped out </w:t>
      </w:r>
      <w:r w:rsidRPr="002D416D">
        <w:rPr>
          <w:rFonts w:eastAsia="Times New Roman"/>
          <w:i/>
          <w:iCs/>
          <w:color w:val="000000"/>
        </w:rPr>
        <w:t>via</w:t>
      </w:r>
      <w:r w:rsidRPr="00BA443B">
        <w:rPr>
          <w:rFonts w:eastAsia="Times New Roman"/>
          <w:color w:val="000000"/>
        </w:rPr>
        <w:t xml:space="preserve"> a syringe needle, mounted on a magnetic holder</w:t>
      </w:r>
      <w:r w:rsidR="00A56845" w:rsidRPr="00BA443B">
        <w:rPr>
          <w:rFonts w:eastAsia="Times New Roman"/>
          <w:color w:val="000000"/>
        </w:rPr>
        <w:t xml:space="preserve"> (see </w:t>
      </w:r>
      <w:r w:rsidR="00A56845" w:rsidRPr="00BA443B">
        <w:rPr>
          <w:rFonts w:eastAsia="Times New Roman"/>
          <w:b/>
          <w:bCs/>
          <w:color w:val="000000"/>
        </w:rPr>
        <w:t>Table of Materials</w:t>
      </w:r>
      <w:r w:rsidR="00A56845" w:rsidRPr="00BA443B">
        <w:rPr>
          <w:rFonts w:eastAsia="Times New Roman"/>
          <w:color w:val="000000"/>
        </w:rPr>
        <w:t>)</w:t>
      </w:r>
      <w:r w:rsidRPr="00BA443B">
        <w:rPr>
          <w:rFonts w:eastAsia="Times New Roman"/>
          <w:color w:val="000000"/>
        </w:rPr>
        <w:t>.</w:t>
      </w:r>
      <w:r w:rsidR="00F239AF" w:rsidRPr="00BA443B">
        <w:rPr>
          <w:rFonts w:eastAsia="Times New Roman"/>
          <w:color w:val="000000"/>
        </w:rPr>
        <w:t xml:space="preserve"> </w:t>
      </w:r>
      <w:r w:rsidRPr="00BA443B">
        <w:rPr>
          <w:rFonts w:eastAsia="Times New Roman"/>
          <w:color w:val="000000"/>
        </w:rPr>
        <w:t>As an experimental chamber, a Petri dish could be used</w:t>
      </w:r>
      <w:r w:rsidR="00552058">
        <w:rPr>
          <w:rFonts w:eastAsia="Times New Roman"/>
          <w:color w:val="000000"/>
        </w:rPr>
        <w:t xml:space="preserve"> (</w:t>
      </w:r>
      <w:r w:rsidR="00BA443B">
        <w:rPr>
          <w:rFonts w:eastAsia="Times New Roman"/>
          <w:color w:val="000000"/>
        </w:rPr>
        <w:t>like the one used</w:t>
      </w:r>
      <w:r w:rsidRPr="00BA443B">
        <w:rPr>
          <w:rFonts w:eastAsia="Times New Roman"/>
          <w:color w:val="000000"/>
        </w:rPr>
        <w:t xml:space="preserve"> for incubation of the preparatio</w:t>
      </w:r>
      <w:r w:rsidR="00552058">
        <w:rPr>
          <w:rFonts w:eastAsia="Times New Roman"/>
          <w:color w:val="000000"/>
        </w:rPr>
        <w:t>n)</w:t>
      </w:r>
      <w:r w:rsidRPr="00BA443B">
        <w:rPr>
          <w:rFonts w:eastAsia="Times New Roman"/>
          <w:color w:val="000000"/>
        </w:rPr>
        <w:t xml:space="preserve"> but with attached supply and suction tubes.</w:t>
      </w:r>
    </w:p>
    <w:p w14:paraId="36D8137C" w14:textId="29E117BB" w:rsidR="008271A8" w:rsidRPr="003E6EE4" w:rsidRDefault="008271A8" w:rsidP="00552058">
      <w:pPr>
        <w:rPr>
          <w:rFonts w:eastAsia="Times New Roman"/>
          <w:color w:val="000000"/>
        </w:rPr>
      </w:pPr>
    </w:p>
    <w:p w14:paraId="3D0763E1" w14:textId="5B5749DA" w:rsidR="008547A8" w:rsidRPr="00BA443B" w:rsidRDefault="009849D5" w:rsidP="00BA443B">
      <w:pPr>
        <w:pStyle w:val="ListParagraph"/>
        <w:numPr>
          <w:ilvl w:val="1"/>
          <w:numId w:val="17"/>
        </w:numPr>
        <w:ind w:left="0" w:firstLine="0"/>
        <w:rPr>
          <w:rFonts w:eastAsia="Times New Roman"/>
          <w:highlight w:val="yellow"/>
        </w:rPr>
      </w:pPr>
      <w:r w:rsidRPr="00BA443B">
        <w:rPr>
          <w:rFonts w:eastAsia="Times New Roman"/>
          <w:highlight w:val="yellow"/>
        </w:rPr>
        <w:t>Install suction electrode which will be used to stimulate the nerve.</w:t>
      </w:r>
    </w:p>
    <w:p w14:paraId="583DA1CD" w14:textId="77777777" w:rsidR="00B45FED" w:rsidRDefault="00B45FED" w:rsidP="00552058">
      <w:pPr>
        <w:rPr>
          <w:rFonts w:eastAsia="Times New Roman"/>
          <w:color w:val="000000"/>
        </w:rPr>
      </w:pPr>
    </w:p>
    <w:p w14:paraId="460C58F2" w14:textId="626A30F1" w:rsidR="008271A8" w:rsidRPr="00BA443B" w:rsidRDefault="008547A8" w:rsidP="00BA443B">
      <w:pPr>
        <w:pStyle w:val="ListParagraph"/>
        <w:ind w:left="0"/>
        <w:rPr>
          <w:rFonts w:eastAsia="Times New Roman"/>
          <w:color w:val="000000"/>
        </w:rPr>
      </w:pPr>
      <w:r w:rsidRPr="00BA443B">
        <w:rPr>
          <w:rFonts w:eastAsia="Times New Roman"/>
          <w:color w:val="000000"/>
        </w:rPr>
        <w:t>N</w:t>
      </w:r>
      <w:r w:rsidR="00552058">
        <w:rPr>
          <w:rFonts w:eastAsia="Times New Roman"/>
          <w:color w:val="000000"/>
        </w:rPr>
        <w:t>OTE</w:t>
      </w:r>
      <w:r w:rsidRPr="00BA443B">
        <w:rPr>
          <w:rFonts w:eastAsia="Times New Roman"/>
          <w:color w:val="000000"/>
        </w:rPr>
        <w:t xml:space="preserve">: </w:t>
      </w:r>
      <w:r w:rsidR="008271A8" w:rsidRPr="00BA443B">
        <w:rPr>
          <w:rFonts w:eastAsia="Times New Roman"/>
          <w:color w:val="000000"/>
        </w:rPr>
        <w:t xml:space="preserve">Construction of the electrode is similar </w:t>
      </w:r>
      <w:r w:rsidR="0041200A" w:rsidRPr="00BA443B">
        <w:rPr>
          <w:rFonts w:eastAsia="Times New Roman"/>
          <w:color w:val="000000"/>
        </w:rPr>
        <w:t xml:space="preserve">to what </w:t>
      </w:r>
      <w:r w:rsidR="008271A8" w:rsidRPr="00BA443B">
        <w:rPr>
          <w:rFonts w:eastAsia="Times New Roman"/>
          <w:color w:val="000000"/>
        </w:rPr>
        <w:t xml:space="preserve">was published </w:t>
      </w:r>
      <w:r w:rsidR="0041200A" w:rsidRPr="00BA443B">
        <w:rPr>
          <w:rFonts w:eastAsia="Times New Roman"/>
          <w:color w:val="000000"/>
        </w:rPr>
        <w:t>in</w:t>
      </w:r>
      <w:r w:rsidR="008271A8" w:rsidRPr="00BA443B">
        <w:rPr>
          <w:rFonts w:eastAsia="Times New Roman"/>
          <w:color w:val="000000"/>
        </w:rPr>
        <w:t xml:space="preserve"> the </w:t>
      </w:r>
      <w:r w:rsidR="00552058">
        <w:rPr>
          <w:rFonts w:eastAsia="Times New Roman"/>
          <w:color w:val="000000"/>
        </w:rPr>
        <w:t xml:space="preserve">2015 </w:t>
      </w:r>
      <w:r w:rsidR="008271A8" w:rsidRPr="00BA443B">
        <w:rPr>
          <w:rFonts w:eastAsia="Times New Roman"/>
          <w:color w:val="000000"/>
        </w:rPr>
        <w:t>paper by Kazakov et al</w:t>
      </w:r>
      <w:r w:rsidR="005F5519" w:rsidRPr="00BA443B">
        <w:rPr>
          <w:rFonts w:eastAsia="Times New Roman"/>
          <w:color w:val="000000"/>
        </w:rPr>
        <w:fldChar w:fldCharType="begin" w:fldLock="1"/>
      </w:r>
      <w:r w:rsidR="00020598" w:rsidRPr="00BA443B">
        <w:rPr>
          <w:rFonts w:eastAsia="Times New Roman"/>
          <w:color w:val="000000"/>
        </w:rPr>
        <w:instrText>ADDIN CSL_CITATION {"citationItems":[{"id":"ITEM-1","itemData":{"DOI":"10.18454/IRJ.2227-6017","author":[{"dropping-particle":"","family":"Kazakov","given":"A.","non-dropping-particle":"","parse-names":false,"suffix":""},{"dropping-particle":"","family":"Alexandrov","given":"M.","non-dropping-particle":"","parse-names":false,"suffix":""},{"dropping-particle":"","family":"Zhilyakov","given":"N.V.","non-dropping-particle":"","parse-names":false,"suffix":""},{"dropping-particle":"","family":"Khaziev","given":"E.F.","non-dropping-particle":"","parse-names":false,"suffix":""},{"dropping-particle":"","family":"Samigullin","given":"D.V.","non-dropping-particle":"","parse-names":false,"suffix":""}],"container-title":"Meždunarodnyj naučno-issledovatel’skij žurnal (International Research Journal)","id":"ITEM-1","issue":"40","issued":{"date-parts":[["2015"]]},"page":"13-16","title":"a Simple Suction Electrode for Electrical Stimulation of Biological Objects","type":"article-journal","volume":"9"},"uris":["http://www.mendeley.com/documents/?uuid=80b1b3eb-bc7a-4444-a35c-c80e524dca15"]}],"mendeley":{"formattedCitation":"&lt;sup&gt;49&lt;/sup&gt;","plainTextFormattedCitation":"49","previouslyFormattedCitation":"&lt;sup&gt;49&lt;/sup&gt;"},"properties":{"noteIndex":0},"schema":"https://github.com/citation-style-language/schema/raw/master/csl-citation.json"}</w:instrText>
      </w:r>
      <w:r w:rsidR="005F5519" w:rsidRPr="00BA443B">
        <w:rPr>
          <w:rFonts w:eastAsia="Times New Roman"/>
          <w:color w:val="000000"/>
        </w:rPr>
        <w:fldChar w:fldCharType="separate"/>
      </w:r>
      <w:r w:rsidR="005F5519" w:rsidRPr="00BA443B">
        <w:rPr>
          <w:rFonts w:eastAsia="Times New Roman"/>
          <w:noProof/>
          <w:color w:val="000000"/>
          <w:vertAlign w:val="superscript"/>
        </w:rPr>
        <w:t>49</w:t>
      </w:r>
      <w:r w:rsidR="005F5519" w:rsidRPr="00BA443B">
        <w:rPr>
          <w:rFonts w:eastAsia="Times New Roman"/>
          <w:color w:val="000000"/>
        </w:rPr>
        <w:fldChar w:fldCharType="end"/>
      </w:r>
      <w:r w:rsidR="008271A8" w:rsidRPr="00BA443B">
        <w:rPr>
          <w:rFonts w:eastAsia="Times New Roman"/>
          <w:color w:val="000000"/>
        </w:rPr>
        <w:t xml:space="preserve">. </w:t>
      </w:r>
      <w:r w:rsidR="00972D74" w:rsidRPr="00BA443B">
        <w:rPr>
          <w:rFonts w:eastAsia="Times New Roman"/>
          <w:color w:val="000000"/>
        </w:rPr>
        <w:t>Place</w:t>
      </w:r>
      <w:r w:rsidR="008271A8" w:rsidRPr="00BA443B">
        <w:rPr>
          <w:rFonts w:eastAsia="Times New Roman"/>
          <w:color w:val="000000"/>
        </w:rPr>
        <w:t xml:space="preserve"> </w:t>
      </w:r>
      <w:r w:rsidR="00107971" w:rsidRPr="00BA443B">
        <w:rPr>
          <w:rFonts w:eastAsia="Times New Roman"/>
          <w:color w:val="000000"/>
        </w:rPr>
        <w:t xml:space="preserve">and fix </w:t>
      </w:r>
      <w:r w:rsidR="008271A8" w:rsidRPr="00BA443B">
        <w:rPr>
          <w:rFonts w:eastAsia="Times New Roman"/>
          <w:color w:val="000000"/>
        </w:rPr>
        <w:t>the electrode</w:t>
      </w:r>
      <w:r w:rsidR="00D31EAA" w:rsidRPr="00BA443B">
        <w:rPr>
          <w:rFonts w:eastAsia="Times New Roman"/>
          <w:color w:val="000000"/>
        </w:rPr>
        <w:t xml:space="preserve"> </w:t>
      </w:r>
      <w:r w:rsidR="00BA443B" w:rsidRPr="00BA443B">
        <w:rPr>
          <w:rFonts w:eastAsia="Times New Roman"/>
          <w:color w:val="000000"/>
        </w:rPr>
        <w:t>by wax</w:t>
      </w:r>
      <w:r w:rsidR="00BA443B">
        <w:rPr>
          <w:rFonts w:eastAsia="Times New Roman"/>
          <w:color w:val="000000"/>
        </w:rPr>
        <w:t>ing</w:t>
      </w:r>
      <w:r w:rsidR="00BA443B" w:rsidRPr="00BA443B">
        <w:rPr>
          <w:rFonts w:eastAsia="Times New Roman"/>
          <w:color w:val="000000"/>
        </w:rPr>
        <w:t xml:space="preserve"> </w:t>
      </w:r>
      <w:r w:rsidR="00BF33CB" w:rsidRPr="00BA443B">
        <w:rPr>
          <w:rFonts w:eastAsia="Times New Roman"/>
          <w:color w:val="000000"/>
        </w:rPr>
        <w:t xml:space="preserve">beside </w:t>
      </w:r>
      <w:r w:rsidR="00D31EAA" w:rsidRPr="00BA443B">
        <w:rPr>
          <w:rFonts w:eastAsia="Times New Roman"/>
          <w:color w:val="000000"/>
        </w:rPr>
        <w:t>the bath. Move the</w:t>
      </w:r>
      <w:r w:rsidR="008271A8" w:rsidRPr="00BA443B">
        <w:rPr>
          <w:rFonts w:eastAsia="Times New Roman"/>
          <w:color w:val="000000"/>
        </w:rPr>
        <w:t xml:space="preserve"> tip close to the nerve </w:t>
      </w:r>
      <w:r w:rsidR="004A13E8" w:rsidRPr="00BA443B">
        <w:rPr>
          <w:rFonts w:eastAsia="Times New Roman"/>
          <w:color w:val="000000"/>
        </w:rPr>
        <w:t xml:space="preserve">stump </w:t>
      </w:r>
      <w:r w:rsidR="008271A8" w:rsidRPr="00BA443B">
        <w:rPr>
          <w:rFonts w:eastAsia="Times New Roman"/>
          <w:color w:val="000000"/>
        </w:rPr>
        <w:t xml:space="preserve">and aspirate </w:t>
      </w:r>
      <w:r w:rsidR="004A13E8" w:rsidRPr="00BA443B">
        <w:rPr>
          <w:rFonts w:eastAsia="Times New Roman"/>
          <w:color w:val="000000"/>
        </w:rPr>
        <w:t>it</w:t>
      </w:r>
      <w:r w:rsidR="008271A8" w:rsidRPr="00BA443B">
        <w:rPr>
          <w:rFonts w:eastAsia="Times New Roman"/>
          <w:color w:val="000000"/>
        </w:rPr>
        <w:t xml:space="preserve"> into the electrode.</w:t>
      </w:r>
    </w:p>
    <w:p w14:paraId="62BD0EC8" w14:textId="77777777" w:rsidR="008271A8" w:rsidRPr="00F33854" w:rsidRDefault="008271A8" w:rsidP="00552058">
      <w:pPr>
        <w:rPr>
          <w:rFonts w:eastAsia="Times New Roman"/>
          <w:color w:val="000000"/>
        </w:rPr>
      </w:pPr>
    </w:p>
    <w:p w14:paraId="09ED0AD1" w14:textId="064AB7F1" w:rsidR="008271A8" w:rsidRPr="00BA443B" w:rsidRDefault="008271A8"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Mount the preparation chamber on</w:t>
      </w:r>
      <w:r w:rsidR="00CA07AD" w:rsidRPr="00BA443B">
        <w:rPr>
          <w:rFonts w:eastAsia="Times New Roman"/>
          <w:color w:val="000000"/>
          <w:highlight w:val="yellow"/>
        </w:rPr>
        <w:t>to</w:t>
      </w:r>
      <w:r w:rsidRPr="00BA443B">
        <w:rPr>
          <w:rFonts w:eastAsia="Times New Roman"/>
          <w:color w:val="000000"/>
          <w:highlight w:val="yellow"/>
        </w:rPr>
        <w:t xml:space="preserve"> the microscope stage</w:t>
      </w:r>
      <w:r w:rsidR="006C2A35">
        <w:rPr>
          <w:rFonts w:eastAsia="Times New Roman"/>
          <w:color w:val="000000"/>
          <w:highlight w:val="yellow"/>
        </w:rPr>
        <w:t xml:space="preserve"> and</w:t>
      </w:r>
      <w:r w:rsidRPr="00BA443B">
        <w:rPr>
          <w:rFonts w:eastAsia="Times New Roman"/>
          <w:color w:val="000000"/>
          <w:highlight w:val="yellow"/>
        </w:rPr>
        <w:t xml:space="preserve"> </w:t>
      </w:r>
      <w:r w:rsidR="006C2A35">
        <w:rPr>
          <w:rFonts w:eastAsia="Times New Roman"/>
          <w:color w:val="000000"/>
          <w:highlight w:val="yellow"/>
        </w:rPr>
        <w:t>p</w:t>
      </w:r>
      <w:r w:rsidRPr="00BA443B">
        <w:rPr>
          <w:rFonts w:eastAsia="Times New Roman"/>
          <w:color w:val="000000"/>
          <w:highlight w:val="yellow"/>
        </w:rPr>
        <w:t xml:space="preserve">lace the </w:t>
      </w:r>
      <w:r w:rsidR="00757124" w:rsidRPr="00BA443B">
        <w:rPr>
          <w:rFonts w:eastAsia="Times New Roman"/>
          <w:color w:val="000000"/>
          <w:highlight w:val="yellow"/>
        </w:rPr>
        <w:t>inlet and outlet fittings</w:t>
      </w:r>
      <w:r w:rsidRPr="00BA443B">
        <w:rPr>
          <w:rFonts w:eastAsia="Times New Roman"/>
          <w:color w:val="000000"/>
          <w:highlight w:val="yellow"/>
        </w:rPr>
        <w:t xml:space="preserve"> into the chamber.</w:t>
      </w:r>
    </w:p>
    <w:p w14:paraId="463A4A29" w14:textId="77777777" w:rsidR="00BA5BA4" w:rsidRPr="00BA443B" w:rsidRDefault="00BA5BA4" w:rsidP="00552058">
      <w:pPr>
        <w:rPr>
          <w:rFonts w:eastAsia="Times New Roman"/>
          <w:color w:val="000000"/>
          <w:highlight w:val="yellow"/>
        </w:rPr>
      </w:pPr>
    </w:p>
    <w:p w14:paraId="18A57AF3" w14:textId="7B7F4295" w:rsidR="008271A8" w:rsidRPr="00BA443B" w:rsidRDefault="001406AE"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To </w:t>
      </w:r>
      <w:r w:rsidR="008271A8" w:rsidRPr="00BA443B">
        <w:rPr>
          <w:rFonts w:eastAsia="Times New Roman"/>
          <w:color w:val="000000"/>
          <w:highlight w:val="yellow"/>
        </w:rPr>
        <w:t xml:space="preserve">perfuse the </w:t>
      </w:r>
      <w:r w:rsidR="005C5EED" w:rsidRPr="00BA443B">
        <w:rPr>
          <w:rFonts w:eastAsia="Times New Roman"/>
          <w:color w:val="000000"/>
          <w:highlight w:val="yellow"/>
        </w:rPr>
        <w:t>preparation,</w:t>
      </w:r>
      <w:r w:rsidR="008271A8" w:rsidRPr="00BA443B">
        <w:rPr>
          <w:rFonts w:eastAsia="Times New Roman"/>
          <w:color w:val="000000"/>
          <w:highlight w:val="yellow"/>
        </w:rPr>
        <w:t xml:space="preserve"> use a simple gravity-</w:t>
      </w:r>
      <w:r w:rsidR="00552058" w:rsidRPr="00BA443B">
        <w:rPr>
          <w:rFonts w:eastAsia="Times New Roman"/>
          <w:color w:val="000000"/>
          <w:highlight w:val="yellow"/>
        </w:rPr>
        <w:t>flow</w:t>
      </w:r>
      <w:r w:rsidR="00552058">
        <w:rPr>
          <w:rFonts w:eastAsia="Times New Roman"/>
          <w:color w:val="000000"/>
          <w:highlight w:val="yellow"/>
        </w:rPr>
        <w:t>-</w:t>
      </w:r>
      <w:r w:rsidR="008271A8" w:rsidRPr="00BA443B">
        <w:rPr>
          <w:rFonts w:eastAsia="Times New Roman"/>
          <w:color w:val="000000"/>
          <w:highlight w:val="yellow"/>
        </w:rPr>
        <w:t xml:space="preserve">driven system. </w:t>
      </w:r>
      <w:r w:rsidR="00165832">
        <w:rPr>
          <w:rFonts w:eastAsia="Times New Roman"/>
          <w:color w:val="000000"/>
          <w:highlight w:val="yellow"/>
        </w:rPr>
        <w:t>T</w:t>
      </w:r>
      <w:r w:rsidR="00165832" w:rsidRPr="00BA443B">
        <w:rPr>
          <w:rFonts w:eastAsia="Times New Roman"/>
          <w:color w:val="000000"/>
          <w:highlight w:val="yellow"/>
        </w:rPr>
        <w:t xml:space="preserve">urn on the perfusion suction pump </w:t>
      </w:r>
      <w:r w:rsidR="00165832">
        <w:rPr>
          <w:rFonts w:eastAsia="Times New Roman"/>
          <w:color w:val="000000"/>
          <w:highlight w:val="yellow"/>
        </w:rPr>
        <w:t>t</w:t>
      </w:r>
      <w:r w:rsidR="008271A8" w:rsidRPr="00BA443B">
        <w:rPr>
          <w:rFonts w:eastAsia="Times New Roman"/>
          <w:color w:val="000000"/>
          <w:highlight w:val="yellow"/>
        </w:rPr>
        <w:t>o remove the excess solution.</w:t>
      </w:r>
    </w:p>
    <w:p w14:paraId="1F6A8662" w14:textId="77777777" w:rsidR="008271A8" w:rsidRPr="00BA443B" w:rsidRDefault="008271A8" w:rsidP="00552058">
      <w:pPr>
        <w:rPr>
          <w:rFonts w:eastAsia="Times New Roman"/>
          <w:color w:val="000000"/>
          <w:highlight w:val="yellow"/>
        </w:rPr>
      </w:pPr>
    </w:p>
    <w:p w14:paraId="54B229BA" w14:textId="1E826E07" w:rsidR="008271A8" w:rsidRPr="00BA443B" w:rsidRDefault="00A67E8D"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Plug </w:t>
      </w:r>
      <w:r w:rsidR="00552058">
        <w:rPr>
          <w:rFonts w:eastAsia="Times New Roman"/>
          <w:color w:val="000000"/>
          <w:highlight w:val="yellow"/>
        </w:rPr>
        <w:t>the</w:t>
      </w:r>
      <w:r w:rsidR="00552058" w:rsidRPr="00BA443B">
        <w:rPr>
          <w:rFonts w:eastAsia="Times New Roman"/>
          <w:color w:val="000000"/>
          <w:highlight w:val="yellow"/>
        </w:rPr>
        <w:t xml:space="preserve"> </w:t>
      </w:r>
      <w:r w:rsidR="008271A8" w:rsidRPr="00BA443B">
        <w:rPr>
          <w:rFonts w:eastAsia="Times New Roman"/>
          <w:color w:val="000000"/>
          <w:highlight w:val="yellow"/>
        </w:rPr>
        <w:t>stimulating</w:t>
      </w:r>
      <w:r w:rsidR="002E7F09">
        <w:rPr>
          <w:rFonts w:eastAsia="Times New Roman"/>
          <w:color w:val="000000"/>
          <w:highlight w:val="yellow"/>
        </w:rPr>
        <w:t xml:space="preserve"> suction</w:t>
      </w:r>
      <w:r w:rsidR="008271A8" w:rsidRPr="00BA443B">
        <w:rPr>
          <w:rFonts w:eastAsia="Times New Roman"/>
          <w:color w:val="000000"/>
          <w:highlight w:val="yellow"/>
        </w:rPr>
        <w:t xml:space="preserve"> electrode </w:t>
      </w:r>
      <w:r w:rsidR="00552058">
        <w:rPr>
          <w:rFonts w:eastAsia="Times New Roman"/>
          <w:color w:val="000000"/>
          <w:highlight w:val="yellow"/>
        </w:rPr>
        <w:t>in</w:t>
      </w:r>
      <w:r w:rsidR="008271A8" w:rsidRPr="00BA443B">
        <w:rPr>
          <w:rFonts w:eastAsia="Times New Roman"/>
          <w:color w:val="000000"/>
          <w:highlight w:val="yellow"/>
        </w:rPr>
        <w:t xml:space="preserve">to </w:t>
      </w:r>
      <w:r w:rsidR="000A6078" w:rsidRPr="00BA443B">
        <w:rPr>
          <w:rFonts w:eastAsia="Times New Roman"/>
          <w:color w:val="000000"/>
          <w:highlight w:val="yellow"/>
        </w:rPr>
        <w:t xml:space="preserve">an </w:t>
      </w:r>
      <w:r w:rsidR="008271A8" w:rsidRPr="00BA443B">
        <w:rPr>
          <w:rFonts w:eastAsia="Times New Roman"/>
          <w:color w:val="000000"/>
          <w:highlight w:val="yellow"/>
        </w:rPr>
        <w:t xml:space="preserve">electric stimulator and </w:t>
      </w:r>
      <w:r w:rsidR="00BA443B">
        <w:rPr>
          <w:rFonts w:eastAsia="Times New Roman"/>
          <w:color w:val="000000"/>
          <w:highlight w:val="yellow"/>
        </w:rPr>
        <w:t>ensure that</w:t>
      </w:r>
      <w:r w:rsidRPr="00BA443B">
        <w:rPr>
          <w:rFonts w:eastAsia="Times New Roman"/>
          <w:color w:val="000000"/>
          <w:highlight w:val="yellow"/>
        </w:rPr>
        <w:t xml:space="preserve"> </w:t>
      </w:r>
      <w:r w:rsidR="008271A8" w:rsidRPr="00BA443B">
        <w:rPr>
          <w:rFonts w:eastAsia="Times New Roman"/>
          <w:color w:val="000000"/>
          <w:highlight w:val="yellow"/>
        </w:rPr>
        <w:t>muscular contractions</w:t>
      </w:r>
      <w:r w:rsidRPr="00BA443B">
        <w:rPr>
          <w:rFonts w:eastAsia="Times New Roman"/>
          <w:color w:val="000000"/>
          <w:highlight w:val="yellow"/>
        </w:rPr>
        <w:t xml:space="preserve"> </w:t>
      </w:r>
      <w:r w:rsidR="00552058">
        <w:rPr>
          <w:rFonts w:eastAsia="Times New Roman"/>
          <w:color w:val="000000"/>
          <w:highlight w:val="yellow"/>
        </w:rPr>
        <w:t xml:space="preserve">occur </w:t>
      </w:r>
      <w:r w:rsidRPr="00BA443B">
        <w:rPr>
          <w:rFonts w:eastAsia="Times New Roman"/>
          <w:color w:val="000000"/>
          <w:highlight w:val="yellow"/>
        </w:rPr>
        <w:t>after stimuli</w:t>
      </w:r>
      <w:r w:rsidR="008271A8" w:rsidRPr="00BA443B">
        <w:rPr>
          <w:rFonts w:eastAsia="Times New Roman"/>
          <w:color w:val="000000"/>
          <w:highlight w:val="yellow"/>
        </w:rPr>
        <w:t>.</w:t>
      </w:r>
      <w:r w:rsidR="007120E1" w:rsidRPr="00BA443B">
        <w:rPr>
          <w:rFonts w:eastAsia="Times New Roman"/>
          <w:color w:val="000000"/>
          <w:highlight w:val="yellow"/>
        </w:rPr>
        <w:t xml:space="preserve"> See section 3.</w:t>
      </w:r>
      <w:r w:rsidR="005E6CFE">
        <w:rPr>
          <w:rFonts w:eastAsia="Times New Roman"/>
          <w:color w:val="000000"/>
          <w:highlight w:val="yellow"/>
        </w:rPr>
        <w:t>9</w:t>
      </w:r>
      <w:r w:rsidR="00552058" w:rsidRPr="00BA443B">
        <w:rPr>
          <w:noProof/>
          <w:highlight w:val="yellow"/>
        </w:rPr>
        <w:t>–</w:t>
      </w:r>
      <w:r w:rsidR="007120E1" w:rsidRPr="00BA443B">
        <w:rPr>
          <w:rFonts w:eastAsia="Times New Roman"/>
          <w:color w:val="000000"/>
          <w:highlight w:val="yellow"/>
        </w:rPr>
        <w:t>3.1</w:t>
      </w:r>
      <w:r w:rsidR="001060A5">
        <w:rPr>
          <w:rFonts w:eastAsia="Times New Roman"/>
          <w:color w:val="000000"/>
          <w:highlight w:val="yellow"/>
        </w:rPr>
        <w:t>2</w:t>
      </w:r>
      <w:r w:rsidR="007120E1" w:rsidRPr="00BA443B">
        <w:rPr>
          <w:rFonts w:eastAsia="Times New Roman"/>
          <w:color w:val="000000"/>
          <w:highlight w:val="yellow"/>
        </w:rPr>
        <w:t xml:space="preserve"> for stimulation conditions and recording</w:t>
      </w:r>
      <w:r w:rsidR="00AC448F" w:rsidRPr="00BA443B">
        <w:rPr>
          <w:rFonts w:eastAsia="Times New Roman"/>
          <w:color w:val="000000"/>
          <w:highlight w:val="yellow"/>
        </w:rPr>
        <w:t>.</w:t>
      </w:r>
    </w:p>
    <w:p w14:paraId="51F7B363" w14:textId="77777777" w:rsidR="008271A8" w:rsidRPr="00BA443B" w:rsidRDefault="008271A8" w:rsidP="00552058">
      <w:pPr>
        <w:rPr>
          <w:rFonts w:eastAsia="Times New Roman"/>
          <w:color w:val="000000"/>
          <w:highlight w:val="yellow"/>
        </w:rPr>
      </w:pPr>
    </w:p>
    <w:p w14:paraId="26A9CF9B" w14:textId="5C2A4A82" w:rsidR="008271A8" w:rsidRPr="00BA443B" w:rsidRDefault="008271A8"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Fill up the perfusion system with the Ringer’s solution with </w:t>
      </w:r>
      <w:r w:rsidR="00107971" w:rsidRPr="00BA443B">
        <w:rPr>
          <w:rFonts w:eastAsia="Times New Roman"/>
          <w:color w:val="000000"/>
          <w:highlight w:val="yellow"/>
        </w:rPr>
        <w:t>d-tubocurarine</w:t>
      </w:r>
      <w:r w:rsidR="001F127B" w:rsidRPr="00BA443B">
        <w:rPr>
          <w:rFonts w:eastAsia="Times New Roman"/>
          <w:color w:val="000000"/>
          <w:highlight w:val="yellow"/>
        </w:rPr>
        <w:t xml:space="preserve"> (</w:t>
      </w:r>
      <w:r w:rsidR="00107971" w:rsidRPr="00BA443B">
        <w:rPr>
          <w:rFonts w:eastAsia="Times New Roman"/>
          <w:color w:val="000000"/>
          <w:highlight w:val="yellow"/>
        </w:rPr>
        <w:t>10</w:t>
      </w:r>
      <w:r w:rsidR="001F127B" w:rsidRPr="00BA443B">
        <w:rPr>
          <w:rFonts w:eastAsia="Times New Roman"/>
          <w:color w:val="000000"/>
          <w:highlight w:val="yellow"/>
        </w:rPr>
        <w:t xml:space="preserve"> µM)</w:t>
      </w:r>
      <w:r w:rsidRPr="00BA443B">
        <w:rPr>
          <w:rFonts w:eastAsia="Times New Roman"/>
          <w:color w:val="000000"/>
          <w:highlight w:val="yellow"/>
        </w:rPr>
        <w:t>.</w:t>
      </w:r>
    </w:p>
    <w:p w14:paraId="37D84C1E" w14:textId="77777777" w:rsidR="00B45FED" w:rsidRDefault="00B45FED" w:rsidP="00552058">
      <w:pPr>
        <w:rPr>
          <w:rFonts w:eastAsia="Times New Roman"/>
          <w:color w:val="000000"/>
        </w:rPr>
      </w:pPr>
    </w:p>
    <w:p w14:paraId="5B8E43B3" w14:textId="6335ED74" w:rsidR="008271A8" w:rsidRPr="00BA443B" w:rsidRDefault="00576E3E" w:rsidP="00BA443B">
      <w:pPr>
        <w:pStyle w:val="ListParagraph"/>
        <w:ind w:left="0"/>
        <w:rPr>
          <w:rFonts w:eastAsia="Times New Roman"/>
          <w:color w:val="000000"/>
        </w:rPr>
      </w:pPr>
      <w:r w:rsidRPr="00BA443B">
        <w:rPr>
          <w:rFonts w:eastAsia="Times New Roman"/>
          <w:color w:val="000000"/>
        </w:rPr>
        <w:t>N</w:t>
      </w:r>
      <w:r w:rsidR="00552058">
        <w:rPr>
          <w:rFonts w:eastAsia="Times New Roman"/>
          <w:color w:val="000000"/>
        </w:rPr>
        <w:t>OTE</w:t>
      </w:r>
      <w:r w:rsidRPr="00BA443B">
        <w:rPr>
          <w:rFonts w:eastAsia="Times New Roman"/>
          <w:color w:val="000000"/>
        </w:rPr>
        <w:t xml:space="preserve">: </w:t>
      </w:r>
      <w:r w:rsidR="001F127B" w:rsidRPr="00BA443B">
        <w:rPr>
          <w:rFonts w:eastAsia="Times New Roman"/>
          <w:color w:val="000000"/>
        </w:rPr>
        <w:t xml:space="preserve">This </w:t>
      </w:r>
      <w:r w:rsidRPr="00BA443B">
        <w:rPr>
          <w:rFonts w:eastAsia="Times New Roman"/>
          <w:color w:val="000000"/>
        </w:rPr>
        <w:t>solution</w:t>
      </w:r>
      <w:r w:rsidR="001F127B" w:rsidRPr="00BA443B">
        <w:rPr>
          <w:rFonts w:eastAsia="Times New Roman"/>
          <w:color w:val="000000"/>
        </w:rPr>
        <w:t xml:space="preserve"> helps</w:t>
      </w:r>
      <w:r w:rsidRPr="00BA443B">
        <w:rPr>
          <w:rFonts w:eastAsia="Times New Roman"/>
          <w:color w:val="000000"/>
        </w:rPr>
        <w:t xml:space="preserve"> to prevent muscular contractions. </w:t>
      </w:r>
      <w:r w:rsidR="006A1E2B" w:rsidRPr="00BA443B">
        <w:rPr>
          <w:rFonts w:eastAsia="Times New Roman"/>
          <w:color w:val="000000"/>
        </w:rPr>
        <w:t>D-tubocurarine or alpha-bungarotoxin</w:t>
      </w:r>
      <w:r w:rsidR="00552058">
        <w:rPr>
          <w:rFonts w:eastAsia="Times New Roman"/>
          <w:color w:val="000000"/>
        </w:rPr>
        <w:t>-</w:t>
      </w:r>
      <w:r w:rsidR="006A1E2B" w:rsidRPr="00BA443B">
        <w:rPr>
          <w:rFonts w:eastAsia="Times New Roman"/>
          <w:color w:val="000000"/>
        </w:rPr>
        <w:t>s</w:t>
      </w:r>
      <w:r w:rsidRPr="00BA443B">
        <w:rPr>
          <w:rFonts w:eastAsia="Times New Roman"/>
          <w:color w:val="000000"/>
        </w:rPr>
        <w:t xml:space="preserve">pecific blockers of nicotinic acetylcholine receptors on </w:t>
      </w:r>
      <w:r w:rsidR="00552058">
        <w:rPr>
          <w:rFonts w:eastAsia="Times New Roman"/>
          <w:color w:val="000000"/>
        </w:rPr>
        <w:t xml:space="preserve">the </w:t>
      </w:r>
      <w:r w:rsidRPr="00BA443B">
        <w:rPr>
          <w:rFonts w:eastAsia="Times New Roman"/>
          <w:color w:val="000000"/>
        </w:rPr>
        <w:t>postsynaptic membrane would completely or partially block muscle contractions</w:t>
      </w:r>
      <w:r w:rsidR="009F1BC1" w:rsidRPr="00BA443B">
        <w:rPr>
          <w:rFonts w:eastAsia="Times New Roman"/>
          <w:color w:val="000000"/>
        </w:rPr>
        <w:fldChar w:fldCharType="begin" w:fldLock="1"/>
      </w:r>
      <w:r w:rsidR="00020598" w:rsidRPr="00BA443B">
        <w:rPr>
          <w:rFonts w:eastAsia="Times New Roman"/>
          <w:color w:val="000000"/>
        </w:rPr>
        <w:instrText>ADDIN CSL_CITATION {"citationItems":[{"id":"ITEM-1","itemData":{"DOI":"10.1038/sj.bjp.0706404","ISSN":"00071188","PMID":"16402115","abstract":"Descriptions of the South American arrow poisons known as curares were reported by explorers in the 16th century, and their site of action in producing neuromuscular block was determined by Claude Bernard in the mid-19th century. Tubocurarine, the most important curare alkaloid, played a large part in experiments to determine the role of acetylcholine in neuromuscular transmission, but it was not until after 1943 that neuromuscular blocking drugs became established as muscle relaxants for use during surgical anaesthesia. Tubocurarine causes a number of unwanted effects, and there have been many attempts to replace it. The available drugs fall into two main categories: the depolarising blocking drugs and the nondepolarising blocking drugs. The former act by complex mixed actions and are now obsolete with the exception of suxamethonium, the rapid onset and brief duration of action of which remain useful for intubation at the start of surgical anaesthesia. The nondepolarising blocking drugs are reversible acetylcholine receptor antagonists. The main ones are the atracurium group, which possess a built-in self-destruct mechanism that makes them especially useful in kidney or liver failure, and the vecuronium group, which are especially free from unwanted side effects. Of this latter group, the compound rocuronium is of especial interest because its rapid onset of action allows it to be used for intubation, and there is promise that its duration of action may be rapidly terminated by a novel antagonist, a particular cyclodextrin, that chelates the drug, thereby removing it from the acetylcholine receptors. © 2006 Nature Publishing Group All rights reserved.","author":[{"dropping-particle":"","family":"Bowman","given":"W. C.","non-dropping-particle":"","parse-names":false,"suffix":""}],"container-title":"British Journal of Pharmacology","id":"ITEM-1","issue":"SUPPL. 1","issued":{"date-parts":[["2006","1"]]},"page":"S277-S286","publisher":"Br J Pharmacol","title":"Neuromuscular block","type":"article","volume":"147"},"uris":["http://www.mendeley.com/documents/?uuid=4bd00a11-0daf-3bb9-bcc4-05c51d2d2029"]}],"mendeley":{"formattedCitation":"&lt;sup&gt;50&lt;/sup&gt;","plainTextFormattedCitation":"50","previouslyFormattedCitation":"&lt;sup&gt;50&lt;/sup&gt;"},"properties":{"noteIndex":0},"schema":"https://github.com/citation-style-language/schema/raw/master/csl-citation.json"}</w:instrText>
      </w:r>
      <w:r w:rsidR="009F1BC1" w:rsidRPr="00BA443B">
        <w:rPr>
          <w:rFonts w:eastAsia="Times New Roman"/>
          <w:color w:val="000000"/>
        </w:rPr>
        <w:fldChar w:fldCharType="separate"/>
      </w:r>
      <w:r w:rsidR="005F5519" w:rsidRPr="00BA443B">
        <w:rPr>
          <w:rFonts w:eastAsia="Times New Roman"/>
          <w:noProof/>
          <w:color w:val="000000"/>
          <w:vertAlign w:val="superscript"/>
        </w:rPr>
        <w:t>50</w:t>
      </w:r>
      <w:r w:rsidR="009F1BC1" w:rsidRPr="00BA443B">
        <w:rPr>
          <w:rFonts w:eastAsia="Times New Roman"/>
          <w:color w:val="000000"/>
        </w:rPr>
        <w:fldChar w:fldCharType="end"/>
      </w:r>
      <w:r w:rsidRPr="00BA443B">
        <w:rPr>
          <w:rFonts w:eastAsia="Times New Roman"/>
          <w:color w:val="000000"/>
        </w:rPr>
        <w:t>. Also</w:t>
      </w:r>
      <w:r w:rsidR="00552058">
        <w:rPr>
          <w:rFonts w:eastAsia="Times New Roman"/>
          <w:color w:val="000000"/>
        </w:rPr>
        <w:t>,</w:t>
      </w:r>
      <w:r w:rsidR="006A1E2B" w:rsidRPr="00BA443B">
        <w:rPr>
          <w:rFonts w:eastAsia="Times New Roman"/>
          <w:color w:val="000000"/>
        </w:rPr>
        <w:t xml:space="preserve"> for prevent</w:t>
      </w:r>
      <w:r w:rsidR="001F127B" w:rsidRPr="00BA443B">
        <w:rPr>
          <w:rFonts w:eastAsia="Times New Roman"/>
          <w:color w:val="000000"/>
        </w:rPr>
        <w:t>ing</w:t>
      </w:r>
      <w:r w:rsidR="006A1E2B" w:rsidRPr="00BA443B">
        <w:rPr>
          <w:rFonts w:eastAsia="Times New Roman"/>
          <w:color w:val="000000"/>
        </w:rPr>
        <w:t xml:space="preserve"> muscular contractions</w:t>
      </w:r>
      <w:r w:rsidR="00552058">
        <w:rPr>
          <w:rFonts w:eastAsia="Times New Roman"/>
          <w:color w:val="000000"/>
        </w:rPr>
        <w:t>,</w:t>
      </w:r>
      <w:r w:rsidRPr="00BA443B">
        <w:rPr>
          <w:rFonts w:eastAsia="Times New Roman"/>
          <w:color w:val="000000"/>
        </w:rPr>
        <w:t xml:space="preserve"> specific blockers </w:t>
      </w:r>
      <w:r w:rsidR="00C42611" w:rsidRPr="00BA443B">
        <w:rPr>
          <w:rFonts w:eastAsia="Times New Roman"/>
          <w:color w:val="000000"/>
        </w:rPr>
        <w:t xml:space="preserve">of </w:t>
      </w:r>
      <w:r w:rsidRPr="00BA443B">
        <w:rPr>
          <w:rFonts w:eastAsia="Times New Roman"/>
          <w:color w:val="000000"/>
        </w:rPr>
        <w:t xml:space="preserve">postsynaptic </w:t>
      </w:r>
      <w:r w:rsidR="001F127B" w:rsidRPr="00BA443B">
        <w:rPr>
          <w:rFonts w:eastAsia="Times New Roman"/>
          <w:color w:val="000000"/>
        </w:rPr>
        <w:t xml:space="preserve">sodium </w:t>
      </w:r>
      <w:r w:rsidRPr="00BA443B">
        <w:rPr>
          <w:rFonts w:eastAsia="Times New Roman"/>
          <w:color w:val="000000"/>
        </w:rPr>
        <w:t xml:space="preserve">channels </w:t>
      </w:r>
      <w:r w:rsidR="00552058">
        <w:rPr>
          <w:rFonts w:eastAsia="Times New Roman"/>
          <w:color w:val="000000"/>
        </w:rPr>
        <w:t>such as</w:t>
      </w:r>
      <w:r w:rsidRPr="00BA443B">
        <w:rPr>
          <w:rFonts w:eastAsia="Times New Roman"/>
          <w:color w:val="000000"/>
        </w:rPr>
        <w:t xml:space="preserve"> µ-conotoxin GIIIB </w:t>
      </w:r>
      <w:r w:rsidR="001F127B" w:rsidRPr="00BA443B">
        <w:rPr>
          <w:rFonts w:eastAsia="Times New Roman"/>
          <w:color w:val="000000"/>
        </w:rPr>
        <w:t>could</w:t>
      </w:r>
      <w:r w:rsidRPr="00BA443B">
        <w:rPr>
          <w:rFonts w:eastAsia="Times New Roman"/>
          <w:color w:val="000000"/>
        </w:rPr>
        <w:t xml:space="preserve"> be used</w:t>
      </w:r>
      <w:r w:rsidR="009F1BC1" w:rsidRPr="00BA443B">
        <w:rPr>
          <w:rFonts w:eastAsia="Times New Roman"/>
          <w:color w:val="000000"/>
        </w:rPr>
        <w:fldChar w:fldCharType="begin" w:fldLock="1"/>
      </w:r>
      <w:r w:rsidR="00020598" w:rsidRPr="00BA443B">
        <w:rPr>
          <w:rFonts w:eastAsia="Times New Roman"/>
          <w:color w:val="000000"/>
        </w:rPr>
        <w:instrText>ADDIN CSL_CITATION {"citationItems":[{"id":"ITEM-1","itemData":{"DOI":"10.1021/bi960073o","ISSN":"00062960","PMID":"8688418","abstract":"The three-dimensional solution structure of μ-conotoxin GIIIB, a 22- residue polypeptide from the venom of the piscivorous cone snail Corals geographus, has been determined using 2D 1H NMR spectroscopy. GIIIB binds with high affinity and selectivity to skeletal muscle sodium channels and is it valuable tool for characterizing both the structure and function of these channels. Structural restraints consisting of 289 interproton distances inferred from NOEs and 9 backbone and 5 side chain dihedral angle restraints from spin-spin coupling constants were used as input for simulated annealing calculations and energy minimization in the program X-PLOR. In addition to the 1H NMR derived information, the 13C resonances of GIIIB were assigned at natural abundance, and hydroxyproline Cβ and Cγ chemical shifts were used to distinguish between the cis and trans peptide bond conformations. The final set of 20 structures had mean pairwise rms differences over the whole molecule of 1.22 Å for the backbone atoms and 2.48 Å for all heavy atoms. For the well-defined region encompassing residues 3-21, the corresponding values were 0.74 and 2.54 Å, respectively. GIIIB adopts a compact structure consisting of u distorted 310-helix, a small β-hairpin, a cis- hydroxyproline, and several turns. The molecule is stabilized by three disulfide bonds, two of which connect the helix and the β-sheet, forming a structural core with similarities to the CSαβ motif [Cornet, B., Bonmatin, J.-M., Hetru, C., Hoffmann, J. A., Ptak, M., and Vovelle, F. (1995) Structure 3, 435-448]. This motif is common to several families of small proteins including scorpion toxins and insect defensins. Other structural features of GIIIB include the presence of eight arginine and lysine side chains that project into the solvent in a radial orientation relative to the core of the molecule. These cationic side chains form potential sites of interaction with anionic sites on sodium channels. The global fold is similar to that reported for μ-conotoxin GIIIA, and the structure of GIIIB determined in this study provides the basis for further understanding of the structure-activity relationships of the μ-conotoxins and for their binding to skeletal muscle sodium channels.","author":[{"dropping-particle":"","family":"Hill","given":"Justine M.","non-dropping-particle":"","parse-names":false,"suffix":""},{"dropping-particle":"","family":"Alewood","given":"Paul F.","non-dropping-particle":"","parse-names":false,"suffix":""},{"dropping-particle":"","family":"Craik","given":"David J.","non-dropping-particle":"","parse-names":false,"suffix":""}],"container-title":"Biochemistry","id":"ITEM-1","issue":"27","issued":{"date-parts":[["1996"]]},"page":"8824-8835","publisher":"Biochemistry","title":"Three-dimensional solution structure of μ-conotoxin GIIIB, a specific blocker of skeletal muscle sodium channels","type":"article-journal","volume":"35"},"uris":["http://www.mendeley.com/documents/?uuid=f4f86878-d6f1-4a7a-9dc1-c54eb57becd6"]}],"mendeley":{"formattedCitation":"&lt;sup&gt;51&lt;/sup&gt;","plainTextFormattedCitation":"51","previouslyFormattedCitation":"&lt;sup&gt;51&lt;/sup&gt;"},"properties":{"noteIndex":0},"schema":"https://github.com/citation-style-language/schema/raw/master/csl-citation.json"}</w:instrText>
      </w:r>
      <w:r w:rsidR="009F1BC1" w:rsidRPr="00BA443B">
        <w:rPr>
          <w:rFonts w:eastAsia="Times New Roman"/>
          <w:color w:val="000000"/>
        </w:rPr>
        <w:fldChar w:fldCharType="separate"/>
      </w:r>
      <w:r w:rsidR="005F5519" w:rsidRPr="00BA443B">
        <w:rPr>
          <w:rFonts w:eastAsia="Times New Roman"/>
          <w:noProof/>
          <w:color w:val="000000"/>
          <w:vertAlign w:val="superscript"/>
        </w:rPr>
        <w:t>51</w:t>
      </w:r>
      <w:r w:rsidR="009F1BC1" w:rsidRPr="00BA443B">
        <w:rPr>
          <w:rFonts w:eastAsia="Times New Roman"/>
          <w:color w:val="000000"/>
        </w:rPr>
        <w:fldChar w:fldCharType="end"/>
      </w:r>
      <w:r w:rsidRPr="00BA443B">
        <w:rPr>
          <w:rFonts w:eastAsia="Times New Roman"/>
          <w:color w:val="000000"/>
        </w:rPr>
        <w:t>.</w:t>
      </w:r>
    </w:p>
    <w:p w14:paraId="7C734AF1" w14:textId="77777777" w:rsidR="00F239AF" w:rsidRPr="008271A8" w:rsidRDefault="00F239AF" w:rsidP="00552058">
      <w:pPr>
        <w:rPr>
          <w:rFonts w:eastAsia="Times New Roman"/>
          <w:color w:val="000000"/>
        </w:rPr>
      </w:pPr>
    </w:p>
    <w:p w14:paraId="55F15CEC" w14:textId="7F778D45" w:rsidR="00552058" w:rsidRDefault="008271A8" w:rsidP="00552058">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Switch on the </w:t>
      </w:r>
      <w:r w:rsidR="00BA443B">
        <w:rPr>
          <w:rFonts w:eastAsia="Times New Roman"/>
          <w:color w:val="000000"/>
          <w:highlight w:val="yellow"/>
        </w:rPr>
        <w:t xml:space="preserve">perfusion suction </w:t>
      </w:r>
      <w:r w:rsidRPr="00BA443B">
        <w:rPr>
          <w:rFonts w:eastAsia="Times New Roman"/>
          <w:color w:val="000000"/>
          <w:highlight w:val="yellow"/>
        </w:rPr>
        <w:t xml:space="preserve">pump and start perfusion of the preparation with the Ringer’s solution </w:t>
      </w:r>
      <w:r w:rsidR="002D416D">
        <w:rPr>
          <w:rFonts w:eastAsia="Times New Roman"/>
          <w:color w:val="000000"/>
          <w:highlight w:val="yellow"/>
        </w:rPr>
        <w:t>containing</w:t>
      </w:r>
      <w:r w:rsidR="00DE453E" w:rsidRPr="00BA443B">
        <w:rPr>
          <w:rFonts w:eastAsia="Times New Roman"/>
          <w:color w:val="000000"/>
          <w:highlight w:val="yellow"/>
        </w:rPr>
        <w:t xml:space="preserve"> </w:t>
      </w:r>
      <w:r w:rsidR="00107971" w:rsidRPr="00BA443B">
        <w:rPr>
          <w:rFonts w:eastAsia="Times New Roman"/>
          <w:color w:val="000000"/>
          <w:highlight w:val="yellow"/>
        </w:rPr>
        <w:t>d-tubocurarine</w:t>
      </w:r>
      <w:r w:rsidRPr="00BA443B">
        <w:rPr>
          <w:rFonts w:eastAsia="Times New Roman"/>
          <w:color w:val="000000"/>
          <w:highlight w:val="yellow"/>
        </w:rPr>
        <w:t>.</w:t>
      </w:r>
    </w:p>
    <w:p w14:paraId="5F9FF5A0" w14:textId="77777777" w:rsidR="00552058" w:rsidRPr="00BA443B" w:rsidRDefault="00552058" w:rsidP="00253A67">
      <w:pPr>
        <w:pStyle w:val="ListParagraph"/>
        <w:ind w:left="0"/>
        <w:rPr>
          <w:rFonts w:eastAsia="Times New Roman"/>
          <w:color w:val="000000"/>
          <w:highlight w:val="yellow"/>
        </w:rPr>
      </w:pPr>
    </w:p>
    <w:p w14:paraId="54D16252" w14:textId="0F092DAA" w:rsidR="00B361B4" w:rsidRPr="00BA443B" w:rsidRDefault="00B361B4" w:rsidP="00BA443B">
      <w:pPr>
        <w:pStyle w:val="ListParagraph"/>
        <w:numPr>
          <w:ilvl w:val="1"/>
          <w:numId w:val="17"/>
        </w:numPr>
        <w:ind w:left="0" w:firstLine="0"/>
        <w:rPr>
          <w:highlight w:val="yellow"/>
          <w:shd w:val="clear" w:color="auto" w:fill="FFFFFF"/>
        </w:rPr>
      </w:pPr>
      <w:r w:rsidRPr="00BA443B">
        <w:rPr>
          <w:highlight w:val="yellow"/>
          <w:shd w:val="clear" w:color="auto" w:fill="FFFFFF"/>
        </w:rPr>
        <w:t>Set imaging parameters</w:t>
      </w:r>
      <w:r w:rsidR="00183078">
        <w:rPr>
          <w:highlight w:val="yellow"/>
          <w:shd w:val="clear" w:color="auto" w:fill="FFFFFF"/>
        </w:rPr>
        <w:t xml:space="preserve"> in </w:t>
      </w:r>
      <w:r w:rsidR="00DE453E">
        <w:rPr>
          <w:highlight w:val="yellow"/>
          <w:shd w:val="clear" w:color="auto" w:fill="FFFFFF"/>
        </w:rPr>
        <w:t xml:space="preserve">the </w:t>
      </w:r>
      <w:r w:rsidR="00183078">
        <w:rPr>
          <w:highlight w:val="yellow"/>
          <w:shd w:val="clear" w:color="auto" w:fill="FFFFFF"/>
        </w:rPr>
        <w:t>LSCM software as follows</w:t>
      </w:r>
      <w:r w:rsidR="005E6CFE">
        <w:rPr>
          <w:highlight w:val="yellow"/>
          <w:shd w:val="clear" w:color="auto" w:fill="FFFFFF"/>
        </w:rPr>
        <w:t>.</w:t>
      </w:r>
    </w:p>
    <w:p w14:paraId="4C0803D7" w14:textId="6BC31F34" w:rsidR="00552058" w:rsidRPr="00BA443B" w:rsidRDefault="00552058" w:rsidP="00BA443B">
      <w:pPr>
        <w:pStyle w:val="ListParagraph"/>
        <w:ind w:left="0"/>
        <w:rPr>
          <w:rFonts w:eastAsia="Times New Roman"/>
          <w:color w:val="000000"/>
          <w:highlight w:val="yellow"/>
        </w:rPr>
      </w:pPr>
    </w:p>
    <w:p w14:paraId="4BB8542D" w14:textId="28739178" w:rsidR="00B64B31" w:rsidRPr="00BA443B" w:rsidRDefault="002069D2" w:rsidP="00BA443B">
      <w:pPr>
        <w:pStyle w:val="ListParagraph"/>
        <w:numPr>
          <w:ilvl w:val="2"/>
          <w:numId w:val="17"/>
        </w:numPr>
        <w:ind w:left="0" w:firstLine="0"/>
        <w:rPr>
          <w:rFonts w:eastAsia="Times New Roman"/>
          <w:color w:val="000000"/>
          <w:highlight w:val="yellow"/>
        </w:rPr>
      </w:pPr>
      <w:r w:rsidRPr="00BA443B">
        <w:rPr>
          <w:rFonts w:eastAsia="Times New Roman"/>
          <w:color w:val="000000"/>
          <w:highlight w:val="yellow"/>
        </w:rPr>
        <w:t xml:space="preserve">In </w:t>
      </w:r>
      <w:r w:rsidR="00DE453E">
        <w:rPr>
          <w:rFonts w:eastAsia="Times New Roman"/>
          <w:color w:val="000000"/>
          <w:highlight w:val="yellow"/>
        </w:rPr>
        <w:t xml:space="preserve">the </w:t>
      </w:r>
      <w:r w:rsidR="007757C4">
        <w:rPr>
          <w:rFonts w:eastAsia="Times New Roman"/>
          <w:color w:val="000000"/>
          <w:highlight w:val="yellow"/>
        </w:rPr>
        <w:t>LSCM software (</w:t>
      </w:r>
      <w:r w:rsidR="00447D47">
        <w:rPr>
          <w:rFonts w:eastAsia="Times New Roman"/>
          <w:color w:val="000000"/>
          <w:highlight w:val="yellow"/>
        </w:rPr>
        <w:t xml:space="preserve">LAS AF; </w:t>
      </w:r>
      <w:r w:rsidR="007757C4">
        <w:rPr>
          <w:rFonts w:eastAsia="Times New Roman"/>
          <w:color w:val="000000"/>
          <w:highlight w:val="yellow"/>
        </w:rPr>
        <w:t xml:space="preserve">see </w:t>
      </w:r>
      <w:r w:rsidR="007757C4" w:rsidRPr="00BA443B">
        <w:rPr>
          <w:rFonts w:eastAsia="Times New Roman"/>
          <w:b/>
          <w:bCs/>
          <w:color w:val="000000"/>
          <w:highlight w:val="yellow"/>
        </w:rPr>
        <w:t>Table of Materials</w:t>
      </w:r>
      <w:r w:rsidR="007757C4">
        <w:rPr>
          <w:rFonts w:eastAsia="Times New Roman"/>
          <w:color w:val="000000"/>
          <w:highlight w:val="yellow"/>
        </w:rPr>
        <w:t>),</w:t>
      </w:r>
      <w:r w:rsidRPr="00BA443B">
        <w:rPr>
          <w:rFonts w:eastAsia="Times New Roman"/>
          <w:color w:val="000000"/>
          <w:highlight w:val="yellow"/>
        </w:rPr>
        <w:t xml:space="preserve"> choose </w:t>
      </w:r>
      <w:r w:rsidRPr="00BA443B">
        <w:rPr>
          <w:rFonts w:eastAsia="Times New Roman"/>
          <w:b/>
          <w:color w:val="000000"/>
          <w:highlight w:val="yellow"/>
        </w:rPr>
        <w:t>Electrophysiology</w:t>
      </w:r>
      <w:r w:rsidR="00552058">
        <w:rPr>
          <w:rFonts w:eastAsia="Times New Roman"/>
          <w:color w:val="000000"/>
          <w:highlight w:val="yellow"/>
        </w:rPr>
        <w:t>.</w:t>
      </w:r>
    </w:p>
    <w:p w14:paraId="44DC218D" w14:textId="77777777" w:rsidR="00B45FED" w:rsidRDefault="00B45FED" w:rsidP="00552058">
      <w:pPr>
        <w:rPr>
          <w:rFonts w:eastAsia="Times New Roman"/>
          <w:color w:val="000000"/>
        </w:rPr>
      </w:pPr>
    </w:p>
    <w:p w14:paraId="4920D72B" w14:textId="7AFC287F" w:rsidR="00F239AF" w:rsidRPr="00BA443B" w:rsidRDefault="00552058" w:rsidP="00BA443B">
      <w:pPr>
        <w:pStyle w:val="ListParagraph"/>
        <w:ind w:left="0"/>
        <w:rPr>
          <w:rFonts w:eastAsia="Times New Roman"/>
          <w:color w:val="000000"/>
        </w:rPr>
      </w:pPr>
      <w:r>
        <w:rPr>
          <w:rFonts w:eastAsia="Times New Roman"/>
          <w:color w:val="000000"/>
        </w:rPr>
        <w:t>NOTE</w:t>
      </w:r>
      <w:r w:rsidR="00F239AF" w:rsidRPr="00BA443B">
        <w:rPr>
          <w:rFonts w:eastAsia="Times New Roman"/>
          <w:color w:val="000000"/>
        </w:rPr>
        <w:t xml:space="preserve">: In this mode, </w:t>
      </w:r>
      <w:r w:rsidR="00165832" w:rsidRPr="00BA443B">
        <w:rPr>
          <w:rFonts w:eastAsia="Times New Roman"/>
          <w:color w:val="000000"/>
        </w:rPr>
        <w:t xml:space="preserve">when </w:t>
      </w:r>
      <w:r w:rsidR="00165832">
        <w:rPr>
          <w:rFonts w:eastAsia="Times New Roman"/>
          <w:color w:val="000000"/>
        </w:rPr>
        <w:t xml:space="preserve">an </w:t>
      </w:r>
      <w:r w:rsidR="00165832" w:rsidRPr="00BA443B">
        <w:rPr>
          <w:rFonts w:eastAsia="Times New Roman"/>
          <w:color w:val="000000"/>
        </w:rPr>
        <w:t xml:space="preserve">image is captured </w:t>
      </w:r>
      <w:r w:rsidR="00F239AF" w:rsidRPr="00BA443B">
        <w:rPr>
          <w:rFonts w:eastAsia="Times New Roman"/>
          <w:color w:val="000000"/>
        </w:rPr>
        <w:t xml:space="preserve">at the time point, a synchronizing pulse is sent to </w:t>
      </w:r>
      <w:r>
        <w:rPr>
          <w:rFonts w:eastAsia="Times New Roman"/>
          <w:color w:val="000000"/>
        </w:rPr>
        <w:t xml:space="preserve">the </w:t>
      </w:r>
      <w:r w:rsidR="00F239AF" w:rsidRPr="00BA443B">
        <w:rPr>
          <w:rFonts w:eastAsia="Times New Roman"/>
          <w:color w:val="000000"/>
        </w:rPr>
        <w:t xml:space="preserve">stimulator with </w:t>
      </w:r>
      <w:r>
        <w:rPr>
          <w:rFonts w:eastAsia="Times New Roman"/>
          <w:color w:val="000000"/>
        </w:rPr>
        <w:t xml:space="preserve">the </w:t>
      </w:r>
      <w:r w:rsidR="00F239AF" w:rsidRPr="00BA443B">
        <w:rPr>
          <w:rFonts w:eastAsia="Times New Roman"/>
          <w:color w:val="000000"/>
        </w:rPr>
        <w:t xml:space="preserve">help </w:t>
      </w:r>
      <w:r>
        <w:rPr>
          <w:rFonts w:eastAsia="Times New Roman"/>
          <w:color w:val="000000"/>
        </w:rPr>
        <w:t xml:space="preserve">of </w:t>
      </w:r>
      <w:r w:rsidR="00F239AF" w:rsidRPr="00BA443B">
        <w:rPr>
          <w:rFonts w:eastAsia="Times New Roman"/>
          <w:color w:val="000000"/>
        </w:rPr>
        <w:t>the trigger box. This elicit</w:t>
      </w:r>
      <w:r>
        <w:rPr>
          <w:rFonts w:eastAsia="Times New Roman"/>
          <w:color w:val="000000"/>
        </w:rPr>
        <w:t>s</w:t>
      </w:r>
      <w:r w:rsidR="00F239AF" w:rsidRPr="00BA443B">
        <w:rPr>
          <w:rFonts w:eastAsia="Times New Roman"/>
          <w:color w:val="000000"/>
        </w:rPr>
        <w:t xml:space="preserve"> action potential generation in the preparation (</w:t>
      </w:r>
      <w:r w:rsidR="00F239AF" w:rsidRPr="00BA443B">
        <w:rPr>
          <w:rFonts w:eastAsia="Times New Roman"/>
          <w:b/>
          <w:bCs/>
          <w:color w:val="000000"/>
        </w:rPr>
        <w:t>Figure 1</w:t>
      </w:r>
      <w:r>
        <w:rPr>
          <w:rFonts w:eastAsia="Times New Roman"/>
          <w:color w:val="000000"/>
        </w:rPr>
        <w:t>; s</w:t>
      </w:r>
      <w:r w:rsidR="00F239AF" w:rsidRPr="00BA443B">
        <w:rPr>
          <w:rFonts w:eastAsia="Times New Roman"/>
          <w:color w:val="000000"/>
        </w:rPr>
        <w:t>timulat</w:t>
      </w:r>
      <w:r>
        <w:rPr>
          <w:rFonts w:eastAsia="Times New Roman"/>
          <w:color w:val="000000"/>
        </w:rPr>
        <w:t>or</w:t>
      </w:r>
      <w:r w:rsidR="00F239AF" w:rsidRPr="00BA443B">
        <w:rPr>
          <w:rFonts w:eastAsia="Times New Roman"/>
          <w:color w:val="000000"/>
        </w:rPr>
        <w:t xml:space="preserve"> unit).</w:t>
      </w:r>
    </w:p>
    <w:p w14:paraId="19EE5F3D" w14:textId="77777777" w:rsidR="00B45FED" w:rsidRDefault="00B45FED" w:rsidP="00552058">
      <w:pPr>
        <w:rPr>
          <w:rFonts w:eastAsia="Times New Roman"/>
          <w:color w:val="000000"/>
          <w:highlight w:val="lightGray"/>
        </w:rPr>
      </w:pPr>
    </w:p>
    <w:p w14:paraId="7763624C" w14:textId="451A4765" w:rsidR="002069D2" w:rsidRDefault="00552058" w:rsidP="00552058">
      <w:pPr>
        <w:pStyle w:val="ListParagraph"/>
        <w:numPr>
          <w:ilvl w:val="2"/>
          <w:numId w:val="17"/>
        </w:numPr>
        <w:ind w:left="0" w:firstLine="0"/>
        <w:rPr>
          <w:rFonts w:eastAsia="Times New Roman"/>
          <w:color w:val="000000"/>
          <w:highlight w:val="yellow"/>
        </w:rPr>
      </w:pPr>
      <w:r>
        <w:rPr>
          <w:rFonts w:eastAsia="Times New Roman"/>
          <w:color w:val="000000"/>
          <w:highlight w:val="yellow"/>
        </w:rPr>
        <w:t>Select</w:t>
      </w:r>
      <w:r w:rsidR="002069D2" w:rsidRPr="00BA443B">
        <w:rPr>
          <w:rFonts w:eastAsia="Times New Roman"/>
          <w:color w:val="000000"/>
          <w:highlight w:val="yellow"/>
        </w:rPr>
        <w:t xml:space="preserve"> </w:t>
      </w:r>
      <w:r w:rsidR="00065C0D" w:rsidRPr="00BA443B">
        <w:rPr>
          <w:rFonts w:eastAsia="Times New Roman"/>
          <w:b/>
          <w:color w:val="000000"/>
          <w:highlight w:val="yellow"/>
        </w:rPr>
        <w:t>A</w:t>
      </w:r>
      <w:r w:rsidR="002069D2" w:rsidRPr="00BA443B">
        <w:rPr>
          <w:rFonts w:eastAsia="Times New Roman"/>
          <w:b/>
          <w:color w:val="000000"/>
          <w:highlight w:val="yellow"/>
        </w:rPr>
        <w:t xml:space="preserve">cquisition </w:t>
      </w:r>
      <w:r w:rsidR="00DE453E">
        <w:rPr>
          <w:rFonts w:eastAsia="Times New Roman"/>
          <w:b/>
          <w:color w:val="000000"/>
          <w:highlight w:val="yellow"/>
        </w:rPr>
        <w:t>M</w:t>
      </w:r>
      <w:r w:rsidR="00DE453E" w:rsidRPr="00BA443B">
        <w:rPr>
          <w:rFonts w:eastAsia="Times New Roman"/>
          <w:b/>
          <w:color w:val="000000"/>
          <w:highlight w:val="yellow"/>
        </w:rPr>
        <w:t>ode</w:t>
      </w:r>
      <w:r>
        <w:rPr>
          <w:rFonts w:eastAsia="Times New Roman"/>
          <w:color w:val="000000"/>
          <w:highlight w:val="yellow"/>
        </w:rPr>
        <w:t>. For</w:t>
      </w:r>
      <w:r w:rsidRPr="00552058">
        <w:rPr>
          <w:rFonts w:eastAsia="Times New Roman"/>
          <w:color w:val="000000"/>
          <w:highlight w:val="yellow"/>
        </w:rPr>
        <w:t xml:space="preserve"> </w:t>
      </w:r>
      <w:r w:rsidRPr="00E14BF0">
        <w:rPr>
          <w:rFonts w:eastAsia="Times New Roman"/>
          <w:color w:val="000000"/>
          <w:highlight w:val="yellow"/>
        </w:rPr>
        <w:t xml:space="preserve">triggering </w:t>
      </w:r>
      <w:r w:rsidR="00DE453E">
        <w:rPr>
          <w:rFonts w:eastAsia="Times New Roman"/>
          <w:color w:val="000000"/>
          <w:highlight w:val="yellow"/>
        </w:rPr>
        <w:t xml:space="preserve">the </w:t>
      </w:r>
      <w:r w:rsidRPr="00E14BF0">
        <w:rPr>
          <w:rFonts w:eastAsia="Times New Roman"/>
          <w:color w:val="000000"/>
          <w:highlight w:val="yellow"/>
        </w:rPr>
        <w:t xml:space="preserve">stimulator </w:t>
      </w:r>
      <w:r w:rsidR="00DE453E">
        <w:rPr>
          <w:rFonts w:eastAsia="Times New Roman"/>
          <w:color w:val="000000"/>
          <w:highlight w:val="yellow"/>
        </w:rPr>
        <w:t>using the</w:t>
      </w:r>
      <w:r w:rsidR="00DE453E" w:rsidRPr="00E14BF0">
        <w:rPr>
          <w:rFonts w:eastAsia="Times New Roman"/>
          <w:color w:val="000000"/>
          <w:highlight w:val="yellow"/>
        </w:rPr>
        <w:t xml:space="preserve"> </w:t>
      </w:r>
      <w:r w:rsidRPr="00E14BF0">
        <w:rPr>
          <w:rFonts w:eastAsia="Times New Roman"/>
          <w:color w:val="000000"/>
          <w:highlight w:val="yellow"/>
        </w:rPr>
        <w:t>microscope sync pulse, in</w:t>
      </w:r>
      <w:r w:rsidR="00DE453E">
        <w:rPr>
          <w:rFonts w:eastAsia="Times New Roman"/>
          <w:color w:val="000000"/>
          <w:highlight w:val="yellow"/>
        </w:rPr>
        <w:t xml:space="preserve"> the</w:t>
      </w:r>
      <w:r w:rsidRPr="00E14BF0">
        <w:rPr>
          <w:rFonts w:eastAsia="Times New Roman"/>
          <w:color w:val="000000"/>
          <w:highlight w:val="yellow"/>
        </w:rPr>
        <w:t xml:space="preserve"> </w:t>
      </w:r>
      <w:r w:rsidRPr="00E14BF0">
        <w:rPr>
          <w:rFonts w:eastAsia="Times New Roman"/>
          <w:b/>
          <w:color w:val="000000"/>
          <w:highlight w:val="yellow"/>
        </w:rPr>
        <w:t>Job</w:t>
      </w:r>
      <w:r w:rsidRPr="00E14BF0">
        <w:rPr>
          <w:rFonts w:eastAsia="Times New Roman"/>
          <w:color w:val="000000"/>
          <w:highlight w:val="yellow"/>
        </w:rPr>
        <w:t xml:space="preserve"> menu settings, </w:t>
      </w:r>
      <w:r>
        <w:rPr>
          <w:rFonts w:eastAsia="Times New Roman"/>
          <w:color w:val="000000"/>
          <w:highlight w:val="yellow"/>
        </w:rPr>
        <w:t>select</w:t>
      </w:r>
      <w:r w:rsidR="00DE453E">
        <w:rPr>
          <w:rFonts w:eastAsia="Times New Roman"/>
          <w:color w:val="000000"/>
          <w:highlight w:val="yellow"/>
        </w:rPr>
        <w:t xml:space="preserve"> the</w:t>
      </w:r>
      <w:r w:rsidRPr="00E14BF0">
        <w:rPr>
          <w:rFonts w:eastAsia="Times New Roman"/>
          <w:color w:val="000000"/>
          <w:highlight w:val="yellow"/>
        </w:rPr>
        <w:t xml:space="preserve"> </w:t>
      </w:r>
      <w:r w:rsidRPr="00E14BF0">
        <w:rPr>
          <w:rFonts w:eastAsia="Times New Roman"/>
          <w:b/>
          <w:color w:val="000000"/>
          <w:highlight w:val="yellow"/>
        </w:rPr>
        <w:t>Trigger</w:t>
      </w:r>
      <w:r w:rsidRPr="00E14BF0">
        <w:rPr>
          <w:rFonts w:eastAsia="Times New Roman"/>
          <w:color w:val="000000"/>
          <w:highlight w:val="yellow"/>
        </w:rPr>
        <w:t xml:space="preserve"> settings. </w:t>
      </w:r>
      <w:r>
        <w:rPr>
          <w:rFonts w:eastAsia="Times New Roman"/>
          <w:color w:val="000000"/>
          <w:highlight w:val="yellow"/>
        </w:rPr>
        <w:t>Set t</w:t>
      </w:r>
      <w:r w:rsidRPr="00E14BF0">
        <w:rPr>
          <w:rFonts w:eastAsia="Times New Roman"/>
          <w:color w:val="000000"/>
          <w:highlight w:val="yellow"/>
        </w:rPr>
        <w:t xml:space="preserve">he </w:t>
      </w:r>
      <w:r w:rsidRPr="00E14BF0">
        <w:rPr>
          <w:rFonts w:eastAsia="Times New Roman"/>
          <w:b/>
          <w:color w:val="000000"/>
          <w:highlight w:val="yellow"/>
        </w:rPr>
        <w:t xml:space="preserve">Trigger </w:t>
      </w:r>
      <w:r w:rsidR="00DE453E">
        <w:rPr>
          <w:rFonts w:eastAsia="Times New Roman"/>
          <w:b/>
          <w:color w:val="000000"/>
          <w:highlight w:val="yellow"/>
        </w:rPr>
        <w:t>O</w:t>
      </w:r>
      <w:r w:rsidR="00DE453E" w:rsidRPr="00E14BF0">
        <w:rPr>
          <w:rFonts w:eastAsia="Times New Roman"/>
          <w:b/>
          <w:color w:val="000000"/>
          <w:highlight w:val="yellow"/>
        </w:rPr>
        <w:t xml:space="preserve">ut </w:t>
      </w:r>
      <w:proofErr w:type="gramStart"/>
      <w:r w:rsidR="00DE453E">
        <w:rPr>
          <w:rFonts w:eastAsia="Times New Roman"/>
          <w:b/>
          <w:color w:val="000000"/>
          <w:highlight w:val="yellow"/>
        </w:rPr>
        <w:t>O</w:t>
      </w:r>
      <w:r w:rsidR="00DE453E" w:rsidRPr="00E14BF0">
        <w:rPr>
          <w:rFonts w:eastAsia="Times New Roman"/>
          <w:b/>
          <w:color w:val="000000"/>
          <w:highlight w:val="yellow"/>
        </w:rPr>
        <w:t>n</w:t>
      </w:r>
      <w:proofErr w:type="gramEnd"/>
      <w:r w:rsidR="00DE453E" w:rsidRPr="00E14BF0">
        <w:rPr>
          <w:rFonts w:eastAsia="Times New Roman"/>
          <w:b/>
          <w:color w:val="000000"/>
          <w:highlight w:val="yellow"/>
        </w:rPr>
        <w:t xml:space="preserve"> </w:t>
      </w:r>
      <w:r w:rsidR="00DE453E">
        <w:rPr>
          <w:rFonts w:eastAsia="Times New Roman"/>
          <w:b/>
          <w:color w:val="000000"/>
          <w:highlight w:val="yellow"/>
        </w:rPr>
        <w:t>F</w:t>
      </w:r>
      <w:r w:rsidR="00DE453E" w:rsidRPr="00E14BF0">
        <w:rPr>
          <w:rFonts w:eastAsia="Times New Roman"/>
          <w:b/>
          <w:color w:val="000000"/>
          <w:highlight w:val="yellow"/>
        </w:rPr>
        <w:t>rame</w:t>
      </w:r>
      <w:r w:rsidR="00DE453E" w:rsidRPr="00E14BF0">
        <w:rPr>
          <w:rFonts w:eastAsia="Times New Roman"/>
          <w:color w:val="000000"/>
          <w:highlight w:val="yellow"/>
        </w:rPr>
        <w:t xml:space="preserve"> field</w:t>
      </w:r>
      <w:r w:rsidRPr="002D416D">
        <w:rPr>
          <w:rFonts w:eastAsia="Times New Roman"/>
          <w:bCs/>
          <w:color w:val="000000"/>
          <w:highlight w:val="yellow"/>
        </w:rPr>
        <w:t xml:space="preserve"> </w:t>
      </w:r>
      <w:r w:rsidR="00DE453E">
        <w:rPr>
          <w:rFonts w:eastAsia="Times New Roman"/>
          <w:color w:val="000000"/>
          <w:highlight w:val="yellow"/>
        </w:rPr>
        <w:t>to the</w:t>
      </w:r>
      <w:r w:rsidRPr="00E14BF0">
        <w:rPr>
          <w:rFonts w:eastAsia="Times New Roman"/>
          <w:color w:val="000000"/>
          <w:highlight w:val="yellow"/>
        </w:rPr>
        <w:t xml:space="preserve"> </w:t>
      </w:r>
      <w:r w:rsidRPr="00E14BF0">
        <w:rPr>
          <w:rFonts w:eastAsia="Times New Roman"/>
          <w:b/>
          <w:color w:val="000000"/>
          <w:highlight w:val="yellow"/>
        </w:rPr>
        <w:t>out1</w:t>
      </w:r>
      <w:r w:rsidR="00DE453E" w:rsidRPr="00E14BF0">
        <w:rPr>
          <w:rFonts w:eastAsia="Times New Roman"/>
          <w:color w:val="000000"/>
          <w:highlight w:val="yellow"/>
        </w:rPr>
        <w:t xml:space="preserve"> channel</w:t>
      </w:r>
      <w:r w:rsidRPr="002D416D">
        <w:rPr>
          <w:rFonts w:eastAsia="Times New Roman"/>
          <w:bCs/>
          <w:color w:val="000000"/>
          <w:highlight w:val="yellow"/>
        </w:rPr>
        <w:t>.</w:t>
      </w:r>
    </w:p>
    <w:p w14:paraId="77C47C56" w14:textId="43EDB008" w:rsidR="00552058" w:rsidRPr="00BA443B" w:rsidRDefault="00552058" w:rsidP="00BA443B">
      <w:pPr>
        <w:pStyle w:val="ListParagraph"/>
        <w:ind w:left="0"/>
        <w:rPr>
          <w:rFonts w:eastAsia="Times New Roman"/>
          <w:color w:val="000000"/>
          <w:highlight w:val="yellow"/>
        </w:rPr>
      </w:pPr>
    </w:p>
    <w:p w14:paraId="2315032B" w14:textId="29EC0635" w:rsidR="009E58E4" w:rsidRDefault="00552058" w:rsidP="00552058">
      <w:pPr>
        <w:pStyle w:val="ListParagraph"/>
        <w:numPr>
          <w:ilvl w:val="2"/>
          <w:numId w:val="17"/>
        </w:numPr>
        <w:ind w:left="0" w:firstLine="0"/>
        <w:rPr>
          <w:highlight w:val="yellow"/>
        </w:rPr>
      </w:pPr>
      <w:r>
        <w:rPr>
          <w:highlight w:val="yellow"/>
        </w:rPr>
        <w:t>Use the</w:t>
      </w:r>
      <w:r w:rsidR="0080297B" w:rsidRPr="00BA443B">
        <w:rPr>
          <w:highlight w:val="yellow"/>
        </w:rPr>
        <w:t xml:space="preserve"> following settings:</w:t>
      </w:r>
      <w:r>
        <w:rPr>
          <w:b/>
          <w:highlight w:val="yellow"/>
        </w:rPr>
        <w:t xml:space="preserve"> </w:t>
      </w:r>
      <w:r w:rsidR="0080297B" w:rsidRPr="00BA443B">
        <w:rPr>
          <w:b/>
          <w:highlight w:val="yellow"/>
        </w:rPr>
        <w:t xml:space="preserve">Scanning </w:t>
      </w:r>
      <w:r w:rsidR="00DE453E">
        <w:rPr>
          <w:b/>
          <w:highlight w:val="yellow"/>
        </w:rPr>
        <w:t>M</w:t>
      </w:r>
      <w:r w:rsidR="00DE453E" w:rsidRPr="00BA443B">
        <w:rPr>
          <w:b/>
          <w:highlight w:val="yellow"/>
        </w:rPr>
        <w:t>ode</w:t>
      </w:r>
      <w:r>
        <w:rPr>
          <w:highlight w:val="yellow"/>
        </w:rPr>
        <w:t>:</w:t>
      </w:r>
      <w:r w:rsidR="009E58E4" w:rsidRPr="00BA443B">
        <w:rPr>
          <w:highlight w:val="yellow"/>
        </w:rPr>
        <w:t xml:space="preserve"> XYT</w:t>
      </w:r>
      <w:r w:rsidRPr="00BA443B">
        <w:rPr>
          <w:bCs/>
          <w:highlight w:val="yellow"/>
        </w:rPr>
        <w:t>,</w:t>
      </w:r>
      <w:r>
        <w:rPr>
          <w:b/>
          <w:highlight w:val="yellow"/>
        </w:rPr>
        <w:t xml:space="preserve"> </w:t>
      </w:r>
      <w:r w:rsidR="00802AAA" w:rsidRPr="00BA443B">
        <w:rPr>
          <w:b/>
          <w:highlight w:val="yellow"/>
        </w:rPr>
        <w:t xml:space="preserve">Frequency of </w:t>
      </w:r>
      <w:r w:rsidR="00DE453E">
        <w:rPr>
          <w:b/>
          <w:highlight w:val="yellow"/>
        </w:rPr>
        <w:t>S</w:t>
      </w:r>
      <w:r w:rsidR="00DE453E" w:rsidRPr="00BA443B">
        <w:rPr>
          <w:b/>
          <w:highlight w:val="yellow"/>
        </w:rPr>
        <w:t>canning</w:t>
      </w:r>
      <w:r>
        <w:rPr>
          <w:highlight w:val="yellow"/>
        </w:rPr>
        <w:t>:</w:t>
      </w:r>
      <w:r w:rsidR="009E58E4" w:rsidRPr="00BA443B">
        <w:rPr>
          <w:highlight w:val="yellow"/>
        </w:rPr>
        <w:t xml:space="preserve"> 1400 Hz</w:t>
      </w:r>
      <w:r w:rsidRPr="00BA443B">
        <w:rPr>
          <w:bCs/>
          <w:highlight w:val="yellow"/>
        </w:rPr>
        <w:t>,</w:t>
      </w:r>
      <w:r>
        <w:rPr>
          <w:b/>
          <w:highlight w:val="yellow"/>
        </w:rPr>
        <w:t xml:space="preserve"> </w:t>
      </w:r>
      <w:r w:rsidR="00802AAA" w:rsidRPr="00BA443B">
        <w:rPr>
          <w:b/>
          <w:highlight w:val="yellow"/>
        </w:rPr>
        <w:t xml:space="preserve">Zoom </w:t>
      </w:r>
      <w:r w:rsidR="00DE453E">
        <w:rPr>
          <w:b/>
          <w:highlight w:val="yellow"/>
        </w:rPr>
        <w:t>F</w:t>
      </w:r>
      <w:r w:rsidR="00DE453E" w:rsidRPr="00BA443B">
        <w:rPr>
          <w:b/>
          <w:highlight w:val="yellow"/>
        </w:rPr>
        <w:t>actor</w:t>
      </w:r>
      <w:r>
        <w:rPr>
          <w:highlight w:val="yellow"/>
        </w:rPr>
        <w:t>:</w:t>
      </w:r>
      <w:r w:rsidR="009E58E4" w:rsidRPr="00BA443B">
        <w:rPr>
          <w:highlight w:val="yellow"/>
        </w:rPr>
        <w:t xml:space="preserve"> 6.1</w:t>
      </w:r>
      <w:r w:rsidRPr="00BA443B">
        <w:rPr>
          <w:bCs/>
          <w:highlight w:val="yellow"/>
        </w:rPr>
        <w:t>,</w:t>
      </w:r>
      <w:r w:rsidRPr="002D416D">
        <w:rPr>
          <w:bCs/>
          <w:highlight w:val="yellow"/>
        </w:rPr>
        <w:t xml:space="preserve"> </w:t>
      </w:r>
      <w:r w:rsidR="00802AAA" w:rsidRPr="00BA443B">
        <w:rPr>
          <w:b/>
          <w:highlight w:val="yellow"/>
        </w:rPr>
        <w:t>Pinhole</w:t>
      </w:r>
      <w:r>
        <w:rPr>
          <w:highlight w:val="yellow"/>
        </w:rPr>
        <w:t>:</w:t>
      </w:r>
      <w:r w:rsidR="009E58E4" w:rsidRPr="00BA443B">
        <w:rPr>
          <w:highlight w:val="yellow"/>
        </w:rPr>
        <w:t xml:space="preserve"> fully open</w:t>
      </w:r>
      <w:r>
        <w:rPr>
          <w:highlight w:val="yellow"/>
        </w:rPr>
        <w:t xml:space="preserve">. Ensure that </w:t>
      </w:r>
      <w:r w:rsidRPr="008D333D">
        <w:rPr>
          <w:highlight w:val="yellow"/>
        </w:rPr>
        <w:t>sequential trans-passing Bidirectional X mode is on</w:t>
      </w:r>
      <w:r>
        <w:rPr>
          <w:highlight w:val="yellow"/>
        </w:rPr>
        <w:t>.</w:t>
      </w:r>
    </w:p>
    <w:p w14:paraId="4A54F96B" w14:textId="77777777" w:rsidR="00552058" w:rsidRPr="00BA443B" w:rsidRDefault="00552058" w:rsidP="00BA443B">
      <w:pPr>
        <w:pStyle w:val="ListParagraph"/>
        <w:ind w:left="0"/>
        <w:rPr>
          <w:highlight w:val="yellow"/>
        </w:rPr>
      </w:pPr>
    </w:p>
    <w:p w14:paraId="66E9D50E" w14:textId="5EB6DD38" w:rsidR="006C2A35" w:rsidRPr="006C2A35" w:rsidRDefault="00552058" w:rsidP="00552058">
      <w:pPr>
        <w:pStyle w:val="ListParagraph"/>
        <w:numPr>
          <w:ilvl w:val="2"/>
          <w:numId w:val="17"/>
        </w:numPr>
        <w:ind w:left="0" w:firstLine="0"/>
        <w:rPr>
          <w:rFonts w:eastAsia="Times New Roman"/>
          <w:color w:val="000000"/>
          <w:highlight w:val="yellow"/>
        </w:rPr>
      </w:pPr>
      <w:r>
        <w:rPr>
          <w:highlight w:val="yellow"/>
        </w:rPr>
        <w:t>Set m</w:t>
      </w:r>
      <w:r w:rsidRPr="00BA443B">
        <w:rPr>
          <w:highlight w:val="yellow"/>
        </w:rPr>
        <w:t xml:space="preserve">inimum </w:t>
      </w:r>
      <w:r w:rsidR="009E58E4" w:rsidRPr="00BA443B">
        <w:rPr>
          <w:highlight w:val="yellow"/>
        </w:rPr>
        <w:t xml:space="preserve">time to form a frame at </w:t>
      </w:r>
      <w:r w:rsidR="008D1A83" w:rsidRPr="00BA443B">
        <w:rPr>
          <w:highlight w:val="yellow"/>
        </w:rPr>
        <w:t>52</w:t>
      </w:r>
      <w:r w:rsidR="009E58E4" w:rsidRPr="00BA443B">
        <w:rPr>
          <w:highlight w:val="yellow"/>
        </w:rPr>
        <w:t xml:space="preserve"> </w:t>
      </w:r>
      <w:proofErr w:type="spellStart"/>
      <w:r w:rsidR="008D1A83" w:rsidRPr="00BA443B">
        <w:rPr>
          <w:highlight w:val="yellow"/>
        </w:rPr>
        <w:t>m</w:t>
      </w:r>
      <w:r w:rsidR="009E58E4" w:rsidRPr="00BA443B">
        <w:rPr>
          <w:highlight w:val="yellow"/>
        </w:rPr>
        <w:t>s</w:t>
      </w:r>
      <w:proofErr w:type="spellEnd"/>
      <w:r>
        <w:rPr>
          <w:highlight w:val="yellow"/>
        </w:rPr>
        <w:t xml:space="preserve"> and frames to be collected in a raw video at</w:t>
      </w:r>
      <w:r w:rsidR="009E58E4" w:rsidRPr="00BA443B">
        <w:rPr>
          <w:highlight w:val="yellow"/>
        </w:rPr>
        <w:t xml:space="preserve"> 20 frames</w:t>
      </w:r>
      <w:r>
        <w:rPr>
          <w:highlight w:val="yellow"/>
        </w:rPr>
        <w:t>.</w:t>
      </w:r>
    </w:p>
    <w:p w14:paraId="682D7B71" w14:textId="77777777" w:rsidR="006C2A35" w:rsidRPr="002D416D" w:rsidRDefault="006C2A35" w:rsidP="002D416D">
      <w:pPr>
        <w:rPr>
          <w:rFonts w:eastAsia="Times New Roman"/>
          <w:color w:val="000000"/>
          <w:highlight w:val="yellow"/>
        </w:rPr>
      </w:pPr>
    </w:p>
    <w:p w14:paraId="52090FAF" w14:textId="1241D0F0" w:rsidR="00552058" w:rsidRPr="006C2A35" w:rsidRDefault="006C2A35" w:rsidP="006C2A35">
      <w:pPr>
        <w:pStyle w:val="ListParagraph"/>
        <w:ind w:left="0"/>
        <w:rPr>
          <w:rFonts w:eastAsia="Times New Roman"/>
          <w:color w:val="000000"/>
        </w:rPr>
      </w:pPr>
      <w:r w:rsidRPr="006C2A35">
        <w:rPr>
          <w:rFonts w:eastAsia="Times New Roman"/>
          <w:color w:val="000000"/>
        </w:rPr>
        <w:t xml:space="preserve">NOTE: </w:t>
      </w:r>
      <w:r w:rsidR="00552058" w:rsidRPr="006C2A35">
        <w:rPr>
          <w:rFonts w:eastAsia="Times New Roman"/>
          <w:color w:val="000000"/>
        </w:rPr>
        <w:t>These settings permit image capturing with a resolution of 128</w:t>
      </w:r>
      <w:r w:rsidR="00183078" w:rsidRPr="006C2A35">
        <w:rPr>
          <w:rFonts w:eastAsia="Times New Roman"/>
          <w:color w:val="000000"/>
        </w:rPr>
        <w:t xml:space="preserve"> x </w:t>
      </w:r>
      <w:r w:rsidR="00552058" w:rsidRPr="006C2A35">
        <w:rPr>
          <w:rFonts w:eastAsia="Times New Roman"/>
          <w:color w:val="000000"/>
        </w:rPr>
        <w:t xml:space="preserve">128 pixels while taking a single frame every 52 </w:t>
      </w:r>
      <w:proofErr w:type="spellStart"/>
      <w:r w:rsidR="00552058" w:rsidRPr="006C2A35">
        <w:rPr>
          <w:rFonts w:eastAsia="Times New Roman"/>
          <w:color w:val="000000"/>
        </w:rPr>
        <w:t>ms.</w:t>
      </w:r>
      <w:proofErr w:type="spellEnd"/>
    </w:p>
    <w:p w14:paraId="387DDACD" w14:textId="48CABF9C" w:rsidR="00552058" w:rsidRPr="00BA443B" w:rsidRDefault="00552058" w:rsidP="00BA443B">
      <w:pPr>
        <w:pStyle w:val="ListParagraph"/>
        <w:ind w:left="0"/>
        <w:rPr>
          <w:highlight w:val="yellow"/>
        </w:rPr>
      </w:pPr>
    </w:p>
    <w:p w14:paraId="160B07CE" w14:textId="28518F80" w:rsidR="009C20A3" w:rsidRDefault="00552058" w:rsidP="00552058">
      <w:pPr>
        <w:pStyle w:val="ListParagraph"/>
        <w:numPr>
          <w:ilvl w:val="2"/>
          <w:numId w:val="17"/>
        </w:numPr>
        <w:ind w:left="0" w:firstLine="0"/>
        <w:rPr>
          <w:highlight w:val="yellow"/>
        </w:rPr>
      </w:pPr>
      <w:r>
        <w:rPr>
          <w:highlight w:val="yellow"/>
        </w:rPr>
        <w:t>Set e</w:t>
      </w:r>
      <w:r w:rsidRPr="00BA443B">
        <w:rPr>
          <w:highlight w:val="yellow"/>
        </w:rPr>
        <w:t xml:space="preserve">xcitation </w:t>
      </w:r>
      <w:r w:rsidR="009C20A3" w:rsidRPr="00BA443B">
        <w:rPr>
          <w:highlight w:val="yellow"/>
        </w:rPr>
        <w:t xml:space="preserve">wavelength </w:t>
      </w:r>
      <w:r w:rsidR="009E58E4" w:rsidRPr="00BA443B">
        <w:rPr>
          <w:highlight w:val="yellow"/>
        </w:rPr>
        <w:t xml:space="preserve">of </w:t>
      </w:r>
      <w:r>
        <w:rPr>
          <w:highlight w:val="yellow"/>
        </w:rPr>
        <w:t xml:space="preserve">the </w:t>
      </w:r>
      <w:r w:rsidR="009E58E4" w:rsidRPr="00BA443B">
        <w:rPr>
          <w:highlight w:val="yellow"/>
        </w:rPr>
        <w:t xml:space="preserve">argon laser at 488 nm with </w:t>
      </w:r>
      <w:r w:rsidR="009C20A3" w:rsidRPr="00BA443B">
        <w:rPr>
          <w:highlight w:val="yellow"/>
        </w:rPr>
        <w:t>8</w:t>
      </w:r>
      <w:r w:rsidR="009E58E4" w:rsidRPr="00BA443B">
        <w:rPr>
          <w:highlight w:val="yellow"/>
        </w:rPr>
        <w:t>% of output power.</w:t>
      </w:r>
    </w:p>
    <w:p w14:paraId="36C4AC4C" w14:textId="761D0111" w:rsidR="00552058" w:rsidRPr="00BA443B" w:rsidRDefault="00552058" w:rsidP="00BA443B">
      <w:pPr>
        <w:pStyle w:val="ListParagraph"/>
        <w:ind w:left="0"/>
        <w:rPr>
          <w:rFonts w:eastAsia="Times New Roman"/>
          <w:color w:val="000000"/>
          <w:highlight w:val="yellow"/>
        </w:rPr>
      </w:pPr>
    </w:p>
    <w:p w14:paraId="618D8DB2" w14:textId="69011926" w:rsidR="00E37AEA" w:rsidRPr="00372125" w:rsidRDefault="00E37AEA" w:rsidP="00BA443B">
      <w:pPr>
        <w:pStyle w:val="ListParagraph"/>
        <w:ind w:left="0"/>
        <w:rPr>
          <w:rFonts w:eastAsia="Times New Roman"/>
          <w:color w:val="000000"/>
        </w:rPr>
      </w:pPr>
      <w:r w:rsidRPr="00372125">
        <w:rPr>
          <w:rFonts w:eastAsia="Times New Roman"/>
          <w:color w:val="000000"/>
        </w:rPr>
        <w:t xml:space="preserve">[place </w:t>
      </w:r>
      <w:r w:rsidR="005E6CFE">
        <w:rPr>
          <w:rFonts w:eastAsia="Times New Roman"/>
          <w:color w:val="000000"/>
        </w:rPr>
        <w:t>F</w:t>
      </w:r>
      <w:r w:rsidRPr="00372125">
        <w:rPr>
          <w:rFonts w:eastAsia="Times New Roman"/>
          <w:color w:val="000000"/>
        </w:rPr>
        <w:t>igure 1 here]</w:t>
      </w:r>
    </w:p>
    <w:p w14:paraId="6C854AFD" w14:textId="77777777" w:rsidR="008E36E5" w:rsidRPr="00BA443B" w:rsidRDefault="008E36E5" w:rsidP="00552058">
      <w:pPr>
        <w:rPr>
          <w:rFonts w:eastAsia="Times New Roman"/>
          <w:color w:val="000000"/>
          <w:highlight w:val="yellow"/>
        </w:rPr>
      </w:pPr>
    </w:p>
    <w:p w14:paraId="514C7367" w14:textId="5F355E06" w:rsidR="00552058" w:rsidRPr="00947560" w:rsidRDefault="00C42611" w:rsidP="00552058">
      <w:pPr>
        <w:pStyle w:val="ListParagraph"/>
        <w:numPr>
          <w:ilvl w:val="2"/>
          <w:numId w:val="17"/>
        </w:numPr>
        <w:ind w:left="0" w:firstLine="0"/>
        <w:rPr>
          <w:rFonts w:eastAsia="Times New Roman"/>
          <w:color w:val="000000"/>
          <w:highlight w:val="yellow"/>
        </w:rPr>
      </w:pPr>
      <w:r w:rsidRPr="00BA443B">
        <w:rPr>
          <w:rFonts w:eastAsia="Times New Roman"/>
          <w:color w:val="000000"/>
          <w:highlight w:val="yellow"/>
        </w:rPr>
        <w:t xml:space="preserve">Press the </w:t>
      </w:r>
      <w:r w:rsidRPr="00BA443B">
        <w:rPr>
          <w:rFonts w:eastAsia="Times New Roman"/>
          <w:b/>
          <w:bCs/>
          <w:color w:val="000000"/>
          <w:highlight w:val="yellow"/>
        </w:rPr>
        <w:t xml:space="preserve">Live </w:t>
      </w:r>
      <w:r w:rsidR="00DE453E">
        <w:rPr>
          <w:rFonts w:eastAsia="Times New Roman"/>
          <w:b/>
          <w:bCs/>
          <w:color w:val="000000"/>
          <w:highlight w:val="yellow"/>
        </w:rPr>
        <w:t>M</w:t>
      </w:r>
      <w:r w:rsidR="00DE453E" w:rsidRPr="00BA443B">
        <w:rPr>
          <w:rFonts w:eastAsia="Times New Roman"/>
          <w:b/>
          <w:bCs/>
          <w:color w:val="000000"/>
          <w:highlight w:val="yellow"/>
        </w:rPr>
        <w:t>ode</w:t>
      </w:r>
      <w:r w:rsidR="00DE453E" w:rsidRPr="00BA443B">
        <w:rPr>
          <w:rFonts w:eastAsia="Times New Roman"/>
          <w:color w:val="000000"/>
          <w:highlight w:val="yellow"/>
        </w:rPr>
        <w:t xml:space="preserve"> </w:t>
      </w:r>
      <w:r w:rsidRPr="00BA443B">
        <w:rPr>
          <w:rFonts w:eastAsia="Times New Roman"/>
          <w:color w:val="000000"/>
          <w:highlight w:val="yellow"/>
        </w:rPr>
        <w:t>button to switch to Live mode</w:t>
      </w:r>
      <w:r w:rsidR="00DE453E">
        <w:rPr>
          <w:rFonts w:eastAsia="Times New Roman"/>
          <w:color w:val="000000"/>
          <w:highlight w:val="yellow"/>
        </w:rPr>
        <w:t>,</w:t>
      </w:r>
      <w:r w:rsidR="00552058">
        <w:rPr>
          <w:rFonts w:eastAsia="Times New Roman"/>
          <w:color w:val="000000"/>
          <w:highlight w:val="yellow"/>
        </w:rPr>
        <w:t xml:space="preserve"> which</w:t>
      </w:r>
      <w:r w:rsidR="00552058" w:rsidRPr="00947560">
        <w:rPr>
          <w:rFonts w:eastAsia="Times New Roman"/>
          <w:color w:val="000000"/>
          <w:highlight w:val="yellow"/>
        </w:rPr>
        <w:t xml:space="preserve"> helps to get a preview of nerve terminals loaded with the dye.</w:t>
      </w:r>
    </w:p>
    <w:p w14:paraId="25D6496B" w14:textId="7CF408FC" w:rsidR="00E65815" w:rsidRDefault="00E65815" w:rsidP="00BA443B">
      <w:pPr>
        <w:pStyle w:val="ListParagraph"/>
        <w:ind w:left="0"/>
        <w:rPr>
          <w:rFonts w:eastAsia="Times New Roman"/>
          <w:color w:val="000000"/>
          <w:highlight w:val="yellow"/>
        </w:rPr>
      </w:pPr>
    </w:p>
    <w:p w14:paraId="42694F5D" w14:textId="38446555" w:rsidR="008271A8" w:rsidRPr="00BA443B" w:rsidRDefault="008271A8" w:rsidP="00BA443B">
      <w:pPr>
        <w:pStyle w:val="ListParagraph"/>
        <w:ind w:left="0"/>
        <w:rPr>
          <w:rFonts w:eastAsia="Times New Roman"/>
          <w:color w:val="000000"/>
        </w:rPr>
      </w:pPr>
      <w:r w:rsidRPr="00BA443B">
        <w:rPr>
          <w:rFonts w:eastAsia="Times New Roman"/>
          <w:color w:val="000000"/>
        </w:rPr>
        <w:t xml:space="preserve">[place </w:t>
      </w:r>
      <w:r w:rsidR="005E6CFE">
        <w:rPr>
          <w:rFonts w:eastAsia="Times New Roman"/>
          <w:color w:val="000000"/>
        </w:rPr>
        <w:t>F</w:t>
      </w:r>
      <w:r w:rsidRPr="00BA443B">
        <w:rPr>
          <w:rFonts w:eastAsia="Times New Roman"/>
          <w:color w:val="000000"/>
        </w:rPr>
        <w:t xml:space="preserve">igure </w:t>
      </w:r>
      <w:r w:rsidR="00305E06" w:rsidRPr="00BA443B">
        <w:rPr>
          <w:rFonts w:eastAsia="Times New Roman"/>
          <w:color w:val="000000"/>
        </w:rPr>
        <w:t>2</w:t>
      </w:r>
      <w:r w:rsidRPr="00BA443B">
        <w:rPr>
          <w:rFonts w:eastAsia="Times New Roman"/>
          <w:color w:val="000000"/>
        </w:rPr>
        <w:t xml:space="preserve"> here]</w:t>
      </w:r>
    </w:p>
    <w:p w14:paraId="5D167AAD" w14:textId="77777777" w:rsidR="00A942E1" w:rsidRPr="008271A8" w:rsidRDefault="00A942E1" w:rsidP="00552058">
      <w:pPr>
        <w:rPr>
          <w:rFonts w:eastAsia="Times New Roman"/>
          <w:color w:val="000000"/>
        </w:rPr>
      </w:pPr>
    </w:p>
    <w:p w14:paraId="4E841E89" w14:textId="1D64F708" w:rsidR="00A61DAB" w:rsidRDefault="002069D2">
      <w:pPr>
        <w:pStyle w:val="ListParagraph"/>
        <w:numPr>
          <w:ilvl w:val="1"/>
          <w:numId w:val="17"/>
        </w:numPr>
        <w:ind w:left="0" w:firstLine="0"/>
        <w:rPr>
          <w:rFonts w:eastAsia="Times New Roman"/>
          <w:color w:val="000000"/>
        </w:rPr>
      </w:pPr>
      <w:r w:rsidRPr="00BA443B">
        <w:rPr>
          <w:rFonts w:eastAsia="Times New Roman"/>
          <w:color w:val="000000"/>
        </w:rPr>
        <w:t>Stimulation unit</w:t>
      </w:r>
    </w:p>
    <w:p w14:paraId="553B9B93" w14:textId="77777777" w:rsidR="00A61DAB" w:rsidRDefault="00A61DAB" w:rsidP="00BA443B">
      <w:pPr>
        <w:pStyle w:val="ListParagraph"/>
        <w:ind w:left="0"/>
        <w:rPr>
          <w:rFonts w:eastAsia="Times New Roman"/>
          <w:color w:val="000000"/>
        </w:rPr>
      </w:pPr>
    </w:p>
    <w:p w14:paraId="1623F9F9" w14:textId="4565A222" w:rsidR="00A61DAB" w:rsidRDefault="00183078" w:rsidP="00BA443B">
      <w:pPr>
        <w:pStyle w:val="ListParagraph"/>
        <w:ind w:left="0"/>
        <w:rPr>
          <w:rFonts w:eastAsia="Times New Roman"/>
          <w:color w:val="000000"/>
        </w:rPr>
      </w:pPr>
      <w:r w:rsidRPr="00A61DAB">
        <w:rPr>
          <w:rFonts w:eastAsia="Times New Roman"/>
          <w:color w:val="000000"/>
        </w:rPr>
        <w:t xml:space="preserve">NOTE: </w:t>
      </w:r>
      <w:r w:rsidR="002069D2" w:rsidRPr="00BA443B">
        <w:rPr>
          <w:rFonts w:eastAsia="Times New Roman"/>
          <w:color w:val="000000"/>
        </w:rPr>
        <w:t xml:space="preserve">In </w:t>
      </w:r>
      <w:r w:rsidR="00497BBC" w:rsidRPr="00BA443B">
        <w:rPr>
          <w:rFonts w:eastAsia="Times New Roman"/>
          <w:color w:val="000000"/>
        </w:rPr>
        <w:t xml:space="preserve">this </w:t>
      </w:r>
      <w:r w:rsidR="002069D2" w:rsidRPr="00BA443B">
        <w:rPr>
          <w:rFonts w:eastAsia="Times New Roman"/>
          <w:color w:val="000000"/>
        </w:rPr>
        <w:t>work</w:t>
      </w:r>
      <w:r w:rsidR="00532572" w:rsidRPr="00A61DAB">
        <w:rPr>
          <w:rFonts w:eastAsia="Times New Roman"/>
          <w:color w:val="000000"/>
        </w:rPr>
        <w:t>,</w:t>
      </w:r>
      <w:r w:rsidR="002069D2" w:rsidRPr="00BA443B">
        <w:rPr>
          <w:rFonts w:eastAsia="Times New Roman"/>
          <w:color w:val="000000"/>
        </w:rPr>
        <w:t xml:space="preserve"> the stimulator described in the </w:t>
      </w:r>
      <w:r w:rsidR="00497BBC" w:rsidRPr="00BA443B">
        <w:rPr>
          <w:rFonts w:eastAsia="Times New Roman"/>
          <w:color w:val="000000"/>
        </w:rPr>
        <w:t xml:space="preserve">article </w:t>
      </w:r>
      <w:r w:rsidR="002069D2" w:rsidRPr="00BA443B">
        <w:rPr>
          <w:rFonts w:eastAsia="Times New Roman"/>
          <w:color w:val="000000"/>
        </w:rPr>
        <w:t>by Land et al</w:t>
      </w:r>
      <w:r w:rsidR="00DE453E">
        <w:rPr>
          <w:rFonts w:eastAsia="Times New Roman"/>
          <w:color w:val="000000"/>
        </w:rPr>
        <w:t>.</w:t>
      </w:r>
      <w:r w:rsidR="00A30BE9" w:rsidRPr="00BA443B">
        <w:rPr>
          <w:rFonts w:eastAsia="Times New Roman"/>
          <w:color w:val="000000"/>
        </w:rPr>
        <w:fldChar w:fldCharType="begin" w:fldLock="1"/>
      </w:r>
      <w:r w:rsidR="00020598" w:rsidRPr="00BA443B">
        <w:rPr>
          <w:rFonts w:eastAsia="Times New Roman"/>
          <w:color w:val="000000"/>
        </w:rPr>
        <w:instrText>ADDIN CSL_CITATION {"citationItems":[{"id":"ITEM-1","itemData":{"ISSN":"15442896","abstract":"We describe the design of inexpensive equipment and software for physiological stimulation in the neurobiology teaching laboratory. The core component is a stimulus isolation unit (SIU) that uses DC-DC converters, rather than expensive high-voltage batteries, to generate isolated power at high voltage. The SIU has no offset when inactive and produces pulses up to 100 V with moderately fast (50 μs) rise times. We also describe two methods of stimulus timing control. The first is a simplified conventional, stand-alone analog pulse generator. The second uses a digital microcontroller interfaced with a personal computer. The SIU has performed well and withstood intensive use in our undergraduate physiology laboratory. This project is part of our ongoing effort to make reliable low-cost physiology equipment available for both student teaching and faculty research laboratories.","author":[{"dropping-particle":"","family":"Land","given":"Bruce R.","non-dropping-particle":"","parse-names":false,"suffix":""},{"dropping-particle":"","family":"Johnson","given":"Bruce R.","non-dropping-particle":"","parse-names":false,"suffix":""},{"dropping-particle":"","family":"Wyttenbach","given":"Robert A.","non-dropping-particle":"","parse-names":false,"suffix":""},{"dropping-particle":"","family":"Hoy","given":"Ronald R.","non-dropping-particle":"","parse-names":false,"suffix":""}],"container-title":"Journal of Undergraduate Neuroscience Education","id":"ITEM-1","issue":"1","issued":{"date-parts":[["2004"]]},"title":"Tools for physiology labs: Inexpensive equipment for physiological stimulation","type":"article-journal","volume":"3"},"uris":["http://www.mendeley.com/documents/?uuid=fb3cd4eb-898a-48c8-adf3-27fb588a4c87"]}],"mendeley":{"formattedCitation":"&lt;sup&gt;52&lt;/sup&gt;","plainTextFormattedCitation":"52","previouslyFormattedCitation":"&lt;sup&gt;52&lt;/sup&gt;"},"properties":{"noteIndex":0},"schema":"https://github.com/citation-style-language/schema/raw/master/csl-citation.json"}</w:instrText>
      </w:r>
      <w:r w:rsidR="00A30BE9" w:rsidRPr="00BA443B">
        <w:rPr>
          <w:rFonts w:eastAsia="Times New Roman"/>
          <w:color w:val="000000"/>
        </w:rPr>
        <w:fldChar w:fldCharType="separate"/>
      </w:r>
      <w:r w:rsidR="005F5519" w:rsidRPr="00BA443B">
        <w:rPr>
          <w:rFonts w:eastAsia="Times New Roman"/>
          <w:noProof/>
          <w:color w:val="000000"/>
          <w:vertAlign w:val="superscript"/>
        </w:rPr>
        <w:t>52</w:t>
      </w:r>
      <w:r w:rsidR="00A30BE9" w:rsidRPr="00BA443B">
        <w:rPr>
          <w:rFonts w:eastAsia="Times New Roman"/>
          <w:color w:val="000000"/>
        </w:rPr>
        <w:fldChar w:fldCharType="end"/>
      </w:r>
      <w:r w:rsidR="00497BBC" w:rsidRPr="00BA443B">
        <w:rPr>
          <w:rFonts w:eastAsia="Times New Roman"/>
          <w:color w:val="000000"/>
        </w:rPr>
        <w:t xml:space="preserve"> was used</w:t>
      </w:r>
      <w:r w:rsidR="002069D2" w:rsidRPr="00BA443B">
        <w:rPr>
          <w:rFonts w:eastAsia="Times New Roman"/>
          <w:color w:val="000000"/>
        </w:rPr>
        <w:t xml:space="preserve">. </w:t>
      </w:r>
      <w:r w:rsidR="005C5EED" w:rsidRPr="00BA443B">
        <w:rPr>
          <w:rFonts w:eastAsia="Times New Roman"/>
          <w:color w:val="000000" w:themeColor="text1"/>
        </w:rPr>
        <w:t xml:space="preserve">This device </w:t>
      </w:r>
      <w:r w:rsidR="00497BBC" w:rsidRPr="00BA443B">
        <w:rPr>
          <w:rFonts w:eastAsia="Times New Roman"/>
          <w:color w:val="000000" w:themeColor="text1"/>
        </w:rPr>
        <w:t xml:space="preserve">allows </w:t>
      </w:r>
      <w:r w:rsidR="00532572" w:rsidRPr="00A61DAB">
        <w:rPr>
          <w:rFonts w:eastAsia="Times New Roman"/>
          <w:color w:val="000000" w:themeColor="text1"/>
        </w:rPr>
        <w:t xml:space="preserve">for </w:t>
      </w:r>
      <w:r w:rsidR="00497BBC" w:rsidRPr="00BA443B">
        <w:rPr>
          <w:rFonts w:eastAsia="Times New Roman"/>
          <w:color w:val="000000" w:themeColor="text1"/>
        </w:rPr>
        <w:t>set</w:t>
      </w:r>
      <w:r w:rsidR="00532572" w:rsidRPr="00A61DAB">
        <w:rPr>
          <w:rFonts w:eastAsia="Times New Roman"/>
          <w:color w:val="000000" w:themeColor="text1"/>
        </w:rPr>
        <w:t>ting</w:t>
      </w:r>
      <w:r w:rsidR="00497BBC" w:rsidRPr="00BA443B">
        <w:rPr>
          <w:rFonts w:eastAsia="Times New Roman"/>
          <w:color w:val="000000" w:themeColor="text1"/>
        </w:rPr>
        <w:t xml:space="preserve"> </w:t>
      </w:r>
      <w:r w:rsidR="005C5EED" w:rsidRPr="00BA443B">
        <w:rPr>
          <w:rFonts w:eastAsia="Times New Roman"/>
          <w:color w:val="000000" w:themeColor="text1"/>
        </w:rPr>
        <w:t xml:space="preserve">temporal parameters of stimulation </w:t>
      </w:r>
      <w:r w:rsidR="00497BBC" w:rsidRPr="002D416D">
        <w:rPr>
          <w:rFonts w:eastAsia="Times New Roman"/>
          <w:i/>
          <w:iCs/>
          <w:color w:val="000000" w:themeColor="text1"/>
        </w:rPr>
        <w:t>via</w:t>
      </w:r>
      <w:r w:rsidR="005C5EED" w:rsidRPr="00BA443B">
        <w:rPr>
          <w:rFonts w:eastAsia="Times New Roman"/>
          <w:color w:val="000000" w:themeColor="text1"/>
        </w:rPr>
        <w:t xml:space="preserve"> the </w:t>
      </w:r>
      <w:proofErr w:type="spellStart"/>
      <w:r w:rsidR="005C5EED" w:rsidRPr="00BA443B">
        <w:rPr>
          <w:rFonts w:eastAsia="Times New Roman"/>
          <w:color w:val="000000" w:themeColor="text1"/>
        </w:rPr>
        <w:t>MatLab</w:t>
      </w:r>
      <w:proofErr w:type="spellEnd"/>
      <w:r w:rsidR="005C5EED" w:rsidRPr="00BA443B">
        <w:rPr>
          <w:rFonts w:eastAsia="Times New Roman"/>
          <w:color w:val="000000" w:themeColor="text1"/>
        </w:rPr>
        <w:t xml:space="preserve"> software.</w:t>
      </w:r>
    </w:p>
    <w:p w14:paraId="49EF5140" w14:textId="77777777" w:rsidR="00A61DAB" w:rsidRPr="00BA443B" w:rsidRDefault="00A61DAB" w:rsidP="00253A67">
      <w:pPr>
        <w:pStyle w:val="ListParagraph"/>
        <w:ind w:left="0"/>
        <w:rPr>
          <w:rFonts w:eastAsia="Times New Roman"/>
          <w:color w:val="000000"/>
        </w:rPr>
      </w:pPr>
    </w:p>
    <w:p w14:paraId="0A3A65AE" w14:textId="210CCD0C" w:rsidR="00A61DAB" w:rsidRPr="00BA443B" w:rsidRDefault="00EC5CD8" w:rsidP="00BA443B">
      <w:pPr>
        <w:pStyle w:val="ListParagraph"/>
        <w:numPr>
          <w:ilvl w:val="2"/>
          <w:numId w:val="17"/>
        </w:numPr>
        <w:ind w:left="0" w:firstLine="0"/>
        <w:rPr>
          <w:rFonts w:eastAsia="Times New Roman"/>
          <w:color w:val="000000"/>
        </w:rPr>
      </w:pPr>
      <w:r>
        <w:t>C</w:t>
      </w:r>
      <w:r w:rsidR="00183078" w:rsidRPr="00BA443B">
        <w:t xml:space="preserve">reate </w:t>
      </w:r>
      <w:r w:rsidR="00532572">
        <w:t>a</w:t>
      </w:r>
      <w:r w:rsidR="00183078">
        <w:t xml:space="preserve"> new</w:t>
      </w:r>
      <w:r w:rsidR="00532572">
        <w:t xml:space="preserve"> </w:t>
      </w:r>
      <w:r w:rsidR="00630F0A" w:rsidRPr="00BA443B">
        <w:t xml:space="preserve">file, paste the code from </w:t>
      </w:r>
      <w:r w:rsidR="000E1C82">
        <w:t>the above-</w:t>
      </w:r>
      <w:r w:rsidR="00630F0A" w:rsidRPr="00BA443B">
        <w:t xml:space="preserve">mentioned article to </w:t>
      </w:r>
      <w:r w:rsidR="00532572">
        <w:t xml:space="preserve">the </w:t>
      </w:r>
      <w:proofErr w:type="spellStart"/>
      <w:r w:rsidR="00630F0A" w:rsidRPr="00BA443B">
        <w:t>MatLab</w:t>
      </w:r>
      <w:proofErr w:type="spellEnd"/>
      <w:r w:rsidR="00630F0A" w:rsidRPr="00BA443B">
        <w:t xml:space="preserve"> code window,</w:t>
      </w:r>
      <w:r w:rsidR="004A4EF3" w:rsidRPr="00BA443B">
        <w:t xml:space="preserve"> </w:t>
      </w:r>
      <w:r w:rsidR="00532572">
        <w:t>and</w:t>
      </w:r>
      <w:r w:rsidR="001060A5">
        <w:t xml:space="preserve"> save the file</w:t>
      </w:r>
      <w:r w:rsidR="00630F0A" w:rsidRPr="00BA443B">
        <w:t>.</w:t>
      </w:r>
      <w:r w:rsidR="00A72439" w:rsidRPr="00BA443B">
        <w:t xml:space="preserve"> Click</w:t>
      </w:r>
      <w:r w:rsidR="00DE453E">
        <w:t xml:space="preserve"> on</w:t>
      </w:r>
      <w:r w:rsidR="00A72439" w:rsidRPr="00BA443B">
        <w:t xml:space="preserve"> </w:t>
      </w:r>
      <w:r w:rsidR="00A72439" w:rsidRPr="00BA443B">
        <w:rPr>
          <w:b/>
          <w:bCs/>
        </w:rPr>
        <w:t>Run</w:t>
      </w:r>
      <w:r w:rsidR="00A72439" w:rsidRPr="00BA443B">
        <w:t>,</w:t>
      </w:r>
      <w:r w:rsidR="00183078">
        <w:t xml:space="preserve"> so</w:t>
      </w:r>
      <w:r w:rsidR="009A4E71" w:rsidRPr="00BA443B">
        <w:t xml:space="preserve"> a</w:t>
      </w:r>
      <w:r w:rsidR="00A72439" w:rsidRPr="00BA443B">
        <w:t xml:space="preserve"> window with stimulation parameters</w:t>
      </w:r>
      <w:r w:rsidR="009A4E71" w:rsidRPr="00BA443B">
        <w:t xml:space="preserve"> </w:t>
      </w:r>
      <w:r w:rsidR="00A72439" w:rsidRPr="00BA443B">
        <w:t>appear</w:t>
      </w:r>
      <w:r w:rsidR="00183078">
        <w:t>s</w:t>
      </w:r>
      <w:r w:rsidR="00A72439" w:rsidRPr="00BA443B">
        <w:t>.</w:t>
      </w:r>
      <w:r w:rsidR="005C5EED" w:rsidRPr="00BA443B">
        <w:t xml:space="preserve"> </w:t>
      </w:r>
      <w:r w:rsidR="00630F0A" w:rsidRPr="00BA443B">
        <w:t xml:space="preserve">Set </w:t>
      </w:r>
      <w:r w:rsidR="00DE453E">
        <w:t xml:space="preserve">the </w:t>
      </w:r>
      <w:r w:rsidR="00630F0A" w:rsidRPr="00BA443B">
        <w:t>d</w:t>
      </w:r>
      <w:r w:rsidR="00497BBC" w:rsidRPr="00BA443B">
        <w:t xml:space="preserve">elay time </w:t>
      </w:r>
      <w:r w:rsidR="005C5EED" w:rsidRPr="00BA443B">
        <w:t>and duration of the stimul</w:t>
      </w:r>
      <w:r w:rsidR="00497BBC" w:rsidRPr="00BA443B">
        <w:t>us</w:t>
      </w:r>
      <w:r>
        <w:t>.</w:t>
      </w:r>
    </w:p>
    <w:p w14:paraId="2CEE4C64" w14:textId="77777777" w:rsidR="00A61DAB" w:rsidRDefault="00A61DAB" w:rsidP="00BA443B">
      <w:pPr>
        <w:pStyle w:val="ListParagraph"/>
        <w:ind w:left="0"/>
        <w:rPr>
          <w:rFonts w:eastAsia="Times New Roman"/>
          <w:color w:val="000000"/>
        </w:rPr>
      </w:pPr>
    </w:p>
    <w:p w14:paraId="5DC8230C" w14:textId="53FF148A" w:rsidR="00EC5CD8" w:rsidRPr="00BA443B" w:rsidRDefault="00A61DAB" w:rsidP="00BA443B">
      <w:pPr>
        <w:pStyle w:val="ListParagraph"/>
        <w:ind w:left="0"/>
        <w:rPr>
          <w:rFonts w:eastAsia="Times New Roman"/>
          <w:color w:val="000000"/>
        </w:rPr>
      </w:pPr>
      <w:r>
        <w:t xml:space="preserve">NOTE: </w:t>
      </w:r>
      <w:r w:rsidR="005C5EED" w:rsidRPr="00BA443B">
        <w:t xml:space="preserve">The delay determines </w:t>
      </w:r>
      <w:r w:rsidR="00532572">
        <w:t xml:space="preserve">the </w:t>
      </w:r>
      <w:r w:rsidR="005C5EED" w:rsidRPr="00BA443B">
        <w:t xml:space="preserve">temporal resolution of the reconstituted fluorescent signal. </w:t>
      </w:r>
      <w:r w:rsidR="00532572">
        <w:t>The e</w:t>
      </w:r>
      <w:r w:rsidR="00532572" w:rsidRPr="00BA443B">
        <w:t xml:space="preserve">lectric </w:t>
      </w:r>
      <w:r w:rsidR="005C5EED" w:rsidRPr="00BA443B">
        <w:t xml:space="preserve">pulse </w:t>
      </w:r>
      <w:r w:rsidR="00881632" w:rsidRPr="00BA443B">
        <w:t>of</w:t>
      </w:r>
      <w:r w:rsidR="001C5C68" w:rsidRPr="00BA443B">
        <w:t xml:space="preserve"> </w:t>
      </w:r>
      <w:r w:rsidR="005C5EED" w:rsidRPr="00BA443B">
        <w:t xml:space="preserve">0.2 </w:t>
      </w:r>
      <w:proofErr w:type="spellStart"/>
      <w:r w:rsidR="005C5EED" w:rsidRPr="00BA443B">
        <w:t>ms</w:t>
      </w:r>
      <w:proofErr w:type="spellEnd"/>
      <w:r w:rsidR="005C5EED" w:rsidRPr="00BA443B">
        <w:t xml:space="preserve"> duration </w:t>
      </w:r>
      <w:r w:rsidR="00881632" w:rsidRPr="00BA443B">
        <w:t xml:space="preserve">is </w:t>
      </w:r>
      <w:r w:rsidR="005C5EED" w:rsidRPr="00BA443B">
        <w:t>delay</w:t>
      </w:r>
      <w:r w:rsidR="00881632" w:rsidRPr="00BA443B">
        <w:t xml:space="preserve">ed, </w:t>
      </w:r>
      <w:r w:rsidR="00DE453E">
        <w:t xml:space="preserve">and </w:t>
      </w:r>
      <w:r w:rsidR="00881632" w:rsidRPr="00BA443B">
        <w:t>then</w:t>
      </w:r>
      <w:r w:rsidR="005C5EED" w:rsidRPr="00BA443B">
        <w:t xml:space="preserve"> sent to the isolation unit. </w:t>
      </w:r>
      <w:r w:rsidR="0065147B" w:rsidRPr="00BA443B">
        <w:t>The latter forms the amplitude and polarity of the stimulating pulse and electrically isolates the biological object from the recording equipment.</w:t>
      </w:r>
    </w:p>
    <w:p w14:paraId="02663816" w14:textId="77777777" w:rsidR="00A61DAB" w:rsidRPr="00BA443B" w:rsidRDefault="00A61DAB" w:rsidP="00253A67">
      <w:pPr>
        <w:pStyle w:val="ListParagraph"/>
        <w:ind w:left="0"/>
        <w:rPr>
          <w:rFonts w:eastAsia="Times New Roman"/>
          <w:color w:val="000000"/>
        </w:rPr>
      </w:pPr>
    </w:p>
    <w:p w14:paraId="5F986E3F" w14:textId="7BC3E78B" w:rsidR="00A61DAB" w:rsidRDefault="00A61DAB" w:rsidP="00BA443B">
      <w:pPr>
        <w:pStyle w:val="ListParagraph"/>
        <w:numPr>
          <w:ilvl w:val="2"/>
          <w:numId w:val="17"/>
        </w:numPr>
        <w:ind w:left="0" w:firstLine="0"/>
      </w:pPr>
      <w:r w:rsidRPr="005441CE">
        <w:t xml:space="preserve">To stimulate the nerve, </w:t>
      </w:r>
      <w:r>
        <w:t xml:space="preserve">select </w:t>
      </w:r>
      <w:r w:rsidRPr="005441CE">
        <w:t xml:space="preserve">supramaximal amplitude of the stimulating </w:t>
      </w:r>
      <w:r w:rsidR="000E1C82">
        <w:t xml:space="preserve">impulse </w:t>
      </w:r>
      <w:r w:rsidRPr="005441CE">
        <w:t>(25%–50% greater than the maximum stimulation intensity necessary to activate all the nerve fibers).</w:t>
      </w:r>
    </w:p>
    <w:p w14:paraId="384FE3E6" w14:textId="77777777" w:rsidR="00A61DAB" w:rsidRDefault="00A61DAB" w:rsidP="00BA443B">
      <w:pPr>
        <w:pStyle w:val="ListParagraph"/>
        <w:ind w:left="0"/>
      </w:pPr>
    </w:p>
    <w:p w14:paraId="181AEEEA" w14:textId="209A9F06" w:rsidR="00A61DAB" w:rsidRPr="00BA443B" w:rsidRDefault="00A61DAB" w:rsidP="00BA443B">
      <w:pPr>
        <w:pStyle w:val="ListParagraph"/>
        <w:ind w:left="0"/>
        <w:rPr>
          <w:color w:val="000000"/>
        </w:rPr>
      </w:pPr>
      <w:r>
        <w:t>NOTE: The p</w:t>
      </w:r>
      <w:r w:rsidRPr="00DC3FFA">
        <w:t>resented</w:t>
      </w:r>
      <w:r w:rsidRPr="00A61DAB">
        <w:rPr>
          <w:color w:val="000000"/>
        </w:rPr>
        <w:t xml:space="preserve"> method is based on a special algorithm for recordings of single fast fluorescent signals using LSCM with the minimized sweep. At each step of the developed algorithm, the recorded fluorescent signal is shifted from the previous one by a time interval that is shorter than the microscope sweep. The value of time shifts determines the temporal resolution of the required signal. The number of steps (shifts) in the algorithm depends on the required temporal resolution and origin</w:t>
      </w:r>
      <w:r w:rsidR="00BA443B">
        <w:rPr>
          <w:color w:val="000000"/>
        </w:rPr>
        <w:t>al</w:t>
      </w:r>
      <w:r w:rsidRPr="00A61DAB">
        <w:rPr>
          <w:color w:val="000000"/>
        </w:rPr>
        <w:t xml:space="preserve"> </w:t>
      </w:r>
      <w:r w:rsidR="00BA443B">
        <w:rPr>
          <w:color w:val="000000"/>
        </w:rPr>
        <w:t>temporal resolution</w:t>
      </w:r>
      <w:r w:rsidRPr="00A61DAB">
        <w:rPr>
          <w:color w:val="000000"/>
        </w:rPr>
        <w:t>. With this method of registration, the stimulation of the preparation is carried out with a frequency of 0.25 Hz.</w:t>
      </w:r>
    </w:p>
    <w:p w14:paraId="5114C46D" w14:textId="77777777" w:rsidR="00D214A3" w:rsidRPr="00D214A3" w:rsidRDefault="00D214A3" w:rsidP="00552058">
      <w:pPr>
        <w:rPr>
          <w:rFonts w:eastAsia="Times New Roman"/>
          <w:color w:val="000000"/>
        </w:rPr>
      </w:pPr>
    </w:p>
    <w:p w14:paraId="443ED6F0" w14:textId="6D67A9C4" w:rsidR="008271A8" w:rsidRPr="005E6CFE" w:rsidRDefault="005629E6" w:rsidP="005E6CFE">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In the </w:t>
      </w:r>
      <w:r w:rsidR="008271A8" w:rsidRPr="00BA443B">
        <w:rPr>
          <w:rFonts w:eastAsia="Times New Roman"/>
          <w:color w:val="000000"/>
          <w:highlight w:val="yellow"/>
        </w:rPr>
        <w:t xml:space="preserve">Live mode, </w:t>
      </w:r>
      <w:r w:rsidRPr="00BA443B">
        <w:rPr>
          <w:rFonts w:eastAsia="Times New Roman"/>
          <w:color w:val="000000"/>
          <w:highlight w:val="yellow"/>
        </w:rPr>
        <w:t xml:space="preserve">search for </w:t>
      </w:r>
      <w:r w:rsidR="008271A8" w:rsidRPr="00BA443B">
        <w:rPr>
          <w:rFonts w:eastAsia="Times New Roman"/>
          <w:color w:val="000000"/>
          <w:highlight w:val="yellow"/>
        </w:rPr>
        <w:t xml:space="preserve">the ROI and </w:t>
      </w:r>
      <w:r w:rsidR="000E1C82">
        <w:rPr>
          <w:rFonts w:eastAsia="Times New Roman"/>
          <w:color w:val="000000"/>
          <w:highlight w:val="yellow"/>
        </w:rPr>
        <w:t xml:space="preserve">obtain the best </w:t>
      </w:r>
      <w:r w:rsidR="008271A8" w:rsidRPr="00BA443B">
        <w:rPr>
          <w:rFonts w:eastAsia="Times New Roman"/>
          <w:color w:val="000000"/>
          <w:highlight w:val="yellow"/>
        </w:rPr>
        <w:t>focus.</w:t>
      </w:r>
      <w:r w:rsidR="005E6CFE">
        <w:rPr>
          <w:rFonts w:eastAsia="Times New Roman"/>
          <w:color w:val="000000"/>
          <w:highlight w:val="yellow"/>
        </w:rPr>
        <w:t xml:space="preserve"> </w:t>
      </w:r>
      <w:r w:rsidR="00D53319" w:rsidRPr="005E6CFE">
        <w:rPr>
          <w:rFonts w:eastAsia="Times New Roman"/>
          <w:color w:val="000000"/>
          <w:highlight w:val="yellow"/>
        </w:rPr>
        <w:t>Run the data acquisition software.</w:t>
      </w:r>
    </w:p>
    <w:p w14:paraId="5C977005" w14:textId="77777777" w:rsidR="003D6602" w:rsidRPr="00BA443B" w:rsidRDefault="003D6602" w:rsidP="00552058">
      <w:pPr>
        <w:rPr>
          <w:rFonts w:eastAsia="Times New Roman"/>
          <w:color w:val="000000"/>
          <w:highlight w:val="yellow"/>
        </w:rPr>
      </w:pPr>
    </w:p>
    <w:p w14:paraId="63896C9E" w14:textId="6E5305AA" w:rsidR="00DF2A16" w:rsidRPr="005E6CFE" w:rsidRDefault="00D12F42" w:rsidP="005E6CFE">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Shift </w:t>
      </w:r>
      <w:r w:rsidR="005E6CFE">
        <w:rPr>
          <w:rFonts w:eastAsia="Times New Roman"/>
          <w:color w:val="000000"/>
          <w:highlight w:val="yellow"/>
        </w:rPr>
        <w:t xml:space="preserve">the </w:t>
      </w:r>
      <w:r w:rsidRPr="00BA443B">
        <w:rPr>
          <w:rFonts w:eastAsia="Times New Roman"/>
          <w:color w:val="000000"/>
          <w:highlight w:val="yellow"/>
        </w:rPr>
        <w:t xml:space="preserve">delay on </w:t>
      </w:r>
      <w:r w:rsidR="005E6CFE">
        <w:rPr>
          <w:rFonts w:eastAsia="Times New Roman"/>
          <w:color w:val="000000"/>
          <w:highlight w:val="yellow"/>
        </w:rPr>
        <w:t xml:space="preserve">the </w:t>
      </w:r>
      <w:r w:rsidRPr="00BA443B">
        <w:rPr>
          <w:rFonts w:eastAsia="Times New Roman"/>
          <w:color w:val="000000"/>
          <w:highlight w:val="yellow"/>
        </w:rPr>
        <w:t>stimulator</w:t>
      </w:r>
      <w:r w:rsidR="00D53319" w:rsidRPr="00BA443B">
        <w:rPr>
          <w:rFonts w:eastAsia="Times New Roman"/>
          <w:color w:val="000000"/>
          <w:highlight w:val="yellow"/>
        </w:rPr>
        <w:t xml:space="preserve"> </w:t>
      </w:r>
      <w:r w:rsidR="000E1C82">
        <w:rPr>
          <w:rFonts w:eastAsia="Times New Roman"/>
          <w:color w:val="000000"/>
          <w:highlight w:val="yellow"/>
        </w:rPr>
        <w:t>by</w:t>
      </w:r>
      <w:r w:rsidR="005B6FA7" w:rsidRPr="00BA443B">
        <w:rPr>
          <w:rFonts w:eastAsia="Times New Roman"/>
          <w:color w:val="000000"/>
          <w:highlight w:val="yellow"/>
        </w:rPr>
        <w:t xml:space="preserve"> 2 </w:t>
      </w:r>
      <w:proofErr w:type="spellStart"/>
      <w:r w:rsidR="005B6FA7" w:rsidRPr="00BA443B">
        <w:rPr>
          <w:rFonts w:eastAsia="Times New Roman"/>
          <w:color w:val="000000"/>
          <w:highlight w:val="yellow"/>
        </w:rPr>
        <w:t>ms</w:t>
      </w:r>
      <w:proofErr w:type="spellEnd"/>
      <w:r w:rsidR="00200CD7" w:rsidRPr="00BA443B">
        <w:rPr>
          <w:rFonts w:eastAsia="Times New Roman"/>
          <w:color w:val="000000"/>
          <w:highlight w:val="yellow"/>
        </w:rPr>
        <w:t xml:space="preserve"> </w:t>
      </w:r>
      <w:r w:rsidR="006E60EC" w:rsidRPr="00BA443B">
        <w:rPr>
          <w:rFonts w:eastAsia="Times New Roman"/>
          <w:color w:val="000000"/>
          <w:highlight w:val="yellow"/>
        </w:rPr>
        <w:t xml:space="preserve">less </w:t>
      </w:r>
      <w:r w:rsidR="005E6CFE">
        <w:rPr>
          <w:rFonts w:eastAsia="Times New Roman"/>
          <w:color w:val="000000"/>
          <w:highlight w:val="yellow"/>
        </w:rPr>
        <w:t>relative to the previous value and r</w:t>
      </w:r>
      <w:r w:rsidR="00D53319" w:rsidRPr="005E6CFE">
        <w:rPr>
          <w:rFonts w:eastAsia="Times New Roman"/>
          <w:color w:val="000000"/>
          <w:highlight w:val="yellow"/>
        </w:rPr>
        <w:t>un the data acquisition software.</w:t>
      </w:r>
    </w:p>
    <w:p w14:paraId="5D93A744" w14:textId="77777777" w:rsidR="00DF2A16" w:rsidRPr="00BA443B" w:rsidRDefault="00DF2A16" w:rsidP="00253A67">
      <w:pPr>
        <w:pStyle w:val="ListParagraph"/>
        <w:ind w:left="0"/>
        <w:rPr>
          <w:rFonts w:eastAsia="Times New Roman"/>
          <w:color w:val="000000"/>
          <w:highlight w:val="yellow"/>
        </w:rPr>
      </w:pPr>
    </w:p>
    <w:p w14:paraId="603B0EF6" w14:textId="2596B18A" w:rsidR="00DF2A16" w:rsidRPr="00BA443B" w:rsidRDefault="00D12F42"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Repeat step</w:t>
      </w:r>
      <w:r w:rsidR="00D53319" w:rsidRPr="00BA443B">
        <w:rPr>
          <w:rFonts w:eastAsia="Times New Roman"/>
          <w:color w:val="000000"/>
          <w:highlight w:val="yellow"/>
        </w:rPr>
        <w:t xml:space="preserve"> 3.1</w:t>
      </w:r>
      <w:r w:rsidR="005E6CFE">
        <w:rPr>
          <w:rFonts w:eastAsia="Times New Roman"/>
          <w:color w:val="000000"/>
          <w:highlight w:val="yellow"/>
        </w:rPr>
        <w:t xml:space="preserve">1 </w:t>
      </w:r>
      <w:r w:rsidR="00002D1A" w:rsidRPr="00BA443B">
        <w:rPr>
          <w:rFonts w:eastAsia="Times New Roman"/>
          <w:color w:val="000000"/>
          <w:highlight w:val="yellow"/>
        </w:rPr>
        <w:t>26</w:t>
      </w:r>
      <w:r w:rsidR="00D53319" w:rsidRPr="00BA443B">
        <w:rPr>
          <w:rFonts w:eastAsia="Times New Roman"/>
          <w:color w:val="000000"/>
          <w:highlight w:val="yellow"/>
        </w:rPr>
        <w:t xml:space="preserve"> </w:t>
      </w:r>
      <w:r w:rsidRPr="00BA443B">
        <w:rPr>
          <w:rFonts w:eastAsia="Times New Roman"/>
          <w:color w:val="000000"/>
          <w:highlight w:val="yellow"/>
        </w:rPr>
        <w:t>times</w:t>
      </w:r>
      <w:r w:rsidR="00DF2A16" w:rsidRPr="00DF2A16">
        <w:rPr>
          <w:rFonts w:eastAsia="Times New Roman"/>
          <w:color w:val="000000"/>
          <w:highlight w:val="yellow"/>
        </w:rPr>
        <w:t xml:space="preserve"> </w:t>
      </w:r>
      <w:r w:rsidR="000E1C82">
        <w:rPr>
          <w:rFonts w:eastAsia="Times New Roman"/>
          <w:color w:val="000000"/>
          <w:highlight w:val="yellow"/>
        </w:rPr>
        <w:t>to a</w:t>
      </w:r>
      <w:r w:rsidR="00DF2A16" w:rsidRPr="00DF2A16">
        <w:rPr>
          <w:rFonts w:eastAsia="Times New Roman"/>
          <w:color w:val="000000"/>
          <w:highlight w:val="yellow"/>
        </w:rPr>
        <w:t xml:space="preserve">cquire 26 sequences, with each sequence shifted by 2 </w:t>
      </w:r>
      <w:proofErr w:type="spellStart"/>
      <w:r w:rsidR="00DF2A16" w:rsidRPr="00DF2A16">
        <w:rPr>
          <w:rFonts w:eastAsia="Times New Roman"/>
          <w:color w:val="000000"/>
          <w:highlight w:val="yellow"/>
        </w:rPr>
        <w:t>ms</w:t>
      </w:r>
      <w:proofErr w:type="spellEnd"/>
      <w:r w:rsidR="00DF2A16" w:rsidRPr="00DF2A16">
        <w:rPr>
          <w:rFonts w:eastAsia="Times New Roman"/>
          <w:color w:val="000000"/>
          <w:highlight w:val="yellow"/>
        </w:rPr>
        <w:t xml:space="preserve"> from the previous one.</w:t>
      </w:r>
    </w:p>
    <w:p w14:paraId="5BED33CB" w14:textId="54B9E1F6" w:rsidR="00532572" w:rsidRDefault="00532572" w:rsidP="00BA443B">
      <w:pPr>
        <w:pStyle w:val="ListParagraph"/>
        <w:ind w:left="0"/>
        <w:rPr>
          <w:rFonts w:eastAsia="Times New Roman"/>
          <w:color w:val="000000"/>
          <w:highlight w:val="yellow"/>
        </w:rPr>
      </w:pPr>
    </w:p>
    <w:p w14:paraId="5432FBDA" w14:textId="0BC6B9AB" w:rsidR="00D53319" w:rsidRPr="00BA443B" w:rsidRDefault="00524B79" w:rsidP="00BA443B">
      <w:pPr>
        <w:pStyle w:val="ListParagraph"/>
        <w:numPr>
          <w:ilvl w:val="0"/>
          <w:numId w:val="17"/>
        </w:numPr>
        <w:rPr>
          <w:b/>
          <w:color w:val="000000"/>
        </w:rPr>
      </w:pPr>
      <w:r w:rsidRPr="00BA443B">
        <w:rPr>
          <w:b/>
          <w:color w:val="000000"/>
        </w:rPr>
        <w:t>Video processing</w:t>
      </w:r>
    </w:p>
    <w:p w14:paraId="6E5704E6" w14:textId="77777777" w:rsidR="00447D47" w:rsidRDefault="00447D47" w:rsidP="00532572"/>
    <w:p w14:paraId="42F4C8F1" w14:textId="2125C04B" w:rsidR="007A7DDD" w:rsidRPr="00532572" w:rsidRDefault="00447D47" w:rsidP="00532572">
      <w:r>
        <w:t xml:space="preserve">NOTE: </w:t>
      </w:r>
      <w:r w:rsidR="00D84BBB" w:rsidRPr="00532572">
        <w:t xml:space="preserve">A series of video images acquired by the confocal microscope </w:t>
      </w:r>
      <w:r>
        <w:t>is</w:t>
      </w:r>
      <w:r w:rsidRPr="00532572">
        <w:t xml:space="preserve"> </w:t>
      </w:r>
      <w:r w:rsidR="00D84BBB" w:rsidRPr="00532572">
        <w:t xml:space="preserve">exported in the TIFF format with the </w:t>
      </w:r>
      <w:r w:rsidR="009619A9">
        <w:t xml:space="preserve">free </w:t>
      </w:r>
      <w:r w:rsidR="00D84BBB" w:rsidRPr="00532572">
        <w:t>software LAS X</w:t>
      </w:r>
      <w:r>
        <w:t xml:space="preserve"> (see </w:t>
      </w:r>
      <w:r w:rsidRPr="00BA443B">
        <w:rPr>
          <w:b/>
          <w:bCs/>
        </w:rPr>
        <w:t>Table of Materials</w:t>
      </w:r>
      <w:r>
        <w:t>)</w:t>
      </w:r>
      <w:r w:rsidR="0078798A" w:rsidRPr="00532572">
        <w:t xml:space="preserve">. </w:t>
      </w:r>
      <w:r w:rsidR="007A7DDD" w:rsidRPr="00532572">
        <w:t>This series was divided into frames and exported to a folder. For generating the image sequence with high</w:t>
      </w:r>
      <w:r w:rsidR="00756F77" w:rsidRPr="00532572">
        <w:t>er</w:t>
      </w:r>
      <w:r w:rsidR="007A7DDD" w:rsidRPr="00532572">
        <w:t xml:space="preserve"> time </w:t>
      </w:r>
      <w:r w:rsidR="00F40494" w:rsidRPr="00532572">
        <w:t>resolution,</w:t>
      </w:r>
      <w:r w:rsidR="007A7DDD" w:rsidRPr="00532572">
        <w:t xml:space="preserve"> </w:t>
      </w:r>
      <w:r w:rsidR="006167F1">
        <w:t xml:space="preserve">the </w:t>
      </w:r>
      <w:r w:rsidR="007A7DDD" w:rsidRPr="00532572">
        <w:t xml:space="preserve">ImageJ </w:t>
      </w:r>
      <w:r w:rsidR="009619A9">
        <w:t xml:space="preserve">software, which </w:t>
      </w:r>
      <w:r w:rsidR="004D48FC" w:rsidRPr="00532572">
        <w:t xml:space="preserve">has </w:t>
      </w:r>
      <w:r w:rsidR="007A7DDD" w:rsidRPr="00532572">
        <w:t xml:space="preserve">an open initial code for </w:t>
      </w:r>
      <w:r w:rsidR="009619A9">
        <w:t xml:space="preserve">the </w:t>
      </w:r>
      <w:r w:rsidR="007A7DDD" w:rsidRPr="00532572">
        <w:t>analysis and processing of the data</w:t>
      </w:r>
      <w:r w:rsidR="009619A9">
        <w:t>, was used.</w:t>
      </w:r>
      <w:r w:rsidR="007A7DDD" w:rsidRPr="00532572">
        <w:t xml:space="preserve"> </w:t>
      </w:r>
      <w:r w:rsidR="00CC253F" w:rsidRPr="00532572">
        <w:t>The</w:t>
      </w:r>
      <w:r w:rsidR="00D12F42" w:rsidRPr="00532572">
        <w:t xml:space="preserve"> algorithm of signals processing </w:t>
      </w:r>
      <w:r w:rsidR="00756F77" w:rsidRPr="00532572">
        <w:t xml:space="preserve">is </w:t>
      </w:r>
      <w:r w:rsidR="00D12F42" w:rsidRPr="00532572">
        <w:t>represented</w:t>
      </w:r>
      <w:r w:rsidR="00CC253F" w:rsidRPr="00532572">
        <w:t xml:space="preserve"> schematically</w:t>
      </w:r>
      <w:r w:rsidR="00D12F42" w:rsidRPr="00532572">
        <w:t xml:space="preserve"> </w:t>
      </w:r>
      <w:r w:rsidR="00756F77" w:rsidRPr="00532572">
        <w:t xml:space="preserve">in </w:t>
      </w:r>
      <w:r w:rsidR="00D12F42" w:rsidRPr="00BA443B">
        <w:rPr>
          <w:b/>
          <w:bCs/>
        </w:rPr>
        <w:t>Fig</w:t>
      </w:r>
      <w:r w:rsidR="009619A9" w:rsidRPr="00BA443B">
        <w:rPr>
          <w:b/>
          <w:bCs/>
        </w:rPr>
        <w:t xml:space="preserve">ure </w:t>
      </w:r>
      <w:r w:rsidR="00D12F42" w:rsidRPr="00BA443B">
        <w:rPr>
          <w:b/>
          <w:bCs/>
        </w:rPr>
        <w:t>3</w:t>
      </w:r>
      <w:r w:rsidR="00D12F42" w:rsidRPr="00532572">
        <w:t>.</w:t>
      </w:r>
    </w:p>
    <w:p w14:paraId="53F53B79" w14:textId="77777777" w:rsidR="00E37AEA" w:rsidRPr="00D12F42" w:rsidRDefault="00E37AEA" w:rsidP="00532572"/>
    <w:p w14:paraId="3B7AF4C7" w14:textId="7862DC2B" w:rsidR="00E37AEA" w:rsidRPr="00532572" w:rsidRDefault="00E37AEA" w:rsidP="00532572">
      <w:r w:rsidRPr="00532572">
        <w:t xml:space="preserve">[place </w:t>
      </w:r>
      <w:r w:rsidR="005E6CFE">
        <w:t>F</w:t>
      </w:r>
      <w:r w:rsidRPr="00532572">
        <w:t>igure 3 here]</w:t>
      </w:r>
    </w:p>
    <w:p w14:paraId="43CD8ADC" w14:textId="7E69CA18" w:rsidR="00117F8B" w:rsidRDefault="00117F8B" w:rsidP="00552058">
      <w:pPr>
        <w:rPr>
          <w:rFonts w:eastAsia="Times New Roman"/>
          <w:color w:val="000000"/>
        </w:rPr>
      </w:pPr>
    </w:p>
    <w:p w14:paraId="604A5837" w14:textId="29A16F8E" w:rsidR="0078798A" w:rsidRPr="00BA443B" w:rsidRDefault="0078798A"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Run </w:t>
      </w:r>
      <w:r w:rsidR="003415DA">
        <w:rPr>
          <w:rFonts w:eastAsia="Times New Roman"/>
          <w:color w:val="000000"/>
          <w:highlight w:val="yellow"/>
        </w:rPr>
        <w:t>LAS X</w:t>
      </w:r>
      <w:r w:rsidR="00870DD5">
        <w:rPr>
          <w:rFonts w:eastAsia="Times New Roman"/>
          <w:color w:val="000000"/>
          <w:highlight w:val="yellow"/>
        </w:rPr>
        <w:t xml:space="preserve"> </w:t>
      </w:r>
      <w:r w:rsidRPr="00BA443B">
        <w:rPr>
          <w:rFonts w:eastAsia="Times New Roman"/>
          <w:color w:val="000000"/>
          <w:highlight w:val="yellow"/>
        </w:rPr>
        <w:t>software</w:t>
      </w:r>
      <w:r w:rsidR="00240537" w:rsidRPr="00BA443B">
        <w:rPr>
          <w:rFonts w:eastAsia="Times New Roman"/>
          <w:color w:val="000000"/>
          <w:highlight w:val="yellow"/>
        </w:rPr>
        <w:t>.</w:t>
      </w:r>
      <w:r w:rsidR="00BA443B">
        <w:rPr>
          <w:rFonts w:eastAsia="Times New Roman"/>
          <w:color w:val="000000"/>
          <w:highlight w:val="yellow"/>
        </w:rPr>
        <w:t xml:space="preserve"> </w:t>
      </w:r>
      <w:r w:rsidR="00240537" w:rsidRPr="00BA443B">
        <w:rPr>
          <w:rFonts w:eastAsia="Times New Roman"/>
          <w:color w:val="000000"/>
          <w:highlight w:val="yellow"/>
        </w:rPr>
        <w:t>Open</w:t>
      </w:r>
      <w:r w:rsidR="00CF7C6D">
        <w:rPr>
          <w:rFonts w:eastAsia="Times New Roman"/>
          <w:color w:val="000000"/>
          <w:highlight w:val="yellow"/>
        </w:rPr>
        <w:t xml:space="preserve"> </w:t>
      </w:r>
      <w:r w:rsidR="00CF7C6D" w:rsidRPr="00CF7C6D">
        <w:rPr>
          <w:highlight w:val="yellow"/>
        </w:rPr>
        <w:t>the project which was created during performing experiment</w:t>
      </w:r>
      <w:r w:rsidR="00240537" w:rsidRPr="00BA443B">
        <w:rPr>
          <w:rFonts w:eastAsia="Times New Roman"/>
          <w:color w:val="000000"/>
          <w:highlight w:val="yellow"/>
        </w:rPr>
        <w:t>.</w:t>
      </w:r>
      <w:r w:rsidR="00870DD5" w:rsidRPr="00BA443B">
        <w:rPr>
          <w:rFonts w:eastAsia="Times New Roman"/>
          <w:color w:val="000000"/>
          <w:highlight w:val="yellow"/>
        </w:rPr>
        <w:t xml:space="preserve"> </w:t>
      </w:r>
      <w:r w:rsidRPr="00BA443B">
        <w:rPr>
          <w:rFonts w:eastAsia="Times New Roman"/>
          <w:color w:val="000000"/>
          <w:highlight w:val="yellow"/>
        </w:rPr>
        <w:t xml:space="preserve">Click </w:t>
      </w:r>
      <w:r w:rsidR="003415DA" w:rsidRPr="00BA443B">
        <w:rPr>
          <w:rFonts w:eastAsia="Times New Roman"/>
          <w:color w:val="000000"/>
          <w:highlight w:val="yellow"/>
        </w:rPr>
        <w:t xml:space="preserve">on </w:t>
      </w:r>
      <w:r w:rsidRPr="00BA443B">
        <w:rPr>
          <w:rFonts w:eastAsia="Times New Roman"/>
          <w:b/>
          <w:bCs/>
          <w:color w:val="000000"/>
          <w:highlight w:val="yellow"/>
        </w:rPr>
        <w:t>Export</w:t>
      </w:r>
      <w:r w:rsidR="006167F1" w:rsidRPr="002D416D">
        <w:rPr>
          <w:rFonts w:eastAsia="Times New Roman"/>
          <w:color w:val="000000"/>
          <w:highlight w:val="yellow"/>
        </w:rPr>
        <w:t>,</w:t>
      </w:r>
      <w:r w:rsidRPr="00BA443B">
        <w:rPr>
          <w:rFonts w:eastAsia="Times New Roman"/>
          <w:color w:val="000000"/>
          <w:highlight w:val="yellow"/>
        </w:rPr>
        <w:t xml:space="preserve"> </w:t>
      </w:r>
      <w:r w:rsidR="00A171C9" w:rsidRPr="00BA443B">
        <w:rPr>
          <w:rFonts w:eastAsia="Times New Roman"/>
          <w:color w:val="000000"/>
          <w:highlight w:val="yellow"/>
        </w:rPr>
        <w:t>and then</w:t>
      </w:r>
      <w:r w:rsidR="006167F1">
        <w:rPr>
          <w:rFonts w:eastAsia="Times New Roman"/>
          <w:color w:val="000000"/>
          <w:highlight w:val="yellow"/>
        </w:rPr>
        <w:t xml:space="preserve"> on</w:t>
      </w:r>
      <w:r w:rsidR="00A171C9" w:rsidRPr="00BA443B">
        <w:rPr>
          <w:rFonts w:eastAsia="Times New Roman"/>
          <w:color w:val="000000"/>
          <w:highlight w:val="yellow"/>
        </w:rPr>
        <w:t xml:space="preserve"> </w:t>
      </w:r>
      <w:r w:rsidRPr="00BA443B">
        <w:rPr>
          <w:rFonts w:eastAsia="Times New Roman"/>
          <w:b/>
          <w:bCs/>
          <w:color w:val="000000"/>
          <w:highlight w:val="yellow"/>
        </w:rPr>
        <w:t xml:space="preserve">Save </w:t>
      </w:r>
      <w:r w:rsidR="006167F1">
        <w:rPr>
          <w:rFonts w:eastAsia="Times New Roman"/>
          <w:b/>
          <w:bCs/>
          <w:color w:val="000000"/>
          <w:highlight w:val="yellow"/>
        </w:rPr>
        <w:t>A</w:t>
      </w:r>
      <w:r w:rsidR="006167F1" w:rsidRPr="00BA443B">
        <w:rPr>
          <w:rFonts w:eastAsia="Times New Roman"/>
          <w:b/>
          <w:bCs/>
          <w:color w:val="000000"/>
          <w:highlight w:val="yellow"/>
        </w:rPr>
        <w:t xml:space="preserve">s </w:t>
      </w:r>
      <w:r w:rsidR="00A171C9" w:rsidRPr="00BA443B">
        <w:rPr>
          <w:rFonts w:eastAsia="Times New Roman"/>
          <w:color w:val="000000"/>
          <w:highlight w:val="yellow"/>
        </w:rPr>
        <w:t xml:space="preserve">to save frames in </w:t>
      </w:r>
      <w:r w:rsidRPr="00BA443B">
        <w:rPr>
          <w:rFonts w:eastAsia="Times New Roman"/>
          <w:color w:val="000000"/>
          <w:highlight w:val="yellow"/>
        </w:rPr>
        <w:t>.tiff</w:t>
      </w:r>
      <w:r w:rsidR="00A171C9" w:rsidRPr="00BA443B">
        <w:rPr>
          <w:rFonts w:eastAsia="Times New Roman"/>
          <w:color w:val="000000"/>
          <w:highlight w:val="yellow"/>
        </w:rPr>
        <w:t xml:space="preserve"> format</w:t>
      </w:r>
      <w:r w:rsidR="00240537" w:rsidRPr="00BA443B">
        <w:rPr>
          <w:rFonts w:eastAsia="Times New Roman"/>
          <w:color w:val="000000"/>
          <w:highlight w:val="yellow"/>
        </w:rPr>
        <w:t xml:space="preserve"> </w:t>
      </w:r>
      <w:r w:rsidR="00C4206D" w:rsidRPr="00BA443B">
        <w:rPr>
          <w:rFonts w:eastAsia="Times New Roman"/>
          <w:color w:val="000000"/>
          <w:highlight w:val="yellow"/>
        </w:rPr>
        <w:t>in</w:t>
      </w:r>
      <w:r w:rsidR="00240537" w:rsidRPr="00BA443B">
        <w:rPr>
          <w:rFonts w:eastAsia="Times New Roman"/>
          <w:color w:val="000000"/>
          <w:highlight w:val="yellow"/>
        </w:rPr>
        <w:t xml:space="preserve"> </w:t>
      </w:r>
      <w:r w:rsidR="00F8615B" w:rsidRPr="00BA443B">
        <w:rPr>
          <w:rFonts w:eastAsia="Times New Roman"/>
          <w:color w:val="000000"/>
          <w:highlight w:val="yellow"/>
        </w:rPr>
        <w:t xml:space="preserve">the </w:t>
      </w:r>
      <w:r w:rsidR="00240537" w:rsidRPr="00BA443B">
        <w:rPr>
          <w:rFonts w:eastAsia="Times New Roman"/>
          <w:color w:val="000000"/>
          <w:highlight w:val="yellow"/>
        </w:rPr>
        <w:t>destination folder.</w:t>
      </w:r>
    </w:p>
    <w:p w14:paraId="54D3B47A" w14:textId="77777777" w:rsidR="003D6602" w:rsidRPr="00BA443B" w:rsidRDefault="003D6602" w:rsidP="00532572">
      <w:pPr>
        <w:rPr>
          <w:rFonts w:eastAsia="Times New Roman"/>
          <w:color w:val="000000"/>
          <w:highlight w:val="yellow"/>
        </w:rPr>
      </w:pPr>
    </w:p>
    <w:p w14:paraId="3D3707AE" w14:textId="2FA140A6" w:rsidR="007A2F67" w:rsidRPr="00420988" w:rsidRDefault="0078798A" w:rsidP="00420988">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Run the ImageJ software. </w:t>
      </w:r>
      <w:r w:rsidR="007A2F67" w:rsidRPr="00420988">
        <w:rPr>
          <w:rFonts w:asciiTheme="majorHAnsi" w:eastAsia="Times New Roman" w:hAnsiTheme="majorHAnsi" w:cstheme="majorHAnsi"/>
          <w:color w:val="000000"/>
          <w:highlight w:val="yellow"/>
        </w:rPr>
        <w:t xml:space="preserve">Click </w:t>
      </w:r>
      <w:r w:rsidR="003415DA" w:rsidRPr="00420988">
        <w:rPr>
          <w:rFonts w:asciiTheme="majorHAnsi" w:eastAsia="Times New Roman" w:hAnsiTheme="majorHAnsi" w:cstheme="majorHAnsi"/>
          <w:color w:val="000000"/>
          <w:highlight w:val="yellow"/>
        </w:rPr>
        <w:t xml:space="preserve">on </w:t>
      </w:r>
      <w:r w:rsidR="007A2F67" w:rsidRPr="00420988">
        <w:rPr>
          <w:rFonts w:asciiTheme="majorHAnsi" w:eastAsia="Times New Roman" w:hAnsiTheme="majorHAnsi" w:cstheme="majorHAnsi"/>
          <w:b/>
          <w:bCs/>
          <w:color w:val="000000"/>
          <w:highlight w:val="yellow"/>
        </w:rPr>
        <w:t>File</w:t>
      </w:r>
      <w:r w:rsidR="00611197" w:rsidRPr="00420988">
        <w:rPr>
          <w:rFonts w:asciiTheme="majorHAnsi" w:eastAsia="Times New Roman" w:hAnsiTheme="majorHAnsi" w:cstheme="majorHAnsi"/>
          <w:color w:val="000000"/>
          <w:highlight w:val="yellow"/>
        </w:rPr>
        <w:t xml:space="preserve"> </w:t>
      </w:r>
      <w:r w:rsidR="00BA443B" w:rsidRPr="00420988">
        <w:rPr>
          <w:rFonts w:asciiTheme="majorHAnsi" w:eastAsia="Times New Roman" w:hAnsiTheme="majorHAnsi" w:cstheme="majorHAnsi"/>
          <w:color w:val="000000"/>
          <w:highlight w:val="yellow"/>
        </w:rPr>
        <w:t xml:space="preserve">&gt; </w:t>
      </w:r>
      <w:r w:rsidR="00BA443B" w:rsidRPr="00420988">
        <w:rPr>
          <w:rFonts w:asciiTheme="majorHAnsi" w:eastAsia="Times New Roman" w:hAnsiTheme="majorHAnsi" w:cstheme="majorHAnsi"/>
          <w:b/>
          <w:bCs/>
          <w:color w:val="000000"/>
          <w:highlight w:val="yellow"/>
        </w:rPr>
        <w:t>Import</w:t>
      </w:r>
      <w:r w:rsidR="00611197" w:rsidRPr="00420988">
        <w:rPr>
          <w:rFonts w:asciiTheme="majorHAnsi" w:eastAsia="Times New Roman" w:hAnsiTheme="majorHAnsi" w:cstheme="majorHAnsi"/>
          <w:b/>
          <w:bCs/>
          <w:color w:val="000000"/>
          <w:highlight w:val="yellow"/>
        </w:rPr>
        <w:t xml:space="preserve"> </w:t>
      </w:r>
      <w:r w:rsidR="00611197" w:rsidRPr="00420988">
        <w:rPr>
          <w:rFonts w:asciiTheme="majorHAnsi" w:eastAsia="Times New Roman" w:hAnsiTheme="majorHAnsi" w:cstheme="majorHAnsi"/>
          <w:color w:val="000000"/>
          <w:highlight w:val="yellow"/>
        </w:rPr>
        <w:t>&gt;</w:t>
      </w:r>
      <w:r w:rsidR="007A2F67" w:rsidRPr="00420988">
        <w:rPr>
          <w:rFonts w:asciiTheme="majorHAnsi" w:eastAsia="Times New Roman" w:hAnsiTheme="majorHAnsi" w:cstheme="majorHAnsi"/>
          <w:color w:val="000000"/>
          <w:highlight w:val="yellow"/>
        </w:rPr>
        <w:t xml:space="preserve"> </w:t>
      </w:r>
      <w:r w:rsidR="007A2F67" w:rsidRPr="00420988">
        <w:rPr>
          <w:rFonts w:asciiTheme="majorHAnsi" w:eastAsia="Times New Roman" w:hAnsiTheme="majorHAnsi" w:cstheme="majorHAnsi"/>
          <w:b/>
          <w:bCs/>
          <w:color w:val="000000"/>
          <w:highlight w:val="yellow"/>
        </w:rPr>
        <w:t>Image Sequence</w:t>
      </w:r>
      <w:r w:rsidR="00611197" w:rsidRPr="00420988">
        <w:rPr>
          <w:rFonts w:asciiTheme="majorHAnsi" w:eastAsia="Times New Roman" w:hAnsiTheme="majorHAnsi" w:cstheme="majorHAnsi"/>
          <w:color w:val="000000"/>
          <w:highlight w:val="yellow"/>
        </w:rPr>
        <w:t>.</w:t>
      </w:r>
    </w:p>
    <w:p w14:paraId="739F38D3" w14:textId="77777777" w:rsidR="003D6602" w:rsidRPr="00BA443B" w:rsidRDefault="003D6602" w:rsidP="00532572">
      <w:pPr>
        <w:rPr>
          <w:rFonts w:asciiTheme="majorHAnsi" w:eastAsia="Times New Roman" w:hAnsiTheme="majorHAnsi" w:cstheme="majorHAnsi"/>
          <w:color w:val="000000"/>
          <w:highlight w:val="yellow"/>
        </w:rPr>
      </w:pPr>
    </w:p>
    <w:p w14:paraId="032E6DB7" w14:textId="43E1F909" w:rsidR="007A2F67" w:rsidRPr="00BA443B" w:rsidRDefault="007A2F67" w:rsidP="00BA443B">
      <w:pPr>
        <w:pStyle w:val="ListParagraph"/>
        <w:numPr>
          <w:ilvl w:val="1"/>
          <w:numId w:val="17"/>
        </w:numPr>
        <w:ind w:left="0" w:firstLine="0"/>
        <w:rPr>
          <w:rFonts w:asciiTheme="majorHAnsi" w:eastAsia="Times New Roman" w:hAnsiTheme="majorHAnsi" w:cstheme="majorHAnsi"/>
          <w:color w:val="000000"/>
          <w:highlight w:val="yellow"/>
        </w:rPr>
      </w:pPr>
      <w:r w:rsidRPr="00BA443B">
        <w:rPr>
          <w:rFonts w:asciiTheme="majorHAnsi" w:eastAsia="Times New Roman" w:hAnsiTheme="majorHAnsi" w:cstheme="majorHAnsi"/>
          <w:color w:val="000000"/>
          <w:highlight w:val="yellow"/>
        </w:rPr>
        <w:t xml:space="preserve">In </w:t>
      </w:r>
      <w:r w:rsidR="00A171C9" w:rsidRPr="00BA443B">
        <w:rPr>
          <w:rFonts w:asciiTheme="majorHAnsi" w:eastAsia="Times New Roman" w:hAnsiTheme="majorHAnsi" w:cstheme="majorHAnsi"/>
          <w:color w:val="000000"/>
          <w:highlight w:val="yellow"/>
        </w:rPr>
        <w:t xml:space="preserve">the </w:t>
      </w:r>
      <w:r w:rsidRPr="00BA443B">
        <w:rPr>
          <w:rFonts w:asciiTheme="majorHAnsi" w:eastAsia="Times New Roman" w:hAnsiTheme="majorHAnsi" w:cstheme="majorHAnsi"/>
          <w:b/>
          <w:bCs/>
          <w:color w:val="000000"/>
          <w:highlight w:val="yellow"/>
        </w:rPr>
        <w:t>Open Image Sequence</w:t>
      </w:r>
      <w:r w:rsidRPr="00BA443B">
        <w:rPr>
          <w:rFonts w:asciiTheme="majorHAnsi" w:eastAsia="Times New Roman" w:hAnsiTheme="majorHAnsi" w:cstheme="majorHAnsi"/>
          <w:color w:val="000000"/>
          <w:highlight w:val="yellow"/>
        </w:rPr>
        <w:t xml:space="preserve"> </w:t>
      </w:r>
      <w:r w:rsidR="00870DD5" w:rsidRPr="00BA443B">
        <w:rPr>
          <w:rFonts w:asciiTheme="majorHAnsi" w:eastAsia="Times New Roman" w:hAnsiTheme="majorHAnsi" w:cstheme="majorHAnsi"/>
          <w:color w:val="000000"/>
          <w:highlight w:val="yellow"/>
        </w:rPr>
        <w:t xml:space="preserve">window, </w:t>
      </w:r>
      <w:r w:rsidRPr="00BA443B">
        <w:rPr>
          <w:rFonts w:asciiTheme="majorHAnsi" w:eastAsia="Times New Roman" w:hAnsiTheme="majorHAnsi" w:cstheme="majorHAnsi"/>
          <w:color w:val="000000"/>
          <w:highlight w:val="yellow"/>
        </w:rPr>
        <w:t xml:space="preserve">choose </w:t>
      </w:r>
      <w:r w:rsidR="003415DA" w:rsidRPr="00BA443B">
        <w:rPr>
          <w:rFonts w:asciiTheme="majorHAnsi" w:eastAsia="Times New Roman" w:hAnsiTheme="majorHAnsi" w:cstheme="majorHAnsi"/>
          <w:color w:val="000000"/>
          <w:highlight w:val="yellow"/>
        </w:rPr>
        <w:t xml:space="preserve">the </w:t>
      </w:r>
      <w:r w:rsidRPr="00BA443B">
        <w:rPr>
          <w:rFonts w:asciiTheme="majorHAnsi" w:eastAsia="Times New Roman" w:hAnsiTheme="majorHAnsi" w:cstheme="majorHAnsi"/>
          <w:color w:val="000000"/>
          <w:highlight w:val="yellow"/>
        </w:rPr>
        <w:t>destination folder and open</w:t>
      </w:r>
      <w:r w:rsidR="00F8615B" w:rsidRPr="00BA443B">
        <w:rPr>
          <w:rFonts w:asciiTheme="majorHAnsi" w:eastAsia="Times New Roman" w:hAnsiTheme="majorHAnsi" w:cstheme="majorHAnsi"/>
          <w:color w:val="000000"/>
          <w:highlight w:val="yellow"/>
        </w:rPr>
        <w:t xml:space="preserve"> t</w:t>
      </w:r>
      <w:r w:rsidR="00FE37F8" w:rsidRPr="00BA443B">
        <w:rPr>
          <w:rFonts w:asciiTheme="majorHAnsi" w:eastAsia="Times New Roman" w:hAnsiTheme="majorHAnsi" w:cstheme="majorHAnsi"/>
          <w:color w:val="000000"/>
          <w:highlight w:val="yellow"/>
        </w:rPr>
        <w:t>he</w:t>
      </w:r>
      <w:r w:rsidRPr="00BA443B">
        <w:rPr>
          <w:rFonts w:asciiTheme="majorHAnsi" w:eastAsia="Times New Roman" w:hAnsiTheme="majorHAnsi" w:cstheme="majorHAnsi"/>
          <w:color w:val="000000"/>
          <w:highlight w:val="yellow"/>
        </w:rPr>
        <w:t xml:space="preserve"> first frame.</w:t>
      </w:r>
    </w:p>
    <w:p w14:paraId="67D5BA73" w14:textId="77777777" w:rsidR="003D6602" w:rsidRPr="00BA443B" w:rsidRDefault="003D6602" w:rsidP="00532572">
      <w:pPr>
        <w:rPr>
          <w:rFonts w:asciiTheme="majorHAnsi" w:eastAsia="Times New Roman" w:hAnsiTheme="majorHAnsi" w:cstheme="majorHAnsi"/>
          <w:color w:val="000000"/>
          <w:highlight w:val="yellow"/>
        </w:rPr>
      </w:pPr>
    </w:p>
    <w:p w14:paraId="2733AE3E" w14:textId="371F2B24" w:rsidR="007A7DDD" w:rsidRPr="00BA443B" w:rsidRDefault="0070293F" w:rsidP="00BA443B">
      <w:pPr>
        <w:pStyle w:val="ListParagraph"/>
        <w:numPr>
          <w:ilvl w:val="1"/>
          <w:numId w:val="17"/>
        </w:numPr>
        <w:ind w:left="0" w:firstLine="0"/>
        <w:rPr>
          <w:rFonts w:asciiTheme="majorHAnsi" w:eastAsia="Times New Roman" w:hAnsiTheme="majorHAnsi" w:cstheme="majorHAnsi"/>
          <w:color w:val="000000"/>
          <w:highlight w:val="yellow"/>
        </w:rPr>
      </w:pPr>
      <w:r w:rsidRPr="00BA443B">
        <w:rPr>
          <w:rFonts w:asciiTheme="majorHAnsi" w:eastAsia="Times New Roman" w:hAnsiTheme="majorHAnsi" w:cstheme="majorHAnsi"/>
          <w:color w:val="000000"/>
          <w:highlight w:val="yellow"/>
        </w:rPr>
        <w:t xml:space="preserve">In the </w:t>
      </w:r>
      <w:r w:rsidRPr="00BA443B">
        <w:rPr>
          <w:rFonts w:asciiTheme="majorHAnsi" w:eastAsia="Times New Roman" w:hAnsiTheme="majorHAnsi" w:cstheme="majorHAnsi"/>
          <w:b/>
          <w:bCs/>
          <w:color w:val="000000"/>
          <w:highlight w:val="yellow"/>
        </w:rPr>
        <w:t>Sequence Options</w:t>
      </w:r>
      <w:r w:rsidRPr="00BA443B">
        <w:rPr>
          <w:rFonts w:asciiTheme="majorHAnsi" w:eastAsia="Times New Roman" w:hAnsiTheme="majorHAnsi" w:cstheme="majorHAnsi"/>
          <w:color w:val="000000"/>
          <w:highlight w:val="yellow"/>
        </w:rPr>
        <w:t xml:space="preserve"> window, in the </w:t>
      </w:r>
      <w:r w:rsidRPr="00BA443B">
        <w:rPr>
          <w:rFonts w:asciiTheme="majorHAnsi" w:eastAsia="Times New Roman" w:hAnsiTheme="majorHAnsi" w:cstheme="majorHAnsi"/>
          <w:b/>
          <w:bCs/>
          <w:color w:val="000000"/>
          <w:highlight w:val="yellow"/>
        </w:rPr>
        <w:t xml:space="preserve">Starting </w:t>
      </w:r>
      <w:r w:rsidR="006167F1">
        <w:rPr>
          <w:rFonts w:asciiTheme="majorHAnsi" w:eastAsia="Times New Roman" w:hAnsiTheme="majorHAnsi" w:cstheme="majorHAnsi"/>
          <w:b/>
          <w:bCs/>
          <w:color w:val="000000"/>
          <w:highlight w:val="yellow"/>
        </w:rPr>
        <w:t>I</w:t>
      </w:r>
      <w:r w:rsidR="006167F1" w:rsidRPr="00BA443B">
        <w:rPr>
          <w:rFonts w:asciiTheme="majorHAnsi" w:eastAsia="Times New Roman" w:hAnsiTheme="majorHAnsi" w:cstheme="majorHAnsi"/>
          <w:b/>
          <w:bCs/>
          <w:color w:val="000000"/>
          <w:highlight w:val="yellow"/>
        </w:rPr>
        <w:t>mage</w:t>
      </w:r>
      <w:r w:rsidR="006167F1" w:rsidRPr="00BA443B">
        <w:rPr>
          <w:rFonts w:asciiTheme="majorHAnsi" w:eastAsia="Times New Roman" w:hAnsiTheme="majorHAnsi" w:cstheme="majorHAnsi"/>
          <w:color w:val="000000"/>
          <w:highlight w:val="yellow"/>
        </w:rPr>
        <w:t xml:space="preserve"> </w:t>
      </w:r>
      <w:r w:rsidRPr="00BA443B">
        <w:rPr>
          <w:rFonts w:asciiTheme="majorHAnsi" w:eastAsia="Times New Roman" w:hAnsiTheme="majorHAnsi" w:cstheme="majorHAnsi"/>
          <w:color w:val="000000"/>
          <w:highlight w:val="yellow"/>
        </w:rPr>
        <w:t xml:space="preserve">field, set the frame number </w:t>
      </w:r>
      <w:r w:rsidR="00C4206D" w:rsidRPr="00BA443B">
        <w:rPr>
          <w:rFonts w:asciiTheme="majorHAnsi" w:eastAsia="Times New Roman" w:hAnsiTheme="majorHAnsi" w:cstheme="majorHAnsi"/>
          <w:color w:val="000000"/>
          <w:highlight w:val="yellow"/>
        </w:rPr>
        <w:t xml:space="preserve">to </w:t>
      </w:r>
      <w:r w:rsidRPr="00BA443B">
        <w:rPr>
          <w:rFonts w:asciiTheme="majorHAnsi" w:eastAsia="Times New Roman" w:hAnsiTheme="majorHAnsi" w:cstheme="majorHAnsi"/>
          <w:color w:val="000000"/>
          <w:highlight w:val="yellow"/>
        </w:rPr>
        <w:t>1</w:t>
      </w:r>
      <w:r w:rsidR="00C4206D" w:rsidRPr="00BA443B">
        <w:rPr>
          <w:rFonts w:asciiTheme="majorHAnsi" w:eastAsia="Times New Roman" w:hAnsiTheme="majorHAnsi" w:cstheme="majorHAnsi"/>
          <w:color w:val="000000"/>
          <w:highlight w:val="yellow"/>
        </w:rPr>
        <w:t xml:space="preserve"> for the first frame.</w:t>
      </w:r>
      <w:r w:rsidRPr="00BA443B">
        <w:rPr>
          <w:rFonts w:asciiTheme="majorHAnsi" w:eastAsia="Times New Roman" w:hAnsiTheme="majorHAnsi" w:cstheme="majorHAnsi"/>
          <w:color w:val="000000"/>
          <w:highlight w:val="yellow"/>
        </w:rPr>
        <w:t xml:space="preserve"> </w:t>
      </w:r>
      <w:r w:rsidR="00C4206D" w:rsidRPr="00BA443B">
        <w:rPr>
          <w:rFonts w:asciiTheme="majorHAnsi" w:eastAsia="Times New Roman" w:hAnsiTheme="majorHAnsi" w:cstheme="majorHAnsi"/>
          <w:color w:val="000000"/>
          <w:highlight w:val="yellow"/>
        </w:rPr>
        <w:t>I</w:t>
      </w:r>
      <w:r w:rsidRPr="00BA443B">
        <w:rPr>
          <w:rFonts w:asciiTheme="majorHAnsi" w:eastAsia="Times New Roman" w:hAnsiTheme="majorHAnsi" w:cstheme="majorHAnsi"/>
          <w:color w:val="000000"/>
          <w:highlight w:val="yellow"/>
        </w:rPr>
        <w:t xml:space="preserve">n the </w:t>
      </w:r>
      <w:r w:rsidRPr="00BA443B">
        <w:rPr>
          <w:rFonts w:asciiTheme="majorHAnsi" w:eastAsia="Times New Roman" w:hAnsiTheme="majorHAnsi" w:cstheme="majorHAnsi"/>
          <w:b/>
          <w:bCs/>
          <w:color w:val="000000"/>
          <w:highlight w:val="yellow"/>
        </w:rPr>
        <w:t>Increment</w:t>
      </w:r>
      <w:r w:rsidRPr="00BA443B">
        <w:rPr>
          <w:rFonts w:asciiTheme="majorHAnsi" w:eastAsia="Times New Roman" w:hAnsiTheme="majorHAnsi" w:cstheme="majorHAnsi"/>
          <w:color w:val="000000"/>
          <w:highlight w:val="yellow"/>
        </w:rPr>
        <w:t xml:space="preserve"> field, set the value equal to the number of frames in the initial signal recording (20 for </w:t>
      </w:r>
      <w:r w:rsidR="00BA443B">
        <w:rPr>
          <w:rFonts w:asciiTheme="majorHAnsi" w:eastAsia="Times New Roman" w:hAnsiTheme="majorHAnsi" w:cstheme="majorHAnsi"/>
          <w:color w:val="000000"/>
          <w:highlight w:val="yellow"/>
        </w:rPr>
        <w:t xml:space="preserve">the present </w:t>
      </w:r>
      <w:r w:rsidR="00C4206D" w:rsidRPr="00BA443B">
        <w:rPr>
          <w:rFonts w:asciiTheme="majorHAnsi" w:eastAsia="Times New Roman" w:hAnsiTheme="majorHAnsi" w:cstheme="majorHAnsi"/>
          <w:color w:val="000000"/>
          <w:highlight w:val="yellow"/>
        </w:rPr>
        <w:t>case</w:t>
      </w:r>
      <w:r w:rsidRPr="00BA443B">
        <w:rPr>
          <w:rFonts w:asciiTheme="majorHAnsi" w:eastAsia="Times New Roman" w:hAnsiTheme="majorHAnsi" w:cstheme="majorHAnsi"/>
          <w:color w:val="000000"/>
          <w:highlight w:val="yellow"/>
        </w:rPr>
        <w:t>) and click</w:t>
      </w:r>
      <w:r w:rsidR="006167F1">
        <w:rPr>
          <w:rFonts w:asciiTheme="majorHAnsi" w:eastAsia="Times New Roman" w:hAnsiTheme="majorHAnsi" w:cstheme="majorHAnsi"/>
          <w:color w:val="000000"/>
          <w:highlight w:val="yellow"/>
        </w:rPr>
        <w:t xml:space="preserve"> on</w:t>
      </w:r>
      <w:r w:rsidRPr="00BA443B">
        <w:rPr>
          <w:rFonts w:asciiTheme="majorHAnsi" w:eastAsia="Times New Roman" w:hAnsiTheme="majorHAnsi" w:cstheme="majorHAnsi"/>
          <w:color w:val="000000"/>
          <w:highlight w:val="yellow"/>
        </w:rPr>
        <w:t xml:space="preserve"> </w:t>
      </w:r>
      <w:r w:rsidRPr="00BA443B">
        <w:rPr>
          <w:rFonts w:asciiTheme="majorHAnsi" w:eastAsia="Times New Roman" w:hAnsiTheme="majorHAnsi" w:cstheme="majorHAnsi"/>
          <w:b/>
          <w:bCs/>
          <w:color w:val="000000"/>
          <w:highlight w:val="yellow"/>
        </w:rPr>
        <w:t>OK</w:t>
      </w:r>
      <w:r w:rsidRPr="00BA443B">
        <w:rPr>
          <w:rFonts w:asciiTheme="majorHAnsi" w:eastAsia="Times New Roman" w:hAnsiTheme="majorHAnsi" w:cstheme="majorHAnsi"/>
          <w:color w:val="000000"/>
          <w:highlight w:val="yellow"/>
        </w:rPr>
        <w:t>.</w:t>
      </w:r>
    </w:p>
    <w:p w14:paraId="63568626" w14:textId="77777777" w:rsidR="003D6602" w:rsidRPr="00BA443B" w:rsidRDefault="003D6602" w:rsidP="00532572">
      <w:pPr>
        <w:rPr>
          <w:rFonts w:asciiTheme="majorHAnsi" w:eastAsia="Times New Roman" w:hAnsiTheme="majorHAnsi" w:cstheme="majorHAnsi"/>
          <w:color w:val="000000"/>
          <w:highlight w:val="yellow"/>
        </w:rPr>
      </w:pPr>
    </w:p>
    <w:p w14:paraId="7B7396DF" w14:textId="7C4B5AA0" w:rsidR="002428F8" w:rsidRPr="00BA443B" w:rsidRDefault="003415DA" w:rsidP="00BA443B">
      <w:pPr>
        <w:pStyle w:val="ListParagraph"/>
        <w:numPr>
          <w:ilvl w:val="1"/>
          <w:numId w:val="17"/>
        </w:numPr>
        <w:ind w:left="0" w:firstLine="0"/>
        <w:rPr>
          <w:rFonts w:asciiTheme="majorHAnsi" w:hAnsiTheme="majorHAnsi" w:cstheme="majorHAnsi"/>
          <w:highlight w:val="yellow"/>
        </w:rPr>
      </w:pPr>
      <w:r w:rsidRPr="00BA443B">
        <w:rPr>
          <w:rFonts w:asciiTheme="majorHAnsi" w:eastAsia="Times New Roman" w:hAnsiTheme="majorHAnsi" w:cstheme="majorHAnsi"/>
          <w:color w:val="000000"/>
          <w:highlight w:val="yellow"/>
        </w:rPr>
        <w:lastRenderedPageBreak/>
        <w:t xml:space="preserve">To </w:t>
      </w:r>
      <w:r w:rsidRPr="005E6CFE">
        <w:rPr>
          <w:rFonts w:asciiTheme="majorHAnsi" w:eastAsia="Times New Roman" w:hAnsiTheme="majorHAnsi" w:cstheme="majorHAnsi"/>
          <w:color w:val="000000"/>
          <w:highlight w:val="yellow"/>
        </w:rPr>
        <w:t>save</w:t>
      </w:r>
      <w:r w:rsidRPr="005E6CFE" w:rsidDel="007757C4">
        <w:rPr>
          <w:rFonts w:asciiTheme="majorHAnsi" w:eastAsia="Times New Roman" w:hAnsiTheme="majorHAnsi" w:cstheme="majorHAnsi"/>
          <w:color w:val="000000"/>
          <w:highlight w:val="yellow"/>
        </w:rPr>
        <w:t xml:space="preserve"> </w:t>
      </w:r>
      <w:r w:rsidR="005E6CFE" w:rsidRPr="005E6CFE">
        <w:rPr>
          <w:rFonts w:asciiTheme="majorHAnsi" w:eastAsia="Times New Roman" w:hAnsiTheme="majorHAnsi" w:cstheme="majorHAnsi"/>
          <w:color w:val="000000"/>
          <w:highlight w:val="yellow"/>
        </w:rPr>
        <w:t xml:space="preserve">the </w:t>
      </w:r>
      <w:r w:rsidR="005F7D46" w:rsidRPr="005E6CFE">
        <w:rPr>
          <w:rFonts w:asciiTheme="majorHAnsi" w:eastAsia="Times New Roman" w:hAnsiTheme="majorHAnsi" w:cstheme="majorHAnsi"/>
          <w:color w:val="000000"/>
          <w:highlight w:val="yellow"/>
        </w:rPr>
        <w:t xml:space="preserve">generated file of stitched first frames </w:t>
      </w:r>
      <w:r w:rsidR="00A2338B" w:rsidRPr="005E6CFE">
        <w:rPr>
          <w:rFonts w:asciiTheme="majorHAnsi" w:eastAsia="Times New Roman" w:hAnsiTheme="majorHAnsi" w:cstheme="majorHAnsi"/>
          <w:color w:val="000000"/>
          <w:highlight w:val="yellow"/>
        </w:rPr>
        <w:t xml:space="preserve">in </w:t>
      </w:r>
      <w:r w:rsidR="001D5CA5" w:rsidRPr="00BA443B">
        <w:rPr>
          <w:rFonts w:asciiTheme="majorHAnsi" w:eastAsia="Times New Roman" w:hAnsiTheme="majorHAnsi" w:cstheme="majorHAnsi"/>
          <w:color w:val="000000"/>
          <w:highlight w:val="yellow"/>
        </w:rPr>
        <w:t xml:space="preserve">a </w:t>
      </w:r>
      <w:r w:rsidR="00A2338B" w:rsidRPr="00BA443B">
        <w:rPr>
          <w:rFonts w:asciiTheme="majorHAnsi" w:eastAsia="Times New Roman" w:hAnsiTheme="majorHAnsi" w:cstheme="majorHAnsi"/>
          <w:color w:val="000000"/>
          <w:highlight w:val="yellow"/>
        </w:rPr>
        <w:t>separate folder</w:t>
      </w:r>
      <w:r w:rsidRPr="00BA443B">
        <w:rPr>
          <w:rFonts w:asciiTheme="majorHAnsi" w:eastAsia="Times New Roman" w:hAnsiTheme="majorHAnsi" w:cstheme="majorHAnsi"/>
          <w:color w:val="000000"/>
          <w:highlight w:val="yellow"/>
        </w:rPr>
        <w:t>,</w:t>
      </w:r>
      <w:r w:rsidR="00A2338B" w:rsidRPr="00BA443B">
        <w:rPr>
          <w:rFonts w:asciiTheme="majorHAnsi" w:eastAsia="Times New Roman" w:hAnsiTheme="majorHAnsi" w:cstheme="majorHAnsi"/>
          <w:color w:val="000000"/>
          <w:highlight w:val="yellow"/>
        </w:rPr>
        <w:t xml:space="preserve"> </w:t>
      </w:r>
      <w:r w:rsidRPr="00BA443B">
        <w:rPr>
          <w:rFonts w:asciiTheme="majorHAnsi" w:eastAsia="Times New Roman" w:hAnsiTheme="majorHAnsi" w:cstheme="majorHAnsi"/>
          <w:color w:val="000000"/>
          <w:highlight w:val="yellow"/>
        </w:rPr>
        <w:t>c</w:t>
      </w:r>
      <w:r w:rsidR="00F40494" w:rsidRPr="00BA443B">
        <w:rPr>
          <w:rFonts w:asciiTheme="majorHAnsi" w:eastAsia="Times New Roman" w:hAnsiTheme="majorHAnsi" w:cstheme="majorHAnsi"/>
          <w:color w:val="000000"/>
          <w:highlight w:val="yellow"/>
        </w:rPr>
        <w:t>lick</w:t>
      </w:r>
      <w:r w:rsidR="00A2338B" w:rsidRPr="00BA443B">
        <w:rPr>
          <w:rFonts w:asciiTheme="majorHAnsi" w:eastAsia="Times New Roman" w:hAnsiTheme="majorHAnsi" w:cstheme="majorHAnsi"/>
          <w:color w:val="000000"/>
          <w:highlight w:val="yellow"/>
        </w:rPr>
        <w:t xml:space="preserve"> </w:t>
      </w:r>
      <w:r w:rsidRPr="00BA443B">
        <w:rPr>
          <w:rFonts w:asciiTheme="majorHAnsi" w:eastAsia="Times New Roman" w:hAnsiTheme="majorHAnsi" w:cstheme="majorHAnsi"/>
          <w:color w:val="000000"/>
          <w:highlight w:val="yellow"/>
        </w:rPr>
        <w:t xml:space="preserve">on </w:t>
      </w:r>
      <w:r w:rsidR="00A2338B" w:rsidRPr="00BA443B">
        <w:rPr>
          <w:rFonts w:asciiTheme="majorHAnsi" w:eastAsia="Times New Roman" w:hAnsiTheme="majorHAnsi" w:cstheme="majorHAnsi"/>
          <w:b/>
          <w:bCs/>
          <w:color w:val="000000"/>
          <w:highlight w:val="yellow"/>
        </w:rPr>
        <w:t>File</w:t>
      </w:r>
      <w:r w:rsidR="00611197">
        <w:rPr>
          <w:rFonts w:asciiTheme="majorHAnsi" w:eastAsia="Times New Roman" w:hAnsiTheme="majorHAnsi" w:cstheme="majorHAnsi"/>
          <w:color w:val="000000"/>
          <w:highlight w:val="yellow"/>
        </w:rPr>
        <w:t xml:space="preserve"> &gt;</w:t>
      </w:r>
      <w:r w:rsidR="002428F8" w:rsidRPr="00BA443B">
        <w:rPr>
          <w:rFonts w:asciiTheme="majorHAnsi" w:eastAsia="Times New Roman" w:hAnsiTheme="majorHAnsi" w:cstheme="majorHAnsi"/>
          <w:color w:val="000000"/>
          <w:highlight w:val="yellow"/>
        </w:rPr>
        <w:t xml:space="preserve"> </w:t>
      </w:r>
      <w:r w:rsidR="002428F8" w:rsidRPr="00BA443B">
        <w:rPr>
          <w:rFonts w:asciiTheme="majorHAnsi" w:eastAsia="Times New Roman" w:hAnsiTheme="majorHAnsi" w:cstheme="majorHAnsi"/>
          <w:b/>
          <w:bCs/>
          <w:color w:val="000000"/>
          <w:highlight w:val="yellow"/>
        </w:rPr>
        <w:t>Save</w:t>
      </w:r>
      <w:r w:rsidR="00611197">
        <w:rPr>
          <w:rFonts w:asciiTheme="majorHAnsi" w:eastAsia="Times New Roman" w:hAnsiTheme="majorHAnsi" w:cstheme="majorHAnsi"/>
          <w:b/>
          <w:bCs/>
          <w:color w:val="000000"/>
          <w:highlight w:val="yellow"/>
        </w:rPr>
        <w:t xml:space="preserve"> &gt;</w:t>
      </w:r>
      <w:r w:rsidR="00611197">
        <w:rPr>
          <w:rFonts w:asciiTheme="majorHAnsi" w:eastAsia="Times New Roman" w:hAnsiTheme="majorHAnsi" w:cstheme="majorHAnsi"/>
          <w:color w:val="000000"/>
          <w:highlight w:val="yellow"/>
        </w:rPr>
        <w:t xml:space="preserve"> </w:t>
      </w:r>
      <w:r w:rsidR="002428F8" w:rsidRPr="00BA443B">
        <w:rPr>
          <w:rFonts w:asciiTheme="majorHAnsi" w:eastAsia="Times New Roman" w:hAnsiTheme="majorHAnsi" w:cstheme="majorHAnsi"/>
          <w:b/>
          <w:bCs/>
          <w:color w:val="000000"/>
          <w:highlight w:val="yellow"/>
        </w:rPr>
        <w:t>Folde</w:t>
      </w:r>
      <w:r w:rsidR="00A171C9">
        <w:rPr>
          <w:rFonts w:asciiTheme="majorHAnsi" w:eastAsia="Times New Roman" w:hAnsiTheme="majorHAnsi" w:cstheme="majorHAnsi"/>
          <w:b/>
          <w:bCs/>
          <w:color w:val="000000"/>
          <w:highlight w:val="yellow"/>
        </w:rPr>
        <w:t>r</w:t>
      </w:r>
      <w:r w:rsidR="00A171C9">
        <w:rPr>
          <w:rFonts w:asciiTheme="majorHAnsi" w:hAnsiTheme="majorHAnsi" w:cstheme="majorHAnsi"/>
          <w:highlight w:val="yellow"/>
        </w:rPr>
        <w:t>.</w:t>
      </w:r>
    </w:p>
    <w:p w14:paraId="33F6EA29" w14:textId="77777777" w:rsidR="003D6602" w:rsidRPr="00BA443B" w:rsidRDefault="003D6602" w:rsidP="00532572">
      <w:pPr>
        <w:rPr>
          <w:rFonts w:asciiTheme="majorHAnsi" w:hAnsiTheme="majorHAnsi" w:cstheme="majorHAnsi"/>
          <w:highlight w:val="yellow"/>
        </w:rPr>
      </w:pPr>
    </w:p>
    <w:p w14:paraId="1C6FEBB0" w14:textId="1FF10CD3" w:rsidR="00DF5DD1" w:rsidRPr="00BA443B" w:rsidRDefault="00924EC1" w:rsidP="00BA443B">
      <w:pPr>
        <w:pStyle w:val="ListParagraph"/>
        <w:numPr>
          <w:ilvl w:val="1"/>
          <w:numId w:val="17"/>
        </w:numPr>
        <w:ind w:left="0" w:firstLine="0"/>
        <w:rPr>
          <w:rFonts w:asciiTheme="majorHAnsi" w:eastAsia="Times New Roman" w:hAnsiTheme="majorHAnsi" w:cstheme="majorHAnsi"/>
          <w:color w:val="000000"/>
          <w:highlight w:val="yellow"/>
        </w:rPr>
      </w:pPr>
      <w:r w:rsidRPr="00BA443B">
        <w:rPr>
          <w:rFonts w:asciiTheme="majorHAnsi" w:eastAsia="Times New Roman" w:hAnsiTheme="majorHAnsi" w:cstheme="majorHAnsi"/>
          <w:color w:val="000000"/>
          <w:highlight w:val="yellow"/>
        </w:rPr>
        <w:t>Repeat</w:t>
      </w:r>
      <w:r w:rsidR="00DF5DD1" w:rsidRPr="00BA443B">
        <w:rPr>
          <w:rFonts w:asciiTheme="majorHAnsi" w:eastAsia="Times New Roman" w:hAnsiTheme="majorHAnsi" w:cstheme="majorHAnsi"/>
          <w:color w:val="000000"/>
          <w:highlight w:val="yellow"/>
        </w:rPr>
        <w:t xml:space="preserve"> steps 4.</w:t>
      </w:r>
      <w:r w:rsidR="00420988">
        <w:rPr>
          <w:rFonts w:asciiTheme="majorHAnsi" w:eastAsia="Times New Roman" w:hAnsiTheme="majorHAnsi" w:cstheme="majorHAnsi"/>
          <w:color w:val="000000"/>
          <w:highlight w:val="yellow"/>
        </w:rPr>
        <w:t>3</w:t>
      </w:r>
      <w:r w:rsidR="00DF5DD1" w:rsidRPr="00BA443B">
        <w:rPr>
          <w:rFonts w:asciiTheme="majorHAnsi" w:eastAsia="Times New Roman" w:hAnsiTheme="majorHAnsi" w:cstheme="majorHAnsi"/>
          <w:color w:val="000000"/>
          <w:highlight w:val="yellow"/>
        </w:rPr>
        <w:t>–</w:t>
      </w:r>
      <w:r w:rsidR="00F40494" w:rsidRPr="00BA443B">
        <w:rPr>
          <w:rFonts w:asciiTheme="majorHAnsi" w:eastAsia="Times New Roman" w:hAnsiTheme="majorHAnsi" w:cstheme="majorHAnsi"/>
          <w:color w:val="000000"/>
          <w:highlight w:val="yellow"/>
        </w:rPr>
        <w:t>4.</w:t>
      </w:r>
      <w:r w:rsidR="00420988">
        <w:rPr>
          <w:rFonts w:asciiTheme="majorHAnsi" w:eastAsia="Times New Roman" w:hAnsiTheme="majorHAnsi" w:cstheme="majorHAnsi"/>
          <w:color w:val="000000"/>
          <w:highlight w:val="yellow"/>
        </w:rPr>
        <w:t>5</w:t>
      </w:r>
      <w:r w:rsidR="003415DA" w:rsidRPr="00BA443B">
        <w:rPr>
          <w:rFonts w:asciiTheme="majorHAnsi" w:eastAsia="Times New Roman" w:hAnsiTheme="majorHAnsi" w:cstheme="majorHAnsi"/>
          <w:color w:val="000000"/>
          <w:highlight w:val="yellow"/>
        </w:rPr>
        <w:t xml:space="preserve"> </w:t>
      </w:r>
      <w:r w:rsidR="00F40494" w:rsidRPr="00BA443B">
        <w:rPr>
          <w:rFonts w:asciiTheme="majorHAnsi" w:eastAsia="Times New Roman" w:hAnsiTheme="majorHAnsi" w:cstheme="majorHAnsi"/>
          <w:color w:val="000000"/>
          <w:highlight w:val="yellow"/>
        </w:rPr>
        <w:t>for</w:t>
      </w:r>
      <w:r w:rsidR="00DF5DD1" w:rsidRPr="00BA443B">
        <w:rPr>
          <w:rFonts w:asciiTheme="majorHAnsi" w:eastAsia="Times New Roman" w:hAnsiTheme="majorHAnsi" w:cstheme="majorHAnsi"/>
          <w:color w:val="000000"/>
          <w:highlight w:val="yellow"/>
        </w:rPr>
        <w:t xml:space="preserve"> </w:t>
      </w:r>
      <w:r w:rsidR="001D5CA5" w:rsidRPr="00BA443B">
        <w:rPr>
          <w:rFonts w:asciiTheme="majorHAnsi" w:eastAsia="Times New Roman" w:hAnsiTheme="majorHAnsi" w:cstheme="majorHAnsi"/>
          <w:color w:val="000000"/>
          <w:highlight w:val="yellow"/>
        </w:rPr>
        <w:t xml:space="preserve">the </w:t>
      </w:r>
      <w:r w:rsidR="00F97F6C" w:rsidRPr="00BA443B">
        <w:rPr>
          <w:rFonts w:asciiTheme="majorHAnsi" w:eastAsia="Times New Roman" w:hAnsiTheme="majorHAnsi" w:cstheme="majorHAnsi"/>
          <w:color w:val="000000"/>
          <w:highlight w:val="yellow"/>
        </w:rPr>
        <w:t xml:space="preserve">next </w:t>
      </w:r>
      <w:r w:rsidR="00D04CEE" w:rsidRPr="00BA443B">
        <w:rPr>
          <w:rFonts w:asciiTheme="majorHAnsi" w:eastAsia="Times New Roman" w:hAnsiTheme="majorHAnsi" w:cstheme="majorHAnsi"/>
          <w:color w:val="000000"/>
          <w:highlight w:val="yellow"/>
        </w:rPr>
        <w:t>19</w:t>
      </w:r>
      <w:r w:rsidR="00F97F6C" w:rsidRPr="00BA443B">
        <w:rPr>
          <w:rFonts w:asciiTheme="majorHAnsi" w:eastAsia="Times New Roman" w:hAnsiTheme="majorHAnsi" w:cstheme="majorHAnsi"/>
          <w:color w:val="000000"/>
          <w:highlight w:val="yellow"/>
        </w:rPr>
        <w:t xml:space="preserve"> </w:t>
      </w:r>
      <w:r w:rsidR="00DF5DD1" w:rsidRPr="00BA443B">
        <w:rPr>
          <w:rFonts w:asciiTheme="majorHAnsi" w:eastAsia="Times New Roman" w:hAnsiTheme="majorHAnsi" w:cstheme="majorHAnsi"/>
          <w:color w:val="000000"/>
          <w:highlight w:val="yellow"/>
        </w:rPr>
        <w:t>frames</w:t>
      </w:r>
      <w:r w:rsidR="00F97F6C" w:rsidRPr="00BA443B">
        <w:rPr>
          <w:rFonts w:asciiTheme="majorHAnsi" w:eastAsia="Times New Roman" w:hAnsiTheme="majorHAnsi" w:cstheme="majorHAnsi"/>
          <w:color w:val="000000"/>
          <w:highlight w:val="yellow"/>
        </w:rPr>
        <w:t xml:space="preserve">. </w:t>
      </w:r>
      <w:r w:rsidR="00BA443B">
        <w:rPr>
          <w:rFonts w:asciiTheme="majorHAnsi" w:eastAsia="Times New Roman" w:hAnsiTheme="majorHAnsi" w:cstheme="majorHAnsi"/>
          <w:color w:val="000000"/>
          <w:highlight w:val="yellow"/>
        </w:rPr>
        <w:t>I</w:t>
      </w:r>
      <w:r w:rsidR="00F97F6C" w:rsidRPr="00BA443B">
        <w:rPr>
          <w:rFonts w:asciiTheme="majorHAnsi" w:eastAsia="Times New Roman" w:hAnsiTheme="majorHAnsi" w:cstheme="majorHAnsi"/>
          <w:color w:val="000000"/>
          <w:highlight w:val="yellow"/>
        </w:rPr>
        <w:t xml:space="preserve">n the </w:t>
      </w:r>
      <w:r w:rsidR="00F97F6C" w:rsidRPr="00BA443B">
        <w:rPr>
          <w:rFonts w:asciiTheme="majorHAnsi" w:eastAsia="Times New Roman" w:hAnsiTheme="majorHAnsi" w:cstheme="majorHAnsi"/>
          <w:b/>
          <w:bCs/>
          <w:color w:val="000000"/>
          <w:highlight w:val="yellow"/>
        </w:rPr>
        <w:t>Sequence Options</w:t>
      </w:r>
      <w:r w:rsidR="00F97F6C" w:rsidRPr="00BA443B">
        <w:rPr>
          <w:rFonts w:asciiTheme="majorHAnsi" w:eastAsia="Times New Roman" w:hAnsiTheme="majorHAnsi" w:cstheme="majorHAnsi"/>
          <w:color w:val="000000"/>
          <w:highlight w:val="yellow"/>
        </w:rPr>
        <w:t xml:space="preserve"> window,</w:t>
      </w:r>
      <w:r w:rsidR="00A171C9">
        <w:rPr>
          <w:rFonts w:asciiTheme="majorHAnsi" w:eastAsia="Times New Roman" w:hAnsiTheme="majorHAnsi" w:cstheme="majorHAnsi"/>
          <w:color w:val="000000"/>
          <w:highlight w:val="yellow"/>
        </w:rPr>
        <w:t xml:space="preserve"> </w:t>
      </w:r>
      <w:r w:rsidR="00F97F6C" w:rsidRPr="00BA443B">
        <w:rPr>
          <w:rFonts w:asciiTheme="majorHAnsi" w:eastAsia="Times New Roman" w:hAnsiTheme="majorHAnsi" w:cstheme="majorHAnsi"/>
          <w:color w:val="000000"/>
          <w:highlight w:val="yellow"/>
        </w:rPr>
        <w:t xml:space="preserve">set the </w:t>
      </w:r>
      <w:r w:rsidR="00BA443B">
        <w:rPr>
          <w:rFonts w:asciiTheme="majorHAnsi" w:eastAsia="Times New Roman" w:hAnsiTheme="majorHAnsi" w:cstheme="majorHAnsi"/>
          <w:color w:val="000000"/>
          <w:highlight w:val="yellow"/>
        </w:rPr>
        <w:t xml:space="preserve">corresponding </w:t>
      </w:r>
      <w:r w:rsidR="00F97F6C" w:rsidRPr="00BA443B">
        <w:rPr>
          <w:rFonts w:asciiTheme="majorHAnsi" w:eastAsia="Times New Roman" w:hAnsiTheme="majorHAnsi" w:cstheme="majorHAnsi"/>
          <w:color w:val="000000"/>
          <w:highlight w:val="yellow"/>
        </w:rPr>
        <w:t>frame number</w:t>
      </w:r>
      <w:r w:rsidR="00A171C9" w:rsidRPr="00A171C9">
        <w:rPr>
          <w:rFonts w:asciiTheme="majorHAnsi" w:eastAsia="Times New Roman" w:hAnsiTheme="majorHAnsi" w:cstheme="majorHAnsi"/>
          <w:color w:val="000000"/>
          <w:highlight w:val="yellow"/>
        </w:rPr>
        <w:t xml:space="preserve"> </w:t>
      </w:r>
      <w:r w:rsidR="00A171C9" w:rsidRPr="00C41817">
        <w:rPr>
          <w:rFonts w:asciiTheme="majorHAnsi" w:eastAsia="Times New Roman" w:hAnsiTheme="majorHAnsi" w:cstheme="majorHAnsi"/>
          <w:color w:val="000000"/>
          <w:highlight w:val="yellow"/>
        </w:rPr>
        <w:t xml:space="preserve">in the </w:t>
      </w:r>
      <w:r w:rsidR="00A171C9" w:rsidRPr="00C41817">
        <w:rPr>
          <w:rFonts w:asciiTheme="majorHAnsi" w:eastAsia="Times New Roman" w:hAnsiTheme="majorHAnsi" w:cstheme="majorHAnsi"/>
          <w:b/>
          <w:bCs/>
          <w:color w:val="000000"/>
          <w:highlight w:val="yellow"/>
        </w:rPr>
        <w:t xml:space="preserve">Starting </w:t>
      </w:r>
      <w:r w:rsidR="006167F1">
        <w:rPr>
          <w:rFonts w:asciiTheme="majorHAnsi" w:eastAsia="Times New Roman" w:hAnsiTheme="majorHAnsi" w:cstheme="majorHAnsi"/>
          <w:b/>
          <w:bCs/>
          <w:color w:val="000000"/>
          <w:highlight w:val="yellow"/>
        </w:rPr>
        <w:t>I</w:t>
      </w:r>
      <w:r w:rsidR="006167F1" w:rsidRPr="00C41817">
        <w:rPr>
          <w:rFonts w:asciiTheme="majorHAnsi" w:eastAsia="Times New Roman" w:hAnsiTheme="majorHAnsi" w:cstheme="majorHAnsi"/>
          <w:b/>
          <w:bCs/>
          <w:color w:val="000000"/>
          <w:highlight w:val="yellow"/>
        </w:rPr>
        <w:t>mage</w:t>
      </w:r>
      <w:r w:rsidR="006167F1" w:rsidRPr="00C41817">
        <w:rPr>
          <w:rFonts w:asciiTheme="majorHAnsi" w:eastAsia="Times New Roman" w:hAnsiTheme="majorHAnsi" w:cstheme="majorHAnsi"/>
          <w:color w:val="000000"/>
          <w:highlight w:val="yellow"/>
        </w:rPr>
        <w:t xml:space="preserve"> </w:t>
      </w:r>
      <w:r w:rsidR="00A171C9" w:rsidRPr="00C41817">
        <w:rPr>
          <w:rFonts w:asciiTheme="majorHAnsi" w:eastAsia="Times New Roman" w:hAnsiTheme="majorHAnsi" w:cstheme="majorHAnsi"/>
          <w:color w:val="000000"/>
          <w:highlight w:val="yellow"/>
        </w:rPr>
        <w:t>field</w:t>
      </w:r>
      <w:r w:rsidR="00F97F6C" w:rsidRPr="00BA443B">
        <w:rPr>
          <w:rFonts w:asciiTheme="majorHAnsi" w:eastAsia="Times New Roman" w:hAnsiTheme="majorHAnsi" w:cstheme="majorHAnsi"/>
          <w:color w:val="000000"/>
          <w:highlight w:val="yellow"/>
        </w:rPr>
        <w:t>.</w:t>
      </w:r>
    </w:p>
    <w:p w14:paraId="79446F24" w14:textId="77777777" w:rsidR="003D6602" w:rsidRPr="00BA443B" w:rsidRDefault="003D6602" w:rsidP="00532572">
      <w:pPr>
        <w:rPr>
          <w:rFonts w:asciiTheme="majorHAnsi" w:eastAsia="Times New Roman" w:hAnsiTheme="majorHAnsi" w:cstheme="majorHAnsi"/>
          <w:color w:val="000000"/>
          <w:highlight w:val="yellow"/>
        </w:rPr>
      </w:pPr>
    </w:p>
    <w:p w14:paraId="12FCEA74" w14:textId="0DCC0A46" w:rsidR="007A7DDD" w:rsidRPr="005E6CFE" w:rsidRDefault="00B55449" w:rsidP="00BA443B">
      <w:pPr>
        <w:pStyle w:val="ListParagraph"/>
        <w:numPr>
          <w:ilvl w:val="1"/>
          <w:numId w:val="17"/>
        </w:numPr>
        <w:ind w:left="0" w:firstLine="0"/>
        <w:rPr>
          <w:rFonts w:asciiTheme="majorHAnsi" w:eastAsia="Times New Roman" w:hAnsiTheme="majorHAnsi" w:cstheme="majorHAnsi"/>
          <w:color w:val="000000"/>
          <w:highlight w:val="yellow"/>
        </w:rPr>
      </w:pPr>
      <w:r w:rsidRPr="00BA443B">
        <w:rPr>
          <w:rFonts w:asciiTheme="majorHAnsi" w:eastAsia="Times New Roman" w:hAnsiTheme="majorHAnsi" w:cstheme="majorHAnsi"/>
          <w:color w:val="000000"/>
          <w:highlight w:val="yellow"/>
        </w:rPr>
        <w:t xml:space="preserve">To generate </w:t>
      </w:r>
      <w:r w:rsidR="001D5CA5" w:rsidRPr="00BA443B">
        <w:rPr>
          <w:rFonts w:asciiTheme="majorHAnsi" w:eastAsia="Times New Roman" w:hAnsiTheme="majorHAnsi" w:cstheme="majorHAnsi"/>
          <w:color w:val="000000"/>
          <w:highlight w:val="yellow"/>
        </w:rPr>
        <w:t xml:space="preserve">the </w:t>
      </w:r>
      <w:r w:rsidRPr="00BA443B">
        <w:rPr>
          <w:rFonts w:asciiTheme="majorHAnsi" w:eastAsia="Times New Roman" w:hAnsiTheme="majorHAnsi" w:cstheme="majorHAnsi"/>
          <w:color w:val="000000"/>
          <w:highlight w:val="yellow"/>
        </w:rPr>
        <w:t xml:space="preserve">full </w:t>
      </w:r>
      <w:r w:rsidR="003415DA" w:rsidRPr="00BA443B">
        <w:rPr>
          <w:rFonts w:asciiTheme="majorHAnsi" w:eastAsia="Times New Roman" w:hAnsiTheme="majorHAnsi" w:cstheme="majorHAnsi"/>
          <w:color w:val="000000"/>
          <w:highlight w:val="yellow"/>
        </w:rPr>
        <w:t>high-</w:t>
      </w:r>
      <w:r w:rsidRPr="00BA443B">
        <w:rPr>
          <w:rFonts w:asciiTheme="majorHAnsi" w:eastAsia="Times New Roman" w:hAnsiTheme="majorHAnsi" w:cstheme="majorHAnsi"/>
          <w:color w:val="000000"/>
          <w:highlight w:val="yellow"/>
        </w:rPr>
        <w:t>time</w:t>
      </w:r>
      <w:r w:rsidR="003415DA" w:rsidRPr="00BA443B">
        <w:rPr>
          <w:rFonts w:asciiTheme="majorHAnsi" w:eastAsia="Times New Roman" w:hAnsiTheme="majorHAnsi" w:cstheme="majorHAnsi"/>
          <w:color w:val="000000"/>
          <w:highlight w:val="yellow"/>
        </w:rPr>
        <w:t>-</w:t>
      </w:r>
      <w:r w:rsidRPr="00BA443B">
        <w:rPr>
          <w:rFonts w:asciiTheme="majorHAnsi" w:eastAsia="Times New Roman" w:hAnsiTheme="majorHAnsi" w:cstheme="majorHAnsi"/>
          <w:color w:val="000000"/>
          <w:highlight w:val="yellow"/>
        </w:rPr>
        <w:t>resolution video</w:t>
      </w:r>
      <w:r w:rsidR="00A171C9">
        <w:rPr>
          <w:rFonts w:asciiTheme="majorHAnsi" w:eastAsia="Times New Roman" w:hAnsiTheme="majorHAnsi" w:cstheme="majorHAnsi"/>
          <w:color w:val="000000"/>
          <w:highlight w:val="yellow"/>
        </w:rPr>
        <w:t xml:space="preserve">, </w:t>
      </w:r>
      <w:r w:rsidR="003415DA" w:rsidRPr="00BA443B">
        <w:rPr>
          <w:rFonts w:asciiTheme="majorHAnsi" w:eastAsia="Times New Roman" w:hAnsiTheme="majorHAnsi" w:cstheme="majorHAnsi"/>
          <w:color w:val="000000"/>
          <w:highlight w:val="yellow"/>
        </w:rPr>
        <w:t xml:space="preserve">stitch </w:t>
      </w:r>
      <w:r w:rsidRPr="00BA443B">
        <w:rPr>
          <w:rFonts w:asciiTheme="majorHAnsi" w:eastAsia="Times New Roman" w:hAnsiTheme="majorHAnsi" w:cstheme="majorHAnsi"/>
          <w:color w:val="000000"/>
          <w:highlight w:val="yellow"/>
        </w:rPr>
        <w:t xml:space="preserve">all </w:t>
      </w:r>
      <w:r w:rsidR="001D5CA5" w:rsidRPr="00BA443B">
        <w:rPr>
          <w:rFonts w:asciiTheme="majorHAnsi" w:eastAsia="Times New Roman" w:hAnsiTheme="majorHAnsi" w:cstheme="majorHAnsi"/>
          <w:color w:val="000000"/>
          <w:highlight w:val="yellow"/>
        </w:rPr>
        <w:t xml:space="preserve">the </w:t>
      </w:r>
      <w:r w:rsidRPr="00BA443B">
        <w:rPr>
          <w:rFonts w:asciiTheme="majorHAnsi" w:eastAsia="Times New Roman" w:hAnsiTheme="majorHAnsi" w:cstheme="majorHAnsi"/>
          <w:color w:val="000000"/>
          <w:highlight w:val="yellow"/>
        </w:rPr>
        <w:t>frames together</w:t>
      </w:r>
      <w:r w:rsidR="00A171C9">
        <w:rPr>
          <w:rFonts w:asciiTheme="majorHAnsi" w:eastAsia="Times New Roman" w:hAnsiTheme="majorHAnsi" w:cstheme="majorHAnsi"/>
          <w:color w:val="000000"/>
          <w:highlight w:val="yellow"/>
        </w:rPr>
        <w:t>. To do this,</w:t>
      </w:r>
      <w:r w:rsidR="00556591" w:rsidRPr="00BA443B">
        <w:rPr>
          <w:rFonts w:asciiTheme="majorHAnsi" w:eastAsia="Times New Roman" w:hAnsiTheme="majorHAnsi" w:cstheme="majorHAnsi"/>
          <w:color w:val="000000"/>
          <w:highlight w:val="yellow"/>
        </w:rPr>
        <w:t xml:space="preserve"> </w:t>
      </w:r>
      <w:r w:rsidR="003415DA" w:rsidRPr="00BA443B">
        <w:rPr>
          <w:rFonts w:asciiTheme="majorHAnsi" w:eastAsia="Times New Roman" w:hAnsiTheme="majorHAnsi" w:cstheme="majorHAnsi"/>
          <w:color w:val="000000"/>
          <w:highlight w:val="yellow"/>
        </w:rPr>
        <w:t>click on</w:t>
      </w:r>
      <w:r w:rsidR="00556591" w:rsidRPr="00BA443B">
        <w:rPr>
          <w:rFonts w:asciiTheme="majorHAnsi" w:eastAsia="Times New Roman" w:hAnsiTheme="majorHAnsi" w:cstheme="majorHAnsi"/>
          <w:color w:val="000000"/>
          <w:highlight w:val="yellow"/>
        </w:rPr>
        <w:t xml:space="preserve"> </w:t>
      </w:r>
      <w:r w:rsidR="00556591" w:rsidRPr="00BA443B">
        <w:rPr>
          <w:rFonts w:asciiTheme="majorHAnsi" w:eastAsia="Times New Roman" w:hAnsiTheme="majorHAnsi" w:cstheme="majorHAnsi"/>
          <w:b/>
          <w:bCs/>
          <w:color w:val="000000"/>
          <w:highlight w:val="yellow"/>
        </w:rPr>
        <w:t>File</w:t>
      </w:r>
      <w:r w:rsidR="00611197">
        <w:rPr>
          <w:rFonts w:asciiTheme="majorHAnsi" w:eastAsia="Times New Roman" w:hAnsiTheme="majorHAnsi" w:cstheme="majorHAnsi"/>
          <w:b/>
          <w:bCs/>
          <w:color w:val="000000"/>
          <w:highlight w:val="yellow"/>
        </w:rPr>
        <w:t xml:space="preserve"> </w:t>
      </w:r>
      <w:r w:rsidR="00611197">
        <w:rPr>
          <w:rFonts w:asciiTheme="majorHAnsi" w:eastAsia="Times New Roman" w:hAnsiTheme="majorHAnsi" w:cstheme="majorHAnsi"/>
          <w:color w:val="000000"/>
          <w:highlight w:val="yellow"/>
        </w:rPr>
        <w:t>&gt;</w:t>
      </w:r>
      <w:r w:rsidR="00556591" w:rsidRPr="00BA443B">
        <w:rPr>
          <w:rFonts w:asciiTheme="majorHAnsi" w:eastAsia="Times New Roman" w:hAnsiTheme="majorHAnsi" w:cstheme="majorHAnsi"/>
          <w:color w:val="000000"/>
          <w:highlight w:val="yellow"/>
        </w:rPr>
        <w:t xml:space="preserve"> </w:t>
      </w:r>
      <w:r w:rsidR="00556591" w:rsidRPr="00BA443B">
        <w:rPr>
          <w:rFonts w:asciiTheme="majorHAnsi" w:eastAsia="Times New Roman" w:hAnsiTheme="majorHAnsi" w:cstheme="majorHAnsi"/>
          <w:b/>
          <w:bCs/>
          <w:color w:val="000000"/>
          <w:highlight w:val="yellow"/>
        </w:rPr>
        <w:t>Import</w:t>
      </w:r>
      <w:r w:rsidR="00611197">
        <w:rPr>
          <w:rFonts w:asciiTheme="majorHAnsi" w:eastAsia="Times New Roman" w:hAnsiTheme="majorHAnsi" w:cstheme="majorHAnsi"/>
          <w:b/>
          <w:bCs/>
          <w:color w:val="000000"/>
          <w:highlight w:val="yellow"/>
        </w:rPr>
        <w:t xml:space="preserve"> </w:t>
      </w:r>
      <w:r w:rsidR="00611197">
        <w:rPr>
          <w:rFonts w:asciiTheme="majorHAnsi" w:eastAsia="Times New Roman" w:hAnsiTheme="majorHAnsi" w:cstheme="majorHAnsi"/>
          <w:color w:val="000000"/>
          <w:highlight w:val="yellow"/>
        </w:rPr>
        <w:t>&gt;</w:t>
      </w:r>
      <w:r w:rsidR="00A171C9">
        <w:rPr>
          <w:rFonts w:asciiTheme="majorHAnsi" w:eastAsia="Times New Roman" w:hAnsiTheme="majorHAnsi" w:cstheme="majorHAnsi"/>
          <w:color w:val="000000"/>
          <w:highlight w:val="yellow"/>
        </w:rPr>
        <w:t xml:space="preserve"> </w:t>
      </w:r>
      <w:r w:rsidR="00556591" w:rsidRPr="00BA443B">
        <w:rPr>
          <w:rFonts w:asciiTheme="majorHAnsi" w:eastAsia="Times New Roman" w:hAnsiTheme="majorHAnsi" w:cstheme="majorHAnsi"/>
          <w:b/>
          <w:bCs/>
          <w:color w:val="000000"/>
          <w:highlight w:val="yellow"/>
        </w:rPr>
        <w:t>Image Sequence</w:t>
      </w:r>
      <w:r w:rsidR="00556591" w:rsidRPr="00BA443B">
        <w:rPr>
          <w:rFonts w:asciiTheme="majorHAnsi" w:eastAsia="Times New Roman" w:hAnsiTheme="majorHAnsi" w:cstheme="majorHAnsi"/>
          <w:color w:val="000000"/>
          <w:highlight w:val="yellow"/>
        </w:rPr>
        <w:t xml:space="preserve"> and select 1 in the </w:t>
      </w:r>
      <w:r w:rsidR="00556591" w:rsidRPr="00BA443B">
        <w:rPr>
          <w:rFonts w:asciiTheme="majorHAnsi" w:eastAsia="Times New Roman" w:hAnsiTheme="majorHAnsi" w:cstheme="majorHAnsi"/>
          <w:b/>
          <w:bCs/>
          <w:color w:val="000000"/>
          <w:highlight w:val="yellow"/>
        </w:rPr>
        <w:t xml:space="preserve">Starting </w:t>
      </w:r>
      <w:r w:rsidR="006167F1">
        <w:rPr>
          <w:rFonts w:asciiTheme="majorHAnsi" w:eastAsia="Times New Roman" w:hAnsiTheme="majorHAnsi" w:cstheme="majorHAnsi"/>
          <w:b/>
          <w:bCs/>
          <w:color w:val="000000"/>
          <w:highlight w:val="yellow"/>
        </w:rPr>
        <w:t>I</w:t>
      </w:r>
      <w:r w:rsidR="006167F1" w:rsidRPr="00BA443B">
        <w:rPr>
          <w:rFonts w:asciiTheme="majorHAnsi" w:eastAsia="Times New Roman" w:hAnsiTheme="majorHAnsi" w:cstheme="majorHAnsi"/>
          <w:b/>
          <w:bCs/>
          <w:color w:val="000000"/>
          <w:highlight w:val="yellow"/>
        </w:rPr>
        <w:t>mage</w:t>
      </w:r>
      <w:r w:rsidR="006167F1" w:rsidRPr="00BA443B">
        <w:rPr>
          <w:rFonts w:asciiTheme="majorHAnsi" w:eastAsia="Times New Roman" w:hAnsiTheme="majorHAnsi" w:cstheme="majorHAnsi"/>
          <w:color w:val="000000"/>
          <w:highlight w:val="yellow"/>
        </w:rPr>
        <w:t xml:space="preserve"> </w:t>
      </w:r>
      <w:r w:rsidR="00556591" w:rsidRPr="00BA443B">
        <w:rPr>
          <w:rFonts w:asciiTheme="majorHAnsi" w:eastAsia="Times New Roman" w:hAnsiTheme="majorHAnsi" w:cstheme="majorHAnsi"/>
          <w:color w:val="000000"/>
          <w:highlight w:val="yellow"/>
        </w:rPr>
        <w:t xml:space="preserve">and </w:t>
      </w:r>
      <w:r w:rsidR="00556591" w:rsidRPr="00BA443B">
        <w:rPr>
          <w:rFonts w:asciiTheme="majorHAnsi" w:eastAsia="Times New Roman" w:hAnsiTheme="majorHAnsi" w:cstheme="majorHAnsi"/>
          <w:b/>
          <w:bCs/>
          <w:color w:val="000000"/>
          <w:highlight w:val="yellow"/>
        </w:rPr>
        <w:t>Increment</w:t>
      </w:r>
      <w:r w:rsidR="00556591" w:rsidRPr="00BA443B">
        <w:rPr>
          <w:rFonts w:asciiTheme="majorHAnsi" w:eastAsia="Times New Roman" w:hAnsiTheme="majorHAnsi" w:cstheme="majorHAnsi"/>
          <w:color w:val="000000"/>
          <w:highlight w:val="yellow"/>
        </w:rPr>
        <w:t xml:space="preserve"> fields</w:t>
      </w:r>
      <w:r w:rsidR="00870DD5" w:rsidRPr="00BA443B">
        <w:rPr>
          <w:rFonts w:asciiTheme="majorHAnsi" w:eastAsia="Times New Roman" w:hAnsiTheme="majorHAnsi" w:cstheme="majorHAnsi"/>
          <w:color w:val="000000"/>
          <w:highlight w:val="yellow"/>
        </w:rPr>
        <w:t xml:space="preserve">. </w:t>
      </w:r>
      <w:r w:rsidR="00556591" w:rsidRPr="00BA443B">
        <w:rPr>
          <w:rFonts w:asciiTheme="majorHAnsi" w:eastAsia="Times New Roman" w:hAnsiTheme="majorHAnsi" w:cstheme="majorHAnsi"/>
          <w:color w:val="000000"/>
          <w:highlight w:val="yellow"/>
        </w:rPr>
        <w:t>The result will be the final video with increased temporal resolution</w:t>
      </w:r>
      <w:r w:rsidR="00556591" w:rsidRPr="005E6CFE">
        <w:rPr>
          <w:rFonts w:asciiTheme="majorHAnsi" w:eastAsia="Times New Roman" w:hAnsiTheme="majorHAnsi" w:cstheme="majorHAnsi"/>
          <w:color w:val="000000"/>
          <w:highlight w:val="yellow"/>
        </w:rPr>
        <w:t>.</w:t>
      </w:r>
      <w:r w:rsidR="000028D6" w:rsidRPr="005E6CFE">
        <w:rPr>
          <w:rFonts w:asciiTheme="majorHAnsi" w:eastAsia="Times New Roman" w:hAnsiTheme="majorHAnsi" w:cstheme="majorHAnsi"/>
          <w:color w:val="000000"/>
          <w:highlight w:val="yellow"/>
        </w:rPr>
        <w:t xml:space="preserve"> Save the file </w:t>
      </w:r>
      <w:r w:rsidR="00D74E2A" w:rsidRPr="005E6CFE">
        <w:rPr>
          <w:rFonts w:asciiTheme="majorHAnsi" w:eastAsia="Times New Roman" w:hAnsiTheme="majorHAnsi" w:cstheme="majorHAnsi"/>
          <w:color w:val="000000"/>
          <w:highlight w:val="yellow"/>
        </w:rPr>
        <w:t>in</w:t>
      </w:r>
      <w:r w:rsidR="000028D6" w:rsidRPr="005E6CFE">
        <w:rPr>
          <w:rFonts w:asciiTheme="majorHAnsi" w:eastAsia="Times New Roman" w:hAnsiTheme="majorHAnsi" w:cstheme="majorHAnsi"/>
          <w:color w:val="000000"/>
          <w:highlight w:val="yellow"/>
        </w:rPr>
        <w:t xml:space="preserve"> </w:t>
      </w:r>
      <w:r w:rsidR="00D74E2A" w:rsidRPr="005E6CFE">
        <w:rPr>
          <w:rFonts w:asciiTheme="majorHAnsi" w:eastAsia="Times New Roman" w:hAnsiTheme="majorHAnsi" w:cstheme="majorHAnsi"/>
          <w:color w:val="000000"/>
          <w:highlight w:val="yellow"/>
        </w:rPr>
        <w:t>.</w:t>
      </w:r>
      <w:r w:rsidR="000028D6" w:rsidRPr="005E6CFE">
        <w:rPr>
          <w:rFonts w:asciiTheme="majorHAnsi" w:eastAsia="Times New Roman" w:hAnsiTheme="majorHAnsi" w:cstheme="majorHAnsi"/>
          <w:color w:val="000000"/>
          <w:highlight w:val="yellow"/>
        </w:rPr>
        <w:t xml:space="preserve">tiff or any other </w:t>
      </w:r>
      <w:r w:rsidR="00D74E2A" w:rsidRPr="005E6CFE">
        <w:rPr>
          <w:rFonts w:asciiTheme="majorHAnsi" w:eastAsia="Times New Roman" w:hAnsiTheme="majorHAnsi" w:cstheme="majorHAnsi"/>
          <w:color w:val="000000"/>
          <w:highlight w:val="yellow"/>
        </w:rPr>
        <w:t xml:space="preserve">suitable </w:t>
      </w:r>
      <w:r w:rsidR="000028D6" w:rsidRPr="005E6CFE">
        <w:rPr>
          <w:rFonts w:asciiTheme="majorHAnsi" w:eastAsia="Times New Roman" w:hAnsiTheme="majorHAnsi" w:cstheme="majorHAnsi"/>
          <w:color w:val="000000"/>
          <w:highlight w:val="yellow"/>
        </w:rPr>
        <w:t>format.</w:t>
      </w:r>
    </w:p>
    <w:p w14:paraId="5114CEB3" w14:textId="77777777" w:rsidR="006731BF" w:rsidRPr="00D00149" w:rsidRDefault="006731BF" w:rsidP="00552058">
      <w:pPr>
        <w:rPr>
          <w:rFonts w:eastAsia="Times New Roman"/>
          <w:color w:val="000000"/>
        </w:rPr>
      </w:pPr>
    </w:p>
    <w:p w14:paraId="0BBB185F" w14:textId="4B585149" w:rsidR="003871D5" w:rsidRPr="00BA443B" w:rsidRDefault="00214F70" w:rsidP="00BA443B">
      <w:pPr>
        <w:pStyle w:val="ListParagraph"/>
        <w:numPr>
          <w:ilvl w:val="0"/>
          <w:numId w:val="17"/>
        </w:numPr>
        <w:rPr>
          <w:rFonts w:eastAsia="Times New Roman"/>
          <w:b/>
          <w:color w:val="000000"/>
        </w:rPr>
      </w:pPr>
      <w:r w:rsidRPr="00BA443B">
        <w:rPr>
          <w:rFonts w:eastAsia="Times New Roman"/>
          <w:b/>
          <w:color w:val="000000"/>
        </w:rPr>
        <w:t>Video analysis</w:t>
      </w:r>
    </w:p>
    <w:p w14:paraId="329BF760" w14:textId="77777777" w:rsidR="00413F86" w:rsidRDefault="00413F86" w:rsidP="00532572">
      <w:pPr>
        <w:rPr>
          <w:highlight w:val="yellow"/>
        </w:rPr>
      </w:pPr>
    </w:p>
    <w:p w14:paraId="23A298C7" w14:textId="48AC8F35" w:rsidR="003871D5" w:rsidRPr="00420988" w:rsidRDefault="001D12D5" w:rsidP="00532572">
      <w:r w:rsidRPr="00420988">
        <w:t xml:space="preserve">NOTE: </w:t>
      </w:r>
      <w:r w:rsidR="003871D5" w:rsidRPr="00420988">
        <w:t>In ImageJ</w:t>
      </w:r>
      <w:r w:rsidR="00611197" w:rsidRPr="00420988">
        <w:t>,</w:t>
      </w:r>
      <w:r w:rsidR="003871D5" w:rsidRPr="00420988">
        <w:t xml:space="preserve"> select ROI and background. Subtract background from ROI. </w:t>
      </w:r>
      <w:r w:rsidR="00E94D44">
        <w:t>D</w:t>
      </w:r>
      <w:r w:rsidR="003871D5" w:rsidRPr="00420988">
        <w:t xml:space="preserve">ata </w:t>
      </w:r>
      <w:r w:rsidR="00E94D44">
        <w:t xml:space="preserve">is represented </w:t>
      </w:r>
      <w:r w:rsidR="003871D5" w:rsidRPr="00420988">
        <w:t xml:space="preserve">as </w:t>
      </w:r>
      <w:r w:rsidR="00611197" w:rsidRPr="00420988">
        <w:t xml:space="preserve">the </w:t>
      </w:r>
      <w:r w:rsidR="003871D5" w:rsidRPr="00420988">
        <w:t>ratio</w:t>
      </w:r>
      <w:r w:rsidR="00413F86" w:rsidRPr="00420988">
        <w:t>,</w:t>
      </w:r>
      <w:r w:rsidR="003871D5" w:rsidRPr="00420988">
        <w:t xml:space="preserve"> (ΔF</w:t>
      </w:r>
      <w:r w:rsidR="006167F1">
        <w:t xml:space="preserve"> </w:t>
      </w:r>
      <w:r w:rsidR="003871D5" w:rsidRPr="00420988">
        <w:t>/</w:t>
      </w:r>
      <w:r w:rsidR="006167F1">
        <w:t xml:space="preserve"> </w:t>
      </w:r>
      <w:r w:rsidR="003871D5" w:rsidRPr="00420988">
        <w:t>F</w:t>
      </w:r>
      <w:r w:rsidR="003871D5" w:rsidRPr="00D3415C">
        <w:rPr>
          <w:vertAlign w:val="subscript"/>
        </w:rPr>
        <w:t>0</w:t>
      </w:r>
      <w:r w:rsidR="003871D5" w:rsidRPr="00420988">
        <w:t xml:space="preserve"> -</w:t>
      </w:r>
      <w:r w:rsidR="006167F1">
        <w:t xml:space="preserve"> </w:t>
      </w:r>
      <w:r w:rsidR="00BA443B" w:rsidRPr="00420988">
        <w:t>1)</w:t>
      </w:r>
      <w:r w:rsidR="006167F1">
        <w:t xml:space="preserve"> </w:t>
      </w:r>
      <w:r w:rsidR="00BA443B" w:rsidRPr="00420988">
        <w:t>*</w:t>
      </w:r>
      <w:r w:rsidR="006167F1">
        <w:t xml:space="preserve"> </w:t>
      </w:r>
      <w:r w:rsidR="003871D5" w:rsidRPr="00420988">
        <w:t>100%</w:t>
      </w:r>
      <w:r w:rsidR="00413F86" w:rsidRPr="00420988">
        <w:t>,</w:t>
      </w:r>
      <w:r w:rsidR="003871D5" w:rsidRPr="00420988">
        <w:t xml:space="preserve"> </w:t>
      </w:r>
      <w:r w:rsidR="00413F86" w:rsidRPr="00420988">
        <w:t>w</w:t>
      </w:r>
      <w:r w:rsidR="003871D5" w:rsidRPr="00420988">
        <w:t xml:space="preserve">here </w:t>
      </w:r>
      <w:r w:rsidR="003D4BE8" w:rsidRPr="00420988">
        <w:t>F</w:t>
      </w:r>
      <w:r w:rsidR="003D4BE8" w:rsidRPr="00D3415C">
        <w:rPr>
          <w:vertAlign w:val="subscript"/>
        </w:rPr>
        <w:t>0</w:t>
      </w:r>
      <w:r w:rsidR="003D4BE8" w:rsidRPr="00420988">
        <w:t xml:space="preserve"> is the intensity of fluorescence at rest</w:t>
      </w:r>
      <w:r w:rsidR="003D4BE8">
        <w:t xml:space="preserve"> and </w:t>
      </w:r>
      <w:r w:rsidR="003871D5" w:rsidRPr="00420988">
        <w:t xml:space="preserve">ΔF </w:t>
      </w:r>
      <w:r w:rsidR="00413F86" w:rsidRPr="00420988">
        <w:t>is the</w:t>
      </w:r>
      <w:r w:rsidR="003871D5" w:rsidRPr="00420988">
        <w:t xml:space="preserve"> intensity of fluorescence during stimulation</w:t>
      </w:r>
      <w:r w:rsidR="003D4BE8">
        <w:t>.</w:t>
      </w:r>
    </w:p>
    <w:p w14:paraId="2FCBE0D6" w14:textId="77777777" w:rsidR="003871D5" w:rsidRPr="00BA443B" w:rsidRDefault="003871D5" w:rsidP="00552058">
      <w:pPr>
        <w:rPr>
          <w:rFonts w:eastAsia="Times New Roman"/>
          <w:color w:val="000000"/>
          <w:highlight w:val="yellow"/>
        </w:rPr>
      </w:pPr>
    </w:p>
    <w:p w14:paraId="1E4B7758" w14:textId="7534FB0F" w:rsidR="003871D5" w:rsidRPr="00BA443B" w:rsidRDefault="003871D5"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Click</w:t>
      </w:r>
      <w:r w:rsidR="006167F1">
        <w:rPr>
          <w:rFonts w:eastAsia="Times New Roman"/>
          <w:color w:val="000000"/>
          <w:highlight w:val="yellow"/>
        </w:rPr>
        <w:t xml:space="preserve"> on</w:t>
      </w:r>
      <w:r w:rsidRPr="00BA443B">
        <w:rPr>
          <w:rFonts w:eastAsia="Times New Roman"/>
          <w:color w:val="000000"/>
          <w:highlight w:val="yellow"/>
        </w:rPr>
        <w:t xml:space="preserve"> </w:t>
      </w:r>
      <w:r w:rsidRPr="00BA443B">
        <w:rPr>
          <w:rFonts w:eastAsia="Times New Roman"/>
          <w:b/>
          <w:bCs/>
          <w:color w:val="000000"/>
          <w:highlight w:val="yellow"/>
        </w:rPr>
        <w:t>Image</w:t>
      </w:r>
      <w:r w:rsidRPr="00BA443B">
        <w:rPr>
          <w:rFonts w:eastAsia="Times New Roman"/>
          <w:color w:val="000000"/>
          <w:highlight w:val="yellow"/>
        </w:rPr>
        <w:t xml:space="preserve"> &gt; </w:t>
      </w:r>
      <w:r w:rsidR="006167F1">
        <w:rPr>
          <w:rFonts w:eastAsia="Times New Roman"/>
          <w:b/>
          <w:bCs/>
          <w:color w:val="000000"/>
          <w:highlight w:val="yellow"/>
        </w:rPr>
        <w:t>S</w:t>
      </w:r>
      <w:r w:rsidR="006167F1" w:rsidRPr="00BA443B">
        <w:rPr>
          <w:rFonts w:eastAsia="Times New Roman"/>
          <w:b/>
          <w:bCs/>
          <w:color w:val="000000"/>
          <w:highlight w:val="yellow"/>
        </w:rPr>
        <w:t>tacks</w:t>
      </w:r>
      <w:r w:rsidR="006167F1" w:rsidRPr="00BA443B">
        <w:rPr>
          <w:rFonts w:eastAsia="Times New Roman"/>
          <w:color w:val="000000"/>
          <w:highlight w:val="yellow"/>
        </w:rPr>
        <w:t xml:space="preserve"> </w:t>
      </w:r>
      <w:r w:rsidRPr="00BA443B">
        <w:rPr>
          <w:rFonts w:eastAsia="Times New Roman"/>
          <w:color w:val="000000"/>
          <w:highlight w:val="yellow"/>
        </w:rPr>
        <w:t xml:space="preserve">&gt; </w:t>
      </w:r>
      <w:r w:rsidR="006167F1">
        <w:rPr>
          <w:rFonts w:eastAsia="Times New Roman"/>
          <w:b/>
          <w:bCs/>
          <w:color w:val="000000"/>
          <w:highlight w:val="yellow"/>
        </w:rPr>
        <w:t>T</w:t>
      </w:r>
      <w:r w:rsidR="006167F1" w:rsidRPr="00BA443B">
        <w:rPr>
          <w:rFonts w:eastAsia="Times New Roman"/>
          <w:b/>
          <w:bCs/>
          <w:color w:val="000000"/>
          <w:highlight w:val="yellow"/>
        </w:rPr>
        <w:t>ools</w:t>
      </w:r>
      <w:r w:rsidR="006167F1" w:rsidRPr="00BA443B">
        <w:rPr>
          <w:rFonts w:eastAsia="Times New Roman"/>
          <w:color w:val="000000"/>
          <w:highlight w:val="yellow"/>
        </w:rPr>
        <w:t xml:space="preserve"> </w:t>
      </w:r>
      <w:r w:rsidRPr="00BA443B">
        <w:rPr>
          <w:rFonts w:eastAsia="Times New Roman"/>
          <w:color w:val="000000"/>
          <w:highlight w:val="yellow"/>
        </w:rPr>
        <w:t xml:space="preserve">&gt; </w:t>
      </w:r>
      <w:r w:rsidR="006167F1">
        <w:rPr>
          <w:rFonts w:eastAsia="Times New Roman"/>
          <w:b/>
          <w:bCs/>
          <w:color w:val="000000"/>
          <w:highlight w:val="yellow"/>
        </w:rPr>
        <w:t>S</w:t>
      </w:r>
      <w:r w:rsidR="006167F1" w:rsidRPr="00BA443B">
        <w:rPr>
          <w:rFonts w:eastAsia="Times New Roman"/>
          <w:b/>
          <w:bCs/>
          <w:color w:val="000000"/>
          <w:highlight w:val="yellow"/>
        </w:rPr>
        <w:t xml:space="preserve">tack </w:t>
      </w:r>
      <w:r w:rsidR="006167F1">
        <w:rPr>
          <w:rFonts w:eastAsia="Times New Roman"/>
          <w:b/>
          <w:bCs/>
          <w:color w:val="000000"/>
          <w:highlight w:val="yellow"/>
        </w:rPr>
        <w:t>S</w:t>
      </w:r>
      <w:r w:rsidR="006167F1" w:rsidRPr="00BA443B">
        <w:rPr>
          <w:rFonts w:eastAsia="Times New Roman"/>
          <w:b/>
          <w:bCs/>
          <w:color w:val="000000"/>
          <w:highlight w:val="yellow"/>
        </w:rPr>
        <w:t>orter</w:t>
      </w:r>
      <w:r w:rsidRPr="00BA443B">
        <w:rPr>
          <w:rFonts w:eastAsia="Times New Roman"/>
          <w:color w:val="000000"/>
          <w:highlight w:val="yellow"/>
        </w:rPr>
        <w:t>.</w:t>
      </w:r>
      <w:r w:rsidR="00372125">
        <w:rPr>
          <w:rFonts w:eastAsia="Times New Roman"/>
          <w:color w:val="000000"/>
          <w:highlight w:val="yellow"/>
        </w:rPr>
        <w:t xml:space="preserve"> </w:t>
      </w:r>
      <w:r w:rsidR="001D12D5">
        <w:rPr>
          <w:rFonts w:eastAsia="Times New Roman"/>
          <w:color w:val="000000"/>
          <w:highlight w:val="yellow"/>
        </w:rPr>
        <w:t>Then, c</w:t>
      </w:r>
      <w:r w:rsidRPr="00BA443B">
        <w:rPr>
          <w:rFonts w:eastAsia="Times New Roman"/>
          <w:color w:val="000000"/>
          <w:highlight w:val="yellow"/>
        </w:rPr>
        <w:t>lick</w:t>
      </w:r>
      <w:r w:rsidR="006167F1">
        <w:rPr>
          <w:rFonts w:eastAsia="Times New Roman"/>
          <w:color w:val="000000"/>
          <w:highlight w:val="yellow"/>
        </w:rPr>
        <w:t xml:space="preserve"> on</w:t>
      </w:r>
      <w:r w:rsidRPr="00BA443B">
        <w:rPr>
          <w:rFonts w:eastAsia="Times New Roman"/>
          <w:color w:val="000000"/>
          <w:highlight w:val="yellow"/>
        </w:rPr>
        <w:t xml:space="preserve"> </w:t>
      </w:r>
      <w:r w:rsidRPr="00BA443B">
        <w:rPr>
          <w:rFonts w:eastAsia="Times New Roman"/>
          <w:b/>
          <w:bCs/>
          <w:color w:val="000000"/>
          <w:highlight w:val="yellow"/>
        </w:rPr>
        <w:t>Analysis</w:t>
      </w:r>
      <w:r w:rsidRPr="00BA443B">
        <w:rPr>
          <w:rFonts w:eastAsia="Times New Roman"/>
          <w:color w:val="000000"/>
          <w:highlight w:val="yellow"/>
        </w:rPr>
        <w:t xml:space="preserve"> &gt; </w:t>
      </w:r>
      <w:r w:rsidR="006167F1">
        <w:rPr>
          <w:rFonts w:eastAsia="Times New Roman"/>
          <w:b/>
          <w:bCs/>
          <w:color w:val="000000"/>
          <w:highlight w:val="yellow"/>
        </w:rPr>
        <w:t>T</w:t>
      </w:r>
      <w:r w:rsidR="006167F1" w:rsidRPr="00BA443B">
        <w:rPr>
          <w:rFonts w:eastAsia="Times New Roman"/>
          <w:b/>
          <w:bCs/>
          <w:color w:val="000000"/>
          <w:highlight w:val="yellow"/>
        </w:rPr>
        <w:t>ools</w:t>
      </w:r>
      <w:r w:rsidR="006167F1" w:rsidRPr="00BA443B">
        <w:rPr>
          <w:rFonts w:eastAsia="Times New Roman"/>
          <w:color w:val="000000"/>
          <w:highlight w:val="yellow"/>
        </w:rPr>
        <w:t xml:space="preserve"> </w:t>
      </w:r>
      <w:r w:rsidRPr="00BA443B">
        <w:rPr>
          <w:rFonts w:eastAsia="Times New Roman"/>
          <w:color w:val="000000"/>
          <w:highlight w:val="yellow"/>
        </w:rPr>
        <w:t xml:space="preserve">&gt; </w:t>
      </w:r>
      <w:r w:rsidRPr="00BA443B">
        <w:rPr>
          <w:rFonts w:eastAsia="Times New Roman"/>
          <w:b/>
          <w:bCs/>
          <w:color w:val="000000"/>
          <w:highlight w:val="yellow"/>
        </w:rPr>
        <w:t xml:space="preserve">ROI </w:t>
      </w:r>
      <w:r w:rsidR="006167F1">
        <w:rPr>
          <w:rFonts w:eastAsia="Times New Roman"/>
          <w:b/>
          <w:bCs/>
          <w:color w:val="000000"/>
          <w:highlight w:val="yellow"/>
        </w:rPr>
        <w:t>M</w:t>
      </w:r>
      <w:r w:rsidR="006167F1" w:rsidRPr="00BA443B">
        <w:rPr>
          <w:rFonts w:eastAsia="Times New Roman"/>
          <w:b/>
          <w:bCs/>
          <w:color w:val="000000"/>
          <w:highlight w:val="yellow"/>
        </w:rPr>
        <w:t>anager</w:t>
      </w:r>
      <w:r w:rsidRPr="00BA443B">
        <w:rPr>
          <w:rFonts w:eastAsia="Times New Roman"/>
          <w:color w:val="000000"/>
          <w:highlight w:val="yellow"/>
        </w:rPr>
        <w:t>.</w:t>
      </w:r>
    </w:p>
    <w:p w14:paraId="502E3838" w14:textId="77777777" w:rsidR="003871D5" w:rsidRPr="00BA443B" w:rsidRDefault="003871D5" w:rsidP="00532572">
      <w:pPr>
        <w:rPr>
          <w:rFonts w:eastAsia="Times New Roman"/>
          <w:color w:val="000000"/>
          <w:highlight w:val="yellow"/>
        </w:rPr>
      </w:pPr>
    </w:p>
    <w:p w14:paraId="6A46E550" w14:textId="623D1EF2" w:rsidR="001D12D5" w:rsidRDefault="003871D5" w:rsidP="001D12D5">
      <w:pPr>
        <w:pStyle w:val="ListParagraph"/>
        <w:numPr>
          <w:ilvl w:val="1"/>
          <w:numId w:val="17"/>
        </w:numPr>
        <w:ind w:left="0" w:firstLine="0"/>
        <w:rPr>
          <w:rFonts w:eastAsia="Times New Roman"/>
          <w:color w:val="000000"/>
        </w:rPr>
      </w:pPr>
      <w:r w:rsidRPr="00BA443B">
        <w:rPr>
          <w:rFonts w:eastAsia="Times New Roman"/>
          <w:color w:val="000000"/>
          <w:highlight w:val="yellow"/>
        </w:rPr>
        <w:t>Drag and drop the</w:t>
      </w:r>
      <w:r w:rsidR="005E6CFE">
        <w:rPr>
          <w:rFonts w:eastAsia="Times New Roman"/>
          <w:color w:val="000000"/>
          <w:highlight w:val="yellow"/>
        </w:rPr>
        <w:t xml:space="preserve"> </w:t>
      </w:r>
      <w:r w:rsidRPr="005D0486">
        <w:rPr>
          <w:rFonts w:eastAsia="Times New Roman"/>
          <w:color w:val="000000"/>
          <w:highlight w:val="yellow"/>
        </w:rPr>
        <w:t>.</w:t>
      </w:r>
      <w:r w:rsidR="005D0486" w:rsidRPr="005D0486">
        <w:rPr>
          <w:rFonts w:eastAsia="Times New Roman"/>
          <w:color w:val="000000"/>
          <w:highlight w:val="yellow"/>
        </w:rPr>
        <w:t>tiff</w:t>
      </w:r>
      <w:r w:rsidRPr="005D0486">
        <w:rPr>
          <w:rFonts w:eastAsia="Times New Roman"/>
          <w:color w:val="000000"/>
          <w:highlight w:val="yellow"/>
        </w:rPr>
        <w:t xml:space="preserve"> file</w:t>
      </w:r>
      <w:r w:rsidR="005D0486" w:rsidRPr="005D0486">
        <w:rPr>
          <w:rFonts w:eastAsia="Times New Roman"/>
          <w:color w:val="000000"/>
          <w:highlight w:val="yellow"/>
        </w:rPr>
        <w:t xml:space="preserve"> </w:t>
      </w:r>
      <w:r w:rsidR="005E6CFE">
        <w:rPr>
          <w:rFonts w:eastAsia="Times New Roman"/>
          <w:color w:val="000000"/>
          <w:highlight w:val="yellow"/>
        </w:rPr>
        <w:t>saved</w:t>
      </w:r>
      <w:r w:rsidR="005D0486" w:rsidRPr="005D0486">
        <w:rPr>
          <w:rFonts w:eastAsia="Times New Roman"/>
          <w:color w:val="000000"/>
          <w:highlight w:val="yellow"/>
        </w:rPr>
        <w:t xml:space="preserve"> in step 4.7 </w:t>
      </w:r>
      <w:r w:rsidRPr="005D0486">
        <w:rPr>
          <w:rFonts w:eastAsia="Times New Roman"/>
          <w:color w:val="000000"/>
          <w:highlight w:val="yellow"/>
        </w:rPr>
        <w:t>into the ImageJ window.</w:t>
      </w:r>
      <w:r w:rsidR="00372125" w:rsidRPr="005D0486">
        <w:rPr>
          <w:rFonts w:eastAsia="Times New Roman"/>
          <w:color w:val="000000"/>
          <w:highlight w:val="yellow"/>
        </w:rPr>
        <w:t xml:space="preserve"> </w:t>
      </w:r>
      <w:r w:rsidR="00013BAB" w:rsidRPr="005D0486">
        <w:rPr>
          <w:rFonts w:eastAsia="Times New Roman"/>
          <w:color w:val="000000"/>
          <w:highlight w:val="yellow"/>
        </w:rPr>
        <w:t xml:space="preserve">Expand </w:t>
      </w:r>
      <w:r w:rsidRPr="005D0486">
        <w:rPr>
          <w:rFonts w:eastAsia="Times New Roman"/>
          <w:color w:val="000000"/>
          <w:highlight w:val="yellow"/>
        </w:rPr>
        <w:t xml:space="preserve">the </w:t>
      </w:r>
      <w:r w:rsidR="00013BAB" w:rsidRPr="005D0486">
        <w:rPr>
          <w:rFonts w:eastAsia="Times New Roman"/>
          <w:color w:val="000000"/>
          <w:highlight w:val="yellow"/>
        </w:rPr>
        <w:t xml:space="preserve">image </w:t>
      </w:r>
      <w:r w:rsidRPr="005D0486">
        <w:rPr>
          <w:rFonts w:eastAsia="Times New Roman"/>
          <w:color w:val="000000"/>
          <w:highlight w:val="yellow"/>
        </w:rPr>
        <w:t xml:space="preserve">for </w:t>
      </w:r>
      <w:r w:rsidR="005462BE" w:rsidRPr="005D0486">
        <w:rPr>
          <w:rFonts w:eastAsia="Times New Roman"/>
          <w:color w:val="000000"/>
          <w:highlight w:val="yellow"/>
        </w:rPr>
        <w:t xml:space="preserve">a </w:t>
      </w:r>
      <w:r w:rsidRPr="005D0486">
        <w:rPr>
          <w:rFonts w:eastAsia="Times New Roman"/>
          <w:color w:val="000000"/>
          <w:highlight w:val="yellow"/>
        </w:rPr>
        <w:t>better view.</w:t>
      </w:r>
      <w:r w:rsidR="00372125" w:rsidRPr="005D0486">
        <w:rPr>
          <w:rFonts w:eastAsia="Times New Roman"/>
          <w:color w:val="000000"/>
          <w:highlight w:val="yellow"/>
        </w:rPr>
        <w:t xml:space="preserve"> </w:t>
      </w:r>
      <w:r w:rsidR="00ED1908" w:rsidRPr="005D0486">
        <w:rPr>
          <w:rFonts w:eastAsia="Times New Roman"/>
          <w:color w:val="000000"/>
          <w:highlight w:val="yellow"/>
        </w:rPr>
        <w:t>To improve image visualization</w:t>
      </w:r>
      <w:r w:rsidR="00413F86">
        <w:rPr>
          <w:rFonts w:eastAsia="Times New Roman"/>
          <w:color w:val="000000"/>
          <w:highlight w:val="yellow"/>
        </w:rPr>
        <w:t>,</w:t>
      </w:r>
      <w:r w:rsidR="00ED1908" w:rsidRPr="00BA443B">
        <w:rPr>
          <w:rFonts w:eastAsia="Times New Roman"/>
          <w:color w:val="000000"/>
          <w:highlight w:val="yellow"/>
        </w:rPr>
        <w:t xml:space="preserve"> click</w:t>
      </w:r>
      <w:r w:rsidR="006167F1">
        <w:rPr>
          <w:rFonts w:eastAsia="Times New Roman"/>
          <w:color w:val="000000"/>
          <w:highlight w:val="yellow"/>
        </w:rPr>
        <w:t xml:space="preserve"> on</w:t>
      </w:r>
      <w:r w:rsidR="00ED1908" w:rsidRPr="00BA443B">
        <w:rPr>
          <w:rFonts w:eastAsia="Times New Roman"/>
          <w:color w:val="000000"/>
          <w:highlight w:val="yellow"/>
        </w:rPr>
        <w:t xml:space="preserve"> </w:t>
      </w:r>
      <w:r w:rsidR="00ED1908" w:rsidRPr="00BA443B">
        <w:rPr>
          <w:rFonts w:eastAsia="Times New Roman"/>
          <w:b/>
          <w:bCs/>
          <w:color w:val="000000"/>
          <w:highlight w:val="yellow"/>
        </w:rPr>
        <w:t>Image</w:t>
      </w:r>
      <w:r w:rsidR="00ED1908" w:rsidRPr="00BA443B">
        <w:rPr>
          <w:rFonts w:eastAsia="Times New Roman"/>
          <w:color w:val="000000"/>
          <w:highlight w:val="yellow"/>
        </w:rPr>
        <w:t xml:space="preserve"> &gt; </w:t>
      </w:r>
      <w:r w:rsidR="006167F1">
        <w:rPr>
          <w:rFonts w:eastAsia="Times New Roman"/>
          <w:b/>
          <w:bCs/>
          <w:color w:val="000000"/>
          <w:highlight w:val="yellow"/>
        </w:rPr>
        <w:t>A</w:t>
      </w:r>
      <w:r w:rsidR="006167F1" w:rsidRPr="00BA443B">
        <w:rPr>
          <w:rFonts w:eastAsia="Times New Roman"/>
          <w:b/>
          <w:bCs/>
          <w:color w:val="000000"/>
          <w:highlight w:val="yellow"/>
        </w:rPr>
        <w:t>djust</w:t>
      </w:r>
      <w:r w:rsidR="006167F1" w:rsidRPr="00BA443B">
        <w:rPr>
          <w:rFonts w:eastAsia="Times New Roman"/>
          <w:color w:val="000000"/>
          <w:highlight w:val="yellow"/>
        </w:rPr>
        <w:t xml:space="preserve"> </w:t>
      </w:r>
      <w:r w:rsidR="00ED1908" w:rsidRPr="00BA443B">
        <w:rPr>
          <w:rFonts w:eastAsia="Times New Roman"/>
          <w:color w:val="000000"/>
          <w:highlight w:val="yellow"/>
        </w:rPr>
        <w:t xml:space="preserve">&gt; </w:t>
      </w:r>
      <w:r w:rsidR="006167F1">
        <w:rPr>
          <w:rFonts w:eastAsia="Times New Roman"/>
          <w:b/>
          <w:bCs/>
          <w:color w:val="000000"/>
          <w:highlight w:val="yellow"/>
        </w:rPr>
        <w:t>B</w:t>
      </w:r>
      <w:r w:rsidR="006167F1" w:rsidRPr="00BA443B">
        <w:rPr>
          <w:rFonts w:eastAsia="Times New Roman"/>
          <w:b/>
          <w:bCs/>
          <w:color w:val="000000"/>
          <w:highlight w:val="yellow"/>
        </w:rPr>
        <w:t>rightness</w:t>
      </w:r>
      <w:r w:rsidR="00ED1908" w:rsidRPr="00BA443B">
        <w:rPr>
          <w:rFonts w:eastAsia="Times New Roman"/>
          <w:b/>
          <w:bCs/>
          <w:color w:val="000000"/>
          <w:highlight w:val="yellow"/>
        </w:rPr>
        <w:t>/</w:t>
      </w:r>
      <w:r w:rsidR="006167F1">
        <w:rPr>
          <w:rFonts w:eastAsia="Times New Roman"/>
          <w:b/>
          <w:bCs/>
          <w:color w:val="000000"/>
          <w:highlight w:val="yellow"/>
        </w:rPr>
        <w:t>C</w:t>
      </w:r>
      <w:r w:rsidR="006167F1" w:rsidRPr="00BA443B">
        <w:rPr>
          <w:rFonts w:eastAsia="Times New Roman"/>
          <w:b/>
          <w:bCs/>
          <w:color w:val="000000"/>
          <w:highlight w:val="yellow"/>
        </w:rPr>
        <w:t>ontrast</w:t>
      </w:r>
      <w:r w:rsidR="006167F1" w:rsidRPr="00BA443B">
        <w:rPr>
          <w:rFonts w:eastAsia="Times New Roman"/>
          <w:color w:val="000000"/>
          <w:highlight w:val="yellow"/>
        </w:rPr>
        <w:t xml:space="preserve"> </w:t>
      </w:r>
      <w:r w:rsidR="00ED1908" w:rsidRPr="00BA443B">
        <w:rPr>
          <w:rFonts w:eastAsia="Times New Roman"/>
          <w:color w:val="000000"/>
          <w:highlight w:val="yellow"/>
        </w:rPr>
        <w:t xml:space="preserve">&gt; </w:t>
      </w:r>
      <w:r w:rsidR="006167F1">
        <w:rPr>
          <w:rFonts w:eastAsia="Times New Roman"/>
          <w:b/>
          <w:bCs/>
          <w:color w:val="000000"/>
          <w:highlight w:val="yellow"/>
        </w:rPr>
        <w:t>A</w:t>
      </w:r>
      <w:r w:rsidR="006167F1" w:rsidRPr="00BA443B">
        <w:rPr>
          <w:rFonts w:eastAsia="Times New Roman"/>
          <w:b/>
          <w:bCs/>
          <w:color w:val="000000"/>
          <w:highlight w:val="yellow"/>
        </w:rPr>
        <w:t>uto</w:t>
      </w:r>
      <w:r w:rsidR="00ED1908" w:rsidRPr="00BA443B">
        <w:rPr>
          <w:rFonts w:eastAsia="Times New Roman"/>
          <w:color w:val="000000"/>
          <w:highlight w:val="yellow"/>
        </w:rPr>
        <w:t xml:space="preserve">. </w:t>
      </w:r>
      <w:r w:rsidR="00ED1908" w:rsidRPr="00BA443B">
        <w:rPr>
          <w:rFonts w:eastAsia="Times New Roman"/>
          <w:color w:val="000000"/>
        </w:rPr>
        <w:t xml:space="preserve">This step will not affect </w:t>
      </w:r>
      <w:r w:rsidR="006167F1">
        <w:rPr>
          <w:rFonts w:eastAsia="Times New Roman"/>
          <w:color w:val="000000"/>
        </w:rPr>
        <w:t xml:space="preserve">the </w:t>
      </w:r>
      <w:r w:rsidR="00ED1908" w:rsidRPr="00BA443B">
        <w:rPr>
          <w:rFonts w:eastAsia="Times New Roman"/>
          <w:color w:val="000000"/>
        </w:rPr>
        <w:t>data.</w:t>
      </w:r>
    </w:p>
    <w:p w14:paraId="55571344" w14:textId="5DD90DDE" w:rsidR="001D12D5" w:rsidRPr="00BA443B" w:rsidRDefault="001D12D5" w:rsidP="00253A67">
      <w:pPr>
        <w:pStyle w:val="ListParagraph"/>
        <w:ind w:left="0"/>
        <w:rPr>
          <w:rFonts w:eastAsia="Times New Roman"/>
          <w:color w:val="000000"/>
        </w:rPr>
      </w:pPr>
    </w:p>
    <w:p w14:paraId="012E384F" w14:textId="6AF5E353" w:rsidR="003871D5" w:rsidRPr="00BA443B" w:rsidRDefault="003871D5"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Set </w:t>
      </w:r>
      <w:r w:rsidR="00013BAB" w:rsidRPr="00BA443B">
        <w:rPr>
          <w:rFonts w:eastAsia="Times New Roman"/>
          <w:color w:val="000000"/>
          <w:highlight w:val="yellow"/>
        </w:rPr>
        <w:t xml:space="preserve">the background close to </w:t>
      </w:r>
      <w:r w:rsidR="00317042">
        <w:rPr>
          <w:rFonts w:eastAsia="Times New Roman"/>
          <w:color w:val="000000"/>
          <w:highlight w:val="yellow"/>
        </w:rPr>
        <w:t xml:space="preserve">the </w:t>
      </w:r>
      <w:r w:rsidR="00013BAB" w:rsidRPr="00BA443B">
        <w:rPr>
          <w:rFonts w:eastAsia="Times New Roman"/>
          <w:color w:val="000000"/>
          <w:highlight w:val="yellow"/>
        </w:rPr>
        <w:t>nerve terminal by drawing ROI</w:t>
      </w:r>
      <w:r w:rsidRPr="00BA443B">
        <w:rPr>
          <w:rFonts w:eastAsia="Times New Roman"/>
          <w:color w:val="000000"/>
          <w:highlight w:val="yellow"/>
        </w:rPr>
        <w:t xml:space="preserve">. Add it to </w:t>
      </w:r>
      <w:r w:rsidR="00317042">
        <w:rPr>
          <w:rFonts w:eastAsia="Times New Roman"/>
          <w:color w:val="000000"/>
          <w:highlight w:val="yellow"/>
        </w:rPr>
        <w:t xml:space="preserve">the </w:t>
      </w:r>
      <w:r w:rsidRPr="00BA443B">
        <w:rPr>
          <w:rFonts w:eastAsia="Times New Roman"/>
          <w:color w:val="000000"/>
          <w:highlight w:val="yellow"/>
        </w:rPr>
        <w:t>ROI manager</w:t>
      </w:r>
      <w:r w:rsidR="00372125">
        <w:rPr>
          <w:rFonts w:eastAsia="Times New Roman"/>
          <w:color w:val="000000"/>
          <w:highlight w:val="yellow"/>
        </w:rPr>
        <w:t xml:space="preserve">. </w:t>
      </w:r>
      <w:r w:rsidR="001D12D5">
        <w:rPr>
          <w:rFonts w:eastAsia="Times New Roman"/>
          <w:color w:val="000000"/>
          <w:highlight w:val="yellow"/>
        </w:rPr>
        <w:t>C</w:t>
      </w:r>
      <w:r w:rsidR="00013BAB" w:rsidRPr="00BA443B">
        <w:rPr>
          <w:rFonts w:eastAsia="Times New Roman"/>
          <w:color w:val="000000"/>
          <w:highlight w:val="yellow"/>
        </w:rPr>
        <w:t xml:space="preserve">alculate </w:t>
      </w:r>
      <w:r w:rsidRPr="00BA443B">
        <w:rPr>
          <w:rFonts w:eastAsia="Times New Roman"/>
          <w:color w:val="000000"/>
          <w:highlight w:val="yellow"/>
        </w:rPr>
        <w:t>the background</w:t>
      </w:r>
      <w:r w:rsidR="00372125">
        <w:rPr>
          <w:rFonts w:eastAsia="Times New Roman"/>
          <w:color w:val="000000"/>
          <w:highlight w:val="yellow"/>
        </w:rPr>
        <w:t xml:space="preserve"> by</w:t>
      </w:r>
      <w:r w:rsidR="00013BAB" w:rsidRPr="00BA443B">
        <w:rPr>
          <w:rFonts w:eastAsia="Times New Roman"/>
          <w:color w:val="000000"/>
          <w:highlight w:val="yellow"/>
        </w:rPr>
        <w:t xml:space="preserve"> </w:t>
      </w:r>
      <w:r w:rsidR="00372125">
        <w:rPr>
          <w:rFonts w:eastAsia="Times New Roman"/>
          <w:color w:val="000000"/>
          <w:highlight w:val="yellow"/>
        </w:rPr>
        <w:t>c</w:t>
      </w:r>
      <w:r w:rsidR="00013BAB" w:rsidRPr="00BA443B">
        <w:rPr>
          <w:rFonts w:eastAsia="Times New Roman"/>
          <w:color w:val="000000"/>
          <w:highlight w:val="yellow"/>
        </w:rPr>
        <w:t>lick</w:t>
      </w:r>
      <w:r w:rsidR="00372125">
        <w:rPr>
          <w:rFonts w:eastAsia="Times New Roman"/>
          <w:color w:val="000000"/>
          <w:highlight w:val="yellow"/>
        </w:rPr>
        <w:t>ing on</w:t>
      </w:r>
      <w:r w:rsidR="00013BAB" w:rsidRPr="00BA443B">
        <w:rPr>
          <w:rFonts w:eastAsia="Times New Roman"/>
          <w:color w:val="000000"/>
          <w:highlight w:val="yellow"/>
        </w:rPr>
        <w:t xml:space="preserve"> </w:t>
      </w:r>
      <w:r w:rsidRPr="00BA443B">
        <w:rPr>
          <w:rFonts w:eastAsia="Times New Roman"/>
          <w:b/>
          <w:bCs/>
          <w:color w:val="000000"/>
          <w:highlight w:val="yellow"/>
        </w:rPr>
        <w:t>More</w:t>
      </w:r>
      <w:r w:rsidRPr="00BA443B">
        <w:rPr>
          <w:rFonts w:eastAsia="Times New Roman"/>
          <w:color w:val="000000"/>
          <w:highlight w:val="yellow"/>
        </w:rPr>
        <w:t xml:space="preserve"> &gt; </w:t>
      </w:r>
      <w:r w:rsidRPr="00BA443B">
        <w:rPr>
          <w:rFonts w:eastAsia="Times New Roman"/>
          <w:b/>
          <w:bCs/>
          <w:color w:val="000000"/>
          <w:highlight w:val="yellow"/>
        </w:rPr>
        <w:t>Multi Measure</w:t>
      </w:r>
      <w:r w:rsidRPr="00BA443B">
        <w:rPr>
          <w:rFonts w:eastAsia="Times New Roman"/>
          <w:color w:val="000000"/>
          <w:highlight w:val="yellow"/>
        </w:rPr>
        <w:t xml:space="preserve">. Copy </w:t>
      </w:r>
      <w:r w:rsidR="00200350" w:rsidRPr="00BA443B">
        <w:rPr>
          <w:rFonts w:eastAsia="Times New Roman"/>
          <w:color w:val="000000"/>
          <w:highlight w:val="yellow"/>
        </w:rPr>
        <w:t>mean values</w:t>
      </w:r>
      <w:r w:rsidRPr="00BA443B">
        <w:rPr>
          <w:rFonts w:eastAsia="Times New Roman"/>
          <w:color w:val="000000"/>
          <w:highlight w:val="yellow"/>
        </w:rPr>
        <w:t xml:space="preserve">, </w:t>
      </w:r>
      <w:r w:rsidR="00200350" w:rsidRPr="00BA443B">
        <w:rPr>
          <w:rFonts w:eastAsia="Times New Roman"/>
          <w:color w:val="000000"/>
          <w:highlight w:val="yellow"/>
        </w:rPr>
        <w:t xml:space="preserve">paste </w:t>
      </w:r>
      <w:r w:rsidRPr="00BA443B">
        <w:rPr>
          <w:rFonts w:eastAsia="Times New Roman"/>
          <w:color w:val="000000"/>
          <w:highlight w:val="yellow"/>
        </w:rPr>
        <w:t xml:space="preserve">to </w:t>
      </w:r>
      <w:r w:rsidR="00794EAA" w:rsidRPr="00BA443B">
        <w:rPr>
          <w:rFonts w:eastAsia="Times New Roman"/>
          <w:color w:val="000000"/>
          <w:highlight w:val="yellow"/>
        </w:rPr>
        <w:t xml:space="preserve">the </w:t>
      </w:r>
      <w:r w:rsidR="007757C4">
        <w:rPr>
          <w:rFonts w:eastAsia="Times New Roman"/>
          <w:color w:val="000000"/>
          <w:highlight w:val="yellow"/>
        </w:rPr>
        <w:t>S</w:t>
      </w:r>
      <w:r w:rsidRPr="00BA443B">
        <w:rPr>
          <w:rFonts w:eastAsia="Times New Roman"/>
          <w:color w:val="000000"/>
          <w:highlight w:val="yellow"/>
        </w:rPr>
        <w:t>preadsheet program</w:t>
      </w:r>
      <w:r w:rsidR="00317042">
        <w:rPr>
          <w:rFonts w:eastAsia="Times New Roman"/>
          <w:color w:val="000000"/>
          <w:highlight w:val="yellow"/>
        </w:rPr>
        <w:t>,</w:t>
      </w:r>
      <w:r w:rsidRPr="00BA443B">
        <w:rPr>
          <w:rFonts w:eastAsia="Times New Roman"/>
          <w:color w:val="000000"/>
          <w:highlight w:val="yellow"/>
        </w:rPr>
        <w:t xml:space="preserve"> and calculate</w:t>
      </w:r>
      <w:r w:rsidR="006167F1">
        <w:rPr>
          <w:rFonts w:eastAsia="Times New Roman"/>
          <w:color w:val="000000"/>
          <w:highlight w:val="yellow"/>
        </w:rPr>
        <w:t xml:space="preserve"> the</w:t>
      </w:r>
      <w:r w:rsidRPr="00BA443B">
        <w:rPr>
          <w:rFonts w:eastAsia="Times New Roman"/>
          <w:color w:val="000000"/>
          <w:highlight w:val="yellow"/>
        </w:rPr>
        <w:t xml:space="preserve"> average.</w:t>
      </w:r>
    </w:p>
    <w:p w14:paraId="6532E492" w14:textId="77777777" w:rsidR="003871D5" w:rsidRPr="00BA443B" w:rsidRDefault="003871D5" w:rsidP="00532572">
      <w:pPr>
        <w:rPr>
          <w:rFonts w:eastAsia="Times New Roman"/>
          <w:color w:val="000000"/>
          <w:highlight w:val="yellow"/>
        </w:rPr>
      </w:pPr>
    </w:p>
    <w:p w14:paraId="6C77A5E1" w14:textId="4F187C4D" w:rsidR="003871D5" w:rsidRPr="00BA443B" w:rsidRDefault="003871D5"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Subtract </w:t>
      </w:r>
      <w:r w:rsidR="00317042">
        <w:rPr>
          <w:rFonts w:eastAsia="Times New Roman"/>
          <w:color w:val="000000"/>
          <w:highlight w:val="yellow"/>
        </w:rPr>
        <w:t xml:space="preserve">the </w:t>
      </w:r>
      <w:r w:rsidR="00E14323" w:rsidRPr="00BA443B">
        <w:rPr>
          <w:rFonts w:eastAsia="Times New Roman"/>
          <w:color w:val="000000"/>
          <w:highlight w:val="yellow"/>
        </w:rPr>
        <w:t xml:space="preserve">calculated </w:t>
      </w:r>
      <w:r w:rsidR="00317042">
        <w:rPr>
          <w:rFonts w:eastAsia="Times New Roman"/>
          <w:color w:val="000000"/>
          <w:highlight w:val="yellow"/>
        </w:rPr>
        <w:t xml:space="preserve">average </w:t>
      </w:r>
      <w:r w:rsidR="00E14323" w:rsidRPr="00BA443B">
        <w:rPr>
          <w:rFonts w:eastAsia="Times New Roman"/>
          <w:color w:val="000000"/>
          <w:highlight w:val="yellow"/>
        </w:rPr>
        <w:t xml:space="preserve">value </w:t>
      </w:r>
      <w:r w:rsidRPr="00BA443B">
        <w:rPr>
          <w:rFonts w:eastAsia="Times New Roman"/>
          <w:color w:val="000000"/>
          <w:highlight w:val="yellow"/>
        </w:rPr>
        <w:t xml:space="preserve">from </w:t>
      </w:r>
      <w:r w:rsidR="0035229D" w:rsidRPr="00BA443B">
        <w:rPr>
          <w:rFonts w:eastAsia="Times New Roman"/>
          <w:color w:val="000000"/>
          <w:highlight w:val="yellow"/>
        </w:rPr>
        <w:t xml:space="preserve">the </w:t>
      </w:r>
      <w:r w:rsidRPr="00BA443B">
        <w:rPr>
          <w:rFonts w:eastAsia="Times New Roman"/>
          <w:color w:val="000000"/>
          <w:highlight w:val="yellow"/>
        </w:rPr>
        <w:t>stacks by clicking</w:t>
      </w:r>
      <w:r w:rsidR="006167F1">
        <w:rPr>
          <w:rFonts w:eastAsia="Times New Roman"/>
          <w:color w:val="000000"/>
          <w:highlight w:val="yellow"/>
        </w:rPr>
        <w:t xml:space="preserve"> on</w:t>
      </w:r>
      <w:r w:rsidRPr="00BA443B">
        <w:rPr>
          <w:rFonts w:eastAsia="Times New Roman"/>
          <w:color w:val="000000"/>
          <w:highlight w:val="yellow"/>
        </w:rPr>
        <w:t xml:space="preserve"> </w:t>
      </w:r>
      <w:r w:rsidRPr="00BA443B">
        <w:rPr>
          <w:rFonts w:eastAsia="Times New Roman"/>
          <w:b/>
          <w:bCs/>
          <w:color w:val="000000"/>
          <w:highlight w:val="yellow"/>
        </w:rPr>
        <w:t>Process</w:t>
      </w:r>
      <w:r w:rsidRPr="00BA443B">
        <w:rPr>
          <w:rFonts w:eastAsia="Times New Roman"/>
          <w:color w:val="000000"/>
          <w:highlight w:val="yellow"/>
        </w:rPr>
        <w:t xml:space="preserve"> &gt; </w:t>
      </w:r>
      <w:r w:rsidRPr="00BA443B">
        <w:rPr>
          <w:rFonts w:eastAsia="Times New Roman"/>
          <w:b/>
          <w:bCs/>
          <w:color w:val="000000"/>
          <w:highlight w:val="yellow"/>
        </w:rPr>
        <w:t>Main</w:t>
      </w:r>
      <w:r w:rsidRPr="00BA443B">
        <w:rPr>
          <w:rFonts w:eastAsia="Times New Roman"/>
          <w:color w:val="000000"/>
          <w:highlight w:val="yellow"/>
        </w:rPr>
        <w:t xml:space="preserve"> &gt; </w:t>
      </w:r>
      <w:r w:rsidRPr="00BA443B">
        <w:rPr>
          <w:rFonts w:eastAsia="Times New Roman"/>
          <w:b/>
          <w:bCs/>
          <w:color w:val="000000"/>
          <w:highlight w:val="yellow"/>
        </w:rPr>
        <w:t>Subtract</w:t>
      </w:r>
      <w:r w:rsidRPr="00BA443B">
        <w:rPr>
          <w:rFonts w:eastAsia="Times New Roman"/>
          <w:color w:val="000000"/>
          <w:highlight w:val="yellow"/>
        </w:rPr>
        <w:t>. Enter the value.</w:t>
      </w:r>
    </w:p>
    <w:p w14:paraId="4523A32C" w14:textId="77777777" w:rsidR="003871D5" w:rsidRPr="00BA443B" w:rsidRDefault="003871D5" w:rsidP="00532572">
      <w:pPr>
        <w:rPr>
          <w:rFonts w:eastAsia="Times New Roman"/>
          <w:color w:val="000000"/>
          <w:highlight w:val="yellow"/>
        </w:rPr>
      </w:pPr>
    </w:p>
    <w:p w14:paraId="0337A156" w14:textId="02E62C07" w:rsidR="003871D5" w:rsidRPr="00BA443B" w:rsidRDefault="00E14323"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Draw</w:t>
      </w:r>
      <w:r w:rsidR="003871D5" w:rsidRPr="00BA443B">
        <w:rPr>
          <w:rFonts w:eastAsia="Times New Roman"/>
          <w:color w:val="000000"/>
          <w:highlight w:val="yellow"/>
        </w:rPr>
        <w:t xml:space="preserve"> ROI around a nerve terminal</w:t>
      </w:r>
      <w:r w:rsidRPr="00BA443B">
        <w:rPr>
          <w:rFonts w:eastAsia="Times New Roman"/>
          <w:color w:val="000000"/>
          <w:highlight w:val="yellow"/>
        </w:rPr>
        <w:t xml:space="preserve"> </w:t>
      </w:r>
      <w:r w:rsidRPr="002D416D">
        <w:rPr>
          <w:rFonts w:eastAsia="Times New Roman"/>
          <w:i/>
          <w:iCs/>
          <w:color w:val="000000"/>
          <w:highlight w:val="yellow"/>
        </w:rPr>
        <w:t>via</w:t>
      </w:r>
      <w:r w:rsidRPr="00BA443B">
        <w:rPr>
          <w:rFonts w:eastAsia="Times New Roman"/>
          <w:color w:val="000000"/>
          <w:highlight w:val="yellow"/>
        </w:rPr>
        <w:t xml:space="preserve"> </w:t>
      </w:r>
      <w:r w:rsidR="006167F1">
        <w:rPr>
          <w:rFonts w:eastAsia="Times New Roman"/>
          <w:color w:val="000000"/>
          <w:highlight w:val="yellow"/>
        </w:rPr>
        <w:t xml:space="preserve">a </w:t>
      </w:r>
      <w:r w:rsidRPr="00BA443B">
        <w:rPr>
          <w:rFonts w:eastAsia="Times New Roman"/>
          <w:color w:val="000000"/>
          <w:highlight w:val="yellow"/>
        </w:rPr>
        <w:t>polygon line</w:t>
      </w:r>
      <w:r w:rsidR="003871D5" w:rsidRPr="00BA443B">
        <w:rPr>
          <w:rFonts w:eastAsia="Times New Roman"/>
          <w:color w:val="000000"/>
          <w:highlight w:val="yellow"/>
        </w:rPr>
        <w:t xml:space="preserve">. Add it </w:t>
      </w:r>
      <w:r w:rsidRPr="00BA443B">
        <w:rPr>
          <w:rFonts w:eastAsia="Times New Roman"/>
          <w:color w:val="000000"/>
          <w:highlight w:val="yellow"/>
        </w:rPr>
        <w:t>t</w:t>
      </w:r>
      <w:r w:rsidR="003871D5" w:rsidRPr="00BA443B">
        <w:rPr>
          <w:rFonts w:eastAsia="Times New Roman"/>
          <w:color w:val="000000"/>
          <w:highlight w:val="yellow"/>
        </w:rPr>
        <w:t xml:space="preserve">o </w:t>
      </w:r>
      <w:r w:rsidR="006167F1">
        <w:rPr>
          <w:rFonts w:eastAsia="Times New Roman"/>
          <w:color w:val="000000"/>
          <w:highlight w:val="yellow"/>
        </w:rPr>
        <w:t xml:space="preserve">the </w:t>
      </w:r>
      <w:r w:rsidR="003871D5" w:rsidRPr="00BA443B">
        <w:rPr>
          <w:rFonts w:eastAsia="Times New Roman"/>
          <w:color w:val="000000"/>
          <w:highlight w:val="yellow"/>
        </w:rPr>
        <w:t>ROI manager.</w:t>
      </w:r>
    </w:p>
    <w:p w14:paraId="08350543" w14:textId="77777777" w:rsidR="003871D5" w:rsidRPr="00CA0900" w:rsidRDefault="003871D5" w:rsidP="00532572">
      <w:pPr>
        <w:rPr>
          <w:rFonts w:eastAsia="Times New Roman"/>
          <w:color w:val="000000"/>
          <w:highlight w:val="lightGray"/>
        </w:rPr>
      </w:pPr>
    </w:p>
    <w:p w14:paraId="7517847A" w14:textId="761ED3A5" w:rsidR="003871D5" w:rsidRPr="00BA443B" w:rsidRDefault="003871D5"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Measure </w:t>
      </w:r>
      <w:r w:rsidR="006167F1">
        <w:rPr>
          <w:rFonts w:eastAsia="Times New Roman"/>
          <w:color w:val="000000"/>
          <w:highlight w:val="yellow"/>
        </w:rPr>
        <w:t xml:space="preserve">the </w:t>
      </w:r>
      <w:r w:rsidR="00E14323" w:rsidRPr="00BA443B">
        <w:rPr>
          <w:rFonts w:eastAsia="Times New Roman"/>
          <w:color w:val="000000"/>
          <w:highlight w:val="yellow"/>
        </w:rPr>
        <w:t xml:space="preserve">intensity of </w:t>
      </w:r>
      <w:r w:rsidR="006167F1">
        <w:rPr>
          <w:rFonts w:eastAsia="Times New Roman"/>
          <w:color w:val="000000"/>
          <w:highlight w:val="yellow"/>
        </w:rPr>
        <w:t xml:space="preserve">the </w:t>
      </w:r>
      <w:r w:rsidR="00E14323" w:rsidRPr="00BA443B">
        <w:rPr>
          <w:rFonts w:eastAsia="Times New Roman"/>
          <w:color w:val="000000"/>
          <w:highlight w:val="yellow"/>
        </w:rPr>
        <w:t xml:space="preserve">nerve </w:t>
      </w:r>
      <w:r w:rsidR="0026458C" w:rsidRPr="00BA443B">
        <w:rPr>
          <w:rFonts w:eastAsia="Times New Roman"/>
          <w:color w:val="000000"/>
          <w:highlight w:val="yellow"/>
        </w:rPr>
        <w:t>terminal:</w:t>
      </w:r>
      <w:r w:rsidR="008424C7" w:rsidRPr="00BA443B">
        <w:rPr>
          <w:rFonts w:eastAsia="Times New Roman"/>
          <w:color w:val="000000"/>
          <w:highlight w:val="yellow"/>
        </w:rPr>
        <w:t xml:space="preserve"> Click</w:t>
      </w:r>
      <w:r w:rsidR="006167F1">
        <w:rPr>
          <w:rFonts w:eastAsia="Times New Roman"/>
          <w:color w:val="000000"/>
          <w:highlight w:val="yellow"/>
        </w:rPr>
        <w:t xml:space="preserve"> on</w:t>
      </w:r>
      <w:r w:rsidR="008424C7" w:rsidRPr="00BA443B">
        <w:rPr>
          <w:rFonts w:eastAsia="Times New Roman"/>
          <w:color w:val="000000"/>
          <w:highlight w:val="yellow"/>
        </w:rPr>
        <w:t xml:space="preserve"> </w:t>
      </w:r>
      <w:r w:rsidRPr="00BA443B">
        <w:rPr>
          <w:rFonts w:eastAsia="Times New Roman"/>
          <w:b/>
          <w:bCs/>
          <w:color w:val="000000"/>
          <w:highlight w:val="yellow"/>
        </w:rPr>
        <w:t>More</w:t>
      </w:r>
      <w:r w:rsidRPr="00BA443B">
        <w:rPr>
          <w:rFonts w:eastAsia="Times New Roman"/>
          <w:color w:val="000000"/>
          <w:highlight w:val="yellow"/>
        </w:rPr>
        <w:t xml:space="preserve"> &gt; </w:t>
      </w:r>
      <w:r w:rsidRPr="00BA443B">
        <w:rPr>
          <w:rFonts w:eastAsia="Times New Roman"/>
          <w:b/>
          <w:bCs/>
          <w:color w:val="000000"/>
          <w:highlight w:val="yellow"/>
        </w:rPr>
        <w:t>Multi Measure</w:t>
      </w:r>
      <w:r w:rsidRPr="00BA443B">
        <w:rPr>
          <w:rFonts w:eastAsia="Times New Roman"/>
          <w:color w:val="000000"/>
          <w:highlight w:val="yellow"/>
        </w:rPr>
        <w:t>. Copy</w:t>
      </w:r>
      <w:r w:rsidR="00E14323" w:rsidRPr="00BA443B">
        <w:rPr>
          <w:rFonts w:eastAsia="Times New Roman"/>
          <w:color w:val="000000"/>
          <w:highlight w:val="yellow"/>
        </w:rPr>
        <w:t xml:space="preserve"> mean values</w:t>
      </w:r>
      <w:r w:rsidRPr="00BA443B">
        <w:rPr>
          <w:rFonts w:eastAsia="Times New Roman"/>
          <w:color w:val="000000"/>
          <w:highlight w:val="yellow"/>
        </w:rPr>
        <w:t xml:space="preserve"> </w:t>
      </w:r>
      <w:r w:rsidR="00317042">
        <w:rPr>
          <w:rFonts w:eastAsia="Times New Roman"/>
          <w:color w:val="000000"/>
          <w:highlight w:val="yellow"/>
        </w:rPr>
        <w:t xml:space="preserve">and </w:t>
      </w:r>
      <w:r w:rsidR="00E14323" w:rsidRPr="00BA443B">
        <w:rPr>
          <w:rFonts w:eastAsia="Times New Roman"/>
          <w:color w:val="000000"/>
          <w:highlight w:val="yellow"/>
        </w:rPr>
        <w:t xml:space="preserve">paste </w:t>
      </w:r>
      <w:r w:rsidR="00317042">
        <w:rPr>
          <w:rFonts w:eastAsia="Times New Roman"/>
          <w:color w:val="000000"/>
          <w:highlight w:val="yellow"/>
        </w:rPr>
        <w:t xml:space="preserve">them </w:t>
      </w:r>
      <w:r w:rsidRPr="00BA443B">
        <w:rPr>
          <w:rFonts w:eastAsia="Times New Roman"/>
          <w:color w:val="000000"/>
          <w:highlight w:val="yellow"/>
        </w:rPr>
        <w:t xml:space="preserve">to </w:t>
      </w:r>
      <w:r w:rsidR="0035229D" w:rsidRPr="00BA443B">
        <w:rPr>
          <w:rFonts w:eastAsia="Times New Roman"/>
          <w:color w:val="000000"/>
          <w:highlight w:val="yellow"/>
        </w:rPr>
        <w:t xml:space="preserve">the </w:t>
      </w:r>
      <w:r w:rsidRPr="00BA443B">
        <w:rPr>
          <w:rFonts w:eastAsia="Times New Roman"/>
          <w:color w:val="000000"/>
          <w:highlight w:val="yellow"/>
        </w:rPr>
        <w:t>Spreadsheet program.</w:t>
      </w:r>
    </w:p>
    <w:p w14:paraId="22422271" w14:textId="77777777" w:rsidR="003871D5" w:rsidRPr="00BA443B" w:rsidRDefault="003871D5" w:rsidP="00532572">
      <w:pPr>
        <w:rPr>
          <w:rFonts w:eastAsia="Times New Roman"/>
          <w:color w:val="000000"/>
          <w:highlight w:val="yellow"/>
        </w:rPr>
      </w:pPr>
    </w:p>
    <w:p w14:paraId="5E30036B" w14:textId="17AA61BF" w:rsidR="003871D5" w:rsidRPr="00BA443B" w:rsidRDefault="005D0486" w:rsidP="00BA443B">
      <w:pPr>
        <w:pStyle w:val="ListParagraph"/>
        <w:numPr>
          <w:ilvl w:val="1"/>
          <w:numId w:val="17"/>
        </w:numPr>
        <w:ind w:left="0" w:firstLine="0"/>
        <w:rPr>
          <w:rFonts w:eastAsia="Times New Roman"/>
          <w:color w:val="000000"/>
          <w:highlight w:val="yellow"/>
        </w:rPr>
      </w:pPr>
      <w:r>
        <w:rPr>
          <w:rFonts w:eastAsia="Times New Roman"/>
          <w:color w:val="000000"/>
          <w:highlight w:val="yellow"/>
        </w:rPr>
        <w:t xml:space="preserve">Calculate </w:t>
      </w:r>
      <w:r w:rsidR="006167F1">
        <w:rPr>
          <w:rFonts w:eastAsia="Times New Roman"/>
          <w:color w:val="000000"/>
          <w:highlight w:val="yellow"/>
        </w:rPr>
        <w:t xml:space="preserve">the </w:t>
      </w:r>
      <w:r>
        <w:rPr>
          <w:rFonts w:eastAsia="Times New Roman"/>
          <w:color w:val="000000"/>
          <w:highlight w:val="yellow"/>
        </w:rPr>
        <w:t>a</w:t>
      </w:r>
      <w:r w:rsidRPr="00BA443B">
        <w:rPr>
          <w:rFonts w:eastAsia="Times New Roman"/>
          <w:color w:val="000000"/>
          <w:highlight w:val="yellow"/>
        </w:rPr>
        <w:t>verage offset of signals</w:t>
      </w:r>
      <w:r w:rsidR="006167F1">
        <w:rPr>
          <w:rFonts w:eastAsia="Times New Roman"/>
          <w:color w:val="000000"/>
          <w:highlight w:val="yellow"/>
        </w:rPr>
        <w:t>.</w:t>
      </w:r>
    </w:p>
    <w:p w14:paraId="23135C7F" w14:textId="77777777" w:rsidR="007757C4" w:rsidRDefault="007757C4" w:rsidP="00413F86">
      <w:pPr>
        <w:pStyle w:val="ListParagraph"/>
        <w:ind w:left="0"/>
        <w:rPr>
          <w:rFonts w:eastAsia="Times New Roman"/>
          <w:color w:val="000000"/>
          <w:highlight w:val="yellow"/>
        </w:rPr>
      </w:pPr>
    </w:p>
    <w:p w14:paraId="7C485AF9" w14:textId="5A2452EB" w:rsidR="008424C7" w:rsidRPr="00420988" w:rsidRDefault="00D1050F" w:rsidP="00BA443B">
      <w:pPr>
        <w:pStyle w:val="ListParagraph"/>
        <w:ind w:left="0"/>
        <w:rPr>
          <w:rFonts w:eastAsia="Times New Roman"/>
          <w:color w:val="000000"/>
        </w:rPr>
      </w:pPr>
      <w:r w:rsidRPr="00420988">
        <w:rPr>
          <w:rFonts w:eastAsia="Times New Roman"/>
          <w:color w:val="000000"/>
        </w:rPr>
        <w:t>N</w:t>
      </w:r>
      <w:r>
        <w:rPr>
          <w:rFonts w:eastAsia="Times New Roman"/>
          <w:color w:val="000000"/>
        </w:rPr>
        <w:t>OTE</w:t>
      </w:r>
      <w:r w:rsidR="003871D5" w:rsidRPr="00420988">
        <w:rPr>
          <w:rFonts w:eastAsia="Times New Roman"/>
          <w:color w:val="000000"/>
        </w:rPr>
        <w:t xml:space="preserve">: </w:t>
      </w:r>
      <w:r w:rsidR="00221F86" w:rsidRPr="00420988">
        <w:rPr>
          <w:rFonts w:eastAsia="Times New Roman"/>
          <w:color w:val="000000"/>
        </w:rPr>
        <w:t>Use the corresponding points d</w:t>
      </w:r>
      <w:r w:rsidR="008424C7" w:rsidRPr="00420988">
        <w:rPr>
          <w:rFonts w:eastAsia="Times New Roman"/>
          <w:color w:val="000000"/>
        </w:rPr>
        <w:t xml:space="preserve">epending on </w:t>
      </w:r>
      <w:r>
        <w:rPr>
          <w:rFonts w:eastAsia="Times New Roman"/>
          <w:color w:val="000000"/>
        </w:rPr>
        <w:t xml:space="preserve">the </w:t>
      </w:r>
      <w:r w:rsidR="008424C7" w:rsidRPr="00420988">
        <w:rPr>
          <w:rFonts w:eastAsia="Times New Roman"/>
          <w:color w:val="000000"/>
        </w:rPr>
        <w:t>delay time before stimulation</w:t>
      </w:r>
      <w:r w:rsidR="00781A33" w:rsidRPr="00420988">
        <w:rPr>
          <w:rFonts w:eastAsia="Times New Roman"/>
          <w:color w:val="000000"/>
        </w:rPr>
        <w:t>. This step establish</w:t>
      </w:r>
      <w:r w:rsidR="00317042" w:rsidRPr="00420988">
        <w:rPr>
          <w:rFonts w:eastAsia="Times New Roman"/>
          <w:color w:val="000000"/>
        </w:rPr>
        <w:t xml:space="preserve">es </w:t>
      </w:r>
      <w:r w:rsidR="00781A33" w:rsidRPr="00420988">
        <w:rPr>
          <w:rFonts w:eastAsia="Times New Roman"/>
          <w:color w:val="000000"/>
        </w:rPr>
        <w:t>the F0 value that will be used in subsequent calculations.</w:t>
      </w:r>
    </w:p>
    <w:p w14:paraId="63F88BCF" w14:textId="77777777" w:rsidR="003871D5" w:rsidRPr="00BA443B" w:rsidRDefault="003871D5" w:rsidP="00532572">
      <w:pPr>
        <w:rPr>
          <w:rFonts w:eastAsia="Times New Roman"/>
          <w:color w:val="000000"/>
          <w:highlight w:val="yellow"/>
        </w:rPr>
      </w:pPr>
    </w:p>
    <w:p w14:paraId="098B2E3D" w14:textId="3E8DF4FC" w:rsidR="005E6CFE" w:rsidRDefault="003871D5" w:rsidP="00BA443B">
      <w:pPr>
        <w:pStyle w:val="ListParagraph"/>
        <w:numPr>
          <w:ilvl w:val="1"/>
          <w:numId w:val="17"/>
        </w:numPr>
        <w:ind w:left="0" w:firstLine="0"/>
        <w:rPr>
          <w:rFonts w:eastAsia="Times New Roman"/>
          <w:color w:val="000000"/>
        </w:rPr>
      </w:pPr>
      <w:bookmarkStart w:id="4" w:name="_Hlk87557948"/>
      <w:r w:rsidRPr="00BA443B">
        <w:rPr>
          <w:rFonts w:eastAsia="Times New Roman"/>
          <w:color w:val="000000"/>
          <w:highlight w:val="yellow"/>
        </w:rPr>
        <w:t xml:space="preserve">Divide </w:t>
      </w:r>
      <w:r w:rsidR="00E87190">
        <w:rPr>
          <w:rFonts w:eastAsia="Times New Roman"/>
          <w:color w:val="000000"/>
          <w:highlight w:val="yellow"/>
        </w:rPr>
        <w:t xml:space="preserve">the </w:t>
      </w:r>
      <w:r w:rsidRPr="00BA443B">
        <w:rPr>
          <w:rFonts w:eastAsia="Times New Roman"/>
          <w:color w:val="000000"/>
          <w:highlight w:val="yellow"/>
        </w:rPr>
        <w:t xml:space="preserve">signal </w:t>
      </w:r>
      <w:r w:rsidR="00221F86" w:rsidRPr="00BA443B">
        <w:rPr>
          <w:rFonts w:eastAsia="Times New Roman"/>
          <w:color w:val="000000"/>
          <w:highlight w:val="yellow"/>
        </w:rPr>
        <w:t xml:space="preserve">values </w:t>
      </w:r>
      <w:r w:rsidRPr="00BA443B">
        <w:rPr>
          <w:rFonts w:eastAsia="Times New Roman"/>
          <w:color w:val="000000"/>
          <w:highlight w:val="yellow"/>
        </w:rPr>
        <w:t xml:space="preserve">by </w:t>
      </w:r>
      <w:r w:rsidR="005E6CFE">
        <w:rPr>
          <w:rFonts w:eastAsia="Times New Roman"/>
          <w:color w:val="000000"/>
          <w:highlight w:val="yellow"/>
        </w:rPr>
        <w:t xml:space="preserve">the </w:t>
      </w:r>
      <w:r w:rsidR="00221F86" w:rsidRPr="00BA443B">
        <w:rPr>
          <w:rFonts w:eastAsia="Times New Roman"/>
          <w:color w:val="000000"/>
          <w:highlight w:val="yellow"/>
        </w:rPr>
        <w:t>average offset value</w:t>
      </w:r>
      <w:r w:rsidRPr="00BA443B">
        <w:rPr>
          <w:rFonts w:eastAsia="Times New Roman"/>
          <w:color w:val="000000"/>
          <w:highlight w:val="yellow"/>
        </w:rPr>
        <w:t>.</w:t>
      </w:r>
    </w:p>
    <w:p w14:paraId="6CB4ABAA" w14:textId="77777777" w:rsidR="005E6CFE" w:rsidRDefault="005E6CFE" w:rsidP="005E6CFE">
      <w:pPr>
        <w:pStyle w:val="ListParagraph"/>
        <w:ind w:left="0"/>
        <w:rPr>
          <w:rFonts w:eastAsia="Times New Roman"/>
          <w:color w:val="000000"/>
        </w:rPr>
      </w:pPr>
    </w:p>
    <w:p w14:paraId="511874F7" w14:textId="2C625240" w:rsidR="003871D5" w:rsidRPr="005E6CFE" w:rsidRDefault="005E6CFE" w:rsidP="005E6CFE">
      <w:pPr>
        <w:pStyle w:val="ListParagraph"/>
        <w:ind w:left="0"/>
        <w:rPr>
          <w:rFonts w:eastAsia="Times New Roman"/>
          <w:color w:val="000000"/>
        </w:rPr>
      </w:pPr>
      <w:r>
        <w:rPr>
          <w:rFonts w:eastAsia="Times New Roman"/>
          <w:color w:val="000000"/>
        </w:rPr>
        <w:t xml:space="preserve">NOTE: </w:t>
      </w:r>
      <w:r w:rsidR="00523350" w:rsidRPr="005E6CFE">
        <w:rPr>
          <w:rFonts w:eastAsia="Times New Roman"/>
          <w:color w:val="000000"/>
        </w:rPr>
        <w:t xml:space="preserve">After this step, the signal does not contain the contribution of </w:t>
      </w:r>
      <w:r w:rsidR="00E87190">
        <w:rPr>
          <w:rFonts w:eastAsia="Times New Roman"/>
          <w:color w:val="000000"/>
        </w:rPr>
        <w:t xml:space="preserve">the </w:t>
      </w:r>
      <w:r w:rsidR="00523350" w:rsidRPr="005E6CFE">
        <w:rPr>
          <w:rFonts w:eastAsia="Times New Roman"/>
          <w:color w:val="000000"/>
        </w:rPr>
        <w:t xml:space="preserve">background and raw </w:t>
      </w:r>
      <w:r w:rsidR="00523350" w:rsidRPr="005E6CFE">
        <w:rPr>
          <w:rFonts w:eastAsia="Times New Roman"/>
          <w:color w:val="000000"/>
        </w:rPr>
        <w:lastRenderedPageBreak/>
        <w:t>fluorescence to the amplitude values for the selected ROI.</w:t>
      </w:r>
    </w:p>
    <w:bookmarkEnd w:id="4"/>
    <w:p w14:paraId="324C0FBB" w14:textId="77777777" w:rsidR="003871D5" w:rsidRPr="00BA443B" w:rsidRDefault="003871D5" w:rsidP="00532572">
      <w:pPr>
        <w:rPr>
          <w:rFonts w:eastAsia="Times New Roman"/>
          <w:color w:val="000000"/>
          <w:highlight w:val="yellow"/>
        </w:rPr>
      </w:pPr>
    </w:p>
    <w:p w14:paraId="2B045745" w14:textId="66FC4BCD" w:rsidR="003871D5" w:rsidRPr="0022443F" w:rsidRDefault="003871D5"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Subtract 1</w:t>
      </w:r>
      <w:r w:rsidRPr="0022443F">
        <w:rPr>
          <w:rFonts w:eastAsia="Times New Roman"/>
          <w:color w:val="000000"/>
          <w:highlight w:val="yellow"/>
        </w:rPr>
        <w:t xml:space="preserve"> </w:t>
      </w:r>
      <w:r w:rsidR="005D0486" w:rsidRPr="0022443F">
        <w:rPr>
          <w:highlight w:val="yellow"/>
        </w:rPr>
        <w:t xml:space="preserve">from values obtained in </w:t>
      </w:r>
      <w:r w:rsidR="00E87190">
        <w:rPr>
          <w:highlight w:val="yellow"/>
        </w:rPr>
        <w:t xml:space="preserve">step </w:t>
      </w:r>
      <w:r w:rsidR="005D0486" w:rsidRPr="0022443F">
        <w:rPr>
          <w:highlight w:val="yellow"/>
        </w:rPr>
        <w:t>5.8</w:t>
      </w:r>
      <w:r w:rsidR="005D0486" w:rsidRPr="0022443F">
        <w:rPr>
          <w:rFonts w:eastAsia="Times New Roman"/>
          <w:color w:val="000000"/>
          <w:highlight w:val="yellow"/>
        </w:rPr>
        <w:t xml:space="preserve">, </w:t>
      </w:r>
      <w:r w:rsidR="0022443F" w:rsidRPr="0022443F">
        <w:rPr>
          <w:rFonts w:eastAsia="Times New Roman"/>
          <w:color w:val="000000"/>
          <w:highlight w:val="yellow"/>
        </w:rPr>
        <w:t>and then</w:t>
      </w:r>
      <w:r w:rsidR="00221F86" w:rsidRPr="0022443F">
        <w:rPr>
          <w:rFonts w:eastAsia="Times New Roman"/>
          <w:color w:val="000000"/>
          <w:highlight w:val="yellow"/>
        </w:rPr>
        <w:t xml:space="preserve"> </w:t>
      </w:r>
      <w:r w:rsidRPr="0022443F">
        <w:rPr>
          <w:rFonts w:eastAsia="Times New Roman"/>
          <w:color w:val="000000"/>
          <w:highlight w:val="yellow"/>
        </w:rPr>
        <w:t>multiply by 100%.</w:t>
      </w:r>
    </w:p>
    <w:p w14:paraId="6094BFD7" w14:textId="77777777" w:rsidR="003871D5" w:rsidRPr="0022443F" w:rsidRDefault="003871D5" w:rsidP="00532572">
      <w:pPr>
        <w:rPr>
          <w:rFonts w:eastAsia="Times New Roman"/>
          <w:color w:val="000000"/>
          <w:highlight w:val="yellow"/>
        </w:rPr>
      </w:pPr>
    </w:p>
    <w:p w14:paraId="459089C6" w14:textId="77F4D2A8" w:rsidR="006E4797" w:rsidRPr="00BA443B" w:rsidRDefault="003871D5" w:rsidP="00BA443B">
      <w:pPr>
        <w:pStyle w:val="ListParagraph"/>
        <w:numPr>
          <w:ilvl w:val="1"/>
          <w:numId w:val="17"/>
        </w:numPr>
        <w:ind w:left="0" w:firstLine="0"/>
        <w:rPr>
          <w:rFonts w:eastAsia="Times New Roman"/>
          <w:color w:val="000000"/>
          <w:highlight w:val="yellow"/>
        </w:rPr>
      </w:pPr>
      <w:r w:rsidRPr="00BA443B">
        <w:rPr>
          <w:rFonts w:eastAsia="Times New Roman"/>
          <w:color w:val="000000"/>
          <w:highlight w:val="yellow"/>
        </w:rPr>
        <w:t xml:space="preserve">Plot </w:t>
      </w:r>
      <w:r w:rsidR="00E87190">
        <w:rPr>
          <w:rFonts w:eastAsia="Times New Roman"/>
          <w:color w:val="000000"/>
          <w:highlight w:val="yellow"/>
        </w:rPr>
        <w:t xml:space="preserve">a </w:t>
      </w:r>
      <w:r w:rsidR="00221F86" w:rsidRPr="00BA443B">
        <w:rPr>
          <w:rFonts w:eastAsia="Times New Roman"/>
          <w:color w:val="000000"/>
          <w:highlight w:val="yellow"/>
        </w:rPr>
        <w:t>graph of Ca</w:t>
      </w:r>
      <w:r w:rsidR="00221F86" w:rsidRPr="00BA443B">
        <w:rPr>
          <w:rFonts w:eastAsia="Times New Roman"/>
          <w:color w:val="000000"/>
          <w:highlight w:val="yellow"/>
          <w:vertAlign w:val="superscript"/>
        </w:rPr>
        <w:t>2+</w:t>
      </w:r>
      <w:r w:rsidR="00221F86" w:rsidRPr="00BA443B">
        <w:rPr>
          <w:rFonts w:eastAsia="Times New Roman"/>
          <w:color w:val="000000"/>
          <w:highlight w:val="yellow"/>
        </w:rPr>
        <w:t xml:space="preserve">- transient </w:t>
      </w:r>
      <w:r w:rsidRPr="00BA443B">
        <w:rPr>
          <w:rFonts w:eastAsia="Times New Roman"/>
          <w:color w:val="000000"/>
          <w:highlight w:val="yellow"/>
        </w:rPr>
        <w:t>and calculate the amplitude.</w:t>
      </w:r>
    </w:p>
    <w:bookmarkEnd w:id="1"/>
    <w:p w14:paraId="04DB1003" w14:textId="77777777" w:rsidR="00F40494" w:rsidRDefault="00F40494" w:rsidP="00552058">
      <w:pPr>
        <w:rPr>
          <w:b/>
          <w:color w:val="000000"/>
        </w:rPr>
      </w:pPr>
    </w:p>
    <w:p w14:paraId="550255A2" w14:textId="394FCB65" w:rsidR="006E4797" w:rsidRPr="00660D57" w:rsidRDefault="00551D82" w:rsidP="00552058">
      <w:pPr>
        <w:pBdr>
          <w:top w:val="nil"/>
          <w:left w:val="nil"/>
          <w:bottom w:val="nil"/>
          <w:right w:val="nil"/>
          <w:between w:val="nil"/>
        </w:pBdr>
        <w:rPr>
          <w:color w:val="808080"/>
        </w:rPr>
      </w:pPr>
      <w:r>
        <w:rPr>
          <w:b/>
          <w:color w:val="000000"/>
        </w:rPr>
        <w:t>REPRESENTATIVE</w:t>
      </w:r>
      <w:r w:rsidRPr="00660D57">
        <w:rPr>
          <w:b/>
          <w:color w:val="000000"/>
        </w:rPr>
        <w:t xml:space="preserve"> </w:t>
      </w:r>
      <w:r>
        <w:rPr>
          <w:b/>
          <w:color w:val="000000"/>
        </w:rPr>
        <w:t>RESULTS</w:t>
      </w:r>
      <w:r w:rsidRPr="00660D57">
        <w:rPr>
          <w:b/>
          <w:color w:val="000000"/>
        </w:rPr>
        <w:t>:</w:t>
      </w:r>
    </w:p>
    <w:p w14:paraId="5DB1ACB2" w14:textId="32879908" w:rsidR="007D51D4" w:rsidRPr="00B3653E" w:rsidRDefault="00A334E3" w:rsidP="00552058">
      <w:pPr>
        <w:rPr>
          <w:rFonts w:eastAsia="Times New Roman"/>
          <w:color w:val="000000"/>
        </w:rPr>
      </w:pPr>
      <w:r w:rsidRPr="00B3653E">
        <w:rPr>
          <w:rFonts w:eastAsia="Times New Roman"/>
          <w:color w:val="000000" w:themeColor="text1"/>
        </w:rPr>
        <w:t xml:space="preserve">After loading the preparation with dye according to the presented technique, most of the synapses located close to the nerve stump had a sufficient level of fluorescence (see </w:t>
      </w:r>
      <w:r w:rsidRPr="00BA443B">
        <w:rPr>
          <w:rFonts w:eastAsia="Times New Roman"/>
          <w:b/>
          <w:bCs/>
          <w:color w:val="000000" w:themeColor="text1"/>
        </w:rPr>
        <w:t>Figure 2</w:t>
      </w:r>
      <w:r w:rsidRPr="00B3653E">
        <w:rPr>
          <w:rFonts w:eastAsia="Times New Roman"/>
          <w:color w:val="000000" w:themeColor="text1"/>
        </w:rPr>
        <w:t>).</w:t>
      </w:r>
      <w:r w:rsidR="00372125">
        <w:rPr>
          <w:rFonts w:eastAsia="Times New Roman"/>
          <w:color w:val="000000"/>
        </w:rPr>
        <w:t xml:space="preserve"> </w:t>
      </w:r>
      <w:r w:rsidR="007D51D4" w:rsidRPr="00B3653E">
        <w:rPr>
          <w:rFonts w:eastAsia="Times New Roman"/>
          <w:color w:val="000000"/>
        </w:rPr>
        <w:t>After loading preparation with the dye and</w:t>
      </w:r>
      <w:r w:rsidR="007D51D4" w:rsidRPr="00B3653E">
        <w:t xml:space="preserve"> </w:t>
      </w:r>
      <w:r w:rsidR="007D51D4" w:rsidRPr="00B3653E">
        <w:rPr>
          <w:rFonts w:eastAsia="Times New Roman"/>
          <w:color w:val="000000"/>
        </w:rPr>
        <w:t xml:space="preserve">applying the described method of registration and image processing, calcium transients with the </w:t>
      </w:r>
      <w:r w:rsidR="00F479CE" w:rsidRPr="00B3653E">
        <w:rPr>
          <w:rFonts w:eastAsia="Times New Roman"/>
          <w:color w:val="000000"/>
        </w:rPr>
        <w:t xml:space="preserve">desired </w:t>
      </w:r>
      <w:r w:rsidR="007D51D4" w:rsidRPr="00B3653E">
        <w:rPr>
          <w:rFonts w:eastAsia="Times New Roman"/>
          <w:color w:val="000000"/>
        </w:rPr>
        <w:t>spatial and temporal resolution were obtained</w:t>
      </w:r>
      <w:r w:rsidRPr="00B3653E">
        <w:rPr>
          <w:rFonts w:eastAsia="Times New Roman"/>
          <w:color w:val="000000"/>
        </w:rPr>
        <w:t xml:space="preserve"> (see </w:t>
      </w:r>
      <w:r w:rsidRPr="00BA443B">
        <w:rPr>
          <w:rFonts w:eastAsia="Times New Roman"/>
          <w:b/>
          <w:bCs/>
          <w:color w:val="000000"/>
        </w:rPr>
        <w:t>Figure 4</w:t>
      </w:r>
      <w:r w:rsidRPr="00B3653E">
        <w:rPr>
          <w:rFonts w:eastAsia="Times New Roman"/>
          <w:color w:val="000000"/>
        </w:rPr>
        <w:t>)</w:t>
      </w:r>
      <w:r w:rsidR="007D51D4" w:rsidRPr="00B3653E">
        <w:rPr>
          <w:rFonts w:eastAsia="Times New Roman"/>
          <w:color w:val="000000"/>
        </w:rPr>
        <w:t>.</w:t>
      </w:r>
      <w:r w:rsidR="00D84BBB" w:rsidRPr="00B3653E">
        <w:rPr>
          <w:rFonts w:eastAsia="Times New Roman"/>
          <w:color w:val="000000"/>
        </w:rPr>
        <w:t xml:space="preserve"> </w:t>
      </w:r>
      <w:r w:rsidR="007D51D4" w:rsidRPr="00B3653E">
        <w:rPr>
          <w:rFonts w:eastAsia="Times New Roman"/>
          <w:color w:val="000000"/>
        </w:rPr>
        <w:t>The calcium transient has been recovered by the proposed method</w:t>
      </w:r>
      <w:r w:rsidRPr="00B3653E">
        <w:rPr>
          <w:rFonts w:eastAsia="Times New Roman"/>
          <w:color w:val="000000"/>
        </w:rPr>
        <w:t xml:space="preserve"> (see </w:t>
      </w:r>
      <w:r w:rsidRPr="00BA443B">
        <w:rPr>
          <w:rFonts w:eastAsia="Times New Roman"/>
          <w:b/>
          <w:bCs/>
          <w:color w:val="000000"/>
        </w:rPr>
        <w:t>Figure 3</w:t>
      </w:r>
      <w:r w:rsidRPr="00B3653E">
        <w:rPr>
          <w:rFonts w:eastAsia="Times New Roman"/>
          <w:color w:val="000000"/>
        </w:rPr>
        <w:t>)</w:t>
      </w:r>
      <w:r w:rsidR="007D51D4" w:rsidRPr="00B3653E">
        <w:rPr>
          <w:rFonts w:eastAsia="Times New Roman"/>
          <w:color w:val="000000"/>
        </w:rPr>
        <w:t>.</w:t>
      </w:r>
    </w:p>
    <w:p w14:paraId="751F8C94" w14:textId="77777777" w:rsidR="00B45FED" w:rsidRDefault="00B45FED" w:rsidP="00552058">
      <w:pPr>
        <w:rPr>
          <w:rFonts w:eastAsia="Times New Roman"/>
          <w:color w:val="000000"/>
        </w:rPr>
      </w:pPr>
    </w:p>
    <w:p w14:paraId="06B43138" w14:textId="758901C5" w:rsidR="00A334E3" w:rsidRDefault="004D48FC" w:rsidP="00552058">
      <w:pPr>
        <w:rPr>
          <w:rFonts w:eastAsia="Times New Roman"/>
          <w:color w:val="000000"/>
        </w:rPr>
      </w:pPr>
      <w:r w:rsidRPr="00B3653E">
        <w:rPr>
          <w:rFonts w:eastAsia="Times New Roman"/>
          <w:color w:val="000000"/>
        </w:rPr>
        <w:t>A</w:t>
      </w:r>
      <w:r w:rsidR="0028049E" w:rsidRPr="00B3653E">
        <w:rPr>
          <w:rFonts w:eastAsia="Times New Roman"/>
          <w:color w:val="000000"/>
        </w:rPr>
        <w:t xml:space="preserve">mplitude and time parameters </w:t>
      </w:r>
      <w:r w:rsidR="007D51D4" w:rsidRPr="00B3653E">
        <w:rPr>
          <w:rFonts w:eastAsia="Times New Roman"/>
          <w:color w:val="000000"/>
        </w:rPr>
        <w:t>of the recovered signals</w:t>
      </w:r>
      <w:r w:rsidR="0028049E" w:rsidRPr="00B3653E">
        <w:rPr>
          <w:rFonts w:eastAsia="Times New Roman"/>
          <w:color w:val="000000"/>
        </w:rPr>
        <w:t xml:space="preserve"> </w:t>
      </w:r>
      <w:r w:rsidRPr="00B3653E">
        <w:rPr>
          <w:rFonts w:eastAsia="Times New Roman"/>
          <w:color w:val="000000"/>
        </w:rPr>
        <w:t xml:space="preserve">were </w:t>
      </w:r>
      <w:r w:rsidR="0026458C">
        <w:rPr>
          <w:rFonts w:eastAsia="Times New Roman"/>
          <w:color w:val="000000"/>
        </w:rPr>
        <w:t xml:space="preserve">also </w:t>
      </w:r>
      <w:r w:rsidRPr="00B3653E">
        <w:rPr>
          <w:rFonts w:eastAsia="Times New Roman"/>
          <w:color w:val="000000"/>
        </w:rPr>
        <w:t>analyzed</w:t>
      </w:r>
      <w:r w:rsidR="007D51D4" w:rsidRPr="00B3653E">
        <w:rPr>
          <w:rFonts w:eastAsia="Times New Roman"/>
          <w:color w:val="000000"/>
        </w:rPr>
        <w:t xml:space="preserve">. </w:t>
      </w:r>
      <w:r w:rsidR="00A334E3" w:rsidRPr="00B3653E">
        <w:rPr>
          <w:rFonts w:eastAsia="Times New Roman"/>
          <w:color w:val="000000"/>
        </w:rPr>
        <w:t xml:space="preserve">Average data </w:t>
      </w:r>
      <w:r w:rsidR="00372125">
        <w:rPr>
          <w:rFonts w:eastAsia="Times New Roman"/>
          <w:color w:val="000000"/>
        </w:rPr>
        <w:t xml:space="preserve">are </w:t>
      </w:r>
      <w:r w:rsidR="00A334E3" w:rsidRPr="00B3653E">
        <w:rPr>
          <w:rFonts w:eastAsia="Times New Roman"/>
          <w:color w:val="000000"/>
        </w:rPr>
        <w:t xml:space="preserve">presented </w:t>
      </w:r>
      <w:r w:rsidR="00372125">
        <w:rPr>
          <w:rFonts w:eastAsia="Times New Roman"/>
          <w:color w:val="000000"/>
        </w:rPr>
        <w:t>i</w:t>
      </w:r>
      <w:r w:rsidR="00A334E3" w:rsidRPr="00B3653E">
        <w:rPr>
          <w:rFonts w:eastAsia="Times New Roman"/>
          <w:color w:val="000000"/>
        </w:rPr>
        <w:t xml:space="preserve">n </w:t>
      </w:r>
      <w:r w:rsidR="00372125" w:rsidRPr="00BA443B">
        <w:rPr>
          <w:rFonts w:eastAsia="Times New Roman"/>
          <w:b/>
          <w:bCs/>
          <w:color w:val="000000"/>
        </w:rPr>
        <w:t>T</w:t>
      </w:r>
      <w:r w:rsidR="00A334E3" w:rsidRPr="00BA443B">
        <w:rPr>
          <w:rFonts w:eastAsia="Times New Roman"/>
          <w:b/>
          <w:bCs/>
          <w:color w:val="000000"/>
        </w:rPr>
        <w:t>able 1</w:t>
      </w:r>
      <w:r w:rsidR="00A334E3" w:rsidRPr="00B3653E">
        <w:rPr>
          <w:rFonts w:eastAsia="Times New Roman"/>
          <w:color w:val="000000"/>
        </w:rPr>
        <w:t>.</w:t>
      </w:r>
    </w:p>
    <w:p w14:paraId="1CB43E7C" w14:textId="77777777" w:rsidR="00073B2A" w:rsidRPr="007D51D4" w:rsidRDefault="00073B2A" w:rsidP="00552058">
      <w:pPr>
        <w:rPr>
          <w:rFonts w:eastAsia="Times New Roman"/>
          <w:color w:val="000000"/>
        </w:rPr>
      </w:pPr>
    </w:p>
    <w:p w14:paraId="32E1D4FA" w14:textId="2415DA74" w:rsidR="00073B2A" w:rsidRPr="00955955" w:rsidRDefault="00073B2A" w:rsidP="00552058">
      <w:pPr>
        <w:rPr>
          <w:rFonts w:eastAsia="Times New Roman"/>
          <w:color w:val="000000"/>
        </w:rPr>
      </w:pPr>
      <w:r w:rsidRPr="00955955">
        <w:rPr>
          <w:rFonts w:eastAsia="Times New Roman"/>
          <w:color w:val="000000"/>
        </w:rPr>
        <w:t xml:space="preserve">[place </w:t>
      </w:r>
      <w:r w:rsidR="00372125">
        <w:rPr>
          <w:rFonts w:eastAsia="Times New Roman"/>
          <w:color w:val="000000"/>
        </w:rPr>
        <w:t>F</w:t>
      </w:r>
      <w:r w:rsidRPr="00955955">
        <w:rPr>
          <w:rFonts w:eastAsia="Times New Roman"/>
          <w:color w:val="000000"/>
        </w:rPr>
        <w:t>igure 4 around here]</w:t>
      </w:r>
    </w:p>
    <w:p w14:paraId="67829908" w14:textId="6B979FFE" w:rsidR="00A942E1" w:rsidRDefault="00A942E1" w:rsidP="00552058">
      <w:pPr>
        <w:rPr>
          <w:rFonts w:eastAsia="Times New Roman"/>
          <w:color w:val="000000"/>
        </w:rPr>
      </w:pPr>
    </w:p>
    <w:p w14:paraId="305D9664" w14:textId="77777777" w:rsidR="00A90948" w:rsidRPr="00955955" w:rsidRDefault="00A90948" w:rsidP="00552058">
      <w:pPr>
        <w:pStyle w:val="NormalWeb"/>
        <w:shd w:val="clear" w:color="auto" w:fill="FFFFFF"/>
        <w:spacing w:before="0" w:beforeAutospacing="0" w:after="0" w:afterAutospacing="0"/>
      </w:pPr>
      <w:r w:rsidRPr="00955955">
        <w:t>[place Table 1 here]</w:t>
      </w:r>
    </w:p>
    <w:p w14:paraId="1372A62C" w14:textId="77777777" w:rsidR="00A90948" w:rsidRPr="003E6EE4" w:rsidRDefault="00A90948" w:rsidP="00552058">
      <w:pPr>
        <w:rPr>
          <w:rFonts w:eastAsia="Times New Roman"/>
          <w:color w:val="000000"/>
        </w:rPr>
      </w:pPr>
    </w:p>
    <w:p w14:paraId="4A93D81E" w14:textId="72D4DBB5" w:rsidR="00CC32F6" w:rsidRPr="00D6571C" w:rsidRDefault="005513C7" w:rsidP="00552058">
      <w:pPr>
        <w:rPr>
          <w:rFonts w:eastAsia="Times New Roman"/>
          <w:color w:val="000000"/>
        </w:rPr>
      </w:pPr>
      <w:r w:rsidRPr="00855BB1">
        <w:rPr>
          <w:rFonts w:eastAsia="Times New Roman"/>
          <w:color w:val="000000"/>
        </w:rPr>
        <w:t>Calcium transient analysis makes it possible to assess the amplitude-dynamic characteristics of changes in the presynaptic calcium level in the nerve ending during the action potential</w:t>
      </w:r>
      <w:r w:rsidR="008430C0" w:rsidRPr="00D00149">
        <w:rPr>
          <w:rFonts w:eastAsia="Times New Roman"/>
          <w:color w:val="000000"/>
          <w:lang w:val="ru-RU"/>
        </w:rPr>
        <w:fldChar w:fldCharType="begin" w:fldLock="1"/>
      </w:r>
      <w:r w:rsidR="008430C0" w:rsidRPr="003E6EE4">
        <w:rPr>
          <w:rFonts w:eastAsia="Times New Roman"/>
          <w:color w:val="000000"/>
        </w:rPr>
        <w:instrText>ADDIN CSL_CITATION {"citationItems":[{"id":"ITEM-1","itemData":{"author":[{"dropping-particle":"","family":"Regehr","given":"W. G.","non-dropping-particle":"","parse-names":false,"suffix":""}],"container-title":"Imaging in neuroscience and development: a laboratory manual","editor":[{"dropping-particle":"","family":"Yuste","given":"R","non-dropping-particle":"","parse-names":false,"suffix":""},{"dropping-particle":"","family":"Konnerth","given":"A.","non-dropping-particle":"","parse-names":false,"suffix":""}],"id":"ITEM-1","issued":{"date-parts":[["2005"]]},"page":"307 – 314","publisher":"Cold Spring Harbor Laboratory Press.","publisher-place":"New York","title":"Monitoring presynaptic calcium dynamics with membrane-permeant indicators.","type":"chapter"},"uris":["http://www.mendeley.com/documents/?uuid=fe62bb2b-697e-419e-8e70-bd91ad9d3444"]}],"mendeley":{"formattedCitation":"&lt;sup&gt;11&lt;/sup&gt;","plainTextFormattedCitation":"11","previouslyFormattedCitation":"&lt;sup&gt;11&lt;/sup&gt;"},"properties":{"noteIndex":0},"schema":"https://github.com/citation-style-language/schema/raw/master/csl-citation.json"}</w:instrText>
      </w:r>
      <w:r w:rsidR="008430C0" w:rsidRPr="00D00149">
        <w:rPr>
          <w:rFonts w:eastAsia="Times New Roman"/>
          <w:color w:val="000000"/>
          <w:lang w:val="ru-RU"/>
        </w:rPr>
        <w:fldChar w:fldCharType="separate"/>
      </w:r>
      <w:r w:rsidR="008430C0" w:rsidRPr="00D00149">
        <w:rPr>
          <w:rFonts w:eastAsia="Times New Roman"/>
          <w:noProof/>
          <w:color w:val="000000"/>
          <w:vertAlign w:val="superscript"/>
        </w:rPr>
        <w:t>11</w:t>
      </w:r>
      <w:r w:rsidR="008430C0" w:rsidRPr="00D00149">
        <w:rPr>
          <w:rFonts w:eastAsia="Times New Roman"/>
          <w:color w:val="000000"/>
          <w:lang w:val="ru-RU"/>
        </w:rPr>
        <w:fldChar w:fldCharType="end"/>
      </w:r>
      <w:r w:rsidR="00CC32F6" w:rsidRPr="00D00149">
        <w:rPr>
          <w:rFonts w:eastAsia="Times New Roman"/>
          <w:color w:val="000000"/>
        </w:rPr>
        <w:t xml:space="preserve">. </w:t>
      </w:r>
      <w:r w:rsidRPr="00855BB1">
        <w:rPr>
          <w:rFonts w:eastAsia="Times New Roman"/>
          <w:color w:val="000000"/>
        </w:rPr>
        <w:t>The change in the amplitude of the calcium transient correlates well with the change in the</w:t>
      </w:r>
      <w:r w:rsidRPr="00995B3C">
        <w:rPr>
          <w:rFonts w:eastAsia="Times New Roman"/>
          <w:color w:val="000000"/>
        </w:rPr>
        <w:t xml:space="preserve"> quantal content</w:t>
      </w:r>
      <w:r w:rsidR="008430C0" w:rsidRPr="00A334E3">
        <w:rPr>
          <w:rFonts w:eastAsia="Times New Roman"/>
          <w:color w:val="000000"/>
          <w:lang w:val="ru-RU"/>
        </w:rPr>
        <w:fldChar w:fldCharType="begin" w:fldLock="1"/>
      </w:r>
      <w:r w:rsidR="00020598">
        <w:rPr>
          <w:rFonts w:eastAsia="Times New Roman"/>
          <w:color w:val="000000"/>
        </w:rPr>
        <w:instrText>ADDIN CSL_CITATION {"citationItems":[{"id":"ITEM-1","itemData":{"DOI":"10.1007/s12668-018-0558-8","ISSN":"21911649","abstract":"In mouse neuromuscular junction, the amplitude of the presynaptic calcium (Ca2+) transient was measured and correlated with mediator release at different extracellular Ca2+ concentrations. Fluorescent calcium-sensitive dye Oregon Green 488 BAPTA 1 hexapotassium salt was used for Ca2+ transient registration. The quantal content of release was assessed by the amplitude of the endplate potentials (EPPs) and was measured using intracellular microelectrodes. The amplitude of the EPPs changed more significantly than the amplitude of the Ca2+ transient when the extracellular calcium concentration was changed. Linear approximation of the dependence of the quantal content on the amplitude of the Ca2+ transient on double logarithmic scale gave a slope showing that the biochemical cooperativity was 2.86. The obtained value is comparable with the data calculated earlier in the neuromuscular junction of the rat and other synapses using electrophysiological measurements. Our data suggest that the change of the Ca2+ transients recorded from the whole volume of the nerve terminal properly reflects the variation of calcium concentration responsible for the neurotransmitter release in active zone. Thus, analysis of the bulk Ca2+ transient can be used to evaluate the calcium entry into the nerve endings and compare it with the number of quanta released under different conditions.","author":[{"dropping-particle":"V.","family":"Samigullin","given":"Dmitry","non-dropping-particle":"","parse-names":false,"suffix":""},{"dropping-particle":"V.","family":"Zhilyakov","given":"Nikita","non-dropping-particle":"","parse-names":false,"suffix":""},{"dropping-particle":"","family":"Khaziev","given":"Eduard F.","non-dropping-particle":"","parse-names":false,"suffix":""},{"dropping-particle":"","family":"Bukharaeva","given":"Ellya A.","non-dropping-particle":"","parse-names":false,"suffix":""},{"dropping-particle":"","family":"Nikolsky","given":"Eugeny E.","non-dropping-particle":"","parse-names":false,"suffix":""}],"container-title":"BioNanoScience","id":"ITEM-1","issue":"4","issued":{"date-parts":[["2018"]]},"page":"984-987","publisher":"BioNanoScience","title":"Calcium Transient and Quantal Release in Mouse Neuromuscular Junction Under Extracellular Calcium Concentration Change","type":"article-journal","volume":"8"},"uris":["http://www.mendeley.com/documents/?uuid=3fd9c46d-aa64-4a2b-8f6e-46b3b75634fe"]}],"mendeley":{"formattedCitation":"&lt;sup&gt;53&lt;/sup&gt;","plainTextFormattedCitation":"53","previouslyFormattedCitation":"&lt;sup&gt;53&lt;/sup&gt;"},"properties":{"noteIndex":0},"schema":"https://github.com/citation-style-language/schema/raw/master/csl-citation.json"}</w:instrText>
      </w:r>
      <w:r w:rsidR="008430C0" w:rsidRPr="00A334E3">
        <w:rPr>
          <w:rFonts w:eastAsia="Times New Roman"/>
          <w:color w:val="000000"/>
          <w:lang w:val="ru-RU"/>
        </w:rPr>
        <w:fldChar w:fldCharType="separate"/>
      </w:r>
      <w:r w:rsidR="005F5519" w:rsidRPr="005F5519">
        <w:rPr>
          <w:rFonts w:eastAsia="Times New Roman"/>
          <w:noProof/>
          <w:color w:val="000000"/>
          <w:vertAlign w:val="superscript"/>
        </w:rPr>
        <w:t>53</w:t>
      </w:r>
      <w:r w:rsidR="008430C0" w:rsidRPr="00A334E3">
        <w:rPr>
          <w:rFonts w:eastAsia="Times New Roman"/>
          <w:color w:val="000000"/>
          <w:lang w:val="ru-RU"/>
        </w:rPr>
        <w:fldChar w:fldCharType="end"/>
      </w:r>
      <w:r w:rsidR="00CC32F6" w:rsidRPr="00A334E3">
        <w:rPr>
          <w:rFonts w:eastAsia="Times New Roman"/>
          <w:color w:val="000000"/>
        </w:rPr>
        <w:t>.</w:t>
      </w:r>
      <w:r w:rsidRPr="00A334E3">
        <w:rPr>
          <w:rFonts w:eastAsia="Times New Roman"/>
          <w:color w:val="000000"/>
        </w:rPr>
        <w:t xml:space="preserve"> Calcium transient amplitude analysis is commonly used to study the effect of physiologically active compounds associated with modulation of presynaptic calcium levels on synaptic transmission</w:t>
      </w:r>
      <w:r w:rsidR="00BB7573" w:rsidRPr="00A334E3">
        <w:rPr>
          <w:rFonts w:eastAsia="Times New Roman"/>
          <w:color w:val="000000"/>
          <w:lang w:val="ru-RU"/>
        </w:rPr>
        <w:fldChar w:fldCharType="begin" w:fldLock="1"/>
      </w:r>
      <w:r w:rsidR="00020598">
        <w:rPr>
          <w:rFonts w:eastAsia="Times New Roman"/>
          <w:color w:val="000000"/>
        </w:rPr>
        <w:instrText>ADDIN CSL_CITATION {"citationItems":[{"id":"ITEM-1","itemData":{"DOI":"10.3389/fphys.2016.00621","ISSN":"1664-042X","PMID":"28018246","abstract":"Acetylcholine (ACh), released from axonal terminals of motor neurons in neuromuscular junctions regulates the efficacy of neurotransmission through activation of presynaptic nicotinic and muscarinic autoreceptors. Receptor-mediated presynaptic regulation could reflect either direct action on exocytotic machinery or modulation of Ca2+ entry and resulting intra-terminal Ca2+ dynamics. We have measured free intra-terminal cytosolic Ca2+ ([Ca2+]i) using Oregon-Green 488 microfluorimetry, in parallel with voltage-clamp recordings of spontaneous (mEPC) and evoked (EPC) postsynaptic currents in post-junctional skeletal muscle fiber. Activation of presynaptic muscarinic and nicotinic receptors with exogenous acetylcholine and its non-hydrolized analog carbachol reduced amplitude of the intra-terminal [Ca2+]i transients and decreased quantal content (calculated by dividing the area under EPC curve by the area under mEPC curve). Pharmacological analysis revealed the role of muscarinic receptors of M2 subtype as well as d-tubocurarine-sensitive nicotinic receptor in presynaptic modulation of [Ca2+]i transients. Modulation of synaptic transmission efficacy by ACh receptors was completely eliminated by pharmacological inhibition of N-type Ca2+ channels. We conclude that ACh receptor-mediated reduction of Ca2+ entry into the nerve terminal through N-type Ca2+ channels represents one of possible mechanism of presynaptic modulation in frog neuromuscular junction.","author":[{"dropping-particle":"","family":"Khaziev","given":"Eduard","non-dropping-particle":"","parse-names":false,"suffix":""},{"dropping-particle":"","family":"Samigullin","given":"Dmitry","non-dropping-particle":"","parse-names":false,"suffix":""},{"dropping-particle":"","family":"Zhilyakov","given":"Nikita","non-dropping-particle":"","parse-names":false,"suffix":""},{"dropping-particle":"","family":"Fatikhov","given":"Nijaz","non-dropping-particle":"","parse-names":false,"suffix":""},{"dropping-particle":"","family":"Bukharaeva","given":"Ellya","non-dropping-particle":"","parse-names":false,"suffix":""},{"dropping-particle":"","family":"Verkhratsky","given":"Alexei","non-dropping-particle":"","parse-names":false,"suffix":""},{"dropping-particle":"","family":"Nikolsky","given":"Evgeny","non-dropping-particle":"","parse-names":false,"suffix":""}],"container-title":"Frontiers in Physiology","id":"ITEM-1","issued":{"date-parts":[["2016","12","12"]]},"page":"621","title":"Acetylcholine-Induced Inhibition of Presynaptic Calcium Signals and Transmitter Release in the Frog Neuromuscular Junction","type":"article-journal","volume":"7"},"uris":["http://www.mendeley.com/documents/?uuid=67ab6e31-4f5d-334d-b400-a5dd3d6459fa"]},{"id":"ITEM-2","itemData":{"DOI":"10.3390/ijms22169031","ISSN":"1422-0067","abstract":"Cholinergic neurotransmission is a key signal pathway in the peripheral nervous system and in several branches of the central nervous system. Despite the fact that it has been studied extensively for a long period of time, some aspects of its regulation still have not yet been established. One is the relationship between the nicotine-induced autoregulation of acetylcholine (ACh) release with changes in the concentration of presynaptic calcium levels. The mouse neuromuscular junction of m. Levator Auris Longus was chosen as the model of the cholinergic synapse. ACh release was assessed by electrophysiological methods. Changes in calcium transients were recorded using a calcium-sensitive dye. Nicotine hydrogen tartrate salt application (10 μM) decreased the amount of evoked ACh release, while the calcium transient increased in the motor nerve terminal. Both of these effects of nicotine were abolished by the neuronal ACh receptor antagonist dihydro-beta-erythroidine and Cav1 blockers, verapamil, and nitrendipine. These data allow us to suggest that neuronal nicotinic ACh receptor activation decreases the number of ACh quanta released by boosting calcium influx through Cav1 channels.","author":[{"dropping-particle":"","family":"Zhilyakov","given":"Nikita","non-dropping-particle":"","parse-names":false,"suffix":""},{"dropping-particle":"","family":"Arkhipov","given":"Arsenii","non-dropping-particle":"","parse-names":false,"suffix":""},{"dropping-particle":"","family":"Malomouzh","given":"Artem","non-dropping-particle":"","parse-names":false,"suffix":""},{"dropping-particle":"","family":"Samigullin","given":"Dmitry","non-dropping-particle":"","parse-names":false,"suffix":""}],"container-title":"International Journal of Molecular Sciences","id":"ITEM-2","issue":"16","issued":{"date-parts":[["2021","8","21"]]},"page":"9031","publisher":"MDPI AG","title":"Activation of Neuronal Nicotinic Receptors Inhibits Acetylcholine Release in the Neuromuscular Junction by Increasing Ca2+ Flux through Cav1 Channels","type":"article-journal","volume":"22"},"uris":["http://www.mendeley.com/documents/?uuid=9d4dcf5d-e540-3866-93fd-2d3ddf1c2eb5"]}],"mendeley":{"formattedCitation":"&lt;sup&gt;54, 55&lt;/sup&gt;","plainTextFormattedCitation":"54, 55","previouslyFormattedCitation":"&lt;sup&gt;54, 55&lt;/sup&gt;"},"properties":{"noteIndex":0},"schema":"https://github.com/citation-style-language/schema/raw/master/csl-citation.json"}</w:instrText>
      </w:r>
      <w:r w:rsidR="00BB7573" w:rsidRPr="00A334E3">
        <w:rPr>
          <w:rFonts w:eastAsia="Times New Roman"/>
          <w:color w:val="000000"/>
          <w:lang w:val="ru-RU"/>
        </w:rPr>
        <w:fldChar w:fldCharType="separate"/>
      </w:r>
      <w:r w:rsidR="005F5519" w:rsidRPr="005F5519">
        <w:rPr>
          <w:rFonts w:eastAsia="Times New Roman"/>
          <w:noProof/>
          <w:color w:val="000000"/>
          <w:vertAlign w:val="superscript"/>
        </w:rPr>
        <w:t>54,55</w:t>
      </w:r>
      <w:r w:rsidR="00BB7573" w:rsidRPr="00A334E3">
        <w:rPr>
          <w:rFonts w:eastAsia="Times New Roman"/>
          <w:color w:val="000000"/>
          <w:lang w:val="ru-RU"/>
        </w:rPr>
        <w:fldChar w:fldCharType="end"/>
      </w:r>
      <w:r w:rsidR="00CC32F6" w:rsidRPr="00A334E3">
        <w:rPr>
          <w:rFonts w:eastAsia="Times New Roman"/>
          <w:color w:val="000000"/>
        </w:rPr>
        <w:t xml:space="preserve">. </w:t>
      </w:r>
      <w:r w:rsidRPr="003E6EE4">
        <w:rPr>
          <w:rFonts w:eastAsia="Times New Roman"/>
          <w:color w:val="000000"/>
        </w:rPr>
        <w:t>The time course of the calcium transient reflects the kinetics of calcium binding with the dye and its dissociation</w:t>
      </w:r>
      <w:r w:rsidR="00BB7573" w:rsidRPr="00A334E3">
        <w:rPr>
          <w:rFonts w:eastAsia="Times New Roman"/>
          <w:color w:val="000000"/>
          <w:lang w:val="ru-RU"/>
        </w:rPr>
        <w:fldChar w:fldCharType="begin" w:fldLock="1"/>
      </w:r>
      <w:r w:rsidR="00020598">
        <w:rPr>
          <w:rFonts w:eastAsia="Times New Roman"/>
          <w:color w:val="000000"/>
        </w:rPr>
        <w:instrText>ADDIN CSL_CITATION {"citationItems":[{"id":"ITEM-1","itemData":{"DOI":"10.1016/S0006-3495(98)77867-1","abstract":"Measurements of presynaptic calcium currents are vital to understanding the control of transmitter release. However, most presynaptic boutons in the vertebrate central nervous system are too small to allow electrical recordings of presynaptic calcium currents I(Ca)/(pre)). We therefore tested the possibility of measuring I(Ca)/(pre) optically in boutons loaded with calcium-sensitive fluorophores. From a theoretical treatment of a system containing an endogenous buffer and an indicator, we determined the conditions necessary for the derivative of the stimulus-evoked change in indicator fluorescence to report I(Ca)/(pre) accurately. Matching the calcium dissociation rates of the endogenous buffer and indicator allows the most precise optical measurements of I(Ca)/(pre). We tested our ability to measure I(Ca)/(pre) in granule cells in rat cerebellar slices. The derivatives of stimulus-evoked fluorescence transients from slices loaded with the low- affinity calcium indicators magnesium green and mag-fura-5 had the same time courses and were unaffected by changes in calcium influx or indicator concentration. Thus both of these indicators were well suited to measuring I(Ca)/(pre). In contrast, the high-affinity indicator fura-2 distorted I(Ca)/(pre). The optically determined I(Ca)/(pre) was well approximated by a Gaussian with a half-width of 650 μs at 24°C and 340 μS at 34°C.","author":[{"dropping-particle":"","family":"Sabatini","given":"Bernardo L.","non-dropping-particle":"","parse-names":false,"suffix":""},{"dropping-particle":"","family":"Regehr","given":"Wade G.","non-dropping-particle":"","parse-names":false,"suffix":""}],"container-title":"Biophysical Journal","id":"ITEM-1","issue":"3","issued":{"date-parts":[["1998"]]},"page":"1549-1563","publisher":"Biophysical Society","title":"Optical measurement of presynaptic calcium currents","type":"article-journal","volume":"74"},"uris":["http://www.mendeley.com/documents/?uuid=1592a46a-1a3b-34e5-afce-0a20241bd396"]},{"id":"ITEM-2","itemData":{"DOI":"10.3389/fnsyn.2014.00029","ISSN":"1663-3563","PMID":"25709579","abstract":"At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amplitude of 1.6 ± 0.08 pA and a half-decay time of 1.2 ± 0.06 ms, and when the concentrations of mobile and fixed calcium buffers were 250 ± 13 μM and 8 ± 0.4 mM, respectively. High concentrations of endogenous buffers define the time course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Neuroscience","id":"ITEM-2","issued":{"date-parts":[["2015","1","7"]]},"title":"Estimation of presynaptic calcium currents and endogenous calcium buffers at the frog neuromuscular junction with two different calcium fluorescent dyes","type":"article-journal","volume":"6"},"uris":["http://www.mendeley.com/documents/?uuid=25ea7fa8-4f0a-3cca-8289-d79ed5f50644"]}],"mendeley":{"formattedCitation":"&lt;sup&gt;23, 56&lt;/sup&gt;","plainTextFormattedCitation":"23, 56","previouslyFormattedCitation":"&lt;sup&gt;23, 56&lt;/sup&gt;"},"properties":{"noteIndex":0},"schema":"https://github.com/citation-style-language/schema/raw/master/csl-citation.json"}</w:instrText>
      </w:r>
      <w:r w:rsidR="00BB7573" w:rsidRPr="00A334E3">
        <w:rPr>
          <w:rFonts w:eastAsia="Times New Roman"/>
          <w:color w:val="000000"/>
          <w:lang w:val="ru-RU"/>
        </w:rPr>
        <w:fldChar w:fldCharType="separate"/>
      </w:r>
      <w:r w:rsidR="005F5519" w:rsidRPr="005F5519">
        <w:rPr>
          <w:rFonts w:eastAsia="Times New Roman"/>
          <w:noProof/>
          <w:color w:val="000000"/>
          <w:vertAlign w:val="superscript"/>
        </w:rPr>
        <w:t>23,56</w:t>
      </w:r>
      <w:r w:rsidR="00BB7573" w:rsidRPr="00A334E3">
        <w:rPr>
          <w:rFonts w:eastAsia="Times New Roman"/>
          <w:color w:val="000000"/>
          <w:lang w:val="ru-RU"/>
        </w:rPr>
        <w:fldChar w:fldCharType="end"/>
      </w:r>
      <w:r w:rsidR="00CC32F6" w:rsidRPr="00A334E3">
        <w:rPr>
          <w:rFonts w:eastAsia="Times New Roman"/>
          <w:color w:val="000000"/>
        </w:rPr>
        <w:t xml:space="preserve">. </w:t>
      </w:r>
      <w:r w:rsidR="005A39F8" w:rsidRPr="00A334E3">
        <w:rPr>
          <w:rFonts w:eastAsia="Times New Roman"/>
          <w:color w:val="000000"/>
        </w:rPr>
        <w:t>It is obvious when using dyes with different affinity for calcium</w:t>
      </w:r>
      <w:r w:rsidR="00A334E3" w:rsidRPr="00BA443B">
        <w:rPr>
          <w:rFonts w:asciiTheme="majorHAnsi" w:hAnsiTheme="majorHAnsi" w:cstheme="majorHAnsi"/>
          <w:color w:val="333333"/>
          <w:shd w:val="clear" w:color="auto" w:fill="FFFFFF"/>
          <w:lang w:val="ru-RU"/>
        </w:rPr>
        <w:fldChar w:fldCharType="begin" w:fldLock="1"/>
      </w:r>
      <w:r w:rsidR="00020598" w:rsidRPr="00BA443B">
        <w:rPr>
          <w:rFonts w:asciiTheme="majorHAnsi" w:hAnsiTheme="majorHAnsi" w:cstheme="majorHAnsi"/>
          <w:color w:val="333333"/>
          <w:shd w:val="clear" w:color="auto" w:fill="FFFFFF"/>
        </w:rPr>
        <w:instrText>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amplitude of 1.6 ± 0.08 pA and a half-decay time of 1.2 ± 0.06 ms, and when the concentrations of mobile and fixed calcium buffers were 250 ± 13 μM and 8 ± 0.4 mM, respectively. High concentrations of endogenous buffers define the time course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dyes","type":"article-journal","volume":"6"},"uris":["http://www.mendeley.com/documents/?uuid=25ea7fa8-4f0a-3cca-8289-d79ed5f50644"]},{"id":"ITEM-2","itemData":{"DOI":"10.1016/S0006-3495(98)77867-1","abstract":"Measurements of presynaptic calcium currents are vital to understanding the control of transmitter release. However, most presynaptic boutons in the vertebrate central nervous system are too small to allow electrical recordings of presynaptic calcium currents I(Ca)/(pre)). We therefore tested the possibility of measuring I(Ca)/(pre) optically in boutons loaded with calcium-sensitive fluorophores. From a theoretical treatment of a system containing an endogenous buffer and an indicator, we determined the conditions necessary for the derivative of the stimulus-evoked change in indicator fluorescence to report I(Ca)/(pre) accurately. Matching the calcium dissociation rates of the endogenous buffer and indicator allows the most precise optical measurements of I(Ca)/(pre). We tested our ability to measure I(Ca)/(pre) in granule cells in rat cerebellar slices. The derivatives of stimulus-evoked fluorescence transients from slices loaded with the low- affinity calcium indicators magnesium green and mag-fura-5 had the same time courses and were unaffected by changes in calcium influx or indicator concentration. Thus both of these indicators were well suited to measuring I(Ca)/(pre). In contrast, the high-affinity indicator fura-2 distorted I(Ca)/(pre). The optically determined I(Ca)/(pre) was well approximated by a Gaussian with a half-width of 650 μs at 24°C and 340 μS at 34°C.","author":[{"dropping-particle":"","family":"Sabatini","given":"Bernardo L.","non-dropping-particle":"","parse-names":false,"suffix":""},{"dropping-particle":"","family":"Regehr","given":"Wade G.","non-dropping-particle":"","parse-names":false,"suffix":""}],"container-title":"Biophysical Journal","id":"ITEM-2","issue":"3","issued":{"date-parts":[["1998"]]},"page":"1549-1563","publisher":"Biophysical Society","title":"Optical measurement of presynaptic calcium currents","type":"article-journal","volume":"74"},"uris":["http://www.mendeley.com/documents/?uuid=1592a46a-1a3b-34e5-afce-0a20241bd396"]}],"mendeley":{"formattedCitation":"&lt;sup&gt;23, 56&lt;/sup&gt;","plainTextFormattedCitation":"23, 56","previouslyFormattedCitation":"&lt;sup&gt;23, 56&lt;/sup&gt;"},"properties":{"noteIndex":0},"schema":"https://github.com/citation-style-language/schema/raw/master/csl-citation.json"}</w:instrText>
      </w:r>
      <w:r w:rsidR="00A334E3" w:rsidRPr="00BA443B">
        <w:rPr>
          <w:rFonts w:asciiTheme="majorHAnsi" w:hAnsiTheme="majorHAnsi" w:cstheme="majorHAnsi"/>
          <w:color w:val="333333"/>
          <w:shd w:val="clear" w:color="auto" w:fill="FFFFFF"/>
          <w:lang w:val="ru-RU"/>
        </w:rPr>
        <w:fldChar w:fldCharType="separate"/>
      </w:r>
      <w:r w:rsidR="005F5519" w:rsidRPr="00BA443B">
        <w:rPr>
          <w:rFonts w:asciiTheme="majorHAnsi" w:hAnsiTheme="majorHAnsi" w:cstheme="majorHAnsi"/>
          <w:noProof/>
          <w:color w:val="333333"/>
          <w:shd w:val="clear" w:color="auto" w:fill="FFFFFF"/>
          <w:vertAlign w:val="superscript"/>
        </w:rPr>
        <w:t>23,56</w:t>
      </w:r>
      <w:r w:rsidR="00A334E3" w:rsidRPr="00BA443B">
        <w:rPr>
          <w:rFonts w:asciiTheme="majorHAnsi" w:hAnsiTheme="majorHAnsi" w:cstheme="majorHAnsi"/>
          <w:color w:val="333333"/>
          <w:shd w:val="clear" w:color="auto" w:fill="FFFFFF"/>
          <w:lang w:val="ru-RU"/>
        </w:rPr>
        <w:fldChar w:fldCharType="end"/>
      </w:r>
      <w:r w:rsidR="005A39F8" w:rsidRPr="00A334E3">
        <w:rPr>
          <w:rFonts w:eastAsia="Times New Roman"/>
          <w:color w:val="000000"/>
        </w:rPr>
        <w:t xml:space="preserve">. </w:t>
      </w:r>
      <w:r w:rsidR="005A39F8" w:rsidRPr="00BA443B">
        <w:rPr>
          <w:rFonts w:asciiTheme="majorHAnsi" w:eastAsia="Times New Roman" w:hAnsiTheme="majorHAnsi" w:cstheme="majorHAnsi"/>
          <w:color w:val="000000"/>
        </w:rPr>
        <w:t xml:space="preserve">Although the temporal parameters of the calcium transient reflect the kinetics of the calcium sensitive dye, and do not represent the kinetics of free calcium in the nerve terminal, </w:t>
      </w:r>
      <w:r w:rsidR="00AF7A06" w:rsidRPr="00AF7A06">
        <w:rPr>
          <w:rFonts w:asciiTheme="majorHAnsi" w:eastAsia="Times New Roman" w:hAnsiTheme="majorHAnsi" w:cstheme="majorHAnsi"/>
          <w:color w:val="000000"/>
        </w:rPr>
        <w:t>mathematical modeling methods based on experimental data can restore the behavior of free calcium in the cell and calculate the conc</w:t>
      </w:r>
      <w:r w:rsidR="00AF7A06">
        <w:rPr>
          <w:rFonts w:asciiTheme="majorHAnsi" w:eastAsia="Times New Roman" w:hAnsiTheme="majorHAnsi" w:cstheme="majorHAnsi"/>
          <w:color w:val="000000"/>
        </w:rPr>
        <w:t>entration of calcium buffers</w:t>
      </w:r>
      <w:r w:rsidR="00BB7573" w:rsidRPr="00BA443B">
        <w:rPr>
          <w:rFonts w:asciiTheme="majorHAnsi" w:hAnsiTheme="majorHAnsi" w:cstheme="majorHAnsi"/>
          <w:color w:val="333333"/>
          <w:sz w:val="23"/>
          <w:szCs w:val="23"/>
          <w:shd w:val="clear" w:color="auto" w:fill="FFFFFF"/>
          <w:lang w:val="ru-RU"/>
        </w:rPr>
        <w:fldChar w:fldCharType="begin" w:fldLock="1"/>
      </w:r>
      <w:r w:rsidR="00BB7573" w:rsidRPr="00BA443B">
        <w:rPr>
          <w:rFonts w:asciiTheme="majorHAnsi" w:hAnsiTheme="majorHAnsi" w:cstheme="majorHAnsi"/>
          <w:color w:val="333333"/>
          <w:sz w:val="23"/>
          <w:szCs w:val="23"/>
          <w:shd w:val="clear" w:color="auto" w:fill="FFFFFF"/>
        </w:rPr>
        <w:instrText>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amplitud</w:instrText>
      </w:r>
      <w:r w:rsidR="00BB7573" w:rsidRPr="00BA443B">
        <w:rPr>
          <w:rFonts w:asciiTheme="majorHAnsi" w:hAnsiTheme="majorHAnsi" w:cstheme="majorHAnsi"/>
          <w:color w:val="333333"/>
          <w:sz w:val="23"/>
          <w:szCs w:val="23"/>
          <w:shd w:val="clear" w:color="auto" w:fill="FFFFFF"/>
          <w:lang w:val="ru-RU"/>
        </w:rPr>
        <w:instrText>e of 1.6 ± 0.08 pA and a half-decay time of 1.2 ± 0.06 ms, and when the concentrations of mobile and fixed calcium buffers were 250 ± 13 μM and 8 ± 0.4 mM, respectively. High concentrations of endogenous buffers define the time c</w:instrText>
      </w:r>
      <w:r w:rsidR="00BB7573" w:rsidRPr="00BA443B">
        <w:rPr>
          <w:rFonts w:asciiTheme="majorHAnsi" w:hAnsiTheme="majorHAnsi" w:cstheme="majorHAnsi"/>
          <w:color w:val="333333"/>
          <w:sz w:val="23"/>
          <w:szCs w:val="23"/>
          <w:shd w:val="clear" w:color="auto" w:fill="FFFFFF"/>
        </w:rPr>
        <w:instrText>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mendeley":{"formattedCitation":"&lt;sup&gt;23&lt;/sup&gt;","plainTextFormattedCitation":"23","previouslyFormattedCitation":"&lt;sup&gt;23&lt;/sup&gt;"},"properties":{"noteIndex":0},"schema":"https://github.com/citation-style-language/schema/raw/master/csl-citation.json"}</w:instrText>
      </w:r>
      <w:r w:rsidR="00BB7573" w:rsidRPr="00BA443B">
        <w:rPr>
          <w:rFonts w:asciiTheme="majorHAnsi" w:hAnsiTheme="majorHAnsi" w:cstheme="majorHAnsi"/>
          <w:color w:val="333333"/>
          <w:sz w:val="23"/>
          <w:szCs w:val="23"/>
          <w:shd w:val="clear" w:color="auto" w:fill="FFFFFF"/>
          <w:lang w:val="ru-RU"/>
        </w:rPr>
        <w:fldChar w:fldCharType="separate"/>
      </w:r>
      <w:r w:rsidR="00BB7573" w:rsidRPr="00BA443B">
        <w:rPr>
          <w:rFonts w:asciiTheme="majorHAnsi" w:hAnsiTheme="majorHAnsi" w:cstheme="majorHAnsi"/>
          <w:noProof/>
          <w:color w:val="333333"/>
          <w:sz w:val="23"/>
          <w:szCs w:val="23"/>
          <w:shd w:val="clear" w:color="auto" w:fill="FFFFFF"/>
          <w:vertAlign w:val="superscript"/>
        </w:rPr>
        <w:t>23</w:t>
      </w:r>
      <w:r w:rsidR="00BB7573" w:rsidRPr="00BA443B">
        <w:rPr>
          <w:rFonts w:asciiTheme="majorHAnsi" w:hAnsiTheme="majorHAnsi" w:cstheme="majorHAnsi"/>
          <w:color w:val="333333"/>
          <w:sz w:val="23"/>
          <w:szCs w:val="23"/>
          <w:shd w:val="clear" w:color="auto" w:fill="FFFFFF"/>
          <w:lang w:val="ru-RU"/>
        </w:rPr>
        <w:fldChar w:fldCharType="end"/>
      </w:r>
      <w:r w:rsidR="00CC32F6" w:rsidRPr="00BA443B">
        <w:rPr>
          <w:rFonts w:asciiTheme="majorHAnsi" w:hAnsiTheme="majorHAnsi" w:cstheme="majorHAnsi"/>
          <w:color w:val="333333"/>
          <w:sz w:val="23"/>
          <w:szCs w:val="23"/>
          <w:shd w:val="clear" w:color="auto" w:fill="FFFFFF"/>
        </w:rPr>
        <w:t>.</w:t>
      </w:r>
    </w:p>
    <w:p w14:paraId="4B0EB94D" w14:textId="77777777" w:rsidR="00CC32F6" w:rsidRPr="00D6571C" w:rsidRDefault="00CC32F6" w:rsidP="00552058">
      <w:pPr>
        <w:rPr>
          <w:rFonts w:eastAsia="Times New Roman"/>
          <w:color w:val="000000"/>
        </w:rPr>
      </w:pPr>
    </w:p>
    <w:p w14:paraId="3CAD849D" w14:textId="6AFD9B79" w:rsidR="006E4797" w:rsidRDefault="00551D82" w:rsidP="00552058">
      <w:pPr>
        <w:rPr>
          <w:color w:val="808080"/>
        </w:rPr>
      </w:pPr>
      <w:r>
        <w:rPr>
          <w:b/>
        </w:rPr>
        <w:t>FIGURE AND TABLE LEGENDS:</w:t>
      </w:r>
    </w:p>
    <w:p w14:paraId="7A9CB526" w14:textId="2F6525F7" w:rsidR="00823E8B" w:rsidRPr="00CA0900" w:rsidRDefault="006F1441" w:rsidP="00552058">
      <w:pPr>
        <w:rPr>
          <w:rFonts w:eastAsia="Times New Roman"/>
          <w:color w:val="000000"/>
        </w:rPr>
      </w:pPr>
      <w:r w:rsidRPr="006F1441">
        <w:rPr>
          <w:b/>
        </w:rPr>
        <w:t>Figure 1:</w:t>
      </w:r>
      <w:r w:rsidRPr="00F910AE">
        <w:rPr>
          <w:rFonts w:asciiTheme="minorHAnsi" w:hAnsiTheme="minorHAnsi" w:cstheme="minorHAnsi"/>
          <w:b/>
        </w:rPr>
        <w:t xml:space="preserve"> </w:t>
      </w:r>
      <w:r w:rsidRPr="006F1441">
        <w:rPr>
          <w:rFonts w:eastAsia="Times New Roman"/>
          <w:b/>
          <w:color w:val="000000"/>
        </w:rPr>
        <w:t>The schematic of the experimental setup</w:t>
      </w:r>
      <w:r w:rsidRPr="00525D5E">
        <w:rPr>
          <w:rFonts w:eastAsia="Times New Roman"/>
          <w:b/>
          <w:color w:val="000000"/>
        </w:rPr>
        <w:t>.</w:t>
      </w:r>
      <w:r w:rsidRPr="00525D5E">
        <w:rPr>
          <w:rFonts w:eastAsia="Times New Roman"/>
          <w:color w:val="000000"/>
        </w:rPr>
        <w:t xml:space="preserve"> </w:t>
      </w:r>
      <w:r w:rsidR="00823E8B" w:rsidRPr="00CA0900">
        <w:rPr>
          <w:rFonts w:eastAsia="Times New Roman"/>
          <w:color w:val="000000"/>
        </w:rPr>
        <w:t>1</w:t>
      </w:r>
      <w:r w:rsidR="00CB6737">
        <w:rPr>
          <w:rFonts w:eastAsia="Times New Roman"/>
          <w:color w:val="000000"/>
        </w:rPr>
        <w:t>.</w:t>
      </w:r>
      <w:r w:rsidR="00823E8B" w:rsidRPr="00CA0900">
        <w:rPr>
          <w:rFonts w:eastAsia="Times New Roman"/>
          <w:color w:val="000000"/>
        </w:rPr>
        <w:t xml:space="preserve"> Laser Scanning Confocal Microscope (LSCM). 2</w:t>
      </w:r>
      <w:r w:rsidR="00CB6737">
        <w:rPr>
          <w:rFonts w:eastAsia="Times New Roman"/>
          <w:color w:val="000000"/>
        </w:rPr>
        <w:t>.</w:t>
      </w:r>
      <w:r w:rsidR="00823E8B" w:rsidRPr="00CA0900">
        <w:rPr>
          <w:rFonts w:eastAsia="Times New Roman"/>
          <w:color w:val="000000"/>
        </w:rPr>
        <w:t xml:space="preserve"> Synchronization module of LSCM (trigger box). 3</w:t>
      </w:r>
      <w:r w:rsidR="00CB6737">
        <w:rPr>
          <w:rFonts w:eastAsia="Times New Roman"/>
          <w:color w:val="000000"/>
        </w:rPr>
        <w:t>.</w:t>
      </w:r>
      <w:r w:rsidR="00823E8B" w:rsidRPr="00CA0900">
        <w:rPr>
          <w:rFonts w:eastAsia="Times New Roman"/>
          <w:color w:val="000000"/>
        </w:rPr>
        <w:t xml:space="preserve"> Stimulator. 4</w:t>
      </w:r>
      <w:r w:rsidR="00CB6737">
        <w:rPr>
          <w:rFonts w:eastAsia="Times New Roman"/>
          <w:color w:val="000000"/>
        </w:rPr>
        <w:t>.</w:t>
      </w:r>
      <w:r w:rsidR="00823E8B" w:rsidRPr="00CA0900">
        <w:rPr>
          <w:rFonts w:eastAsia="Times New Roman"/>
          <w:color w:val="000000"/>
        </w:rPr>
        <w:t xml:space="preserve"> Isolation unit. 5</w:t>
      </w:r>
      <w:r w:rsidR="00CB6737">
        <w:rPr>
          <w:rFonts w:eastAsia="Times New Roman"/>
          <w:color w:val="000000"/>
        </w:rPr>
        <w:t>.</w:t>
      </w:r>
      <w:r w:rsidR="00823E8B" w:rsidRPr="00CA0900">
        <w:rPr>
          <w:rFonts w:eastAsia="Times New Roman"/>
          <w:color w:val="000000"/>
        </w:rPr>
        <w:t xml:space="preserve"> The biological sample. 6</w:t>
      </w:r>
      <w:r w:rsidR="00CB6737">
        <w:rPr>
          <w:rFonts w:eastAsia="Times New Roman"/>
          <w:color w:val="000000"/>
        </w:rPr>
        <w:t>.</w:t>
      </w:r>
      <w:r w:rsidR="00823E8B" w:rsidRPr="00CA0900">
        <w:rPr>
          <w:rFonts w:eastAsia="Times New Roman"/>
          <w:color w:val="000000"/>
        </w:rPr>
        <w:t xml:space="preserve"> Suction electrode for electrical stimulation of nerve. 7</w:t>
      </w:r>
      <w:r w:rsidR="00CB6737">
        <w:rPr>
          <w:rFonts w:eastAsia="Times New Roman"/>
          <w:color w:val="000000"/>
        </w:rPr>
        <w:t>.</w:t>
      </w:r>
      <w:r w:rsidR="00823E8B" w:rsidRPr="00CA0900">
        <w:rPr>
          <w:rFonts w:eastAsia="Times New Roman"/>
          <w:color w:val="000000"/>
        </w:rPr>
        <w:t xml:space="preserve"> Perfusion systems </w:t>
      </w:r>
      <w:r w:rsidR="005E6CFE">
        <w:rPr>
          <w:rFonts w:eastAsia="Times New Roman"/>
          <w:color w:val="000000"/>
        </w:rPr>
        <w:t>(7</w:t>
      </w:r>
      <w:r w:rsidR="00823E8B" w:rsidRPr="00CA0900">
        <w:rPr>
          <w:rFonts w:eastAsia="Times New Roman"/>
          <w:color w:val="000000"/>
        </w:rPr>
        <w:t>a</w:t>
      </w:r>
      <w:r w:rsidR="005E6CFE">
        <w:rPr>
          <w:rFonts w:eastAsia="Times New Roman"/>
          <w:color w:val="000000"/>
        </w:rPr>
        <w:t xml:space="preserve">: </w:t>
      </w:r>
      <w:r w:rsidR="00823E8B" w:rsidRPr="00CA0900">
        <w:rPr>
          <w:rFonts w:eastAsia="Times New Roman"/>
          <w:color w:val="000000"/>
        </w:rPr>
        <w:t xml:space="preserve">perfusate reservoir, </w:t>
      </w:r>
      <w:r w:rsidR="005E6CFE">
        <w:rPr>
          <w:rFonts w:eastAsia="Times New Roman"/>
          <w:color w:val="000000"/>
        </w:rPr>
        <w:t>7</w:t>
      </w:r>
      <w:r w:rsidR="00823E8B" w:rsidRPr="00CA0900">
        <w:rPr>
          <w:rFonts w:eastAsia="Times New Roman"/>
          <w:color w:val="000000"/>
        </w:rPr>
        <w:t>b</w:t>
      </w:r>
      <w:r w:rsidR="005E6CFE">
        <w:rPr>
          <w:rFonts w:eastAsia="Times New Roman"/>
          <w:color w:val="000000"/>
        </w:rPr>
        <w:t xml:space="preserve">: </w:t>
      </w:r>
      <w:r w:rsidR="00823E8B" w:rsidRPr="00CA0900">
        <w:rPr>
          <w:rFonts w:eastAsia="Times New Roman"/>
          <w:color w:val="000000"/>
        </w:rPr>
        <w:t xml:space="preserve">dropper, </w:t>
      </w:r>
      <w:r w:rsidR="005E6CFE">
        <w:rPr>
          <w:rFonts w:eastAsia="Times New Roman"/>
          <w:color w:val="000000"/>
        </w:rPr>
        <w:t>7</w:t>
      </w:r>
      <w:r w:rsidR="00823E8B" w:rsidRPr="00CA0900">
        <w:rPr>
          <w:rFonts w:eastAsia="Times New Roman"/>
          <w:color w:val="000000"/>
        </w:rPr>
        <w:t>c</w:t>
      </w:r>
      <w:r w:rsidR="005E6CFE">
        <w:rPr>
          <w:rFonts w:eastAsia="Times New Roman"/>
          <w:color w:val="000000"/>
        </w:rPr>
        <w:t xml:space="preserve">: </w:t>
      </w:r>
      <w:r w:rsidR="00823E8B" w:rsidRPr="00CA0900">
        <w:rPr>
          <w:rFonts w:eastAsia="Times New Roman"/>
          <w:color w:val="000000"/>
        </w:rPr>
        <w:t xml:space="preserve">flow regulator, </w:t>
      </w:r>
      <w:r w:rsidR="005E6CFE">
        <w:rPr>
          <w:rFonts w:eastAsia="Times New Roman"/>
          <w:color w:val="000000"/>
        </w:rPr>
        <w:t>7</w:t>
      </w:r>
      <w:r w:rsidR="00823E8B" w:rsidRPr="00CA0900">
        <w:rPr>
          <w:rFonts w:eastAsia="Times New Roman"/>
          <w:color w:val="000000"/>
        </w:rPr>
        <w:t>d</w:t>
      </w:r>
      <w:r w:rsidR="005E6CFE">
        <w:rPr>
          <w:rFonts w:eastAsia="Times New Roman"/>
          <w:color w:val="000000"/>
        </w:rPr>
        <w:t xml:space="preserve">: </w:t>
      </w:r>
      <w:r w:rsidR="00823E8B" w:rsidRPr="00CA0900">
        <w:rPr>
          <w:rFonts w:eastAsia="Times New Roman"/>
          <w:color w:val="000000"/>
        </w:rPr>
        <w:t>vacuum flask</w:t>
      </w:r>
      <w:r w:rsidR="005E6CFE">
        <w:rPr>
          <w:rFonts w:eastAsia="Times New Roman"/>
          <w:color w:val="000000"/>
        </w:rPr>
        <w:t>)</w:t>
      </w:r>
      <w:r w:rsidR="00823E8B" w:rsidRPr="00CA0900">
        <w:rPr>
          <w:rFonts w:eastAsia="Times New Roman"/>
          <w:color w:val="000000"/>
        </w:rPr>
        <w:t>. Arrows point to the direction of propagation of synchronizing pulse.</w:t>
      </w:r>
    </w:p>
    <w:p w14:paraId="2589464E" w14:textId="77777777" w:rsidR="006F1441" w:rsidRDefault="006F1441" w:rsidP="00552058">
      <w:pPr>
        <w:rPr>
          <w:rFonts w:eastAsia="Times New Roman"/>
          <w:color w:val="000000"/>
        </w:rPr>
      </w:pPr>
    </w:p>
    <w:p w14:paraId="23079D49" w14:textId="0E2F6EC4" w:rsidR="006F1441" w:rsidRDefault="006F1441" w:rsidP="00552058">
      <w:pPr>
        <w:rPr>
          <w:rFonts w:eastAsia="Times New Roman"/>
          <w:b/>
          <w:color w:val="000000"/>
        </w:rPr>
      </w:pPr>
      <w:r w:rsidRPr="006F1441">
        <w:rPr>
          <w:b/>
        </w:rPr>
        <w:t xml:space="preserve">Figure </w:t>
      </w:r>
      <w:r>
        <w:rPr>
          <w:b/>
        </w:rPr>
        <w:t>2</w:t>
      </w:r>
      <w:r w:rsidRPr="006F1441">
        <w:rPr>
          <w:b/>
        </w:rPr>
        <w:t>:</w:t>
      </w:r>
      <w:r w:rsidRPr="00F910AE">
        <w:rPr>
          <w:rFonts w:asciiTheme="minorHAnsi" w:hAnsiTheme="minorHAnsi" w:cstheme="minorHAnsi"/>
          <w:b/>
        </w:rPr>
        <w:t xml:space="preserve"> </w:t>
      </w:r>
      <w:r w:rsidRPr="006F1441">
        <w:rPr>
          <w:rFonts w:eastAsia="Times New Roman"/>
          <w:b/>
          <w:color w:val="000000"/>
        </w:rPr>
        <w:t xml:space="preserve">Mouse nerve and terminals loaded with the </w:t>
      </w:r>
      <w:r w:rsidR="00054808" w:rsidRPr="00CA0900">
        <w:rPr>
          <w:rFonts w:eastAsia="Times New Roman"/>
          <w:b/>
          <w:color w:val="000000"/>
        </w:rPr>
        <w:t>Ca</w:t>
      </w:r>
      <w:r w:rsidR="00054808" w:rsidRPr="00CA0900">
        <w:rPr>
          <w:rFonts w:eastAsia="Times New Roman"/>
          <w:b/>
          <w:color w:val="000000"/>
          <w:vertAlign w:val="superscript"/>
        </w:rPr>
        <w:t>2+</w:t>
      </w:r>
      <w:r w:rsidR="00054808" w:rsidRPr="00CA0900">
        <w:rPr>
          <w:rFonts w:eastAsia="Times New Roman"/>
          <w:b/>
          <w:color w:val="000000"/>
        </w:rPr>
        <w:t xml:space="preserve"> indicator</w:t>
      </w:r>
      <w:r w:rsidRPr="006F1441">
        <w:rPr>
          <w:rFonts w:eastAsia="Times New Roman"/>
          <w:b/>
          <w:color w:val="000000"/>
        </w:rPr>
        <w:t>.</w:t>
      </w:r>
    </w:p>
    <w:p w14:paraId="33275E7D" w14:textId="77777777" w:rsidR="006F1441" w:rsidRDefault="006F1441" w:rsidP="00552058">
      <w:pPr>
        <w:rPr>
          <w:rFonts w:eastAsia="Times New Roman"/>
          <w:color w:val="000000"/>
        </w:rPr>
      </w:pPr>
    </w:p>
    <w:p w14:paraId="291F12C5" w14:textId="566E3CE3" w:rsidR="005A39F8" w:rsidRDefault="005A39F8" w:rsidP="00552058">
      <w:pPr>
        <w:rPr>
          <w:rFonts w:eastAsia="Times New Roman"/>
          <w:color w:val="000000"/>
        </w:rPr>
      </w:pPr>
      <w:r w:rsidRPr="003E6EE4">
        <w:rPr>
          <w:rFonts w:eastAsia="Times New Roman"/>
          <w:b/>
          <w:color w:val="000000"/>
        </w:rPr>
        <w:t xml:space="preserve">Figure 3: Scheme for compiling a </w:t>
      </w:r>
      <w:r w:rsidR="00B45FED" w:rsidRPr="003E6EE4">
        <w:rPr>
          <w:rFonts w:eastAsia="Times New Roman"/>
          <w:b/>
          <w:color w:val="000000"/>
        </w:rPr>
        <w:t>high-resolution</w:t>
      </w:r>
      <w:r w:rsidRPr="003E6EE4">
        <w:rPr>
          <w:rFonts w:eastAsia="Times New Roman"/>
          <w:b/>
          <w:color w:val="000000"/>
        </w:rPr>
        <w:t xml:space="preserve"> video file (2 </w:t>
      </w:r>
      <w:proofErr w:type="spellStart"/>
      <w:r w:rsidRPr="003E6EE4">
        <w:rPr>
          <w:rFonts w:eastAsia="Times New Roman"/>
          <w:b/>
          <w:color w:val="000000"/>
        </w:rPr>
        <w:t>ms</w:t>
      </w:r>
      <w:proofErr w:type="spellEnd"/>
      <w:r w:rsidRPr="003E6EE4">
        <w:rPr>
          <w:rFonts w:eastAsia="Times New Roman"/>
          <w:b/>
          <w:color w:val="000000"/>
        </w:rPr>
        <w:t xml:space="preserve"> on frame) from original </w:t>
      </w:r>
      <w:r w:rsidRPr="003E6EE4">
        <w:rPr>
          <w:rFonts w:eastAsia="Times New Roman"/>
          <w:b/>
          <w:color w:val="000000"/>
        </w:rPr>
        <w:lastRenderedPageBreak/>
        <w:t xml:space="preserve">video files with a low temporal resolution (52 </w:t>
      </w:r>
      <w:proofErr w:type="spellStart"/>
      <w:r w:rsidRPr="003E6EE4">
        <w:rPr>
          <w:rFonts w:eastAsia="Times New Roman"/>
          <w:b/>
          <w:color w:val="000000"/>
        </w:rPr>
        <w:t>ms</w:t>
      </w:r>
      <w:proofErr w:type="spellEnd"/>
      <w:r w:rsidRPr="003E6EE4">
        <w:rPr>
          <w:rFonts w:eastAsia="Times New Roman"/>
          <w:b/>
          <w:color w:val="000000"/>
        </w:rPr>
        <w:t xml:space="preserve"> on frame).</w:t>
      </w:r>
      <w:r w:rsidRPr="003E6EE4">
        <w:rPr>
          <w:rFonts w:eastAsia="Times New Roman"/>
          <w:color w:val="000000"/>
        </w:rPr>
        <w:t xml:space="preserve"> The original video files and the </w:t>
      </w:r>
      <w:r>
        <w:rPr>
          <w:rFonts w:eastAsia="Times New Roman"/>
          <w:color w:val="000000"/>
        </w:rPr>
        <w:t xml:space="preserve">corresponding </w:t>
      </w:r>
      <w:r w:rsidRPr="003E6EE4">
        <w:rPr>
          <w:rFonts w:eastAsia="Times New Roman"/>
          <w:color w:val="000000"/>
        </w:rPr>
        <w:t>signals are colored in black, magenta</w:t>
      </w:r>
      <w:r w:rsidR="00372125">
        <w:rPr>
          <w:rFonts w:eastAsia="Times New Roman"/>
          <w:color w:val="000000"/>
        </w:rPr>
        <w:t>,</w:t>
      </w:r>
      <w:r w:rsidR="00D00149">
        <w:rPr>
          <w:rFonts w:eastAsia="Times New Roman"/>
          <w:color w:val="000000"/>
        </w:rPr>
        <w:t xml:space="preserve"> and</w:t>
      </w:r>
      <w:r w:rsidRPr="003E6EE4">
        <w:rPr>
          <w:rFonts w:eastAsia="Times New Roman"/>
          <w:color w:val="000000"/>
        </w:rPr>
        <w:t xml:space="preserve"> green. The compiled video file and the resulting signal are colored red.</w:t>
      </w:r>
      <w:r>
        <w:rPr>
          <w:rFonts w:eastAsia="Times New Roman"/>
          <w:color w:val="000000"/>
        </w:rPr>
        <w:t xml:space="preserve"> </w:t>
      </w:r>
      <w:r w:rsidRPr="003E6EE4">
        <w:rPr>
          <w:rFonts w:eastAsia="Times New Roman"/>
          <w:color w:val="000000"/>
        </w:rPr>
        <w:t xml:space="preserve">The </w:t>
      </w:r>
      <w:r>
        <w:rPr>
          <w:rFonts w:eastAsia="Times New Roman"/>
          <w:color w:val="000000"/>
        </w:rPr>
        <w:t>scheme</w:t>
      </w:r>
      <w:r w:rsidRPr="003E6EE4">
        <w:rPr>
          <w:rFonts w:eastAsia="Times New Roman"/>
          <w:color w:val="000000"/>
        </w:rPr>
        <w:t xml:space="preserve"> on the right</w:t>
      </w:r>
      <w:r>
        <w:rPr>
          <w:rFonts w:eastAsia="Times New Roman"/>
          <w:color w:val="000000"/>
        </w:rPr>
        <w:t xml:space="preserve">, </w:t>
      </w:r>
      <w:r w:rsidRPr="005B76EA">
        <w:rPr>
          <w:rFonts w:eastAsia="Times New Roman"/>
          <w:color w:val="000000"/>
        </w:rPr>
        <w:t>line by line</w:t>
      </w:r>
      <w:r>
        <w:rPr>
          <w:rFonts w:eastAsia="Times New Roman"/>
          <w:color w:val="000000"/>
        </w:rPr>
        <w:t>,</w:t>
      </w:r>
      <w:r w:rsidRPr="003E6EE4">
        <w:rPr>
          <w:rFonts w:eastAsia="Times New Roman"/>
          <w:color w:val="000000"/>
        </w:rPr>
        <w:t xml:space="preserve"> shows the video images obtained with a confocal microscope. On the left, the corresponding signals of fluorescence change from the selected ROI. The topmost line is formed frame by frame from the received frames according to the scheme. The result is a video image consisting of the entire array of frames so that there is a </w:t>
      </w:r>
      <w:r w:rsidR="00F2203A" w:rsidRPr="00A230AA">
        <w:rPr>
          <w:rFonts w:eastAsia="Times New Roman"/>
          <w:color w:val="000000"/>
        </w:rPr>
        <w:t xml:space="preserve">delay </w:t>
      </w:r>
      <w:r w:rsidRPr="003E6EE4">
        <w:rPr>
          <w:rFonts w:eastAsia="Times New Roman"/>
          <w:color w:val="000000"/>
        </w:rPr>
        <w:t xml:space="preserve">time </w:t>
      </w:r>
      <w:r w:rsidR="00372125">
        <w:rPr>
          <w:rFonts w:eastAsia="Times New Roman"/>
          <w:color w:val="000000"/>
        </w:rPr>
        <w:t>of</w:t>
      </w:r>
      <w:r w:rsidRPr="003E6EE4">
        <w:rPr>
          <w:rFonts w:eastAsia="Times New Roman"/>
          <w:color w:val="000000"/>
        </w:rPr>
        <w:t xml:space="preserve"> 2 </w:t>
      </w:r>
      <w:proofErr w:type="spellStart"/>
      <w:r w:rsidRPr="003E6EE4">
        <w:rPr>
          <w:rFonts w:eastAsia="Times New Roman"/>
          <w:color w:val="000000"/>
        </w:rPr>
        <w:t>ms</w:t>
      </w:r>
      <w:proofErr w:type="spellEnd"/>
      <w:r w:rsidRPr="003E6EE4">
        <w:rPr>
          <w:rFonts w:eastAsia="Times New Roman"/>
          <w:color w:val="000000"/>
        </w:rPr>
        <w:t xml:space="preserve"> between frames instead of 52 </w:t>
      </w:r>
      <w:proofErr w:type="spellStart"/>
      <w:r w:rsidRPr="003E6EE4">
        <w:rPr>
          <w:rFonts w:eastAsia="Times New Roman"/>
          <w:color w:val="000000"/>
        </w:rPr>
        <w:t>ms.</w:t>
      </w:r>
      <w:proofErr w:type="spellEnd"/>
      <w:r w:rsidRPr="003E6EE4">
        <w:rPr>
          <w:rFonts w:eastAsia="Times New Roman"/>
          <w:color w:val="000000"/>
        </w:rPr>
        <w:t xml:space="preserve"> Each line corresponds to an offset of </w:t>
      </w:r>
      <w:r w:rsidR="00F2203A" w:rsidRPr="00F2203A">
        <w:rPr>
          <w:rFonts w:eastAsia="Times New Roman"/>
          <w:color w:val="000000"/>
        </w:rPr>
        <w:t>the stimulation signal by (n</w:t>
      </w:r>
      <w:r w:rsidR="00CB6737">
        <w:rPr>
          <w:rFonts w:eastAsia="Times New Roman"/>
          <w:color w:val="000000"/>
        </w:rPr>
        <w:t xml:space="preserve"> </w:t>
      </w:r>
      <w:r w:rsidR="00F2203A" w:rsidRPr="00F2203A">
        <w:rPr>
          <w:rFonts w:eastAsia="Times New Roman"/>
          <w:color w:val="000000"/>
        </w:rPr>
        <w:t>-</w:t>
      </w:r>
      <w:r w:rsidR="00CB6737">
        <w:rPr>
          <w:rFonts w:eastAsia="Times New Roman"/>
          <w:color w:val="000000"/>
        </w:rPr>
        <w:t xml:space="preserve"> </w:t>
      </w:r>
      <w:r w:rsidR="00F2203A" w:rsidRPr="00F2203A">
        <w:rPr>
          <w:rFonts w:eastAsia="Times New Roman"/>
          <w:color w:val="000000"/>
        </w:rPr>
        <w:t>1)</w:t>
      </w:r>
      <w:r w:rsidR="00CB6737">
        <w:rPr>
          <w:rFonts w:eastAsia="Times New Roman"/>
          <w:color w:val="000000"/>
        </w:rPr>
        <w:t xml:space="preserve"> </w:t>
      </w:r>
      <w:r w:rsidR="00F2203A" w:rsidRPr="00F2203A">
        <w:rPr>
          <w:rFonts w:eastAsia="Times New Roman"/>
          <w:color w:val="000000"/>
        </w:rPr>
        <w:t>*</w:t>
      </w:r>
      <w:r w:rsidR="00CB6737">
        <w:rPr>
          <w:rFonts w:eastAsia="Times New Roman"/>
          <w:color w:val="000000"/>
        </w:rPr>
        <w:t xml:space="preserve"> </w:t>
      </w:r>
      <w:r w:rsidRPr="003E6EE4">
        <w:rPr>
          <w:rFonts w:eastAsia="Times New Roman"/>
          <w:color w:val="000000"/>
        </w:rPr>
        <w:t>t, where</w:t>
      </w:r>
      <w:r>
        <w:rPr>
          <w:rFonts w:eastAsia="Times New Roman"/>
          <w:color w:val="000000"/>
        </w:rPr>
        <w:t xml:space="preserve"> </w:t>
      </w:r>
      <w:proofErr w:type="spellStart"/>
      <w:r w:rsidRPr="003E6EE4">
        <w:rPr>
          <w:rFonts w:eastAsia="Times New Roman"/>
          <w:color w:val="000000"/>
        </w:rPr>
        <w:t>t</w:t>
      </w:r>
      <w:proofErr w:type="spellEnd"/>
      <w:r w:rsidRPr="003E6EE4">
        <w:rPr>
          <w:rFonts w:eastAsia="Times New Roman"/>
          <w:color w:val="000000"/>
        </w:rPr>
        <w:t xml:space="preserve"> </w:t>
      </w:r>
      <w:r w:rsidR="00372125">
        <w:rPr>
          <w:rFonts w:eastAsia="Times New Roman"/>
          <w:color w:val="000000"/>
        </w:rPr>
        <w:t>is</w:t>
      </w:r>
      <w:r w:rsidRPr="003E6EE4">
        <w:rPr>
          <w:rFonts w:eastAsia="Times New Roman"/>
          <w:color w:val="000000"/>
        </w:rPr>
        <w:t xml:space="preserve"> time shift (2 </w:t>
      </w:r>
      <w:proofErr w:type="spellStart"/>
      <w:r w:rsidRPr="003E6EE4">
        <w:rPr>
          <w:rFonts w:eastAsia="Times New Roman"/>
          <w:color w:val="000000"/>
        </w:rPr>
        <w:t>ms</w:t>
      </w:r>
      <w:proofErr w:type="spellEnd"/>
      <w:r w:rsidRPr="003E6EE4">
        <w:rPr>
          <w:rFonts w:eastAsia="Times New Roman"/>
          <w:color w:val="000000"/>
        </w:rPr>
        <w:t xml:space="preserve">), </w:t>
      </w:r>
      <w:r w:rsidR="00372125">
        <w:rPr>
          <w:rFonts w:eastAsia="Times New Roman"/>
          <w:color w:val="000000"/>
        </w:rPr>
        <w:t xml:space="preserve">and </w:t>
      </w:r>
      <w:r w:rsidRPr="003E6EE4">
        <w:rPr>
          <w:rFonts w:eastAsia="Times New Roman"/>
          <w:color w:val="000000"/>
        </w:rPr>
        <w:t xml:space="preserve">n </w:t>
      </w:r>
      <w:r w:rsidR="00372125">
        <w:rPr>
          <w:rFonts w:eastAsia="Times New Roman"/>
          <w:color w:val="000000"/>
        </w:rPr>
        <w:t>is</w:t>
      </w:r>
      <w:r w:rsidRPr="003E6EE4">
        <w:rPr>
          <w:rFonts w:eastAsia="Times New Roman"/>
          <w:color w:val="000000"/>
        </w:rPr>
        <w:t xml:space="preserve"> </w:t>
      </w:r>
      <w:r w:rsidR="00372125">
        <w:rPr>
          <w:rFonts w:eastAsia="Times New Roman"/>
          <w:color w:val="000000"/>
        </w:rPr>
        <w:t xml:space="preserve">the </w:t>
      </w:r>
      <w:r w:rsidR="00F2203A" w:rsidRPr="00F2203A">
        <w:rPr>
          <w:rFonts w:eastAsia="Times New Roman"/>
          <w:color w:val="000000"/>
        </w:rPr>
        <w:t>number of shift iterations. k</w:t>
      </w:r>
      <w:r w:rsidR="00372125">
        <w:rPr>
          <w:rFonts w:eastAsia="Times New Roman"/>
          <w:color w:val="000000"/>
        </w:rPr>
        <w:t xml:space="preserve"> denotes</w:t>
      </w:r>
      <w:r w:rsidR="00F2203A" w:rsidRPr="00F2203A">
        <w:rPr>
          <w:rFonts w:eastAsia="Times New Roman"/>
          <w:color w:val="000000"/>
        </w:rPr>
        <w:t xml:space="preserve"> t</w:t>
      </w:r>
      <w:r w:rsidRPr="003E6EE4">
        <w:rPr>
          <w:rFonts w:eastAsia="Times New Roman"/>
          <w:color w:val="000000"/>
        </w:rPr>
        <w:t>he number of frames in the original video files (</w:t>
      </w:r>
      <w:r w:rsidR="001544C3">
        <w:rPr>
          <w:rFonts w:eastAsia="Times New Roman"/>
          <w:color w:val="000000"/>
        </w:rPr>
        <w:t xml:space="preserve">lines </w:t>
      </w:r>
      <w:r w:rsidRPr="003E6EE4">
        <w:rPr>
          <w:rFonts w:eastAsia="Times New Roman"/>
          <w:color w:val="000000"/>
        </w:rPr>
        <w:t>2</w:t>
      </w:r>
      <w:r w:rsidR="00CB6737">
        <w:rPr>
          <w:rFonts w:eastAsia="Times New Roman"/>
          <w:color w:val="000000"/>
        </w:rPr>
        <w:t>–</w:t>
      </w:r>
      <w:r w:rsidRPr="003E6EE4">
        <w:rPr>
          <w:rFonts w:eastAsia="Times New Roman"/>
          <w:color w:val="000000"/>
        </w:rPr>
        <w:t xml:space="preserve">4) </w:t>
      </w:r>
      <w:r w:rsidR="00372125">
        <w:rPr>
          <w:rFonts w:eastAsia="Times New Roman"/>
          <w:color w:val="000000"/>
        </w:rPr>
        <w:t xml:space="preserve">and </w:t>
      </w:r>
      <w:r w:rsidRPr="003E6EE4">
        <w:rPr>
          <w:rFonts w:eastAsia="Times New Roman"/>
          <w:color w:val="000000"/>
        </w:rPr>
        <w:t xml:space="preserve">depends on the duration of the recorded signal. In this case, </w:t>
      </w:r>
      <w:r w:rsidR="001544C3" w:rsidRPr="003E6EE4">
        <w:rPr>
          <w:rFonts w:eastAsia="Times New Roman"/>
          <w:color w:val="000000"/>
        </w:rPr>
        <w:t>to</w:t>
      </w:r>
      <w:r w:rsidRPr="003E6EE4">
        <w:rPr>
          <w:rFonts w:eastAsia="Times New Roman"/>
          <w:color w:val="000000"/>
        </w:rPr>
        <w:t xml:space="preserve"> register a signal with a duration of 1 s, it is necessary to select k = 20 (52 </w:t>
      </w:r>
      <w:proofErr w:type="spellStart"/>
      <w:r w:rsidRPr="003E6EE4">
        <w:rPr>
          <w:rFonts w:eastAsia="Times New Roman"/>
          <w:color w:val="000000"/>
        </w:rPr>
        <w:t>ms</w:t>
      </w:r>
      <w:proofErr w:type="spellEnd"/>
      <w:r w:rsidR="00CB6737">
        <w:rPr>
          <w:rFonts w:eastAsia="Times New Roman"/>
          <w:color w:val="000000"/>
        </w:rPr>
        <w:t xml:space="preserve"> </w:t>
      </w:r>
      <w:r w:rsidRPr="003E6EE4">
        <w:rPr>
          <w:rFonts w:eastAsia="Times New Roman"/>
          <w:color w:val="000000"/>
        </w:rPr>
        <w:t>*</w:t>
      </w:r>
      <w:r w:rsidR="00CB6737">
        <w:rPr>
          <w:rFonts w:eastAsia="Times New Roman"/>
          <w:color w:val="000000"/>
        </w:rPr>
        <w:t xml:space="preserve"> </w:t>
      </w:r>
      <w:r w:rsidRPr="003E6EE4">
        <w:rPr>
          <w:rFonts w:eastAsia="Times New Roman"/>
          <w:color w:val="000000"/>
        </w:rPr>
        <w:t xml:space="preserve">20 = 1040 </w:t>
      </w:r>
      <w:proofErr w:type="spellStart"/>
      <w:r w:rsidRPr="003E6EE4">
        <w:rPr>
          <w:rFonts w:eastAsia="Times New Roman"/>
          <w:color w:val="000000"/>
        </w:rPr>
        <w:t>ms</w:t>
      </w:r>
      <w:proofErr w:type="spellEnd"/>
      <w:r w:rsidR="001544C3" w:rsidRPr="003E6EE4">
        <w:rPr>
          <w:rFonts w:eastAsia="Times New Roman"/>
          <w:color w:val="000000"/>
        </w:rPr>
        <w:t>)</w:t>
      </w:r>
      <w:r w:rsidR="001544C3">
        <w:rPr>
          <w:rFonts w:eastAsia="Times New Roman"/>
          <w:color w:val="000000"/>
        </w:rPr>
        <w:t>.</w:t>
      </w:r>
      <w:r w:rsidR="001544C3" w:rsidRPr="003E6EE4">
        <w:rPr>
          <w:rFonts w:eastAsia="Times New Roman"/>
          <w:color w:val="000000"/>
        </w:rPr>
        <w:t xml:space="preserve"> </w:t>
      </w:r>
      <w:r w:rsidRPr="003E6EE4">
        <w:rPr>
          <w:rFonts w:eastAsia="Times New Roman"/>
          <w:color w:val="000000"/>
        </w:rPr>
        <w:t>t</w:t>
      </w:r>
      <w:r w:rsidR="005E6CFE">
        <w:rPr>
          <w:rFonts w:eastAsia="Times New Roman"/>
          <w:color w:val="000000"/>
          <w:vertAlign w:val="subscript"/>
        </w:rPr>
        <w:t>0</w:t>
      </w:r>
      <w:r w:rsidRPr="003E6EE4">
        <w:rPr>
          <w:rFonts w:eastAsia="Times New Roman"/>
          <w:color w:val="000000"/>
        </w:rPr>
        <w:t xml:space="preserve"> is the required delay before stimulation. To calculate the number of shift iterations n, the initial temporal resolution between frames (52</w:t>
      </w:r>
      <w:r w:rsidR="00CB6737">
        <w:rPr>
          <w:rFonts w:eastAsia="Times New Roman"/>
          <w:color w:val="000000"/>
        </w:rPr>
        <w:t xml:space="preserve"> </w:t>
      </w:r>
      <w:proofErr w:type="spellStart"/>
      <w:r w:rsidRPr="003E6EE4">
        <w:rPr>
          <w:rFonts w:eastAsia="Times New Roman"/>
          <w:color w:val="000000"/>
        </w:rPr>
        <w:t>ms</w:t>
      </w:r>
      <w:proofErr w:type="spellEnd"/>
      <w:r w:rsidRPr="003E6EE4">
        <w:rPr>
          <w:rFonts w:eastAsia="Times New Roman"/>
          <w:color w:val="000000"/>
        </w:rPr>
        <w:t>) must be divided by the required</w:t>
      </w:r>
      <w:r w:rsidR="009A35B2">
        <w:rPr>
          <w:rFonts w:eastAsia="Times New Roman"/>
          <w:color w:val="000000"/>
        </w:rPr>
        <w:t xml:space="preserve"> temporal</w:t>
      </w:r>
      <w:r w:rsidRPr="003E6EE4">
        <w:rPr>
          <w:rFonts w:eastAsia="Times New Roman"/>
          <w:color w:val="000000"/>
        </w:rPr>
        <w:t xml:space="preserve"> </w:t>
      </w:r>
      <w:r w:rsidR="009A35B2">
        <w:rPr>
          <w:rFonts w:eastAsia="Times New Roman"/>
          <w:color w:val="000000"/>
        </w:rPr>
        <w:t>resolution</w:t>
      </w:r>
      <w:r w:rsidRPr="003E6EE4">
        <w:rPr>
          <w:rFonts w:eastAsia="Times New Roman"/>
          <w:color w:val="000000"/>
        </w:rPr>
        <w:t xml:space="preserve"> (2</w:t>
      </w:r>
      <w:r w:rsidR="00CB6737">
        <w:rPr>
          <w:rFonts w:eastAsia="Times New Roman"/>
          <w:color w:val="000000"/>
        </w:rPr>
        <w:t xml:space="preserve"> </w:t>
      </w:r>
      <w:proofErr w:type="spellStart"/>
      <w:r w:rsidRPr="003E6EE4">
        <w:rPr>
          <w:rFonts w:eastAsia="Times New Roman"/>
          <w:color w:val="000000"/>
        </w:rPr>
        <w:t>ms</w:t>
      </w:r>
      <w:proofErr w:type="spellEnd"/>
      <w:r w:rsidRPr="003E6EE4">
        <w:rPr>
          <w:rFonts w:eastAsia="Times New Roman"/>
          <w:color w:val="000000"/>
        </w:rPr>
        <w:t>). In this case, n = 26, which corresponds to 26 registered sweeps. As a result of the performed manipulations, a video image consisting of n * k = 520 frames is obtained.</w:t>
      </w:r>
    </w:p>
    <w:p w14:paraId="2F06BED3" w14:textId="77777777" w:rsidR="00D00149" w:rsidRPr="003E6EE4" w:rsidRDefault="00D00149" w:rsidP="00552058">
      <w:pPr>
        <w:rPr>
          <w:rFonts w:eastAsia="Times New Roman"/>
          <w:color w:val="000000"/>
        </w:rPr>
      </w:pPr>
    </w:p>
    <w:p w14:paraId="1C1B1528" w14:textId="5E22A73B" w:rsidR="00073B2A" w:rsidRPr="00073B2A" w:rsidRDefault="00073B2A" w:rsidP="00552058">
      <w:pPr>
        <w:rPr>
          <w:b/>
        </w:rPr>
      </w:pPr>
      <w:r w:rsidRPr="00CA0900">
        <w:rPr>
          <w:b/>
        </w:rPr>
        <w:t xml:space="preserve">Figure 4: </w:t>
      </w:r>
      <w:r w:rsidR="00707E18" w:rsidRPr="00CA0900">
        <w:rPr>
          <w:b/>
        </w:rPr>
        <w:t>Representative trace of calcium signal from one experiment.</w:t>
      </w:r>
      <w:r w:rsidR="00707E18" w:rsidRPr="00CA0900">
        <w:t xml:space="preserve"> Some</w:t>
      </w:r>
      <w:r w:rsidR="00707E18">
        <w:t xml:space="preserve"> important parameters of signal, such as mean amplitude</w:t>
      </w:r>
      <w:r w:rsidR="00125704">
        <w:t xml:space="preserve"> </w:t>
      </w:r>
      <w:r w:rsidR="00707E18">
        <w:t>(MA), rise time</w:t>
      </w:r>
      <w:r w:rsidR="00125704">
        <w:t xml:space="preserve"> </w:t>
      </w:r>
      <w:r w:rsidR="00707E18">
        <w:t>(RT)</w:t>
      </w:r>
      <w:r w:rsidR="00372125">
        <w:t>,</w:t>
      </w:r>
      <w:r w:rsidR="00707E18">
        <w:t xml:space="preserve"> and decay time (</w:t>
      </w:r>
      <w:proofErr w:type="spellStart"/>
      <w:r w:rsidR="00707E18">
        <w:t>DecT</w:t>
      </w:r>
      <w:proofErr w:type="spellEnd"/>
      <w:r w:rsidR="00707E18">
        <w:t xml:space="preserve">) and its projections on axes are indicated. MA </w:t>
      </w:r>
      <w:r w:rsidR="00372125">
        <w:t>is</w:t>
      </w:r>
      <w:r w:rsidR="00707E18">
        <w:t xml:space="preserve"> calculated by averaging points at </w:t>
      </w:r>
      <w:r w:rsidR="00372125">
        <w:t xml:space="preserve">the </w:t>
      </w:r>
      <w:r w:rsidR="00707E18">
        <w:t xml:space="preserve">peak, colored in green. RT </w:t>
      </w:r>
      <w:r w:rsidR="00372125">
        <w:t xml:space="preserve">is </w:t>
      </w:r>
      <w:r w:rsidR="00707E18">
        <w:t xml:space="preserve">the time </w:t>
      </w:r>
      <w:r w:rsidR="00372125">
        <w:t>taken for the</w:t>
      </w:r>
      <w:r w:rsidR="00707E18">
        <w:t xml:space="preserve"> amplitude </w:t>
      </w:r>
      <w:r w:rsidR="00372125">
        <w:t>to rise</w:t>
      </w:r>
      <w:r w:rsidR="00707E18">
        <w:t xml:space="preserve"> from 20</w:t>
      </w:r>
      <w:r w:rsidR="00CB6737">
        <w:t>%</w:t>
      </w:r>
      <w:r w:rsidR="00707E18">
        <w:t xml:space="preserve"> to 80%</w:t>
      </w:r>
      <w:r w:rsidR="00372125">
        <w:t xml:space="preserve">, which is </w:t>
      </w:r>
      <w:r w:rsidR="00707E18">
        <w:t xml:space="preserve">calculated as </w:t>
      </w:r>
      <w:r w:rsidR="00372125">
        <w:t xml:space="preserve">the </w:t>
      </w:r>
      <w:r w:rsidR="00707E18">
        <w:t xml:space="preserve">difference between projections on </w:t>
      </w:r>
      <w:r w:rsidR="00372125">
        <w:t>the x-</w:t>
      </w:r>
      <w:r w:rsidR="00707E18">
        <w:t>axis</w:t>
      </w:r>
      <w:r w:rsidR="00707E18" w:rsidRPr="0011049E">
        <w:t xml:space="preserve"> </w:t>
      </w:r>
      <w:r w:rsidR="00707E18">
        <w:t xml:space="preserve">colored in blue. </w:t>
      </w:r>
      <w:proofErr w:type="spellStart"/>
      <w:r w:rsidR="00707E18">
        <w:t>DecT</w:t>
      </w:r>
      <w:proofErr w:type="spellEnd"/>
      <w:r w:rsidR="00372125">
        <w:t xml:space="preserve"> is</w:t>
      </w:r>
      <w:r w:rsidR="00707E18">
        <w:t xml:space="preserve"> the time </w:t>
      </w:r>
      <w:r w:rsidR="00372125">
        <w:t>over which the</w:t>
      </w:r>
      <w:r w:rsidR="00707E18">
        <w:t xml:space="preserve"> amplitude decrease</w:t>
      </w:r>
      <w:r w:rsidR="00372125">
        <w:t>s</w:t>
      </w:r>
      <w:r w:rsidR="00707E18">
        <w:t xml:space="preserve"> </w:t>
      </w:r>
      <w:r w:rsidR="00372125">
        <w:t xml:space="preserve">by </w:t>
      </w:r>
      <w:r w:rsidR="00707E18">
        <w:t>e times</w:t>
      </w:r>
      <w:r w:rsidR="00372125">
        <w:t xml:space="preserve">, which is </w:t>
      </w:r>
      <w:r w:rsidR="00707E18">
        <w:t xml:space="preserve">calculated as </w:t>
      </w:r>
      <w:r w:rsidR="00372125">
        <w:t xml:space="preserve">the </w:t>
      </w:r>
      <w:r w:rsidR="00707E18">
        <w:t xml:space="preserve">difference between projections on </w:t>
      </w:r>
      <w:r w:rsidR="00372125">
        <w:t>the x-</w:t>
      </w:r>
      <w:r w:rsidR="00707E18">
        <w:t>axis colored in red</w:t>
      </w:r>
      <w:r w:rsidR="00372125">
        <w:t>.</w:t>
      </w:r>
    </w:p>
    <w:p w14:paraId="35446673" w14:textId="77777777" w:rsidR="00073B2A" w:rsidRPr="00073B2A" w:rsidRDefault="00073B2A" w:rsidP="00552058">
      <w:pPr>
        <w:rPr>
          <w:b/>
        </w:rPr>
      </w:pPr>
    </w:p>
    <w:p w14:paraId="501559BB" w14:textId="7276694F" w:rsidR="006F1441" w:rsidRDefault="006F1441" w:rsidP="00552058">
      <w:pPr>
        <w:rPr>
          <w:rFonts w:eastAsia="Times New Roman"/>
          <w:color w:val="000000"/>
        </w:rPr>
      </w:pPr>
      <w:r w:rsidRPr="006F1441">
        <w:rPr>
          <w:b/>
        </w:rPr>
        <w:t>Table 1</w:t>
      </w:r>
      <w:r w:rsidR="00CB6737">
        <w:rPr>
          <w:b/>
        </w:rPr>
        <w:t>:</w:t>
      </w:r>
      <w:r w:rsidRPr="006F1441">
        <w:rPr>
          <w:b/>
        </w:rPr>
        <w:t xml:space="preserve"> The averaged parameters of the Ca</w:t>
      </w:r>
      <w:r w:rsidRPr="00BA443B">
        <w:rPr>
          <w:b/>
          <w:vertAlign w:val="superscript"/>
        </w:rPr>
        <w:t>2+</w:t>
      </w:r>
      <w:r w:rsidRPr="006F1441">
        <w:rPr>
          <w:b/>
        </w:rPr>
        <w:t xml:space="preserve"> transient.</w:t>
      </w:r>
      <w:r w:rsidRPr="006F1441">
        <w:rPr>
          <w:rFonts w:eastAsia="Times New Roman"/>
          <w:color w:val="000000"/>
        </w:rPr>
        <w:t xml:space="preserve"> Data are presented as mean ± </w:t>
      </w:r>
      <w:proofErr w:type="spellStart"/>
      <w:r w:rsidRPr="006F1441">
        <w:rPr>
          <w:rFonts w:eastAsia="Times New Roman"/>
          <w:color w:val="000000"/>
        </w:rPr>
        <w:t>s.e.m.</w:t>
      </w:r>
      <w:proofErr w:type="spellEnd"/>
      <w:r w:rsidRPr="006F1441">
        <w:rPr>
          <w:rFonts w:eastAsia="Times New Roman"/>
          <w:color w:val="000000"/>
        </w:rPr>
        <w:t xml:space="preserve">, and n is the number of measurements in the distinct nerve-muscle junctions. Peak ΔF/F is the </w:t>
      </w:r>
      <w:r w:rsidR="00372125">
        <w:rPr>
          <w:rFonts w:eastAsia="Times New Roman"/>
          <w:color w:val="000000"/>
        </w:rPr>
        <w:t>mean</w:t>
      </w:r>
      <w:r w:rsidRPr="006F1441">
        <w:rPr>
          <w:rFonts w:eastAsia="Times New Roman"/>
          <w:color w:val="000000"/>
        </w:rPr>
        <w:t xml:space="preserve"> amplitude of ΔF/F.</w:t>
      </w:r>
    </w:p>
    <w:p w14:paraId="176A31A8" w14:textId="77777777" w:rsidR="006E4797" w:rsidRDefault="006E4797" w:rsidP="00552058">
      <w:pPr>
        <w:rPr>
          <w:color w:val="808080"/>
        </w:rPr>
      </w:pPr>
    </w:p>
    <w:p w14:paraId="5FFFA5B6" w14:textId="43B2E499" w:rsidR="0089246A" w:rsidRPr="0089246A" w:rsidRDefault="00551D82" w:rsidP="00552058">
      <w:pPr>
        <w:rPr>
          <w:b/>
        </w:rPr>
      </w:pPr>
      <w:r>
        <w:rPr>
          <w:b/>
        </w:rPr>
        <w:t>DISCUSSION:</w:t>
      </w:r>
    </w:p>
    <w:p w14:paraId="5BF8F83F" w14:textId="766B80E8" w:rsidR="00F40494" w:rsidRDefault="004D48FC" w:rsidP="00552058">
      <w:pPr>
        <w:rPr>
          <w:rFonts w:eastAsia="Times New Roman"/>
          <w:color w:val="000000"/>
        </w:rPr>
      </w:pPr>
      <w:r>
        <w:rPr>
          <w:rFonts w:eastAsia="Times New Roman"/>
          <w:color w:val="000000" w:themeColor="text1"/>
        </w:rPr>
        <w:t xml:space="preserve">The </w:t>
      </w:r>
      <w:r w:rsidR="00F40494">
        <w:rPr>
          <w:rFonts w:eastAsia="Times New Roman"/>
          <w:color w:val="000000" w:themeColor="text1"/>
        </w:rPr>
        <w:t>method for loading Ca</w:t>
      </w:r>
      <w:r w:rsidR="00F40494">
        <w:rPr>
          <w:rFonts w:eastAsia="Times New Roman"/>
          <w:color w:val="000000" w:themeColor="text1"/>
          <w:vertAlign w:val="superscript"/>
        </w:rPr>
        <w:t>2+</w:t>
      </w:r>
      <w:r w:rsidR="00F40494">
        <w:rPr>
          <w:rFonts w:eastAsia="Times New Roman"/>
          <w:color w:val="000000" w:themeColor="text1"/>
        </w:rPr>
        <w:t>-sensitive dye into mouse nerve endings through the nerve stump and for registering a fast calcium transient using a confocal microscope</w:t>
      </w:r>
      <w:r w:rsidR="0026458C">
        <w:rPr>
          <w:rFonts w:eastAsia="Times New Roman"/>
          <w:color w:val="000000" w:themeColor="text1"/>
        </w:rPr>
        <w:t xml:space="preserve"> </w:t>
      </w:r>
      <w:r w:rsidR="00372125">
        <w:rPr>
          <w:rFonts w:eastAsia="Times New Roman"/>
          <w:color w:val="000000" w:themeColor="text1"/>
        </w:rPr>
        <w:t xml:space="preserve">is </w:t>
      </w:r>
      <w:r w:rsidR="0026458C">
        <w:rPr>
          <w:rFonts w:eastAsia="Times New Roman"/>
          <w:color w:val="000000" w:themeColor="text1"/>
        </w:rPr>
        <w:t>presented in this article</w:t>
      </w:r>
      <w:r w:rsidR="00F40494">
        <w:rPr>
          <w:rFonts w:eastAsia="Times New Roman"/>
          <w:color w:val="000000" w:themeColor="text1"/>
        </w:rPr>
        <w:t>. As a result of the implementation of this loading method, most of the synapses located close to the nerve stump had a sufficient level of fluorescence to enable registration of the entry of calcium into the nerve endings in response to low-frequency stimulation of the motor nerve.</w:t>
      </w:r>
    </w:p>
    <w:p w14:paraId="25A452BA" w14:textId="77777777" w:rsidR="00B45FED" w:rsidRDefault="00B45FED" w:rsidP="00552058">
      <w:pPr>
        <w:rPr>
          <w:rFonts w:eastAsia="Times New Roman"/>
          <w:color w:val="000000"/>
        </w:rPr>
      </w:pPr>
    </w:p>
    <w:p w14:paraId="2A0FBD51" w14:textId="1B3D0ADE" w:rsidR="003B0BF0" w:rsidRDefault="003B0BF0" w:rsidP="00552058">
      <w:pPr>
        <w:rPr>
          <w:rFonts w:eastAsia="Times New Roman"/>
          <w:color w:val="000000"/>
        </w:rPr>
      </w:pPr>
      <w:r w:rsidRPr="003B0BF0">
        <w:rPr>
          <w:rFonts w:eastAsia="Times New Roman"/>
          <w:color w:val="000000"/>
        </w:rPr>
        <w:t xml:space="preserve">Unlike the </w:t>
      </w:r>
      <w:r w:rsidR="00372125" w:rsidRPr="003B0BF0">
        <w:rPr>
          <w:rFonts w:eastAsia="Times New Roman"/>
          <w:color w:val="000000"/>
        </w:rPr>
        <w:t xml:space="preserve">previously presented </w:t>
      </w:r>
      <w:r w:rsidRPr="003B0BF0">
        <w:rPr>
          <w:rFonts w:eastAsia="Times New Roman"/>
          <w:color w:val="000000"/>
        </w:rPr>
        <w:t>protocols for loading calcium dyes through the stump, this protoco</w:t>
      </w:r>
      <w:r w:rsidR="00105C77">
        <w:rPr>
          <w:rFonts w:eastAsia="Times New Roman"/>
          <w:color w:val="000000"/>
        </w:rPr>
        <w:t>l is designed for use on mammalian</w:t>
      </w:r>
      <w:r w:rsidRPr="003B0BF0">
        <w:rPr>
          <w:rFonts w:eastAsia="Times New Roman"/>
          <w:color w:val="000000"/>
        </w:rPr>
        <w:t xml:space="preserve"> synapses. </w:t>
      </w:r>
      <w:r w:rsidR="0026458C">
        <w:rPr>
          <w:rFonts w:eastAsia="Times New Roman"/>
          <w:color w:val="000000"/>
        </w:rPr>
        <w:t xml:space="preserve">Previous protocols used </w:t>
      </w:r>
      <w:r w:rsidR="00D05051">
        <w:rPr>
          <w:rFonts w:eastAsia="Times New Roman"/>
          <w:color w:val="000000"/>
        </w:rPr>
        <w:t>in</w:t>
      </w:r>
      <w:r w:rsidR="00B955F3">
        <w:rPr>
          <w:rFonts w:eastAsia="Times New Roman"/>
          <w:color w:val="000000"/>
        </w:rPr>
        <w:t xml:space="preserve"> </w:t>
      </w:r>
      <w:r w:rsidRPr="003B0BF0">
        <w:rPr>
          <w:rFonts w:eastAsia="Times New Roman"/>
          <w:color w:val="000000"/>
        </w:rPr>
        <w:t xml:space="preserve">cold-blooded animal </w:t>
      </w:r>
      <w:r w:rsidR="0097114F">
        <w:rPr>
          <w:rFonts w:eastAsia="Times New Roman"/>
          <w:color w:val="000000"/>
        </w:rPr>
        <w:t xml:space="preserve">preparations </w:t>
      </w:r>
      <w:r w:rsidR="004468D4">
        <w:rPr>
          <w:rFonts w:eastAsia="Times New Roman"/>
          <w:color w:val="000000"/>
        </w:rPr>
        <w:t>required</w:t>
      </w:r>
      <w:r w:rsidRPr="003B0BF0">
        <w:rPr>
          <w:rFonts w:eastAsia="Times New Roman"/>
          <w:color w:val="000000"/>
        </w:rPr>
        <w:t xml:space="preserve"> </w:t>
      </w:r>
      <w:r w:rsidR="004468D4">
        <w:rPr>
          <w:rFonts w:eastAsia="Times New Roman"/>
          <w:color w:val="000000"/>
        </w:rPr>
        <w:t>an</w:t>
      </w:r>
      <w:r w:rsidR="001C0D40">
        <w:rPr>
          <w:rFonts w:eastAsia="Times New Roman"/>
          <w:color w:val="000000"/>
        </w:rPr>
        <w:t xml:space="preserve"> overnight</w:t>
      </w:r>
      <w:r w:rsidR="004468D4" w:rsidRPr="003B0BF0">
        <w:rPr>
          <w:rFonts w:eastAsia="Times New Roman"/>
          <w:color w:val="000000"/>
        </w:rPr>
        <w:t xml:space="preserve"> </w:t>
      </w:r>
      <w:r w:rsidRPr="003B0BF0">
        <w:rPr>
          <w:rFonts w:eastAsia="Times New Roman"/>
          <w:color w:val="000000"/>
        </w:rPr>
        <w:t>incubation</w:t>
      </w:r>
      <w:r w:rsidR="00D80229" w:rsidRPr="00D80229">
        <w:rPr>
          <w:rFonts w:eastAsia="Times New Roman"/>
          <w:color w:val="000000"/>
          <w:vertAlign w:val="superscript"/>
        </w:rPr>
        <w:t>43</w:t>
      </w:r>
      <w:r w:rsidRPr="003B0BF0">
        <w:rPr>
          <w:rFonts w:eastAsia="Times New Roman"/>
          <w:color w:val="000000"/>
        </w:rPr>
        <w:t xml:space="preserve">. In this protocol, the </w:t>
      </w:r>
      <w:r w:rsidR="00423464">
        <w:rPr>
          <w:rFonts w:eastAsia="Times New Roman"/>
          <w:color w:val="000000"/>
        </w:rPr>
        <w:t xml:space="preserve">required </w:t>
      </w:r>
      <w:r w:rsidRPr="003B0BF0">
        <w:rPr>
          <w:rFonts w:eastAsia="Times New Roman"/>
          <w:color w:val="000000"/>
        </w:rPr>
        <w:t xml:space="preserve">incubation </w:t>
      </w:r>
      <w:r w:rsidR="001C0D40">
        <w:rPr>
          <w:rFonts w:eastAsia="Times New Roman"/>
          <w:color w:val="000000"/>
        </w:rPr>
        <w:t>with</w:t>
      </w:r>
      <w:r w:rsidR="00423464">
        <w:rPr>
          <w:rFonts w:eastAsia="Times New Roman"/>
          <w:color w:val="000000"/>
        </w:rPr>
        <w:t xml:space="preserve"> </w:t>
      </w:r>
      <w:r w:rsidRPr="003B0BF0">
        <w:rPr>
          <w:rFonts w:eastAsia="Times New Roman"/>
          <w:color w:val="000000"/>
        </w:rPr>
        <w:t xml:space="preserve">the drug is </w:t>
      </w:r>
      <w:r w:rsidR="00423464">
        <w:rPr>
          <w:rFonts w:eastAsia="Times New Roman"/>
          <w:color w:val="000000"/>
        </w:rPr>
        <w:t xml:space="preserve">only </w:t>
      </w:r>
      <w:r w:rsidRPr="003B0BF0">
        <w:rPr>
          <w:rFonts w:eastAsia="Times New Roman"/>
          <w:color w:val="000000"/>
        </w:rPr>
        <w:t xml:space="preserve">2 h. </w:t>
      </w:r>
      <w:r w:rsidR="003C6E10" w:rsidRPr="003C6E10">
        <w:rPr>
          <w:rFonts w:eastAsia="Times New Roman"/>
          <w:color w:val="000000"/>
        </w:rPr>
        <w:t xml:space="preserve">Depending on the length of the nerve segment </w:t>
      </w:r>
      <w:r w:rsidR="00372125">
        <w:rPr>
          <w:rFonts w:eastAsia="Times New Roman"/>
          <w:color w:val="000000"/>
        </w:rPr>
        <w:t xml:space="preserve">that </w:t>
      </w:r>
      <w:r w:rsidR="00B955F3">
        <w:rPr>
          <w:rFonts w:eastAsia="Times New Roman"/>
          <w:color w:val="000000"/>
        </w:rPr>
        <w:t>remained</w:t>
      </w:r>
      <w:r w:rsidR="00B955F3" w:rsidRPr="003C6E10">
        <w:rPr>
          <w:rFonts w:eastAsia="Times New Roman"/>
          <w:color w:val="000000"/>
        </w:rPr>
        <w:t xml:space="preserve"> </w:t>
      </w:r>
      <w:r w:rsidR="003C6E10" w:rsidRPr="003C6E10">
        <w:rPr>
          <w:rFonts w:eastAsia="Times New Roman"/>
          <w:color w:val="000000"/>
        </w:rPr>
        <w:t xml:space="preserve">after the cutting, the speed </w:t>
      </w:r>
      <w:r w:rsidR="00B955F3">
        <w:rPr>
          <w:rFonts w:eastAsia="Times New Roman"/>
          <w:color w:val="000000"/>
        </w:rPr>
        <w:t>of</w:t>
      </w:r>
      <w:r w:rsidR="00B955F3" w:rsidRPr="003C6E10">
        <w:rPr>
          <w:rFonts w:eastAsia="Times New Roman"/>
          <w:color w:val="000000"/>
        </w:rPr>
        <w:t xml:space="preserve"> </w:t>
      </w:r>
      <w:r w:rsidR="003C6E10" w:rsidRPr="003C6E10">
        <w:rPr>
          <w:rFonts w:eastAsia="Times New Roman"/>
          <w:color w:val="000000"/>
        </w:rPr>
        <w:t>dye</w:t>
      </w:r>
      <w:r w:rsidR="00B955F3">
        <w:rPr>
          <w:rFonts w:eastAsia="Times New Roman"/>
          <w:color w:val="000000"/>
        </w:rPr>
        <w:t xml:space="preserve"> </w:t>
      </w:r>
      <w:r w:rsidR="008972EB">
        <w:rPr>
          <w:rFonts w:eastAsia="Times New Roman"/>
          <w:color w:val="000000"/>
        </w:rPr>
        <w:t>loading,</w:t>
      </w:r>
      <w:r w:rsidR="003C6E10" w:rsidRPr="003C6E10">
        <w:rPr>
          <w:rFonts w:eastAsia="Times New Roman"/>
          <w:color w:val="000000"/>
        </w:rPr>
        <w:t xml:space="preserve"> and the number of loaded terminals may vary. It was possible to </w:t>
      </w:r>
      <w:r w:rsidR="001D12D5" w:rsidRPr="003C6E10">
        <w:rPr>
          <w:rFonts w:eastAsia="Times New Roman"/>
          <w:color w:val="000000"/>
        </w:rPr>
        <w:t>reduce the incubation time even further</w:t>
      </w:r>
      <w:r w:rsidR="003C6E10" w:rsidRPr="003C6E10">
        <w:rPr>
          <w:rFonts w:eastAsia="Times New Roman"/>
          <w:color w:val="000000"/>
        </w:rPr>
        <w:t xml:space="preserve"> in dye solution for shorter nerve stumps.</w:t>
      </w:r>
      <w:r w:rsidRPr="003B0BF0">
        <w:rPr>
          <w:rFonts w:eastAsia="Times New Roman"/>
          <w:color w:val="000000"/>
        </w:rPr>
        <w:t xml:space="preserve"> A similar method is described </w:t>
      </w:r>
      <w:r w:rsidR="00695820">
        <w:rPr>
          <w:rFonts w:eastAsia="Times New Roman"/>
          <w:color w:val="000000"/>
        </w:rPr>
        <w:t>for</w:t>
      </w:r>
      <w:r w:rsidR="00695820" w:rsidRPr="003B0BF0">
        <w:rPr>
          <w:rFonts w:eastAsia="Times New Roman"/>
          <w:color w:val="000000"/>
        </w:rPr>
        <w:t xml:space="preserve"> </w:t>
      </w:r>
      <w:r w:rsidRPr="003B0BF0">
        <w:rPr>
          <w:rFonts w:eastAsia="Times New Roman"/>
          <w:color w:val="000000"/>
        </w:rPr>
        <w:t xml:space="preserve">the </w:t>
      </w:r>
      <w:r w:rsidR="00232833">
        <w:rPr>
          <w:rFonts w:eastAsia="Times New Roman"/>
          <w:color w:val="000000"/>
        </w:rPr>
        <w:t>loading</w:t>
      </w:r>
      <w:r w:rsidRPr="003B0BF0">
        <w:rPr>
          <w:rFonts w:eastAsia="Times New Roman"/>
          <w:color w:val="000000"/>
        </w:rPr>
        <w:t xml:space="preserve"> </w:t>
      </w:r>
      <w:r w:rsidR="00695820">
        <w:rPr>
          <w:rFonts w:eastAsia="Times New Roman"/>
          <w:color w:val="000000"/>
        </w:rPr>
        <w:t xml:space="preserve">of </w:t>
      </w:r>
      <w:r w:rsidRPr="003B0BF0">
        <w:rPr>
          <w:rFonts w:eastAsia="Times New Roman"/>
          <w:color w:val="000000"/>
        </w:rPr>
        <w:t>fly synapses</w:t>
      </w:r>
      <w:r w:rsidR="0071073B">
        <w:rPr>
          <w:rFonts w:eastAsia="Times New Roman"/>
          <w:color w:val="000000"/>
        </w:rPr>
        <w:fldChar w:fldCharType="begin" w:fldLock="1"/>
      </w:r>
      <w:r w:rsidR="006F2D22">
        <w:rPr>
          <w:rFonts w:eastAsia="Times New Roman"/>
          <w:color w:val="000000"/>
        </w:rPr>
        <w:instrText>ADDIN CSL_CITATION {"citationItems":[{"id":"ITEM-1","itemData":{"DOI":"10.3791/250","ISSN":"1940-087X","abstract":"Calcium plays many roles in the nervous system but none more impressive than as the trigger for neurotransmitter release, and none more profound than as the messenger essential for the synaptic plasticity that supports learning and memory. To further elucidate the molecular underpinnings of Ca2+-dependent synaptic mechanisms, a model system is required that is both genetically malleable and physiologically accessible. Drosophila melanogaster provides such a model. In this system, genetically-encoded fluorescent indicators are available to detect Ca2+ changes in nerve terminals. However, these indicators have limited sensitivity to Ca2+ and often show a non-linear response. Synthetic fluorescent indicators are better suited for measuring the rapid Ca2+ changes associated with nerve activity. Here we demonstrate a technique for loading dextran-conjugated synthetic Ca2+ indicators into live nerve terminals in Drosophila larvae. Particular emphasis is placed on those aspects of the protocol most critical to the technique's success, such as how to avoid static electricity discharges along the isolated nerves, maintaining the health of the preparation during extended loading periods, and ensuring axon survival by providing Ca2+ to promote sealing of severed axon endings. Low affinity dextran-conjugated Ca2+-indicators, such as fluo-4 and rhod, are available which show a high signal-to-noise ratio while minimally disrupting presynaptic Ca2+ dynamics. Dextran-conjugation helps prevent Ca2+ indicators being sequestered into organelles such as mitochondria. The loading technique can be applied equally to larvae, embryos and adults.","author":[{"dropping-particle":"","family":"Rossano","given":"Adam J.","non-dropping-particle":"","parse-names":false,"suffix":""},{"dropping-particle":"","family":"Macleod","given":"Gregory T.","non-dropping-particle":"","parse-names":false,"suffix":""}],"container-title":"Journal of Visualized Experiments","id":"ITEM-1","issue":"6","issued":{"date-parts":[["2007","7","30"]]},"page":"e250","title":"Loading Drosophila Nerve Terminals with Calcium Indicators","type":"article-journal"},"uris":["http://www.mendeley.com/documents/?uuid=d90afdf9-7ab6-32d5-8fee-1343bee1e3ea"]},{"id":"ITEM-2","itemData":{"DOI":"10.1101/pdb.prot070094","ISSN":"1559-6095","abstract":"Calcium imaging is a technique in which Ca2+-binding molecules are loaded into live cells and as they bind Ca2+ they \"indicate\" the concentration of free calcium through a change in either the intensity or the wavelength of light emitted (fluorescence or bioluminescence). There are several possible methods for loading synthetic Ca2+ indicators into subcellular compartments, including topical application of membrane-permeant Ca2+ indicators, forward-filling of dextran conjugates, and direct injection. Calcium imaging is a highly informative technique in neurobiology because Ca2+ is involved in many neuronal signaling pathways and serves as the trigger for neurotransmitter release. This article describes the forward-filling of dextran-conjugated indicators at the Drosophila larval neuromuscular junction (NMJ). This technique is particularly well suited for imaging changes in cytosolic Ca2+ as dextran conjugation prevents compartmentalization of the Ca2+ indicator. The major drawback is that the nerves must be severed at the start of the loading process, several hours before nerve terminals are ready to examine. © 2012 Cold Spring Harbor Laboratory Press.","author":[{"dropping-particle":"","family":"Macleod","given":"Gregory T.","non-dropping-particle":"","parse-names":false,"suffix":""}],"container-title":"Cold Spring Harbor Protocols","id":"ITEM-2","issue":"7","issued":{"date-parts":[["2012","7","1"]]},"page":"pdb.prot070094-pdb.prot070094","title":"Forward-Filling of Dextran-Conjugated Indicators for Calcium Imaging at the Drosophila Larval Neuromuscular Junction","type":"article-journal","volume":"2012"},"uris":["http://www.mendeley.com/documents/?uuid=f8c9b18d-92f1-372e-8b4a-4c6c1ca2523b"]}],"mendeley":{"formattedCitation":"&lt;sup&gt;18, 19&lt;/sup&gt;","plainTextFormattedCitation":"18, 19","previouslyFormattedCitation":"&lt;sup&gt;18, 19&lt;/sup&gt;"},"properties":{"noteIndex":0},"schema":"https://github.com/citation-style-language/schema/raw/master/csl-citation.json"}</w:instrText>
      </w:r>
      <w:r w:rsidR="0071073B">
        <w:rPr>
          <w:rFonts w:eastAsia="Times New Roman"/>
          <w:color w:val="000000"/>
        </w:rPr>
        <w:fldChar w:fldCharType="separate"/>
      </w:r>
      <w:r w:rsidR="006F2D22" w:rsidRPr="006F2D22">
        <w:rPr>
          <w:rFonts w:eastAsia="Times New Roman"/>
          <w:noProof/>
          <w:color w:val="000000"/>
          <w:vertAlign w:val="superscript"/>
        </w:rPr>
        <w:t>18,19</w:t>
      </w:r>
      <w:r w:rsidR="0071073B">
        <w:rPr>
          <w:rFonts w:eastAsia="Times New Roman"/>
          <w:color w:val="000000"/>
        </w:rPr>
        <w:fldChar w:fldCharType="end"/>
      </w:r>
      <w:r w:rsidRPr="003B0BF0">
        <w:rPr>
          <w:rFonts w:eastAsia="Times New Roman"/>
          <w:color w:val="000000"/>
        </w:rPr>
        <w:t xml:space="preserve">. Also, the incubation of the </w:t>
      </w:r>
      <w:r w:rsidR="00A46E0B">
        <w:rPr>
          <w:rFonts w:eastAsia="Times New Roman"/>
          <w:color w:val="000000"/>
        </w:rPr>
        <w:t>muscle</w:t>
      </w:r>
      <w:r w:rsidR="00A46E0B" w:rsidRPr="003B0BF0">
        <w:rPr>
          <w:rFonts w:eastAsia="Times New Roman"/>
          <w:color w:val="000000"/>
        </w:rPr>
        <w:t xml:space="preserve"> </w:t>
      </w:r>
      <w:r w:rsidRPr="003B0BF0">
        <w:rPr>
          <w:rFonts w:eastAsia="Times New Roman"/>
          <w:color w:val="000000"/>
        </w:rPr>
        <w:t xml:space="preserve">was carried out with a slight increase in temperature </w:t>
      </w:r>
      <w:r w:rsidR="000A6D6D">
        <w:rPr>
          <w:rFonts w:eastAsia="Times New Roman"/>
          <w:color w:val="000000"/>
        </w:rPr>
        <w:t xml:space="preserve">above the </w:t>
      </w:r>
      <w:r w:rsidR="005C30C1">
        <w:rPr>
          <w:rFonts w:eastAsia="Times New Roman"/>
          <w:color w:val="000000"/>
        </w:rPr>
        <w:t>r</w:t>
      </w:r>
      <w:r w:rsidRPr="003B0BF0">
        <w:rPr>
          <w:rFonts w:eastAsia="Times New Roman"/>
          <w:color w:val="000000"/>
        </w:rPr>
        <w:t xml:space="preserve">oom </w:t>
      </w:r>
      <w:r w:rsidRPr="003B0BF0">
        <w:rPr>
          <w:rFonts w:eastAsia="Times New Roman"/>
          <w:color w:val="000000"/>
        </w:rPr>
        <w:lastRenderedPageBreak/>
        <w:t xml:space="preserve">temperature, which </w:t>
      </w:r>
      <w:r w:rsidR="00102562">
        <w:rPr>
          <w:rFonts w:eastAsia="Times New Roman"/>
          <w:color w:val="000000"/>
        </w:rPr>
        <w:t>improve</w:t>
      </w:r>
      <w:r w:rsidR="005C30C1">
        <w:rPr>
          <w:rFonts w:eastAsia="Times New Roman"/>
          <w:color w:val="000000"/>
        </w:rPr>
        <w:t>s</w:t>
      </w:r>
      <w:r w:rsidRPr="003B0BF0">
        <w:rPr>
          <w:rFonts w:eastAsia="Times New Roman"/>
          <w:color w:val="000000"/>
        </w:rPr>
        <w:t xml:space="preserve"> the diffusion of </w:t>
      </w:r>
      <w:r w:rsidR="00102562">
        <w:rPr>
          <w:rFonts w:eastAsia="Times New Roman"/>
          <w:color w:val="000000"/>
        </w:rPr>
        <w:t>dye</w:t>
      </w:r>
      <w:r w:rsidRPr="003B0BF0">
        <w:rPr>
          <w:rFonts w:eastAsia="Times New Roman"/>
          <w:color w:val="000000"/>
        </w:rPr>
        <w:t xml:space="preserve"> along the nerve. </w:t>
      </w:r>
      <w:r w:rsidR="00372125">
        <w:rPr>
          <w:rFonts w:eastAsia="Times New Roman"/>
          <w:color w:val="000000"/>
        </w:rPr>
        <w:t>I</w:t>
      </w:r>
      <w:r w:rsidR="004D48FC">
        <w:rPr>
          <w:rFonts w:eastAsia="Times New Roman"/>
          <w:color w:val="000000"/>
        </w:rPr>
        <w:t>t</w:t>
      </w:r>
      <w:r w:rsidR="00372125">
        <w:rPr>
          <w:rFonts w:eastAsia="Times New Roman"/>
          <w:color w:val="000000"/>
        </w:rPr>
        <w:t xml:space="preserve"> thus</w:t>
      </w:r>
      <w:r w:rsidR="004D48FC">
        <w:rPr>
          <w:rFonts w:eastAsia="Times New Roman"/>
          <w:color w:val="000000"/>
        </w:rPr>
        <w:t xml:space="preserve"> help</w:t>
      </w:r>
      <w:r w:rsidR="00B955F3">
        <w:rPr>
          <w:rFonts w:eastAsia="Times New Roman"/>
          <w:color w:val="000000"/>
        </w:rPr>
        <w:t>ed</w:t>
      </w:r>
      <w:r w:rsidR="004D48FC">
        <w:rPr>
          <w:rFonts w:eastAsia="Times New Roman"/>
          <w:color w:val="000000"/>
        </w:rPr>
        <w:t xml:space="preserve"> to</w:t>
      </w:r>
      <w:r w:rsidRPr="003B0BF0">
        <w:rPr>
          <w:rFonts w:eastAsia="Times New Roman"/>
          <w:color w:val="000000"/>
        </w:rPr>
        <w:t xml:space="preserve"> reduce the incubation time and</w:t>
      </w:r>
      <w:r w:rsidR="00372125">
        <w:rPr>
          <w:rFonts w:eastAsia="Times New Roman"/>
          <w:color w:val="000000"/>
        </w:rPr>
        <w:t>,</w:t>
      </w:r>
      <w:r w:rsidRPr="003B0BF0">
        <w:rPr>
          <w:rFonts w:eastAsia="Times New Roman"/>
          <w:color w:val="000000"/>
        </w:rPr>
        <w:t xml:space="preserve"> </w:t>
      </w:r>
      <w:r w:rsidR="00B955F3">
        <w:rPr>
          <w:rFonts w:eastAsia="Times New Roman"/>
          <w:color w:val="000000"/>
        </w:rPr>
        <w:t>therefore</w:t>
      </w:r>
      <w:r w:rsidR="00372125">
        <w:rPr>
          <w:rFonts w:eastAsia="Times New Roman"/>
          <w:color w:val="000000"/>
        </w:rPr>
        <w:t>,</w:t>
      </w:r>
      <w:r w:rsidR="00B955F3">
        <w:rPr>
          <w:rFonts w:eastAsia="Times New Roman"/>
          <w:color w:val="000000"/>
        </w:rPr>
        <w:t xml:space="preserve"> current</w:t>
      </w:r>
      <w:r w:rsidR="00B955F3" w:rsidRPr="003B0BF0">
        <w:rPr>
          <w:rFonts w:eastAsia="Times New Roman"/>
          <w:color w:val="000000"/>
        </w:rPr>
        <w:t xml:space="preserve"> </w:t>
      </w:r>
      <w:r w:rsidRPr="003B0BF0">
        <w:rPr>
          <w:rFonts w:eastAsia="Times New Roman"/>
          <w:color w:val="000000"/>
        </w:rPr>
        <w:t xml:space="preserve">dye loading method </w:t>
      </w:r>
      <w:r w:rsidR="00B955F3">
        <w:rPr>
          <w:rFonts w:eastAsia="Times New Roman"/>
          <w:color w:val="000000"/>
        </w:rPr>
        <w:t xml:space="preserve">can be used for loading </w:t>
      </w:r>
      <w:r w:rsidRPr="003B0BF0">
        <w:rPr>
          <w:rFonts w:eastAsia="Times New Roman"/>
          <w:color w:val="000000"/>
        </w:rPr>
        <w:t xml:space="preserve">synapses of </w:t>
      </w:r>
      <w:r w:rsidR="00102562">
        <w:rPr>
          <w:rFonts w:eastAsia="Times New Roman"/>
          <w:color w:val="000000"/>
        </w:rPr>
        <w:t>mammals</w:t>
      </w:r>
      <w:r w:rsidRPr="003B0BF0">
        <w:rPr>
          <w:rFonts w:eastAsia="Times New Roman"/>
          <w:color w:val="000000"/>
        </w:rPr>
        <w:t xml:space="preserve"> that </w:t>
      </w:r>
      <w:r w:rsidR="005C30C1">
        <w:rPr>
          <w:rFonts w:eastAsia="Times New Roman"/>
          <w:color w:val="000000"/>
        </w:rPr>
        <w:t>do not toler</w:t>
      </w:r>
      <w:r w:rsidR="001D2C69">
        <w:rPr>
          <w:rFonts w:eastAsia="Times New Roman"/>
          <w:color w:val="000000"/>
        </w:rPr>
        <w:t>ate</w:t>
      </w:r>
      <w:r w:rsidRPr="003B0BF0">
        <w:rPr>
          <w:rFonts w:eastAsia="Times New Roman"/>
          <w:color w:val="000000"/>
        </w:rPr>
        <w:t xml:space="preserve"> prolonged incubation</w:t>
      </w:r>
      <w:r w:rsidR="001D2C69">
        <w:rPr>
          <w:rFonts w:eastAsia="Times New Roman"/>
          <w:color w:val="000000"/>
        </w:rPr>
        <w:t>s</w:t>
      </w:r>
      <w:r w:rsidRPr="003B0BF0">
        <w:rPr>
          <w:rFonts w:eastAsia="Times New Roman"/>
          <w:color w:val="000000"/>
        </w:rPr>
        <w:t xml:space="preserve">. </w:t>
      </w:r>
      <w:r w:rsidR="007226E4" w:rsidRPr="003B0BF0">
        <w:rPr>
          <w:rFonts w:eastAsia="Times New Roman"/>
          <w:color w:val="000000"/>
        </w:rPr>
        <w:t>I</w:t>
      </w:r>
      <w:r w:rsidRPr="003B0BF0">
        <w:rPr>
          <w:rFonts w:eastAsia="Times New Roman"/>
          <w:color w:val="000000"/>
        </w:rPr>
        <w:t xml:space="preserve">t is important to choose the </w:t>
      </w:r>
      <w:r w:rsidR="007226E4">
        <w:rPr>
          <w:rFonts w:eastAsia="Times New Roman"/>
          <w:color w:val="000000"/>
        </w:rPr>
        <w:t>appropriate</w:t>
      </w:r>
      <w:r w:rsidRPr="003B0BF0">
        <w:rPr>
          <w:rFonts w:eastAsia="Times New Roman"/>
          <w:color w:val="000000"/>
        </w:rPr>
        <w:t xml:space="preserve"> </w:t>
      </w:r>
      <w:r w:rsidR="007226E4">
        <w:rPr>
          <w:rFonts w:eastAsia="Times New Roman"/>
          <w:color w:val="000000"/>
        </w:rPr>
        <w:t>preparation</w:t>
      </w:r>
      <w:r w:rsidR="001D2C69">
        <w:rPr>
          <w:rFonts w:eastAsia="Times New Roman"/>
          <w:color w:val="000000"/>
        </w:rPr>
        <w:t>s</w:t>
      </w:r>
      <w:r w:rsidRPr="003B0BF0">
        <w:rPr>
          <w:rFonts w:eastAsia="Times New Roman"/>
          <w:color w:val="000000"/>
        </w:rPr>
        <w:t xml:space="preserve"> for the study. The LAL muscle is well suited for this method</w:t>
      </w:r>
      <w:r w:rsidR="007226E4">
        <w:rPr>
          <w:rFonts w:eastAsia="Times New Roman"/>
          <w:color w:val="000000"/>
        </w:rPr>
        <w:t>,</w:t>
      </w:r>
      <w:r w:rsidRPr="003B0BF0">
        <w:rPr>
          <w:rFonts w:eastAsia="Times New Roman"/>
          <w:color w:val="000000"/>
        </w:rPr>
        <w:t xml:space="preserve"> </w:t>
      </w:r>
      <w:r w:rsidR="007226E4">
        <w:rPr>
          <w:rFonts w:eastAsia="Times New Roman"/>
          <w:color w:val="000000"/>
        </w:rPr>
        <w:t>as it</w:t>
      </w:r>
      <w:r w:rsidR="00B955F3">
        <w:rPr>
          <w:rFonts w:eastAsia="Times New Roman"/>
          <w:color w:val="000000"/>
        </w:rPr>
        <w:t xml:space="preserve"> is</w:t>
      </w:r>
      <w:r w:rsidR="007226E4">
        <w:rPr>
          <w:rFonts w:eastAsia="Times New Roman"/>
          <w:color w:val="000000"/>
        </w:rPr>
        <w:t xml:space="preserve"> possible to</w:t>
      </w:r>
      <w:r w:rsidRPr="003B0BF0">
        <w:rPr>
          <w:rFonts w:eastAsia="Times New Roman"/>
          <w:color w:val="000000"/>
        </w:rPr>
        <w:t xml:space="preserve"> </w:t>
      </w:r>
      <w:r w:rsidR="00BC0AC4">
        <w:rPr>
          <w:rFonts w:eastAsia="Times New Roman"/>
          <w:color w:val="000000"/>
        </w:rPr>
        <w:t>cut</w:t>
      </w:r>
      <w:r w:rsidR="00BC0AC4" w:rsidRPr="003B0BF0">
        <w:rPr>
          <w:rFonts w:eastAsia="Times New Roman"/>
          <w:color w:val="000000"/>
        </w:rPr>
        <w:t xml:space="preserve"> </w:t>
      </w:r>
      <w:r w:rsidRPr="003B0BF0">
        <w:rPr>
          <w:rFonts w:eastAsia="Times New Roman"/>
          <w:color w:val="000000"/>
        </w:rPr>
        <w:t>a nerve stump close enough to the</w:t>
      </w:r>
      <w:r w:rsidR="001D2C69">
        <w:rPr>
          <w:rFonts w:eastAsia="Times New Roman"/>
          <w:color w:val="000000"/>
        </w:rPr>
        <w:t xml:space="preserve"> synaptic</w:t>
      </w:r>
      <w:r w:rsidRPr="003B0BF0">
        <w:rPr>
          <w:rFonts w:eastAsia="Times New Roman"/>
          <w:color w:val="000000"/>
        </w:rPr>
        <w:t xml:space="preserve"> terminals. Other </w:t>
      </w:r>
      <w:r w:rsidR="004920A9">
        <w:rPr>
          <w:rFonts w:eastAsia="Times New Roman"/>
          <w:color w:val="000000"/>
        </w:rPr>
        <w:t>thin</w:t>
      </w:r>
      <w:r w:rsidR="004920A9" w:rsidRPr="003B0BF0">
        <w:rPr>
          <w:rFonts w:eastAsia="Times New Roman"/>
          <w:color w:val="000000"/>
        </w:rPr>
        <w:t xml:space="preserve"> </w:t>
      </w:r>
      <w:r w:rsidRPr="003B0BF0">
        <w:rPr>
          <w:rFonts w:eastAsia="Times New Roman"/>
          <w:color w:val="000000"/>
        </w:rPr>
        <w:t xml:space="preserve">muscles </w:t>
      </w:r>
      <w:r w:rsidR="00B61A62">
        <w:rPr>
          <w:rFonts w:eastAsia="Times New Roman"/>
          <w:color w:val="000000"/>
        </w:rPr>
        <w:t>can a</w:t>
      </w:r>
      <w:r w:rsidR="0097378E">
        <w:rPr>
          <w:rFonts w:eastAsia="Times New Roman"/>
          <w:color w:val="000000"/>
        </w:rPr>
        <w:t>lso be</w:t>
      </w:r>
      <w:r w:rsidRPr="003B0BF0">
        <w:rPr>
          <w:rFonts w:eastAsia="Times New Roman"/>
          <w:color w:val="000000"/>
        </w:rPr>
        <w:t xml:space="preserve"> suitable for such </w:t>
      </w:r>
      <w:r w:rsidR="00B955F3">
        <w:rPr>
          <w:rFonts w:eastAsia="Times New Roman"/>
          <w:color w:val="000000"/>
        </w:rPr>
        <w:t>application</w:t>
      </w:r>
      <w:r w:rsidR="006D6AEC" w:rsidRPr="006D6AEC">
        <w:rPr>
          <w:rFonts w:eastAsia="Times New Roman"/>
          <w:color w:val="000000"/>
          <w:vertAlign w:val="superscript"/>
        </w:rPr>
        <w:t>57</w:t>
      </w:r>
      <w:r w:rsidRPr="003B0BF0">
        <w:rPr>
          <w:rFonts w:eastAsia="Times New Roman"/>
          <w:color w:val="000000"/>
        </w:rPr>
        <w:t>. One of the</w:t>
      </w:r>
      <w:r w:rsidR="00B955F3">
        <w:rPr>
          <w:rFonts w:eastAsia="Times New Roman"/>
          <w:color w:val="000000"/>
        </w:rPr>
        <w:t xml:space="preserve"> most</w:t>
      </w:r>
      <w:r w:rsidRPr="003B0BF0">
        <w:rPr>
          <w:rFonts w:eastAsia="Times New Roman"/>
          <w:color w:val="000000"/>
        </w:rPr>
        <w:t xml:space="preserve"> important </w:t>
      </w:r>
      <w:r w:rsidR="00B955F3">
        <w:rPr>
          <w:rFonts w:eastAsia="Times New Roman"/>
          <w:color w:val="000000"/>
        </w:rPr>
        <w:t>steps in this protocol</w:t>
      </w:r>
      <w:r w:rsidR="00B955F3" w:rsidRPr="003B0BF0">
        <w:rPr>
          <w:rFonts w:eastAsia="Times New Roman"/>
          <w:color w:val="000000"/>
        </w:rPr>
        <w:t xml:space="preserve"> </w:t>
      </w:r>
      <w:r w:rsidRPr="003B0BF0">
        <w:rPr>
          <w:rFonts w:eastAsia="Times New Roman"/>
          <w:color w:val="000000"/>
        </w:rPr>
        <w:t>is that the nerve stump</w:t>
      </w:r>
      <w:r w:rsidR="00B955F3">
        <w:rPr>
          <w:rFonts w:eastAsia="Times New Roman"/>
          <w:color w:val="000000"/>
        </w:rPr>
        <w:t xml:space="preserve"> </w:t>
      </w:r>
      <w:proofErr w:type="gramStart"/>
      <w:r w:rsidR="00B955F3">
        <w:rPr>
          <w:rFonts w:eastAsia="Times New Roman"/>
          <w:color w:val="000000"/>
        </w:rPr>
        <w:t>has to</w:t>
      </w:r>
      <w:proofErr w:type="gramEnd"/>
      <w:r w:rsidR="00B955F3">
        <w:rPr>
          <w:rFonts w:eastAsia="Times New Roman"/>
          <w:color w:val="000000"/>
        </w:rPr>
        <w:t xml:space="preserve"> be placed</w:t>
      </w:r>
      <w:r w:rsidRPr="003B0BF0">
        <w:rPr>
          <w:rFonts w:eastAsia="Times New Roman"/>
          <w:color w:val="000000"/>
        </w:rPr>
        <w:t xml:space="preserve"> in</w:t>
      </w:r>
      <w:r w:rsidR="00A376AE">
        <w:rPr>
          <w:rFonts w:eastAsia="Times New Roman"/>
          <w:color w:val="000000"/>
        </w:rPr>
        <w:t>to</w:t>
      </w:r>
      <w:r w:rsidRPr="003B0BF0">
        <w:rPr>
          <w:rFonts w:eastAsia="Times New Roman"/>
          <w:color w:val="000000"/>
        </w:rPr>
        <w:t xml:space="preserve"> the dye</w:t>
      </w:r>
      <w:r w:rsidR="00A376AE">
        <w:rPr>
          <w:rFonts w:eastAsia="Times New Roman"/>
          <w:color w:val="000000"/>
        </w:rPr>
        <w:t>-containing solution</w:t>
      </w:r>
      <w:r w:rsidRPr="003B0BF0">
        <w:rPr>
          <w:rFonts w:eastAsia="Times New Roman"/>
          <w:color w:val="000000"/>
        </w:rPr>
        <w:t xml:space="preserve"> in the first </w:t>
      </w:r>
      <w:r w:rsidR="005F75E5">
        <w:rPr>
          <w:rFonts w:eastAsia="Times New Roman"/>
          <w:color w:val="000000"/>
        </w:rPr>
        <w:t xml:space="preserve">few </w:t>
      </w:r>
      <w:r w:rsidR="00256FAF" w:rsidRPr="003B0BF0">
        <w:rPr>
          <w:rFonts w:eastAsia="Times New Roman"/>
          <w:color w:val="000000"/>
        </w:rPr>
        <w:t>mi</w:t>
      </w:r>
      <w:r w:rsidR="00256FAF">
        <w:rPr>
          <w:rFonts w:eastAsia="Times New Roman"/>
          <w:color w:val="000000"/>
        </w:rPr>
        <w:t>nutes</w:t>
      </w:r>
      <w:r w:rsidR="00256FAF" w:rsidRPr="003B0BF0">
        <w:rPr>
          <w:rFonts w:eastAsia="Times New Roman"/>
          <w:color w:val="000000"/>
        </w:rPr>
        <w:t xml:space="preserve"> </w:t>
      </w:r>
      <w:r w:rsidRPr="003B0BF0">
        <w:rPr>
          <w:rFonts w:eastAsia="Times New Roman"/>
          <w:color w:val="000000"/>
        </w:rPr>
        <w:t xml:space="preserve">after cutting the nerve. Since the length of the nerve is short, a specific design of the suction electrode must be used for stimulation. In </w:t>
      </w:r>
      <w:r w:rsidR="004D48FC">
        <w:rPr>
          <w:rFonts w:eastAsia="Times New Roman"/>
          <w:color w:val="000000"/>
        </w:rPr>
        <w:t>this</w:t>
      </w:r>
      <w:r w:rsidR="004D48FC" w:rsidRPr="003B0BF0">
        <w:rPr>
          <w:rFonts w:eastAsia="Times New Roman"/>
          <w:color w:val="000000"/>
        </w:rPr>
        <w:t xml:space="preserve"> </w:t>
      </w:r>
      <w:r w:rsidRPr="003B0BF0">
        <w:rPr>
          <w:rFonts w:eastAsia="Times New Roman"/>
          <w:color w:val="000000"/>
        </w:rPr>
        <w:t xml:space="preserve">research, both glass and plastic </w:t>
      </w:r>
      <w:r w:rsidRPr="003C6E10">
        <w:rPr>
          <w:rFonts w:eastAsia="Times New Roman"/>
          <w:color w:val="000000"/>
        </w:rPr>
        <w:t>electrodes</w:t>
      </w:r>
      <w:r w:rsidR="005B569C" w:rsidRPr="003C6E10">
        <w:rPr>
          <w:rFonts w:eastAsia="Times New Roman"/>
          <w:color w:val="000000"/>
        </w:rPr>
        <w:t xml:space="preserve"> were used</w:t>
      </w:r>
      <w:r w:rsidRPr="003C6E10">
        <w:rPr>
          <w:rFonts w:eastAsia="Times New Roman"/>
          <w:color w:val="000000"/>
        </w:rPr>
        <w:t>,</w:t>
      </w:r>
      <w:r w:rsidRPr="003B0BF0">
        <w:rPr>
          <w:rFonts w:eastAsia="Times New Roman"/>
          <w:color w:val="000000"/>
        </w:rPr>
        <w:t xml:space="preserve"> with the diameter </w:t>
      </w:r>
      <w:r w:rsidR="00203B97">
        <w:rPr>
          <w:rFonts w:eastAsia="Times New Roman"/>
          <w:color w:val="000000"/>
        </w:rPr>
        <w:t>comparable with</w:t>
      </w:r>
      <w:r w:rsidRPr="003B0BF0">
        <w:rPr>
          <w:rFonts w:eastAsia="Times New Roman"/>
          <w:color w:val="000000"/>
        </w:rPr>
        <w:t xml:space="preserve"> </w:t>
      </w:r>
      <w:r w:rsidR="00372125">
        <w:rPr>
          <w:rFonts w:eastAsia="Times New Roman"/>
          <w:color w:val="000000"/>
        </w:rPr>
        <w:t xml:space="preserve">that of </w:t>
      </w:r>
      <w:r w:rsidRPr="003B0BF0">
        <w:rPr>
          <w:rFonts w:eastAsia="Times New Roman"/>
          <w:color w:val="000000"/>
        </w:rPr>
        <w:t>the nerve segment.</w:t>
      </w:r>
    </w:p>
    <w:p w14:paraId="45735906" w14:textId="77777777" w:rsidR="00B45FED" w:rsidRDefault="00B45FED" w:rsidP="00552058">
      <w:pPr>
        <w:rPr>
          <w:rFonts w:eastAsia="Times New Roman"/>
          <w:color w:val="000000"/>
        </w:rPr>
      </w:pPr>
    </w:p>
    <w:p w14:paraId="569B6B40" w14:textId="610B4982" w:rsidR="00D2644F" w:rsidRDefault="00783A80" w:rsidP="00552058">
      <w:pPr>
        <w:rPr>
          <w:rFonts w:eastAsia="Times New Roman"/>
          <w:color w:val="000000"/>
        </w:rPr>
      </w:pPr>
      <w:r>
        <w:rPr>
          <w:rFonts w:eastAsia="Times New Roman"/>
          <w:color w:val="000000"/>
        </w:rPr>
        <w:t>Acquiring</w:t>
      </w:r>
      <w:r w:rsidRPr="00F41D50">
        <w:rPr>
          <w:rFonts w:eastAsia="Times New Roman"/>
          <w:color w:val="000000"/>
        </w:rPr>
        <w:t xml:space="preserve"> </w:t>
      </w:r>
      <w:r w:rsidR="00F41D50" w:rsidRPr="00F41D50">
        <w:rPr>
          <w:rFonts w:eastAsia="Times New Roman"/>
          <w:color w:val="000000"/>
        </w:rPr>
        <w:t>calcium transients should be carr</w:t>
      </w:r>
      <w:r w:rsidR="00F41D50">
        <w:rPr>
          <w:rFonts w:eastAsia="Times New Roman"/>
          <w:color w:val="000000"/>
        </w:rPr>
        <w:t>ied out using special equipment</w:t>
      </w:r>
      <w:r w:rsidR="007D2E74" w:rsidRPr="007D2E74">
        <w:rPr>
          <w:rFonts w:eastAsia="Times New Roman"/>
          <w:color w:val="000000"/>
        </w:rPr>
        <w:t>.</w:t>
      </w:r>
      <w:r w:rsidR="00EC6130" w:rsidRPr="003E6EE4">
        <w:rPr>
          <w:rFonts w:eastAsia="Times New Roman"/>
          <w:color w:val="000000"/>
        </w:rPr>
        <w:t xml:space="preserve"> </w:t>
      </w:r>
      <w:r w:rsidR="008275A9" w:rsidRPr="00BB5300">
        <w:rPr>
          <w:rFonts w:eastAsia="Times New Roman"/>
          <w:color w:val="000000"/>
        </w:rPr>
        <w:t>Recording</w:t>
      </w:r>
      <w:r w:rsidR="008275A9">
        <w:rPr>
          <w:rFonts w:eastAsia="Times New Roman"/>
          <w:color w:val="000000"/>
        </w:rPr>
        <w:t>s of</w:t>
      </w:r>
      <w:r w:rsidR="008275A9" w:rsidRPr="00BB5300">
        <w:rPr>
          <w:rFonts w:eastAsia="Times New Roman"/>
          <w:color w:val="000000"/>
        </w:rPr>
        <w:t xml:space="preserve"> long-lasting</w:t>
      </w:r>
      <w:r w:rsidR="008275A9">
        <w:rPr>
          <w:rFonts w:eastAsia="Times New Roman"/>
          <w:color w:val="000000"/>
        </w:rPr>
        <w:t xml:space="preserve"> changes in calcium level</w:t>
      </w:r>
      <w:r w:rsidR="008275A9" w:rsidRPr="00BB5300">
        <w:rPr>
          <w:rFonts w:eastAsia="Times New Roman"/>
          <w:color w:val="000000"/>
        </w:rPr>
        <w:t xml:space="preserve"> in response to frequency stimulation of the motor nerve</w:t>
      </w:r>
      <w:r w:rsidR="008F1477">
        <w:rPr>
          <w:rFonts w:eastAsia="Times New Roman"/>
          <w:color w:val="000000"/>
        </w:rPr>
        <w:t xml:space="preserve"> require </w:t>
      </w:r>
      <w:r w:rsidR="008275A9">
        <w:rPr>
          <w:rFonts w:eastAsia="Times New Roman"/>
          <w:color w:val="000000"/>
        </w:rPr>
        <w:t>regular</w:t>
      </w:r>
      <w:r w:rsidR="008275A9" w:rsidRPr="00BB5300">
        <w:rPr>
          <w:rFonts w:eastAsia="Times New Roman"/>
          <w:color w:val="000000"/>
        </w:rPr>
        <w:t xml:space="preserve"> cameras or a confocal microscope. </w:t>
      </w:r>
      <w:r w:rsidR="008275A9">
        <w:rPr>
          <w:rFonts w:eastAsia="Times New Roman"/>
          <w:color w:val="000000"/>
        </w:rPr>
        <w:t>While registration of</w:t>
      </w:r>
      <w:r w:rsidR="008275A9" w:rsidRPr="008275A9">
        <w:rPr>
          <w:rFonts w:eastAsia="Times New Roman"/>
          <w:color w:val="000000"/>
        </w:rPr>
        <w:t xml:space="preserve"> calcium </w:t>
      </w:r>
      <w:r w:rsidR="008275A9">
        <w:rPr>
          <w:rFonts w:eastAsia="Times New Roman"/>
          <w:color w:val="000000"/>
        </w:rPr>
        <w:t>transients</w:t>
      </w:r>
      <w:r w:rsidR="008275A9" w:rsidRPr="008275A9">
        <w:rPr>
          <w:rFonts w:eastAsia="Times New Roman"/>
          <w:color w:val="000000"/>
        </w:rPr>
        <w:t xml:space="preserve"> </w:t>
      </w:r>
      <w:r w:rsidR="00372125">
        <w:rPr>
          <w:rFonts w:eastAsia="Times New Roman"/>
          <w:color w:val="000000"/>
        </w:rPr>
        <w:t xml:space="preserve">is </w:t>
      </w:r>
      <w:r w:rsidR="008275A9" w:rsidRPr="008275A9">
        <w:rPr>
          <w:rFonts w:eastAsia="Times New Roman"/>
          <w:color w:val="000000"/>
        </w:rPr>
        <w:t>in response to rare stimulation of the nerve</w:t>
      </w:r>
      <w:r w:rsidR="00372125">
        <w:rPr>
          <w:rFonts w:eastAsia="Times New Roman"/>
          <w:color w:val="000000"/>
        </w:rPr>
        <w:t>,</w:t>
      </w:r>
      <w:r w:rsidR="008275A9" w:rsidRPr="008275A9">
        <w:rPr>
          <w:rFonts w:eastAsia="Times New Roman"/>
          <w:color w:val="000000"/>
        </w:rPr>
        <w:t xml:space="preserve"> </w:t>
      </w:r>
      <w:r w:rsidR="00372125" w:rsidRPr="008275A9">
        <w:rPr>
          <w:rFonts w:eastAsia="Times New Roman"/>
          <w:color w:val="000000"/>
        </w:rPr>
        <w:t xml:space="preserve">sensitive cameras are needed </w:t>
      </w:r>
      <w:r w:rsidR="008275A9" w:rsidRPr="008275A9">
        <w:rPr>
          <w:rFonts w:eastAsia="Times New Roman"/>
          <w:color w:val="000000"/>
        </w:rPr>
        <w:t xml:space="preserve">when the signal from the dye </w:t>
      </w:r>
      <w:r w:rsidR="008275A9">
        <w:rPr>
          <w:rFonts w:eastAsia="Times New Roman"/>
          <w:color w:val="000000"/>
        </w:rPr>
        <w:t xml:space="preserve">has </w:t>
      </w:r>
      <w:r w:rsidR="008275A9" w:rsidRPr="008275A9">
        <w:rPr>
          <w:rFonts w:eastAsia="Times New Roman"/>
          <w:color w:val="000000"/>
        </w:rPr>
        <w:t>low intensity and high speed</w:t>
      </w:r>
      <w:r w:rsidR="00FA6F86">
        <w:rPr>
          <w:rFonts w:eastAsia="Times New Roman"/>
          <w:color w:val="000000"/>
          <w:lang w:val="ru-RU"/>
        </w:rPr>
        <w:fldChar w:fldCharType="begin" w:fldLock="1"/>
      </w:r>
      <w:r w:rsidR="009F1BC1" w:rsidRPr="008275A9">
        <w:rPr>
          <w:rFonts w:eastAsia="Times New Roman"/>
          <w:color w:val="000000"/>
        </w:rPr>
        <w:instrText>ADDIN CSL_CITATION {"citationItems":[{"id":"ITEM-1","itemData":{"author":[{"dropping-particle":"","family":"Regehr","given":"W. G.","non-dropping-particle":"","parse-names":false,"suffix":""}],"container-title":"Imaging in neuroscience and development: a laboratory manual","editor":[{"dropping-particle":"","family":"Yuste","given":"R","non-dropping-particle":"","parse-names":false,"suffix":""},{"dropping-particle":"","family":"Konnerth","given":"A.","non-dropping-particle":"","parse-names":false,"suffix":""}],"id":"ITEM-1","issued":{"date-parts":[["2005"]]},"page":"307 – 314","publisher":"Cold Spring Harbor Laboratory Press.","publisher-place":"New York","title":"Monitoring presynaptic calcium dynamics with membrane-permeant indicators.","type":"chapter"},"uris":["http://www.mendeley.com/documents/?uuid=fe62bb2b-697e-419e-8e70-bd91ad9d3444"]}],"mendeley":{"formattedCitation":"&lt;sup&gt;11&lt;/sup&gt;","plainTextFormattedCitation":"11","previouslyFormattedCitation":"&lt;sup&gt;11&lt;/sup&gt;"},"properties":{"noteIndex":0},"schema":"https://github.com/citation-style-language/schema/raw/master/csl-citation.json"}</w:instrText>
      </w:r>
      <w:r w:rsidR="00FA6F86">
        <w:rPr>
          <w:rFonts w:eastAsia="Times New Roman"/>
          <w:color w:val="000000"/>
          <w:lang w:val="ru-RU"/>
        </w:rPr>
        <w:fldChar w:fldCharType="separate"/>
      </w:r>
      <w:r w:rsidR="00FA6F86" w:rsidRPr="008275A9">
        <w:rPr>
          <w:rFonts w:eastAsia="Times New Roman"/>
          <w:noProof/>
          <w:color w:val="000000"/>
          <w:vertAlign w:val="superscript"/>
        </w:rPr>
        <w:t>11</w:t>
      </w:r>
      <w:r w:rsidR="00FA6F86">
        <w:rPr>
          <w:rFonts w:eastAsia="Times New Roman"/>
          <w:color w:val="000000"/>
          <w:lang w:val="ru-RU"/>
        </w:rPr>
        <w:fldChar w:fldCharType="end"/>
      </w:r>
      <w:r w:rsidR="000115CF" w:rsidRPr="008275A9">
        <w:rPr>
          <w:rFonts w:eastAsia="Times New Roman"/>
          <w:color w:val="000000"/>
        </w:rPr>
        <w:t>.</w:t>
      </w:r>
      <w:r w:rsidR="00EC6130" w:rsidRPr="008275A9">
        <w:rPr>
          <w:rFonts w:eastAsia="Times New Roman"/>
          <w:color w:val="000000"/>
        </w:rPr>
        <w:t xml:space="preserve"> </w:t>
      </w:r>
      <w:r w:rsidR="007D2E74" w:rsidRPr="007D2E74">
        <w:rPr>
          <w:rFonts w:eastAsia="Times New Roman"/>
          <w:color w:val="000000"/>
        </w:rPr>
        <w:t>Highly</w:t>
      </w:r>
      <w:r w:rsidR="007D2E74" w:rsidRPr="000115CF">
        <w:rPr>
          <w:rFonts w:eastAsia="Times New Roman"/>
          <w:color w:val="000000"/>
        </w:rPr>
        <w:t xml:space="preserve"> </w:t>
      </w:r>
      <w:r w:rsidR="007D2E74" w:rsidRPr="007D2E74">
        <w:rPr>
          <w:rFonts w:eastAsia="Times New Roman"/>
          <w:color w:val="000000"/>
        </w:rPr>
        <w:t>sensitive</w:t>
      </w:r>
      <w:r w:rsidR="007D2E74" w:rsidRPr="000115CF">
        <w:rPr>
          <w:rFonts w:eastAsia="Times New Roman"/>
          <w:color w:val="000000"/>
        </w:rPr>
        <w:t xml:space="preserve"> </w:t>
      </w:r>
      <w:r w:rsidR="007D2E74" w:rsidRPr="007D2E74">
        <w:rPr>
          <w:rFonts w:eastAsia="Times New Roman"/>
          <w:color w:val="000000"/>
        </w:rPr>
        <w:t>CCD</w:t>
      </w:r>
      <w:r w:rsidR="007D2E74" w:rsidRPr="000115CF">
        <w:rPr>
          <w:rFonts w:eastAsia="Times New Roman"/>
          <w:color w:val="000000"/>
        </w:rPr>
        <w:t xml:space="preserve"> </w:t>
      </w:r>
      <w:r w:rsidR="007D2E74" w:rsidRPr="007D2E74">
        <w:rPr>
          <w:rFonts w:eastAsia="Times New Roman"/>
          <w:color w:val="000000"/>
        </w:rPr>
        <w:t>cameras</w:t>
      </w:r>
      <w:r w:rsidR="007D2E74" w:rsidRPr="000115CF">
        <w:rPr>
          <w:rFonts w:eastAsia="Times New Roman"/>
          <w:color w:val="000000"/>
        </w:rPr>
        <w:t xml:space="preserve"> </w:t>
      </w:r>
      <w:r w:rsidR="007D2E74" w:rsidRPr="007D2E74">
        <w:rPr>
          <w:rFonts w:eastAsia="Times New Roman"/>
          <w:color w:val="000000"/>
        </w:rPr>
        <w:t>or</w:t>
      </w:r>
      <w:r w:rsidR="007D2E74" w:rsidRPr="000115CF">
        <w:rPr>
          <w:rFonts w:eastAsia="Times New Roman"/>
          <w:color w:val="000000"/>
        </w:rPr>
        <w:t xml:space="preserve"> </w:t>
      </w:r>
      <w:r w:rsidR="007D2E74" w:rsidRPr="007D2E74">
        <w:rPr>
          <w:rFonts w:eastAsia="Times New Roman"/>
          <w:color w:val="000000"/>
        </w:rPr>
        <w:t>matrices</w:t>
      </w:r>
      <w:r w:rsidR="007D2E74" w:rsidRPr="000115CF">
        <w:rPr>
          <w:rFonts w:eastAsia="Times New Roman"/>
          <w:color w:val="000000"/>
        </w:rPr>
        <w:t xml:space="preserve"> </w:t>
      </w:r>
      <w:r w:rsidR="007D2E74" w:rsidRPr="007D2E74">
        <w:rPr>
          <w:rFonts w:eastAsia="Times New Roman"/>
          <w:color w:val="000000"/>
        </w:rPr>
        <w:t>consisting</w:t>
      </w:r>
      <w:r w:rsidR="007D2E74" w:rsidRPr="000115CF">
        <w:rPr>
          <w:rFonts w:eastAsia="Times New Roman"/>
          <w:color w:val="000000"/>
        </w:rPr>
        <w:t xml:space="preserve"> </w:t>
      </w:r>
      <w:r w:rsidR="007D2E74" w:rsidRPr="007D2E74">
        <w:rPr>
          <w:rFonts w:eastAsia="Times New Roman"/>
          <w:color w:val="000000"/>
        </w:rPr>
        <w:t>of</w:t>
      </w:r>
      <w:r w:rsidR="007D2E74" w:rsidRPr="000115CF">
        <w:rPr>
          <w:rFonts w:eastAsia="Times New Roman"/>
          <w:color w:val="000000"/>
        </w:rPr>
        <w:t xml:space="preserve"> </w:t>
      </w:r>
      <w:r w:rsidR="007D2E74" w:rsidRPr="007D2E74">
        <w:rPr>
          <w:rFonts w:eastAsia="Times New Roman"/>
          <w:color w:val="000000"/>
        </w:rPr>
        <w:t>photodiodes</w:t>
      </w:r>
      <w:r w:rsidR="007D2E74" w:rsidRPr="000115CF">
        <w:rPr>
          <w:rFonts w:eastAsia="Times New Roman"/>
          <w:color w:val="000000"/>
        </w:rPr>
        <w:t xml:space="preserve"> </w:t>
      </w:r>
      <w:r w:rsidR="007D2E74" w:rsidRPr="007D2E74">
        <w:rPr>
          <w:rFonts w:eastAsia="Times New Roman"/>
          <w:color w:val="000000"/>
        </w:rPr>
        <w:t>a</w:t>
      </w:r>
      <w:r w:rsidR="00F41D50">
        <w:rPr>
          <w:rFonts w:eastAsia="Times New Roman"/>
          <w:color w:val="000000"/>
        </w:rPr>
        <w:t>re</w:t>
      </w:r>
      <w:r w:rsidR="00F41D50" w:rsidRPr="000115CF">
        <w:rPr>
          <w:rFonts w:eastAsia="Times New Roman"/>
          <w:color w:val="000000"/>
        </w:rPr>
        <w:t xml:space="preserve"> </w:t>
      </w:r>
      <w:r w:rsidR="00F41D50">
        <w:rPr>
          <w:rFonts w:eastAsia="Times New Roman"/>
          <w:color w:val="000000"/>
        </w:rPr>
        <w:t>mainly</w:t>
      </w:r>
      <w:r w:rsidR="00F41D50" w:rsidRPr="000115CF">
        <w:rPr>
          <w:rFonts w:eastAsia="Times New Roman"/>
          <w:color w:val="000000"/>
        </w:rPr>
        <w:t xml:space="preserve"> </w:t>
      </w:r>
      <w:r w:rsidR="00F41D50">
        <w:rPr>
          <w:rFonts w:eastAsia="Times New Roman"/>
          <w:color w:val="000000"/>
        </w:rPr>
        <w:t>used</w:t>
      </w:r>
      <w:r w:rsidR="00F41D50" w:rsidRPr="000115CF">
        <w:rPr>
          <w:rFonts w:eastAsia="Times New Roman"/>
          <w:color w:val="000000"/>
        </w:rPr>
        <w:t xml:space="preserve"> </w:t>
      </w:r>
      <w:r w:rsidR="00F41D50">
        <w:rPr>
          <w:rFonts w:eastAsia="Times New Roman"/>
          <w:color w:val="000000"/>
        </w:rPr>
        <w:t>to</w:t>
      </w:r>
      <w:r w:rsidR="00F41D50" w:rsidRPr="000115CF">
        <w:rPr>
          <w:rFonts w:eastAsia="Times New Roman"/>
          <w:color w:val="000000"/>
        </w:rPr>
        <w:t xml:space="preserve"> </w:t>
      </w:r>
      <w:r w:rsidR="00F41D50">
        <w:rPr>
          <w:rFonts w:eastAsia="Times New Roman"/>
          <w:color w:val="000000"/>
        </w:rPr>
        <w:t>register</w:t>
      </w:r>
      <w:r w:rsidR="00F41D50" w:rsidRPr="000115CF">
        <w:rPr>
          <w:rFonts w:eastAsia="Times New Roman"/>
          <w:color w:val="000000"/>
        </w:rPr>
        <w:t xml:space="preserve"> </w:t>
      </w:r>
      <w:r w:rsidR="008F1477">
        <w:rPr>
          <w:rFonts w:eastAsia="Times New Roman"/>
          <w:color w:val="000000"/>
        </w:rPr>
        <w:t>these</w:t>
      </w:r>
      <w:r w:rsidR="000115CF">
        <w:rPr>
          <w:rFonts w:eastAsia="Times New Roman"/>
          <w:color w:val="000000"/>
        </w:rPr>
        <w:t xml:space="preserve"> </w:t>
      </w:r>
      <w:r w:rsidR="00F41D50">
        <w:rPr>
          <w:rFonts w:eastAsia="Times New Roman"/>
          <w:color w:val="000000"/>
        </w:rPr>
        <w:t>fast</w:t>
      </w:r>
      <w:r w:rsidR="007D2E74" w:rsidRPr="000115CF">
        <w:rPr>
          <w:rFonts w:eastAsia="Times New Roman"/>
          <w:color w:val="000000"/>
        </w:rPr>
        <w:t xml:space="preserve"> </w:t>
      </w:r>
      <w:r w:rsidR="007D2E74" w:rsidRPr="007D2E74">
        <w:rPr>
          <w:rFonts w:eastAsia="Times New Roman"/>
          <w:color w:val="000000"/>
        </w:rPr>
        <w:t>processes</w:t>
      </w:r>
      <w:r w:rsidR="007D2E74" w:rsidRPr="000115CF">
        <w:rPr>
          <w:rFonts w:eastAsia="Times New Roman"/>
          <w:color w:val="000000"/>
        </w:rPr>
        <w:t xml:space="preserve">. </w:t>
      </w:r>
      <w:r w:rsidR="00F41D50">
        <w:rPr>
          <w:rFonts w:eastAsia="Times New Roman"/>
          <w:color w:val="000000"/>
        </w:rPr>
        <w:t>However,</w:t>
      </w:r>
      <w:r w:rsidR="007D2E74" w:rsidRPr="007D2E74">
        <w:rPr>
          <w:rFonts w:eastAsia="Times New Roman"/>
          <w:color w:val="000000"/>
        </w:rPr>
        <w:t xml:space="preserve"> cameras with high sensitivity and speed tend to have low resolution. If high-resolution registration is required, confocal microscopy methods are more suitable. In confocal microscopes, photomultipliers are used to register fluorescence, and more recently, hybrid detectors</w:t>
      </w:r>
      <w:r w:rsidR="00A51BE1">
        <w:rPr>
          <w:rFonts w:eastAsia="Times New Roman"/>
          <w:color w:val="000000"/>
        </w:rPr>
        <w:t xml:space="preserve"> came to use</w:t>
      </w:r>
      <w:r w:rsidR="007D2E74" w:rsidRPr="007D2E74">
        <w:rPr>
          <w:rFonts w:eastAsia="Times New Roman"/>
          <w:color w:val="000000"/>
        </w:rPr>
        <w:t>. They have</w:t>
      </w:r>
      <w:r w:rsidR="00BC0AC4">
        <w:rPr>
          <w:rFonts w:eastAsia="Times New Roman"/>
          <w:color w:val="000000"/>
        </w:rPr>
        <w:t xml:space="preserve"> a </w:t>
      </w:r>
      <w:r w:rsidR="007D2E74" w:rsidRPr="007D2E74">
        <w:rPr>
          <w:rFonts w:eastAsia="Times New Roman"/>
          <w:color w:val="000000"/>
        </w:rPr>
        <w:t xml:space="preserve">very high sensitivity compared to CCD cameras and are well suited </w:t>
      </w:r>
      <w:r w:rsidR="007D2E74" w:rsidRPr="00283E67">
        <w:rPr>
          <w:rFonts w:eastAsia="Times New Roman"/>
          <w:color w:val="000000"/>
        </w:rPr>
        <w:t xml:space="preserve">for detecting weak fluorescence. </w:t>
      </w:r>
      <w:r w:rsidR="00D2644F" w:rsidRPr="00D2644F">
        <w:rPr>
          <w:rFonts w:eastAsia="Times New Roman"/>
          <w:color w:val="000000"/>
        </w:rPr>
        <w:t>But the main disadvantage of LSCM is low scanning speed when building a spatial image</w:t>
      </w:r>
      <w:r w:rsidR="007D2E74" w:rsidRPr="00283E67">
        <w:rPr>
          <w:rFonts w:eastAsia="Times New Roman"/>
          <w:color w:val="000000"/>
        </w:rPr>
        <w:t xml:space="preserve">. In this study, to </w:t>
      </w:r>
      <w:r w:rsidR="00105C77" w:rsidRPr="00283E67">
        <w:rPr>
          <w:rFonts w:eastAsia="Times New Roman"/>
          <w:color w:val="000000"/>
        </w:rPr>
        <w:t>record</w:t>
      </w:r>
      <w:r w:rsidR="007D2E74" w:rsidRPr="00283E67">
        <w:rPr>
          <w:rFonts w:eastAsia="Times New Roman"/>
          <w:color w:val="000000"/>
        </w:rPr>
        <w:t xml:space="preserve"> the calcium transient, the original registration method </w:t>
      </w:r>
      <w:r w:rsidR="005B569C">
        <w:rPr>
          <w:rFonts w:eastAsia="Times New Roman"/>
          <w:color w:val="000000"/>
        </w:rPr>
        <w:t xml:space="preserve">was used </w:t>
      </w:r>
      <w:r w:rsidR="005B569C" w:rsidRPr="002D416D">
        <w:rPr>
          <w:rFonts w:eastAsia="Times New Roman"/>
          <w:i/>
          <w:iCs/>
          <w:color w:val="000000"/>
        </w:rPr>
        <w:t>via</w:t>
      </w:r>
      <w:r w:rsidR="007D2E74" w:rsidRPr="00283E67">
        <w:rPr>
          <w:rFonts w:eastAsia="Times New Roman"/>
          <w:color w:val="000000"/>
        </w:rPr>
        <w:t xml:space="preserve"> LSCM, </w:t>
      </w:r>
      <w:r w:rsidR="00372125">
        <w:rPr>
          <w:rFonts w:eastAsia="Times New Roman"/>
          <w:color w:val="000000"/>
        </w:rPr>
        <w:t xml:space="preserve">which is </w:t>
      </w:r>
      <w:r w:rsidR="007D2E74" w:rsidRPr="00283E67">
        <w:rPr>
          <w:rFonts w:eastAsia="Times New Roman"/>
          <w:color w:val="000000"/>
        </w:rPr>
        <w:t xml:space="preserve">described </w:t>
      </w:r>
      <w:r w:rsidR="00105C77" w:rsidRPr="00283E67">
        <w:rPr>
          <w:rFonts w:eastAsia="Times New Roman"/>
          <w:color w:val="000000"/>
        </w:rPr>
        <w:t>thoroughly</w:t>
      </w:r>
      <w:r w:rsidR="007D2E74" w:rsidRPr="00283E67">
        <w:rPr>
          <w:rFonts w:eastAsia="Times New Roman"/>
          <w:color w:val="000000"/>
        </w:rPr>
        <w:t xml:space="preserve"> in the </w:t>
      </w:r>
      <w:r w:rsidR="00105C77" w:rsidRPr="00283E67">
        <w:rPr>
          <w:rFonts w:eastAsia="Times New Roman"/>
          <w:color w:val="000000"/>
        </w:rPr>
        <w:t>article by</w:t>
      </w:r>
      <w:r w:rsidR="007D2E74" w:rsidRPr="00283E67">
        <w:rPr>
          <w:rFonts w:eastAsia="Times New Roman"/>
          <w:color w:val="000000"/>
        </w:rPr>
        <w:t xml:space="preserve"> Arkhipov et al</w:t>
      </w:r>
      <w:r w:rsidR="00256FAF">
        <w:rPr>
          <w:rFonts w:eastAsia="Times New Roman"/>
          <w:color w:val="000000"/>
        </w:rPr>
        <w:t>.</w:t>
      </w:r>
      <w:r w:rsidR="00372125">
        <w:rPr>
          <w:rFonts w:eastAsia="Times New Roman"/>
          <w:color w:val="000000"/>
        </w:rPr>
        <w:t xml:space="preserve"> related to </w:t>
      </w:r>
      <w:r w:rsidR="007D2E74" w:rsidRPr="00283E67">
        <w:rPr>
          <w:rFonts w:eastAsia="Times New Roman"/>
          <w:color w:val="000000"/>
        </w:rPr>
        <w:t>the synapses of the frog</w:t>
      </w:r>
      <w:r w:rsidR="00382E49">
        <w:rPr>
          <w:rFonts w:eastAsia="Times New Roman"/>
          <w:color w:val="000000"/>
        </w:rPr>
        <w:fldChar w:fldCharType="begin" w:fldLock="1"/>
      </w:r>
      <w:r w:rsidR="009D3D60">
        <w:rPr>
          <w:rFonts w:eastAsia="Times New Roman"/>
          <w:color w:val="000000"/>
        </w:rPr>
        <w:instrText>ADDIN CSL_CITATION {"citationItems":[{"id":"ITEM-1","itemData":{"DOI":"10.1017/S1431927620000148","ISSN":"14358115","PMID":"32115011","abstract":"Here, we describe a method of acquisition of fast fluorescent signals with the help of the laser scanning confocal microscope (LSCM). Our method permits an increase in the temporal resolution of acquired signals. The method is based on LSCM recordings of fast fluorescent signals with the shortest achievable time sweep, which are performed with the help of a proprietary algorithm. A series of recordings is made in multiple steps; at each step, the fluorescent signal is incremented by a time interval smaller than the time sweep of the frame of LSCM. The size of the increment determines the achievable time resolution. The convolution of the recorded images results in a signal with the temporal resolution determined by the chosen time increment. This method was applied to register the change in fluorescence (calcium transient) of calcium dye preloaded into peripheral nerve endings by electrical stimulation of the motor nerve. Calculated parameters of the calcium transient were identical to the parameters obtained earlier with the help of a high-speed camera and photodiode. We conclude that the method described here can be applied for the registration of fast fluorescent signals by LSCM with a high spatial and temporal resolution.","author":[{"dropping-particle":"","family":"Arkhipov","given":"Arsenii Y.","non-dropping-particle":"","parse-names":false,"suffix":""},{"dropping-particle":"","family":"Khaziev","given":"Eduard F.","non-dropping-particle":"","parse-names":false,"suffix":""},{"dropping-particle":"","family":"Skorinkin","given":"Andrey I.","non-dropping-particle":"","parse-names":false,"suffix":""},{"dropping-particle":"","family":"Bukharaeva","given":"Ellya A.","non-dropping-particle":"","parse-names":false,"suffix":""},{"dropping-particle":"V.","family":"Samigullin","given":"Dmitry","non-dropping-particle":"","parse-names":false,"suffix":""}],"container-title":"Microscopy and Microanalysis","id":"ITEM-1","issue":"2","issued":{"date-parts":[["2020","4","1"]]},"page":"204-210","publisher":"Cambridge University Press","title":"Enhancement of the Temporal Resolution of Fluorescent Signals Acquired by the Confocal Microscope","type":"article-journal","volume":"26"},"uris":["http://www.mendeley.com/documents/?uuid=d2257e96-ef2b-3fa5-8d59-339e0bef9217"]}],"mendeley":{"formattedCitation":"&lt;sup&gt;37&lt;/sup&gt;","plainTextFormattedCitation":"37","previouslyFormattedCitation":"&lt;sup&gt;37&lt;/sup&gt;"},"properties":{"noteIndex":0},"schema":"https://github.com/citation-style-language/schema/raw/master/csl-citation.json"}</w:instrText>
      </w:r>
      <w:r w:rsidR="00382E49">
        <w:rPr>
          <w:rFonts w:eastAsia="Times New Roman"/>
          <w:color w:val="000000"/>
        </w:rPr>
        <w:fldChar w:fldCharType="separate"/>
      </w:r>
      <w:r w:rsidR="00951B55" w:rsidRPr="00951B55">
        <w:rPr>
          <w:rFonts w:eastAsia="Times New Roman"/>
          <w:noProof/>
          <w:color w:val="000000"/>
          <w:vertAlign w:val="superscript"/>
        </w:rPr>
        <w:t>37</w:t>
      </w:r>
      <w:r w:rsidR="00382E49">
        <w:rPr>
          <w:rFonts w:eastAsia="Times New Roman"/>
          <w:color w:val="000000"/>
        </w:rPr>
        <w:fldChar w:fldCharType="end"/>
      </w:r>
      <w:r w:rsidR="007B0DFE" w:rsidRPr="007B0DFE">
        <w:rPr>
          <w:rFonts w:eastAsia="Times New Roman"/>
          <w:color w:val="000000"/>
        </w:rPr>
        <w:t>.</w:t>
      </w:r>
      <w:r w:rsidR="000665F4" w:rsidRPr="003E6EE4">
        <w:rPr>
          <w:rFonts w:eastAsia="Times New Roman"/>
          <w:color w:val="000000"/>
        </w:rPr>
        <w:t xml:space="preserve"> </w:t>
      </w:r>
      <w:r w:rsidR="000665F4" w:rsidRPr="000665F4">
        <w:rPr>
          <w:rFonts w:eastAsia="Times New Roman"/>
          <w:color w:val="000000"/>
        </w:rPr>
        <w:t>Using this method, it was possible to estimate the proximal-distal gradient of calcium transient in the elongated frog synapses</w:t>
      </w:r>
      <w:r w:rsidR="000665F4">
        <w:rPr>
          <w:rFonts w:eastAsia="Times New Roman"/>
          <w:color w:val="000000"/>
        </w:rPr>
        <w:fldChar w:fldCharType="begin" w:fldLock="1"/>
      </w:r>
      <w:r w:rsidR="009D3D60">
        <w:rPr>
          <w:rFonts w:eastAsia="Times New Roman"/>
          <w:color w:val="000000"/>
        </w:rPr>
        <w:instrText>ADDIN CSL_CITATION {"citationItems":[{"id":"ITEM-1","itemData":{"DOI":"10.1017/S1431927620000148","ISSN":"14358115","PMID":"32115011","abstract":"Here, we describe a method of acquisition of fast fluorescent signals with the help of the laser scanning confocal microscope (LSCM). Our method permits an increase in the temporal resolution of acquired signals. The method is based on LSCM recordings of fast fluorescent signals with the shortest achievable time sweep, which are performed with the help of a proprietary algorithm. A series of recordings is made in multiple steps; at each step, the fluorescent signal is incremented by a time interval smaller than the time sweep of the frame of LSCM. The size of the increment determines the achievable time resolution. The convolution of the recorded images results in a signal with the temporal resolution determined by the chosen time increment. This method was applied to register the change in fluorescence (calcium transient) of calcium dye preloaded into peripheral nerve endings by electrical stimulation of the motor nerve. Calculated parameters of the calcium transient were identical to the parameters obtained earlier with the help of a high-speed camera and photodiode. We conclude that the method described here can be applied for the registration of fast fluorescent signals by LSCM with a high spatial and temporal resolution.","author":[{"dropping-particle":"","family":"Arkhipov","given":"Arsenii Y.","non-dropping-particle":"","parse-names":false,"suffix":""},{"dropping-particle":"","family":"Khaziev","given":"Eduard F.","non-dropping-particle":"","parse-names":false,"suffix":""},{"dropping-particle":"","family":"Skorinkin","given":"Andrey I.","non-dropping-particle":"","parse-names":false,"suffix":""},{"dropping-particle":"","family":"Bukharaeva","given":"Ellya A.","non-dropping-particle":"","parse-names":false,"suffix":""},{"dropping-particle":"V.","family":"Samigullin","given":"Dmitry","non-dropping-particle":"","parse-names":false,"suffix":""}],"container-title":"Microscopy and Microanalysis","id":"ITEM-1","issue":"2","issued":{"date-parts":[["2020","4","1"]]},"page":"204-210","publisher":"Cambridge University Press","title":"Enhancement of the Temporal Resolution of Fluorescent Signals Acquired by the Confocal Microscope","type":"article-journal","volume":"26"},"uris":["http://www.mendeley.com/documents/?uuid=d2257e96-ef2b-3fa5-8d59-339e0bef9217"]}],"mendeley":{"formattedCitation":"&lt;sup&gt;37&lt;/sup&gt;","plainTextFormattedCitation":"37","previouslyFormattedCitation":"&lt;sup&gt;37&lt;/sup&gt;"},"properties":{"noteIndex":0},"schema":"https://github.com/citation-style-language/schema/raw/master/csl-citation.json"}</w:instrText>
      </w:r>
      <w:r w:rsidR="000665F4">
        <w:rPr>
          <w:rFonts w:eastAsia="Times New Roman"/>
          <w:color w:val="000000"/>
        </w:rPr>
        <w:fldChar w:fldCharType="separate"/>
      </w:r>
      <w:r w:rsidR="00951B55" w:rsidRPr="00951B55">
        <w:rPr>
          <w:rFonts w:eastAsia="Times New Roman"/>
          <w:noProof/>
          <w:color w:val="000000"/>
          <w:vertAlign w:val="superscript"/>
        </w:rPr>
        <w:t>37</w:t>
      </w:r>
      <w:r w:rsidR="000665F4">
        <w:rPr>
          <w:rFonts w:eastAsia="Times New Roman"/>
          <w:color w:val="000000"/>
        </w:rPr>
        <w:fldChar w:fldCharType="end"/>
      </w:r>
      <w:r w:rsidR="000665F4" w:rsidRPr="00525D5E">
        <w:rPr>
          <w:rFonts w:eastAsia="Times New Roman"/>
          <w:color w:val="000000"/>
        </w:rPr>
        <w:t xml:space="preserve">. </w:t>
      </w:r>
      <w:r w:rsidR="00951B55" w:rsidRPr="00CA0900">
        <w:rPr>
          <w:rFonts w:eastAsia="Times New Roman"/>
          <w:color w:val="000000"/>
        </w:rPr>
        <w:t>This method of registration can be useful for assessing subcellular calcium dynamics in excitable cells, for example, in dendrites and spines in brain slice preparations</w:t>
      </w:r>
      <w:r w:rsidR="00951B55" w:rsidRPr="00525D5E">
        <w:rPr>
          <w:rFonts w:eastAsia="Times New Roman"/>
          <w:color w:val="000000"/>
        </w:rPr>
        <w:t xml:space="preserve">. </w:t>
      </w:r>
      <w:r w:rsidR="007D2E74" w:rsidRPr="00525D5E">
        <w:rPr>
          <w:rFonts w:eastAsia="Times New Roman"/>
          <w:color w:val="000000"/>
        </w:rPr>
        <w:t>In the present study, it w</w:t>
      </w:r>
      <w:r w:rsidR="007D2E74" w:rsidRPr="00283E67">
        <w:rPr>
          <w:rFonts w:eastAsia="Times New Roman"/>
          <w:color w:val="000000"/>
        </w:rPr>
        <w:t>as</w:t>
      </w:r>
      <w:r w:rsidR="007D2E74" w:rsidRPr="007D2E74">
        <w:rPr>
          <w:rFonts w:eastAsia="Times New Roman"/>
          <w:color w:val="000000"/>
        </w:rPr>
        <w:t xml:space="preserve"> applied to </w:t>
      </w:r>
      <w:r w:rsidR="00105C77">
        <w:rPr>
          <w:rFonts w:eastAsia="Times New Roman"/>
          <w:color w:val="000000"/>
        </w:rPr>
        <w:t>mammalian</w:t>
      </w:r>
      <w:r w:rsidR="007D2E74" w:rsidRPr="007D2E74">
        <w:rPr>
          <w:rFonts w:eastAsia="Times New Roman"/>
          <w:color w:val="000000"/>
        </w:rPr>
        <w:t xml:space="preserve"> synapses. </w:t>
      </w:r>
      <w:r w:rsidR="00D2644F" w:rsidRPr="007D2E74">
        <w:rPr>
          <w:rFonts w:eastAsia="Times New Roman"/>
          <w:color w:val="000000"/>
        </w:rPr>
        <w:t xml:space="preserve">It allowed </w:t>
      </w:r>
      <w:r w:rsidR="00D2644F">
        <w:rPr>
          <w:rFonts w:eastAsia="Times New Roman"/>
          <w:color w:val="000000"/>
        </w:rPr>
        <w:t>obtaining</w:t>
      </w:r>
      <w:r w:rsidR="00D2644F" w:rsidRPr="007D2E74">
        <w:rPr>
          <w:rFonts w:eastAsia="Times New Roman"/>
          <w:color w:val="000000"/>
        </w:rPr>
        <w:t xml:space="preserve"> </w:t>
      </w:r>
      <w:r w:rsidR="00D2644F">
        <w:rPr>
          <w:rFonts w:eastAsia="Times New Roman"/>
          <w:color w:val="000000"/>
        </w:rPr>
        <w:t xml:space="preserve">confocal video images </w:t>
      </w:r>
      <w:r w:rsidR="00D2644F" w:rsidRPr="007D2E74">
        <w:rPr>
          <w:rFonts w:eastAsia="Times New Roman"/>
          <w:color w:val="000000"/>
        </w:rPr>
        <w:t xml:space="preserve">with </w:t>
      </w:r>
      <w:r w:rsidR="00D2644F">
        <w:rPr>
          <w:rFonts w:eastAsia="Times New Roman"/>
          <w:color w:val="000000"/>
        </w:rPr>
        <w:t xml:space="preserve">2 </w:t>
      </w:r>
      <w:proofErr w:type="spellStart"/>
      <w:r w:rsidR="00D2644F">
        <w:rPr>
          <w:rFonts w:eastAsia="Times New Roman"/>
          <w:color w:val="000000"/>
        </w:rPr>
        <w:t>ms</w:t>
      </w:r>
      <w:proofErr w:type="spellEnd"/>
      <w:r w:rsidR="00D2644F">
        <w:rPr>
          <w:rFonts w:eastAsia="Times New Roman"/>
          <w:color w:val="000000"/>
        </w:rPr>
        <w:t xml:space="preserve"> sampling of signals </w:t>
      </w:r>
      <w:r w:rsidR="00D2644F" w:rsidRPr="007D2E74">
        <w:rPr>
          <w:rFonts w:eastAsia="Times New Roman"/>
          <w:color w:val="000000"/>
        </w:rPr>
        <w:t>to analyze the parameters of the calcium transient.</w:t>
      </w:r>
    </w:p>
    <w:p w14:paraId="76024909" w14:textId="77777777" w:rsidR="00B45FED" w:rsidRDefault="00B45FED" w:rsidP="00552058">
      <w:pPr>
        <w:rPr>
          <w:rFonts w:eastAsia="Times New Roman"/>
          <w:color w:val="000000" w:themeColor="text1"/>
        </w:rPr>
      </w:pPr>
    </w:p>
    <w:p w14:paraId="65105A3E" w14:textId="5D9B706B" w:rsidR="00BC0AC4" w:rsidRDefault="00372125" w:rsidP="00552058">
      <w:pPr>
        <w:rPr>
          <w:rFonts w:eastAsia="Times New Roman"/>
          <w:color w:val="000000"/>
        </w:rPr>
      </w:pPr>
      <w:r>
        <w:rPr>
          <w:rFonts w:eastAsia="Times New Roman"/>
          <w:color w:val="000000" w:themeColor="text1"/>
        </w:rPr>
        <w:t xml:space="preserve">The described </w:t>
      </w:r>
      <w:r w:rsidR="00BC0AC4">
        <w:rPr>
          <w:rFonts w:eastAsia="Times New Roman"/>
          <w:color w:val="000000" w:themeColor="text1"/>
        </w:rPr>
        <w:t xml:space="preserve">method deals with fluorescent signals, triggered by an external </w:t>
      </w:r>
      <w:proofErr w:type="gramStart"/>
      <w:r w:rsidR="00BC0AC4">
        <w:rPr>
          <w:rFonts w:eastAsia="Times New Roman"/>
          <w:color w:val="000000" w:themeColor="text1"/>
        </w:rPr>
        <w:t>stimulus</w:t>
      </w:r>
      <w:proofErr w:type="gramEnd"/>
      <w:r w:rsidR="00BC0AC4">
        <w:rPr>
          <w:rFonts w:eastAsia="Times New Roman"/>
          <w:color w:val="000000" w:themeColor="text1"/>
        </w:rPr>
        <w:t xml:space="preserve"> and </w:t>
      </w:r>
      <w:r w:rsidR="008F1477">
        <w:rPr>
          <w:rFonts w:eastAsia="Times New Roman"/>
          <w:color w:val="000000" w:themeColor="text1"/>
        </w:rPr>
        <w:t xml:space="preserve">has </w:t>
      </w:r>
      <w:r w:rsidR="00BC0AC4">
        <w:rPr>
          <w:rFonts w:eastAsia="Times New Roman"/>
          <w:color w:val="000000" w:themeColor="text1"/>
        </w:rPr>
        <w:t>a fixed delay before</w:t>
      </w:r>
      <w:r w:rsidR="008F1477">
        <w:rPr>
          <w:rFonts w:eastAsia="Times New Roman"/>
          <w:color w:val="000000" w:themeColor="text1"/>
        </w:rPr>
        <w:t xml:space="preserve"> the</w:t>
      </w:r>
      <w:r w:rsidR="00BC0AC4">
        <w:rPr>
          <w:rFonts w:eastAsia="Times New Roman"/>
          <w:color w:val="000000" w:themeColor="text1"/>
        </w:rPr>
        <w:t xml:space="preserve"> stimulus has come. Varying the delay on the stimulator makes</w:t>
      </w:r>
      <w:r w:rsidR="008F1477">
        <w:rPr>
          <w:rFonts w:eastAsia="Times New Roman"/>
          <w:color w:val="000000" w:themeColor="text1"/>
        </w:rPr>
        <w:t xml:space="preserve"> it</w:t>
      </w:r>
      <w:r w:rsidR="00BC0AC4">
        <w:rPr>
          <w:rFonts w:eastAsia="Times New Roman"/>
          <w:color w:val="000000" w:themeColor="text1"/>
        </w:rPr>
        <w:t xml:space="preserve"> possible to change the point of signal start and register the shifted signal by LSCM. Then, the original signal with a high temporal resolution is restored, using inverse convolution according to the algorithm described previously. One of the limitations of </w:t>
      </w:r>
      <w:r w:rsidR="008F1477">
        <w:rPr>
          <w:rFonts w:eastAsia="Times New Roman"/>
          <w:color w:val="000000" w:themeColor="text1"/>
        </w:rPr>
        <w:t xml:space="preserve">the </w:t>
      </w:r>
      <w:r w:rsidR="00BC0AC4">
        <w:rPr>
          <w:rFonts w:eastAsia="Times New Roman"/>
          <w:color w:val="000000" w:themeColor="text1"/>
        </w:rPr>
        <w:t xml:space="preserve">current method is that the original signals must have little variability in parameters and have good reproducibility. For applying the method, one needs to perform several scans to get enough data for convolution. </w:t>
      </w:r>
      <w:r w:rsidR="00BC0AC4" w:rsidRPr="00125704">
        <w:rPr>
          <w:rFonts w:eastAsia="Times New Roman"/>
          <w:color w:val="000000" w:themeColor="text1"/>
        </w:rPr>
        <w:t xml:space="preserve">In </w:t>
      </w:r>
      <w:r>
        <w:rPr>
          <w:rFonts w:eastAsia="Times New Roman"/>
          <w:color w:val="000000" w:themeColor="text1"/>
        </w:rPr>
        <w:t xml:space="preserve">the </w:t>
      </w:r>
      <w:r w:rsidR="008275A9" w:rsidRPr="00FD231D">
        <w:rPr>
          <w:rFonts w:eastAsia="Times New Roman"/>
          <w:color w:val="000000" w:themeColor="text1"/>
        </w:rPr>
        <w:t>considered</w:t>
      </w:r>
      <w:r w:rsidR="005B569C" w:rsidRPr="00125704">
        <w:rPr>
          <w:rFonts w:eastAsia="Times New Roman"/>
          <w:color w:val="000000" w:themeColor="text1"/>
        </w:rPr>
        <w:t xml:space="preserve"> </w:t>
      </w:r>
      <w:r w:rsidR="00BC0AC4" w:rsidRPr="00FD231D">
        <w:rPr>
          <w:rFonts w:eastAsia="Times New Roman"/>
          <w:color w:val="000000" w:themeColor="text1"/>
        </w:rPr>
        <w:t xml:space="preserve">case, 26 trials with 20 frames each, </w:t>
      </w:r>
      <w:r>
        <w:rPr>
          <w:rFonts w:eastAsia="Times New Roman"/>
          <w:color w:val="000000" w:themeColor="text1"/>
        </w:rPr>
        <w:t xml:space="preserve">i.e., </w:t>
      </w:r>
      <w:r w:rsidR="00BC0AC4" w:rsidRPr="00FD231D">
        <w:rPr>
          <w:rFonts w:eastAsia="Times New Roman"/>
          <w:color w:val="000000" w:themeColor="text1"/>
        </w:rPr>
        <w:t>520 frames in total</w:t>
      </w:r>
      <w:r w:rsidR="008275A9" w:rsidRPr="00FD231D">
        <w:rPr>
          <w:rFonts w:eastAsia="Times New Roman"/>
          <w:color w:val="000000" w:themeColor="text1"/>
        </w:rPr>
        <w:t xml:space="preserve"> </w:t>
      </w:r>
      <w:r w:rsidR="008275A9" w:rsidRPr="00125704">
        <w:rPr>
          <w:rFonts w:eastAsia="Times New Roman"/>
          <w:color w:val="000000" w:themeColor="text1"/>
        </w:rPr>
        <w:t>we</w:t>
      </w:r>
      <w:r w:rsidR="008275A9" w:rsidRPr="00FD231D">
        <w:rPr>
          <w:rFonts w:eastAsia="Times New Roman"/>
          <w:color w:val="000000" w:themeColor="text1"/>
        </w:rPr>
        <w:t>re</w:t>
      </w:r>
      <w:r w:rsidR="008275A9" w:rsidRPr="00125704">
        <w:rPr>
          <w:rFonts w:eastAsia="Times New Roman"/>
          <w:color w:val="000000" w:themeColor="text1"/>
        </w:rPr>
        <w:t xml:space="preserve"> record</w:t>
      </w:r>
      <w:r w:rsidR="008275A9" w:rsidRPr="00FD231D">
        <w:rPr>
          <w:rFonts w:eastAsia="Times New Roman"/>
          <w:color w:val="000000" w:themeColor="text1"/>
        </w:rPr>
        <w:t>ed</w:t>
      </w:r>
      <w:r w:rsidR="00BC0AC4" w:rsidRPr="00FD231D">
        <w:rPr>
          <w:rFonts w:eastAsia="Times New Roman"/>
          <w:color w:val="000000" w:themeColor="text1"/>
        </w:rPr>
        <w:t>. The duration of imaging and the number of trials depend</w:t>
      </w:r>
      <w:r w:rsidR="007E5B22" w:rsidRPr="00FD231D">
        <w:rPr>
          <w:rFonts w:eastAsia="Times New Roman"/>
          <w:color w:val="000000" w:themeColor="text1"/>
        </w:rPr>
        <w:t>s</w:t>
      </w:r>
      <w:r w:rsidR="00BC0AC4" w:rsidRPr="00FD231D">
        <w:rPr>
          <w:rFonts w:eastAsia="Times New Roman"/>
          <w:color w:val="000000" w:themeColor="text1"/>
        </w:rPr>
        <w:t xml:space="preserve"> on the required time resolution and signal duration. So, focus position stability of the preparation during imaging</w:t>
      </w:r>
      <w:r w:rsidR="00BC0AC4">
        <w:rPr>
          <w:rFonts w:eastAsia="Times New Roman"/>
          <w:color w:val="000000" w:themeColor="text1"/>
        </w:rPr>
        <w:t xml:space="preserve"> is required.</w:t>
      </w:r>
      <w:r>
        <w:rPr>
          <w:rFonts w:eastAsia="Times New Roman"/>
          <w:color w:val="000000" w:themeColor="text1"/>
        </w:rPr>
        <w:t xml:space="preserve"> </w:t>
      </w:r>
      <w:r w:rsidR="00BC0AC4">
        <w:rPr>
          <w:rFonts w:eastAsia="Times New Roman"/>
          <w:color w:val="000000" w:themeColor="text1"/>
        </w:rPr>
        <w:t xml:space="preserve">The accuracy of the signal recovery by the proposed method is mostly determined by the size of </w:t>
      </w:r>
      <w:r>
        <w:rPr>
          <w:rFonts w:eastAsia="Times New Roman"/>
          <w:color w:val="000000" w:themeColor="text1"/>
        </w:rPr>
        <w:t xml:space="preserve">the </w:t>
      </w:r>
      <w:r w:rsidR="00BC0AC4">
        <w:rPr>
          <w:rFonts w:eastAsia="Times New Roman"/>
          <w:color w:val="000000" w:themeColor="text1"/>
        </w:rPr>
        <w:t xml:space="preserve">ROI. The smaller </w:t>
      </w:r>
      <w:r>
        <w:rPr>
          <w:rFonts w:eastAsia="Times New Roman"/>
          <w:color w:val="000000" w:themeColor="text1"/>
        </w:rPr>
        <w:t xml:space="preserve">the </w:t>
      </w:r>
      <w:r w:rsidR="00BC0AC4">
        <w:rPr>
          <w:rFonts w:eastAsia="Times New Roman"/>
          <w:color w:val="000000" w:themeColor="text1"/>
        </w:rPr>
        <w:t xml:space="preserve">ROI size, the less time it takes to scan and the fewer errors occur during signal </w:t>
      </w:r>
      <w:r w:rsidR="008F1477">
        <w:rPr>
          <w:rFonts w:eastAsia="Times New Roman"/>
          <w:color w:val="000000" w:themeColor="text1"/>
        </w:rPr>
        <w:t xml:space="preserve">recovery </w:t>
      </w:r>
      <w:r w:rsidR="00BC0AC4">
        <w:rPr>
          <w:rFonts w:eastAsia="Times New Roman"/>
          <w:color w:val="000000" w:themeColor="text1"/>
        </w:rPr>
        <w:t>with the required temporal resolution</w:t>
      </w:r>
      <w:r w:rsidR="000665F4">
        <w:rPr>
          <w:rFonts w:eastAsia="Times New Roman"/>
          <w:color w:val="000000"/>
        </w:rPr>
        <w:fldChar w:fldCharType="begin" w:fldLock="1"/>
      </w:r>
      <w:r w:rsidR="009D3D60">
        <w:rPr>
          <w:rFonts w:eastAsia="Times New Roman"/>
          <w:color w:val="000000"/>
        </w:rPr>
        <w:instrText>ADDIN CSL_CITATION {"citationItems":[{"id":"ITEM-1","itemData":{"DOI":"10.1017/S1431927620000148","ISSN":"14358115","PMID":"32115011","abstract":"Here, we describe a method of acquisition of fast fluorescent signals with the help of the laser scanning confocal microscope (LSCM). Our method permits an increase in the temporal resolution of acquired signals. The method is based on LSCM recordings of fast fluorescent signals with the shortest achievable time sweep, which are performed with the help of a proprietary algorithm. A series of recordings is made in multiple steps; at each step, the fluorescent signal is incremented by a time interval smaller than the time sweep of the frame of LSCM. The size of the increment determines the achievable time resolution. The convolution of the recorded images results in a signal with the temporal resolution determined by the chosen time increment. This method was applied to register the change in fluorescence (calcium transient) of calcium dye preloaded into peripheral nerve endings by electrical stimulation of the motor nerve. Calculated parameters of the calcium transient were identical to the parameters obtained earlier with the help of a high-speed camera and photodiode. We conclude that the method described here can be applied for the registration of fast fluorescent signals by LSCM with a high spatial and temporal resolution.","author":[{"dropping-particle":"","family":"Arkhipov","given":"Arsenii Y.","non-dropping-particle":"","parse-names":false,"suffix":""},{"dropping-particle":"","family":"Khaziev","given":"Eduard F.","non-dropping-particle":"","parse-names":false,"suffix":""},{"dropping-particle":"","family":"Skorinkin","given":"Andrey I.","non-dropping-particle":"","parse-names":false,"suffix":""},{"dropping-particle":"","family":"Bukharaeva","given":"Ellya A.","non-dropping-particle":"","parse-names":false,"suffix":""},{"dropping-particle":"V.","family":"Samigullin","given":"Dmitry","non-dropping-particle":"","parse-names":false,"suffix":""}],"container-title":"Microscopy and Microanalysis","id":"ITEM-1","issue":"2","issued":{"date-parts":[["2020","4","1"]]},"page":"204-210","publisher":"Cambridge University Press","title":"Enhancement of the Temporal Resolution of Fluorescent Signals Acquired by the Confocal Microscope","type":"article-journal","volume":"26"},"uris":["http://www.mendeley.com/documents/?uuid=d2257e96-ef2b-3fa5-8d59-339e0bef9217"]}],"mendeley":{"formattedCitation":"&lt;sup&gt;37&lt;/sup&gt;","plainTextFormattedCitation":"37","previouslyFormattedCitation":"&lt;sup&gt;37&lt;/sup&gt;"},"properties":{"noteIndex":0},"schema":"https://github.com/citation-style-language/schema/raw/master/csl-citation.json"}</w:instrText>
      </w:r>
      <w:r w:rsidR="000665F4">
        <w:rPr>
          <w:rFonts w:eastAsia="Times New Roman"/>
          <w:color w:val="000000"/>
        </w:rPr>
        <w:fldChar w:fldCharType="separate"/>
      </w:r>
      <w:r w:rsidR="00951B55" w:rsidRPr="00951B55">
        <w:rPr>
          <w:rFonts w:eastAsia="Times New Roman"/>
          <w:noProof/>
          <w:color w:val="000000"/>
          <w:vertAlign w:val="superscript"/>
        </w:rPr>
        <w:t>37</w:t>
      </w:r>
      <w:r w:rsidR="000665F4">
        <w:rPr>
          <w:rFonts w:eastAsia="Times New Roman"/>
          <w:color w:val="000000"/>
        </w:rPr>
        <w:fldChar w:fldCharType="end"/>
      </w:r>
      <w:r w:rsidR="00BC0AC4">
        <w:rPr>
          <w:rFonts w:eastAsia="Times New Roman"/>
          <w:color w:val="000000" w:themeColor="text1"/>
        </w:rPr>
        <w:t>.</w:t>
      </w:r>
    </w:p>
    <w:p w14:paraId="6CD7C871" w14:textId="77777777" w:rsidR="00B45FED" w:rsidRDefault="00B45FED" w:rsidP="00552058">
      <w:pPr>
        <w:rPr>
          <w:rFonts w:eastAsia="Times New Roman"/>
          <w:color w:val="000000" w:themeColor="text1"/>
        </w:rPr>
      </w:pPr>
    </w:p>
    <w:p w14:paraId="3F62EF8A" w14:textId="6F28300D" w:rsidR="00BC0AC4" w:rsidRPr="00256FAF" w:rsidRDefault="005406C7" w:rsidP="00552058">
      <w:pPr>
        <w:rPr>
          <w:rFonts w:eastAsia="Times New Roman"/>
          <w:color w:val="000000"/>
        </w:rPr>
      </w:pPr>
      <w:r w:rsidRPr="005406C7">
        <w:rPr>
          <w:rFonts w:eastAsia="Times New Roman"/>
          <w:color w:val="000000" w:themeColor="text1"/>
        </w:rPr>
        <w:t>This study presented</w:t>
      </w:r>
      <w:r>
        <w:rPr>
          <w:rFonts w:eastAsia="Times New Roman"/>
          <w:color w:val="000000" w:themeColor="text1"/>
        </w:rPr>
        <w:t xml:space="preserve"> </w:t>
      </w:r>
      <w:r w:rsidR="00BC0AC4">
        <w:rPr>
          <w:rFonts w:eastAsia="Times New Roman"/>
          <w:color w:val="000000" w:themeColor="text1"/>
        </w:rPr>
        <w:t xml:space="preserve">a method for loading fluorescent dyes into peripheral synapses of mammals and a method for recording fast fluorescent calcium signals </w:t>
      </w:r>
      <w:r w:rsidR="00BC0AC4" w:rsidRPr="002D416D">
        <w:rPr>
          <w:rFonts w:eastAsia="Times New Roman"/>
          <w:i/>
          <w:iCs/>
          <w:color w:val="000000" w:themeColor="text1"/>
        </w:rPr>
        <w:t>via</w:t>
      </w:r>
      <w:r w:rsidR="00BC0AC4">
        <w:rPr>
          <w:rFonts w:eastAsia="Times New Roman"/>
          <w:color w:val="000000" w:themeColor="text1"/>
        </w:rPr>
        <w:t xml:space="preserve"> </w:t>
      </w:r>
      <w:r w:rsidR="00372125">
        <w:rPr>
          <w:rFonts w:eastAsia="Times New Roman"/>
          <w:color w:val="000000" w:themeColor="text1"/>
        </w:rPr>
        <w:t xml:space="preserve">a </w:t>
      </w:r>
      <w:r w:rsidR="00BC0AC4">
        <w:rPr>
          <w:rFonts w:eastAsia="Times New Roman"/>
          <w:color w:val="000000" w:themeColor="text1"/>
        </w:rPr>
        <w:t xml:space="preserve">confocal fluorescence microscope. </w:t>
      </w:r>
      <w:r w:rsidRPr="005406C7">
        <w:rPr>
          <w:rFonts w:eastAsia="Times New Roman"/>
          <w:color w:val="000000" w:themeColor="text1"/>
        </w:rPr>
        <w:t xml:space="preserve">Using the described method, it was possible to register a </w:t>
      </w:r>
      <w:r w:rsidRPr="008F1663">
        <w:rPr>
          <w:rFonts w:eastAsia="Times New Roman"/>
          <w:color w:val="000000" w:themeColor="text1"/>
        </w:rPr>
        <w:t>signal with good spatial</w:t>
      </w:r>
      <w:r w:rsidRPr="005406C7">
        <w:rPr>
          <w:rFonts w:eastAsia="Times New Roman"/>
          <w:color w:val="000000" w:themeColor="text1"/>
        </w:rPr>
        <w:t xml:space="preserve"> and temporal resolution. </w:t>
      </w:r>
      <w:r w:rsidR="00BC0AC4">
        <w:rPr>
          <w:rFonts w:eastAsia="Times New Roman"/>
          <w:color w:val="000000" w:themeColor="text1"/>
        </w:rPr>
        <w:t>Registration of calcium transients is a powerful tool in studying cellular processes, such as regulation of neurotransmitter release and synaptic plasticity</w:t>
      </w:r>
      <w:r w:rsidR="00647358" w:rsidRPr="00A334E3">
        <w:rPr>
          <w:rFonts w:eastAsia="Times New Roman"/>
          <w:color w:val="000000"/>
          <w:lang w:val="ru-RU"/>
        </w:rPr>
        <w:fldChar w:fldCharType="begin" w:fldLock="1"/>
      </w:r>
      <w:r w:rsidR="00647358">
        <w:rPr>
          <w:rFonts w:eastAsia="Times New Roman"/>
          <w:color w:val="000000"/>
        </w:rPr>
        <w:instrText>ADDIN CSL_CITATION {"citationItems":[{"id":"ITEM-1","itemData":{"DOI":"10.3389/fphys.2016.00621","ISSN":"1664-042X","PMID":"28018246","abstract":"Acetylcholine (ACh), released from axonal terminals of motor neurons in neuromuscular junctions regulates the efficacy of neurotransmission through activation of presynaptic nicotinic and muscarinic autoreceptors. Receptor-mediated presynaptic regulation could reflect either direct action on exocytotic machinery or modulation of Ca2+ entry and resulting intra-terminal Ca2+ dynamics. We have measured free intra-terminal cytosolic Ca2+ ([Ca2+]i) using Oregon-Green 488 microfluorimetry, in parallel with voltage-clamp recordings of spontaneous (mEPC) and evoked (EPC) postsynaptic currents in post-junctional skeletal muscle fiber. Activation of presynaptic muscarinic and nicotinic receptors with exogenous acetylcholine and its non-hydrolized analog carbachol reduced amplitude of the intra-terminal [Ca2+]i transients and decreased quantal content (calculated by dividing the area under EPC curve by the area under mEPC curve). Pharmacological analysis revealed the role of muscarinic receptors of M2 subtype as well as d-tubocurarine-sensitive nicotinic receptor in presynaptic modulation of [Ca2+]i transients. Modulation of synaptic transmission efficacy by ACh receptors was completely eliminated by pharmacological inhibition of N-type Ca2+ channels. We conclude that ACh receptor-mediated reduction of Ca2+ entry into the nerve terminal through N-type Ca2+ channels represents one of possible mechanism of presynaptic modulation in frog neuromuscular junction.","author":[{"dropping-particle":"","family":"Khaziev","given":"Eduard","non-dropping-particle":"","parse-names":false,"suffix":""},{"dropping-particle":"","family":"Samigullin","given":"Dmitry","non-dropping-particle":"","parse-names":false,"suffix":""},{"dropping-particle":"","family":"Zhilyakov","given":"Nikita","non-dropping-particle":"","parse-names":false,"suffix":""},{"dropping-particle":"","family":"Fatikhov","given":"Nijaz","non-dropping-particle":"","parse-names":false,"suffix":""},{"dropping-particle":"","family":"Bukharaeva","given":"Ellya","non-dropping-particle":"","parse-names":false,"suffix":""},{"dropping-particle":"","family":"Verkhratsky","given":"Alexei","non-dropping-particle":"","parse-names":false,"suffix":""},{"dropping-particle":"","family":"Nikolsky","given":"Evgeny","non-dropping-particle":"","parse-names":false,"suffix":""}],"container-title":"Frontiers in Physiology","id":"ITEM-1","issued":{"date-parts":[["2016","12","12"]]},"page":"621","title":"Acetylcholine-Induced Inhibition of Presynaptic Calcium Signals and Transmitter Release in the Frog Neuromuscular Junction","type":"article-journal","volume":"7"},"uris":["http://www.mendeley.com/documents/?uuid=67ab6e31-4f5d-334d-b400-a5dd3d6459fa"]},{"id":"ITEM-2","itemData":{"DOI":"10.3390/ijms22169031","ISSN":"1422-0067","abstract":"Cholinergic neurotransmission is a key signal pathway in the peripheral nervous system and in several branches of the central nervous system. Despite the fact that it has been studied extensively for a long period of time, some aspects of its regulation still have not yet been established. One is the relationship between the nicotine-induced autoregulation of acetylcholine (ACh) release with changes in the concentration of presynaptic calcium levels. The mouse neuromuscular junction of m. Levator Auris Longus was chosen as the model of the cholinergic synapse. ACh release was assessed by electrophysiological methods. Changes in calcium transients were recorded using a calcium-sensitive dye. Nicotine hydrogen tartrate salt application (10 μM) decreased the amount of evoked ACh release, while the calcium transient increased in the motor nerve terminal. Both of these effects of nicotine were abolished by the neuronal ACh receptor antagonist dihydro-beta-erythroidine and Cav1 blockers, verapamil, and nitrendipine. These data allow us to suggest that neuronal nicotinic ACh receptor activation decreases the number of ACh quanta released by boosting calcium influx through Cav1 channels.","author":[{"dropping-particle":"","family":"Zhilyakov","given":"Nikita","non-dropping-particle":"","parse-names":false,"suffix":""},{"dropping-particle":"","family":"Arkhipov","given":"Arsenii","non-dropping-particle":"","parse-names":false,"suffix":""},{"dropping-particle":"","family":"Malomouzh","given":"Artem","non-dropping-particle":"","parse-names":false,"suffix":""},{"dropping-particle":"","family":"Samigullin","given":"Dmitry","non-dropping-particle":"","parse-names":false,"suffix":""}],"container-title":"International Journal of Molecular Sciences","id":"ITEM-2","issue":"16","issued":{"date-parts":[["2021","8","21"]]},"page":"9031","publisher":"MDPI AG","title":"Activation of Neuronal Nicotinic Receptors Inhibits Acetylcholine Release in the Neuromuscular Junction by Increasing Ca2+ Flux through Cav1 Channels","type":"article-journal","volume":"22"},"uris":["http://www.mendeley.com/documents/?uuid=9d4dcf5d-e540-3866-93fd-2d3ddf1c2eb5"]}],"mendeley":{"formattedCitation":"&lt;sup&gt;54, 55&lt;/sup&gt;","plainTextFormattedCitation":"54, 55","previouslyFormattedCitation":"&lt;sup&gt;54, 55&lt;/sup&gt;"},"properties":{"noteIndex":0},"schema":"https://github.com/citation-style-language/schema/raw/master/csl-citation.json"}</w:instrText>
      </w:r>
      <w:r w:rsidR="00647358" w:rsidRPr="00A334E3">
        <w:rPr>
          <w:rFonts w:eastAsia="Times New Roman"/>
          <w:color w:val="000000"/>
          <w:lang w:val="ru-RU"/>
        </w:rPr>
        <w:fldChar w:fldCharType="separate"/>
      </w:r>
      <w:r w:rsidR="00647358" w:rsidRPr="005F5519">
        <w:rPr>
          <w:rFonts w:eastAsia="Times New Roman"/>
          <w:noProof/>
          <w:color w:val="000000"/>
          <w:vertAlign w:val="superscript"/>
        </w:rPr>
        <w:t>54,55</w:t>
      </w:r>
      <w:r w:rsidR="00647358" w:rsidRPr="00A334E3">
        <w:rPr>
          <w:rFonts w:eastAsia="Times New Roman"/>
          <w:color w:val="000000"/>
          <w:lang w:val="ru-RU"/>
        </w:rPr>
        <w:fldChar w:fldCharType="end"/>
      </w:r>
      <w:r w:rsidR="00256FAF">
        <w:rPr>
          <w:rFonts w:eastAsia="Times New Roman"/>
          <w:color w:val="000000"/>
        </w:rPr>
        <w:t>.</w:t>
      </w:r>
    </w:p>
    <w:p w14:paraId="2B67BFA6" w14:textId="77777777" w:rsidR="00C8706C" w:rsidRPr="00BF3311" w:rsidRDefault="00C8706C" w:rsidP="00552058">
      <w:pPr>
        <w:rPr>
          <w:rFonts w:eastAsia="Times New Roman"/>
          <w:color w:val="000000"/>
        </w:rPr>
      </w:pPr>
    </w:p>
    <w:p w14:paraId="64A25A5C" w14:textId="136CD579" w:rsidR="00B33862" w:rsidRDefault="00551D82" w:rsidP="00552058">
      <w:pPr>
        <w:pBdr>
          <w:top w:val="nil"/>
          <w:left w:val="nil"/>
          <w:bottom w:val="nil"/>
          <w:right w:val="nil"/>
          <w:between w:val="nil"/>
        </w:pBdr>
        <w:rPr>
          <w:color w:val="808080"/>
        </w:rPr>
      </w:pPr>
      <w:r>
        <w:rPr>
          <w:b/>
          <w:color w:val="000000"/>
        </w:rPr>
        <w:t>ACKNOWLEDGMENTS</w:t>
      </w:r>
      <w:r w:rsidR="00B33862">
        <w:rPr>
          <w:b/>
          <w:color w:val="000000"/>
        </w:rPr>
        <w:t>:</w:t>
      </w:r>
    </w:p>
    <w:p w14:paraId="6F756E90" w14:textId="4BED53A6" w:rsidR="006E4797" w:rsidRDefault="00742D0B" w:rsidP="00552058">
      <w:pPr>
        <w:rPr>
          <w:rFonts w:eastAsia="Times New Roman"/>
          <w:color w:val="000000" w:themeColor="text1"/>
        </w:rPr>
      </w:pPr>
      <w:r w:rsidRPr="00742D0B">
        <w:rPr>
          <w:rFonts w:eastAsia="Times New Roman"/>
          <w:color w:val="000000" w:themeColor="text1"/>
        </w:rPr>
        <w:t xml:space="preserve">Fluorescence studies of this work were carried out with the financial support </w:t>
      </w:r>
      <w:r w:rsidR="00372125">
        <w:rPr>
          <w:rFonts w:eastAsia="Times New Roman"/>
          <w:color w:val="000000" w:themeColor="text1"/>
        </w:rPr>
        <w:t xml:space="preserve">of </w:t>
      </w:r>
      <w:r w:rsidRPr="00742D0B">
        <w:rPr>
          <w:rFonts w:eastAsia="Times New Roman"/>
          <w:color w:val="000000" w:themeColor="text1"/>
        </w:rPr>
        <w:t xml:space="preserve">the </w:t>
      </w:r>
      <w:r w:rsidR="00F82E31">
        <w:t>Russian Science Foundation Gran</w:t>
      </w:r>
      <w:r w:rsidR="00415407">
        <w:t>t</w:t>
      </w:r>
      <w:r w:rsidRPr="00742D0B">
        <w:rPr>
          <w:rFonts w:eastAsia="Times New Roman"/>
          <w:color w:val="000000" w:themeColor="text1"/>
        </w:rPr>
        <w:t xml:space="preserve"> (project No. </w:t>
      </w:r>
      <w:r w:rsidRPr="00337500">
        <w:rPr>
          <w:rFonts w:eastAsia="Times New Roman"/>
          <w:color w:val="000000" w:themeColor="text1"/>
        </w:rPr>
        <w:t>19-15-00329</w:t>
      </w:r>
      <w:r w:rsidRPr="00742D0B">
        <w:rPr>
          <w:rFonts w:eastAsia="Times New Roman"/>
          <w:color w:val="000000" w:themeColor="text1"/>
        </w:rPr>
        <w:t xml:space="preserve">). The method was developed under financing from </w:t>
      </w:r>
      <w:r w:rsidR="00B33862" w:rsidRPr="00B33862">
        <w:rPr>
          <w:rFonts w:eastAsia="Times New Roman"/>
          <w:color w:val="000000" w:themeColor="text1"/>
        </w:rPr>
        <w:t>the government assignment for FRC Kazan Scientific Center of RAS АААА-А18-118022790083-9.</w:t>
      </w:r>
      <w:r w:rsidR="00B33862">
        <w:rPr>
          <w:rFonts w:eastAsia="Times New Roman"/>
          <w:color w:val="000000" w:themeColor="text1"/>
        </w:rPr>
        <w:t xml:space="preserve"> </w:t>
      </w:r>
      <w:r w:rsidR="006F1441">
        <w:rPr>
          <w:rFonts w:eastAsia="Times New Roman"/>
          <w:color w:val="000000" w:themeColor="text1"/>
        </w:rPr>
        <w:t xml:space="preserve">The research was developed with </w:t>
      </w:r>
      <w:r w:rsidR="00372125">
        <w:rPr>
          <w:rFonts w:eastAsia="Times New Roman"/>
          <w:color w:val="000000" w:themeColor="text1"/>
        </w:rPr>
        <w:t xml:space="preserve">the </w:t>
      </w:r>
      <w:r w:rsidR="006F1441">
        <w:rPr>
          <w:rFonts w:eastAsia="Times New Roman"/>
          <w:color w:val="000000" w:themeColor="text1"/>
        </w:rPr>
        <w:t xml:space="preserve">use of </w:t>
      </w:r>
      <w:r w:rsidR="006F1441" w:rsidRPr="006F1441">
        <w:rPr>
          <w:rFonts w:eastAsia="Times New Roman"/>
          <w:color w:val="000000" w:themeColor="text1"/>
        </w:rPr>
        <w:t xml:space="preserve">the equipment of </w:t>
      </w:r>
      <w:r w:rsidR="00372125">
        <w:rPr>
          <w:rFonts w:eastAsia="Times New Roman"/>
          <w:color w:val="000000" w:themeColor="text1"/>
        </w:rPr>
        <w:t xml:space="preserve">the </w:t>
      </w:r>
      <w:r w:rsidR="006F1441" w:rsidRPr="006F1441">
        <w:rPr>
          <w:rFonts w:eastAsia="Times New Roman"/>
          <w:color w:val="000000" w:themeColor="text1"/>
        </w:rPr>
        <w:t>Federal Research Center “Kazan Scientific Center of RAS”.</w:t>
      </w:r>
      <w:r w:rsidR="00EE01AF">
        <w:rPr>
          <w:rFonts w:eastAsia="Times New Roman"/>
          <w:color w:val="000000" w:themeColor="text1"/>
        </w:rPr>
        <w:t xml:space="preserve"> </w:t>
      </w:r>
      <w:r w:rsidR="00B33862" w:rsidRPr="00B33862">
        <w:rPr>
          <w:rFonts w:eastAsia="Times New Roman"/>
          <w:color w:val="000000" w:themeColor="text1"/>
        </w:rPr>
        <w:t>The authors would lik</w:t>
      </w:r>
      <w:r w:rsidR="00EE01AF">
        <w:rPr>
          <w:rFonts w:eastAsia="Times New Roman"/>
          <w:color w:val="000000" w:themeColor="text1"/>
        </w:rPr>
        <w:t xml:space="preserve">e to thank Dr. Victor I. Ilyin </w:t>
      </w:r>
      <w:r w:rsidR="00B33862" w:rsidRPr="00B33862">
        <w:rPr>
          <w:rFonts w:eastAsia="Times New Roman"/>
          <w:color w:val="000000" w:themeColor="text1"/>
        </w:rPr>
        <w:t>for critical reading of this manuscript.</w:t>
      </w:r>
    </w:p>
    <w:p w14:paraId="09F3AF8D" w14:textId="77777777" w:rsidR="00B33862" w:rsidRPr="00B33862" w:rsidRDefault="00B33862" w:rsidP="00552058">
      <w:pPr>
        <w:rPr>
          <w:rFonts w:eastAsia="Times New Roman"/>
          <w:color w:val="000000" w:themeColor="text1"/>
        </w:rPr>
      </w:pPr>
    </w:p>
    <w:p w14:paraId="071F863F" w14:textId="45758665" w:rsidR="006E4797" w:rsidRDefault="00B33862" w:rsidP="00552058">
      <w:pPr>
        <w:pBdr>
          <w:top w:val="nil"/>
          <w:left w:val="nil"/>
          <w:bottom w:val="nil"/>
          <w:right w:val="nil"/>
          <w:between w:val="nil"/>
        </w:pBdr>
        <w:rPr>
          <w:b/>
          <w:color w:val="000000"/>
        </w:rPr>
      </w:pPr>
      <w:r>
        <w:rPr>
          <w:b/>
          <w:color w:val="000000"/>
        </w:rPr>
        <w:t>DISCLOSURES:</w:t>
      </w:r>
    </w:p>
    <w:p w14:paraId="15AFEE7E" w14:textId="1E15B0B1" w:rsidR="006E4797" w:rsidRPr="00B33862" w:rsidRDefault="0074552B" w:rsidP="00552058">
      <w:r w:rsidRPr="00BD6E32">
        <w:rPr>
          <w:rFonts w:eastAsia="Times New Roman"/>
        </w:rPr>
        <w:t>The authors have nothing to disclose.</w:t>
      </w:r>
    </w:p>
    <w:p w14:paraId="41282847" w14:textId="77777777" w:rsidR="0074552B" w:rsidRPr="00B33862" w:rsidRDefault="0074552B" w:rsidP="00552058">
      <w:pPr>
        <w:rPr>
          <w:color w:val="000000"/>
        </w:rPr>
      </w:pPr>
    </w:p>
    <w:p w14:paraId="195D0868" w14:textId="60D160A1" w:rsidR="006E4797" w:rsidRDefault="00551D82" w:rsidP="00552058">
      <w:pPr>
        <w:rPr>
          <w:b/>
          <w:color w:val="000000"/>
        </w:rPr>
      </w:pPr>
      <w:r>
        <w:rPr>
          <w:b/>
        </w:rPr>
        <w:t>REFERENCES:</w:t>
      </w:r>
    </w:p>
    <w:p w14:paraId="7DDF7843" w14:textId="11C46113" w:rsidR="00647358" w:rsidRPr="00647358" w:rsidRDefault="00802AAA" w:rsidP="00552058">
      <w:pPr>
        <w:autoSpaceDE w:val="0"/>
        <w:autoSpaceDN w:val="0"/>
        <w:adjustRightInd w:val="0"/>
        <w:rPr>
          <w:noProof/>
        </w:rPr>
      </w:pPr>
      <w:r>
        <w:rPr>
          <w:color w:val="808080"/>
        </w:rPr>
        <w:fldChar w:fldCharType="begin" w:fldLock="1"/>
      </w:r>
      <w:r w:rsidR="009306F9">
        <w:rPr>
          <w:color w:val="808080"/>
        </w:rPr>
        <w:instrText xml:space="preserve">ADDIN Mendeley Bibliography CSL_BIBLIOGRAPHY </w:instrText>
      </w:r>
      <w:r>
        <w:rPr>
          <w:color w:val="808080"/>
        </w:rPr>
        <w:fldChar w:fldCharType="separate"/>
      </w:r>
      <w:r w:rsidR="00647358" w:rsidRPr="00647358">
        <w:rPr>
          <w:noProof/>
        </w:rPr>
        <w:t>1.</w:t>
      </w:r>
      <w:r w:rsidR="00647358" w:rsidRPr="00647358">
        <w:rPr>
          <w:noProof/>
        </w:rPr>
        <w:tab/>
        <w:t>Llinas, R., Steinberg, I.</w:t>
      </w:r>
      <w:r w:rsidR="00372125">
        <w:rPr>
          <w:noProof/>
        </w:rPr>
        <w:t xml:space="preserve"> </w:t>
      </w:r>
      <w:r w:rsidR="00647358" w:rsidRPr="00647358">
        <w:rPr>
          <w:noProof/>
        </w:rPr>
        <w:t xml:space="preserve">Z., Walton, K. Presynaptic calcium currents and their relation to synaptic transmission: voltage clamp study in squid giant synapse and theoretical model for the calcium gate. </w:t>
      </w:r>
      <w:r w:rsidR="00647358" w:rsidRPr="00647358">
        <w:rPr>
          <w:i/>
          <w:iCs/>
          <w:noProof/>
        </w:rPr>
        <w:t>Proceedings of the National Academy of Sciences of the United States of America</w:t>
      </w:r>
      <w:r w:rsidR="00647358" w:rsidRPr="00647358">
        <w:rPr>
          <w:noProof/>
        </w:rPr>
        <w:t xml:space="preserve">. </w:t>
      </w:r>
      <w:r w:rsidR="00647358" w:rsidRPr="00647358">
        <w:rPr>
          <w:b/>
          <w:bCs/>
          <w:noProof/>
        </w:rPr>
        <w:t>73</w:t>
      </w:r>
      <w:r w:rsidR="00647358" w:rsidRPr="00647358">
        <w:rPr>
          <w:noProof/>
        </w:rPr>
        <w:t xml:space="preserve"> (8), 2918–2922</w:t>
      </w:r>
      <w:r w:rsidR="00372125">
        <w:rPr>
          <w:noProof/>
        </w:rPr>
        <w:t xml:space="preserve"> </w:t>
      </w:r>
      <w:r w:rsidR="00647358" w:rsidRPr="00647358">
        <w:rPr>
          <w:noProof/>
        </w:rPr>
        <w:t>(1976).</w:t>
      </w:r>
    </w:p>
    <w:p w14:paraId="0115A6D1" w14:textId="35CCC21C" w:rsidR="00647358" w:rsidRPr="00647358" w:rsidRDefault="00647358" w:rsidP="00552058">
      <w:pPr>
        <w:autoSpaceDE w:val="0"/>
        <w:autoSpaceDN w:val="0"/>
        <w:adjustRightInd w:val="0"/>
        <w:rPr>
          <w:noProof/>
        </w:rPr>
      </w:pPr>
      <w:r w:rsidRPr="00647358">
        <w:rPr>
          <w:noProof/>
        </w:rPr>
        <w:t>2.</w:t>
      </w:r>
      <w:r w:rsidRPr="00647358">
        <w:rPr>
          <w:noProof/>
        </w:rPr>
        <w:tab/>
        <w:t>Augustine, G.</w:t>
      </w:r>
      <w:r w:rsidR="00372125">
        <w:rPr>
          <w:noProof/>
        </w:rPr>
        <w:t xml:space="preserve"> </w:t>
      </w:r>
      <w:r w:rsidRPr="00647358">
        <w:rPr>
          <w:noProof/>
        </w:rPr>
        <w:t xml:space="preserve">J. How does calcium trigger neurotransmitter release? </w:t>
      </w:r>
      <w:r w:rsidRPr="00647358">
        <w:rPr>
          <w:i/>
          <w:iCs/>
          <w:noProof/>
        </w:rPr>
        <w:t>Current Opinion in Neurobiology</w:t>
      </w:r>
      <w:r w:rsidRPr="00647358">
        <w:rPr>
          <w:noProof/>
        </w:rPr>
        <w:t xml:space="preserve">. </w:t>
      </w:r>
      <w:r w:rsidRPr="00647358">
        <w:rPr>
          <w:b/>
          <w:bCs/>
          <w:noProof/>
        </w:rPr>
        <w:t>11</w:t>
      </w:r>
      <w:r w:rsidRPr="00647358">
        <w:rPr>
          <w:noProof/>
        </w:rPr>
        <w:t xml:space="preserve"> (3), 320–326 (2001).</w:t>
      </w:r>
    </w:p>
    <w:p w14:paraId="36AD58CC" w14:textId="64D385F5" w:rsidR="00647358" w:rsidRPr="00647358" w:rsidRDefault="00647358" w:rsidP="00552058">
      <w:pPr>
        <w:autoSpaceDE w:val="0"/>
        <w:autoSpaceDN w:val="0"/>
        <w:adjustRightInd w:val="0"/>
        <w:rPr>
          <w:noProof/>
        </w:rPr>
      </w:pPr>
      <w:r w:rsidRPr="00647358">
        <w:rPr>
          <w:noProof/>
        </w:rPr>
        <w:t>3.</w:t>
      </w:r>
      <w:r w:rsidRPr="00647358">
        <w:rPr>
          <w:noProof/>
        </w:rPr>
        <w:tab/>
        <w:t xml:space="preserve">Burnashev, N., Rozov, A. Presynaptic Ca2+ dynamics, Ca2+ buffers and synaptic efficacy. </w:t>
      </w:r>
      <w:r w:rsidRPr="00647358">
        <w:rPr>
          <w:i/>
          <w:iCs/>
          <w:noProof/>
        </w:rPr>
        <w:t xml:space="preserve">Cell </w:t>
      </w:r>
      <w:r w:rsidR="00256FAF">
        <w:rPr>
          <w:i/>
          <w:iCs/>
          <w:noProof/>
        </w:rPr>
        <w:t>C</w:t>
      </w:r>
      <w:r w:rsidR="00256FAF" w:rsidRPr="00647358">
        <w:rPr>
          <w:i/>
          <w:iCs/>
          <w:noProof/>
        </w:rPr>
        <w:t>alcium</w:t>
      </w:r>
      <w:r w:rsidRPr="00647358">
        <w:rPr>
          <w:noProof/>
        </w:rPr>
        <w:t xml:space="preserve">. </w:t>
      </w:r>
      <w:r w:rsidRPr="00647358">
        <w:rPr>
          <w:b/>
          <w:bCs/>
          <w:noProof/>
        </w:rPr>
        <w:t>37</w:t>
      </w:r>
      <w:r w:rsidRPr="00647358">
        <w:rPr>
          <w:noProof/>
        </w:rPr>
        <w:t xml:space="preserve"> (5), 489–</w:t>
      </w:r>
      <w:r w:rsidR="00C76FA6">
        <w:rPr>
          <w:noProof/>
        </w:rPr>
        <w:t>4</w:t>
      </w:r>
      <w:r w:rsidRPr="00647358">
        <w:rPr>
          <w:noProof/>
        </w:rPr>
        <w:t>95 (2005).</w:t>
      </w:r>
    </w:p>
    <w:p w14:paraId="33345EC8" w14:textId="27898ED4" w:rsidR="00647358" w:rsidRPr="00647358" w:rsidRDefault="00647358" w:rsidP="00552058">
      <w:pPr>
        <w:autoSpaceDE w:val="0"/>
        <w:autoSpaceDN w:val="0"/>
        <w:adjustRightInd w:val="0"/>
        <w:rPr>
          <w:noProof/>
        </w:rPr>
      </w:pPr>
      <w:r w:rsidRPr="00647358">
        <w:rPr>
          <w:noProof/>
        </w:rPr>
        <w:t>4.</w:t>
      </w:r>
      <w:r w:rsidRPr="00647358">
        <w:rPr>
          <w:noProof/>
        </w:rPr>
        <w:tab/>
        <w:t xml:space="preserve">Schneggenburger, R., Neher, E. Presynaptic calcium and control of vesicle fusion. </w:t>
      </w:r>
      <w:r w:rsidRPr="00647358">
        <w:rPr>
          <w:i/>
          <w:iCs/>
          <w:noProof/>
        </w:rPr>
        <w:t>Current Opinion in Neurobiology</w:t>
      </w:r>
      <w:r w:rsidRPr="00647358">
        <w:rPr>
          <w:noProof/>
        </w:rPr>
        <w:t xml:space="preserve">. </w:t>
      </w:r>
      <w:r w:rsidRPr="00647358">
        <w:rPr>
          <w:b/>
          <w:bCs/>
          <w:noProof/>
        </w:rPr>
        <w:t>15</w:t>
      </w:r>
      <w:r w:rsidRPr="00647358">
        <w:rPr>
          <w:noProof/>
        </w:rPr>
        <w:t xml:space="preserve"> (3), 266–274 (2005).</w:t>
      </w:r>
    </w:p>
    <w:p w14:paraId="7B24E755" w14:textId="18F9B3BD" w:rsidR="00647358" w:rsidRPr="00647358" w:rsidRDefault="00647358" w:rsidP="00552058">
      <w:pPr>
        <w:autoSpaceDE w:val="0"/>
        <w:autoSpaceDN w:val="0"/>
        <w:adjustRightInd w:val="0"/>
        <w:rPr>
          <w:noProof/>
        </w:rPr>
      </w:pPr>
      <w:r w:rsidRPr="00647358">
        <w:rPr>
          <w:noProof/>
        </w:rPr>
        <w:t>5.</w:t>
      </w:r>
      <w:r w:rsidRPr="00647358">
        <w:rPr>
          <w:noProof/>
        </w:rPr>
        <w:tab/>
        <w:t>Pang, Z.</w:t>
      </w:r>
      <w:r w:rsidR="00372125">
        <w:rPr>
          <w:noProof/>
        </w:rPr>
        <w:t xml:space="preserve"> </w:t>
      </w:r>
      <w:r w:rsidRPr="00647358">
        <w:rPr>
          <w:noProof/>
        </w:rPr>
        <w:t>P., Südhof, T.</w:t>
      </w:r>
      <w:r w:rsidR="00372125">
        <w:rPr>
          <w:noProof/>
        </w:rPr>
        <w:t xml:space="preserve"> </w:t>
      </w:r>
      <w:r w:rsidRPr="00647358">
        <w:rPr>
          <w:noProof/>
        </w:rPr>
        <w:t xml:space="preserve">C. Cell biology of Ca2+-triggered exocytosis. </w:t>
      </w:r>
      <w:r w:rsidRPr="00647358">
        <w:rPr>
          <w:i/>
          <w:iCs/>
          <w:noProof/>
        </w:rPr>
        <w:t>Current Opinion in Cell Biology</w:t>
      </w:r>
      <w:r w:rsidRPr="00647358">
        <w:rPr>
          <w:noProof/>
        </w:rPr>
        <w:t xml:space="preserve">. </w:t>
      </w:r>
      <w:r w:rsidRPr="00647358">
        <w:rPr>
          <w:b/>
          <w:bCs/>
          <w:noProof/>
        </w:rPr>
        <w:t>22</w:t>
      </w:r>
      <w:r w:rsidRPr="00647358">
        <w:rPr>
          <w:noProof/>
        </w:rPr>
        <w:t xml:space="preserve"> (4), 496–505</w:t>
      </w:r>
      <w:r w:rsidR="00372125">
        <w:rPr>
          <w:noProof/>
        </w:rPr>
        <w:t xml:space="preserve"> </w:t>
      </w:r>
      <w:r w:rsidRPr="00647358">
        <w:rPr>
          <w:noProof/>
        </w:rPr>
        <w:t>(2010).</w:t>
      </w:r>
    </w:p>
    <w:p w14:paraId="51CBAF6C" w14:textId="3D50C6ED" w:rsidR="00647358" w:rsidRPr="00647358" w:rsidRDefault="00647358" w:rsidP="00552058">
      <w:pPr>
        <w:autoSpaceDE w:val="0"/>
        <w:autoSpaceDN w:val="0"/>
        <w:adjustRightInd w:val="0"/>
        <w:rPr>
          <w:noProof/>
        </w:rPr>
      </w:pPr>
      <w:r w:rsidRPr="00647358">
        <w:rPr>
          <w:noProof/>
        </w:rPr>
        <w:t>6.</w:t>
      </w:r>
      <w:r w:rsidRPr="00647358">
        <w:rPr>
          <w:noProof/>
        </w:rPr>
        <w:tab/>
        <w:t>Leal, S.</w:t>
      </w:r>
      <w:r w:rsidR="00372125">
        <w:rPr>
          <w:noProof/>
        </w:rPr>
        <w:t xml:space="preserve"> </w:t>
      </w:r>
      <w:r w:rsidRPr="00647358">
        <w:rPr>
          <w:noProof/>
        </w:rPr>
        <w:t>S., Gomes, C.</w:t>
      </w:r>
      <w:r w:rsidR="00372125">
        <w:rPr>
          <w:noProof/>
        </w:rPr>
        <w:t xml:space="preserve"> </w:t>
      </w:r>
      <w:r w:rsidRPr="00647358">
        <w:rPr>
          <w:noProof/>
        </w:rPr>
        <w:t xml:space="preserve">M. Calcium dysregulation links ALS defective proteins and motor neuron selective vulnerability. </w:t>
      </w:r>
      <w:r w:rsidRPr="00647358">
        <w:rPr>
          <w:i/>
          <w:iCs/>
          <w:noProof/>
        </w:rPr>
        <w:t>Frontiers in Cellular Neuroscience</w:t>
      </w:r>
      <w:r w:rsidRPr="00647358">
        <w:rPr>
          <w:noProof/>
        </w:rPr>
        <w:t xml:space="preserve">. </w:t>
      </w:r>
      <w:r w:rsidRPr="00647358">
        <w:rPr>
          <w:b/>
          <w:bCs/>
          <w:noProof/>
        </w:rPr>
        <w:t>9</w:t>
      </w:r>
      <w:r w:rsidRPr="00647358">
        <w:rPr>
          <w:noProof/>
        </w:rPr>
        <w:t>,</w:t>
      </w:r>
      <w:r w:rsidR="00372125">
        <w:rPr>
          <w:noProof/>
        </w:rPr>
        <w:t xml:space="preserve"> </w:t>
      </w:r>
      <w:r w:rsidRPr="00647358">
        <w:rPr>
          <w:noProof/>
        </w:rPr>
        <w:t>225 (2015).</w:t>
      </w:r>
    </w:p>
    <w:p w14:paraId="0E15B2B5" w14:textId="5EEC3D06" w:rsidR="00647358" w:rsidRPr="00647358" w:rsidRDefault="00647358" w:rsidP="00552058">
      <w:pPr>
        <w:autoSpaceDE w:val="0"/>
        <w:autoSpaceDN w:val="0"/>
        <w:adjustRightInd w:val="0"/>
        <w:rPr>
          <w:noProof/>
        </w:rPr>
      </w:pPr>
      <w:r w:rsidRPr="00647358">
        <w:rPr>
          <w:noProof/>
        </w:rPr>
        <w:t>7.</w:t>
      </w:r>
      <w:r w:rsidRPr="00647358">
        <w:rPr>
          <w:noProof/>
        </w:rPr>
        <w:tab/>
        <w:t>Grynkiewicz, G., Poenie, M., Tsien, R.</w:t>
      </w:r>
      <w:r w:rsidR="00372125">
        <w:rPr>
          <w:noProof/>
        </w:rPr>
        <w:t xml:space="preserve"> </w:t>
      </w:r>
      <w:r w:rsidRPr="00647358">
        <w:rPr>
          <w:noProof/>
        </w:rPr>
        <w:t xml:space="preserve">Y. A new generation of Ca2+ indicators with greatly improved fluorescence properties. </w:t>
      </w:r>
      <w:r w:rsidRPr="00647358">
        <w:rPr>
          <w:i/>
          <w:iCs/>
          <w:noProof/>
        </w:rPr>
        <w:t>Journal of Biological Chemistry</w:t>
      </w:r>
      <w:r w:rsidRPr="00647358">
        <w:rPr>
          <w:noProof/>
        </w:rPr>
        <w:t xml:space="preserve">. </w:t>
      </w:r>
      <w:r w:rsidRPr="00647358">
        <w:rPr>
          <w:b/>
          <w:bCs/>
          <w:noProof/>
        </w:rPr>
        <w:t>260</w:t>
      </w:r>
      <w:r w:rsidRPr="00647358">
        <w:rPr>
          <w:noProof/>
        </w:rPr>
        <w:t xml:space="preserve"> (6), 3440–3450 (1985).</w:t>
      </w:r>
    </w:p>
    <w:p w14:paraId="71756F84" w14:textId="636E7DD6" w:rsidR="00647358" w:rsidRPr="00647358" w:rsidRDefault="00647358" w:rsidP="00552058">
      <w:pPr>
        <w:autoSpaceDE w:val="0"/>
        <w:autoSpaceDN w:val="0"/>
        <w:adjustRightInd w:val="0"/>
        <w:rPr>
          <w:noProof/>
        </w:rPr>
      </w:pPr>
      <w:r w:rsidRPr="00647358">
        <w:rPr>
          <w:noProof/>
        </w:rPr>
        <w:t>8.</w:t>
      </w:r>
      <w:r w:rsidRPr="00647358">
        <w:rPr>
          <w:noProof/>
        </w:rPr>
        <w:tab/>
        <w:t>Tsien, R.</w:t>
      </w:r>
      <w:r w:rsidR="00372125">
        <w:rPr>
          <w:noProof/>
        </w:rPr>
        <w:t xml:space="preserve"> </w:t>
      </w:r>
      <w:r w:rsidRPr="00647358">
        <w:rPr>
          <w:noProof/>
        </w:rPr>
        <w:t xml:space="preserve">Y. Fluorescent </w:t>
      </w:r>
      <w:r w:rsidR="00372125">
        <w:rPr>
          <w:noProof/>
        </w:rPr>
        <w:t>i</w:t>
      </w:r>
      <w:r w:rsidRPr="00647358">
        <w:rPr>
          <w:noProof/>
        </w:rPr>
        <w:t xml:space="preserve">ndicators of </w:t>
      </w:r>
      <w:r w:rsidR="00372125">
        <w:rPr>
          <w:noProof/>
        </w:rPr>
        <w:t>i</w:t>
      </w:r>
      <w:r w:rsidRPr="00647358">
        <w:rPr>
          <w:noProof/>
        </w:rPr>
        <w:t xml:space="preserve">on </w:t>
      </w:r>
      <w:r w:rsidR="00372125">
        <w:rPr>
          <w:noProof/>
        </w:rPr>
        <w:t>c</w:t>
      </w:r>
      <w:r w:rsidRPr="00647358">
        <w:rPr>
          <w:noProof/>
        </w:rPr>
        <w:t xml:space="preserve">oncentrations. </w:t>
      </w:r>
      <w:r w:rsidRPr="00647358">
        <w:rPr>
          <w:i/>
          <w:iCs/>
          <w:noProof/>
        </w:rPr>
        <w:t>Methods in Cell Biology</w:t>
      </w:r>
      <w:r w:rsidRPr="00647358">
        <w:rPr>
          <w:noProof/>
        </w:rPr>
        <w:t xml:space="preserve">. </w:t>
      </w:r>
      <w:r w:rsidRPr="00647358">
        <w:rPr>
          <w:b/>
          <w:bCs/>
          <w:noProof/>
        </w:rPr>
        <w:t>30</w:t>
      </w:r>
      <w:r w:rsidRPr="00647358">
        <w:rPr>
          <w:noProof/>
        </w:rPr>
        <w:t>, 127–156</w:t>
      </w:r>
      <w:r w:rsidR="00372125">
        <w:rPr>
          <w:noProof/>
        </w:rPr>
        <w:t xml:space="preserve"> </w:t>
      </w:r>
      <w:r w:rsidRPr="00647358">
        <w:rPr>
          <w:noProof/>
        </w:rPr>
        <w:t>(1989).</w:t>
      </w:r>
    </w:p>
    <w:p w14:paraId="414409C6" w14:textId="3C044EDD" w:rsidR="00647358" w:rsidRPr="00647358" w:rsidRDefault="00647358" w:rsidP="00552058">
      <w:pPr>
        <w:autoSpaceDE w:val="0"/>
        <w:autoSpaceDN w:val="0"/>
        <w:adjustRightInd w:val="0"/>
        <w:rPr>
          <w:noProof/>
        </w:rPr>
      </w:pPr>
      <w:r w:rsidRPr="00647358">
        <w:rPr>
          <w:noProof/>
        </w:rPr>
        <w:t>9.</w:t>
      </w:r>
      <w:r w:rsidRPr="00647358">
        <w:rPr>
          <w:noProof/>
        </w:rPr>
        <w:tab/>
        <w:t>Adams, S.</w:t>
      </w:r>
      <w:r w:rsidR="00372125">
        <w:rPr>
          <w:noProof/>
        </w:rPr>
        <w:t xml:space="preserve"> </w:t>
      </w:r>
      <w:r w:rsidRPr="00647358">
        <w:rPr>
          <w:noProof/>
        </w:rPr>
        <w:t xml:space="preserve">R. How </w:t>
      </w:r>
      <w:r w:rsidR="00372125">
        <w:rPr>
          <w:noProof/>
        </w:rPr>
        <w:t>c</w:t>
      </w:r>
      <w:r w:rsidRPr="00647358">
        <w:rPr>
          <w:noProof/>
        </w:rPr>
        <w:t xml:space="preserve">alcium </w:t>
      </w:r>
      <w:r w:rsidR="00372125">
        <w:rPr>
          <w:noProof/>
        </w:rPr>
        <w:t>i</w:t>
      </w:r>
      <w:r w:rsidRPr="00647358">
        <w:rPr>
          <w:noProof/>
        </w:rPr>
        <w:t xml:space="preserve">ndicators </w:t>
      </w:r>
      <w:r w:rsidR="00372125">
        <w:rPr>
          <w:noProof/>
        </w:rPr>
        <w:t>w</w:t>
      </w:r>
      <w:r w:rsidRPr="00647358">
        <w:rPr>
          <w:noProof/>
        </w:rPr>
        <w:t xml:space="preserve">ork. </w:t>
      </w:r>
      <w:r w:rsidRPr="00647358">
        <w:rPr>
          <w:i/>
          <w:iCs/>
          <w:noProof/>
        </w:rPr>
        <w:t>Cold Spring Harbor Protocols</w:t>
      </w:r>
      <w:r w:rsidRPr="00647358">
        <w:rPr>
          <w:noProof/>
        </w:rPr>
        <w:t xml:space="preserve">. </w:t>
      </w:r>
      <w:r w:rsidRPr="00647358">
        <w:rPr>
          <w:b/>
          <w:bCs/>
          <w:noProof/>
        </w:rPr>
        <w:t>2010</w:t>
      </w:r>
      <w:r w:rsidRPr="00647358">
        <w:rPr>
          <w:noProof/>
        </w:rPr>
        <w:t xml:space="preserve"> (3)</w:t>
      </w:r>
      <w:r w:rsidR="00372125">
        <w:rPr>
          <w:noProof/>
        </w:rPr>
        <w:t xml:space="preserve"> </w:t>
      </w:r>
      <w:r w:rsidRPr="00647358">
        <w:rPr>
          <w:noProof/>
        </w:rPr>
        <w:t>(2010).</w:t>
      </w:r>
    </w:p>
    <w:p w14:paraId="6A37BD48" w14:textId="65D2ED23" w:rsidR="00647358" w:rsidRPr="00647358" w:rsidRDefault="00647358" w:rsidP="00552058">
      <w:pPr>
        <w:autoSpaceDE w:val="0"/>
        <w:autoSpaceDN w:val="0"/>
        <w:adjustRightInd w:val="0"/>
        <w:rPr>
          <w:noProof/>
        </w:rPr>
      </w:pPr>
      <w:r w:rsidRPr="00647358">
        <w:rPr>
          <w:noProof/>
        </w:rPr>
        <w:t>10.</w:t>
      </w:r>
      <w:r w:rsidRPr="00647358">
        <w:rPr>
          <w:noProof/>
        </w:rPr>
        <w:tab/>
        <w:t>Macleod, G.</w:t>
      </w:r>
      <w:r w:rsidR="00372125">
        <w:rPr>
          <w:noProof/>
        </w:rPr>
        <w:t xml:space="preserve"> </w:t>
      </w:r>
      <w:r w:rsidRPr="00647358">
        <w:rPr>
          <w:noProof/>
        </w:rPr>
        <w:t xml:space="preserve">T. Topical application of indicators for calcium imaging at the Drosophila larval neuromuscular junction. </w:t>
      </w:r>
      <w:r w:rsidRPr="00647358">
        <w:rPr>
          <w:i/>
          <w:iCs/>
          <w:noProof/>
        </w:rPr>
        <w:t xml:space="preserve">Cold Spring Harbor </w:t>
      </w:r>
      <w:r w:rsidR="0046203B">
        <w:rPr>
          <w:i/>
          <w:iCs/>
          <w:noProof/>
        </w:rPr>
        <w:t>P</w:t>
      </w:r>
      <w:r w:rsidR="0046203B" w:rsidRPr="00647358">
        <w:rPr>
          <w:i/>
          <w:iCs/>
          <w:noProof/>
        </w:rPr>
        <w:t>rotocols</w:t>
      </w:r>
      <w:r w:rsidRPr="00647358">
        <w:rPr>
          <w:noProof/>
        </w:rPr>
        <w:t xml:space="preserve">. </w:t>
      </w:r>
      <w:r w:rsidRPr="00647358">
        <w:rPr>
          <w:b/>
          <w:bCs/>
          <w:noProof/>
        </w:rPr>
        <w:t>2012</w:t>
      </w:r>
      <w:r w:rsidRPr="00647358">
        <w:rPr>
          <w:noProof/>
        </w:rPr>
        <w:t xml:space="preserve"> (7), 786–</w:t>
      </w:r>
      <w:r w:rsidR="0046203B">
        <w:rPr>
          <w:noProof/>
        </w:rPr>
        <w:t>7</w:t>
      </w:r>
      <w:r w:rsidRPr="00647358">
        <w:rPr>
          <w:noProof/>
        </w:rPr>
        <w:t>90 (2012).</w:t>
      </w:r>
    </w:p>
    <w:p w14:paraId="77655084" w14:textId="04F69658" w:rsidR="00647358" w:rsidRPr="00647358" w:rsidRDefault="00647358" w:rsidP="00552058">
      <w:pPr>
        <w:autoSpaceDE w:val="0"/>
        <w:autoSpaceDN w:val="0"/>
        <w:adjustRightInd w:val="0"/>
        <w:rPr>
          <w:noProof/>
        </w:rPr>
      </w:pPr>
      <w:r w:rsidRPr="00647358">
        <w:rPr>
          <w:noProof/>
        </w:rPr>
        <w:t>11.</w:t>
      </w:r>
      <w:r w:rsidRPr="00647358">
        <w:rPr>
          <w:noProof/>
        </w:rPr>
        <w:tab/>
        <w:t>Regehr, W.</w:t>
      </w:r>
      <w:r w:rsidR="00372125">
        <w:rPr>
          <w:noProof/>
        </w:rPr>
        <w:t xml:space="preserve"> </w:t>
      </w:r>
      <w:r w:rsidRPr="00647358">
        <w:rPr>
          <w:noProof/>
        </w:rPr>
        <w:t xml:space="preserve">G. Monitoring presynaptic calcium dynamics with membrane-permeant indicators. </w:t>
      </w:r>
      <w:r w:rsidRPr="00647358">
        <w:rPr>
          <w:i/>
          <w:iCs/>
          <w:noProof/>
        </w:rPr>
        <w:t xml:space="preserve">Imaging in </w:t>
      </w:r>
      <w:r w:rsidR="0046203B">
        <w:rPr>
          <w:i/>
          <w:iCs/>
          <w:noProof/>
        </w:rPr>
        <w:t>N</w:t>
      </w:r>
      <w:r w:rsidR="0046203B" w:rsidRPr="00647358">
        <w:rPr>
          <w:i/>
          <w:iCs/>
          <w:noProof/>
        </w:rPr>
        <w:t xml:space="preserve">euroscience </w:t>
      </w:r>
      <w:r w:rsidRPr="00647358">
        <w:rPr>
          <w:i/>
          <w:iCs/>
          <w:noProof/>
        </w:rPr>
        <w:t xml:space="preserve">and </w:t>
      </w:r>
      <w:r w:rsidR="0046203B">
        <w:rPr>
          <w:i/>
          <w:iCs/>
          <w:noProof/>
        </w:rPr>
        <w:t>D</w:t>
      </w:r>
      <w:r w:rsidR="0046203B" w:rsidRPr="00647358">
        <w:rPr>
          <w:i/>
          <w:iCs/>
          <w:noProof/>
        </w:rPr>
        <w:t>evelopment</w:t>
      </w:r>
      <w:r w:rsidRPr="00647358">
        <w:rPr>
          <w:i/>
          <w:iCs/>
          <w:noProof/>
        </w:rPr>
        <w:t xml:space="preserve">: </w:t>
      </w:r>
      <w:r w:rsidR="0046203B">
        <w:rPr>
          <w:i/>
          <w:iCs/>
          <w:noProof/>
        </w:rPr>
        <w:t>A</w:t>
      </w:r>
      <w:r w:rsidR="0046203B" w:rsidRPr="00647358">
        <w:rPr>
          <w:i/>
          <w:iCs/>
          <w:noProof/>
        </w:rPr>
        <w:t xml:space="preserve"> </w:t>
      </w:r>
      <w:r w:rsidR="0046203B">
        <w:rPr>
          <w:i/>
          <w:iCs/>
          <w:noProof/>
        </w:rPr>
        <w:t>L</w:t>
      </w:r>
      <w:r w:rsidR="0046203B" w:rsidRPr="00647358">
        <w:rPr>
          <w:i/>
          <w:iCs/>
          <w:noProof/>
        </w:rPr>
        <w:t xml:space="preserve">aboratory </w:t>
      </w:r>
      <w:r w:rsidR="0046203B">
        <w:rPr>
          <w:i/>
          <w:iCs/>
          <w:noProof/>
        </w:rPr>
        <w:t>M</w:t>
      </w:r>
      <w:r w:rsidR="0046203B" w:rsidRPr="00647358">
        <w:rPr>
          <w:i/>
          <w:iCs/>
          <w:noProof/>
        </w:rPr>
        <w:t>anual</w:t>
      </w:r>
      <w:r w:rsidRPr="00647358">
        <w:rPr>
          <w:noProof/>
        </w:rPr>
        <w:t>. 307–314 (2005).</w:t>
      </w:r>
    </w:p>
    <w:p w14:paraId="04CEBE3C" w14:textId="0908AE02" w:rsidR="00647358" w:rsidRPr="00647358" w:rsidRDefault="00647358" w:rsidP="00552058">
      <w:pPr>
        <w:autoSpaceDE w:val="0"/>
        <w:autoSpaceDN w:val="0"/>
        <w:adjustRightInd w:val="0"/>
        <w:rPr>
          <w:noProof/>
        </w:rPr>
      </w:pPr>
      <w:r w:rsidRPr="00647358">
        <w:rPr>
          <w:noProof/>
        </w:rPr>
        <w:t>12.</w:t>
      </w:r>
      <w:r w:rsidRPr="00647358">
        <w:rPr>
          <w:noProof/>
        </w:rPr>
        <w:tab/>
        <w:t xml:space="preserve">Eilers, J., Konnerth, A. Dye </w:t>
      </w:r>
      <w:r w:rsidR="00372125" w:rsidRPr="00647358">
        <w:rPr>
          <w:noProof/>
        </w:rPr>
        <w:t>loading with patch pipettes</w:t>
      </w:r>
      <w:r w:rsidRPr="00647358">
        <w:rPr>
          <w:noProof/>
        </w:rPr>
        <w:t xml:space="preserve">. </w:t>
      </w:r>
      <w:r w:rsidRPr="00647358">
        <w:rPr>
          <w:i/>
          <w:iCs/>
          <w:noProof/>
        </w:rPr>
        <w:t>Cold Spring Harbor Protocols</w:t>
      </w:r>
      <w:r w:rsidRPr="00647358">
        <w:rPr>
          <w:noProof/>
        </w:rPr>
        <w:t xml:space="preserve">. </w:t>
      </w:r>
      <w:r w:rsidRPr="00647358">
        <w:rPr>
          <w:b/>
          <w:bCs/>
          <w:noProof/>
        </w:rPr>
        <w:lastRenderedPageBreak/>
        <w:t>2009</w:t>
      </w:r>
      <w:r w:rsidRPr="00647358">
        <w:rPr>
          <w:noProof/>
        </w:rPr>
        <w:t xml:space="preserve"> (4)</w:t>
      </w:r>
      <w:r w:rsidR="00372125">
        <w:rPr>
          <w:noProof/>
        </w:rPr>
        <w:t>,</w:t>
      </w:r>
      <w:r w:rsidRPr="00647358">
        <w:rPr>
          <w:noProof/>
        </w:rPr>
        <w:t xml:space="preserve"> </w:t>
      </w:r>
      <w:r w:rsidR="00372125" w:rsidRPr="00372125">
        <w:rPr>
          <w:noProof/>
        </w:rPr>
        <w:t xml:space="preserve">pdb.prot5201 </w:t>
      </w:r>
      <w:r w:rsidRPr="00647358">
        <w:rPr>
          <w:noProof/>
        </w:rPr>
        <w:t>(2009).</w:t>
      </w:r>
    </w:p>
    <w:p w14:paraId="0A64B507" w14:textId="709ADB25" w:rsidR="00647358" w:rsidRPr="00647358" w:rsidRDefault="00647358" w:rsidP="00552058">
      <w:pPr>
        <w:autoSpaceDE w:val="0"/>
        <w:autoSpaceDN w:val="0"/>
        <w:adjustRightInd w:val="0"/>
        <w:rPr>
          <w:noProof/>
        </w:rPr>
      </w:pPr>
      <w:r w:rsidRPr="00647358">
        <w:rPr>
          <w:noProof/>
        </w:rPr>
        <w:t>13.</w:t>
      </w:r>
      <w:r w:rsidRPr="00647358">
        <w:rPr>
          <w:noProof/>
        </w:rPr>
        <w:tab/>
        <w:t>Coleman, W.</w:t>
      </w:r>
      <w:r w:rsidR="00372125">
        <w:rPr>
          <w:noProof/>
        </w:rPr>
        <w:t xml:space="preserve"> </w:t>
      </w:r>
      <w:r w:rsidRPr="00647358">
        <w:rPr>
          <w:noProof/>
        </w:rPr>
        <w:t>L.</w:t>
      </w:r>
      <w:r w:rsidR="0046203B">
        <w:rPr>
          <w:noProof/>
        </w:rPr>
        <w:t xml:space="preserve"> et al</w:t>
      </w:r>
      <w:r w:rsidRPr="00647358">
        <w:rPr>
          <w:noProof/>
        </w:rPr>
        <w:t xml:space="preserve">. Synapsin II and calcium regulate vesicle docking and the cross-talk between vesicle pools at the mouse motor terminals. </w:t>
      </w:r>
      <w:r w:rsidRPr="00647358">
        <w:rPr>
          <w:i/>
          <w:iCs/>
          <w:noProof/>
        </w:rPr>
        <w:t>Journal of Physiology</w:t>
      </w:r>
      <w:r w:rsidRPr="00647358">
        <w:rPr>
          <w:noProof/>
        </w:rPr>
        <w:t xml:space="preserve">. </w:t>
      </w:r>
      <w:r w:rsidRPr="00647358">
        <w:rPr>
          <w:b/>
          <w:bCs/>
          <w:noProof/>
        </w:rPr>
        <w:t>586</w:t>
      </w:r>
      <w:r w:rsidRPr="00647358">
        <w:rPr>
          <w:noProof/>
        </w:rPr>
        <w:t xml:space="preserve"> (19), 4649–4673</w:t>
      </w:r>
      <w:r w:rsidR="00372125">
        <w:rPr>
          <w:noProof/>
        </w:rPr>
        <w:t xml:space="preserve"> </w:t>
      </w:r>
      <w:r w:rsidRPr="00647358">
        <w:rPr>
          <w:noProof/>
        </w:rPr>
        <w:t>(2008).</w:t>
      </w:r>
    </w:p>
    <w:p w14:paraId="54818DFB" w14:textId="54B1E76E" w:rsidR="00647358" w:rsidRPr="00647358" w:rsidRDefault="00647358" w:rsidP="00552058">
      <w:pPr>
        <w:autoSpaceDE w:val="0"/>
        <w:autoSpaceDN w:val="0"/>
        <w:adjustRightInd w:val="0"/>
        <w:rPr>
          <w:noProof/>
        </w:rPr>
      </w:pPr>
      <w:r w:rsidRPr="00647358">
        <w:rPr>
          <w:noProof/>
        </w:rPr>
        <w:t>14.</w:t>
      </w:r>
      <w:r w:rsidRPr="00647358">
        <w:rPr>
          <w:noProof/>
        </w:rPr>
        <w:tab/>
        <w:t>Macleod, G.</w:t>
      </w:r>
      <w:r w:rsidR="00372125">
        <w:rPr>
          <w:noProof/>
        </w:rPr>
        <w:t xml:space="preserve"> </w:t>
      </w:r>
      <w:r w:rsidRPr="00647358">
        <w:rPr>
          <w:noProof/>
        </w:rPr>
        <w:t xml:space="preserve">T. Direct </w:t>
      </w:r>
      <w:r w:rsidR="00372125" w:rsidRPr="00647358">
        <w:rPr>
          <w:noProof/>
        </w:rPr>
        <w:t>injection of indicators for calcium imaging at the drosophila larval neuromuscular junction</w:t>
      </w:r>
      <w:r w:rsidRPr="00647358">
        <w:rPr>
          <w:noProof/>
        </w:rPr>
        <w:t xml:space="preserve">. </w:t>
      </w:r>
      <w:r w:rsidRPr="00647358">
        <w:rPr>
          <w:i/>
          <w:iCs/>
          <w:noProof/>
        </w:rPr>
        <w:t>Cold Spring Harbor Protocols</w:t>
      </w:r>
      <w:r w:rsidRPr="00647358">
        <w:rPr>
          <w:noProof/>
        </w:rPr>
        <w:t xml:space="preserve">. </w:t>
      </w:r>
      <w:r w:rsidRPr="00647358">
        <w:rPr>
          <w:b/>
          <w:bCs/>
          <w:noProof/>
        </w:rPr>
        <w:t>2012</w:t>
      </w:r>
      <w:r w:rsidRPr="00647358">
        <w:rPr>
          <w:noProof/>
        </w:rPr>
        <w:t xml:space="preserve"> (7), </w:t>
      </w:r>
      <w:r w:rsidR="00372125" w:rsidRPr="00372125">
        <w:rPr>
          <w:noProof/>
        </w:rPr>
        <w:t>797</w:t>
      </w:r>
      <w:r w:rsidR="00372125" w:rsidRPr="00647358">
        <w:rPr>
          <w:noProof/>
        </w:rPr>
        <w:t>–</w:t>
      </w:r>
      <w:r w:rsidR="00372125" w:rsidRPr="00372125">
        <w:rPr>
          <w:noProof/>
        </w:rPr>
        <w:t>801</w:t>
      </w:r>
      <w:r w:rsidR="00372125" w:rsidRPr="00372125" w:rsidDel="00372125">
        <w:rPr>
          <w:noProof/>
        </w:rPr>
        <w:t xml:space="preserve"> </w:t>
      </w:r>
      <w:r w:rsidRPr="00647358">
        <w:rPr>
          <w:noProof/>
        </w:rPr>
        <w:t>(2012).</w:t>
      </w:r>
    </w:p>
    <w:p w14:paraId="0930B81E" w14:textId="148AC344" w:rsidR="00647358" w:rsidRPr="00647358" w:rsidRDefault="00647358" w:rsidP="00552058">
      <w:pPr>
        <w:autoSpaceDE w:val="0"/>
        <w:autoSpaceDN w:val="0"/>
        <w:adjustRightInd w:val="0"/>
        <w:rPr>
          <w:noProof/>
        </w:rPr>
      </w:pPr>
      <w:r w:rsidRPr="00647358">
        <w:rPr>
          <w:noProof/>
        </w:rPr>
        <w:t>15.</w:t>
      </w:r>
      <w:r w:rsidRPr="00647358">
        <w:rPr>
          <w:noProof/>
        </w:rPr>
        <w:tab/>
        <w:t xml:space="preserve">Peng, Y. </w:t>
      </w:r>
      <w:r w:rsidR="00762A19">
        <w:rPr>
          <w:noProof/>
        </w:rPr>
        <w:t>Y.</w:t>
      </w:r>
      <w:r w:rsidRPr="00647358">
        <w:rPr>
          <w:noProof/>
        </w:rPr>
        <w:t>, Zucker, R.</w:t>
      </w:r>
      <w:r w:rsidR="00762A19">
        <w:rPr>
          <w:noProof/>
        </w:rPr>
        <w:t xml:space="preserve"> </w:t>
      </w:r>
      <w:r w:rsidRPr="00647358">
        <w:rPr>
          <w:noProof/>
        </w:rPr>
        <w:t xml:space="preserve">S. Release of LHRH is linearly related to the time integral of presynaptic Ca+ elevation above a threshold level in bullfrog sympathetic ganglia. </w:t>
      </w:r>
      <w:r w:rsidRPr="00647358">
        <w:rPr>
          <w:i/>
          <w:iCs/>
          <w:noProof/>
        </w:rPr>
        <w:t>Neuron</w:t>
      </w:r>
      <w:r w:rsidRPr="00647358">
        <w:rPr>
          <w:noProof/>
        </w:rPr>
        <w:t xml:space="preserve">. </w:t>
      </w:r>
      <w:r w:rsidRPr="00647358">
        <w:rPr>
          <w:b/>
          <w:bCs/>
          <w:noProof/>
        </w:rPr>
        <w:t>10</w:t>
      </w:r>
      <w:r w:rsidRPr="00647358">
        <w:rPr>
          <w:noProof/>
        </w:rPr>
        <w:t xml:space="preserve"> (3), 465–473</w:t>
      </w:r>
      <w:r w:rsidR="00762A19">
        <w:rPr>
          <w:noProof/>
        </w:rPr>
        <w:t xml:space="preserve"> </w:t>
      </w:r>
      <w:r w:rsidRPr="00647358">
        <w:rPr>
          <w:noProof/>
        </w:rPr>
        <w:t>(1993).</w:t>
      </w:r>
    </w:p>
    <w:p w14:paraId="2D1419E3" w14:textId="2A71D5DB" w:rsidR="00647358" w:rsidRPr="00647358" w:rsidRDefault="00647358" w:rsidP="00552058">
      <w:pPr>
        <w:autoSpaceDE w:val="0"/>
        <w:autoSpaceDN w:val="0"/>
        <w:adjustRightInd w:val="0"/>
        <w:rPr>
          <w:noProof/>
        </w:rPr>
      </w:pPr>
      <w:r w:rsidRPr="00647358">
        <w:rPr>
          <w:noProof/>
        </w:rPr>
        <w:t>16.</w:t>
      </w:r>
      <w:r w:rsidRPr="00647358">
        <w:rPr>
          <w:noProof/>
        </w:rPr>
        <w:tab/>
        <w:t>Tsang, C.</w:t>
      </w:r>
      <w:r w:rsidR="00762A19">
        <w:rPr>
          <w:noProof/>
        </w:rPr>
        <w:t xml:space="preserve"> </w:t>
      </w:r>
      <w:r w:rsidRPr="00647358">
        <w:rPr>
          <w:noProof/>
        </w:rPr>
        <w:t>W., Elrick, D.</w:t>
      </w:r>
      <w:r w:rsidR="00762A19">
        <w:rPr>
          <w:noProof/>
        </w:rPr>
        <w:t xml:space="preserve"> </w:t>
      </w:r>
      <w:r w:rsidRPr="00647358">
        <w:rPr>
          <w:noProof/>
        </w:rPr>
        <w:t>B., Charlton, M.</w:t>
      </w:r>
      <w:r w:rsidR="00762A19">
        <w:rPr>
          <w:noProof/>
        </w:rPr>
        <w:t xml:space="preserve"> </w:t>
      </w:r>
      <w:r w:rsidRPr="00647358">
        <w:rPr>
          <w:noProof/>
        </w:rPr>
        <w:t xml:space="preserve">P. α-Latrotoxin </w:t>
      </w:r>
      <w:r w:rsidR="00762A19" w:rsidRPr="00647358">
        <w:rPr>
          <w:noProof/>
        </w:rPr>
        <w:t>releases calcium in frog motor nerve terminals</w:t>
      </w:r>
      <w:r w:rsidRPr="00647358">
        <w:rPr>
          <w:noProof/>
        </w:rPr>
        <w:t xml:space="preserve">. </w:t>
      </w:r>
      <w:r w:rsidRPr="00647358">
        <w:rPr>
          <w:i/>
          <w:iCs/>
          <w:noProof/>
        </w:rPr>
        <w:t>The Journal of Neuroscience</w:t>
      </w:r>
      <w:r w:rsidRPr="00647358">
        <w:rPr>
          <w:noProof/>
        </w:rPr>
        <w:t xml:space="preserve">. </w:t>
      </w:r>
      <w:r w:rsidRPr="00647358">
        <w:rPr>
          <w:b/>
          <w:bCs/>
          <w:noProof/>
        </w:rPr>
        <w:t>20</w:t>
      </w:r>
      <w:r w:rsidRPr="00647358">
        <w:rPr>
          <w:noProof/>
        </w:rPr>
        <w:t xml:space="preserve"> (23), 8685–8692 (2000).</w:t>
      </w:r>
    </w:p>
    <w:p w14:paraId="7731DBC6" w14:textId="0D84CDB3" w:rsidR="00647358" w:rsidRPr="00647358" w:rsidRDefault="00647358" w:rsidP="00552058">
      <w:pPr>
        <w:autoSpaceDE w:val="0"/>
        <w:autoSpaceDN w:val="0"/>
        <w:adjustRightInd w:val="0"/>
        <w:rPr>
          <w:noProof/>
        </w:rPr>
      </w:pPr>
      <w:r w:rsidRPr="00647358">
        <w:rPr>
          <w:noProof/>
        </w:rPr>
        <w:t>17.</w:t>
      </w:r>
      <w:r w:rsidRPr="00647358">
        <w:rPr>
          <w:noProof/>
        </w:rPr>
        <w:tab/>
        <w:t>Newman, Z.</w:t>
      </w:r>
      <w:r w:rsidR="0046203B">
        <w:rPr>
          <w:noProof/>
        </w:rPr>
        <w:t xml:space="preserve"> et al</w:t>
      </w:r>
      <w:r w:rsidRPr="00647358">
        <w:rPr>
          <w:noProof/>
        </w:rPr>
        <w:t xml:space="preserve">. Endocannabinoids mediate muscarine-induced synaptic depression at the vertebrate neuromuscular junction. </w:t>
      </w:r>
      <w:r w:rsidRPr="00647358">
        <w:rPr>
          <w:i/>
          <w:iCs/>
          <w:noProof/>
        </w:rPr>
        <w:t xml:space="preserve">The European </w:t>
      </w:r>
      <w:r w:rsidR="0046203B">
        <w:rPr>
          <w:i/>
          <w:iCs/>
          <w:noProof/>
        </w:rPr>
        <w:t>J</w:t>
      </w:r>
      <w:r w:rsidR="0046203B" w:rsidRPr="00647358">
        <w:rPr>
          <w:i/>
          <w:iCs/>
          <w:noProof/>
        </w:rPr>
        <w:t xml:space="preserve">ournal </w:t>
      </w:r>
      <w:r w:rsidRPr="00647358">
        <w:rPr>
          <w:i/>
          <w:iCs/>
          <w:noProof/>
        </w:rPr>
        <w:t xml:space="preserve">of </w:t>
      </w:r>
      <w:r w:rsidR="0046203B">
        <w:rPr>
          <w:i/>
          <w:iCs/>
          <w:noProof/>
        </w:rPr>
        <w:t>N</w:t>
      </w:r>
      <w:r w:rsidR="0046203B" w:rsidRPr="00647358">
        <w:rPr>
          <w:i/>
          <w:iCs/>
          <w:noProof/>
        </w:rPr>
        <w:t>euroscience</w:t>
      </w:r>
      <w:r w:rsidRPr="00647358">
        <w:rPr>
          <w:noProof/>
        </w:rPr>
        <w:t xml:space="preserve">. </w:t>
      </w:r>
      <w:r w:rsidRPr="00647358">
        <w:rPr>
          <w:b/>
          <w:bCs/>
          <w:noProof/>
        </w:rPr>
        <w:t>25</w:t>
      </w:r>
      <w:r w:rsidRPr="00647358">
        <w:rPr>
          <w:noProof/>
        </w:rPr>
        <w:t xml:space="preserve"> (6), 1619–</w:t>
      </w:r>
      <w:r w:rsidR="0046203B">
        <w:rPr>
          <w:noProof/>
        </w:rPr>
        <w:t>16</w:t>
      </w:r>
      <w:r w:rsidRPr="00647358">
        <w:rPr>
          <w:noProof/>
        </w:rPr>
        <w:t>30</w:t>
      </w:r>
      <w:r w:rsidR="00762A19">
        <w:rPr>
          <w:noProof/>
        </w:rPr>
        <w:t xml:space="preserve"> </w:t>
      </w:r>
      <w:r w:rsidRPr="00647358">
        <w:rPr>
          <w:noProof/>
        </w:rPr>
        <w:t>(2007).</w:t>
      </w:r>
    </w:p>
    <w:p w14:paraId="4EC9319E" w14:textId="3AD3FE4E" w:rsidR="00647358" w:rsidRPr="00647358" w:rsidRDefault="00647358" w:rsidP="00552058">
      <w:pPr>
        <w:autoSpaceDE w:val="0"/>
        <w:autoSpaceDN w:val="0"/>
        <w:adjustRightInd w:val="0"/>
        <w:rPr>
          <w:noProof/>
        </w:rPr>
      </w:pPr>
      <w:r w:rsidRPr="00647358">
        <w:rPr>
          <w:noProof/>
        </w:rPr>
        <w:t>18.</w:t>
      </w:r>
      <w:r w:rsidRPr="00647358">
        <w:rPr>
          <w:noProof/>
        </w:rPr>
        <w:tab/>
        <w:t>Macleod, G.</w:t>
      </w:r>
      <w:r w:rsidR="00762A19">
        <w:rPr>
          <w:noProof/>
        </w:rPr>
        <w:t xml:space="preserve"> </w:t>
      </w:r>
      <w:r w:rsidRPr="00647358">
        <w:rPr>
          <w:noProof/>
        </w:rPr>
        <w:t xml:space="preserve">T. </w:t>
      </w:r>
      <w:r w:rsidR="00762A19">
        <w:rPr>
          <w:noProof/>
        </w:rPr>
        <w:t>F</w:t>
      </w:r>
      <w:r w:rsidR="00762A19" w:rsidRPr="00647358">
        <w:rPr>
          <w:noProof/>
        </w:rPr>
        <w:t>orward-filling of dextran-conjugated indicators for calcium imaging at the drosophila larval neuromuscular junction</w:t>
      </w:r>
      <w:r w:rsidRPr="00647358">
        <w:rPr>
          <w:noProof/>
        </w:rPr>
        <w:t xml:space="preserve">. </w:t>
      </w:r>
      <w:r w:rsidRPr="00647358">
        <w:rPr>
          <w:i/>
          <w:iCs/>
          <w:noProof/>
        </w:rPr>
        <w:t>Cold Spring Harbor Protocols</w:t>
      </w:r>
      <w:r w:rsidRPr="00647358">
        <w:rPr>
          <w:noProof/>
        </w:rPr>
        <w:t xml:space="preserve">. </w:t>
      </w:r>
      <w:r w:rsidRPr="00647358">
        <w:rPr>
          <w:b/>
          <w:bCs/>
          <w:noProof/>
        </w:rPr>
        <w:t>2012</w:t>
      </w:r>
      <w:r w:rsidRPr="00647358">
        <w:rPr>
          <w:noProof/>
        </w:rPr>
        <w:t xml:space="preserve"> (7), </w:t>
      </w:r>
      <w:r w:rsidR="00762A19" w:rsidRPr="00762A19">
        <w:rPr>
          <w:noProof/>
        </w:rPr>
        <w:t>791</w:t>
      </w:r>
      <w:r w:rsidR="00762A19" w:rsidRPr="00647358">
        <w:rPr>
          <w:noProof/>
        </w:rPr>
        <w:t>–</w:t>
      </w:r>
      <w:r w:rsidR="00762A19" w:rsidRPr="00762A19">
        <w:rPr>
          <w:noProof/>
        </w:rPr>
        <w:t>796</w:t>
      </w:r>
      <w:r w:rsidR="00762A19" w:rsidRPr="00762A19" w:rsidDel="00762A19">
        <w:rPr>
          <w:noProof/>
        </w:rPr>
        <w:t xml:space="preserve"> </w:t>
      </w:r>
      <w:r w:rsidRPr="00647358">
        <w:rPr>
          <w:noProof/>
        </w:rPr>
        <w:t>(2012).</w:t>
      </w:r>
    </w:p>
    <w:p w14:paraId="17814973" w14:textId="55D276D1" w:rsidR="00647358" w:rsidRPr="00647358" w:rsidRDefault="00647358" w:rsidP="00552058">
      <w:pPr>
        <w:autoSpaceDE w:val="0"/>
        <w:autoSpaceDN w:val="0"/>
        <w:adjustRightInd w:val="0"/>
        <w:rPr>
          <w:noProof/>
        </w:rPr>
      </w:pPr>
      <w:r w:rsidRPr="00647358">
        <w:rPr>
          <w:noProof/>
        </w:rPr>
        <w:t>19.</w:t>
      </w:r>
      <w:r w:rsidRPr="00647358">
        <w:rPr>
          <w:noProof/>
        </w:rPr>
        <w:tab/>
        <w:t>Rossano, A.</w:t>
      </w:r>
      <w:r w:rsidR="00762A19">
        <w:rPr>
          <w:noProof/>
        </w:rPr>
        <w:t xml:space="preserve"> </w:t>
      </w:r>
      <w:r w:rsidRPr="00647358">
        <w:rPr>
          <w:noProof/>
        </w:rPr>
        <w:t>J., Macleod, G.</w:t>
      </w:r>
      <w:r w:rsidR="00762A19">
        <w:rPr>
          <w:noProof/>
        </w:rPr>
        <w:t xml:space="preserve"> </w:t>
      </w:r>
      <w:r w:rsidRPr="00647358">
        <w:rPr>
          <w:noProof/>
        </w:rPr>
        <w:t xml:space="preserve">T. Loading </w:t>
      </w:r>
      <w:r w:rsidR="0046203B">
        <w:rPr>
          <w:noProof/>
        </w:rPr>
        <w:t>d</w:t>
      </w:r>
      <w:r w:rsidRPr="00647358">
        <w:rPr>
          <w:noProof/>
        </w:rPr>
        <w:t xml:space="preserve">rosophila </w:t>
      </w:r>
      <w:r w:rsidR="0046203B">
        <w:rPr>
          <w:noProof/>
        </w:rPr>
        <w:t>n</w:t>
      </w:r>
      <w:r w:rsidRPr="00647358">
        <w:rPr>
          <w:noProof/>
        </w:rPr>
        <w:t xml:space="preserve">erve </w:t>
      </w:r>
      <w:r w:rsidR="0046203B">
        <w:rPr>
          <w:noProof/>
        </w:rPr>
        <w:t>t</w:t>
      </w:r>
      <w:r w:rsidRPr="00647358">
        <w:rPr>
          <w:noProof/>
        </w:rPr>
        <w:t xml:space="preserve">erminals with </w:t>
      </w:r>
      <w:r w:rsidR="0046203B">
        <w:rPr>
          <w:noProof/>
        </w:rPr>
        <w:t>c</w:t>
      </w:r>
      <w:r w:rsidRPr="00647358">
        <w:rPr>
          <w:noProof/>
        </w:rPr>
        <w:t xml:space="preserve">alcium </w:t>
      </w:r>
      <w:r w:rsidR="0046203B">
        <w:rPr>
          <w:noProof/>
        </w:rPr>
        <w:t>i</w:t>
      </w:r>
      <w:r w:rsidRPr="00647358">
        <w:rPr>
          <w:noProof/>
        </w:rPr>
        <w:t xml:space="preserve">ndicators. </w:t>
      </w:r>
      <w:r w:rsidRPr="00647358">
        <w:rPr>
          <w:i/>
          <w:iCs/>
          <w:noProof/>
        </w:rPr>
        <w:t>Journal of Visualized Experiments</w:t>
      </w:r>
      <w:r w:rsidR="0046203B">
        <w:rPr>
          <w:i/>
          <w:iCs/>
          <w:noProof/>
        </w:rPr>
        <w:t>: JoVE</w:t>
      </w:r>
      <w:r w:rsidRPr="00647358">
        <w:rPr>
          <w:noProof/>
        </w:rPr>
        <w:t>. (6), e250</w:t>
      </w:r>
      <w:r w:rsidR="00762A19">
        <w:rPr>
          <w:noProof/>
        </w:rPr>
        <w:t xml:space="preserve"> </w:t>
      </w:r>
      <w:r w:rsidRPr="00647358">
        <w:rPr>
          <w:noProof/>
        </w:rPr>
        <w:t>(2007).</w:t>
      </w:r>
    </w:p>
    <w:p w14:paraId="55EB8C74" w14:textId="4E8ECEFB" w:rsidR="00647358" w:rsidRPr="00647358" w:rsidRDefault="00647358" w:rsidP="00552058">
      <w:pPr>
        <w:autoSpaceDE w:val="0"/>
        <w:autoSpaceDN w:val="0"/>
        <w:adjustRightInd w:val="0"/>
        <w:rPr>
          <w:noProof/>
        </w:rPr>
      </w:pPr>
      <w:r w:rsidRPr="00647358">
        <w:rPr>
          <w:noProof/>
        </w:rPr>
        <w:t>20.</w:t>
      </w:r>
      <w:r w:rsidRPr="00647358">
        <w:rPr>
          <w:noProof/>
        </w:rPr>
        <w:tab/>
        <w:t>Wu, L.</w:t>
      </w:r>
      <w:r w:rsidR="00762A19">
        <w:rPr>
          <w:noProof/>
        </w:rPr>
        <w:t xml:space="preserve"> </w:t>
      </w:r>
      <w:r w:rsidRPr="00647358">
        <w:rPr>
          <w:noProof/>
        </w:rPr>
        <w:t>G., Betz, W.</w:t>
      </w:r>
      <w:r w:rsidR="00762A19">
        <w:rPr>
          <w:noProof/>
        </w:rPr>
        <w:t xml:space="preserve"> </w:t>
      </w:r>
      <w:r w:rsidRPr="00647358">
        <w:rPr>
          <w:noProof/>
        </w:rPr>
        <w:t xml:space="preserve">J. Nerve activity but not intracellular calcium determines the time course of endocytosis at the frog neuromuscular junction. </w:t>
      </w:r>
      <w:r w:rsidRPr="00647358">
        <w:rPr>
          <w:i/>
          <w:iCs/>
          <w:noProof/>
        </w:rPr>
        <w:t>Neuron</w:t>
      </w:r>
      <w:r w:rsidRPr="00647358">
        <w:rPr>
          <w:noProof/>
        </w:rPr>
        <w:t xml:space="preserve">. </w:t>
      </w:r>
      <w:r w:rsidRPr="00647358">
        <w:rPr>
          <w:b/>
          <w:bCs/>
          <w:noProof/>
        </w:rPr>
        <w:t>17</w:t>
      </w:r>
      <w:r w:rsidRPr="00647358">
        <w:rPr>
          <w:noProof/>
        </w:rPr>
        <w:t xml:space="preserve"> (4), 769–</w:t>
      </w:r>
      <w:r w:rsidR="00C76FA6">
        <w:rPr>
          <w:noProof/>
        </w:rPr>
        <w:t>7</w:t>
      </w:r>
      <w:r w:rsidRPr="00647358">
        <w:rPr>
          <w:noProof/>
        </w:rPr>
        <w:t>79</w:t>
      </w:r>
      <w:r w:rsidR="00762A19">
        <w:rPr>
          <w:noProof/>
        </w:rPr>
        <w:t xml:space="preserve"> </w:t>
      </w:r>
      <w:r w:rsidRPr="00647358">
        <w:rPr>
          <w:noProof/>
        </w:rPr>
        <w:t>(1996).</w:t>
      </w:r>
    </w:p>
    <w:p w14:paraId="48782983" w14:textId="026432B3" w:rsidR="00647358" w:rsidRPr="00647358" w:rsidRDefault="00647358" w:rsidP="00552058">
      <w:pPr>
        <w:autoSpaceDE w:val="0"/>
        <w:autoSpaceDN w:val="0"/>
        <w:adjustRightInd w:val="0"/>
        <w:rPr>
          <w:noProof/>
        </w:rPr>
      </w:pPr>
      <w:r w:rsidRPr="00647358">
        <w:rPr>
          <w:noProof/>
        </w:rPr>
        <w:t>21.</w:t>
      </w:r>
      <w:r w:rsidRPr="00647358">
        <w:rPr>
          <w:noProof/>
        </w:rPr>
        <w:tab/>
        <w:t xml:space="preserve">Suzuki, S. </w:t>
      </w:r>
      <w:r w:rsidRPr="00BA443B">
        <w:rPr>
          <w:noProof/>
        </w:rPr>
        <w:t>et al.</w:t>
      </w:r>
      <w:r w:rsidRPr="00647358">
        <w:rPr>
          <w:noProof/>
        </w:rPr>
        <w:t xml:space="preserve"> Ca2+ dynamics at the frog motor nerve terminal. </w:t>
      </w:r>
      <w:r w:rsidRPr="00647358">
        <w:rPr>
          <w:i/>
          <w:iCs/>
          <w:noProof/>
        </w:rPr>
        <w:t xml:space="preserve">Pflugers Archiv: European </w:t>
      </w:r>
      <w:r w:rsidR="0046203B">
        <w:rPr>
          <w:i/>
          <w:iCs/>
          <w:noProof/>
        </w:rPr>
        <w:t>J</w:t>
      </w:r>
      <w:r w:rsidR="0046203B" w:rsidRPr="00647358">
        <w:rPr>
          <w:i/>
          <w:iCs/>
          <w:noProof/>
        </w:rPr>
        <w:t xml:space="preserve">ournal </w:t>
      </w:r>
      <w:r w:rsidRPr="00647358">
        <w:rPr>
          <w:i/>
          <w:iCs/>
          <w:noProof/>
        </w:rPr>
        <w:t xml:space="preserve">of </w:t>
      </w:r>
      <w:r w:rsidR="0046203B">
        <w:rPr>
          <w:i/>
          <w:iCs/>
          <w:noProof/>
        </w:rPr>
        <w:t>P</w:t>
      </w:r>
      <w:r w:rsidR="0046203B" w:rsidRPr="00647358">
        <w:rPr>
          <w:i/>
          <w:iCs/>
          <w:noProof/>
        </w:rPr>
        <w:t>hysiology</w:t>
      </w:r>
      <w:r w:rsidRPr="00647358">
        <w:rPr>
          <w:noProof/>
        </w:rPr>
        <w:t xml:space="preserve">. </w:t>
      </w:r>
      <w:r w:rsidRPr="00647358">
        <w:rPr>
          <w:b/>
          <w:bCs/>
          <w:noProof/>
        </w:rPr>
        <w:t>440</w:t>
      </w:r>
      <w:r w:rsidRPr="00647358">
        <w:rPr>
          <w:noProof/>
        </w:rPr>
        <w:t xml:space="preserve"> (3), 351–</w:t>
      </w:r>
      <w:r w:rsidR="0046203B">
        <w:rPr>
          <w:noProof/>
        </w:rPr>
        <w:t>3</w:t>
      </w:r>
      <w:r w:rsidRPr="00647358">
        <w:rPr>
          <w:noProof/>
        </w:rPr>
        <w:t>65 (2000).</w:t>
      </w:r>
    </w:p>
    <w:p w14:paraId="44DD6B98" w14:textId="1731AE7E" w:rsidR="00647358" w:rsidRPr="00647358" w:rsidRDefault="00647358" w:rsidP="00552058">
      <w:pPr>
        <w:autoSpaceDE w:val="0"/>
        <w:autoSpaceDN w:val="0"/>
        <w:adjustRightInd w:val="0"/>
        <w:rPr>
          <w:noProof/>
        </w:rPr>
      </w:pPr>
      <w:r w:rsidRPr="00647358">
        <w:rPr>
          <w:noProof/>
        </w:rPr>
        <w:t>22.</w:t>
      </w:r>
      <w:r w:rsidRPr="00647358">
        <w:rPr>
          <w:noProof/>
        </w:rPr>
        <w:tab/>
        <w:t>Ojala, K.</w:t>
      </w:r>
      <w:r w:rsidR="00762A19">
        <w:rPr>
          <w:noProof/>
        </w:rPr>
        <w:t xml:space="preserve"> </w:t>
      </w:r>
      <w:r w:rsidRPr="00647358">
        <w:rPr>
          <w:noProof/>
        </w:rPr>
        <w:t xml:space="preserve">S. </w:t>
      </w:r>
      <w:r w:rsidRPr="00BA443B">
        <w:rPr>
          <w:noProof/>
        </w:rPr>
        <w:t>et al.</w:t>
      </w:r>
      <w:r w:rsidRPr="00647358">
        <w:rPr>
          <w:noProof/>
        </w:rPr>
        <w:t xml:space="preserve"> A high-Affinity, partial antagonist effect of 3,4-diaminopyridine mediates action potential broadening and enhancement of transmitter release at nmjs. </w:t>
      </w:r>
      <w:r w:rsidRPr="00647358">
        <w:rPr>
          <w:i/>
          <w:iCs/>
          <w:noProof/>
        </w:rPr>
        <w:t>Journal of Biological Chemistry</w:t>
      </w:r>
      <w:r w:rsidRPr="00647358">
        <w:rPr>
          <w:noProof/>
        </w:rPr>
        <w:t xml:space="preserve">. </w:t>
      </w:r>
      <w:r w:rsidRPr="00647358">
        <w:rPr>
          <w:b/>
          <w:bCs/>
          <w:noProof/>
        </w:rPr>
        <w:t>296</w:t>
      </w:r>
      <w:r w:rsidRPr="00647358">
        <w:rPr>
          <w:noProof/>
        </w:rPr>
        <w:t>, 100302 (2021).</w:t>
      </w:r>
    </w:p>
    <w:p w14:paraId="7D757A5C" w14:textId="3F08F00A" w:rsidR="00647358" w:rsidRPr="00647358" w:rsidRDefault="00647358" w:rsidP="00552058">
      <w:pPr>
        <w:autoSpaceDE w:val="0"/>
        <w:autoSpaceDN w:val="0"/>
        <w:adjustRightInd w:val="0"/>
        <w:rPr>
          <w:noProof/>
        </w:rPr>
      </w:pPr>
      <w:r w:rsidRPr="00647358">
        <w:rPr>
          <w:noProof/>
        </w:rPr>
        <w:t>23.</w:t>
      </w:r>
      <w:r w:rsidRPr="00647358">
        <w:rPr>
          <w:noProof/>
        </w:rPr>
        <w:tab/>
        <w:t>Samigullin, D.</w:t>
      </w:r>
      <w:r w:rsidR="00762A19">
        <w:rPr>
          <w:noProof/>
        </w:rPr>
        <w:t xml:space="preserve"> et al.</w:t>
      </w:r>
      <w:r w:rsidRPr="00647358">
        <w:rPr>
          <w:noProof/>
        </w:rPr>
        <w:t xml:space="preserve"> Estimation of presynaptic calcium currents and endogenous calcium buffers at the frog neuromuscular junction with two different calcium fluorescent dyes. </w:t>
      </w:r>
      <w:r w:rsidRPr="00647358">
        <w:rPr>
          <w:i/>
          <w:iCs/>
          <w:noProof/>
        </w:rPr>
        <w:t>Frontiers in Synaptic Neuroscience</w:t>
      </w:r>
      <w:r w:rsidRPr="00647358">
        <w:rPr>
          <w:noProof/>
        </w:rPr>
        <w:t xml:space="preserve">. </w:t>
      </w:r>
      <w:r w:rsidRPr="00647358">
        <w:rPr>
          <w:b/>
          <w:bCs/>
          <w:noProof/>
        </w:rPr>
        <w:t>6</w:t>
      </w:r>
      <w:r w:rsidRPr="00647358">
        <w:rPr>
          <w:noProof/>
        </w:rPr>
        <w:t xml:space="preserve">, </w:t>
      </w:r>
      <w:r w:rsidR="00762A19">
        <w:rPr>
          <w:noProof/>
        </w:rPr>
        <w:t xml:space="preserve">29 </w:t>
      </w:r>
      <w:r w:rsidRPr="00647358">
        <w:rPr>
          <w:noProof/>
        </w:rPr>
        <w:t>(2015).</w:t>
      </w:r>
    </w:p>
    <w:p w14:paraId="1EE41AF4" w14:textId="58F9A736" w:rsidR="00647358" w:rsidRPr="00647358" w:rsidRDefault="00647358" w:rsidP="00552058">
      <w:pPr>
        <w:autoSpaceDE w:val="0"/>
        <w:autoSpaceDN w:val="0"/>
        <w:adjustRightInd w:val="0"/>
        <w:rPr>
          <w:noProof/>
        </w:rPr>
      </w:pPr>
      <w:r w:rsidRPr="00647358">
        <w:rPr>
          <w:noProof/>
        </w:rPr>
        <w:t>24.</w:t>
      </w:r>
      <w:r w:rsidRPr="00647358">
        <w:rPr>
          <w:noProof/>
        </w:rPr>
        <w:tab/>
        <w:t>DiGregorio, D.</w:t>
      </w:r>
      <w:r w:rsidR="00762A19">
        <w:rPr>
          <w:noProof/>
        </w:rPr>
        <w:t xml:space="preserve"> </w:t>
      </w:r>
      <w:r w:rsidRPr="00647358">
        <w:rPr>
          <w:noProof/>
        </w:rPr>
        <w:t>A., Vergara, J.</w:t>
      </w:r>
      <w:r w:rsidR="00762A19">
        <w:rPr>
          <w:noProof/>
        </w:rPr>
        <w:t xml:space="preserve"> </w:t>
      </w:r>
      <w:r w:rsidRPr="00647358">
        <w:rPr>
          <w:noProof/>
        </w:rPr>
        <w:t xml:space="preserve">L. Localized detection of action potential-induced presynaptic calcium transients at a Xenopus neuromuscular junction. </w:t>
      </w:r>
      <w:r w:rsidRPr="00647358">
        <w:rPr>
          <w:i/>
          <w:iCs/>
          <w:noProof/>
        </w:rPr>
        <w:t xml:space="preserve">The Journal of </w:t>
      </w:r>
      <w:r w:rsidR="0046203B">
        <w:rPr>
          <w:i/>
          <w:iCs/>
          <w:noProof/>
        </w:rPr>
        <w:t>P</w:t>
      </w:r>
      <w:r w:rsidR="0046203B" w:rsidRPr="00647358">
        <w:rPr>
          <w:i/>
          <w:iCs/>
          <w:noProof/>
        </w:rPr>
        <w:t>hysiology</w:t>
      </w:r>
      <w:r w:rsidRPr="00647358">
        <w:rPr>
          <w:noProof/>
        </w:rPr>
        <w:t xml:space="preserve">. </w:t>
      </w:r>
      <w:r w:rsidRPr="00647358">
        <w:rPr>
          <w:b/>
          <w:bCs/>
          <w:noProof/>
        </w:rPr>
        <w:t>505</w:t>
      </w:r>
      <w:r w:rsidRPr="002D416D">
        <w:rPr>
          <w:noProof/>
        </w:rPr>
        <w:t xml:space="preserve"> </w:t>
      </w:r>
      <w:r w:rsidRPr="00BA443B">
        <w:rPr>
          <w:noProof/>
        </w:rPr>
        <w:t>(Pt 3</w:t>
      </w:r>
      <w:r w:rsidRPr="00762A19">
        <w:rPr>
          <w:noProof/>
        </w:rPr>
        <w:t>)</w:t>
      </w:r>
      <w:r w:rsidRPr="00647358">
        <w:rPr>
          <w:noProof/>
        </w:rPr>
        <w:t>, 585–</w:t>
      </w:r>
      <w:r w:rsidR="0046203B">
        <w:rPr>
          <w:noProof/>
        </w:rPr>
        <w:t>5</w:t>
      </w:r>
      <w:r w:rsidRPr="00647358">
        <w:rPr>
          <w:noProof/>
        </w:rPr>
        <w:t>92</w:t>
      </w:r>
      <w:r w:rsidR="00762A19">
        <w:rPr>
          <w:noProof/>
        </w:rPr>
        <w:t xml:space="preserve"> </w:t>
      </w:r>
      <w:r w:rsidRPr="00647358">
        <w:rPr>
          <w:noProof/>
        </w:rPr>
        <w:t>(1997).</w:t>
      </w:r>
    </w:p>
    <w:p w14:paraId="2FEABC1D" w14:textId="6C030C1F" w:rsidR="00647358" w:rsidRPr="00647358" w:rsidRDefault="00647358" w:rsidP="00552058">
      <w:pPr>
        <w:autoSpaceDE w:val="0"/>
        <w:autoSpaceDN w:val="0"/>
        <w:adjustRightInd w:val="0"/>
        <w:rPr>
          <w:noProof/>
        </w:rPr>
      </w:pPr>
      <w:r w:rsidRPr="00647358">
        <w:rPr>
          <w:noProof/>
        </w:rPr>
        <w:t>25.</w:t>
      </w:r>
      <w:r w:rsidRPr="00647358">
        <w:rPr>
          <w:noProof/>
        </w:rPr>
        <w:tab/>
        <w:t>Bullen, A., Patel, S.</w:t>
      </w:r>
      <w:r w:rsidR="00762A19">
        <w:rPr>
          <w:noProof/>
        </w:rPr>
        <w:t xml:space="preserve"> </w:t>
      </w:r>
      <w:r w:rsidRPr="00647358">
        <w:rPr>
          <w:noProof/>
        </w:rPr>
        <w:t xml:space="preserve">S., Saggau, P. High-speed, random-access fluorescence microscopy: I. High-resolution optical recording with voltage-sensitive dyes and ion indicators. </w:t>
      </w:r>
      <w:r w:rsidRPr="00647358">
        <w:rPr>
          <w:i/>
          <w:iCs/>
          <w:noProof/>
        </w:rPr>
        <w:t>Biophysical Journal</w:t>
      </w:r>
      <w:r w:rsidRPr="00647358">
        <w:rPr>
          <w:noProof/>
        </w:rPr>
        <w:t xml:space="preserve">. </w:t>
      </w:r>
      <w:r w:rsidRPr="00647358">
        <w:rPr>
          <w:b/>
          <w:bCs/>
          <w:noProof/>
        </w:rPr>
        <w:t>73</w:t>
      </w:r>
      <w:r w:rsidRPr="00647358">
        <w:rPr>
          <w:noProof/>
        </w:rPr>
        <w:t xml:space="preserve"> (1), 477–491 (1997).</w:t>
      </w:r>
    </w:p>
    <w:p w14:paraId="5B3F6439" w14:textId="0DE1EB09" w:rsidR="00647358" w:rsidRPr="00647358" w:rsidRDefault="00647358" w:rsidP="00552058">
      <w:pPr>
        <w:autoSpaceDE w:val="0"/>
        <w:autoSpaceDN w:val="0"/>
        <w:adjustRightInd w:val="0"/>
        <w:rPr>
          <w:noProof/>
        </w:rPr>
      </w:pPr>
      <w:r w:rsidRPr="00647358">
        <w:rPr>
          <w:noProof/>
        </w:rPr>
        <w:t>26.</w:t>
      </w:r>
      <w:r w:rsidRPr="00647358">
        <w:rPr>
          <w:noProof/>
        </w:rPr>
        <w:tab/>
        <w:t xml:space="preserve">Bullen, A., Saggau, P. High-speed, random-access fluorescence microscopy: II. Fast quantitative measurements with voltage-sensitive dyes. </w:t>
      </w:r>
      <w:r w:rsidRPr="00647358">
        <w:rPr>
          <w:i/>
          <w:iCs/>
          <w:noProof/>
        </w:rPr>
        <w:t>Biophysical Journal</w:t>
      </w:r>
      <w:r w:rsidRPr="00647358">
        <w:rPr>
          <w:noProof/>
        </w:rPr>
        <w:t xml:space="preserve">. </w:t>
      </w:r>
      <w:r w:rsidRPr="00647358">
        <w:rPr>
          <w:b/>
          <w:bCs/>
          <w:noProof/>
        </w:rPr>
        <w:t>76</w:t>
      </w:r>
      <w:r w:rsidRPr="00647358">
        <w:rPr>
          <w:noProof/>
        </w:rPr>
        <w:t xml:space="preserve"> (4), 2272–2287</w:t>
      </w:r>
      <w:r w:rsidR="00762A19">
        <w:rPr>
          <w:noProof/>
        </w:rPr>
        <w:t xml:space="preserve"> </w:t>
      </w:r>
      <w:r w:rsidRPr="00647358">
        <w:rPr>
          <w:noProof/>
        </w:rPr>
        <w:t>(1999).</w:t>
      </w:r>
    </w:p>
    <w:p w14:paraId="29F4C7AF" w14:textId="7C90A692" w:rsidR="00647358" w:rsidRPr="00647358" w:rsidRDefault="00647358" w:rsidP="00552058">
      <w:pPr>
        <w:autoSpaceDE w:val="0"/>
        <w:autoSpaceDN w:val="0"/>
        <w:adjustRightInd w:val="0"/>
        <w:rPr>
          <w:noProof/>
        </w:rPr>
      </w:pPr>
      <w:r w:rsidRPr="00647358">
        <w:rPr>
          <w:noProof/>
        </w:rPr>
        <w:t>27.</w:t>
      </w:r>
      <w:r w:rsidRPr="00647358">
        <w:rPr>
          <w:noProof/>
        </w:rPr>
        <w:tab/>
        <w:t xml:space="preserve">Bullen, A., Saggau, P. Optical </w:t>
      </w:r>
      <w:r w:rsidR="00762A19" w:rsidRPr="00647358">
        <w:rPr>
          <w:noProof/>
        </w:rPr>
        <w:t>recording from individual neurons in culture</w:t>
      </w:r>
      <w:r w:rsidRPr="00647358">
        <w:rPr>
          <w:noProof/>
        </w:rPr>
        <w:t xml:space="preserve">. </w:t>
      </w:r>
      <w:r w:rsidRPr="00647358">
        <w:rPr>
          <w:i/>
          <w:iCs/>
          <w:noProof/>
        </w:rPr>
        <w:t>Modern Techniques in Neuroscience Research</w:t>
      </w:r>
      <w:r w:rsidRPr="00647358">
        <w:rPr>
          <w:noProof/>
        </w:rPr>
        <w:t xml:space="preserve"> (4), 89–126</w:t>
      </w:r>
      <w:r w:rsidR="00762A19">
        <w:rPr>
          <w:noProof/>
        </w:rPr>
        <w:t xml:space="preserve"> </w:t>
      </w:r>
      <w:r w:rsidRPr="00647358">
        <w:rPr>
          <w:noProof/>
        </w:rPr>
        <w:t>(1999).</w:t>
      </w:r>
    </w:p>
    <w:p w14:paraId="2E9D4A69" w14:textId="54AF7133" w:rsidR="00647358" w:rsidRPr="00647358" w:rsidRDefault="00647358" w:rsidP="00552058">
      <w:pPr>
        <w:autoSpaceDE w:val="0"/>
        <w:autoSpaceDN w:val="0"/>
        <w:adjustRightInd w:val="0"/>
        <w:rPr>
          <w:noProof/>
        </w:rPr>
      </w:pPr>
      <w:r w:rsidRPr="00647358">
        <w:rPr>
          <w:noProof/>
        </w:rPr>
        <w:t>28.</w:t>
      </w:r>
      <w:r w:rsidRPr="00647358">
        <w:rPr>
          <w:noProof/>
        </w:rPr>
        <w:tab/>
        <w:t xml:space="preserve">Bullen, A., Saggau, P. Indicators and optical configuration for simultaneous high-resolution recording of membrane potential and intracellular calcium using laser scanning microscopy. </w:t>
      </w:r>
      <w:r w:rsidRPr="00647358">
        <w:rPr>
          <w:i/>
          <w:iCs/>
          <w:noProof/>
        </w:rPr>
        <w:t>Pflugers Archiv European Journal of Physiology</w:t>
      </w:r>
      <w:r w:rsidRPr="00647358">
        <w:rPr>
          <w:noProof/>
        </w:rPr>
        <w:t xml:space="preserve">. </w:t>
      </w:r>
      <w:r w:rsidRPr="00647358">
        <w:rPr>
          <w:b/>
          <w:bCs/>
          <w:noProof/>
        </w:rPr>
        <w:t>436</w:t>
      </w:r>
      <w:r w:rsidRPr="00647358">
        <w:rPr>
          <w:noProof/>
        </w:rPr>
        <w:t xml:space="preserve"> (5), 788–796</w:t>
      </w:r>
      <w:r w:rsidR="00762A19">
        <w:rPr>
          <w:noProof/>
        </w:rPr>
        <w:t xml:space="preserve"> </w:t>
      </w:r>
      <w:r w:rsidRPr="00647358">
        <w:rPr>
          <w:noProof/>
        </w:rPr>
        <w:t>(1998).</w:t>
      </w:r>
    </w:p>
    <w:p w14:paraId="633C5CB5" w14:textId="15C11547" w:rsidR="00647358" w:rsidRPr="00647358" w:rsidRDefault="00647358" w:rsidP="00552058">
      <w:pPr>
        <w:autoSpaceDE w:val="0"/>
        <w:autoSpaceDN w:val="0"/>
        <w:adjustRightInd w:val="0"/>
        <w:rPr>
          <w:noProof/>
        </w:rPr>
      </w:pPr>
      <w:r w:rsidRPr="00647358">
        <w:rPr>
          <w:noProof/>
        </w:rPr>
        <w:t>29.</w:t>
      </w:r>
      <w:r w:rsidRPr="00647358">
        <w:rPr>
          <w:noProof/>
        </w:rPr>
        <w:tab/>
      </w:r>
      <w:r w:rsidR="0046203B">
        <w:rPr>
          <w:noProof/>
        </w:rPr>
        <w:t>R</w:t>
      </w:r>
      <w:r w:rsidR="0046203B" w:rsidRPr="00647358">
        <w:rPr>
          <w:noProof/>
        </w:rPr>
        <w:t xml:space="preserve">edshirt </w:t>
      </w:r>
      <w:r w:rsidR="00C76FA6">
        <w:rPr>
          <w:noProof/>
        </w:rPr>
        <w:t>I</w:t>
      </w:r>
      <w:r w:rsidR="00C76FA6" w:rsidRPr="00647358">
        <w:rPr>
          <w:noProof/>
        </w:rPr>
        <w:t>maging</w:t>
      </w:r>
      <w:r w:rsidRPr="00647358">
        <w:rPr>
          <w:noProof/>
        </w:rPr>
        <w:t xml:space="preserve">. at </w:t>
      </w:r>
      <w:r w:rsidRPr="00647358">
        <w:rPr>
          <w:noProof/>
        </w:rPr>
        <w:lastRenderedPageBreak/>
        <w:t>&lt;http://www.redshirtimaging.com/redshirt_neuro/hardware_overview.htm&gt;.</w:t>
      </w:r>
    </w:p>
    <w:p w14:paraId="1DBD7F4C" w14:textId="77777777" w:rsidR="00647358" w:rsidRPr="00647358" w:rsidRDefault="00647358" w:rsidP="00552058">
      <w:pPr>
        <w:autoSpaceDE w:val="0"/>
        <w:autoSpaceDN w:val="0"/>
        <w:adjustRightInd w:val="0"/>
        <w:rPr>
          <w:noProof/>
        </w:rPr>
      </w:pPr>
      <w:r w:rsidRPr="00647358">
        <w:rPr>
          <w:noProof/>
        </w:rPr>
        <w:t>30.</w:t>
      </w:r>
      <w:r w:rsidRPr="00647358">
        <w:rPr>
          <w:noProof/>
        </w:rPr>
        <w:tab/>
        <w:t xml:space="preserve">Wilson, T. Optical aspects of confocal microscopy. </w:t>
      </w:r>
      <w:r w:rsidRPr="00647358">
        <w:rPr>
          <w:i/>
          <w:iCs/>
          <w:noProof/>
        </w:rPr>
        <w:t>Confocal Microscopy</w:t>
      </w:r>
      <w:r w:rsidRPr="00647358">
        <w:rPr>
          <w:noProof/>
        </w:rPr>
        <w:t>. 93–141 (1990).</w:t>
      </w:r>
    </w:p>
    <w:p w14:paraId="09C93D89" w14:textId="6996A67D" w:rsidR="00647358" w:rsidRPr="00647358" w:rsidRDefault="00647358" w:rsidP="00552058">
      <w:pPr>
        <w:autoSpaceDE w:val="0"/>
        <w:autoSpaceDN w:val="0"/>
        <w:adjustRightInd w:val="0"/>
        <w:rPr>
          <w:noProof/>
        </w:rPr>
      </w:pPr>
      <w:r w:rsidRPr="00647358">
        <w:rPr>
          <w:noProof/>
        </w:rPr>
        <w:t>31.</w:t>
      </w:r>
      <w:r w:rsidRPr="00647358">
        <w:rPr>
          <w:noProof/>
        </w:rPr>
        <w:tab/>
        <w:t xml:space="preserve">Cox, G. Biological confocal microscopy. </w:t>
      </w:r>
      <w:r w:rsidRPr="00647358">
        <w:rPr>
          <w:i/>
          <w:iCs/>
          <w:noProof/>
        </w:rPr>
        <w:t>Materials Today</w:t>
      </w:r>
      <w:r w:rsidRPr="00647358">
        <w:rPr>
          <w:noProof/>
        </w:rPr>
        <w:t xml:space="preserve">. </w:t>
      </w:r>
      <w:r w:rsidRPr="00647358">
        <w:rPr>
          <w:b/>
          <w:bCs/>
          <w:noProof/>
        </w:rPr>
        <w:t>5</w:t>
      </w:r>
      <w:r w:rsidRPr="00647358">
        <w:rPr>
          <w:noProof/>
        </w:rPr>
        <w:t xml:space="preserve"> (3), 34–41 (2002).</w:t>
      </w:r>
    </w:p>
    <w:p w14:paraId="084A69B8" w14:textId="3576701B" w:rsidR="00647358" w:rsidRPr="00647358" w:rsidRDefault="00647358" w:rsidP="00552058">
      <w:pPr>
        <w:autoSpaceDE w:val="0"/>
        <w:autoSpaceDN w:val="0"/>
        <w:adjustRightInd w:val="0"/>
        <w:rPr>
          <w:noProof/>
        </w:rPr>
      </w:pPr>
      <w:r w:rsidRPr="00647358">
        <w:rPr>
          <w:noProof/>
        </w:rPr>
        <w:t>32.</w:t>
      </w:r>
      <w:r w:rsidRPr="00647358">
        <w:rPr>
          <w:noProof/>
        </w:rPr>
        <w:tab/>
        <w:t xml:space="preserve">Mukhitov, A., Arkhipova, S., Nikolsky, E. </w:t>
      </w:r>
      <w:r w:rsidRPr="00647358">
        <w:rPr>
          <w:i/>
          <w:iCs/>
          <w:noProof/>
        </w:rPr>
        <w:t xml:space="preserve">Modern </w:t>
      </w:r>
      <w:r w:rsidR="0046203B">
        <w:rPr>
          <w:i/>
          <w:iCs/>
          <w:noProof/>
        </w:rPr>
        <w:t>L</w:t>
      </w:r>
      <w:r w:rsidR="0046203B" w:rsidRPr="00647358">
        <w:rPr>
          <w:i/>
          <w:iCs/>
          <w:noProof/>
        </w:rPr>
        <w:t xml:space="preserve">ight </w:t>
      </w:r>
      <w:r w:rsidR="0046203B">
        <w:rPr>
          <w:i/>
          <w:iCs/>
          <w:noProof/>
        </w:rPr>
        <w:t>M</w:t>
      </w:r>
      <w:r w:rsidR="0046203B" w:rsidRPr="00647358">
        <w:rPr>
          <w:i/>
          <w:iCs/>
          <w:noProof/>
        </w:rPr>
        <w:t xml:space="preserve">icroscopy </w:t>
      </w:r>
      <w:r w:rsidRPr="00647358">
        <w:rPr>
          <w:i/>
          <w:iCs/>
          <w:noProof/>
        </w:rPr>
        <w:t xml:space="preserve">in </w:t>
      </w:r>
      <w:r w:rsidR="0046203B">
        <w:rPr>
          <w:i/>
          <w:iCs/>
          <w:noProof/>
        </w:rPr>
        <w:t>B</w:t>
      </w:r>
      <w:r w:rsidR="0046203B" w:rsidRPr="00647358">
        <w:rPr>
          <w:i/>
          <w:iCs/>
          <w:noProof/>
        </w:rPr>
        <w:t xml:space="preserve">iological </w:t>
      </w:r>
      <w:r w:rsidRPr="00647358">
        <w:rPr>
          <w:i/>
          <w:iCs/>
          <w:noProof/>
        </w:rPr>
        <w:t xml:space="preserve">and </w:t>
      </w:r>
      <w:r w:rsidR="0046203B">
        <w:rPr>
          <w:i/>
          <w:iCs/>
          <w:noProof/>
        </w:rPr>
        <w:t>M</w:t>
      </w:r>
      <w:r w:rsidR="0046203B" w:rsidRPr="00647358">
        <w:rPr>
          <w:i/>
          <w:iCs/>
          <w:noProof/>
        </w:rPr>
        <w:t xml:space="preserve">edical </w:t>
      </w:r>
      <w:r w:rsidR="0046203B">
        <w:rPr>
          <w:i/>
          <w:iCs/>
          <w:noProof/>
        </w:rPr>
        <w:t>R</w:t>
      </w:r>
      <w:r w:rsidR="0046203B" w:rsidRPr="00647358">
        <w:rPr>
          <w:i/>
          <w:iCs/>
          <w:noProof/>
        </w:rPr>
        <w:t>esearch</w:t>
      </w:r>
      <w:r w:rsidRPr="00647358">
        <w:rPr>
          <w:noProof/>
        </w:rPr>
        <w:t>. Nauka. Moscow (2011).</w:t>
      </w:r>
    </w:p>
    <w:p w14:paraId="29C66D1F" w14:textId="22A01C1A" w:rsidR="00647358" w:rsidRPr="00647358" w:rsidRDefault="00647358" w:rsidP="00552058">
      <w:pPr>
        <w:autoSpaceDE w:val="0"/>
        <w:autoSpaceDN w:val="0"/>
        <w:adjustRightInd w:val="0"/>
        <w:rPr>
          <w:noProof/>
        </w:rPr>
      </w:pPr>
      <w:r w:rsidRPr="00647358">
        <w:rPr>
          <w:noProof/>
        </w:rPr>
        <w:t>33.</w:t>
      </w:r>
      <w:r w:rsidRPr="00647358">
        <w:rPr>
          <w:noProof/>
        </w:rPr>
        <w:tab/>
        <w:t xml:space="preserve">Mertz, J. Optical sectioning microscopy with planar or structured illumination. </w:t>
      </w:r>
      <w:r w:rsidRPr="00647358">
        <w:rPr>
          <w:i/>
          <w:iCs/>
          <w:noProof/>
        </w:rPr>
        <w:t>Nature Methods</w:t>
      </w:r>
      <w:r w:rsidRPr="00647358">
        <w:rPr>
          <w:noProof/>
        </w:rPr>
        <w:t xml:space="preserve">. </w:t>
      </w:r>
      <w:r w:rsidRPr="00647358">
        <w:rPr>
          <w:b/>
          <w:bCs/>
          <w:noProof/>
        </w:rPr>
        <w:t>8</w:t>
      </w:r>
      <w:r w:rsidRPr="00647358">
        <w:rPr>
          <w:noProof/>
        </w:rPr>
        <w:t xml:space="preserve"> (10), 811–819 (2011).</w:t>
      </w:r>
    </w:p>
    <w:p w14:paraId="3C54F75C" w14:textId="24929F3D" w:rsidR="00647358" w:rsidRPr="00647358" w:rsidRDefault="00647358" w:rsidP="00552058">
      <w:pPr>
        <w:autoSpaceDE w:val="0"/>
        <w:autoSpaceDN w:val="0"/>
        <w:adjustRightInd w:val="0"/>
        <w:rPr>
          <w:noProof/>
        </w:rPr>
      </w:pPr>
      <w:r w:rsidRPr="00647358">
        <w:rPr>
          <w:noProof/>
        </w:rPr>
        <w:t>34.</w:t>
      </w:r>
      <w:r w:rsidRPr="00647358">
        <w:rPr>
          <w:noProof/>
        </w:rPr>
        <w:tab/>
        <w:t>Webb, R.</w:t>
      </w:r>
      <w:r w:rsidR="00762A19">
        <w:rPr>
          <w:noProof/>
        </w:rPr>
        <w:t xml:space="preserve"> </w:t>
      </w:r>
      <w:r w:rsidRPr="00647358">
        <w:rPr>
          <w:noProof/>
        </w:rPr>
        <w:t xml:space="preserve">H. Confocal optical microscopy. </w:t>
      </w:r>
      <w:r w:rsidRPr="00647358">
        <w:rPr>
          <w:i/>
          <w:iCs/>
          <w:noProof/>
        </w:rPr>
        <w:t>Reports on Progress in Physics</w:t>
      </w:r>
      <w:r w:rsidRPr="00647358">
        <w:rPr>
          <w:noProof/>
        </w:rPr>
        <w:t xml:space="preserve">. </w:t>
      </w:r>
      <w:r w:rsidRPr="00647358">
        <w:rPr>
          <w:b/>
          <w:bCs/>
          <w:noProof/>
        </w:rPr>
        <w:t>59</w:t>
      </w:r>
      <w:r w:rsidRPr="00647358">
        <w:rPr>
          <w:noProof/>
        </w:rPr>
        <w:t xml:space="preserve"> (3), 427–471</w:t>
      </w:r>
      <w:r w:rsidR="00762A19">
        <w:rPr>
          <w:noProof/>
        </w:rPr>
        <w:t xml:space="preserve"> </w:t>
      </w:r>
      <w:r w:rsidRPr="00647358">
        <w:rPr>
          <w:noProof/>
        </w:rPr>
        <w:t>(1996).</w:t>
      </w:r>
    </w:p>
    <w:p w14:paraId="22A247A2" w14:textId="47BC8E2C" w:rsidR="00647358" w:rsidRPr="00647358" w:rsidRDefault="00647358" w:rsidP="00552058">
      <w:pPr>
        <w:autoSpaceDE w:val="0"/>
        <w:autoSpaceDN w:val="0"/>
        <w:adjustRightInd w:val="0"/>
        <w:rPr>
          <w:noProof/>
        </w:rPr>
      </w:pPr>
      <w:r w:rsidRPr="00647358">
        <w:rPr>
          <w:noProof/>
        </w:rPr>
        <w:t>35.</w:t>
      </w:r>
      <w:r w:rsidRPr="00647358">
        <w:rPr>
          <w:noProof/>
        </w:rPr>
        <w:tab/>
        <w:t>Toomre, D., Pawley, J.</w:t>
      </w:r>
      <w:r w:rsidR="00762A19">
        <w:rPr>
          <w:noProof/>
        </w:rPr>
        <w:t xml:space="preserve"> </w:t>
      </w:r>
      <w:r w:rsidRPr="00647358">
        <w:rPr>
          <w:noProof/>
        </w:rPr>
        <w:t xml:space="preserve">B. Disk-scanning confocal microscopy. </w:t>
      </w:r>
      <w:r w:rsidRPr="00647358">
        <w:rPr>
          <w:i/>
          <w:iCs/>
          <w:noProof/>
        </w:rPr>
        <w:t>Handbook of Biological Confocal Microscopy: Third Edition</w:t>
      </w:r>
      <w:r w:rsidRPr="00647358">
        <w:rPr>
          <w:noProof/>
        </w:rPr>
        <w:t>. 221–238</w:t>
      </w:r>
      <w:r w:rsidR="00762A19">
        <w:rPr>
          <w:noProof/>
        </w:rPr>
        <w:t xml:space="preserve"> </w:t>
      </w:r>
      <w:r w:rsidRPr="00647358">
        <w:rPr>
          <w:noProof/>
        </w:rPr>
        <w:t>(2006).</w:t>
      </w:r>
    </w:p>
    <w:p w14:paraId="46A2E911" w14:textId="1BB799EC" w:rsidR="00647358" w:rsidRPr="00647358" w:rsidRDefault="00647358" w:rsidP="00552058">
      <w:pPr>
        <w:autoSpaceDE w:val="0"/>
        <w:autoSpaceDN w:val="0"/>
        <w:adjustRightInd w:val="0"/>
        <w:rPr>
          <w:noProof/>
        </w:rPr>
      </w:pPr>
      <w:r w:rsidRPr="00647358">
        <w:rPr>
          <w:noProof/>
        </w:rPr>
        <w:t>36.</w:t>
      </w:r>
      <w:r w:rsidRPr="00647358">
        <w:rPr>
          <w:noProof/>
        </w:rPr>
        <w:tab/>
        <w:t>Venkateswarlu, K.</w:t>
      </w:r>
      <w:r w:rsidR="0046203B">
        <w:rPr>
          <w:noProof/>
        </w:rPr>
        <w:t xml:space="preserve"> et al</w:t>
      </w:r>
      <w:r w:rsidRPr="00647358">
        <w:rPr>
          <w:noProof/>
        </w:rPr>
        <w:t xml:space="preserve">. Three‐dimensional imaging and quantification of real‐time cytosolic calcium oscillations in microglial cells cultured on electrospun matrices using laser scanning confocal microscopy. </w:t>
      </w:r>
      <w:r w:rsidRPr="00647358">
        <w:rPr>
          <w:i/>
          <w:iCs/>
          <w:noProof/>
        </w:rPr>
        <w:t>Biotechnology and Bioengineering</w:t>
      </w:r>
      <w:r w:rsidRPr="00647358">
        <w:rPr>
          <w:noProof/>
        </w:rPr>
        <w:t xml:space="preserve">. </w:t>
      </w:r>
      <w:r w:rsidRPr="00647358">
        <w:rPr>
          <w:b/>
          <w:bCs/>
          <w:noProof/>
        </w:rPr>
        <w:t>117</w:t>
      </w:r>
      <w:r w:rsidRPr="00647358">
        <w:rPr>
          <w:noProof/>
        </w:rPr>
        <w:t xml:space="preserve"> (10), 3108–3123 (2020).</w:t>
      </w:r>
    </w:p>
    <w:p w14:paraId="72D41B7F" w14:textId="3A7ECD86" w:rsidR="00647358" w:rsidRPr="00647358" w:rsidRDefault="00647358" w:rsidP="00552058">
      <w:pPr>
        <w:autoSpaceDE w:val="0"/>
        <w:autoSpaceDN w:val="0"/>
        <w:adjustRightInd w:val="0"/>
        <w:rPr>
          <w:noProof/>
        </w:rPr>
      </w:pPr>
      <w:r w:rsidRPr="00647358">
        <w:rPr>
          <w:noProof/>
        </w:rPr>
        <w:t>37.</w:t>
      </w:r>
      <w:r w:rsidRPr="00647358">
        <w:rPr>
          <w:noProof/>
        </w:rPr>
        <w:tab/>
        <w:t>Arkhipov, A.</w:t>
      </w:r>
      <w:r w:rsidR="00762A19">
        <w:rPr>
          <w:noProof/>
        </w:rPr>
        <w:t xml:space="preserve"> </w:t>
      </w:r>
      <w:r w:rsidRPr="00647358">
        <w:rPr>
          <w:noProof/>
        </w:rPr>
        <w:t>Y., Khaziev, E.</w:t>
      </w:r>
      <w:r w:rsidR="00762A19">
        <w:rPr>
          <w:noProof/>
        </w:rPr>
        <w:t xml:space="preserve"> </w:t>
      </w:r>
      <w:r w:rsidRPr="00647358">
        <w:rPr>
          <w:noProof/>
        </w:rPr>
        <w:t>F., Skorinkin, A.</w:t>
      </w:r>
      <w:r w:rsidR="00762A19">
        <w:rPr>
          <w:noProof/>
        </w:rPr>
        <w:t xml:space="preserve"> </w:t>
      </w:r>
      <w:r w:rsidRPr="00647358">
        <w:rPr>
          <w:noProof/>
        </w:rPr>
        <w:t>I., Bukharaeva, E.</w:t>
      </w:r>
      <w:r w:rsidR="00762A19">
        <w:rPr>
          <w:noProof/>
        </w:rPr>
        <w:t xml:space="preserve"> </w:t>
      </w:r>
      <w:r w:rsidRPr="00647358">
        <w:rPr>
          <w:noProof/>
        </w:rPr>
        <w:t xml:space="preserve">A., Samigullin, D. V. Enhancement </w:t>
      </w:r>
      <w:r w:rsidR="00762A19" w:rsidRPr="00647358">
        <w:rPr>
          <w:noProof/>
        </w:rPr>
        <w:t>of the temporal resolution of fluorescent signals acquired by the confocal microscope</w:t>
      </w:r>
      <w:r w:rsidRPr="00647358">
        <w:rPr>
          <w:noProof/>
        </w:rPr>
        <w:t xml:space="preserve">. </w:t>
      </w:r>
      <w:r w:rsidRPr="00647358">
        <w:rPr>
          <w:i/>
          <w:iCs/>
          <w:noProof/>
        </w:rPr>
        <w:t>Microscopy and Microanalysis</w:t>
      </w:r>
      <w:r w:rsidRPr="00647358">
        <w:rPr>
          <w:noProof/>
        </w:rPr>
        <w:t xml:space="preserve">. </w:t>
      </w:r>
      <w:r w:rsidRPr="00647358">
        <w:rPr>
          <w:b/>
          <w:bCs/>
          <w:noProof/>
        </w:rPr>
        <w:t>26</w:t>
      </w:r>
      <w:r w:rsidRPr="00647358">
        <w:rPr>
          <w:noProof/>
        </w:rPr>
        <w:t xml:space="preserve"> (2), 204–210 (2020).</w:t>
      </w:r>
    </w:p>
    <w:p w14:paraId="4E2FCDAC" w14:textId="6D98AB9A" w:rsidR="00647358" w:rsidRPr="00647358" w:rsidRDefault="00647358" w:rsidP="00552058">
      <w:pPr>
        <w:autoSpaceDE w:val="0"/>
        <w:autoSpaceDN w:val="0"/>
        <w:adjustRightInd w:val="0"/>
        <w:rPr>
          <w:noProof/>
        </w:rPr>
      </w:pPr>
      <w:r w:rsidRPr="00647358">
        <w:rPr>
          <w:noProof/>
        </w:rPr>
        <w:t>38.</w:t>
      </w:r>
      <w:r w:rsidRPr="00647358">
        <w:rPr>
          <w:noProof/>
        </w:rPr>
        <w:tab/>
        <w:t xml:space="preserve">Rama, S. Shift </w:t>
      </w:r>
      <w:r w:rsidR="00762A19" w:rsidRPr="00647358">
        <w:rPr>
          <w:noProof/>
        </w:rPr>
        <w:t>and mean algorithm for functional imaging with high spatio-temporal resolution</w:t>
      </w:r>
      <w:r w:rsidRPr="00647358">
        <w:rPr>
          <w:noProof/>
        </w:rPr>
        <w:t xml:space="preserve">. </w:t>
      </w:r>
      <w:r w:rsidRPr="00647358">
        <w:rPr>
          <w:i/>
          <w:iCs/>
          <w:noProof/>
        </w:rPr>
        <w:t>Frontiers in Cellular Neuroscience</w:t>
      </w:r>
      <w:r w:rsidRPr="00647358">
        <w:rPr>
          <w:noProof/>
        </w:rPr>
        <w:t xml:space="preserve">. </w:t>
      </w:r>
      <w:r w:rsidRPr="00647358">
        <w:rPr>
          <w:b/>
          <w:bCs/>
          <w:noProof/>
        </w:rPr>
        <w:t>9</w:t>
      </w:r>
      <w:r w:rsidRPr="00647358">
        <w:rPr>
          <w:noProof/>
        </w:rPr>
        <w:t xml:space="preserve"> (NOVEMBER) (2015).</w:t>
      </w:r>
    </w:p>
    <w:p w14:paraId="1AF2271D" w14:textId="53A45568" w:rsidR="00647358" w:rsidRPr="00647358" w:rsidRDefault="00647358" w:rsidP="00552058">
      <w:pPr>
        <w:autoSpaceDE w:val="0"/>
        <w:autoSpaceDN w:val="0"/>
        <w:adjustRightInd w:val="0"/>
        <w:rPr>
          <w:noProof/>
        </w:rPr>
      </w:pPr>
      <w:r w:rsidRPr="00647358">
        <w:rPr>
          <w:noProof/>
        </w:rPr>
        <w:t>39.</w:t>
      </w:r>
      <w:r w:rsidRPr="00647358">
        <w:rPr>
          <w:noProof/>
        </w:rPr>
        <w:tab/>
        <w:t>Chan, K.</w:t>
      </w:r>
      <w:r w:rsidR="00762A19">
        <w:rPr>
          <w:noProof/>
        </w:rPr>
        <w:t xml:space="preserve"> </w:t>
      </w:r>
      <w:r w:rsidRPr="00647358">
        <w:rPr>
          <w:noProof/>
        </w:rPr>
        <w:t>G., Streichan, S.</w:t>
      </w:r>
      <w:r w:rsidR="00762A19">
        <w:rPr>
          <w:noProof/>
        </w:rPr>
        <w:t xml:space="preserve"> </w:t>
      </w:r>
      <w:r w:rsidRPr="00647358">
        <w:rPr>
          <w:noProof/>
        </w:rPr>
        <w:t>J., Trinh, L.</w:t>
      </w:r>
      <w:r w:rsidR="00762A19">
        <w:rPr>
          <w:noProof/>
        </w:rPr>
        <w:t xml:space="preserve"> </w:t>
      </w:r>
      <w:r w:rsidRPr="00647358">
        <w:rPr>
          <w:noProof/>
        </w:rPr>
        <w:t xml:space="preserve">A., Liebling, M. Simultaneous </w:t>
      </w:r>
      <w:r w:rsidR="00762A19" w:rsidRPr="00647358">
        <w:rPr>
          <w:noProof/>
        </w:rPr>
        <w:t>temporal superresolution and denoising for cardiac fluorescence microscopy</w:t>
      </w:r>
      <w:r w:rsidRPr="00647358">
        <w:rPr>
          <w:noProof/>
        </w:rPr>
        <w:t xml:space="preserve">. </w:t>
      </w:r>
      <w:r w:rsidRPr="00647358">
        <w:rPr>
          <w:i/>
          <w:iCs/>
          <w:noProof/>
        </w:rPr>
        <w:t>IEEE Transactions on Computational Imaging</w:t>
      </w:r>
      <w:r w:rsidRPr="00647358">
        <w:rPr>
          <w:noProof/>
        </w:rPr>
        <w:t xml:space="preserve">. </w:t>
      </w:r>
      <w:r w:rsidRPr="00647358">
        <w:rPr>
          <w:b/>
          <w:bCs/>
          <w:noProof/>
        </w:rPr>
        <w:t>2</w:t>
      </w:r>
      <w:r w:rsidRPr="00647358">
        <w:rPr>
          <w:noProof/>
        </w:rPr>
        <w:t xml:space="preserve"> (3), 348–358</w:t>
      </w:r>
      <w:r w:rsidR="00762A19">
        <w:rPr>
          <w:noProof/>
        </w:rPr>
        <w:t xml:space="preserve"> </w:t>
      </w:r>
      <w:r w:rsidRPr="00647358">
        <w:rPr>
          <w:noProof/>
        </w:rPr>
        <w:t>(2016).</w:t>
      </w:r>
    </w:p>
    <w:p w14:paraId="56D33F07" w14:textId="2F2A6440" w:rsidR="00647358" w:rsidRPr="00647358" w:rsidRDefault="00647358" w:rsidP="00552058">
      <w:pPr>
        <w:autoSpaceDE w:val="0"/>
        <w:autoSpaceDN w:val="0"/>
        <w:adjustRightInd w:val="0"/>
        <w:rPr>
          <w:noProof/>
        </w:rPr>
      </w:pPr>
      <w:r w:rsidRPr="00647358">
        <w:rPr>
          <w:noProof/>
        </w:rPr>
        <w:t>40.</w:t>
      </w:r>
      <w:r w:rsidRPr="00647358">
        <w:rPr>
          <w:noProof/>
        </w:rPr>
        <w:tab/>
        <w:t xml:space="preserve">Veeraraghavan, A., Reddy, D., Raskar, R. </w:t>
      </w:r>
      <w:r w:rsidR="00762A19">
        <w:rPr>
          <w:noProof/>
        </w:rPr>
        <w:t>C</w:t>
      </w:r>
      <w:r w:rsidR="00762A19" w:rsidRPr="00647358">
        <w:rPr>
          <w:noProof/>
        </w:rPr>
        <w:t>oded strobing photography: compressive sensing of high speed periodic videos</w:t>
      </w:r>
      <w:r w:rsidRPr="00647358">
        <w:rPr>
          <w:noProof/>
        </w:rPr>
        <w:t xml:space="preserve">. </w:t>
      </w:r>
      <w:r w:rsidRPr="00647358">
        <w:rPr>
          <w:i/>
          <w:iCs/>
          <w:noProof/>
        </w:rPr>
        <w:t>IEEE Transactions on Pattern Analysis and Machine Intelligence</w:t>
      </w:r>
      <w:r w:rsidRPr="00647358">
        <w:rPr>
          <w:noProof/>
        </w:rPr>
        <w:t xml:space="preserve">. </w:t>
      </w:r>
      <w:r w:rsidRPr="00647358">
        <w:rPr>
          <w:b/>
          <w:bCs/>
          <w:noProof/>
        </w:rPr>
        <w:t>33</w:t>
      </w:r>
      <w:r w:rsidRPr="00647358">
        <w:rPr>
          <w:noProof/>
        </w:rPr>
        <w:t xml:space="preserve"> (4), 671–686</w:t>
      </w:r>
      <w:r w:rsidR="00762A19">
        <w:rPr>
          <w:noProof/>
        </w:rPr>
        <w:t xml:space="preserve"> </w:t>
      </w:r>
      <w:r w:rsidRPr="00647358">
        <w:rPr>
          <w:noProof/>
        </w:rPr>
        <w:t>(2011).</w:t>
      </w:r>
    </w:p>
    <w:p w14:paraId="0125D1EE" w14:textId="36030193" w:rsidR="00647358" w:rsidRPr="00647358" w:rsidRDefault="00647358" w:rsidP="00552058">
      <w:pPr>
        <w:autoSpaceDE w:val="0"/>
        <w:autoSpaceDN w:val="0"/>
        <w:adjustRightInd w:val="0"/>
        <w:rPr>
          <w:noProof/>
        </w:rPr>
      </w:pPr>
      <w:r w:rsidRPr="00647358">
        <w:rPr>
          <w:noProof/>
        </w:rPr>
        <w:t>41.</w:t>
      </w:r>
      <w:r w:rsidRPr="00647358">
        <w:rPr>
          <w:noProof/>
        </w:rPr>
        <w:tab/>
        <w:t>Angaut-Petit, D., Molgo, J., Connold, A.</w:t>
      </w:r>
      <w:r w:rsidR="00762A19">
        <w:rPr>
          <w:noProof/>
        </w:rPr>
        <w:t xml:space="preserve"> </w:t>
      </w:r>
      <w:r w:rsidRPr="00647358">
        <w:rPr>
          <w:noProof/>
        </w:rPr>
        <w:t xml:space="preserve">L., Faille, L. The levator auris longus muscle of the mouse: A convenient preparation for studies of short- and long-term presynaptic effects of drugs or toxins. </w:t>
      </w:r>
      <w:r w:rsidRPr="00647358">
        <w:rPr>
          <w:i/>
          <w:iCs/>
          <w:noProof/>
        </w:rPr>
        <w:t>Neuroscience Letters</w:t>
      </w:r>
      <w:r w:rsidRPr="00647358">
        <w:rPr>
          <w:noProof/>
        </w:rPr>
        <w:t xml:space="preserve">. </w:t>
      </w:r>
      <w:r w:rsidRPr="00647358">
        <w:rPr>
          <w:b/>
          <w:bCs/>
          <w:noProof/>
        </w:rPr>
        <w:t>82</w:t>
      </w:r>
      <w:r w:rsidRPr="00647358">
        <w:rPr>
          <w:noProof/>
        </w:rPr>
        <w:t xml:space="preserve"> (1), 83–88</w:t>
      </w:r>
      <w:r w:rsidR="00762A19">
        <w:rPr>
          <w:noProof/>
        </w:rPr>
        <w:t xml:space="preserve"> </w:t>
      </w:r>
      <w:r w:rsidRPr="00647358">
        <w:rPr>
          <w:noProof/>
        </w:rPr>
        <w:t>(1987).</w:t>
      </w:r>
    </w:p>
    <w:p w14:paraId="22F33788" w14:textId="7FD9A961" w:rsidR="00647358" w:rsidRPr="00647358" w:rsidRDefault="00647358" w:rsidP="00552058">
      <w:pPr>
        <w:autoSpaceDE w:val="0"/>
        <w:autoSpaceDN w:val="0"/>
        <w:adjustRightInd w:val="0"/>
        <w:rPr>
          <w:noProof/>
        </w:rPr>
      </w:pPr>
      <w:r w:rsidRPr="00647358">
        <w:rPr>
          <w:noProof/>
        </w:rPr>
        <w:t>42.</w:t>
      </w:r>
      <w:r w:rsidRPr="00647358">
        <w:rPr>
          <w:noProof/>
        </w:rPr>
        <w:tab/>
        <w:t>Macleod, G.</w:t>
      </w:r>
      <w:r w:rsidR="00762A19">
        <w:rPr>
          <w:noProof/>
        </w:rPr>
        <w:t xml:space="preserve"> </w:t>
      </w:r>
      <w:r w:rsidRPr="00647358">
        <w:rPr>
          <w:noProof/>
        </w:rPr>
        <w:t xml:space="preserve">T. Calcium imaging at the Drosophila larval neuromuscular junction. </w:t>
      </w:r>
      <w:r w:rsidRPr="00647358">
        <w:rPr>
          <w:i/>
          <w:iCs/>
          <w:noProof/>
        </w:rPr>
        <w:t>Cold Spring Harbor Protocols</w:t>
      </w:r>
      <w:r w:rsidRPr="00647358">
        <w:rPr>
          <w:noProof/>
        </w:rPr>
        <w:t xml:space="preserve">. </w:t>
      </w:r>
      <w:r w:rsidRPr="00647358">
        <w:rPr>
          <w:b/>
          <w:bCs/>
          <w:noProof/>
        </w:rPr>
        <w:t>7</w:t>
      </w:r>
      <w:r w:rsidRPr="00647358">
        <w:rPr>
          <w:noProof/>
        </w:rPr>
        <w:t xml:space="preserve"> (7), 758–766</w:t>
      </w:r>
      <w:r w:rsidR="00762A19">
        <w:rPr>
          <w:noProof/>
        </w:rPr>
        <w:t xml:space="preserve"> </w:t>
      </w:r>
      <w:r w:rsidRPr="00647358">
        <w:rPr>
          <w:noProof/>
        </w:rPr>
        <w:t>(2012).</w:t>
      </w:r>
    </w:p>
    <w:p w14:paraId="67A62C5B" w14:textId="3EBA7841" w:rsidR="00647358" w:rsidRPr="00647358" w:rsidRDefault="00647358" w:rsidP="00552058">
      <w:pPr>
        <w:autoSpaceDE w:val="0"/>
        <w:autoSpaceDN w:val="0"/>
        <w:adjustRightInd w:val="0"/>
        <w:rPr>
          <w:noProof/>
        </w:rPr>
      </w:pPr>
      <w:r w:rsidRPr="00647358">
        <w:rPr>
          <w:noProof/>
        </w:rPr>
        <w:t>43.</w:t>
      </w:r>
      <w:r w:rsidRPr="00647358">
        <w:rPr>
          <w:noProof/>
        </w:rPr>
        <w:tab/>
        <w:t>Samigullin, D. V., Khaziev, E.</w:t>
      </w:r>
      <w:r w:rsidR="00762A19">
        <w:rPr>
          <w:noProof/>
        </w:rPr>
        <w:t xml:space="preserve"> </w:t>
      </w:r>
      <w:r w:rsidRPr="00647358">
        <w:rPr>
          <w:noProof/>
        </w:rPr>
        <w:t>F., Zhilyakov, N. V., Bukharaeva, E.</w:t>
      </w:r>
      <w:r w:rsidR="00762A19">
        <w:rPr>
          <w:noProof/>
        </w:rPr>
        <w:t xml:space="preserve"> </w:t>
      </w:r>
      <w:r w:rsidRPr="00647358">
        <w:rPr>
          <w:noProof/>
        </w:rPr>
        <w:t>A., Nikolsky, E.</w:t>
      </w:r>
      <w:r w:rsidR="00762A19">
        <w:rPr>
          <w:noProof/>
        </w:rPr>
        <w:t xml:space="preserve"> </w:t>
      </w:r>
      <w:r w:rsidRPr="00647358">
        <w:rPr>
          <w:noProof/>
        </w:rPr>
        <w:t xml:space="preserve">E. Loading </w:t>
      </w:r>
      <w:r w:rsidR="00762A19" w:rsidRPr="00647358">
        <w:rPr>
          <w:noProof/>
        </w:rPr>
        <w:t>a calcium dye into frog nerve endings through the nerve stump: calcium transient registration in the frog neuromuscular junction</w:t>
      </w:r>
      <w:r w:rsidRPr="00647358">
        <w:rPr>
          <w:noProof/>
        </w:rPr>
        <w:t xml:space="preserve">. </w:t>
      </w:r>
      <w:r w:rsidRPr="00647358">
        <w:rPr>
          <w:i/>
          <w:iCs/>
          <w:noProof/>
        </w:rPr>
        <w:t>Journal of Visualized Experiments</w:t>
      </w:r>
      <w:r w:rsidR="00F33A53">
        <w:rPr>
          <w:i/>
          <w:iCs/>
          <w:noProof/>
        </w:rPr>
        <w:t>: JoVE</w:t>
      </w:r>
      <w:r w:rsidRPr="00647358">
        <w:rPr>
          <w:noProof/>
        </w:rPr>
        <w:t>. (125)</w:t>
      </w:r>
      <w:r w:rsidR="00762A19">
        <w:rPr>
          <w:noProof/>
        </w:rPr>
        <w:t>,</w:t>
      </w:r>
      <w:r w:rsidR="00762A19" w:rsidRPr="00762A19">
        <w:t xml:space="preserve"> </w:t>
      </w:r>
      <w:r w:rsidR="00762A19" w:rsidRPr="00762A19">
        <w:rPr>
          <w:noProof/>
        </w:rPr>
        <w:t>e55122</w:t>
      </w:r>
      <w:r w:rsidR="00762A19">
        <w:rPr>
          <w:noProof/>
        </w:rPr>
        <w:t xml:space="preserve"> </w:t>
      </w:r>
      <w:r w:rsidRPr="00647358">
        <w:rPr>
          <w:noProof/>
        </w:rPr>
        <w:t>(2017).</w:t>
      </w:r>
    </w:p>
    <w:p w14:paraId="6D007D21" w14:textId="2F8A557D" w:rsidR="00647358" w:rsidRPr="00647358" w:rsidRDefault="00647358" w:rsidP="00552058">
      <w:pPr>
        <w:autoSpaceDE w:val="0"/>
        <w:autoSpaceDN w:val="0"/>
        <w:adjustRightInd w:val="0"/>
        <w:rPr>
          <w:noProof/>
        </w:rPr>
      </w:pPr>
      <w:r w:rsidRPr="00647358">
        <w:rPr>
          <w:noProof/>
        </w:rPr>
        <w:t>44.</w:t>
      </w:r>
      <w:r w:rsidRPr="00647358">
        <w:rPr>
          <w:noProof/>
        </w:rPr>
        <w:tab/>
        <w:t>Samigullin, D. V.</w:t>
      </w:r>
      <w:r w:rsidR="00762A19">
        <w:rPr>
          <w:noProof/>
        </w:rPr>
        <w:t xml:space="preserve"> et al. </w:t>
      </w:r>
      <w:r w:rsidRPr="00647358">
        <w:rPr>
          <w:noProof/>
        </w:rPr>
        <w:t xml:space="preserve">Calcium </w:t>
      </w:r>
      <w:r w:rsidR="00762A19" w:rsidRPr="00647358">
        <w:rPr>
          <w:noProof/>
        </w:rPr>
        <w:t>transient registration in response to single stimulation and during train of pulses in mouse neuromuscular junction.</w:t>
      </w:r>
      <w:r w:rsidRPr="00647358">
        <w:rPr>
          <w:noProof/>
        </w:rPr>
        <w:t xml:space="preserve"> </w:t>
      </w:r>
      <w:r w:rsidRPr="00647358">
        <w:rPr>
          <w:i/>
          <w:iCs/>
          <w:noProof/>
        </w:rPr>
        <w:t>BioNanoScience</w:t>
      </w:r>
      <w:r w:rsidRPr="00647358">
        <w:rPr>
          <w:noProof/>
        </w:rPr>
        <w:t xml:space="preserve">. </w:t>
      </w:r>
      <w:r w:rsidRPr="00647358">
        <w:rPr>
          <w:b/>
          <w:bCs/>
          <w:noProof/>
        </w:rPr>
        <w:t>7</w:t>
      </w:r>
      <w:r w:rsidRPr="00647358">
        <w:rPr>
          <w:noProof/>
        </w:rPr>
        <w:t xml:space="preserve"> (1), 162–166 (2017).</w:t>
      </w:r>
    </w:p>
    <w:p w14:paraId="46CD49E2" w14:textId="057C9D0A" w:rsidR="00647358" w:rsidRPr="00647358" w:rsidRDefault="00647358" w:rsidP="00552058">
      <w:pPr>
        <w:autoSpaceDE w:val="0"/>
        <w:autoSpaceDN w:val="0"/>
        <w:adjustRightInd w:val="0"/>
        <w:rPr>
          <w:noProof/>
        </w:rPr>
      </w:pPr>
      <w:r w:rsidRPr="00647358">
        <w:rPr>
          <w:noProof/>
        </w:rPr>
        <w:t>45.</w:t>
      </w:r>
      <w:r w:rsidRPr="00647358">
        <w:rPr>
          <w:noProof/>
        </w:rPr>
        <w:tab/>
        <w:t>Luo, F., Dittrich, M., Stiles, J.</w:t>
      </w:r>
      <w:r w:rsidR="00762A19">
        <w:rPr>
          <w:noProof/>
        </w:rPr>
        <w:t xml:space="preserve"> </w:t>
      </w:r>
      <w:r w:rsidRPr="00647358">
        <w:rPr>
          <w:noProof/>
        </w:rPr>
        <w:t>R., Meriney, S.</w:t>
      </w:r>
      <w:r w:rsidR="00762A19">
        <w:rPr>
          <w:noProof/>
        </w:rPr>
        <w:t xml:space="preserve"> </w:t>
      </w:r>
      <w:r w:rsidRPr="00647358">
        <w:rPr>
          <w:noProof/>
        </w:rPr>
        <w:t xml:space="preserve">D. </w:t>
      </w:r>
      <w:r w:rsidR="00762A19" w:rsidRPr="00647358">
        <w:rPr>
          <w:noProof/>
        </w:rPr>
        <w:t>single-pixel optical fluctuation analysis of calcium channel function in active zones of motor nerve terminals.</w:t>
      </w:r>
      <w:r w:rsidRPr="00647358">
        <w:rPr>
          <w:noProof/>
        </w:rPr>
        <w:t xml:space="preserve"> </w:t>
      </w:r>
      <w:r w:rsidRPr="00647358">
        <w:rPr>
          <w:i/>
          <w:iCs/>
          <w:noProof/>
        </w:rPr>
        <w:t>Journal of Neuroscience</w:t>
      </w:r>
      <w:r w:rsidRPr="00647358">
        <w:rPr>
          <w:noProof/>
        </w:rPr>
        <w:t xml:space="preserve">. </w:t>
      </w:r>
      <w:r w:rsidRPr="00647358">
        <w:rPr>
          <w:b/>
          <w:bCs/>
          <w:noProof/>
        </w:rPr>
        <w:t>31</w:t>
      </w:r>
      <w:r w:rsidRPr="00647358">
        <w:rPr>
          <w:noProof/>
        </w:rPr>
        <w:t xml:space="preserve"> (31), 11268–11281</w:t>
      </w:r>
      <w:r w:rsidR="00762A19">
        <w:rPr>
          <w:noProof/>
        </w:rPr>
        <w:t xml:space="preserve"> </w:t>
      </w:r>
      <w:r w:rsidRPr="00647358">
        <w:rPr>
          <w:noProof/>
        </w:rPr>
        <w:t>(2011).</w:t>
      </w:r>
    </w:p>
    <w:p w14:paraId="4C983659" w14:textId="7EBF4D7C" w:rsidR="00647358" w:rsidRPr="00647358" w:rsidRDefault="00647358" w:rsidP="00552058">
      <w:pPr>
        <w:autoSpaceDE w:val="0"/>
        <w:autoSpaceDN w:val="0"/>
        <w:adjustRightInd w:val="0"/>
        <w:rPr>
          <w:noProof/>
        </w:rPr>
      </w:pPr>
      <w:r w:rsidRPr="00647358">
        <w:rPr>
          <w:noProof/>
        </w:rPr>
        <w:t>46.</w:t>
      </w:r>
      <w:r w:rsidRPr="00647358">
        <w:rPr>
          <w:noProof/>
        </w:rPr>
        <w:tab/>
        <w:t>Luo, F., Dittrich, M., Cho, S., Stiles, J.</w:t>
      </w:r>
      <w:r w:rsidR="00762A19">
        <w:rPr>
          <w:noProof/>
        </w:rPr>
        <w:t xml:space="preserve"> </w:t>
      </w:r>
      <w:r w:rsidRPr="00647358">
        <w:rPr>
          <w:noProof/>
        </w:rPr>
        <w:t>R., Meriney, S.</w:t>
      </w:r>
      <w:r w:rsidR="00762A19">
        <w:rPr>
          <w:noProof/>
        </w:rPr>
        <w:t xml:space="preserve"> </w:t>
      </w:r>
      <w:r w:rsidRPr="00647358">
        <w:rPr>
          <w:noProof/>
        </w:rPr>
        <w:t xml:space="preserve">D. Transmitter release is evoked with low probability predominately by calcium flux through single channel openings at the frog neuromuscular junction. </w:t>
      </w:r>
      <w:r w:rsidRPr="00647358">
        <w:rPr>
          <w:i/>
          <w:iCs/>
          <w:noProof/>
        </w:rPr>
        <w:t>Journal of Neurophysiology</w:t>
      </w:r>
      <w:r w:rsidRPr="00647358">
        <w:rPr>
          <w:noProof/>
        </w:rPr>
        <w:t xml:space="preserve">. </w:t>
      </w:r>
      <w:r w:rsidRPr="00647358">
        <w:rPr>
          <w:b/>
          <w:bCs/>
          <w:noProof/>
        </w:rPr>
        <w:t>113</w:t>
      </w:r>
      <w:r w:rsidRPr="00647358">
        <w:rPr>
          <w:noProof/>
        </w:rPr>
        <w:t xml:space="preserve"> (7), 2480–2489</w:t>
      </w:r>
      <w:r w:rsidR="00762A19">
        <w:rPr>
          <w:noProof/>
        </w:rPr>
        <w:t xml:space="preserve"> </w:t>
      </w:r>
      <w:r w:rsidRPr="00647358">
        <w:rPr>
          <w:noProof/>
        </w:rPr>
        <w:t>(2015).</w:t>
      </w:r>
    </w:p>
    <w:p w14:paraId="0669C69B" w14:textId="14FC2DFB" w:rsidR="00647358" w:rsidRPr="00647358" w:rsidRDefault="00647358" w:rsidP="00552058">
      <w:pPr>
        <w:autoSpaceDE w:val="0"/>
        <w:autoSpaceDN w:val="0"/>
        <w:adjustRightInd w:val="0"/>
        <w:rPr>
          <w:noProof/>
        </w:rPr>
      </w:pPr>
      <w:r w:rsidRPr="00647358">
        <w:rPr>
          <w:noProof/>
        </w:rPr>
        <w:t>47.</w:t>
      </w:r>
      <w:r w:rsidRPr="00647358">
        <w:rPr>
          <w:noProof/>
        </w:rPr>
        <w:tab/>
        <w:t xml:space="preserve">Wright, M., Kim, A., Son, Y.-J. </w:t>
      </w:r>
      <w:r w:rsidR="00762A19">
        <w:rPr>
          <w:noProof/>
        </w:rPr>
        <w:t>S</w:t>
      </w:r>
      <w:r w:rsidR="00762A19" w:rsidRPr="00647358">
        <w:rPr>
          <w:noProof/>
        </w:rPr>
        <w:t xml:space="preserve">ubcutaneous administration of muscarinic antagonists </w:t>
      </w:r>
      <w:r w:rsidR="00762A19" w:rsidRPr="00647358">
        <w:rPr>
          <w:noProof/>
        </w:rPr>
        <w:lastRenderedPageBreak/>
        <w:t>and triple-immunostaining of the levator auris longus muscle in mice</w:t>
      </w:r>
      <w:r w:rsidRPr="00647358">
        <w:rPr>
          <w:noProof/>
        </w:rPr>
        <w:t xml:space="preserve">. </w:t>
      </w:r>
      <w:r w:rsidRPr="00647358">
        <w:rPr>
          <w:i/>
          <w:iCs/>
          <w:noProof/>
        </w:rPr>
        <w:t>Journal of Visualized Experiments</w:t>
      </w:r>
      <w:r w:rsidR="00F33A53">
        <w:rPr>
          <w:i/>
          <w:iCs/>
          <w:noProof/>
        </w:rPr>
        <w:t>: JoVE</w:t>
      </w:r>
      <w:r w:rsidRPr="00647358">
        <w:rPr>
          <w:noProof/>
        </w:rPr>
        <w:t>. (55), e3124</w:t>
      </w:r>
      <w:r w:rsidR="00762A19">
        <w:rPr>
          <w:noProof/>
        </w:rPr>
        <w:t xml:space="preserve"> </w:t>
      </w:r>
      <w:r w:rsidRPr="00647358">
        <w:rPr>
          <w:noProof/>
        </w:rPr>
        <w:t>(2011).</w:t>
      </w:r>
    </w:p>
    <w:p w14:paraId="22F4ECB8" w14:textId="7CC0B0AB" w:rsidR="00647358" w:rsidRPr="00647358" w:rsidRDefault="00647358" w:rsidP="00552058">
      <w:pPr>
        <w:autoSpaceDE w:val="0"/>
        <w:autoSpaceDN w:val="0"/>
        <w:adjustRightInd w:val="0"/>
        <w:rPr>
          <w:noProof/>
        </w:rPr>
      </w:pPr>
      <w:r w:rsidRPr="00647358">
        <w:rPr>
          <w:noProof/>
        </w:rPr>
        <w:t>48.</w:t>
      </w:r>
      <w:r w:rsidRPr="00647358">
        <w:rPr>
          <w:noProof/>
        </w:rPr>
        <w:tab/>
        <w:t>Burke, S.</w:t>
      </w:r>
      <w:r w:rsidR="00762A19">
        <w:rPr>
          <w:noProof/>
        </w:rPr>
        <w:t xml:space="preserve"> </w:t>
      </w:r>
      <w:r w:rsidRPr="00647358">
        <w:rPr>
          <w:noProof/>
        </w:rPr>
        <w:t>R.</w:t>
      </w:r>
      <w:r w:rsidR="00762A19">
        <w:rPr>
          <w:noProof/>
        </w:rPr>
        <w:t xml:space="preserve"> </w:t>
      </w:r>
      <w:r w:rsidRPr="00647358">
        <w:rPr>
          <w:noProof/>
        </w:rPr>
        <w:t>A., Reed, E.</w:t>
      </w:r>
      <w:r w:rsidR="00762A19">
        <w:rPr>
          <w:noProof/>
        </w:rPr>
        <w:t xml:space="preserve"> </w:t>
      </w:r>
      <w:r w:rsidRPr="00647358">
        <w:rPr>
          <w:noProof/>
        </w:rPr>
        <w:t>J., Romer, S.</w:t>
      </w:r>
      <w:r w:rsidR="00762A19">
        <w:rPr>
          <w:noProof/>
        </w:rPr>
        <w:t xml:space="preserve"> </w:t>
      </w:r>
      <w:r w:rsidRPr="00647358">
        <w:rPr>
          <w:noProof/>
        </w:rPr>
        <w:t>H., Voss, A.</w:t>
      </w:r>
      <w:r w:rsidR="00762A19">
        <w:rPr>
          <w:noProof/>
        </w:rPr>
        <w:t xml:space="preserve"> </w:t>
      </w:r>
      <w:r w:rsidRPr="00647358">
        <w:rPr>
          <w:noProof/>
        </w:rPr>
        <w:t xml:space="preserve">A. </w:t>
      </w:r>
      <w:r w:rsidRPr="00BA443B">
        <w:rPr>
          <w:i/>
          <w:iCs/>
          <w:noProof/>
        </w:rPr>
        <w:t xml:space="preserve">Levator </w:t>
      </w:r>
      <w:r w:rsidR="00762A19" w:rsidRPr="00BA443B">
        <w:rPr>
          <w:i/>
          <w:iCs/>
          <w:noProof/>
        </w:rPr>
        <w:t>Auris Longus</w:t>
      </w:r>
      <w:r w:rsidR="00762A19" w:rsidRPr="00647358">
        <w:rPr>
          <w:noProof/>
        </w:rPr>
        <w:t xml:space="preserve"> preparation for examination of mammalian neuromuscular transmission under voltage clamp conditions</w:t>
      </w:r>
      <w:r w:rsidRPr="00647358">
        <w:rPr>
          <w:noProof/>
        </w:rPr>
        <w:t xml:space="preserve">. </w:t>
      </w:r>
      <w:r w:rsidRPr="00647358">
        <w:rPr>
          <w:i/>
          <w:iCs/>
          <w:noProof/>
        </w:rPr>
        <w:t>Journal of Visualized Experiments</w:t>
      </w:r>
      <w:r w:rsidR="00F33A53">
        <w:rPr>
          <w:i/>
          <w:iCs/>
          <w:noProof/>
        </w:rPr>
        <w:t>: JoVE</w:t>
      </w:r>
      <w:r w:rsidRPr="00647358">
        <w:rPr>
          <w:noProof/>
        </w:rPr>
        <w:t>. (135), e57482</w:t>
      </w:r>
      <w:r w:rsidR="00762A19">
        <w:rPr>
          <w:noProof/>
        </w:rPr>
        <w:t xml:space="preserve"> </w:t>
      </w:r>
      <w:r w:rsidRPr="00647358">
        <w:rPr>
          <w:noProof/>
        </w:rPr>
        <w:t>(2018).</w:t>
      </w:r>
    </w:p>
    <w:p w14:paraId="292A2277" w14:textId="12ECE5D7" w:rsidR="00647358" w:rsidRPr="00647358" w:rsidRDefault="00647358" w:rsidP="00552058">
      <w:pPr>
        <w:autoSpaceDE w:val="0"/>
        <w:autoSpaceDN w:val="0"/>
        <w:adjustRightInd w:val="0"/>
        <w:rPr>
          <w:noProof/>
        </w:rPr>
      </w:pPr>
      <w:r w:rsidRPr="00647358">
        <w:rPr>
          <w:noProof/>
        </w:rPr>
        <w:t>49.</w:t>
      </w:r>
      <w:r w:rsidRPr="00647358">
        <w:rPr>
          <w:noProof/>
        </w:rPr>
        <w:tab/>
        <w:t>Kazakov, A., Alexandrov, M., Zhilyakov, N.</w:t>
      </w:r>
      <w:r w:rsidR="00762A19">
        <w:rPr>
          <w:noProof/>
        </w:rPr>
        <w:t xml:space="preserve"> </w:t>
      </w:r>
      <w:r w:rsidRPr="00647358">
        <w:rPr>
          <w:noProof/>
        </w:rPr>
        <w:t>V., Khaziev, E.</w:t>
      </w:r>
      <w:r w:rsidR="00762A19">
        <w:rPr>
          <w:noProof/>
        </w:rPr>
        <w:t xml:space="preserve"> </w:t>
      </w:r>
      <w:r w:rsidRPr="00647358">
        <w:rPr>
          <w:noProof/>
        </w:rPr>
        <w:t>F., Samigullin, D.</w:t>
      </w:r>
      <w:r w:rsidR="00762A19">
        <w:rPr>
          <w:noProof/>
        </w:rPr>
        <w:t xml:space="preserve"> </w:t>
      </w:r>
      <w:r w:rsidRPr="00647358">
        <w:rPr>
          <w:noProof/>
        </w:rPr>
        <w:t xml:space="preserve">V. </w:t>
      </w:r>
      <w:r w:rsidR="00762A19">
        <w:rPr>
          <w:noProof/>
        </w:rPr>
        <w:t>A</w:t>
      </w:r>
      <w:r w:rsidR="00762A19" w:rsidRPr="00647358">
        <w:rPr>
          <w:noProof/>
        </w:rPr>
        <w:t xml:space="preserve"> simple suction electrode for electrical stimulation of biological objects.</w:t>
      </w:r>
      <w:r w:rsidRPr="00647358">
        <w:rPr>
          <w:noProof/>
        </w:rPr>
        <w:t xml:space="preserve"> </w:t>
      </w:r>
      <w:r w:rsidRPr="00647358">
        <w:rPr>
          <w:i/>
          <w:iCs/>
          <w:noProof/>
        </w:rPr>
        <w:t>Meždunarodnyj naučno-issledovatel’skij žurnal (International Research Journal)</w:t>
      </w:r>
      <w:r w:rsidRPr="00647358">
        <w:rPr>
          <w:noProof/>
        </w:rPr>
        <w:t xml:space="preserve">. </w:t>
      </w:r>
      <w:r w:rsidRPr="00647358">
        <w:rPr>
          <w:b/>
          <w:bCs/>
          <w:noProof/>
        </w:rPr>
        <w:t>9</w:t>
      </w:r>
      <w:r w:rsidRPr="00647358">
        <w:rPr>
          <w:noProof/>
        </w:rPr>
        <w:t xml:space="preserve"> (40), 13–16</w:t>
      </w:r>
      <w:r w:rsidR="00762A19">
        <w:rPr>
          <w:noProof/>
        </w:rPr>
        <w:t xml:space="preserve"> </w:t>
      </w:r>
      <w:r w:rsidRPr="00647358">
        <w:rPr>
          <w:noProof/>
        </w:rPr>
        <w:t>(2015).</w:t>
      </w:r>
    </w:p>
    <w:p w14:paraId="5078FDFB" w14:textId="415052D6" w:rsidR="00647358" w:rsidRPr="00647358" w:rsidRDefault="00647358" w:rsidP="00552058">
      <w:pPr>
        <w:autoSpaceDE w:val="0"/>
        <w:autoSpaceDN w:val="0"/>
        <w:adjustRightInd w:val="0"/>
        <w:rPr>
          <w:noProof/>
        </w:rPr>
      </w:pPr>
      <w:r w:rsidRPr="00647358">
        <w:rPr>
          <w:noProof/>
        </w:rPr>
        <w:t>50.</w:t>
      </w:r>
      <w:r w:rsidRPr="00647358">
        <w:rPr>
          <w:noProof/>
        </w:rPr>
        <w:tab/>
        <w:t>Bowman, W.</w:t>
      </w:r>
      <w:r w:rsidR="00762A19">
        <w:rPr>
          <w:noProof/>
        </w:rPr>
        <w:t xml:space="preserve"> </w:t>
      </w:r>
      <w:r w:rsidRPr="00647358">
        <w:rPr>
          <w:noProof/>
        </w:rPr>
        <w:t xml:space="preserve">C. Neuromuscular block. </w:t>
      </w:r>
      <w:r w:rsidRPr="00647358">
        <w:rPr>
          <w:i/>
          <w:iCs/>
          <w:noProof/>
        </w:rPr>
        <w:t>British Journal of Pharmacology</w:t>
      </w:r>
      <w:r w:rsidRPr="00647358">
        <w:rPr>
          <w:noProof/>
        </w:rPr>
        <w:t xml:space="preserve">. </w:t>
      </w:r>
      <w:r w:rsidRPr="00647358">
        <w:rPr>
          <w:b/>
          <w:bCs/>
          <w:noProof/>
        </w:rPr>
        <w:t>147</w:t>
      </w:r>
      <w:r w:rsidRPr="00647358">
        <w:rPr>
          <w:noProof/>
        </w:rPr>
        <w:t xml:space="preserve"> (SUPPL. 1), S277–S286</w:t>
      </w:r>
      <w:r w:rsidR="00762A19">
        <w:rPr>
          <w:noProof/>
        </w:rPr>
        <w:t xml:space="preserve"> </w:t>
      </w:r>
      <w:r w:rsidRPr="00647358">
        <w:rPr>
          <w:noProof/>
        </w:rPr>
        <w:t>(2006).</w:t>
      </w:r>
    </w:p>
    <w:p w14:paraId="4CB45C5A" w14:textId="6710B0E3" w:rsidR="00647358" w:rsidRPr="00647358" w:rsidRDefault="00647358" w:rsidP="00552058">
      <w:pPr>
        <w:autoSpaceDE w:val="0"/>
        <w:autoSpaceDN w:val="0"/>
        <w:adjustRightInd w:val="0"/>
        <w:rPr>
          <w:noProof/>
        </w:rPr>
      </w:pPr>
      <w:r w:rsidRPr="00647358">
        <w:rPr>
          <w:noProof/>
        </w:rPr>
        <w:t>51.</w:t>
      </w:r>
      <w:r w:rsidRPr="00647358">
        <w:rPr>
          <w:noProof/>
        </w:rPr>
        <w:tab/>
        <w:t>Hill, J.</w:t>
      </w:r>
      <w:r w:rsidR="00762A19">
        <w:rPr>
          <w:noProof/>
        </w:rPr>
        <w:t xml:space="preserve"> </w:t>
      </w:r>
      <w:r w:rsidRPr="00647358">
        <w:rPr>
          <w:noProof/>
        </w:rPr>
        <w:t>M., Alewood, P.</w:t>
      </w:r>
      <w:r w:rsidR="00762A19">
        <w:rPr>
          <w:noProof/>
        </w:rPr>
        <w:t xml:space="preserve"> </w:t>
      </w:r>
      <w:r w:rsidRPr="00647358">
        <w:rPr>
          <w:noProof/>
        </w:rPr>
        <w:t>F., Craik, D.</w:t>
      </w:r>
      <w:r w:rsidR="00762A19">
        <w:rPr>
          <w:noProof/>
        </w:rPr>
        <w:t xml:space="preserve"> </w:t>
      </w:r>
      <w:r w:rsidRPr="00647358">
        <w:rPr>
          <w:noProof/>
        </w:rPr>
        <w:t xml:space="preserve">J. Three-dimensional solution structure of μ-conotoxin GIIIB, a specific blocker of skeletal muscle sodium channels. </w:t>
      </w:r>
      <w:r w:rsidRPr="00647358">
        <w:rPr>
          <w:i/>
          <w:iCs/>
          <w:noProof/>
        </w:rPr>
        <w:t>Biochemistry</w:t>
      </w:r>
      <w:r w:rsidRPr="00647358">
        <w:rPr>
          <w:noProof/>
        </w:rPr>
        <w:t xml:space="preserve">. </w:t>
      </w:r>
      <w:r w:rsidRPr="00647358">
        <w:rPr>
          <w:b/>
          <w:bCs/>
          <w:noProof/>
        </w:rPr>
        <w:t>35</w:t>
      </w:r>
      <w:r w:rsidRPr="00647358">
        <w:rPr>
          <w:noProof/>
        </w:rPr>
        <w:t xml:space="preserve"> (27), 8824–8835</w:t>
      </w:r>
      <w:r w:rsidR="00762A19">
        <w:rPr>
          <w:noProof/>
        </w:rPr>
        <w:t xml:space="preserve"> </w:t>
      </w:r>
      <w:r w:rsidRPr="00647358">
        <w:rPr>
          <w:noProof/>
        </w:rPr>
        <w:t>(1996).</w:t>
      </w:r>
    </w:p>
    <w:p w14:paraId="3E47BE30" w14:textId="59E0A76B" w:rsidR="00647358" w:rsidRPr="00647358" w:rsidRDefault="00647358" w:rsidP="00552058">
      <w:pPr>
        <w:autoSpaceDE w:val="0"/>
        <w:autoSpaceDN w:val="0"/>
        <w:adjustRightInd w:val="0"/>
        <w:rPr>
          <w:noProof/>
        </w:rPr>
      </w:pPr>
      <w:r w:rsidRPr="00647358">
        <w:rPr>
          <w:noProof/>
        </w:rPr>
        <w:t>52.</w:t>
      </w:r>
      <w:r w:rsidRPr="00647358">
        <w:rPr>
          <w:noProof/>
        </w:rPr>
        <w:tab/>
        <w:t>Land, B.</w:t>
      </w:r>
      <w:r w:rsidR="00762A19">
        <w:rPr>
          <w:noProof/>
        </w:rPr>
        <w:t xml:space="preserve"> </w:t>
      </w:r>
      <w:r w:rsidRPr="00647358">
        <w:rPr>
          <w:noProof/>
        </w:rPr>
        <w:t>R., Johnson, B.</w:t>
      </w:r>
      <w:r w:rsidR="00762A19">
        <w:rPr>
          <w:noProof/>
        </w:rPr>
        <w:t xml:space="preserve"> </w:t>
      </w:r>
      <w:r w:rsidRPr="00647358">
        <w:rPr>
          <w:noProof/>
        </w:rPr>
        <w:t>R., Wyttenbach, R.</w:t>
      </w:r>
      <w:r w:rsidR="00762A19">
        <w:rPr>
          <w:noProof/>
        </w:rPr>
        <w:t xml:space="preserve"> </w:t>
      </w:r>
      <w:r w:rsidRPr="00647358">
        <w:rPr>
          <w:noProof/>
        </w:rPr>
        <w:t>A., Hoy, R.</w:t>
      </w:r>
      <w:r w:rsidR="00762A19">
        <w:rPr>
          <w:noProof/>
        </w:rPr>
        <w:t xml:space="preserve"> </w:t>
      </w:r>
      <w:r w:rsidRPr="00647358">
        <w:rPr>
          <w:noProof/>
        </w:rPr>
        <w:t xml:space="preserve">R. Tools for physiology labs: Inexpensive equipment for physiological stimulation. </w:t>
      </w:r>
      <w:r w:rsidRPr="00647358">
        <w:rPr>
          <w:i/>
          <w:iCs/>
          <w:noProof/>
        </w:rPr>
        <w:t>Journal of Undergraduate Neuroscience Education</w:t>
      </w:r>
      <w:r w:rsidRPr="00647358">
        <w:rPr>
          <w:noProof/>
        </w:rPr>
        <w:t xml:space="preserve">. </w:t>
      </w:r>
      <w:r w:rsidRPr="00647358">
        <w:rPr>
          <w:b/>
          <w:bCs/>
          <w:noProof/>
        </w:rPr>
        <w:t>3</w:t>
      </w:r>
      <w:r w:rsidRPr="00647358">
        <w:rPr>
          <w:noProof/>
        </w:rPr>
        <w:t xml:space="preserve"> (1)</w:t>
      </w:r>
      <w:r w:rsidR="00762A19">
        <w:rPr>
          <w:noProof/>
        </w:rPr>
        <w:t xml:space="preserve">, </w:t>
      </w:r>
      <w:r w:rsidR="00762A19" w:rsidRPr="00762A19">
        <w:rPr>
          <w:noProof/>
        </w:rPr>
        <w:t>A30</w:t>
      </w:r>
      <w:r w:rsidR="00762A19" w:rsidRPr="00647358">
        <w:rPr>
          <w:noProof/>
        </w:rPr>
        <w:t>–</w:t>
      </w:r>
      <w:r w:rsidR="00762A19" w:rsidRPr="00762A19">
        <w:rPr>
          <w:noProof/>
        </w:rPr>
        <w:t>A35</w:t>
      </w:r>
      <w:r w:rsidRPr="00647358">
        <w:rPr>
          <w:noProof/>
        </w:rPr>
        <w:t xml:space="preserve"> (2004).</w:t>
      </w:r>
    </w:p>
    <w:p w14:paraId="61581AF1" w14:textId="0039BFB3" w:rsidR="00647358" w:rsidRPr="00647358" w:rsidRDefault="00647358" w:rsidP="00552058">
      <w:pPr>
        <w:autoSpaceDE w:val="0"/>
        <w:autoSpaceDN w:val="0"/>
        <w:adjustRightInd w:val="0"/>
        <w:rPr>
          <w:noProof/>
        </w:rPr>
      </w:pPr>
      <w:r w:rsidRPr="00647358">
        <w:rPr>
          <w:noProof/>
        </w:rPr>
        <w:t>53.</w:t>
      </w:r>
      <w:r w:rsidRPr="00647358">
        <w:rPr>
          <w:noProof/>
        </w:rPr>
        <w:tab/>
        <w:t>Samigullin, D. V., Zhilyakov, N. V., Khaziev, E.</w:t>
      </w:r>
      <w:r w:rsidR="00762A19">
        <w:rPr>
          <w:noProof/>
        </w:rPr>
        <w:t xml:space="preserve"> </w:t>
      </w:r>
      <w:r w:rsidRPr="00647358">
        <w:rPr>
          <w:noProof/>
        </w:rPr>
        <w:t>F., Bukharaeva, E.</w:t>
      </w:r>
      <w:r w:rsidR="00762A19">
        <w:rPr>
          <w:noProof/>
        </w:rPr>
        <w:t xml:space="preserve"> </w:t>
      </w:r>
      <w:r w:rsidRPr="00647358">
        <w:rPr>
          <w:noProof/>
        </w:rPr>
        <w:t>A., Nikolsky, E.</w:t>
      </w:r>
      <w:r w:rsidR="00762A19">
        <w:rPr>
          <w:noProof/>
        </w:rPr>
        <w:t xml:space="preserve"> </w:t>
      </w:r>
      <w:r w:rsidRPr="00647358">
        <w:rPr>
          <w:noProof/>
        </w:rPr>
        <w:t xml:space="preserve">E. Calcium </w:t>
      </w:r>
      <w:r w:rsidR="00762A19" w:rsidRPr="00647358">
        <w:rPr>
          <w:noProof/>
        </w:rPr>
        <w:t>transient and quantal release in mouse neuromuscular junction under extracellular calcium concentration change</w:t>
      </w:r>
      <w:r w:rsidRPr="00647358">
        <w:rPr>
          <w:noProof/>
        </w:rPr>
        <w:t xml:space="preserve">. </w:t>
      </w:r>
      <w:r w:rsidRPr="00647358">
        <w:rPr>
          <w:i/>
          <w:iCs/>
          <w:noProof/>
        </w:rPr>
        <w:t>BioNanoScience</w:t>
      </w:r>
      <w:r w:rsidRPr="00647358">
        <w:rPr>
          <w:noProof/>
        </w:rPr>
        <w:t xml:space="preserve">. </w:t>
      </w:r>
      <w:r w:rsidRPr="00647358">
        <w:rPr>
          <w:b/>
          <w:bCs/>
          <w:noProof/>
        </w:rPr>
        <w:t>8</w:t>
      </w:r>
      <w:r w:rsidRPr="00647358">
        <w:rPr>
          <w:noProof/>
        </w:rPr>
        <w:t xml:space="preserve"> (4), 984–987</w:t>
      </w:r>
      <w:r w:rsidR="00762A19">
        <w:rPr>
          <w:noProof/>
        </w:rPr>
        <w:t xml:space="preserve"> </w:t>
      </w:r>
      <w:r w:rsidRPr="00647358">
        <w:rPr>
          <w:noProof/>
        </w:rPr>
        <w:t>(2018).</w:t>
      </w:r>
    </w:p>
    <w:p w14:paraId="0C0E71C9" w14:textId="2589193F" w:rsidR="00647358" w:rsidRPr="00647358" w:rsidRDefault="00647358" w:rsidP="00552058">
      <w:pPr>
        <w:autoSpaceDE w:val="0"/>
        <w:autoSpaceDN w:val="0"/>
        <w:adjustRightInd w:val="0"/>
        <w:rPr>
          <w:noProof/>
        </w:rPr>
      </w:pPr>
      <w:r w:rsidRPr="00647358">
        <w:rPr>
          <w:noProof/>
        </w:rPr>
        <w:t>54.</w:t>
      </w:r>
      <w:r w:rsidRPr="00647358">
        <w:rPr>
          <w:noProof/>
        </w:rPr>
        <w:tab/>
        <w:t xml:space="preserve">Khaziev, E. </w:t>
      </w:r>
      <w:r w:rsidRPr="00BA443B">
        <w:rPr>
          <w:noProof/>
        </w:rPr>
        <w:t>et al.</w:t>
      </w:r>
      <w:r w:rsidRPr="00647358">
        <w:rPr>
          <w:noProof/>
        </w:rPr>
        <w:t xml:space="preserve"> </w:t>
      </w:r>
      <w:r w:rsidR="00762A19" w:rsidRPr="00647358">
        <w:rPr>
          <w:noProof/>
        </w:rPr>
        <w:t>acetylcholine-induced inhibition of presynaptic calcium signals and transmitter release in the frog neuromuscular junction</w:t>
      </w:r>
      <w:r w:rsidRPr="00647358">
        <w:rPr>
          <w:noProof/>
        </w:rPr>
        <w:t xml:space="preserve">. </w:t>
      </w:r>
      <w:r w:rsidRPr="00647358">
        <w:rPr>
          <w:i/>
          <w:iCs/>
          <w:noProof/>
        </w:rPr>
        <w:t>Frontiers in Physiology</w:t>
      </w:r>
      <w:r w:rsidRPr="00647358">
        <w:rPr>
          <w:noProof/>
        </w:rPr>
        <w:t xml:space="preserve">. </w:t>
      </w:r>
      <w:r w:rsidRPr="00647358">
        <w:rPr>
          <w:b/>
          <w:bCs/>
          <w:noProof/>
        </w:rPr>
        <w:t>7</w:t>
      </w:r>
      <w:r w:rsidRPr="00647358">
        <w:rPr>
          <w:noProof/>
        </w:rPr>
        <w:t>, 621</w:t>
      </w:r>
      <w:r w:rsidR="00762A19">
        <w:rPr>
          <w:noProof/>
        </w:rPr>
        <w:t xml:space="preserve"> </w:t>
      </w:r>
      <w:r w:rsidRPr="00647358">
        <w:rPr>
          <w:noProof/>
        </w:rPr>
        <w:t>(2016).</w:t>
      </w:r>
    </w:p>
    <w:p w14:paraId="212FE485" w14:textId="16E744CC" w:rsidR="00647358" w:rsidRPr="00647358" w:rsidRDefault="00647358" w:rsidP="00552058">
      <w:pPr>
        <w:autoSpaceDE w:val="0"/>
        <w:autoSpaceDN w:val="0"/>
        <w:adjustRightInd w:val="0"/>
        <w:rPr>
          <w:noProof/>
        </w:rPr>
      </w:pPr>
      <w:r w:rsidRPr="00647358">
        <w:rPr>
          <w:noProof/>
        </w:rPr>
        <w:t>55.</w:t>
      </w:r>
      <w:r w:rsidRPr="00647358">
        <w:rPr>
          <w:noProof/>
        </w:rPr>
        <w:tab/>
        <w:t xml:space="preserve">Zhilyakov, N., Arkhipov, A., Malomouzh, A., Samigullin, D. Activation </w:t>
      </w:r>
      <w:r w:rsidR="00762A19" w:rsidRPr="00647358">
        <w:rPr>
          <w:noProof/>
        </w:rPr>
        <w:t>of neuronal nicotinic receptors inhibits acetylcholine release in the neuromuscular junction by increasing ca2+ flux through cav1 channels.</w:t>
      </w:r>
      <w:r w:rsidRPr="00647358">
        <w:rPr>
          <w:noProof/>
        </w:rPr>
        <w:t xml:space="preserve"> </w:t>
      </w:r>
      <w:r w:rsidRPr="00647358">
        <w:rPr>
          <w:i/>
          <w:iCs/>
          <w:noProof/>
        </w:rPr>
        <w:t>International Journal of Molecular Sciences</w:t>
      </w:r>
      <w:r w:rsidRPr="00647358">
        <w:rPr>
          <w:noProof/>
        </w:rPr>
        <w:t xml:space="preserve">. </w:t>
      </w:r>
      <w:r w:rsidRPr="00647358">
        <w:rPr>
          <w:b/>
          <w:bCs/>
          <w:noProof/>
        </w:rPr>
        <w:t>22</w:t>
      </w:r>
      <w:r w:rsidRPr="00647358">
        <w:rPr>
          <w:noProof/>
        </w:rPr>
        <w:t xml:space="preserve"> (16), 9031 (2021).</w:t>
      </w:r>
    </w:p>
    <w:p w14:paraId="455E7425" w14:textId="5F205047" w:rsidR="00647358" w:rsidRPr="00647358" w:rsidRDefault="00647358" w:rsidP="00552058">
      <w:pPr>
        <w:autoSpaceDE w:val="0"/>
        <w:autoSpaceDN w:val="0"/>
        <w:adjustRightInd w:val="0"/>
        <w:rPr>
          <w:noProof/>
        </w:rPr>
      </w:pPr>
      <w:r w:rsidRPr="00647358">
        <w:rPr>
          <w:noProof/>
        </w:rPr>
        <w:t>56.</w:t>
      </w:r>
      <w:r w:rsidRPr="00647358">
        <w:rPr>
          <w:noProof/>
        </w:rPr>
        <w:tab/>
        <w:t>Sabatini, B.</w:t>
      </w:r>
      <w:r w:rsidR="00762A19">
        <w:rPr>
          <w:noProof/>
        </w:rPr>
        <w:t xml:space="preserve"> </w:t>
      </w:r>
      <w:r w:rsidRPr="00647358">
        <w:rPr>
          <w:noProof/>
        </w:rPr>
        <w:t>L., Regehr, W.</w:t>
      </w:r>
      <w:r w:rsidR="00762A19">
        <w:rPr>
          <w:noProof/>
        </w:rPr>
        <w:t xml:space="preserve"> </w:t>
      </w:r>
      <w:r w:rsidRPr="00647358">
        <w:rPr>
          <w:noProof/>
        </w:rPr>
        <w:t xml:space="preserve">G. Optical measurement of presynaptic calcium currents. </w:t>
      </w:r>
      <w:r w:rsidRPr="00647358">
        <w:rPr>
          <w:i/>
          <w:iCs/>
          <w:noProof/>
        </w:rPr>
        <w:t>Biophysical Journal</w:t>
      </w:r>
      <w:r w:rsidRPr="00647358">
        <w:rPr>
          <w:noProof/>
        </w:rPr>
        <w:t xml:space="preserve">. </w:t>
      </w:r>
      <w:r w:rsidRPr="00647358">
        <w:rPr>
          <w:b/>
          <w:bCs/>
          <w:noProof/>
        </w:rPr>
        <w:t>74</w:t>
      </w:r>
      <w:r w:rsidRPr="00647358">
        <w:rPr>
          <w:noProof/>
        </w:rPr>
        <w:t xml:space="preserve"> (3), 1549–1563 (1998).</w:t>
      </w:r>
    </w:p>
    <w:p w14:paraId="695DCEAA" w14:textId="60F5A22F" w:rsidR="00647358" w:rsidRPr="00647358" w:rsidRDefault="00D80229" w:rsidP="00552058">
      <w:pPr>
        <w:autoSpaceDE w:val="0"/>
        <w:autoSpaceDN w:val="0"/>
        <w:adjustRightInd w:val="0"/>
        <w:rPr>
          <w:noProof/>
        </w:rPr>
      </w:pPr>
      <w:r>
        <w:rPr>
          <w:noProof/>
        </w:rPr>
        <w:t>57</w:t>
      </w:r>
      <w:r w:rsidR="00647358" w:rsidRPr="00647358">
        <w:rPr>
          <w:noProof/>
        </w:rPr>
        <w:t>.</w:t>
      </w:r>
      <w:r w:rsidR="00647358" w:rsidRPr="00647358">
        <w:rPr>
          <w:noProof/>
        </w:rPr>
        <w:tab/>
        <w:t>McArdle, J.</w:t>
      </w:r>
      <w:r w:rsidR="00762A19">
        <w:rPr>
          <w:noProof/>
        </w:rPr>
        <w:t xml:space="preserve"> </w:t>
      </w:r>
      <w:r w:rsidR="00647358" w:rsidRPr="00647358">
        <w:rPr>
          <w:noProof/>
        </w:rPr>
        <w:t>J.</w:t>
      </w:r>
      <w:r w:rsidR="00F33A53">
        <w:rPr>
          <w:noProof/>
        </w:rPr>
        <w:t xml:space="preserve"> et al</w:t>
      </w:r>
      <w:r w:rsidR="00647358" w:rsidRPr="00647358">
        <w:rPr>
          <w:noProof/>
        </w:rPr>
        <w:t xml:space="preserve">. Advantages of the triangularis sterni muscle of the mouse for investigations of synaptic phenomena. </w:t>
      </w:r>
      <w:r w:rsidR="00647358" w:rsidRPr="00647358">
        <w:rPr>
          <w:i/>
          <w:iCs/>
          <w:noProof/>
        </w:rPr>
        <w:t xml:space="preserve">Journal of </w:t>
      </w:r>
      <w:r w:rsidR="00F33A53">
        <w:rPr>
          <w:i/>
          <w:iCs/>
          <w:noProof/>
        </w:rPr>
        <w:t>N</w:t>
      </w:r>
      <w:r w:rsidR="00F33A53" w:rsidRPr="00647358">
        <w:rPr>
          <w:i/>
          <w:iCs/>
          <w:noProof/>
        </w:rPr>
        <w:t xml:space="preserve">euroscience </w:t>
      </w:r>
      <w:r w:rsidR="00F33A53">
        <w:rPr>
          <w:i/>
          <w:iCs/>
          <w:noProof/>
        </w:rPr>
        <w:t>M</w:t>
      </w:r>
      <w:r w:rsidR="00F33A53" w:rsidRPr="00647358">
        <w:rPr>
          <w:i/>
          <w:iCs/>
          <w:noProof/>
        </w:rPr>
        <w:t>ethods</w:t>
      </w:r>
      <w:r w:rsidR="00647358" w:rsidRPr="00647358">
        <w:rPr>
          <w:noProof/>
        </w:rPr>
        <w:t xml:space="preserve">. </w:t>
      </w:r>
      <w:r w:rsidR="00647358" w:rsidRPr="00647358">
        <w:rPr>
          <w:b/>
          <w:bCs/>
          <w:noProof/>
        </w:rPr>
        <w:t>4</w:t>
      </w:r>
      <w:r w:rsidR="00647358" w:rsidRPr="00647358">
        <w:rPr>
          <w:noProof/>
        </w:rPr>
        <w:t xml:space="preserve"> (2), 109–</w:t>
      </w:r>
      <w:r w:rsidR="00F33A53">
        <w:rPr>
          <w:noProof/>
        </w:rPr>
        <w:t>1</w:t>
      </w:r>
      <w:r w:rsidR="00647358" w:rsidRPr="00647358">
        <w:rPr>
          <w:noProof/>
        </w:rPr>
        <w:t>15</w:t>
      </w:r>
      <w:r w:rsidR="00762A19">
        <w:rPr>
          <w:noProof/>
        </w:rPr>
        <w:t xml:space="preserve"> </w:t>
      </w:r>
      <w:r w:rsidR="00647358" w:rsidRPr="00647358">
        <w:rPr>
          <w:noProof/>
        </w:rPr>
        <w:t>(1981).</w:t>
      </w:r>
    </w:p>
    <w:p w14:paraId="285A78DD" w14:textId="6082367C" w:rsidR="00BE22A2" w:rsidRDefault="00802AAA" w:rsidP="00552058">
      <w:pPr>
        <w:autoSpaceDE w:val="0"/>
        <w:autoSpaceDN w:val="0"/>
        <w:adjustRightInd w:val="0"/>
        <w:rPr>
          <w:b/>
          <w:color w:val="808080"/>
        </w:rPr>
      </w:pPr>
      <w:r>
        <w:rPr>
          <w:color w:val="808080"/>
        </w:rPr>
        <w:fldChar w:fldCharType="end"/>
      </w:r>
    </w:p>
    <w:p w14:paraId="31DB71DB" w14:textId="77777777" w:rsidR="00BE22A2" w:rsidRDefault="00BE22A2" w:rsidP="00552058">
      <w:pPr>
        <w:rPr>
          <w:b/>
          <w:color w:val="808080"/>
        </w:rPr>
      </w:pPr>
    </w:p>
    <w:p w14:paraId="4AABA18B" w14:textId="77777777" w:rsidR="00BE22A2" w:rsidRDefault="00BE22A2" w:rsidP="00552058">
      <w:pPr>
        <w:rPr>
          <w:b/>
          <w:color w:val="808080"/>
        </w:rPr>
      </w:pPr>
    </w:p>
    <w:sectPr w:rsidR="00BE22A2" w:rsidSect="009157A0">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524F" w14:textId="77777777" w:rsidR="00026854" w:rsidRDefault="00026854">
      <w:r>
        <w:separator/>
      </w:r>
    </w:p>
  </w:endnote>
  <w:endnote w:type="continuationSeparator" w:id="0">
    <w:p w14:paraId="4F8F4D5B" w14:textId="77777777" w:rsidR="00026854" w:rsidRDefault="0002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0658" w14:textId="77777777" w:rsidR="00CF7C6D" w:rsidRDefault="00CF7C6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1513" w14:textId="77777777" w:rsidR="00026854" w:rsidRDefault="00026854">
      <w:r>
        <w:separator/>
      </w:r>
    </w:p>
  </w:footnote>
  <w:footnote w:type="continuationSeparator" w:id="0">
    <w:p w14:paraId="2D4AADC3" w14:textId="77777777" w:rsidR="00026854" w:rsidRDefault="0002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37AD" w14:textId="77777777" w:rsidR="00CF7C6D" w:rsidRDefault="00CF7C6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3494" w14:textId="4A5BDE15" w:rsidR="00CF7C6D" w:rsidRDefault="00CF7C6D">
    <w:pPr>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208F" w14:textId="4163B2E1" w:rsidR="00CF7C6D" w:rsidRDefault="00CF7C6D" w:rsidP="002D416D">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33B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F23141"/>
    <w:multiLevelType w:val="hybridMultilevel"/>
    <w:tmpl w:val="25BAC4D8"/>
    <w:lvl w:ilvl="0" w:tplc="9F4EDC62">
      <w:start w:val="1"/>
      <w:numFmt w:val="decimal"/>
      <w:suff w:val="space"/>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286342"/>
    <w:multiLevelType w:val="hybridMultilevel"/>
    <w:tmpl w:val="515C8B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36685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E5326"/>
    <w:multiLevelType w:val="multilevel"/>
    <w:tmpl w:val="4BC899B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F50EF8"/>
    <w:multiLevelType w:val="hybridMultilevel"/>
    <w:tmpl w:val="F4E23F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322BCF"/>
    <w:multiLevelType w:val="hybridMultilevel"/>
    <w:tmpl w:val="C1927B4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0B255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D14003"/>
    <w:multiLevelType w:val="hybridMultilevel"/>
    <w:tmpl w:val="E4308CD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3FD813B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D7C545B"/>
    <w:multiLevelType w:val="hybridMultilevel"/>
    <w:tmpl w:val="B818088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4E8C244A"/>
    <w:multiLevelType w:val="multilevel"/>
    <w:tmpl w:val="B22A7E84"/>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432" w:hanging="432"/>
      </w:pPr>
      <w:rPr>
        <w:rFonts w:hint="default"/>
        <w:b w:val="0"/>
        <w:bCs w:val="0"/>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C0285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E33C7C"/>
    <w:multiLevelType w:val="multilevel"/>
    <w:tmpl w:val="4BC899B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A5616E"/>
    <w:multiLevelType w:val="hybridMultilevel"/>
    <w:tmpl w:val="FAB0D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B841B2"/>
    <w:multiLevelType w:val="multilevel"/>
    <w:tmpl w:val="F974725E"/>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FC870D7"/>
    <w:multiLevelType w:val="multilevel"/>
    <w:tmpl w:val="4BC899B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7"/>
  </w:num>
  <w:num w:numId="3">
    <w:abstractNumId w:val="27"/>
  </w:num>
  <w:num w:numId="4">
    <w:abstractNumId w:val="7"/>
  </w:num>
  <w:num w:numId="5">
    <w:abstractNumId w:val="21"/>
  </w:num>
  <w:num w:numId="6">
    <w:abstractNumId w:val="26"/>
  </w:num>
  <w:num w:numId="7">
    <w:abstractNumId w:val="11"/>
  </w:num>
  <w:num w:numId="8">
    <w:abstractNumId w:val="16"/>
  </w:num>
  <w:num w:numId="9">
    <w:abstractNumId w:val="8"/>
  </w:num>
  <w:num w:numId="10">
    <w:abstractNumId w:val="12"/>
  </w:num>
  <w:num w:numId="11">
    <w:abstractNumId w:val="18"/>
  </w:num>
  <w:num w:numId="12">
    <w:abstractNumId w:val="9"/>
  </w:num>
  <w:num w:numId="13">
    <w:abstractNumId w:val="24"/>
  </w:num>
  <w:num w:numId="14">
    <w:abstractNumId w:val="2"/>
  </w:num>
  <w:num w:numId="15">
    <w:abstractNumId w:val="28"/>
  </w:num>
  <w:num w:numId="16">
    <w:abstractNumId w:val="1"/>
  </w:num>
  <w:num w:numId="17">
    <w:abstractNumId w:val="25"/>
  </w:num>
  <w:num w:numId="18">
    <w:abstractNumId w:val="22"/>
  </w:num>
  <w:num w:numId="19">
    <w:abstractNumId w:val="5"/>
  </w:num>
  <w:num w:numId="20">
    <w:abstractNumId w:val="13"/>
  </w:num>
  <w:num w:numId="21">
    <w:abstractNumId w:val="3"/>
  </w:num>
  <w:num w:numId="22">
    <w:abstractNumId w:val="19"/>
  </w:num>
  <w:num w:numId="23">
    <w:abstractNumId w:val="14"/>
  </w:num>
  <w:num w:numId="24">
    <w:abstractNumId w:val="6"/>
  </w:num>
  <w:num w:numId="25">
    <w:abstractNumId w:val="0"/>
  </w:num>
  <w:num w:numId="26">
    <w:abstractNumId w:val="23"/>
  </w:num>
  <w:num w:numId="27">
    <w:abstractNumId w:val="4"/>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0NzGzMDcyN7IwMrVU0lEKTi0uzszPAymwqAUA3rNenywAAAA="/>
  </w:docVars>
  <w:rsids>
    <w:rsidRoot w:val="006E4797"/>
    <w:rsid w:val="000028D6"/>
    <w:rsid w:val="00002D1A"/>
    <w:rsid w:val="000044D9"/>
    <w:rsid w:val="0000542C"/>
    <w:rsid w:val="00005B7F"/>
    <w:rsid w:val="00007CEB"/>
    <w:rsid w:val="00010D64"/>
    <w:rsid w:val="000115CF"/>
    <w:rsid w:val="00012884"/>
    <w:rsid w:val="00013BAB"/>
    <w:rsid w:val="0001512F"/>
    <w:rsid w:val="00020598"/>
    <w:rsid w:val="0002677B"/>
    <w:rsid w:val="00026854"/>
    <w:rsid w:val="00033E52"/>
    <w:rsid w:val="0004345F"/>
    <w:rsid w:val="00050BB8"/>
    <w:rsid w:val="000515B1"/>
    <w:rsid w:val="00054808"/>
    <w:rsid w:val="00055D6C"/>
    <w:rsid w:val="00056A2F"/>
    <w:rsid w:val="0005746D"/>
    <w:rsid w:val="00063D13"/>
    <w:rsid w:val="00063E54"/>
    <w:rsid w:val="0006404C"/>
    <w:rsid w:val="00065C0D"/>
    <w:rsid w:val="000665F4"/>
    <w:rsid w:val="00073B2A"/>
    <w:rsid w:val="00081ECA"/>
    <w:rsid w:val="00082949"/>
    <w:rsid w:val="0008543A"/>
    <w:rsid w:val="000961BE"/>
    <w:rsid w:val="000A0199"/>
    <w:rsid w:val="000A3BDE"/>
    <w:rsid w:val="000A6078"/>
    <w:rsid w:val="000A6154"/>
    <w:rsid w:val="000A674F"/>
    <w:rsid w:val="000A6D6D"/>
    <w:rsid w:val="000B3558"/>
    <w:rsid w:val="000B5975"/>
    <w:rsid w:val="000B651D"/>
    <w:rsid w:val="000B7B9F"/>
    <w:rsid w:val="000C3699"/>
    <w:rsid w:val="000C3C80"/>
    <w:rsid w:val="000C6C98"/>
    <w:rsid w:val="000D1042"/>
    <w:rsid w:val="000D4486"/>
    <w:rsid w:val="000D70F6"/>
    <w:rsid w:val="000E1C82"/>
    <w:rsid w:val="000E1E5D"/>
    <w:rsid w:val="000E53D6"/>
    <w:rsid w:val="000F38FC"/>
    <w:rsid w:val="000F458A"/>
    <w:rsid w:val="000F51E3"/>
    <w:rsid w:val="00102562"/>
    <w:rsid w:val="00104460"/>
    <w:rsid w:val="001053CA"/>
    <w:rsid w:val="00105C77"/>
    <w:rsid w:val="001060A5"/>
    <w:rsid w:val="001072D4"/>
    <w:rsid w:val="00107971"/>
    <w:rsid w:val="0011043C"/>
    <w:rsid w:val="0011049E"/>
    <w:rsid w:val="00111E1A"/>
    <w:rsid w:val="00115CCF"/>
    <w:rsid w:val="00117F8B"/>
    <w:rsid w:val="00125704"/>
    <w:rsid w:val="00130E86"/>
    <w:rsid w:val="00137AEA"/>
    <w:rsid w:val="001406AE"/>
    <w:rsid w:val="001464E3"/>
    <w:rsid w:val="00147676"/>
    <w:rsid w:val="00151767"/>
    <w:rsid w:val="001544C3"/>
    <w:rsid w:val="001544FD"/>
    <w:rsid w:val="001638C7"/>
    <w:rsid w:val="00165334"/>
    <w:rsid w:val="00165832"/>
    <w:rsid w:val="00166456"/>
    <w:rsid w:val="00183078"/>
    <w:rsid w:val="0019207E"/>
    <w:rsid w:val="001958E0"/>
    <w:rsid w:val="001A5811"/>
    <w:rsid w:val="001A5A93"/>
    <w:rsid w:val="001B3F60"/>
    <w:rsid w:val="001C0D40"/>
    <w:rsid w:val="001C44C8"/>
    <w:rsid w:val="001C5C68"/>
    <w:rsid w:val="001C6AE5"/>
    <w:rsid w:val="001D12D5"/>
    <w:rsid w:val="001D2C69"/>
    <w:rsid w:val="001D5CA5"/>
    <w:rsid w:val="001D6500"/>
    <w:rsid w:val="001E0EAB"/>
    <w:rsid w:val="001E1B2D"/>
    <w:rsid w:val="001E1CB4"/>
    <w:rsid w:val="001E5810"/>
    <w:rsid w:val="001E5E98"/>
    <w:rsid w:val="001E5F4E"/>
    <w:rsid w:val="001F127B"/>
    <w:rsid w:val="001F40DD"/>
    <w:rsid w:val="001F5347"/>
    <w:rsid w:val="00200350"/>
    <w:rsid w:val="00200CD7"/>
    <w:rsid w:val="00203B97"/>
    <w:rsid w:val="002069D2"/>
    <w:rsid w:val="00213E57"/>
    <w:rsid w:val="00214F70"/>
    <w:rsid w:val="0021670E"/>
    <w:rsid w:val="00216C2E"/>
    <w:rsid w:val="00217D44"/>
    <w:rsid w:val="002213CD"/>
    <w:rsid w:val="0022190B"/>
    <w:rsid w:val="00221C0C"/>
    <w:rsid w:val="00221F86"/>
    <w:rsid w:val="00222DE5"/>
    <w:rsid w:val="0022443F"/>
    <w:rsid w:val="00225C6B"/>
    <w:rsid w:val="002262CF"/>
    <w:rsid w:val="00227F06"/>
    <w:rsid w:val="00232833"/>
    <w:rsid w:val="00240537"/>
    <w:rsid w:val="002428F8"/>
    <w:rsid w:val="00253A67"/>
    <w:rsid w:val="002558C2"/>
    <w:rsid w:val="00256FAF"/>
    <w:rsid w:val="002624BD"/>
    <w:rsid w:val="00263463"/>
    <w:rsid w:val="00264554"/>
    <w:rsid w:val="0026458C"/>
    <w:rsid w:val="00271A7F"/>
    <w:rsid w:val="00272A10"/>
    <w:rsid w:val="0028049E"/>
    <w:rsid w:val="00282EDA"/>
    <w:rsid w:val="00283E67"/>
    <w:rsid w:val="00290417"/>
    <w:rsid w:val="00292C98"/>
    <w:rsid w:val="00294282"/>
    <w:rsid w:val="002A18A6"/>
    <w:rsid w:val="002A1F2A"/>
    <w:rsid w:val="002A301C"/>
    <w:rsid w:val="002B0195"/>
    <w:rsid w:val="002B266A"/>
    <w:rsid w:val="002B4444"/>
    <w:rsid w:val="002B4641"/>
    <w:rsid w:val="002C4EF0"/>
    <w:rsid w:val="002C721B"/>
    <w:rsid w:val="002D2C21"/>
    <w:rsid w:val="002D416D"/>
    <w:rsid w:val="002D4A00"/>
    <w:rsid w:val="002E07AF"/>
    <w:rsid w:val="002E7645"/>
    <w:rsid w:val="002E7F09"/>
    <w:rsid w:val="002F156C"/>
    <w:rsid w:val="002F35BD"/>
    <w:rsid w:val="00300FF3"/>
    <w:rsid w:val="00304A32"/>
    <w:rsid w:val="00305E06"/>
    <w:rsid w:val="003113CA"/>
    <w:rsid w:val="00313063"/>
    <w:rsid w:val="003139BE"/>
    <w:rsid w:val="00316292"/>
    <w:rsid w:val="00317042"/>
    <w:rsid w:val="00317715"/>
    <w:rsid w:val="00317912"/>
    <w:rsid w:val="0032095A"/>
    <w:rsid w:val="003211C2"/>
    <w:rsid w:val="00327743"/>
    <w:rsid w:val="003315B3"/>
    <w:rsid w:val="00337500"/>
    <w:rsid w:val="003408DC"/>
    <w:rsid w:val="003415DA"/>
    <w:rsid w:val="00344688"/>
    <w:rsid w:val="00346540"/>
    <w:rsid w:val="00351087"/>
    <w:rsid w:val="0035229D"/>
    <w:rsid w:val="003523CF"/>
    <w:rsid w:val="00353567"/>
    <w:rsid w:val="00353B77"/>
    <w:rsid w:val="00354936"/>
    <w:rsid w:val="00362941"/>
    <w:rsid w:val="00367F79"/>
    <w:rsid w:val="00372125"/>
    <w:rsid w:val="003761BD"/>
    <w:rsid w:val="0037764E"/>
    <w:rsid w:val="00382D8B"/>
    <w:rsid w:val="00382E49"/>
    <w:rsid w:val="003840D7"/>
    <w:rsid w:val="00385E3E"/>
    <w:rsid w:val="003871D5"/>
    <w:rsid w:val="00390592"/>
    <w:rsid w:val="00391EB5"/>
    <w:rsid w:val="003A16B0"/>
    <w:rsid w:val="003A2B7B"/>
    <w:rsid w:val="003A33FD"/>
    <w:rsid w:val="003A3FE1"/>
    <w:rsid w:val="003B04FB"/>
    <w:rsid w:val="003B0BF0"/>
    <w:rsid w:val="003B1A9C"/>
    <w:rsid w:val="003B260B"/>
    <w:rsid w:val="003B787D"/>
    <w:rsid w:val="003C1EA2"/>
    <w:rsid w:val="003C6E10"/>
    <w:rsid w:val="003D284D"/>
    <w:rsid w:val="003D29C4"/>
    <w:rsid w:val="003D44D5"/>
    <w:rsid w:val="003D4BE8"/>
    <w:rsid w:val="003D4D71"/>
    <w:rsid w:val="003D6602"/>
    <w:rsid w:val="003E0E3C"/>
    <w:rsid w:val="003E348A"/>
    <w:rsid w:val="003E3F01"/>
    <w:rsid w:val="003E430C"/>
    <w:rsid w:val="003E4B4C"/>
    <w:rsid w:val="003E6EE4"/>
    <w:rsid w:val="003F21F4"/>
    <w:rsid w:val="003F77B2"/>
    <w:rsid w:val="004046D8"/>
    <w:rsid w:val="004053C9"/>
    <w:rsid w:val="00405933"/>
    <w:rsid w:val="0040756E"/>
    <w:rsid w:val="0041200A"/>
    <w:rsid w:val="004133D3"/>
    <w:rsid w:val="00413F86"/>
    <w:rsid w:val="00414CD8"/>
    <w:rsid w:val="00415407"/>
    <w:rsid w:val="00417D3F"/>
    <w:rsid w:val="00420988"/>
    <w:rsid w:val="00421989"/>
    <w:rsid w:val="00423464"/>
    <w:rsid w:val="004244BD"/>
    <w:rsid w:val="00426BAE"/>
    <w:rsid w:val="00430045"/>
    <w:rsid w:val="004302CF"/>
    <w:rsid w:val="004326D2"/>
    <w:rsid w:val="00434539"/>
    <w:rsid w:val="004346EF"/>
    <w:rsid w:val="004347D2"/>
    <w:rsid w:val="004362F3"/>
    <w:rsid w:val="00437FA5"/>
    <w:rsid w:val="0044104D"/>
    <w:rsid w:val="00441B8B"/>
    <w:rsid w:val="0044381D"/>
    <w:rsid w:val="004468D4"/>
    <w:rsid w:val="00447D47"/>
    <w:rsid w:val="00452CB6"/>
    <w:rsid w:val="0045525E"/>
    <w:rsid w:val="0045642E"/>
    <w:rsid w:val="004603DB"/>
    <w:rsid w:val="0046203B"/>
    <w:rsid w:val="00463B87"/>
    <w:rsid w:val="00465289"/>
    <w:rsid w:val="0046529A"/>
    <w:rsid w:val="00472934"/>
    <w:rsid w:val="0048424C"/>
    <w:rsid w:val="004871BF"/>
    <w:rsid w:val="00487239"/>
    <w:rsid w:val="00487B79"/>
    <w:rsid w:val="00490BC8"/>
    <w:rsid w:val="004920A9"/>
    <w:rsid w:val="00492A36"/>
    <w:rsid w:val="00497BBC"/>
    <w:rsid w:val="004A0351"/>
    <w:rsid w:val="004A13E8"/>
    <w:rsid w:val="004A2EC7"/>
    <w:rsid w:val="004A46CE"/>
    <w:rsid w:val="004A48FE"/>
    <w:rsid w:val="004A4EF3"/>
    <w:rsid w:val="004B0735"/>
    <w:rsid w:val="004B1F3C"/>
    <w:rsid w:val="004B6D7E"/>
    <w:rsid w:val="004B7D90"/>
    <w:rsid w:val="004C5E7C"/>
    <w:rsid w:val="004C7740"/>
    <w:rsid w:val="004D48FC"/>
    <w:rsid w:val="004D6C29"/>
    <w:rsid w:val="004E006C"/>
    <w:rsid w:val="004E39D0"/>
    <w:rsid w:val="004E3E35"/>
    <w:rsid w:val="004F2145"/>
    <w:rsid w:val="0050074D"/>
    <w:rsid w:val="005103DB"/>
    <w:rsid w:val="00513A4A"/>
    <w:rsid w:val="00523350"/>
    <w:rsid w:val="005236C9"/>
    <w:rsid w:val="00524B79"/>
    <w:rsid w:val="00525D5E"/>
    <w:rsid w:val="0052611F"/>
    <w:rsid w:val="00526EE3"/>
    <w:rsid w:val="00530256"/>
    <w:rsid w:val="00532572"/>
    <w:rsid w:val="005406C7"/>
    <w:rsid w:val="00540A69"/>
    <w:rsid w:val="00544013"/>
    <w:rsid w:val="005462BE"/>
    <w:rsid w:val="005513C7"/>
    <w:rsid w:val="00551D82"/>
    <w:rsid w:val="00552058"/>
    <w:rsid w:val="005533BA"/>
    <w:rsid w:val="00555B97"/>
    <w:rsid w:val="00556139"/>
    <w:rsid w:val="00556591"/>
    <w:rsid w:val="005577FC"/>
    <w:rsid w:val="005629E6"/>
    <w:rsid w:val="0056461C"/>
    <w:rsid w:val="00567DD5"/>
    <w:rsid w:val="00571124"/>
    <w:rsid w:val="005748FB"/>
    <w:rsid w:val="00574AC6"/>
    <w:rsid w:val="00575382"/>
    <w:rsid w:val="00576E3E"/>
    <w:rsid w:val="00577529"/>
    <w:rsid w:val="00577DC4"/>
    <w:rsid w:val="00580470"/>
    <w:rsid w:val="00582E5D"/>
    <w:rsid w:val="00582F7C"/>
    <w:rsid w:val="005856EF"/>
    <w:rsid w:val="00586A71"/>
    <w:rsid w:val="00591133"/>
    <w:rsid w:val="00592400"/>
    <w:rsid w:val="005A39F8"/>
    <w:rsid w:val="005A492C"/>
    <w:rsid w:val="005A5E91"/>
    <w:rsid w:val="005A7607"/>
    <w:rsid w:val="005B2ACA"/>
    <w:rsid w:val="005B569C"/>
    <w:rsid w:val="005B6781"/>
    <w:rsid w:val="005B6FA7"/>
    <w:rsid w:val="005B71FC"/>
    <w:rsid w:val="005C30C1"/>
    <w:rsid w:val="005C4F45"/>
    <w:rsid w:val="005C5EED"/>
    <w:rsid w:val="005D0486"/>
    <w:rsid w:val="005D14EC"/>
    <w:rsid w:val="005D2313"/>
    <w:rsid w:val="005D5B6C"/>
    <w:rsid w:val="005E0801"/>
    <w:rsid w:val="005E132D"/>
    <w:rsid w:val="005E280A"/>
    <w:rsid w:val="005E49CD"/>
    <w:rsid w:val="005E52EA"/>
    <w:rsid w:val="005E5703"/>
    <w:rsid w:val="005E6A30"/>
    <w:rsid w:val="005E6CFE"/>
    <w:rsid w:val="005E71F2"/>
    <w:rsid w:val="005E7EE3"/>
    <w:rsid w:val="005F1CA2"/>
    <w:rsid w:val="005F5519"/>
    <w:rsid w:val="005F75E5"/>
    <w:rsid w:val="005F7D46"/>
    <w:rsid w:val="006017E6"/>
    <w:rsid w:val="00606489"/>
    <w:rsid w:val="00611197"/>
    <w:rsid w:val="006167F1"/>
    <w:rsid w:val="0061785C"/>
    <w:rsid w:val="00617AFF"/>
    <w:rsid w:val="00621F9C"/>
    <w:rsid w:val="00622578"/>
    <w:rsid w:val="0062720C"/>
    <w:rsid w:val="00630F0A"/>
    <w:rsid w:val="00634B3C"/>
    <w:rsid w:val="00637F52"/>
    <w:rsid w:val="00642FB4"/>
    <w:rsid w:val="00647358"/>
    <w:rsid w:val="0065147B"/>
    <w:rsid w:val="00651FDF"/>
    <w:rsid w:val="00654FCE"/>
    <w:rsid w:val="0065535A"/>
    <w:rsid w:val="00657BE3"/>
    <w:rsid w:val="006608AE"/>
    <w:rsid w:val="00660D57"/>
    <w:rsid w:val="00667115"/>
    <w:rsid w:val="006708DE"/>
    <w:rsid w:val="0067162C"/>
    <w:rsid w:val="006731BF"/>
    <w:rsid w:val="00675A6E"/>
    <w:rsid w:val="006762D9"/>
    <w:rsid w:val="00676A2C"/>
    <w:rsid w:val="0068429E"/>
    <w:rsid w:val="006905CF"/>
    <w:rsid w:val="00691F30"/>
    <w:rsid w:val="00693865"/>
    <w:rsid w:val="00695820"/>
    <w:rsid w:val="00697B92"/>
    <w:rsid w:val="00697DB4"/>
    <w:rsid w:val="006A1E2B"/>
    <w:rsid w:val="006A5CFB"/>
    <w:rsid w:val="006B7531"/>
    <w:rsid w:val="006C2A35"/>
    <w:rsid w:val="006C47CC"/>
    <w:rsid w:val="006C52FF"/>
    <w:rsid w:val="006D225A"/>
    <w:rsid w:val="006D37E9"/>
    <w:rsid w:val="006D6AEC"/>
    <w:rsid w:val="006E28F1"/>
    <w:rsid w:val="006E4797"/>
    <w:rsid w:val="006E60EC"/>
    <w:rsid w:val="006E64EC"/>
    <w:rsid w:val="006F1441"/>
    <w:rsid w:val="006F2D22"/>
    <w:rsid w:val="00701586"/>
    <w:rsid w:val="0070293F"/>
    <w:rsid w:val="0070444F"/>
    <w:rsid w:val="00707E18"/>
    <w:rsid w:val="0071073B"/>
    <w:rsid w:val="007120E1"/>
    <w:rsid w:val="007148B8"/>
    <w:rsid w:val="007226E4"/>
    <w:rsid w:val="00724451"/>
    <w:rsid w:val="00727720"/>
    <w:rsid w:val="00733562"/>
    <w:rsid w:val="007403F8"/>
    <w:rsid w:val="00742D0B"/>
    <w:rsid w:val="00744904"/>
    <w:rsid w:val="0074552B"/>
    <w:rsid w:val="00756F77"/>
    <w:rsid w:val="00757124"/>
    <w:rsid w:val="00757749"/>
    <w:rsid w:val="00762A19"/>
    <w:rsid w:val="007679EA"/>
    <w:rsid w:val="00770F80"/>
    <w:rsid w:val="00771463"/>
    <w:rsid w:val="007757C4"/>
    <w:rsid w:val="00780AD0"/>
    <w:rsid w:val="00781A33"/>
    <w:rsid w:val="0078358C"/>
    <w:rsid w:val="00783A80"/>
    <w:rsid w:val="0078798A"/>
    <w:rsid w:val="00790713"/>
    <w:rsid w:val="00793548"/>
    <w:rsid w:val="00794EAA"/>
    <w:rsid w:val="007A1082"/>
    <w:rsid w:val="007A1334"/>
    <w:rsid w:val="007A2F67"/>
    <w:rsid w:val="007A3B09"/>
    <w:rsid w:val="007A7DDD"/>
    <w:rsid w:val="007B0DFE"/>
    <w:rsid w:val="007B2FBB"/>
    <w:rsid w:val="007B31D5"/>
    <w:rsid w:val="007B3D8E"/>
    <w:rsid w:val="007B5830"/>
    <w:rsid w:val="007C3890"/>
    <w:rsid w:val="007C4D91"/>
    <w:rsid w:val="007D2E74"/>
    <w:rsid w:val="007D51D4"/>
    <w:rsid w:val="007D7605"/>
    <w:rsid w:val="007E1BF0"/>
    <w:rsid w:val="007E56F8"/>
    <w:rsid w:val="007E5B22"/>
    <w:rsid w:val="007E76BA"/>
    <w:rsid w:val="007F2DF2"/>
    <w:rsid w:val="007F5269"/>
    <w:rsid w:val="007F5FF9"/>
    <w:rsid w:val="0080297B"/>
    <w:rsid w:val="00802AA0"/>
    <w:rsid w:val="00802AAA"/>
    <w:rsid w:val="00804F7E"/>
    <w:rsid w:val="00811F2A"/>
    <w:rsid w:val="0081381F"/>
    <w:rsid w:val="0081507E"/>
    <w:rsid w:val="00815600"/>
    <w:rsid w:val="00815981"/>
    <w:rsid w:val="008221E9"/>
    <w:rsid w:val="0082399B"/>
    <w:rsid w:val="00823E8B"/>
    <w:rsid w:val="008271A8"/>
    <w:rsid w:val="008275A9"/>
    <w:rsid w:val="00840767"/>
    <w:rsid w:val="008424C7"/>
    <w:rsid w:val="008430C0"/>
    <w:rsid w:val="00843605"/>
    <w:rsid w:val="00845DBD"/>
    <w:rsid w:val="00846A16"/>
    <w:rsid w:val="00847250"/>
    <w:rsid w:val="0085058C"/>
    <w:rsid w:val="00852753"/>
    <w:rsid w:val="008547A8"/>
    <w:rsid w:val="00855BB1"/>
    <w:rsid w:val="00863A71"/>
    <w:rsid w:val="00867E99"/>
    <w:rsid w:val="00870695"/>
    <w:rsid w:val="00870DD5"/>
    <w:rsid w:val="00871D52"/>
    <w:rsid w:val="00872CED"/>
    <w:rsid w:val="00875E01"/>
    <w:rsid w:val="00881632"/>
    <w:rsid w:val="008832F2"/>
    <w:rsid w:val="0089213E"/>
    <w:rsid w:val="0089246A"/>
    <w:rsid w:val="0089294C"/>
    <w:rsid w:val="008972EB"/>
    <w:rsid w:val="008B24D6"/>
    <w:rsid w:val="008C5DDC"/>
    <w:rsid w:val="008D1A83"/>
    <w:rsid w:val="008D3824"/>
    <w:rsid w:val="008D3CB8"/>
    <w:rsid w:val="008D76D0"/>
    <w:rsid w:val="008E05DB"/>
    <w:rsid w:val="008E36E5"/>
    <w:rsid w:val="008E3CDC"/>
    <w:rsid w:val="008F1477"/>
    <w:rsid w:val="008F15DE"/>
    <w:rsid w:val="008F1663"/>
    <w:rsid w:val="008F32C1"/>
    <w:rsid w:val="008F4FB3"/>
    <w:rsid w:val="008F558E"/>
    <w:rsid w:val="008F663A"/>
    <w:rsid w:val="008F7A72"/>
    <w:rsid w:val="00915374"/>
    <w:rsid w:val="009157A0"/>
    <w:rsid w:val="00924EC1"/>
    <w:rsid w:val="009259C9"/>
    <w:rsid w:val="009271A8"/>
    <w:rsid w:val="009306F9"/>
    <w:rsid w:val="009334A1"/>
    <w:rsid w:val="009368B9"/>
    <w:rsid w:val="00937CF1"/>
    <w:rsid w:val="009413A1"/>
    <w:rsid w:val="00942260"/>
    <w:rsid w:val="00942D18"/>
    <w:rsid w:val="00947D96"/>
    <w:rsid w:val="00951818"/>
    <w:rsid w:val="00951B55"/>
    <w:rsid w:val="00951C7A"/>
    <w:rsid w:val="00955955"/>
    <w:rsid w:val="009619A9"/>
    <w:rsid w:val="00961A77"/>
    <w:rsid w:val="00961C9B"/>
    <w:rsid w:val="00962006"/>
    <w:rsid w:val="00963F76"/>
    <w:rsid w:val="0097114F"/>
    <w:rsid w:val="00971AA2"/>
    <w:rsid w:val="0097224E"/>
    <w:rsid w:val="00972D74"/>
    <w:rsid w:val="0097378E"/>
    <w:rsid w:val="009738FF"/>
    <w:rsid w:val="00977FE5"/>
    <w:rsid w:val="00982958"/>
    <w:rsid w:val="009849D5"/>
    <w:rsid w:val="00986B59"/>
    <w:rsid w:val="00991A31"/>
    <w:rsid w:val="00995B3C"/>
    <w:rsid w:val="00996D3B"/>
    <w:rsid w:val="009A0759"/>
    <w:rsid w:val="009A1B5A"/>
    <w:rsid w:val="009A35B2"/>
    <w:rsid w:val="009A4E71"/>
    <w:rsid w:val="009B1484"/>
    <w:rsid w:val="009B7C7D"/>
    <w:rsid w:val="009C1488"/>
    <w:rsid w:val="009C20A3"/>
    <w:rsid w:val="009C3090"/>
    <w:rsid w:val="009C49F6"/>
    <w:rsid w:val="009C5664"/>
    <w:rsid w:val="009D2EF7"/>
    <w:rsid w:val="009D3B87"/>
    <w:rsid w:val="009D3D60"/>
    <w:rsid w:val="009E0D43"/>
    <w:rsid w:val="009E1584"/>
    <w:rsid w:val="009E254A"/>
    <w:rsid w:val="009E3392"/>
    <w:rsid w:val="009E58E4"/>
    <w:rsid w:val="009E59B8"/>
    <w:rsid w:val="009E5A28"/>
    <w:rsid w:val="009F0A25"/>
    <w:rsid w:val="009F1BC1"/>
    <w:rsid w:val="009F28D3"/>
    <w:rsid w:val="009F33E8"/>
    <w:rsid w:val="009F4ACF"/>
    <w:rsid w:val="009F7C46"/>
    <w:rsid w:val="00A02532"/>
    <w:rsid w:val="00A05259"/>
    <w:rsid w:val="00A14453"/>
    <w:rsid w:val="00A171C9"/>
    <w:rsid w:val="00A2338B"/>
    <w:rsid w:val="00A241C5"/>
    <w:rsid w:val="00A251C0"/>
    <w:rsid w:val="00A26630"/>
    <w:rsid w:val="00A300A8"/>
    <w:rsid w:val="00A30BE9"/>
    <w:rsid w:val="00A32473"/>
    <w:rsid w:val="00A32B37"/>
    <w:rsid w:val="00A334E3"/>
    <w:rsid w:val="00A34889"/>
    <w:rsid w:val="00A36044"/>
    <w:rsid w:val="00A376AE"/>
    <w:rsid w:val="00A3771F"/>
    <w:rsid w:val="00A459E1"/>
    <w:rsid w:val="00A45B84"/>
    <w:rsid w:val="00A46E0B"/>
    <w:rsid w:val="00A471C0"/>
    <w:rsid w:val="00A47D83"/>
    <w:rsid w:val="00A51BE1"/>
    <w:rsid w:val="00A53482"/>
    <w:rsid w:val="00A56845"/>
    <w:rsid w:val="00A579E1"/>
    <w:rsid w:val="00A57B24"/>
    <w:rsid w:val="00A61DAB"/>
    <w:rsid w:val="00A62B8C"/>
    <w:rsid w:val="00A67E8D"/>
    <w:rsid w:val="00A70548"/>
    <w:rsid w:val="00A72439"/>
    <w:rsid w:val="00A73124"/>
    <w:rsid w:val="00A812F7"/>
    <w:rsid w:val="00A90948"/>
    <w:rsid w:val="00A913A4"/>
    <w:rsid w:val="00A942E1"/>
    <w:rsid w:val="00AA433B"/>
    <w:rsid w:val="00AB1655"/>
    <w:rsid w:val="00AB61B9"/>
    <w:rsid w:val="00AC0E5E"/>
    <w:rsid w:val="00AC25F6"/>
    <w:rsid w:val="00AC448F"/>
    <w:rsid w:val="00AD4216"/>
    <w:rsid w:val="00AD4247"/>
    <w:rsid w:val="00AD7AB2"/>
    <w:rsid w:val="00AE0B93"/>
    <w:rsid w:val="00AE14B4"/>
    <w:rsid w:val="00AE2F4B"/>
    <w:rsid w:val="00AF40FA"/>
    <w:rsid w:val="00AF5355"/>
    <w:rsid w:val="00AF73F4"/>
    <w:rsid w:val="00AF7468"/>
    <w:rsid w:val="00AF7A06"/>
    <w:rsid w:val="00B05135"/>
    <w:rsid w:val="00B12663"/>
    <w:rsid w:val="00B12946"/>
    <w:rsid w:val="00B25C93"/>
    <w:rsid w:val="00B25F11"/>
    <w:rsid w:val="00B26024"/>
    <w:rsid w:val="00B26417"/>
    <w:rsid w:val="00B27577"/>
    <w:rsid w:val="00B30207"/>
    <w:rsid w:val="00B30238"/>
    <w:rsid w:val="00B33862"/>
    <w:rsid w:val="00B35E5E"/>
    <w:rsid w:val="00B36022"/>
    <w:rsid w:val="00B361B4"/>
    <w:rsid w:val="00B3653E"/>
    <w:rsid w:val="00B43A90"/>
    <w:rsid w:val="00B4486F"/>
    <w:rsid w:val="00B45FED"/>
    <w:rsid w:val="00B47703"/>
    <w:rsid w:val="00B512B7"/>
    <w:rsid w:val="00B54667"/>
    <w:rsid w:val="00B55449"/>
    <w:rsid w:val="00B55EE6"/>
    <w:rsid w:val="00B606C8"/>
    <w:rsid w:val="00B61A62"/>
    <w:rsid w:val="00B64B31"/>
    <w:rsid w:val="00B6555B"/>
    <w:rsid w:val="00B6774F"/>
    <w:rsid w:val="00B70398"/>
    <w:rsid w:val="00B753B9"/>
    <w:rsid w:val="00B955F3"/>
    <w:rsid w:val="00BA326A"/>
    <w:rsid w:val="00BA443B"/>
    <w:rsid w:val="00BA5BA4"/>
    <w:rsid w:val="00BA77ED"/>
    <w:rsid w:val="00BB2F99"/>
    <w:rsid w:val="00BB38EF"/>
    <w:rsid w:val="00BB5300"/>
    <w:rsid w:val="00BB554B"/>
    <w:rsid w:val="00BB56BD"/>
    <w:rsid w:val="00BB7573"/>
    <w:rsid w:val="00BB7DBD"/>
    <w:rsid w:val="00BC051C"/>
    <w:rsid w:val="00BC0AC4"/>
    <w:rsid w:val="00BC2990"/>
    <w:rsid w:val="00BC373E"/>
    <w:rsid w:val="00BC7B00"/>
    <w:rsid w:val="00BD05E8"/>
    <w:rsid w:val="00BD1580"/>
    <w:rsid w:val="00BD2E73"/>
    <w:rsid w:val="00BD3E75"/>
    <w:rsid w:val="00BD603F"/>
    <w:rsid w:val="00BD658E"/>
    <w:rsid w:val="00BD6E32"/>
    <w:rsid w:val="00BD7741"/>
    <w:rsid w:val="00BE03A2"/>
    <w:rsid w:val="00BE22A2"/>
    <w:rsid w:val="00BE5A51"/>
    <w:rsid w:val="00BF3311"/>
    <w:rsid w:val="00BF33CB"/>
    <w:rsid w:val="00BF426D"/>
    <w:rsid w:val="00BF4D42"/>
    <w:rsid w:val="00BF54AD"/>
    <w:rsid w:val="00BF5B7E"/>
    <w:rsid w:val="00C00540"/>
    <w:rsid w:val="00C02A3B"/>
    <w:rsid w:val="00C04B28"/>
    <w:rsid w:val="00C05D72"/>
    <w:rsid w:val="00C07129"/>
    <w:rsid w:val="00C10B9D"/>
    <w:rsid w:val="00C116E9"/>
    <w:rsid w:val="00C14A61"/>
    <w:rsid w:val="00C15F5C"/>
    <w:rsid w:val="00C1732E"/>
    <w:rsid w:val="00C27C42"/>
    <w:rsid w:val="00C30337"/>
    <w:rsid w:val="00C35614"/>
    <w:rsid w:val="00C357BD"/>
    <w:rsid w:val="00C40211"/>
    <w:rsid w:val="00C4206D"/>
    <w:rsid w:val="00C42611"/>
    <w:rsid w:val="00C42E82"/>
    <w:rsid w:val="00C45CB2"/>
    <w:rsid w:val="00C47849"/>
    <w:rsid w:val="00C47D8B"/>
    <w:rsid w:val="00C56090"/>
    <w:rsid w:val="00C57740"/>
    <w:rsid w:val="00C60037"/>
    <w:rsid w:val="00C61145"/>
    <w:rsid w:val="00C72A7A"/>
    <w:rsid w:val="00C7319C"/>
    <w:rsid w:val="00C7511A"/>
    <w:rsid w:val="00C76DA0"/>
    <w:rsid w:val="00C76FA6"/>
    <w:rsid w:val="00C8706C"/>
    <w:rsid w:val="00C906DF"/>
    <w:rsid w:val="00C94199"/>
    <w:rsid w:val="00C977C8"/>
    <w:rsid w:val="00CA07AD"/>
    <w:rsid w:val="00CA0900"/>
    <w:rsid w:val="00CA69E7"/>
    <w:rsid w:val="00CB4CED"/>
    <w:rsid w:val="00CB5327"/>
    <w:rsid w:val="00CB6737"/>
    <w:rsid w:val="00CB70F7"/>
    <w:rsid w:val="00CC1CE5"/>
    <w:rsid w:val="00CC253F"/>
    <w:rsid w:val="00CC32F6"/>
    <w:rsid w:val="00CD4302"/>
    <w:rsid w:val="00CE1787"/>
    <w:rsid w:val="00CE5771"/>
    <w:rsid w:val="00CE6F5A"/>
    <w:rsid w:val="00CF06D7"/>
    <w:rsid w:val="00CF5506"/>
    <w:rsid w:val="00CF7C6D"/>
    <w:rsid w:val="00D00149"/>
    <w:rsid w:val="00D001F4"/>
    <w:rsid w:val="00D001F6"/>
    <w:rsid w:val="00D0153B"/>
    <w:rsid w:val="00D03098"/>
    <w:rsid w:val="00D0362B"/>
    <w:rsid w:val="00D04CEE"/>
    <w:rsid w:val="00D04D62"/>
    <w:rsid w:val="00D05051"/>
    <w:rsid w:val="00D057CF"/>
    <w:rsid w:val="00D07F57"/>
    <w:rsid w:val="00D1050F"/>
    <w:rsid w:val="00D10F2F"/>
    <w:rsid w:val="00D113CC"/>
    <w:rsid w:val="00D1245D"/>
    <w:rsid w:val="00D12F42"/>
    <w:rsid w:val="00D159D7"/>
    <w:rsid w:val="00D16B4A"/>
    <w:rsid w:val="00D214A3"/>
    <w:rsid w:val="00D2644F"/>
    <w:rsid w:val="00D305EC"/>
    <w:rsid w:val="00D31EAA"/>
    <w:rsid w:val="00D32B98"/>
    <w:rsid w:val="00D3415C"/>
    <w:rsid w:val="00D34930"/>
    <w:rsid w:val="00D4264C"/>
    <w:rsid w:val="00D51043"/>
    <w:rsid w:val="00D53319"/>
    <w:rsid w:val="00D56CBE"/>
    <w:rsid w:val="00D57BFF"/>
    <w:rsid w:val="00D61FF7"/>
    <w:rsid w:val="00D63F86"/>
    <w:rsid w:val="00D6571C"/>
    <w:rsid w:val="00D6781F"/>
    <w:rsid w:val="00D74E2A"/>
    <w:rsid w:val="00D75629"/>
    <w:rsid w:val="00D759AC"/>
    <w:rsid w:val="00D80229"/>
    <w:rsid w:val="00D83CEE"/>
    <w:rsid w:val="00D84BBB"/>
    <w:rsid w:val="00D94C5A"/>
    <w:rsid w:val="00DA2DE8"/>
    <w:rsid w:val="00DB4228"/>
    <w:rsid w:val="00DB4F4F"/>
    <w:rsid w:val="00DC015F"/>
    <w:rsid w:val="00DC0E69"/>
    <w:rsid w:val="00DD024F"/>
    <w:rsid w:val="00DD4CD5"/>
    <w:rsid w:val="00DE0115"/>
    <w:rsid w:val="00DE453E"/>
    <w:rsid w:val="00DE541C"/>
    <w:rsid w:val="00DE569D"/>
    <w:rsid w:val="00DF07C1"/>
    <w:rsid w:val="00DF14D6"/>
    <w:rsid w:val="00DF2A16"/>
    <w:rsid w:val="00DF5DD1"/>
    <w:rsid w:val="00E01A53"/>
    <w:rsid w:val="00E07B13"/>
    <w:rsid w:val="00E1187A"/>
    <w:rsid w:val="00E14323"/>
    <w:rsid w:val="00E14C9E"/>
    <w:rsid w:val="00E2179D"/>
    <w:rsid w:val="00E27400"/>
    <w:rsid w:val="00E372A1"/>
    <w:rsid w:val="00E37AEA"/>
    <w:rsid w:val="00E40DE3"/>
    <w:rsid w:val="00E41427"/>
    <w:rsid w:val="00E42822"/>
    <w:rsid w:val="00E53693"/>
    <w:rsid w:val="00E606C0"/>
    <w:rsid w:val="00E607AC"/>
    <w:rsid w:val="00E622E9"/>
    <w:rsid w:val="00E65815"/>
    <w:rsid w:val="00E736C9"/>
    <w:rsid w:val="00E74094"/>
    <w:rsid w:val="00E74C62"/>
    <w:rsid w:val="00E758F0"/>
    <w:rsid w:val="00E75CD7"/>
    <w:rsid w:val="00E87190"/>
    <w:rsid w:val="00E90175"/>
    <w:rsid w:val="00E90232"/>
    <w:rsid w:val="00E91EF5"/>
    <w:rsid w:val="00E932AB"/>
    <w:rsid w:val="00E94D44"/>
    <w:rsid w:val="00EA0C1C"/>
    <w:rsid w:val="00EA2818"/>
    <w:rsid w:val="00EB15AE"/>
    <w:rsid w:val="00EB1E68"/>
    <w:rsid w:val="00EB7790"/>
    <w:rsid w:val="00EC2822"/>
    <w:rsid w:val="00EC3946"/>
    <w:rsid w:val="00EC5CD8"/>
    <w:rsid w:val="00EC6130"/>
    <w:rsid w:val="00EC6568"/>
    <w:rsid w:val="00EC7565"/>
    <w:rsid w:val="00ED1374"/>
    <w:rsid w:val="00ED1908"/>
    <w:rsid w:val="00ED5131"/>
    <w:rsid w:val="00ED6419"/>
    <w:rsid w:val="00ED67E9"/>
    <w:rsid w:val="00ED6B2C"/>
    <w:rsid w:val="00EE01AF"/>
    <w:rsid w:val="00EE30C0"/>
    <w:rsid w:val="00EE40EF"/>
    <w:rsid w:val="00EF1B46"/>
    <w:rsid w:val="00EF2C24"/>
    <w:rsid w:val="00EF4B33"/>
    <w:rsid w:val="00EF6B15"/>
    <w:rsid w:val="00F0513A"/>
    <w:rsid w:val="00F067AC"/>
    <w:rsid w:val="00F104AC"/>
    <w:rsid w:val="00F1318B"/>
    <w:rsid w:val="00F17C82"/>
    <w:rsid w:val="00F2203A"/>
    <w:rsid w:val="00F2380B"/>
    <w:rsid w:val="00F239AF"/>
    <w:rsid w:val="00F244F0"/>
    <w:rsid w:val="00F30063"/>
    <w:rsid w:val="00F33854"/>
    <w:rsid w:val="00F33A53"/>
    <w:rsid w:val="00F36D2E"/>
    <w:rsid w:val="00F40494"/>
    <w:rsid w:val="00F41D50"/>
    <w:rsid w:val="00F41EA2"/>
    <w:rsid w:val="00F4241C"/>
    <w:rsid w:val="00F45419"/>
    <w:rsid w:val="00F46D7C"/>
    <w:rsid w:val="00F479CE"/>
    <w:rsid w:val="00F50DBB"/>
    <w:rsid w:val="00F538FE"/>
    <w:rsid w:val="00F60EC4"/>
    <w:rsid w:val="00F6191D"/>
    <w:rsid w:val="00F6370E"/>
    <w:rsid w:val="00F646A7"/>
    <w:rsid w:val="00F728A4"/>
    <w:rsid w:val="00F76FAE"/>
    <w:rsid w:val="00F77398"/>
    <w:rsid w:val="00F82E31"/>
    <w:rsid w:val="00F8615B"/>
    <w:rsid w:val="00F901A3"/>
    <w:rsid w:val="00F95E7E"/>
    <w:rsid w:val="00F97AD1"/>
    <w:rsid w:val="00F97D16"/>
    <w:rsid w:val="00F97F6C"/>
    <w:rsid w:val="00FA0000"/>
    <w:rsid w:val="00FA613F"/>
    <w:rsid w:val="00FA6F86"/>
    <w:rsid w:val="00FB7799"/>
    <w:rsid w:val="00FC403B"/>
    <w:rsid w:val="00FD231D"/>
    <w:rsid w:val="00FE12AA"/>
    <w:rsid w:val="00FE37F8"/>
    <w:rsid w:val="00FE3C47"/>
    <w:rsid w:val="00FE4370"/>
    <w:rsid w:val="00FE4B5D"/>
    <w:rsid w:val="00FE543B"/>
    <w:rsid w:val="00FE5FDB"/>
    <w:rsid w:val="00FF32A3"/>
    <w:rsid w:val="00FF3444"/>
    <w:rsid w:val="00FF38A5"/>
    <w:rsid w:val="00FF4B7F"/>
    <w:rsid w:val="00FF4FC1"/>
    <w:rsid w:val="00FF69A9"/>
    <w:rsid w:val="00FF7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C926"/>
  <w15:docId w15:val="{42B8AA95-B671-49B8-AF7B-071853A2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AAA"/>
  </w:style>
  <w:style w:type="paragraph" w:styleId="Heading1">
    <w:name w:val="heading 1"/>
    <w:basedOn w:val="Normal"/>
    <w:next w:val="Normal"/>
    <w:uiPriority w:val="9"/>
    <w:qFormat/>
    <w:rsid w:val="00802AAA"/>
    <w:pPr>
      <w:keepNext/>
      <w:spacing w:before="240" w:after="60"/>
      <w:outlineLvl w:val="0"/>
    </w:pPr>
    <w:rPr>
      <w:b/>
      <w:sz w:val="28"/>
      <w:szCs w:val="28"/>
    </w:rPr>
  </w:style>
  <w:style w:type="paragraph" w:styleId="Heading2">
    <w:name w:val="heading 2"/>
    <w:basedOn w:val="Normal"/>
    <w:next w:val="Normal"/>
    <w:uiPriority w:val="9"/>
    <w:semiHidden/>
    <w:unhideWhenUsed/>
    <w:qFormat/>
    <w:rsid w:val="00802AAA"/>
    <w:pPr>
      <w:keepNext/>
      <w:outlineLvl w:val="1"/>
    </w:pPr>
    <w:rPr>
      <w:b/>
    </w:rPr>
  </w:style>
  <w:style w:type="paragraph" w:styleId="Heading3">
    <w:name w:val="heading 3"/>
    <w:basedOn w:val="Normal"/>
    <w:next w:val="Normal"/>
    <w:uiPriority w:val="9"/>
    <w:semiHidden/>
    <w:unhideWhenUsed/>
    <w:qFormat/>
    <w:rsid w:val="00802AAA"/>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802AAA"/>
    <w:pPr>
      <w:keepNext/>
      <w:keepLines/>
      <w:spacing w:before="240" w:after="40"/>
      <w:outlineLvl w:val="3"/>
    </w:pPr>
    <w:rPr>
      <w:b/>
    </w:rPr>
  </w:style>
  <w:style w:type="paragraph" w:styleId="Heading5">
    <w:name w:val="heading 5"/>
    <w:basedOn w:val="Normal"/>
    <w:next w:val="Normal"/>
    <w:uiPriority w:val="9"/>
    <w:semiHidden/>
    <w:unhideWhenUsed/>
    <w:qFormat/>
    <w:rsid w:val="00802AAA"/>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02AA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02AAA"/>
    <w:pPr>
      <w:keepNext/>
      <w:keepLines/>
      <w:spacing w:before="480" w:after="120"/>
    </w:pPr>
    <w:rPr>
      <w:b/>
      <w:sz w:val="72"/>
      <w:szCs w:val="72"/>
    </w:rPr>
  </w:style>
  <w:style w:type="paragraph" w:styleId="Subtitle">
    <w:name w:val="Subtitle"/>
    <w:basedOn w:val="Normal"/>
    <w:next w:val="Normal"/>
    <w:uiPriority w:val="11"/>
    <w:qFormat/>
    <w:rsid w:val="00802AAA"/>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8E36E5"/>
    <w:rPr>
      <w:rFonts w:ascii="Tahoma" w:hAnsi="Tahoma" w:cs="Tahoma"/>
      <w:sz w:val="16"/>
      <w:szCs w:val="16"/>
    </w:rPr>
  </w:style>
  <w:style w:type="character" w:customStyle="1" w:styleId="BalloonTextChar">
    <w:name w:val="Balloon Text Char"/>
    <w:basedOn w:val="DefaultParagraphFont"/>
    <w:link w:val="BalloonText"/>
    <w:uiPriority w:val="99"/>
    <w:semiHidden/>
    <w:rsid w:val="008E36E5"/>
    <w:rPr>
      <w:rFonts w:ascii="Tahoma" w:hAnsi="Tahoma" w:cs="Tahoma"/>
      <w:sz w:val="16"/>
      <w:szCs w:val="16"/>
    </w:rPr>
  </w:style>
  <w:style w:type="table" w:styleId="TableGrid">
    <w:name w:val="Table Grid"/>
    <w:basedOn w:val="TableNormal"/>
    <w:uiPriority w:val="39"/>
    <w:rsid w:val="006C5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3E52"/>
    <w:rPr>
      <w:sz w:val="16"/>
      <w:szCs w:val="16"/>
    </w:rPr>
  </w:style>
  <w:style w:type="paragraph" w:styleId="CommentText">
    <w:name w:val="annotation text"/>
    <w:basedOn w:val="Normal"/>
    <w:link w:val="CommentTextChar"/>
    <w:uiPriority w:val="99"/>
    <w:unhideWhenUsed/>
    <w:rsid w:val="00033E52"/>
    <w:rPr>
      <w:sz w:val="20"/>
      <w:szCs w:val="20"/>
    </w:rPr>
  </w:style>
  <w:style w:type="character" w:customStyle="1" w:styleId="CommentTextChar">
    <w:name w:val="Comment Text Char"/>
    <w:basedOn w:val="DefaultParagraphFont"/>
    <w:link w:val="CommentText"/>
    <w:uiPriority w:val="99"/>
    <w:rsid w:val="00033E52"/>
    <w:rPr>
      <w:sz w:val="20"/>
      <w:szCs w:val="20"/>
    </w:rPr>
  </w:style>
  <w:style w:type="paragraph" w:styleId="CommentSubject">
    <w:name w:val="annotation subject"/>
    <w:basedOn w:val="CommentText"/>
    <w:next w:val="CommentText"/>
    <w:link w:val="CommentSubjectChar"/>
    <w:uiPriority w:val="99"/>
    <w:semiHidden/>
    <w:unhideWhenUsed/>
    <w:rsid w:val="00033E52"/>
    <w:rPr>
      <w:b/>
      <w:bCs/>
    </w:rPr>
  </w:style>
  <w:style w:type="character" w:customStyle="1" w:styleId="CommentSubjectChar">
    <w:name w:val="Comment Subject Char"/>
    <w:basedOn w:val="CommentTextChar"/>
    <w:link w:val="CommentSubject"/>
    <w:uiPriority w:val="99"/>
    <w:semiHidden/>
    <w:rsid w:val="00033E52"/>
    <w:rPr>
      <w:b/>
      <w:bCs/>
      <w:sz w:val="20"/>
      <w:szCs w:val="20"/>
    </w:rPr>
  </w:style>
  <w:style w:type="paragraph" w:styleId="ListParagraph">
    <w:name w:val="List Paragraph"/>
    <w:basedOn w:val="Normal"/>
    <w:uiPriority w:val="34"/>
    <w:qFormat/>
    <w:rsid w:val="009C20A3"/>
    <w:pPr>
      <w:ind w:left="720"/>
      <w:contextualSpacing/>
    </w:pPr>
  </w:style>
  <w:style w:type="paragraph" w:styleId="NormalWeb">
    <w:name w:val="Normal (Web)"/>
    <w:basedOn w:val="Normal"/>
    <w:uiPriority w:val="99"/>
    <w:rsid w:val="00A90948"/>
    <w:pPr>
      <w:autoSpaceDE w:val="0"/>
      <w:autoSpaceDN w:val="0"/>
      <w:adjustRightInd w:val="0"/>
      <w:spacing w:before="100" w:beforeAutospacing="1" w:after="100" w:afterAutospacing="1"/>
    </w:pPr>
    <w:rPr>
      <w:rFonts w:eastAsia="Times New Roman"/>
      <w:color w:val="000000"/>
    </w:rPr>
  </w:style>
  <w:style w:type="character" w:styleId="LineNumber">
    <w:name w:val="line number"/>
    <w:basedOn w:val="DefaultParagraphFont"/>
    <w:uiPriority w:val="99"/>
    <w:semiHidden/>
    <w:unhideWhenUsed/>
    <w:rsid w:val="009157A0"/>
  </w:style>
  <w:style w:type="paragraph" w:styleId="Footer">
    <w:name w:val="footer"/>
    <w:basedOn w:val="Normal"/>
    <w:link w:val="FooterChar"/>
    <w:uiPriority w:val="99"/>
    <w:unhideWhenUsed/>
    <w:rsid w:val="009157A0"/>
    <w:pPr>
      <w:tabs>
        <w:tab w:val="center" w:pos="4513"/>
        <w:tab w:val="right" w:pos="9026"/>
      </w:tabs>
    </w:pPr>
  </w:style>
  <w:style w:type="character" w:customStyle="1" w:styleId="FooterChar">
    <w:name w:val="Footer Char"/>
    <w:basedOn w:val="DefaultParagraphFont"/>
    <w:link w:val="Footer"/>
    <w:uiPriority w:val="99"/>
    <w:rsid w:val="009157A0"/>
  </w:style>
  <w:style w:type="paragraph" w:styleId="Revision">
    <w:name w:val="Revision"/>
    <w:hidden/>
    <w:uiPriority w:val="99"/>
    <w:semiHidden/>
    <w:rsid w:val="00214F70"/>
    <w:pPr>
      <w:widowControl/>
      <w:jc w:val="left"/>
    </w:pPr>
  </w:style>
  <w:style w:type="character" w:customStyle="1" w:styleId="UnresolvedMention2">
    <w:name w:val="Unresolved Mention2"/>
    <w:basedOn w:val="DefaultParagraphFont"/>
    <w:uiPriority w:val="99"/>
    <w:semiHidden/>
    <w:unhideWhenUsed/>
    <w:rsid w:val="00385E3E"/>
    <w:rPr>
      <w:color w:val="605E5C"/>
      <w:shd w:val="clear" w:color="auto" w:fill="E1DFDD"/>
    </w:rPr>
  </w:style>
  <w:style w:type="paragraph" w:styleId="HTMLPreformatted">
    <w:name w:val="HTML Preformatted"/>
    <w:basedOn w:val="Normal"/>
    <w:link w:val="HTMLPreformattedChar"/>
    <w:uiPriority w:val="99"/>
    <w:semiHidden/>
    <w:unhideWhenUsed/>
    <w:rsid w:val="008929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9294C"/>
    <w:rPr>
      <w:rFonts w:ascii="Courier New" w:eastAsia="Times New Roman" w:hAnsi="Courier New" w:cs="Courier New"/>
      <w:sz w:val="20"/>
      <w:szCs w:val="20"/>
      <w:lang w:val="ru-RU" w:eastAsia="ru-RU"/>
    </w:rPr>
  </w:style>
  <w:style w:type="character" w:customStyle="1" w:styleId="y2iqfc">
    <w:name w:val="y2iqfc"/>
    <w:basedOn w:val="DefaultParagraphFont"/>
    <w:rsid w:val="0089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0767">
      <w:bodyDiv w:val="1"/>
      <w:marLeft w:val="0"/>
      <w:marRight w:val="0"/>
      <w:marTop w:val="0"/>
      <w:marBottom w:val="0"/>
      <w:divBdr>
        <w:top w:val="none" w:sz="0" w:space="0" w:color="auto"/>
        <w:left w:val="none" w:sz="0" w:space="0" w:color="auto"/>
        <w:bottom w:val="none" w:sz="0" w:space="0" w:color="auto"/>
        <w:right w:val="none" w:sz="0" w:space="0" w:color="auto"/>
      </w:divBdr>
    </w:div>
    <w:div w:id="159277865">
      <w:bodyDiv w:val="1"/>
      <w:marLeft w:val="0"/>
      <w:marRight w:val="0"/>
      <w:marTop w:val="0"/>
      <w:marBottom w:val="0"/>
      <w:divBdr>
        <w:top w:val="none" w:sz="0" w:space="0" w:color="auto"/>
        <w:left w:val="none" w:sz="0" w:space="0" w:color="auto"/>
        <w:bottom w:val="none" w:sz="0" w:space="0" w:color="auto"/>
        <w:right w:val="none" w:sz="0" w:space="0" w:color="auto"/>
      </w:divBdr>
      <w:divsChild>
        <w:div w:id="1561013866">
          <w:marLeft w:val="0"/>
          <w:marRight w:val="0"/>
          <w:marTop w:val="0"/>
          <w:marBottom w:val="0"/>
          <w:divBdr>
            <w:top w:val="none" w:sz="0" w:space="0" w:color="auto"/>
            <w:left w:val="none" w:sz="0" w:space="0" w:color="auto"/>
            <w:bottom w:val="none" w:sz="0" w:space="0" w:color="auto"/>
            <w:right w:val="none" w:sz="0" w:space="0" w:color="auto"/>
          </w:divBdr>
          <w:divsChild>
            <w:div w:id="298153314">
              <w:marLeft w:val="0"/>
              <w:marRight w:val="0"/>
              <w:marTop w:val="0"/>
              <w:marBottom w:val="0"/>
              <w:divBdr>
                <w:top w:val="none" w:sz="0" w:space="0" w:color="auto"/>
                <w:left w:val="none" w:sz="0" w:space="0" w:color="auto"/>
                <w:bottom w:val="none" w:sz="0" w:space="0" w:color="auto"/>
                <w:right w:val="none" w:sz="0" w:space="0" w:color="auto"/>
              </w:divBdr>
              <w:divsChild>
                <w:div w:id="107554999">
                  <w:marLeft w:val="0"/>
                  <w:marRight w:val="0"/>
                  <w:marTop w:val="0"/>
                  <w:marBottom w:val="0"/>
                  <w:divBdr>
                    <w:top w:val="none" w:sz="0" w:space="0" w:color="auto"/>
                    <w:left w:val="none" w:sz="0" w:space="0" w:color="auto"/>
                    <w:bottom w:val="none" w:sz="0" w:space="0" w:color="auto"/>
                    <w:right w:val="none" w:sz="0" w:space="0" w:color="auto"/>
                  </w:divBdr>
                  <w:divsChild>
                    <w:div w:id="1022979737">
                      <w:marLeft w:val="0"/>
                      <w:marRight w:val="0"/>
                      <w:marTop w:val="0"/>
                      <w:marBottom w:val="0"/>
                      <w:divBdr>
                        <w:top w:val="none" w:sz="0" w:space="0" w:color="auto"/>
                        <w:left w:val="none" w:sz="0" w:space="0" w:color="auto"/>
                        <w:bottom w:val="none" w:sz="0" w:space="0" w:color="auto"/>
                        <w:right w:val="none" w:sz="0" w:space="0" w:color="auto"/>
                      </w:divBdr>
                      <w:divsChild>
                        <w:div w:id="889069452">
                          <w:marLeft w:val="0"/>
                          <w:marRight w:val="0"/>
                          <w:marTop w:val="0"/>
                          <w:marBottom w:val="0"/>
                          <w:divBdr>
                            <w:top w:val="none" w:sz="0" w:space="0" w:color="auto"/>
                            <w:left w:val="none" w:sz="0" w:space="0" w:color="auto"/>
                            <w:bottom w:val="none" w:sz="0" w:space="0" w:color="auto"/>
                            <w:right w:val="none" w:sz="0" w:space="0" w:color="auto"/>
                          </w:divBdr>
                          <w:divsChild>
                            <w:div w:id="397631609">
                              <w:marLeft w:val="0"/>
                              <w:marRight w:val="0"/>
                              <w:marTop w:val="0"/>
                              <w:marBottom w:val="0"/>
                              <w:divBdr>
                                <w:top w:val="none" w:sz="0" w:space="0" w:color="auto"/>
                                <w:left w:val="none" w:sz="0" w:space="0" w:color="auto"/>
                                <w:bottom w:val="none" w:sz="0" w:space="0" w:color="auto"/>
                                <w:right w:val="none" w:sz="0" w:space="0" w:color="auto"/>
                              </w:divBdr>
                              <w:divsChild>
                                <w:div w:id="1160855090">
                                  <w:marLeft w:val="0"/>
                                  <w:marRight w:val="0"/>
                                  <w:marTop w:val="0"/>
                                  <w:marBottom w:val="0"/>
                                  <w:divBdr>
                                    <w:top w:val="none" w:sz="0" w:space="0" w:color="auto"/>
                                    <w:left w:val="none" w:sz="0" w:space="0" w:color="auto"/>
                                    <w:bottom w:val="none" w:sz="0" w:space="0" w:color="auto"/>
                                    <w:right w:val="none" w:sz="0" w:space="0" w:color="auto"/>
                                  </w:divBdr>
                                  <w:divsChild>
                                    <w:div w:id="1098334583">
                                      <w:marLeft w:val="0"/>
                                      <w:marRight w:val="0"/>
                                      <w:marTop w:val="0"/>
                                      <w:marBottom w:val="0"/>
                                      <w:divBdr>
                                        <w:top w:val="none" w:sz="0" w:space="0" w:color="auto"/>
                                        <w:left w:val="none" w:sz="0" w:space="0" w:color="auto"/>
                                        <w:bottom w:val="none" w:sz="0" w:space="0" w:color="auto"/>
                                        <w:right w:val="none" w:sz="0" w:space="0" w:color="auto"/>
                                      </w:divBdr>
                                    </w:div>
                                    <w:div w:id="1500775469">
                                      <w:marLeft w:val="0"/>
                                      <w:marRight w:val="0"/>
                                      <w:marTop w:val="0"/>
                                      <w:marBottom w:val="0"/>
                                      <w:divBdr>
                                        <w:top w:val="none" w:sz="0" w:space="0" w:color="auto"/>
                                        <w:left w:val="none" w:sz="0" w:space="0" w:color="auto"/>
                                        <w:bottom w:val="none" w:sz="0" w:space="0" w:color="auto"/>
                                        <w:right w:val="none" w:sz="0" w:space="0" w:color="auto"/>
                                      </w:divBdr>
                                      <w:divsChild>
                                        <w:div w:id="1399203104">
                                          <w:marLeft w:val="0"/>
                                          <w:marRight w:val="165"/>
                                          <w:marTop w:val="150"/>
                                          <w:marBottom w:val="0"/>
                                          <w:divBdr>
                                            <w:top w:val="none" w:sz="0" w:space="0" w:color="auto"/>
                                            <w:left w:val="none" w:sz="0" w:space="0" w:color="auto"/>
                                            <w:bottom w:val="none" w:sz="0" w:space="0" w:color="auto"/>
                                            <w:right w:val="none" w:sz="0" w:space="0" w:color="auto"/>
                                          </w:divBdr>
                                          <w:divsChild>
                                            <w:div w:id="482232804">
                                              <w:marLeft w:val="0"/>
                                              <w:marRight w:val="0"/>
                                              <w:marTop w:val="0"/>
                                              <w:marBottom w:val="0"/>
                                              <w:divBdr>
                                                <w:top w:val="none" w:sz="0" w:space="0" w:color="auto"/>
                                                <w:left w:val="none" w:sz="0" w:space="0" w:color="auto"/>
                                                <w:bottom w:val="none" w:sz="0" w:space="0" w:color="auto"/>
                                                <w:right w:val="none" w:sz="0" w:space="0" w:color="auto"/>
                                              </w:divBdr>
                                              <w:divsChild>
                                                <w:div w:id="1543440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510620">
      <w:bodyDiv w:val="1"/>
      <w:marLeft w:val="0"/>
      <w:marRight w:val="0"/>
      <w:marTop w:val="0"/>
      <w:marBottom w:val="0"/>
      <w:divBdr>
        <w:top w:val="none" w:sz="0" w:space="0" w:color="auto"/>
        <w:left w:val="none" w:sz="0" w:space="0" w:color="auto"/>
        <w:bottom w:val="none" w:sz="0" w:space="0" w:color="auto"/>
        <w:right w:val="none" w:sz="0" w:space="0" w:color="auto"/>
      </w:divBdr>
    </w:div>
    <w:div w:id="1064646888">
      <w:bodyDiv w:val="1"/>
      <w:marLeft w:val="0"/>
      <w:marRight w:val="0"/>
      <w:marTop w:val="0"/>
      <w:marBottom w:val="0"/>
      <w:divBdr>
        <w:top w:val="none" w:sz="0" w:space="0" w:color="auto"/>
        <w:left w:val="none" w:sz="0" w:space="0" w:color="auto"/>
        <w:bottom w:val="none" w:sz="0" w:space="0" w:color="auto"/>
        <w:right w:val="none" w:sz="0" w:space="0" w:color="auto"/>
      </w:divBdr>
    </w:div>
    <w:div w:id="1100953506">
      <w:bodyDiv w:val="1"/>
      <w:marLeft w:val="0"/>
      <w:marRight w:val="0"/>
      <w:marTop w:val="0"/>
      <w:marBottom w:val="0"/>
      <w:divBdr>
        <w:top w:val="none" w:sz="0" w:space="0" w:color="auto"/>
        <w:left w:val="none" w:sz="0" w:space="0" w:color="auto"/>
        <w:bottom w:val="none" w:sz="0" w:space="0" w:color="auto"/>
        <w:right w:val="none" w:sz="0" w:space="0" w:color="auto"/>
      </w:divBdr>
    </w:div>
    <w:div w:id="1221790694">
      <w:bodyDiv w:val="1"/>
      <w:marLeft w:val="0"/>
      <w:marRight w:val="0"/>
      <w:marTop w:val="0"/>
      <w:marBottom w:val="0"/>
      <w:divBdr>
        <w:top w:val="none" w:sz="0" w:space="0" w:color="auto"/>
        <w:left w:val="none" w:sz="0" w:space="0" w:color="auto"/>
        <w:bottom w:val="none" w:sz="0" w:space="0" w:color="auto"/>
        <w:right w:val="none" w:sz="0" w:space="0" w:color="auto"/>
      </w:divBdr>
    </w:div>
    <w:div w:id="1377923892">
      <w:bodyDiv w:val="1"/>
      <w:marLeft w:val="0"/>
      <w:marRight w:val="0"/>
      <w:marTop w:val="0"/>
      <w:marBottom w:val="0"/>
      <w:divBdr>
        <w:top w:val="none" w:sz="0" w:space="0" w:color="auto"/>
        <w:left w:val="none" w:sz="0" w:space="0" w:color="auto"/>
        <w:bottom w:val="none" w:sz="0" w:space="0" w:color="auto"/>
        <w:right w:val="none" w:sz="0" w:space="0" w:color="auto"/>
      </w:divBdr>
    </w:div>
    <w:div w:id="1461535428">
      <w:bodyDiv w:val="1"/>
      <w:marLeft w:val="0"/>
      <w:marRight w:val="0"/>
      <w:marTop w:val="0"/>
      <w:marBottom w:val="0"/>
      <w:divBdr>
        <w:top w:val="none" w:sz="0" w:space="0" w:color="auto"/>
        <w:left w:val="none" w:sz="0" w:space="0" w:color="auto"/>
        <w:bottom w:val="none" w:sz="0" w:space="0" w:color="auto"/>
        <w:right w:val="none" w:sz="0" w:space="0" w:color="auto"/>
      </w:divBdr>
    </w:div>
    <w:div w:id="1656253879">
      <w:bodyDiv w:val="1"/>
      <w:marLeft w:val="0"/>
      <w:marRight w:val="0"/>
      <w:marTop w:val="0"/>
      <w:marBottom w:val="0"/>
      <w:divBdr>
        <w:top w:val="none" w:sz="0" w:space="0" w:color="auto"/>
        <w:left w:val="none" w:sz="0" w:space="0" w:color="auto"/>
        <w:bottom w:val="none" w:sz="0" w:space="0" w:color="auto"/>
        <w:right w:val="none" w:sz="0" w:space="0" w:color="auto"/>
      </w:divBdr>
    </w:div>
    <w:div w:id="1772581095">
      <w:bodyDiv w:val="1"/>
      <w:marLeft w:val="0"/>
      <w:marRight w:val="0"/>
      <w:marTop w:val="0"/>
      <w:marBottom w:val="0"/>
      <w:divBdr>
        <w:top w:val="none" w:sz="0" w:space="0" w:color="auto"/>
        <w:left w:val="none" w:sz="0" w:space="0" w:color="auto"/>
        <w:bottom w:val="none" w:sz="0" w:space="0" w:color="auto"/>
        <w:right w:val="none" w:sz="0" w:space="0" w:color="auto"/>
      </w:divBdr>
    </w:div>
    <w:div w:id="213058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E26F2-FA66-4840-9473-ED7B4C32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15</Pages>
  <Words>30412</Words>
  <Characters>173355</Characters>
  <Application>Microsoft Office Word</Application>
  <DocSecurity>0</DocSecurity>
  <Lines>1444</Lines>
  <Paragraphs>406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203361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dc:creator>
  <cp:lastModifiedBy>Vineeta Bajaj</cp:lastModifiedBy>
  <cp:revision>46</cp:revision>
  <dcterms:created xsi:type="dcterms:W3CDTF">2021-11-13T08:11:00Z</dcterms:created>
  <dcterms:modified xsi:type="dcterms:W3CDTF">2021-11-17T01:37:00Z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427ca564-0d0c-3a05-9a27-d41240cc0730</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