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Induction of Intestinal Inflammation by Adoptive Transfer of CBir1 TCR Transgenic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to Immunodeficient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Wenjing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Tianming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Yingzi Cong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University of Texas Medical Branch, Galveston, TX, 77555,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Wenjing Yang</w:t>
        <w:tab/>
        <w:tab/>
        <w:tab/>
        <w:t xml:space="preserve">(wenyang@utmb.edu)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Tianming Yu</w:t>
        <w:tab/>
        <w:tab/>
        <w:tab/>
        <w:t xml:space="preserve">(tiayu@utmb.edu)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Yingzi Cong</w:t>
        <w:tab/>
        <w:tab/>
        <w:tab/>
        <w:t xml:space="preserve">(yicong@utmb.edu)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Yingzi Cong</w:t>
        <w:tab/>
        <w:tab/>
        <w:tab/>
        <w:t xml:space="preserve">(yicong@utmb.edu)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gut microbiota antigen-specific T cell adoptive transfer colitis model is described.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are isolated from CBir1 TCR transgenic mice. These are specific for an immunodominant gut microbiota antigen CBir1 flagellin, which is transferred into recipient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leading to intestinal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increase of incidence, inflammatory bowel diseases (IBD), which are chronic diseases affecting the gastrointestinal tract, impose a considerable health and financial burden on individuals and society. Therefore, it is critical to investigate the mechanisms underlying the pathogenesis and development of IBD. Here, a gut microbiota antigen-specific T cell transfer colitis model is described. CBir1 flagellin has been recognized as the immunodominant gut bacterial antigen in experimental colitis and patients with Crohn's disease. CBir1 TCR transgenic na</w:t>
      </w:r>
      <w:r>
        <w:rPr>
          <w:rFonts w:ascii="Calibri" w:hAnsi="Calibri" w:cs="Calibri" w:eastAsia="Calibri"/>
          <w:color w:val="auto"/>
          <w:spacing w:val="0"/>
          <w:position w:val="0"/>
          <w:sz w:val="24"/>
          <w:shd w:fill="auto" w:val="clear"/>
        </w:rPr>
        <w:t xml:space="preserve">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specific to CBir1 flagellin, can induce chronic colitis after adoptive transfer into immune-deficient</w:t>
      </w:r>
      <w:r>
        <w:rPr>
          <w:rFonts w:ascii="Calibri" w:hAnsi="Calibri" w:cs="Calibri" w:eastAsia="Calibri"/>
          <w:i/>
          <w:color w:val="auto"/>
          <w:spacing w:val="0"/>
          <w:position w:val="0"/>
          <w:sz w:val="24"/>
          <w:shd w:fill="auto" w:val="clear"/>
        </w:rPr>
        <w:t xml:space="preserve"> 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The disease severity is assessed by histopathology.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phenotypes in colonic lamina propria are also determined. This model closely resembles the development of IBD, which provides an ideal murine model for investigating the mechanisms driving the pathogenesis of IBD and testing the potential drugs for treating IBD.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Inflammatory bowel diseases (IBD), mainly including Crohn's disease (CD) and ulcerative colitis (UC), are characterized by chronic, relapsing-remitting inflammation of the gastrointestinal tract, affecting millions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Several factors have been implicated in the development and pathogenesis of IBD, including genetic susceptibility, gut microbiota, immune responses, diet, and lifestyle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exact mechanism of IBD is still not completely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particular interests is the interaction between gut microbiota and host immune responses in regulating intestinal inflammation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Gut microbiota provides a series of immunostimulatory molecules and antigens, which can activate immune responses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the balance between effector T cells and regulatory T cells (Tregs) is critical in maintaining intestinal homeostasis, the excessive intestinal mucosal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response to gut microbiota antigens contributes to intestinal inflammation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As an immunodominant gut microbiota antigen, CBir1 flagellin has been related to the pathogenesis of human CD</w:t>
      </w:r>
      <w:r>
        <w:rPr>
          <w:rFonts w:ascii="Calibri" w:hAnsi="Calibri" w:cs="Calibri" w:eastAsia="Calibri"/>
          <w:color w:val="000000"/>
          <w:spacing w:val="0"/>
          <w:position w:val="0"/>
          <w:sz w:val="24"/>
          <w:shd w:fill="FFFFFF" w:val="clear"/>
          <w:vertAlign w:val="superscript"/>
        </w:rPr>
        <w:t xml:space="preserve">8,9</w:t>
      </w:r>
      <w:r>
        <w:rPr>
          <w:rFonts w:ascii="Calibri" w:hAnsi="Calibri" w:cs="Calibri" w:eastAsia="Calibri"/>
          <w:color w:val="000000"/>
          <w:spacing w:val="0"/>
          <w:position w:val="0"/>
          <w:sz w:val="24"/>
          <w:shd w:fill="FFFFFF" w:val="clear"/>
        </w:rPr>
        <w:t xml:space="preserve">. Furthermore, transfer of CBir1 TCR transgenic (Tg) T cells </w:t>
      </w:r>
      <w:r>
        <w:rPr>
          <w:rFonts w:ascii="Calibri" w:hAnsi="Calibri" w:cs="Calibri" w:eastAsia="Calibri"/>
          <w:color w:val="auto"/>
          <w:spacing w:val="0"/>
          <w:position w:val="0"/>
          <w:sz w:val="24"/>
          <w:shd w:fill="auto" w:val="clear"/>
        </w:rPr>
        <w:t xml:space="preserve">induces intestinal inflammation in immune-deficient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closely resembling the human IBD, indicating that this T cell transfer model helps investigate the mechanisms of human IBD.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work describes the detailed protocol of inducing colitis in </w:t>
      </w:r>
      <w:r>
        <w:rPr>
          <w:rFonts w:ascii="Calibri" w:hAnsi="Calibri" w:cs="Calibri" w:eastAsia="Calibri"/>
          <w:i/>
          <w:color w:val="000000"/>
          <w:spacing w:val="0"/>
          <w:position w:val="0"/>
          <w:sz w:val="24"/>
          <w:shd w:fill="FFFFFF" w:val="clear"/>
        </w:rPr>
        <w:t xml:space="preserve">Rag1</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mice by adoptive transfer of CBir1 TCR Tg na</w:t>
      </w:r>
      <w:r>
        <w:rPr>
          <w:rFonts w:ascii="Calibri" w:hAnsi="Calibri" w:cs="Calibri" w:eastAsia="Calibri"/>
          <w:color w:val="000000"/>
          <w:spacing w:val="0"/>
          <w:position w:val="0"/>
          <w:sz w:val="24"/>
          <w:shd w:fill="FFFFFF" w:val="clear"/>
        </w:rPr>
        <w:t xml:space="preserve">ϊve CD4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T cells and assessing</w:t>
      </w:r>
      <w:r>
        <w:rPr>
          <w:rFonts w:ascii="Calibri" w:hAnsi="Calibri" w:cs="Calibri" w:eastAsia="Calibri"/>
          <w:color w:val="auto"/>
          <w:spacing w:val="0"/>
          <w:position w:val="0"/>
          <w:sz w:val="24"/>
          <w:shd w:fill="auto" w:val="clear"/>
        </w:rPr>
        <w:t xml:space="preserve"> disease severity. Besides, the anticipated results are shown, and the critical steps of the procedure and troubleshooting are discussed, which will help researchers investigate the mechanisms of pathogenesis of intestinal inflammation and test the potential drugs for treating IBD.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performed according to the University of Texas Medical Branch's Committee on the Use and Care of the animals. CBir1 TCR Tg mice were provided by Dr. Charles Elson of the University of Alabama at Birmingham. CBir1 TCR Tg mice can be female or male but should be at 8-12 weeks.</w:t>
      </w:r>
      <w:r>
        <w:rPr>
          <w:rFonts w:ascii="Calibri" w:hAnsi="Calibri" w:cs="Calibri" w:eastAsia="Calibri"/>
          <w:i/>
          <w:color w:val="auto"/>
          <w:spacing w:val="0"/>
          <w:position w:val="0"/>
          <w:sz w:val="24"/>
          <w:shd w:fill="auto" w:val="clear"/>
        </w:rPr>
        <w:t xml:space="preserve"> 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on the C57BL/6 background were obtained from the Jackson Laboratory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must be gender and age-matched, and either male or female can be used but should be at 8-12 weeks. The entire protocol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recipient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on the C57BL/6 background, bred in the same specific pathogen-free animal facility. Calculate the number of mice per group by power analysis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do not have mature T cells and B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Mark the mice by ear punch.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Weigh the mice on the same day of T cell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reagents and solutions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reagents used are toxic, or biohazard and their handling need precautions and safety measures.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Washing Buffer: add 5 mL of 100x Penicillin-Streptomycin into 500 mL of RPMI 1640 medium. Mix it thoroughly and store it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Tris-NH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Lysis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Prepare Solution Part A. Dissolve 2.06 g of Tris base in 100 mL of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 the pH value to 7.2 with HCl.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Prepare Solution Part B. Dissolve 7.47 g of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in 800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Mix A and B thoroughly. Measure the pH and adjust it to 7.2 if not.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Adjust the total volume to 1000 mL. Autoclave and then store it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Isolation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2.5 g of BSA and 500 &amp;#181;L of EDTA (0.5 M, pH 8.0) into 500 mL of 1x PBS. Mix it thoroughly.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Filter the solution through a 0.22 &amp;#181;m vacuum-driven disposable bottle top filter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Store it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FACS Buffer. Add 1 mL of FBS and 50 &amp;#181;L of EDTA (0.5 M, pH 8.0) into 50 mL of Washing Buffer (prepared in step 2.1). Mix thoroughly and store it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Complete Medium. Add 5 mL of FBS in 45 mL of Washing Buffer. Mix thoroughly and store it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Prepare EDTA-PBS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Calculate the volume of the EDTA-PBS Buffer needed. Volume (mL) = mouse number x 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Add appropriate volume of  FBS, EDTA, and HEPES in the PBS (2% of FBS, 0.5 mM of EDTA, 10 mM of HEPES in PBS)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Mix it thoroughly and pre-warm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Prepare the Digestion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Calculate the volume of the Digestion Buffer needed. Volume (mL) = mouse number x 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Add appropriate volume of FBS, Collagenase IV, and DNase I in Washing Buffer (2% of FBS, 0.5 mg/mL of Collagenase IV, and 10 U/mL of DNase I in Washing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w:t>
        <w:tab/>
        <w:t xml:space="preserve">Mix it thoroughly and pre-warm in a 37 &amp;#176;C water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Prepare Percoll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Prepare 100% Percoll. Add 5 mL of 10x PBS in 45 mL of original Percoll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Prepare 2% FBS in Washing Buffer. Add 1 mL of FBS in 49 mL of Washing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Caulculate the volume of 40 % Percoll Solution and 75 % Percoll Solution. Volume of 40% Percoll Solution (mL) = mouse number x 4; Volume of 75% Percoll Solution (mL) = mouse number x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reagents/solutions prepared in steps 2.1-2.5 will be used in steps 3-4, and those prepared in steps 2.6-2.8 will be used in step 9. All the reagents/solutions used in step 9 should be freshly prepared. Making 5 % extra Buffer is recommended for all the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Isolation of splenic CBir1 TCR Tg CD4</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Euthanize CBir1 TCR Tg mouse/mice by a cervical dislocation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euthanasia (30%-70% gas-air displacement rate). Wet the mice with 70%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a ~1 cm left abdomen incision, pull the skin away from the abdominal muscle tissue, make a ~3 cm incision in the abdominal muscle tissue, and remove the spleen with sterile scissors and forceps. Place the spleen in a culture dish containing 5 mL of pre-cold Washing Buffer (prepared in step 2.1).</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Grind the spleen with the rough surface of two sterile glass slides. Transfer the cell suspension into a 50 mL centrifuge tube by passing through a 100 &amp;#181;m cell strainer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Rinse the glass slides and culture dish with 5 mL of pre-cold Washing Buffer and transfer the Washing Buffer into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Centrifuge the cell suspension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8 min at 4 &amp;#176;C. Discard the supernatant and resuspend the cells with 5 mL of pre-warmed Tris-NH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Lysis Buffer (prepared in step 2.2) per spleen. Incubate for 10 min at room temperature. Add 10 mL of pre-cold Washing Buffer to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the cell suspension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8 min at 4 &amp;#176;C. Discard the supernatant and resuspend the cells with 10 mL of pre-cold Isolation Buffer (prepared in step 2.3).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Count the cells. Mix 10 &amp;#181;L of cell suspension with 10 &amp;#181;L of trypan blue thoroughly. Load 10 &amp;#181;L of the mixture onto a slide, insert the slide into the Automated Cell Counter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obtain the viable cell number</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can be obtained from one donor mouse in this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Centrifuge the remaining cell suspension from step 3.6 at 350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8 min at 4 &amp;#176;C. Discard all the supernatants.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Vortex the anti-mouse CD4 Magnetic Particles thoroughly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directly add 50 &amp;#181;L of the particles per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and mix with cell pellets thoroughly. Incubate for 30 min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other commercial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enrichment kit can be used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Transfer the cell-particle suspension into a sterile collection tube. Add 3.5 mL of pre-cold Isolation Buffer into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Place the tube on the Cell Separation Magnet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8 min at room temperature. Carefully aspirate off the supernatant using a 3 mL Transfer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Remove the tube from Cell Separation Magnet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resuspend the cells with 3.5 mL pre-cold Isolation Buffer, and place the tube to the Magnet for 4 min at room temperature. Carefully aspirate off the supernatant using a 3 mL Transfer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Repeat step 3.11.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Resuspend the cells with 1 mL of pre-cold FACS Buffer (prepared in step 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Purification of CBir1 TCR Tg na</w:t>
      </w:r>
      <w:r>
        <w:rPr>
          <w:rFonts w:ascii="Calibri" w:hAnsi="Calibri" w:cs="Calibri" w:eastAsia="Calibri"/>
          <w:b/>
          <w:color w:val="auto"/>
          <w:spacing w:val="0"/>
          <w:position w:val="0"/>
          <w:sz w:val="24"/>
          <w:shd w:fill="auto" w:val="clear"/>
        </w:rPr>
        <w:t xml:space="preserve">ϊve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Count the cells following step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If the cell concentration is &amp;gt;10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/mL, add a volume of FACS buffer to make sure the cell concentration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&amp;#215;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cells can be obtained from one donor mouse in this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Stain the surface markers with 10 &amp;#181;L of anti-mouse CD4-APC, 10 &amp;#181;L of anti-mouse CD25-Percp/Cy5.5, and 10 &amp;#181;L of anti-mouse CD62L-PE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Mix gently and incubate for 30 min at 4 &amp;#176;C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Wash the cells with 2 mL of pre-cold FACS buffer. Centrifuge the cell suspension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Aspirate all the supernatants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3 mL Transfer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Repeat Step 4.4.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Resuspend the cells to the concentration of 40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pre-cold FACS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the sorter from clogging, pass the cells through a 70 &amp;#181;m strainer.</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Add 0.1 &amp;#181;g/mL of DAPI.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DAPI is used for excluding the dead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Prepare 15 mL centrifuge tubes containing 4 mL of Complete Medium (prepared in step 2.5) for collecting the sorted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Load the cells onto the sorter. Sort single viable na</w:t>
      </w:r>
      <w:r>
        <w:rPr>
          <w:rFonts w:ascii="Calibri" w:hAnsi="Calibri" w:cs="Calibri" w:eastAsia="Calibri"/>
          <w:color w:val="auto"/>
          <w:spacing w:val="0"/>
          <w:position w:val="0"/>
          <w:sz w:val="24"/>
          <w:shd w:fill="auto" w:val="clear"/>
        </w:rPr>
        <w:t xml:space="preserve">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purity mode (Nozzle size: 70 &amp;#181;m; Pressure: 70 PSI; Event rate: 8000-12000 events/s; Efficiency: higher than 90%)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w:t>
      </w:r>
      <w:r>
        <w:rPr>
          <w:rFonts w:ascii="Calibri" w:hAnsi="Calibri" w:cs="Calibri" w:eastAsia="Calibri"/>
          <w:color w:val="auto"/>
          <w:spacing w:val="0"/>
          <w:position w:val="0"/>
          <w:sz w:val="24"/>
          <w:shd w:fill="auto" w:val="clear"/>
        </w:rPr>
        <w:t xml:space="preserve">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express high expression of CD62L and lack the activation marker CD25</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Centrifuge the cell suspension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Aspirate all the supernatants using a 3 mL Transfer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Resuspend the cells in 500 &amp;#181;L of 1x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Count cells following step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can be obtained from one donor mouse in this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Cell transfer into the recipient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Resuspend the CBir1 TCR Tg na</w:t>
      </w:r>
      <w:r>
        <w:rPr>
          <w:rFonts w:ascii="Calibri" w:hAnsi="Calibri" w:cs="Calibri" w:eastAsia="Calibri"/>
          <w:color w:val="auto"/>
          <w:spacing w:val="0"/>
          <w:position w:val="0"/>
          <w:sz w:val="24"/>
          <w:shd w:fill="FFFF00" w:val="clear"/>
        </w:rPr>
        <w:t xml:space="preserve">ϊve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to the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concentration by adding 1x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Warm the </w:t>
      </w:r>
      <w:r>
        <w:rPr>
          <w:rFonts w:ascii="Calibri" w:hAnsi="Calibri" w:cs="Calibri" w:eastAsia="Calibri"/>
          <w:i/>
          <w:color w:val="auto"/>
          <w:spacing w:val="0"/>
          <w:position w:val="0"/>
          <w:sz w:val="24"/>
          <w:shd w:fill="FFFF00" w:val="clear"/>
        </w:rPr>
        <w:t xml:space="preserve">Rag</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mice under a heat lamp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4 min, and restrain the mice using a mouse restrainer.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Intravenously transfer 200 &amp;#181;L of the cell suspension into the tail vein of </w:t>
      </w:r>
      <w:r>
        <w:rPr>
          <w:rFonts w:ascii="Calibri" w:hAnsi="Calibri" w:cs="Calibri" w:eastAsia="Calibri"/>
          <w:i/>
          <w:color w:val="auto"/>
          <w:spacing w:val="0"/>
          <w:position w:val="0"/>
          <w:sz w:val="24"/>
          <w:shd w:fill="FFFF00" w:val="clear"/>
        </w:rPr>
        <w:t xml:space="preserve">Rag</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mice using a 1 mL insulin syringe (27 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Cells from one donor mouse are enough to transfer to around five recipient mice.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Monitoring clinical signs during colitis progression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Weigh the mice every week and increase the observation to twice a week once the mice start losing &amp;gt;5% of original weights.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Observe mice response/move when gently stimulated.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Observe other clinical abnormalities. i.e., posture and stool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Colon collection and histopathological scoring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Sacrifice the recipient mice by a cervical dislocation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time point of the weight loss &amp;gt;20% of original weight or 6-weeks post cell transfer. Wet the mice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Perform a ~1 cm ventral midline skin incision, pull the skin away from the abdominal muscle tissue, make a ~3 cm incision in the abdominal muscle tissue, identify the cecum, and remove the entire colon with sterile scissors and forceps. Wet the colon with pre-cold PBS in a culture dish.</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Incise the colon lengthwise and rinse it with pre-cold PBS. Cut 1/3 of the colon longitudinally.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Place the colon strip in a paper towel with the luminal side facing upward. Perform Swiss rolling using a toothpick</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Place the colon Swiss into a cassette and put the cassette in 10% buffered formalin for 24 h</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followed by dehydration and paraffin embedding using an automated processor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Cut 5 &amp;#181;m tissue sections on a microtome, mounted on slides, and perform the Hematoxylin and eosin (H&amp;amp;E) stain</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Determine the histopathological scores by combining the scores for each of the six parameters for a maximum of 12. Lamina propria inflammation (normal, 0; mild, 1; moderate, 2; severe, 3); goblet cell loss (normal, 0; mild, 1; moderate, 2; severe, 3); abnormal crypt (normal, 0; hyperplastic, 1; disorganization, 2; crypt loss, 3); crypt abscesses (absent, 0; present, 1); mucosal erosion and ulceration (normal, 0; mild, 1; moderate, 2; severe, 3); and submucosal change (none, 0; submucosa, 1; transmural, 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Isolation and staining of intestinal lamina propria cells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After step 7.3, cut another 2/3 of the colon into 0.5-1 cm pieces and wash it with pre-cold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Transfer the colon segments into 20 mL pre-warmed EDTA-PBS buffer in a 50 mL centrifuge tube. Incubate at 37 &amp;#176;C with 250 rpm shaking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Vortex the tube, discard the supernatants by passing it through a sterile sieve (diameter: 0.01 inches), and resuspend the colon segments in 20 mL of pre-cold PBS in the 50 mL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Repeat step 8.3 twice.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Place the colon segments in a C tube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containing 10 mL of pre-warmed Digestion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Place the tube on a Dissociator machine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under the program of "37C_m_LPDK_1" for 25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"37C_m_LPDK_1" is a standard preset program in the Dissociator machine used for stirring the samples and keeping them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Check if tissue is digested completely, which means that no piece of tissue is in the Digestion buffer. If not, repeat the program of "37C_m_LPDK_1".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Collect the supernatant by passing through a metal sieve and 100 &amp;#181;L strainer. Rinse with 10 mL of pre-cold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Centrifuge the cell suspension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Aspirate all the supernatants.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Resuspend the cells in 4 mL of 40% Percoll Solution and mix it thoroughly (prepared in step 2.8).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Transfer the resuspended cells to 2 mL of 75% Percoll solution in a 15 mL 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Centrifuge the cell suspension at 850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20 min at 20 &amp;#176;C (Acceleration ramp: 0; Brake ramp: 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Carefully remove fat on the top layer using a 3 mL Transfer Pipette and transfer the cell layer to 20 mL of Washing Buffer in a 50 mL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Centrifuge the cell suspension at 350 x g for 8 min at 4 &amp;#176;C. Discard all the supernatants and resuspend cells in 1 mL of Completed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Count the cells following step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Seed the cells in a 24-well plate, activate them with 50 ng/mL of Phorbol-12-myristate 13-acetate and 750 ng/mL of ionomycin for 2 h, followed by incubation with 5 &amp;#181;g/mL of Brefeldin A for 3 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reagents used are toxic, and their handling needs precautions and safety measures.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Transfer the cells into a FACS tube, add 2 mL of FACS Buffer, and centrifuge the cells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8.18.</w:t>
        <w:tab/>
        <w:t xml:space="preserve">Incubate the cells with 12.5 &amp;#181;g/mL of anti-mouse CD16/32</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FACS buffer to block Fc receptors for 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8.19.</w:t>
        <w:tab/>
        <w:t xml:space="preserve">Stain for live/dead and surface marker.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8.19.1.</w:t>
        <w:tab/>
        <w:t xml:space="preserve">Wash the cells with 2 mL of FACS Buffer and centrifuge them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8.19.2.</w:t>
        <w:tab/>
        <w:t xml:space="preserve">Stain the cells with live dye and surface markers (i.e.,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anti-mouse CD3 and anti-mouse CD4 antibodies)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FACS Buffer at the optimized concentration for 30 min at 4 &amp;#176;C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reagents used are toxic, and their handling needs precautions and safety measures.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w:t>
        <w:tab/>
        <w:t xml:space="preserve">Perform the cellular and nuclear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8.20.1.</w:t>
        <w:tab/>
        <w:t xml:space="preserve">Add 2 mL of FACS Buffer and centrifuge the cell suspension at 350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8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8.20.2.</w:t>
        <w:tab/>
        <w:t xml:space="preserve">Permeabilize and fix the cells by resuspending the cells with 200 &amp;#181;L of Transcription Factor Fix working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40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8.20.3.</w:t>
        <w:tab/>
        <w:t xml:space="preserve">Add 2 mL of Perm buffer and centrifuge the cell suspension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8.20.4.</w:t>
        <w:tab/>
        <w:t xml:space="preserve">Incubate the cells with cellular and nuclear markers (i.e., anti-mouse IFN&amp;#947;, anti-mouse IL-17A, and anti-mouse Foxp3 antibodies)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Perm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30 min-1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8.20.5.</w:t>
        <w:tab/>
        <w:t xml:space="preserve">Add 2 mL of Perm buffer and centrifuge the cell suspension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8.20.6.</w:t>
        <w:tab/>
        <w:t xml:space="preserve">Add 1 mL of FACS Buffer and centrifuge the cell suspension at 350 x g for 8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Resuspend cells with 200 &amp;#181;L of FACS Buffer and run the samples on a flow cytometer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Approximately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CBir1 TCR Tg na</w:t>
      </w:r>
      <w:r>
        <w:rPr>
          <w:rFonts w:ascii="Calibri" w:hAnsi="Calibri" w:cs="Calibri" w:eastAsia="Calibri"/>
          <w:color w:val="auto"/>
          <w:spacing w:val="0"/>
          <w:position w:val="0"/>
          <w:sz w:val="24"/>
          <w:shd w:fill="auto" w:val="clear"/>
        </w:rPr>
        <w:t xml:space="preserve">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per spleen were isolated from an adult CBir1 TCR Tg mouse. Transfer of CBir1 TCR Tg naϊve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induced chronic colitis in recipient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After cell transfer, clinical signs were monitored to evaluate the progression of intestinal inflammation, including weight loss, stool consistency, and hunched posture. As expected, mice began to lose weight around three weeks post cell transfer, and the weight reached around 80%-85% of original weight six weeks post cell transfer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mice showed diarrhea around 3-4 weeks post cell transfer and demonstrated hunched posture when they developed severe colitis. Gross morphology of the colon was shown, and the colitis severity was assessed by the histopathological score when mice were sacrificed. Mice receiving CBir1 TCR Tg naϊve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showed short colon length 6 weeks post cell transfer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recipient mice demonstrated more cell infiltration in the intestinal lamina propria 4 weeks post cell transfer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goblet cell loss and intestinal epithelial cell hyperplasia 5 weeks post cell transfer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and mucosal erosion and inflammatory cell infiltration in the submucosa of the colon 6 weeks post cell transfer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At the same time, there was no inflammation in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receiving PBS alone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Besides, there is no inflammation in the small intestine, but the cecum has inflammation. In addition,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phenotypes in colonic lamina propria were determined by flow cytometry. The gating strategy is shown (</w:t>
      </w:r>
      <w:r>
        <w:rPr>
          <w:rFonts w:ascii="Calibri" w:hAnsi="Calibri" w:cs="Calibri" w:eastAsia="Calibri"/>
          <w:b/>
          <w:color w:val="auto"/>
          <w:spacing w:val="0"/>
          <w:position w:val="0"/>
          <w:sz w:val="24"/>
          <w:shd w:fill="auto" w:val="clear"/>
        </w:rPr>
        <w:t xml:space="preserve">Figure 5A-E</w:t>
      </w:r>
      <w:r>
        <w:rPr>
          <w:rFonts w:ascii="Calibri" w:hAnsi="Calibri" w:cs="Calibri" w:eastAsia="Calibri"/>
          <w:color w:val="auto"/>
          <w:spacing w:val="0"/>
          <w:position w:val="0"/>
          <w:sz w:val="24"/>
          <w:shd w:fill="auto" w:val="clear"/>
        </w:rPr>
        <w:t xml:space="preserve">). CBir1 TCR Tg naϊve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developed into IFN&amp;#947;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Th1 cells, IL-17A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Th17 cells, IFN&amp;#947;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IL-17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and 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in intestinal lamina propria of</w:t>
      </w:r>
      <w:r>
        <w:rPr>
          <w:rFonts w:ascii="Calibri" w:hAnsi="Calibri" w:cs="Calibri" w:eastAsia="Calibri"/>
          <w:i/>
          <w:color w:val="auto"/>
          <w:spacing w:val="0"/>
          <w:position w:val="0"/>
          <w:sz w:val="24"/>
          <w:shd w:fill="auto" w:val="clear"/>
        </w:rPr>
        <w:t xml:space="preserve"> Rag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recipients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procedure of induction colitis and assessment of disease severity</w:t>
      </w:r>
      <w:r>
        <w:rPr>
          <w:rFonts w:ascii="Calibri" w:hAnsi="Calibri" w:cs="Calibri" w:eastAsia="Calibri"/>
          <w:color w:val="auto"/>
          <w:spacing w:val="0"/>
          <w:position w:val="0"/>
          <w:sz w:val="24"/>
          <w:shd w:fill="auto" w:val="clear"/>
        </w:rPr>
        <w:t xml:space="preserve">. Splenic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isolated from CBir1 TCR transgenic mice using magnetic beads, and then na</w:t>
      </w:r>
      <w:r>
        <w:rPr>
          <w:rFonts w:ascii="Calibri" w:hAnsi="Calibri" w:cs="Calibri" w:eastAsia="Calibri"/>
          <w:color w:val="auto"/>
          <w:spacing w:val="0"/>
          <w:position w:val="0"/>
          <w:sz w:val="24"/>
          <w:shd w:fill="auto" w:val="clear"/>
        </w:rPr>
        <w:t xml:space="preserve">ϊve T cells were purified by sorting. CBir1 TCR transgenic naϊve T cells were then intravenously transferred into recipient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When the mice were sacrificed around six weeks post cell transfer, colitis severity was assessed by histopathological scores.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phenotypes in colonic lamina propria were determined by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gating strategy for sorting CBir1 TCR transgenic na</w:t>
      </w:r>
      <w:r>
        <w:rPr>
          <w:rFonts w:ascii="Calibri" w:hAnsi="Calibri" w:cs="Calibri" w:eastAsia="Calibri"/>
          <w:b/>
          <w:color w:val="auto"/>
          <w:spacing w:val="0"/>
          <w:position w:val="0"/>
          <w:sz w:val="24"/>
          <w:shd w:fill="auto" w:val="clear"/>
        </w:rPr>
        <w:t xml:space="preserve">ϊve T cells</w:t>
      </w:r>
      <w:r>
        <w:rPr>
          <w:rFonts w:ascii="Calibri" w:hAnsi="Calibri" w:cs="Calibri" w:eastAsia="Calibri"/>
          <w:color w:val="auto"/>
          <w:spacing w:val="0"/>
          <w:position w:val="0"/>
          <w:sz w:val="24"/>
          <w:shd w:fill="auto" w:val="clear"/>
        </w:rPr>
        <w:t xml:space="preserve">. Viable single CBir1 TCR transgenic naϊve T cells were purified by excluding debris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non-single cells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dead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activated cells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The subpopulation was shown 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weight changes of </w:t>
      </w:r>
      <w:r>
        <w:rPr>
          <w:rFonts w:ascii="Calibri" w:hAnsi="Calibri" w:cs="Calibri" w:eastAsia="Calibri"/>
          <w:b/>
          <w:i/>
          <w:color w:val="auto"/>
          <w:spacing w:val="0"/>
          <w:position w:val="0"/>
          <w:sz w:val="24"/>
          <w:shd w:fill="auto" w:val="clear"/>
        </w:rPr>
        <w:t xml:space="preserve">Rag1</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mice post T cell transfer</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CBir1 TCR transgenic na</w:t>
      </w:r>
      <w:r>
        <w:rPr>
          <w:rFonts w:ascii="Calibri" w:hAnsi="Calibri" w:cs="Calibri" w:eastAsia="Calibri"/>
          <w:color w:val="auto"/>
          <w:spacing w:val="0"/>
          <w:position w:val="0"/>
          <w:sz w:val="24"/>
          <w:shd w:fill="auto" w:val="clear"/>
        </w:rPr>
        <w:t xml:space="preserve">ϊve T cells were transferred into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and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receiving PBS were used as controls. Mouse weights were recorded every week. Data were presented in mean &amp;plusmn; SD; Student's 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gross morphology and Hematoxylin and eosin staining of the colon from </w:t>
      </w:r>
      <w:r>
        <w:rPr>
          <w:rFonts w:ascii="Calibri" w:hAnsi="Calibri" w:cs="Calibri" w:eastAsia="Calibri"/>
          <w:b/>
          <w:i/>
          <w:color w:val="auto"/>
          <w:spacing w:val="0"/>
          <w:position w:val="0"/>
          <w:sz w:val="24"/>
          <w:shd w:fill="auto" w:val="clear"/>
        </w:rPr>
        <w:t xml:space="preserve">Rag1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receiving CBir1 TCR transgenic na</w:t>
      </w:r>
      <w:r>
        <w:rPr>
          <w:rFonts w:ascii="Calibri" w:hAnsi="Calibri" w:cs="Calibri" w:eastAsia="Calibri"/>
          <w:b/>
          <w:color w:val="auto"/>
          <w:spacing w:val="0"/>
          <w:position w:val="0"/>
          <w:sz w:val="24"/>
          <w:shd w:fill="auto" w:val="clear"/>
        </w:rPr>
        <w:t xml:space="preserve">ϊve 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recipient mice were sacrificed six weeks post cell transfer, and the gross morphology of the colon was shown.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The recipient mice were sacrificed at different time points, and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received PBS as controls. The colons were processed for Hematoxylin and eosin staining. Representative images of Hematoxylin and eosin staining of the colon are shown. Scale bar = 200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Histopathological scores were determined. Data were presented in mean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CD4+ T cell phenotypes in colonic lamina propria of </w:t>
      </w:r>
      <w:r>
        <w:rPr>
          <w:rFonts w:ascii="Calibri" w:hAnsi="Calibri" w:cs="Calibri" w:eastAsia="Calibri"/>
          <w:b/>
          <w:i/>
          <w:color w:val="auto"/>
          <w:spacing w:val="0"/>
          <w:position w:val="0"/>
          <w:sz w:val="24"/>
          <w:shd w:fill="auto" w:val="clear"/>
        </w:rPr>
        <w:t xml:space="preserve">Rag</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receiving CBir1 TCR transgenic na</w:t>
      </w:r>
      <w:r>
        <w:rPr>
          <w:rFonts w:ascii="Calibri" w:hAnsi="Calibri" w:cs="Calibri" w:eastAsia="Calibri"/>
          <w:b/>
          <w:color w:val="auto"/>
          <w:spacing w:val="0"/>
          <w:position w:val="0"/>
          <w:sz w:val="24"/>
          <w:shd w:fill="auto" w:val="clear"/>
        </w:rPr>
        <w:t xml:space="preserve">ϊve T cells</w:t>
      </w:r>
      <w:r>
        <w:rPr>
          <w:rFonts w:ascii="Calibri" w:hAnsi="Calibri" w:cs="Calibri" w:eastAsia="Calibri"/>
          <w:color w:val="auto"/>
          <w:spacing w:val="0"/>
          <w:position w:val="0"/>
          <w:sz w:val="24"/>
          <w:shd w:fill="auto" w:val="clear"/>
        </w:rPr>
        <w:t xml:space="preserve">. When the recipient mice were sacrificed 6 weeks post cell transfer, colonic lamina propria cells were isolated for staining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phenotypes. (</w:t>
      </w:r>
      <w:r>
        <w:rPr>
          <w:rFonts w:ascii="Calibri" w:hAnsi="Calibri" w:cs="Calibri" w:eastAsia="Calibri"/>
          <w:b/>
          <w:color w:val="auto"/>
          <w:spacing w:val="0"/>
          <w:position w:val="0"/>
          <w:sz w:val="24"/>
          <w:shd w:fill="auto" w:val="clear"/>
        </w:rPr>
        <w:t xml:space="preserve">A-E</w:t>
      </w:r>
      <w:r>
        <w:rPr>
          <w:rFonts w:ascii="Calibri" w:hAnsi="Calibri" w:cs="Calibri" w:eastAsia="Calibri"/>
          <w:color w:val="auto"/>
          <w:spacing w:val="0"/>
          <w:position w:val="0"/>
          <w:sz w:val="24"/>
          <w:shd w:fill="auto" w:val="clear"/>
        </w:rPr>
        <w:t xml:space="preserve">) The gating strategy for analysis of T cell phenotypes. (</w:t>
      </w:r>
      <w:r>
        <w:rPr>
          <w:rFonts w:ascii="Calibri" w:hAnsi="Calibri" w:cs="Calibri" w:eastAsia="Calibri"/>
          <w:b/>
          <w:color w:val="auto"/>
          <w:spacing w:val="0"/>
          <w:position w:val="0"/>
          <w:sz w:val="24"/>
          <w:shd w:fill="auto" w:val="clear"/>
        </w:rPr>
        <w:t xml:space="preserve">F-G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IL-17A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IFN&amp;#947;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IL-17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IFN&amp;#947;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Foxp3+ Tregs were determined by flow cytometry.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Although every step is essential for the </w:t>
      </w:r>
      <w:r>
        <w:rPr>
          <w:rFonts w:ascii="Calibri" w:hAnsi="Calibri" w:cs="Calibri" w:eastAsia="Calibri"/>
          <w:color w:val="auto"/>
          <w:spacing w:val="0"/>
          <w:position w:val="0"/>
          <w:sz w:val="24"/>
          <w:shd w:fill="FFFFFF" w:val="clear"/>
        </w:rPr>
        <w:t xml:space="preserve">reproducibility of this colitis model, there are several critical steps. The recipient </w:t>
      </w:r>
      <w:r>
        <w:rPr>
          <w:rFonts w:ascii="Calibri" w:hAnsi="Calibri" w:cs="Calibri" w:eastAsia="Calibri"/>
          <w:i/>
          <w:color w:val="auto"/>
          <w:spacing w:val="0"/>
          <w:position w:val="0"/>
          <w:sz w:val="24"/>
          <w:shd w:fill="FFFFFF" w:val="clear"/>
        </w:rPr>
        <w:t xml:space="preserve">Rag</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mice should receive adequate viable na</w:t>
      </w:r>
      <w:r>
        <w:rPr>
          <w:rFonts w:ascii="Calibri" w:hAnsi="Calibri" w:cs="Calibri" w:eastAsia="Calibri"/>
          <w:color w:val="auto"/>
          <w:spacing w:val="0"/>
          <w:position w:val="0"/>
          <w:sz w:val="24"/>
          <w:shd w:fill="FFFFFF" w:val="clear"/>
        </w:rPr>
        <w:t xml:space="preserve">ϊve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to induce intestinal inflammation. We used spleens for the isolation of na&amp;#239;ve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instead of MLNs. Because the yield of na&amp;#239;ve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in MLNs is much lower than in spleens. CD62L is highly expressed in na&amp;#239;ve T cells, and CD44 and CD25 are the activation markers of T cells</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FFFFFF" w:val="clear"/>
        </w:rPr>
        <w:t xml:space="preserve">. In this study, we first used anti-CD4 magnetic beads to isolate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from spleens. Then we used the combination of anti-CD4, anti-CD62L, and anti-CD25 antibodies for isolation of na&amp;#239;ve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FFFFFF" w:val="clear"/>
        </w:rPr>
        <w:t xml:space="preserve">. Researchers could use other markers for sorting the na&amp;#239;ve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CD45RB</w:t>
      </w:r>
      <w:r>
        <w:rPr>
          <w:rFonts w:ascii="Calibri" w:hAnsi="Calibri" w:cs="Calibri" w:eastAsia="Calibri"/>
          <w:color w:val="auto"/>
          <w:spacing w:val="0"/>
          <w:position w:val="0"/>
          <w:sz w:val="24"/>
          <w:shd w:fill="FFFFFF" w:val="clear"/>
          <w:vertAlign w:val="superscript"/>
        </w:rPr>
        <w:t xml:space="preserve">hi</w:t>
      </w:r>
      <w:r>
        <w:rPr>
          <w:rFonts w:ascii="Calibri" w:hAnsi="Calibri" w:cs="Calibri" w:eastAsia="Calibri"/>
          <w:color w:val="auto"/>
          <w:spacing w:val="0"/>
          <w:position w:val="0"/>
          <w:sz w:val="24"/>
          <w:shd w:fill="FFFFFF" w:val="clear"/>
        </w:rPr>
        <w:t xml:space="preserve"> is also marker of na&amp;#239;ve T cells. CD45RB</w:t>
      </w:r>
      <w:r>
        <w:rPr>
          <w:rFonts w:ascii="Calibri" w:hAnsi="Calibri" w:cs="Calibri" w:eastAsia="Calibri"/>
          <w:color w:val="auto"/>
          <w:spacing w:val="0"/>
          <w:position w:val="0"/>
          <w:sz w:val="24"/>
          <w:shd w:fill="FFFFFF" w:val="clear"/>
          <w:vertAlign w:val="superscript"/>
        </w:rPr>
        <w:t xml:space="preserve">hi</w:t>
      </w:r>
      <w:r>
        <w:rPr>
          <w:rFonts w:ascii="Calibri" w:hAnsi="Calibri" w:cs="Calibri" w:eastAsia="Calibri"/>
          <w:color w:val="auto"/>
          <w:spacing w:val="0"/>
          <w:position w:val="0"/>
          <w:sz w:val="24"/>
          <w:shd w:fill="FFFFFF" w:val="clear"/>
        </w:rPr>
        <w:t xml:space="preserve"> CD25</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CD4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 cells are commonly used as na&amp;#239;ve T cells of wild-type non-TCR transgenic T cells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Therefore, the techniques of sorting cells and intravenously injection of the T cells into the recipient mice are essential. Setting up the gating protocol as a template is helpful to speed up the experiments with fewer errors. To avoid cell death, cells should always be kept on ice. Besides, staining cells with DAPI is highly recommended for excluding dead cells</w:t>
      </w:r>
      <w:r>
        <w:rPr>
          <w:rFonts w:ascii="Calibri" w:hAnsi="Calibri" w:cs="Calibri" w:eastAsia="Calibri"/>
          <w:color w:val="auto"/>
          <w:spacing w:val="0"/>
          <w:position w:val="0"/>
          <w:sz w:val="24"/>
          <w:shd w:fill="auto" w:val="clear"/>
        </w:rPr>
        <w:t xml:space="preserve"> because </w:t>
      </w:r>
      <w:r>
        <w:rPr>
          <w:rFonts w:ascii="Calibri" w:hAnsi="Calibri" w:cs="Calibri" w:eastAsia="Calibri"/>
          <w:color w:val="auto"/>
          <w:spacing w:val="0"/>
          <w:position w:val="0"/>
          <w:sz w:val="24"/>
          <w:shd w:fill="FFFFFF" w:val="clear"/>
        </w:rPr>
        <w:t xml:space="preserve">DAPI cannot transit across intact cell membranes, making it an excellent dead cell probe</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Warming the mice to stimulate dilation of the tail veins provides better vein visibility for intravenous injection. All procedures are recommended to be performed by trained researchers.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Many factors might impact the outcome of the colitis models, which needs to be paid attention. First, the recipient </w:t>
      </w:r>
      <w:r>
        <w:rPr>
          <w:rFonts w:ascii="Calibri" w:hAnsi="Calibri" w:cs="Calibri" w:eastAsia="Calibri"/>
          <w:i/>
          <w:color w:val="auto"/>
          <w:spacing w:val="0"/>
          <w:position w:val="0"/>
          <w:sz w:val="24"/>
          <w:shd w:fill="FFFFFF" w:val="clear"/>
        </w:rPr>
        <w:t xml:space="preserve">Rag1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mice should be age and gender-matched. In the CD45RB</w:t>
      </w:r>
      <w:r>
        <w:rPr>
          <w:rFonts w:ascii="Calibri" w:hAnsi="Calibri" w:cs="Calibri" w:eastAsia="Calibri"/>
          <w:color w:val="auto"/>
          <w:spacing w:val="0"/>
          <w:position w:val="0"/>
          <w:sz w:val="24"/>
          <w:shd w:fill="FFFFFF" w:val="clear"/>
          <w:vertAlign w:val="superscript"/>
        </w:rPr>
        <w:t xml:space="preserve">hi </w:t>
      </w:r>
      <w:r>
        <w:rPr>
          <w:rFonts w:ascii="Calibri" w:hAnsi="Calibri" w:cs="Calibri" w:eastAsia="Calibri"/>
          <w:color w:val="auto"/>
          <w:spacing w:val="0"/>
          <w:position w:val="0"/>
          <w:sz w:val="24"/>
          <w:shd w:fill="FFFFFF" w:val="clear"/>
        </w:rPr>
        <w:t xml:space="preserve">T cell transfer model, T cells from male and female donors can be transferred to male </w:t>
      </w:r>
      <w:r>
        <w:rPr>
          <w:rFonts w:ascii="Calibri" w:hAnsi="Calibri" w:cs="Calibri" w:eastAsia="Calibri"/>
          <w:i/>
          <w:color w:val="auto"/>
          <w:spacing w:val="0"/>
          <w:position w:val="0"/>
          <w:sz w:val="24"/>
          <w:shd w:fill="FFFFFF" w:val="clear"/>
        </w:rPr>
        <w:t xml:space="preserve">Rag</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recipients, while only female donors can be used when using female recipients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However, we do not see a significant difference between male and female recipients. The recipient mice could be either females or males, and T cells from male donors can also induce colitis in female recipients. Since weight change is a valuable indicator of colitis progression, it is recommended to use the recipient mice between 8-12 weeks to present a stable weight line. These recipient mice should be bred and kept in the same room of the animal facility because microbiota is critical in regulating colitis development</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The time to develop colitis varies when transferring different numbers of CBir1 TCR Tg na&amp;#239;ve CD4 T cells. As expected, fewer cells require a longer time for induction of colitis, and a higher number of cells require a shorter time for induction of colitis. Using 1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 per recipient mouse is recommended since the recipient mice demonstrate clinical signs of colitis ~2-3 weeks post cell transfer and develop relatively severe colitis ~6 weeks post cell transfer. In addition, compared with intraperitoneal injection, intravenous injection of cells into the tail vein induces more consistent colitis. For isolation of colonic lamina propria cells, the colon tissues must not get dry; otherwise, it would reduce cells' yield and viability. One of the particular concerns is that the duration of the colitis would be changed if the recipient mice are transferred with genetic-modified CBir1 TCR Tg T cells or treated with drugs</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In addition, CBir1 TCR Tg T cells also induce intestinal inflammation in other immune-deficient mice, such as TCR&amp;#946;/</w:t>
      </w:r>
      <w:r>
        <w:rPr>
          <w:rFonts w:ascii="Calibri" w:hAnsi="Calibri" w:cs="Calibri" w:eastAsia="Calibri"/>
          <w:color w:val="auto"/>
          <w:spacing w:val="0"/>
          <w:position w:val="0"/>
          <w:sz w:val="24"/>
          <w:shd w:fill="FFFFFF" w:val="clear"/>
        </w:rPr>
        <w:t xml:space="preserve">δ</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mice, which lack T cells</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As accumulating evidence indicates a crucial role of gut bacterial antigen-specific reactive T cells in the pathogenesis of IBD, using T cells specific for a defined gut bacterial antigen will provide insights into how gut bacterial antigen induce T cell responses to induce colitis. </w:t>
      </w:r>
      <w:r>
        <w:rPr>
          <w:rFonts w:ascii="Calibri" w:hAnsi="Calibri" w:cs="Calibri" w:eastAsia="Calibri"/>
          <w:color w:val="auto"/>
          <w:spacing w:val="0"/>
          <w:position w:val="0"/>
          <w:sz w:val="24"/>
          <w:shd w:fill="auto" w:val="clear"/>
        </w:rPr>
        <w:t xml:space="preserve">Gut microbiota antigen CBir1 flagellin is abundant in the gastrointestinal tract, which is related to the pathogenesis of IBD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This colitis model resembles several critical characteristics of IBD, including diarrhea, weight loss, histopathological finding, and abnormal intestinal immune responses. Therefore, this colitis model is useful to study</w:t>
      </w:r>
      <w:r>
        <w:rPr>
          <w:rFonts w:ascii="Calibri" w:hAnsi="Calibri" w:cs="Calibri" w:eastAsia="Calibri"/>
          <w:color w:val="auto"/>
          <w:spacing w:val="0"/>
          <w:position w:val="0"/>
          <w:sz w:val="24"/>
          <w:shd w:fill="auto" w:val="clear"/>
        </w:rPr>
        <w:t xml:space="preserve"> the mechanisms of human IBD and provides a tool to evaluate the treatments for IBD. </w:t>
      </w:r>
      <w:r>
        <w:rPr>
          <w:rFonts w:ascii="Calibri" w:hAnsi="Calibri" w:cs="Calibri" w:eastAsia="Calibri"/>
          <w:color w:val="auto"/>
          <w:spacing w:val="0"/>
          <w:position w:val="0"/>
          <w:sz w:val="24"/>
          <w:shd w:fill="FFFFFF" w:val="clear"/>
        </w:rPr>
        <w:t xml:space="preserve"> Interestingly, the recent work of Chiaranunt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indicated that T cell specificity to the microbiota CBir 1 antigen alone might not be sufficient to induce T cell activation and colitis. This is evidenced by the wild-type CBir1 TCR Tg T cells induced colitis in </w:t>
      </w:r>
      <w:r>
        <w:rPr>
          <w:rFonts w:ascii="Calibri" w:hAnsi="Calibri" w:cs="Calibri" w:eastAsia="Calibri"/>
          <w:i/>
          <w:color w:val="auto"/>
          <w:spacing w:val="0"/>
          <w:position w:val="0"/>
          <w:sz w:val="24"/>
          <w:shd w:fill="FFFFFF" w:val="clear"/>
        </w:rPr>
        <w:t xml:space="preserve">Rag</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recipients, whereas </w:t>
      </w:r>
      <w:r>
        <w:rPr>
          <w:rFonts w:ascii="Calibri" w:hAnsi="Calibri" w:cs="Calibri" w:eastAsia="Calibri"/>
          <w:i/>
          <w:color w:val="auto"/>
          <w:spacing w:val="0"/>
          <w:position w:val="0"/>
          <w:sz w:val="24"/>
          <w:shd w:fill="FFFFFF" w:val="clear"/>
        </w:rPr>
        <w:t xml:space="preserve">Rag</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CBir1 T cells did not induce colitis in their animal facility, suggesting that gut T cells responding to specific gut bacterial antigen may require other interrelated commensal bacteria, for example, </w:t>
      </w:r>
      <w:r>
        <w:rPr>
          <w:rFonts w:ascii="Calibri" w:hAnsi="Calibri" w:cs="Calibri" w:eastAsia="Calibri"/>
          <w:i/>
          <w:color w:val="auto"/>
          <w:spacing w:val="0"/>
          <w:position w:val="0"/>
          <w:sz w:val="24"/>
          <w:shd w:fill="FFFFFF" w:val="clear"/>
        </w:rPr>
        <w:t xml:space="preserve">Helicobacter</w:t>
      </w:r>
      <w:r>
        <w:rPr>
          <w:rFonts w:ascii="Calibri" w:hAnsi="Calibri" w:cs="Calibri" w:eastAsia="Calibri"/>
          <w:color w:val="auto"/>
          <w:spacing w:val="0"/>
          <w:position w:val="0"/>
          <w:sz w:val="24"/>
          <w:shd w:fill="FFFFFF" w:val="clear"/>
        </w:rPr>
        <w:t xml:space="preserve"> spp, to function as an adjuvant</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 An exciting aspect of this model is that different T cell subsets, namely Th1, Th17, and Treg cells, are present in lamina propria of colitic recipient mice, which provides a unique opportunity for investigating the roles of not only effector T cells but also Tregs in the pathogenesis of colitis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However, as this colitis model is mediated by gut microbiota-specific T cells, one limitation for this colitis model is that the duration of induction of colitis may vary in different animal facilities depending on gut microbiota.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authors have conflicting financial, professional, or personal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the National Institutes of Health grants DK125011, AI150210, and DK124132, the University of Texas System STARs award (Y.C.), and the James W. McLaughlin Fellowship Fund from The University of Texas Medical Branch at Galveston (W.Y.). Figure 1 was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Kaplan, G. G. The global burden of IBD: From 2015 to 2025.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720-727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Ananthakrishnan, A. N. Epidemiology and risk factors for IBD.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205-217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Yang, W., Cong, Y. Gut microbiota-derived metabolites in the regulation of host immune responses and immune-related inflammatory diseases. </w:t>
      </w:r>
      <w:r>
        <w:rPr>
          <w:rFonts w:ascii="Calibri" w:hAnsi="Calibri" w:cs="Calibri" w:eastAsia="Calibri"/>
          <w:i/>
          <w:color w:val="auto"/>
          <w:spacing w:val="0"/>
          <w:position w:val="0"/>
          <w:sz w:val="24"/>
          <w:shd w:fill="auto" w:val="clear"/>
        </w:rPr>
        <w:t xml:space="preserve">Cellular &amp;amp; 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866-877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Pickard, J. M., Zeng, M. Y., Caruso, R., Nú&amp;#241;ez, G. Gut microbiota: Role in pathogen colonization, immune responses, and inflammatory disease.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70-89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Russler-Germain, E. V., Rengarajan, S., Hsieh, C. S. Antigen-specific regulatory T-cell responses to intestinal microbiota.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1375-1386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Microbiota metabolite butyrate differentially regulates Th1 and Th17 cells' differentiation and function in induction of colitis.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1450-1461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Cong, Y., Weaver, C. T., Lazenby, A., Elson, C. O. Bacterial-reactive T regulatory cells inhibit pathogenic immune responses to the enteric flora.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(11), 6112-6119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Lodes, M.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Bacterial flagellin is a dominant antigen in Crohn disease.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(9), 1296-1306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Targan,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Antibodies to CBir1 flagellin define a unique response that is associated independently with complicated Crohn's disease.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(7), 2020-2028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Mombaerts,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RAG-1-deficient mice have no mature B and T lymphocytes.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869-877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Charan, J., Kantharia, N. D. How to calculate sample size in animal studies? </w:t>
      </w:r>
      <w:r>
        <w:rPr>
          <w:rFonts w:ascii="Calibri" w:hAnsi="Calibri" w:cs="Calibri" w:eastAsia="Calibri"/>
          <w:i/>
          <w:color w:val="auto"/>
          <w:spacing w:val="0"/>
          <w:position w:val="0"/>
          <w:sz w:val="24"/>
          <w:shd w:fill="auto" w:val="clear"/>
        </w:rPr>
        <w:t xml:space="preserve">Journal of Pharmacology &amp;amp; Pharmacotherapeutics.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303-306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Kwizera,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Evaluation of trypan blue stain in the TC20 automated cell counter as a point-of-care for the enumeration of viable cryptococcal cells in cerebrospinal fluid. </w:t>
      </w:r>
      <w:r>
        <w:rPr>
          <w:rFonts w:ascii="Calibri" w:hAnsi="Calibri" w:cs="Calibri" w:eastAsia="Calibri"/>
          <w:i/>
          <w:color w:val="auto"/>
          <w:spacing w:val="0"/>
          <w:position w:val="0"/>
          <w:sz w:val="24"/>
          <w:shd w:fill="auto" w:val="clear"/>
        </w:rPr>
        <w:t xml:space="preserve">Medical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559-564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Boyman, O., L&amp;#233;tourneau, S., Krieg, C., Sprent, J. Homeostatic proliferation and survival of na&amp;#239;ve and memory T cells.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2088-2094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Chai,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Regulatory T cells, derived from na&amp;#239;ve CD4+CD25- T cells by in vitro Foxp3 gene transfer, can induce transplantation tolerance.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(10), 1310-1316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Bialkowska, A. B., Ghaleb, A. M., Nandan, M. O., Yang, V. W. Improved Swiss-rolling technique for intestinal tissue preparation for immunohistochemical and immunofluorescent analyses.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e54161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Au - Bialkowska, A. B., Au - Ghaleb, A. M., Au - Nandan, M. O., Au - Yang, V. W. Improved Swiss-rolling technique for intestinal tissue preparation for immunohistochemical and immunofluorescent analyses.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e54161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Fischer, A. H., Jacobson, K. A., Rose, J., Zeller, R. Hematoxylin and eosin staining of tissue and cell sections.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Erben, U.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guide to histomorphological evaluation of intestinal inflammation in mouse models. </w:t>
      </w:r>
      <w:r>
        <w:rPr>
          <w:rFonts w:ascii="Calibri" w:hAnsi="Calibri" w:cs="Calibri" w:eastAsia="Calibri"/>
          <w:i/>
          <w:color w:val="auto"/>
          <w:spacing w:val="0"/>
          <w:position w:val="0"/>
          <w:sz w:val="24"/>
          <w:shd w:fill="auto" w:val="clear"/>
        </w:rPr>
        <w:t xml:space="preserve">International Journal of Clinical and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4557-4576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Tuijnman, W. B., Van Wichen, D. F., Schuurman, H. J. Tissue distribution of human IgG Fc receptors CD16, CD32 and CD64: An immunohistochemical study. </w:t>
      </w:r>
      <w:r>
        <w:rPr>
          <w:rFonts w:ascii="Calibri" w:hAnsi="Calibri" w:cs="Calibri" w:eastAsia="Calibri"/>
          <w:i/>
          <w:color w:val="auto"/>
          <w:spacing w:val="0"/>
          <w:position w:val="0"/>
          <w:sz w:val="24"/>
          <w:shd w:fill="auto" w:val="clear"/>
        </w:rPr>
        <w:t xml:space="preserve">APMIS.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 319-329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Yang,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Intestinal microbiota-derived short-chain fatty acids regulation of immune cell IL-22 production and gut immunity.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4457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Reinoso Webb,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susceptibility to t cell-induced colitis in mice: Role of the Intestinal Microbiota. </w:t>
      </w:r>
      <w:r>
        <w:rPr>
          <w:rFonts w:ascii="Calibri" w:hAnsi="Calibri" w:cs="Calibri" w:eastAsia="Calibri"/>
          <w:i/>
          <w:color w:val="auto"/>
          <w:spacing w:val="0"/>
          <w:position w:val="0"/>
          <w:sz w:val="24"/>
          <w:shd w:fill="auto" w:val="clear"/>
        </w:rPr>
        <w:t xml:space="preserve">Inflammatory Bowel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361-379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Bamias,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Down-regulation of intestinal lymphocyte activation and Th1 cytokine production by antibiotic therapy in a murine model of Crohn's disease.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(9), 5308-5314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Steinbach, E. C., Gipson, G. R., Sheikh, S. Z. Induction of murine intestinal inflammation by adoptive transfer of effector CD4+ CD45RB high T cells into immunodeficient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b/>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 e52533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Atale, N., Gupta, S., Yadav, U. C., Rani, V. Cell-death assessment by fluorescent and nonfluorescent cytosolic and nuclear staining techniques.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(1), 7-19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Manichanh, C., Borruel, N., Casellas, F., Guarner, F. The gut microbiota in IBD.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599-608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Microbiota-derived short-chain fatty acids promote Th1 cell IL-10 production to maintain intestinal homeostasis.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3555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Feng,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Th17 cells induce colitis and promote Th1 cell responses through IL-17 induction of innate IL-12 and IL-23 production.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(11), 6313-6318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Chiaranunt, P., Tometich, J. T. &amp;amp; Ji, J. T Cell Proliferation and Colitis Are Initiated by Defined Intestinal Microbes.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(1), 243-250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Feng, T., Cao, A. T., Weaver, C. T., Elson, C. O., Cong, Y. Interleukin-12 converts Foxp3+ regulatory T cells to interferon-&amp;#947;-producing Foxp3+ T cells that inhibit colitis.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(7), 2031-2043 (2011).</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