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Spatiotemporal Subcellular Manipulation of the Microtubule Cytoskeleton in the Living Preimplantation Mouse Embryo using Photostatins.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Jessica Greaney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Azelle Hawdon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 Gemma Stathatos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Asma Aberkane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Jennifer Zenker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FFFF00"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Australian Regenerative Medicine Institute, Monash University, Clayton, 3800, Victoria,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School of BioSciences, the University of Melbourne, Parkville, Victoria, 3010, Australia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Jennifer Zenker </w:t>
        <w:tab/>
        <w:t xml:space="preserve">(jennifer.zenker@monash.edu)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Jessica Greaney </w:t>
        <w:tab/>
        <w:t xml:space="preserve">(jessica.greaney@monash.edu)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Azelle Hawdon </w:t>
        <w:tab/>
        <w:t xml:space="preserve">(azelle.hawdon@monash.edu)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 Gemma Stathatos </w:t>
        <w:tab/>
        <w:t xml:space="preserve">(gstathatos@student.unimelb.edu.au)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Asma Aberkane </w:t>
        <w:tab/>
        <w:t xml:space="preserve">(asma.aberkane@monash.edu)</w:t>
      </w:r>
    </w:p>
    <w:p>
      <w:pPr>
        <w:spacing w:before="0" w:after="0" w:line="240"/>
        <w:ind w:right="0" w:left="0" w:firstLine="0"/>
        <w:jc w:val="both"/>
        <w:rPr>
          <w:rFonts w:ascii="Calibri" w:hAnsi="Calibri" w:cs="Calibri" w:eastAsia="Calibri"/>
          <w:color w:val="auto"/>
          <w:spacing w:val="0"/>
          <w:position w:val="0"/>
          <w:sz w:val="24"/>
          <w:shd w:fill="FFFF00" w:val="clear"/>
          <w:vertAlign w:val="superscript"/>
        </w:rPr>
      </w:pPr>
      <w:r>
        <w:rPr>
          <w:rFonts w:ascii="Calibri" w:hAnsi="Calibri" w:cs="Calibri" w:eastAsia="Calibri"/>
          <w:color w:val="auto"/>
          <w:spacing w:val="0"/>
          <w:position w:val="0"/>
          <w:sz w:val="24"/>
          <w:shd w:fill="auto" w:val="clear"/>
        </w:rPr>
        <w:t xml:space="preserve">Jennifer Zenker </w:t>
        <w:tab/>
        <w:t xml:space="preserve">(jennifer.zenker@monash.edu)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reversible photoswitches, photostatins, microtubule, cytoskeleton, preimplantation mouse embryo, live imaging, spatiotemporal control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Typical microtubule inhibitors, used widely in basic and applied research, have far-reaching effects on cells. Recently, photostatins emerged as a class of photoswitchable microtubule inhibitors, capable of instantaneous, reversible, spatiotemporally precise manipulation of microtubules. This step-by-step protocol details the application of photostatins in a 3D live preimplantation mouse embryo.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microtubule cytoskeleton forms the framework of a cell and is fundamental for intracellular transport, cell division, and signal transduction. Traditional pharmacological disruption of the ubiquitous microtubule network using, for instance, nocodazole can have devastating consequences for any cell. Reversibly photoswitchable microtubule inhibitors have the potential to overcome the limitations by enabling drug effects to be implemented in a spatiotemporally-controlled manner. One such family of drugs is the azobenzene-based photostatins (PSTs). These compounds are inactive in dark conditions, and upon illumination with UV light, they bind to the colchicine-binding site of &amp;#946;-tubulin and block microtubule polymerization and dynamic turnover. Here, the application of PSTs in the 3-dimensional (3D) live preimplantation mouse embryo is set out to disrupt the microtubule network on a subcellular level. This protocol provides instructions for the experimental setup, as well as light activation and deactivation parameters for PSTs using live-cell confocal microscopy. This ensures reproducibility and enables others to apply this procedure to their research questions. Innovative photoswitches like PSTs may evolve as powerful tools to advance the understanding of the dynamic intracellular microtubule network and to non-invasively manipulate the cytoskeleton in real-time. Furthermore, PSTs may prove useful in other 3D structures such as organoids, blastoids, or embryos of other species.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microtubule architecture varies widely across different cell types to support diverse function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Its dynamic nature of growth and shrinkage allows rapid adaptation to extra- and intracellular cues and to respond to the ever-changing needs of a cell. Hence, it can be considered as the “morphological fingerprint” playing a key role in cellular identity.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Pharmacological targeting of the microtubule cytoskeleton using small molecule inhibitors has led to a plethora of fundamental discoveries in developmental biology, stem cell biology, cancer biology, and neurobiology</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This approach, while indispensable, presents various limitations such as toxicity and off-target effects. For example, one of the most widely used microtubule-targeting agents, nocodazole, is a powerful microtubule-depolymerizing drug</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However, small-molecule inhibitors such as nocodazole are active from the time of application and, given the essential nature of the microtubule cytoskeleton to many critical cellular functions, global depolymerization of microtubules can produce off-target effects, which may be unsuitable for many applications. Additionally, nocodazole treatment is irreversible unless samples are washed free of the drug, and prevents continuous live imaging and, thus, precise tracking of individual microtubule filaments.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development of light-activated compounds began with the creation of photouncaged molecules and has heralded a new era in targeting and monitoring the effects of microtubule growth inhibition in a precise and spatiotemporally controlled manner. One family of reversibly photoswitchable drugs, photostatins (PSTs), is developed by replacing the stilbene component of combretastatin A-4 with azobenzene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PSTs are inactive until illumination with UV light, whereby the inactive </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-configuration converts to the active </w:t>
      </w:r>
      <w:r>
        <w:rPr>
          <w:rFonts w:ascii="Calibri" w:hAnsi="Calibri" w:cs="Calibri" w:eastAsia="Calibri"/>
          <w:i/>
          <w:color w:val="auto"/>
          <w:spacing w:val="0"/>
          <w:position w:val="0"/>
          <w:sz w:val="24"/>
          <w:shd w:fill="auto" w:val="clear"/>
        </w:rPr>
        <w:t xml:space="preserve">cis</w:t>
      </w:r>
      <w:r>
        <w:rPr>
          <w:rFonts w:ascii="Calibri" w:hAnsi="Calibri" w:cs="Calibri" w:eastAsia="Calibri"/>
          <w:color w:val="auto"/>
          <w:spacing w:val="0"/>
          <w:position w:val="0"/>
          <w:sz w:val="24"/>
          <w:shd w:fill="auto" w:val="clear"/>
        </w:rPr>
        <w:t xml:space="preserve">-configuration by reversible isomerization. </w:t>
      </w:r>
      <w:r>
        <w:rPr>
          <w:rFonts w:ascii="Calibri" w:hAnsi="Calibri" w:cs="Calibri" w:eastAsia="Calibri"/>
          <w:i/>
          <w:color w:val="auto"/>
          <w:spacing w:val="0"/>
          <w:position w:val="0"/>
          <w:sz w:val="24"/>
          <w:shd w:fill="auto" w:val="clear"/>
        </w:rPr>
        <w:t xml:space="preserve">Cis</w:t>
      </w:r>
      <w:r>
        <w:rPr>
          <w:rFonts w:ascii="Calibri" w:hAnsi="Calibri" w:cs="Calibri" w:eastAsia="Calibri"/>
          <w:color w:val="auto"/>
          <w:spacing w:val="0"/>
          <w:position w:val="0"/>
          <w:sz w:val="24"/>
          <w:shd w:fill="auto" w:val="clear"/>
        </w:rPr>
        <w:t xml:space="preserve">-PSTs inhibit microtubule polymerization by binding to the colchicine binding site of &amp;#946;-tubulin, blocking its interface with &amp;#946;-tubulin and preventing dimerization required for microtubule growth</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Among a cohort of PSTs, PST-1P has emerged as a lead compound as it has the highest potency, is fully water-soluble, and shows a rapid onset of bioactivity after illumination.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effective </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 to </w:t>
      </w:r>
      <w:r>
        <w:rPr>
          <w:rFonts w:ascii="Calibri" w:hAnsi="Calibri" w:cs="Calibri" w:eastAsia="Calibri"/>
          <w:i/>
          <w:color w:val="auto"/>
          <w:spacing w:val="0"/>
          <w:position w:val="0"/>
          <w:sz w:val="24"/>
          <w:shd w:fill="auto" w:val="clear"/>
        </w:rPr>
        <w:t xml:space="preserve">cis</w:t>
      </w:r>
      <w:r>
        <w:rPr>
          <w:rFonts w:ascii="Calibri" w:hAnsi="Calibri" w:cs="Calibri" w:eastAsia="Calibri"/>
          <w:color w:val="auto"/>
          <w:spacing w:val="0"/>
          <w:position w:val="0"/>
          <w:sz w:val="24"/>
          <w:shd w:fill="auto" w:val="clear"/>
        </w:rPr>
        <w:t xml:space="preserve">-isomerization of PSTs occurs at wavelengths between 360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420 nm, which enables dual options for PST activation. A 405 nm laser line on a typical confocal microscope can be administered for optimal spatial targeting of microtubule growth inhibition. The ability to pinpoint the location and timing of PST activation through 405 nm laser illumination facilitates precise temporal and spatial control, allowing disruption of microtubule dynamics on a subcellular level, within sub-second response times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Alternatively, an affordable LED UV light allows whole organism illumination to induce organism-wide disruption of the microtubule architecture. This may be a cost-effective alternative for researchers for whom the precisely-timed onset of inhibition, rather than spatial targeting, is the goal. Another feature of PSTs is their on-demand inactivation by applying green light of a wavelength in the 510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540 nm range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This enables tracing of microtubule filaments before, during, and after PST-mediated growth inhibition.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PSTs, while still a relatively recent design, have been used in numerous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applications across diverse research fields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including investigating new mechanisms of cell migration in amoeboids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neurons isolated from the brain of the newborn mouse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wing epithelium development in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Other light-reactive drugs have proven to be valuable tools in targeted disruption of cellular function. For instance, an analog of blebbistatin, i.e., azidoblebbistatin, was used for enhanced myosin inhibition under illumination</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This highlights the potential for new discoveries owing to the ability for spatiotemporally controlled inhibition of cellular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Live 3D organisms present superb yet more delicate systems to manipulate microtubule dynamics on a whole-animal, single-cell, or subcellular level under physiological conditions. In particular, the preimplantation mouse embryo offers exceptional insight into the inner workings of the cell as well as intercellular relationships within an organism</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Temporally and spatially targeted consecutive cycles of activation and deactivation of PSTs contributed to the characterization of the interphase bridge, a post-cytokinetic structure between cells, as a non-centrosomal microtubule-organizing center in the preimplantation mouse embryo</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 similar experimental setup demonstrated the involvement of growing microtubules in the sealing of the mouse embryo to allow blastocyst formation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Furthermore, PSTs were also used in whole zebrafish embryos to investigate neuronal cell migration by inhibiting microtubule growth in a subset of cells in the hindbrain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experimental setup and use of PST-1P in the preimplantation mouse embryo. The instructions presented here can also guide the application of PSTs to a wide array of objectives such as studying chromosome segregation and cell division, trafficking of intracellular cargo, and cell morphogenesis and migration. Furthermore, these principles of working with PSTs will aid their implementation in organoid systems, blastoids, and other embryo models such as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Xenopus laevis</w:t>
      </w:r>
      <w:r>
        <w:rPr>
          <w:rFonts w:ascii="Calibri" w:hAnsi="Calibri" w:cs="Calibri" w:eastAsia="Calibri"/>
          <w:color w:val="auto"/>
          <w:spacing w:val="0"/>
          <w:position w:val="0"/>
          <w:sz w:val="24"/>
          <w:shd w:fill="auto" w:val="clear"/>
        </w:rPr>
        <w:t xml:space="preserve">, as well as potentially expand the use of PSTs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fertilization technologies.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Experiments were approved by the Monash Animal Ethics Committee under animal ethics number 19143. Animals were housed in specific pathogen-free animal house conditions at the animal facility (Monash Animal Research Platform) in strict accordance with ethical guidelines.</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Preimplantation mouse embryo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Superovulate and mate mice as described previously</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in compliance with the institutional animal ethics guidelines.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most commonly used strains for live embryo collection are C57BL/6 or FVB/N mice. All data shown here were generated using FVB/N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On the morning after mating, flush zygotes from the oviduct using M2 medium as described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or Human Tubal Fluid (HTF) medium. Using a mouth pipette apparatus as described</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transfer zygotes to fresh Potassium Simplex Optimised Medium (KSOM) droplets, prewarmed to 37 &amp;#176;C and equilibrated to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a 35 mm culture dish overlaid with a sufficient volume of mineral oil to ensure media coverage.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Microinject zygotes as described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with cRNA encoding for a red fluorescently-tagged microtubule plus end marker. Here, cRNA for the End Binding protein 3 (EB3)-dTomato was used at 30 ng/&amp;#181;L concentration after preparing and purifying as described</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and diluting in microinjection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prepare cRNA ahead of time and store it at -20 &amp;#176;C until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Culture embryos in dark at 37 &amp;#176;C and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until embryos have reached the desired developmental stage for PST-1P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For a comprehensive resource of the culture times required for different embryonic stages see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For 16-cell stage embryos used here, culture to embryonic day 3 (E3) post-fertilization.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Drug and imaging dish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For Steps 2.1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2.10, work exclusively in the dark or red-light conditions to avoid unintended PST-1P activation. Aluminum foil or dark covers should be used for all tubes and dishes containing PSTs.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Prepare a stock concentration of 50 mM PST-1P in ultrapure water.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molecular weight of PST-1P is 440 g/mol. The stock solution is stable at -20 &amp;#176;C for up to 1 year. PST-1P is soluble in water or aqueous buffer but does not readily dissolve in DMSO.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From step 2.1, prepare an intermediate working concentration of 800 &amp;#181;M PST-1P in ultrapure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Dilute PST-1P to a final concentration of 40 &amp;#181;M in fresh KSOM. As a typical experiment requires approximately 20 &amp;#181;L of PST-1P-treated KSOM, dilute 1 &amp;#181;L of 800 &amp;#181;M PST-1P in 19 &amp;#181;L of KSOM for a final volume of 20 &amp;#181;L to ensure sufficient medium is prepared in advance, using only red light for visibility.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Both the concentration and the activation status of a PST1P dilution can be checked by taking a UV-Vis absorbance spectrum using a spectrophotometer which should be done during assay establishment. The absorbance at 380 nm (A</w:t>
      </w:r>
      <w:r>
        <w:rPr>
          <w:rFonts w:ascii="Calibri" w:hAnsi="Calibri" w:cs="Calibri" w:eastAsia="Calibri"/>
          <w:color w:val="auto"/>
          <w:spacing w:val="0"/>
          <w:position w:val="0"/>
          <w:sz w:val="24"/>
          <w:shd w:fill="FFFF00" w:val="clear"/>
          <w:vertAlign w:val="subscript"/>
        </w:rPr>
        <w:t xml:space="preserve">380</w:t>
      </w:r>
      <w:r>
        <w:rPr>
          <w:rFonts w:ascii="Calibri" w:hAnsi="Calibri" w:cs="Calibri" w:eastAsia="Calibri"/>
          <w:color w:val="auto"/>
          <w:spacing w:val="0"/>
          <w:position w:val="0"/>
          <w:sz w:val="24"/>
          <w:shd w:fill="FFFF00" w:val="clear"/>
        </w:rPr>
        <w:t xml:space="preserve">) of a fully-</w:t>
      </w:r>
      <w:r>
        <w:rPr>
          <w:rFonts w:ascii="Calibri" w:hAnsi="Calibri" w:cs="Calibri" w:eastAsia="Calibri"/>
          <w:i/>
          <w:color w:val="auto"/>
          <w:spacing w:val="0"/>
          <w:position w:val="0"/>
          <w:sz w:val="24"/>
          <w:shd w:fill="FFFF00" w:val="clear"/>
        </w:rPr>
        <w:t xml:space="preserve">trans </w:t>
      </w:r>
      <w:r>
        <w:rPr>
          <w:rFonts w:ascii="Calibri" w:hAnsi="Calibri" w:cs="Calibri" w:eastAsia="Calibri"/>
          <w:color w:val="auto"/>
          <w:spacing w:val="0"/>
          <w:position w:val="0"/>
          <w:sz w:val="24"/>
          <w:shd w:fill="FFFF00" w:val="clear"/>
        </w:rPr>
        <w:t xml:space="preserve">40 &amp;#181;M dilution in a 1 cm cuvette should be approximately 0.8. Both </w:t>
      </w:r>
      <w:r>
        <w:rPr>
          <w:rFonts w:ascii="Calibri" w:hAnsi="Calibri" w:cs="Calibri" w:eastAsia="Calibri"/>
          <w:i/>
          <w:color w:val="auto"/>
          <w:spacing w:val="0"/>
          <w:position w:val="0"/>
          <w:sz w:val="24"/>
          <w:shd w:fill="FFFF00" w:val="clear"/>
        </w:rPr>
        <w:t xml:space="preserve">cis</w:t>
      </w:r>
      <w:r>
        <w:rPr>
          <w:rFonts w:ascii="Calibri" w:hAnsi="Calibri" w:cs="Calibri" w:eastAsia="Calibri"/>
          <w:color w:val="auto"/>
          <w:spacing w:val="0"/>
          <w:position w:val="0"/>
          <w:sz w:val="24"/>
          <w:shd w:fill="FFFF00" w:val="clear"/>
        </w:rPr>
        <w:t xml:space="preserve">- and </w:t>
      </w:r>
      <w:r>
        <w:rPr>
          <w:rFonts w:ascii="Calibri" w:hAnsi="Calibri" w:cs="Calibri" w:eastAsia="Calibri"/>
          <w:i/>
          <w:color w:val="auto"/>
          <w:spacing w:val="0"/>
          <w:position w:val="0"/>
          <w:sz w:val="24"/>
          <w:shd w:fill="FFFF00" w:val="clear"/>
        </w:rPr>
        <w:t xml:space="preserve">trans</w:t>
      </w:r>
      <w:r>
        <w:rPr>
          <w:rFonts w:ascii="Calibri" w:hAnsi="Calibri" w:cs="Calibri" w:eastAsia="Calibri"/>
          <w:color w:val="auto"/>
          <w:spacing w:val="0"/>
          <w:position w:val="0"/>
          <w:sz w:val="24"/>
          <w:shd w:fill="FFFF00" w:val="clear"/>
        </w:rPr>
        <w:t xml:space="preserve">-forms have the same absorbance at 455 nm (A</w:t>
      </w:r>
      <w:r>
        <w:rPr>
          <w:rFonts w:ascii="Calibri" w:hAnsi="Calibri" w:cs="Calibri" w:eastAsia="Calibri"/>
          <w:color w:val="auto"/>
          <w:spacing w:val="0"/>
          <w:position w:val="0"/>
          <w:sz w:val="24"/>
          <w:shd w:fill="FFFF00" w:val="clear"/>
          <w:vertAlign w:val="subscript"/>
        </w:rPr>
        <w:t xml:space="preserve">455</w:t>
      </w:r>
      <w:r>
        <w:rPr>
          <w:rFonts w:ascii="Calibri" w:hAnsi="Calibri" w:cs="Calibri" w:eastAsia="Calibri"/>
          <w:color w:val="auto"/>
          <w:spacing w:val="0"/>
          <w:position w:val="0"/>
          <w:sz w:val="24"/>
          <w:shd w:fill="FFFF00" w:val="clear"/>
        </w:rPr>
        <w:t xml:space="preserve">). When the ratio of the A</w:t>
      </w:r>
      <w:r>
        <w:rPr>
          <w:rFonts w:ascii="Calibri" w:hAnsi="Calibri" w:cs="Calibri" w:eastAsia="Calibri"/>
          <w:color w:val="auto"/>
          <w:spacing w:val="0"/>
          <w:position w:val="0"/>
          <w:sz w:val="24"/>
          <w:shd w:fill="FFFF00" w:val="clear"/>
          <w:vertAlign w:val="subscript"/>
        </w:rPr>
        <w:t xml:space="preserve">380</w:t>
      </w:r>
      <w:r>
        <w:rPr>
          <w:rFonts w:ascii="Calibri" w:hAnsi="Calibri" w:cs="Calibri" w:eastAsia="Calibri"/>
          <w:color w:val="auto"/>
          <w:spacing w:val="0"/>
          <w:position w:val="0"/>
          <w:sz w:val="24"/>
          <w:shd w:fill="FFFF00" w:val="clear"/>
        </w:rPr>
        <w:t xml:space="preserve"> to the A</w:t>
      </w:r>
      <w:r>
        <w:rPr>
          <w:rFonts w:ascii="Calibri" w:hAnsi="Calibri" w:cs="Calibri" w:eastAsia="Calibri"/>
          <w:color w:val="auto"/>
          <w:spacing w:val="0"/>
          <w:position w:val="0"/>
          <w:sz w:val="24"/>
          <w:shd w:fill="FFFF00" w:val="clear"/>
          <w:vertAlign w:val="subscript"/>
        </w:rPr>
        <w:t xml:space="preserve">455</w:t>
      </w:r>
      <w:r>
        <w:rPr>
          <w:rFonts w:ascii="Calibri" w:hAnsi="Calibri" w:cs="Calibri" w:eastAsia="Calibri"/>
          <w:color w:val="auto"/>
          <w:spacing w:val="0"/>
          <w:position w:val="0"/>
          <w:sz w:val="24"/>
          <w:shd w:fill="FFFF00" w:val="clear"/>
        </w:rPr>
        <w:t xml:space="preserve"> is approximately 9:1, the dilution is inactive (fully </w:t>
      </w:r>
      <w:r>
        <w:rPr>
          <w:rFonts w:ascii="Calibri" w:hAnsi="Calibri" w:cs="Calibri" w:eastAsia="Calibri"/>
          <w:i/>
          <w:color w:val="auto"/>
          <w:spacing w:val="0"/>
          <w:position w:val="0"/>
          <w:sz w:val="24"/>
          <w:shd w:fill="FFFF00" w:val="clear"/>
        </w:rPr>
        <w:t xml:space="preserve">trans</w:t>
      </w:r>
      <w:r>
        <w:rPr>
          <w:rFonts w:ascii="Calibri" w:hAnsi="Calibri" w:cs="Calibri" w:eastAsia="Calibri"/>
          <w:color w:val="auto"/>
          <w:spacing w:val="0"/>
          <w:position w:val="0"/>
          <w:sz w:val="24"/>
          <w:shd w:fill="FFFF00" w:val="clear"/>
        </w:rPr>
        <w:t xml:space="preserve">). When the ratio A</w:t>
      </w:r>
      <w:r>
        <w:rPr>
          <w:rFonts w:ascii="Calibri" w:hAnsi="Calibri" w:cs="Calibri" w:eastAsia="Calibri"/>
          <w:color w:val="auto"/>
          <w:spacing w:val="0"/>
          <w:position w:val="0"/>
          <w:sz w:val="24"/>
          <w:shd w:fill="FFFF00" w:val="clear"/>
          <w:vertAlign w:val="subscript"/>
        </w:rPr>
        <w:t xml:space="preserve">380</w:t>
      </w:r>
      <w:r>
        <w:rPr>
          <w:rFonts w:ascii="Calibri" w:hAnsi="Calibri" w:cs="Calibri" w:eastAsia="Calibri"/>
          <w:color w:val="auto"/>
          <w:spacing w:val="0"/>
          <w:position w:val="0"/>
          <w:sz w:val="24"/>
          <w:shd w:fill="FFFF00" w:val="clear"/>
        </w:rPr>
        <w:t xml:space="preserve">:A</w:t>
      </w:r>
      <w:r>
        <w:rPr>
          <w:rFonts w:ascii="Calibri" w:hAnsi="Calibri" w:cs="Calibri" w:eastAsia="Calibri"/>
          <w:color w:val="auto"/>
          <w:spacing w:val="0"/>
          <w:position w:val="0"/>
          <w:sz w:val="24"/>
          <w:shd w:fill="FFFF00" w:val="clear"/>
          <w:vertAlign w:val="subscript"/>
        </w:rPr>
        <w:t xml:space="preserve">455</w:t>
      </w:r>
      <w:r>
        <w:rPr>
          <w:rFonts w:ascii="Calibri" w:hAnsi="Calibri" w:cs="Calibri" w:eastAsia="Calibri"/>
          <w:color w:val="auto"/>
          <w:spacing w:val="0"/>
          <w:position w:val="0"/>
          <w:sz w:val="24"/>
          <w:shd w:fill="FFFF00" w:val="clear"/>
        </w:rPr>
        <w:t xml:space="preserve"> is 1:2, the dilution is fully activated (fully </w:t>
      </w:r>
      <w:r>
        <w:rPr>
          <w:rFonts w:ascii="Calibri" w:hAnsi="Calibri" w:cs="Calibri" w:eastAsia="Calibri"/>
          <w:i/>
          <w:color w:val="auto"/>
          <w:spacing w:val="0"/>
          <w:position w:val="0"/>
          <w:sz w:val="24"/>
          <w:shd w:fill="FFFF00" w:val="clear"/>
        </w:rPr>
        <w:t xml:space="preserve">cis</w:t>
      </w:r>
      <w:r>
        <w:rPr>
          <w:rFonts w:ascii="Calibri" w:hAnsi="Calibri" w:cs="Calibri" w:eastAsia="Calibri"/>
          <w:color w:val="auto"/>
          <w:spacing w:val="0"/>
          <w:position w:val="0"/>
          <w:sz w:val="24"/>
          <w:shd w:fill="FFFF00" w:val="clear"/>
        </w:rPr>
        <w:t xml:space="preserve">). Intermediate ratios reflect intermediate states of activation.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To prepare the chamber slide for live imaging, pipette 10 &amp;#181;L of PST-1P-treated KSOM into the center of one well to form a hemispherical droplet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Gently add sufficient mineral oil to cover the droplet, ensuring that it does not disperse the media. This will ensure that the droplet does not evaporate.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Pre-warm and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-equilibrate the chamber slide dish in an incubator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a minimum of 3 h or at most, overnight.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At the end of the equilibration period in step 2.6, prepare a 35 mm culture dish with a 10 &amp;#181;L droplet of PST-1P-treated, prewarmed, and equilibrated KSOM as a wash step. Do not overlay with oil.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Transfer embryos by mouth pipetting into the PST-1P-treated KSOM droplet from step 2.7.</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Steps 2.7 and 2.8 are recommended for mouth pipetting of embryos but are optional.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Immediately transfer embryos by mouth pipetting into the center of the PST-1P-treated KSOM droplet in the imaging chamber slide prepared in steps 2.4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2.6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 Incubate embryos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 PST-1P-treated KSOM in the imaging chamber slide for at least 1 h before imaging. If possible, mount the chamber slide on the microscope inside an environmental chamber at 37 &amp;#176;C and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and in complete darkness to ensure all PST-1Ps are in the inactive </w:t>
      </w:r>
      <w:r>
        <w:rPr>
          <w:rFonts w:ascii="Calibri" w:hAnsi="Calibri" w:cs="Calibri" w:eastAsia="Calibri"/>
          <w:i/>
          <w:color w:val="auto"/>
          <w:spacing w:val="0"/>
          <w:position w:val="0"/>
          <w:sz w:val="24"/>
          <w:shd w:fill="FFFF00" w:val="clear"/>
        </w:rPr>
        <w:t xml:space="preserve">trans</w:t>
      </w:r>
      <w:r>
        <w:rPr>
          <w:rFonts w:ascii="Calibri" w:hAnsi="Calibri" w:cs="Calibri" w:eastAsia="Calibri"/>
          <w:color w:val="auto"/>
          <w:spacing w:val="0"/>
          <w:position w:val="0"/>
          <w:sz w:val="24"/>
          <w:shd w:fill="FFFF00" w:val="clear"/>
        </w:rPr>
        <w:t xml:space="preserve">-configuration and that embryos can sink to the bottom of the dish.</w:t>
      </w: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Live imaging and PST-1P photoactivation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Steps 3.1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3.13 are performed on a laser scanning confocal microscope fitted with avalanche photodiode detectors (APDs) and a dark environmental chamber. These instructions refer specifically to the imaging setup using the acquisition software described in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however, they can also apply to other confocal microscopy systems.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Prepare 63x/1.2 NA water oil immersion objective with the prescribed immersion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Using a red light torch to guide positioning, advance the objective to contact the immersion medium. At this stage, avoid using white or brightfield light to find the embryos as this could precociously activate PST-1P.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Using the eyepiece and while under red light illumination, locate the edge of the droplet of medium and position the objective directly over this location. This can assist the user to establish orientation and find the focal plane.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Next, through the eyepiece or on software-enabled live-mode scanning, use a red wavelength filter or 561 nm laser to locate the embryos within the droplet.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Use stage controllers and live-scanning mode to set the start- and end-points for acquiring a z-stack of the whole embryo.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Adjust the laser power settings (typically, with highly sensitive detectors such as the APDs, a 561 nm laser power of less than 5% is sufficient), digital offset (typically at -0.900) to optimize the appearance of EB3-dTomato comets and minimize background noise, pinhole at 2 &amp;#181;m, pixel resolution of 512 x 512, and pixel dwell time of 3.15 &amp;#181;s.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Acquire a z-stack of the whole embryo with 1 &amp;#181;m section intervals to assess areas of microtubule growth in the whole organism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Use the 3D z-stack image from step 3.7 to identify regions of interest (ROIs) for EB3-dTomato tracking experiments. Increase the zoom to 3x and draw a rectangular ROI around the specific subcellular area of interest.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Acquire a time-lapse movie of a single z-plane using the typical values of imaging parameters: 561 nm laser power at 5%, digital offset of -0.900, pixel resolution of 512 x 512, pinhole at 3 &amp;#181;m, pixel dwell time of 3.15 &amp;#181;s, zoom of 3x, time interval of 500 ms.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120 time frames will provide a tracking movie of 1 min and should be sufficient for data analysis. The acquisition can continue for longer, provided that bleaching of the fluorophore is minimal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 To activate PST-1P, switch to a 405 nm laser and acquire another time-lapse with the 405 nm laser set to 10% power, pixel resolution of 512 x 512, pinhole opened maximally, pixel dwell time of 3.15 &amp;#181;s, zoom of 3x, time interval of 500 ms, and 20 frames to be acquired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Switch back to 561 nm laser and repeat acquisition as in step 3.9 to confirm the loss of EB3-dTomato comets after activation of PST-1P (</w:t>
      </w:r>
      <w:r>
        <w:rPr>
          <w:rFonts w:ascii="Calibri" w:hAnsi="Calibri" w:cs="Calibri" w:eastAsia="Calibri"/>
          <w:b/>
          <w:color w:val="auto"/>
          <w:spacing w:val="0"/>
          <w:position w:val="0"/>
          <w:sz w:val="24"/>
          <w:shd w:fill="FFFF00" w:val="clear"/>
        </w:rPr>
        <w:t xml:space="preserve">Figure 1E</w:t>
      </w:r>
      <w:r>
        <w:rPr>
          <w:rFonts w:ascii="Calibri" w:hAnsi="Calibri" w:cs="Calibri" w:eastAsia="Calibri"/>
          <w:color w:val="auto"/>
          <w:spacing w:val="0"/>
          <w:position w:val="0"/>
          <w:sz w:val="24"/>
          <w:shd w:fill="FFFF00" w:val="clear"/>
        </w:rPr>
        <w:t xml:space="preserve">). Ensure that this acquisition takes place as soon as possible following activation.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Step 3.10 can be performed repetitively for longer inhibition of EB3-dTomato comets. However, embryos must be monitored carefully to avoid any harm caused by UV light.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To reverse PST-1P back to its inactive </w:t>
      </w:r>
      <w:r>
        <w:rPr>
          <w:rFonts w:ascii="Calibri" w:hAnsi="Calibri" w:cs="Calibri" w:eastAsia="Calibri"/>
          <w:i/>
          <w:color w:val="auto"/>
          <w:spacing w:val="0"/>
          <w:position w:val="0"/>
          <w:sz w:val="24"/>
          <w:shd w:fill="FFFF00" w:val="clear"/>
        </w:rPr>
        <w:t xml:space="preserve">trans</w:t>
      </w:r>
      <w:r>
        <w:rPr>
          <w:rFonts w:ascii="Calibri" w:hAnsi="Calibri" w:cs="Calibri" w:eastAsia="Calibri"/>
          <w:color w:val="auto"/>
          <w:spacing w:val="0"/>
          <w:position w:val="0"/>
          <w:sz w:val="24"/>
          <w:shd w:fill="FFFF00" w:val="clear"/>
        </w:rPr>
        <w:t xml:space="preserve">-state, engage a 514 nm laser at 10% power. Acquire a time-lapse sequence with the 514 nm laser set to 10% power, pixel resolution of 512 x 512, pinhole opened maximally, pixel dwell time of 3.15 &amp;#181;s, zoom of 3x, time interval of 500 ms, and 20 frames to be acquired (</w:t>
      </w:r>
      <w:r>
        <w:rPr>
          <w:rFonts w:ascii="Calibri" w:hAnsi="Calibri" w:cs="Calibri" w:eastAsia="Calibri"/>
          <w:b/>
          <w:color w:val="auto"/>
          <w:spacing w:val="0"/>
          <w:position w:val="0"/>
          <w:sz w:val="24"/>
          <w:shd w:fill="FFFF00" w:val="clear"/>
        </w:rPr>
        <w:t xml:space="preserve">Figure 1F</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Repeat step 3.11 to visualize recovery of EB3-dTomato comets (</w:t>
      </w:r>
      <w:r>
        <w:rPr>
          <w:rFonts w:ascii="Calibri" w:hAnsi="Calibri" w:cs="Calibri" w:eastAsia="Calibri"/>
          <w:b/>
          <w:color w:val="auto"/>
          <w:spacing w:val="0"/>
          <w:position w:val="0"/>
          <w:sz w:val="24"/>
          <w:shd w:fill="FFFF00" w:val="clear"/>
        </w:rPr>
        <w:t xml:space="preserve">Figure 1G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Image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For analyzing and quantifying the inhibition of microtubule polymerization by PSTs, use software programs available to researchers to suit their specific needs. Those recommended for use will possess a tracking tool, that can manually or automatically track the movement, direction, and speed of EB3-dTomato comets</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line with the protocol, preimplantation mouse embryos were microinjected with cRNA for EB3, tagged with red fluorescent dTomato (EB3-dTomato). This enables the visualization of growing microtubules as EB3 binds to polymerizing microtubule plus ends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experiments were performed 3 days post-fertilisation (E3) when the mouse embryo is comprised of 16 cells. Any other preimplantation developmental stage can be used, depending on the scientific question to be investigated. To demonstrate minimal photobleaching using the 405 nm laser light activation protocol, a control experiment with an untreated embryo is shown (</w:t>
      </w:r>
      <w:r>
        <w:rPr>
          <w:rFonts w:ascii="Calibri" w:hAnsi="Calibri" w:cs="Calibri" w:eastAsia="Calibri"/>
          <w:b/>
          <w:color w:val="auto"/>
          <w:spacing w:val="0"/>
          <w:position w:val="0"/>
          <w:sz w:val="24"/>
          <w:shd w:fill="auto" w:val="clear"/>
        </w:rPr>
        <w:t xml:space="preserve">Figure 2A i</w:t>
      </w:r>
      <w:r>
        <w:rPr>
          <w:rFonts w:ascii="Calibri" w:hAnsi="Calibri" w:cs="Calibri" w:eastAsia="Calibri"/>
          <w:color w:val="auto"/>
          <w:spacing w:val="0"/>
          <w:position w:val="0"/>
          <w:sz w:val="24"/>
          <w:shd w:fill="auto" w:val="clear"/>
        </w:rPr>
        <w:t xml:space="preserve">). An ROI with striking EB3-dTomato density is chosen based on the acquired 3D image of the embryo. In this example, a single z-plane of an entire cell is used for EB3-dTomato high-resolution imaging. However, different regions of the embryo can be selected as required (e.g., cortical region, perinuclear region, a mitotic cell, an inner or outer cell, etc.). An image of EB3-dTomato expression before 405 nm laser light illumination shows a highly dense EB3-dTomato signal within the entire cytoplasm of the cell, except the nuclear area (</w:t>
      </w:r>
      <w:r>
        <w:rPr>
          <w:rFonts w:ascii="Calibri" w:hAnsi="Calibri" w:cs="Calibri" w:eastAsia="Calibri"/>
          <w:b/>
          <w:color w:val="auto"/>
          <w:spacing w:val="0"/>
          <w:position w:val="0"/>
          <w:sz w:val="24"/>
          <w:shd w:fill="auto" w:val="clear"/>
        </w:rPr>
        <w:t xml:space="preserve">Figure 2A ii</w:t>
      </w:r>
      <w:r>
        <w:rPr>
          <w:rFonts w:ascii="Calibri" w:hAnsi="Calibri" w:cs="Calibri" w:eastAsia="Calibri"/>
          <w:color w:val="auto"/>
          <w:spacing w:val="0"/>
          <w:position w:val="0"/>
          <w:sz w:val="24"/>
          <w:shd w:fill="auto" w:val="clear"/>
        </w:rPr>
        <w:t xml:space="preserve">). No change in EB3-dTomato density was observed following 405 nm laser light illumination (</w:t>
      </w:r>
      <w:r>
        <w:rPr>
          <w:rFonts w:ascii="Calibri" w:hAnsi="Calibri" w:cs="Calibri" w:eastAsia="Calibri"/>
          <w:b/>
          <w:color w:val="auto"/>
          <w:spacing w:val="0"/>
          <w:position w:val="0"/>
          <w:sz w:val="24"/>
          <w:shd w:fill="auto" w:val="clear"/>
        </w:rPr>
        <w:t xml:space="preserve">Figure 2A iii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iv</w:t>
      </w:r>
      <w:r>
        <w:rPr>
          <w:rFonts w:ascii="Calibri" w:hAnsi="Calibri" w:cs="Calibri" w:eastAsia="Calibri"/>
          <w:color w:val="auto"/>
          <w:spacing w:val="0"/>
          <w:position w:val="0"/>
          <w:sz w:val="24"/>
          <w:shd w:fill="auto" w:val="clear"/>
        </w:rPr>
        <w:t xml:space="preserve">). Thus, the 405 nm laser light per se does not cause any photodamage to the embryo or microtubule dynamics.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16-cell stage embryos were treated with 40 &amp;#181;M PST-1P 3 h before live imaging and kept in the dark. To successfully perform PST experiments on living 3D organisms, it is critical to find the optimal equilibrium of PST concentration, incubation time, and required laser power to avoid noxious effects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Under strict dark conditions, strong EB3-dTomato expression can be detected in the 3D image (</w:t>
      </w:r>
      <w:r>
        <w:rPr>
          <w:rFonts w:ascii="Calibri" w:hAnsi="Calibri" w:cs="Calibri" w:eastAsia="Calibri"/>
          <w:b/>
          <w:color w:val="auto"/>
          <w:spacing w:val="0"/>
          <w:position w:val="0"/>
          <w:sz w:val="24"/>
          <w:shd w:fill="auto" w:val="clear"/>
        </w:rPr>
        <w:t xml:space="preserve">Figure 2B i</w:t>
      </w:r>
      <w:r>
        <w:rPr>
          <w:rFonts w:ascii="Calibri" w:hAnsi="Calibri" w:cs="Calibri" w:eastAsia="Calibri"/>
          <w:color w:val="auto"/>
          <w:spacing w:val="0"/>
          <w:position w:val="0"/>
          <w:sz w:val="24"/>
          <w:shd w:fill="auto" w:val="clear"/>
        </w:rPr>
        <w:t xml:space="preserve">), similar to control embryos (</w:t>
      </w:r>
      <w:r>
        <w:rPr>
          <w:rFonts w:ascii="Calibri" w:hAnsi="Calibri" w:cs="Calibri" w:eastAsia="Calibri"/>
          <w:b/>
          <w:color w:val="auto"/>
          <w:spacing w:val="0"/>
          <w:position w:val="0"/>
          <w:sz w:val="24"/>
          <w:shd w:fill="auto" w:val="clear"/>
        </w:rPr>
        <w:t xml:space="preserve">Figure 2A i</w:t>
      </w:r>
      <w:r>
        <w:rPr>
          <w:rFonts w:ascii="Calibri" w:hAnsi="Calibri" w:cs="Calibri" w:eastAsia="Calibri"/>
          <w:color w:val="auto"/>
          <w:spacing w:val="0"/>
          <w:position w:val="0"/>
          <w:sz w:val="24"/>
          <w:shd w:fill="auto" w:val="clear"/>
        </w:rPr>
        <w:t xml:space="preserve">). Thus, PST-1P does not elicit inhibition of microtubule polymerization under dark conditions. Time-lapse imaging of a single z-plane confirmed strong EB3-dTomato expression and microtubule polymerization prior to 405 nm laser light illumination (</w:t>
      </w:r>
      <w:r>
        <w:rPr>
          <w:rFonts w:ascii="Calibri" w:hAnsi="Calibri" w:cs="Calibri" w:eastAsia="Calibri"/>
          <w:b/>
          <w:color w:val="auto"/>
          <w:spacing w:val="0"/>
          <w:position w:val="0"/>
          <w:sz w:val="24"/>
          <w:shd w:fill="auto" w:val="clear"/>
        </w:rPr>
        <w:t xml:space="preserve">Figure 2B ii</w:t>
      </w:r>
      <w:r>
        <w:rPr>
          <w:rFonts w:ascii="Calibri" w:hAnsi="Calibri" w:cs="Calibri" w:eastAsia="Calibri"/>
          <w:color w:val="auto"/>
          <w:spacing w:val="0"/>
          <w:position w:val="0"/>
          <w:sz w:val="24"/>
          <w:shd w:fill="auto" w:val="clear"/>
        </w:rPr>
        <w:t xml:space="preserve">). Within seconds, a reduction of EB3-dTomato signal was observed after 405 nm laser light activation of PST-1P (</w:t>
      </w:r>
      <w:r>
        <w:rPr>
          <w:rFonts w:ascii="Calibri" w:hAnsi="Calibri" w:cs="Calibri" w:eastAsia="Calibri"/>
          <w:b/>
          <w:color w:val="auto"/>
          <w:spacing w:val="0"/>
          <w:position w:val="0"/>
          <w:sz w:val="24"/>
          <w:shd w:fill="auto" w:val="clear"/>
        </w:rPr>
        <w:t xml:space="preserve">Figure 2B iii</w:t>
      </w:r>
      <w:r>
        <w:rPr>
          <w:rFonts w:ascii="Calibri" w:hAnsi="Calibri" w:cs="Calibri" w:eastAsia="Calibri"/>
          <w:color w:val="auto"/>
          <w:spacing w:val="0"/>
          <w:position w:val="0"/>
          <w:sz w:val="24"/>
          <w:shd w:fill="auto" w:val="clear"/>
        </w:rPr>
        <w:t xml:space="preserve">). This loss is reported to last approximately 2 to 20 min before gradually reverting due to thermal relaxation or diffusion into surrounding areas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Thus, a repetitive 405 nm laser light activation might prolong the duration of EB3-dTomato loss (</w:t>
      </w:r>
      <w:r>
        <w:rPr>
          <w:rFonts w:ascii="Calibri" w:hAnsi="Calibri" w:cs="Calibri" w:eastAsia="Calibri"/>
          <w:b/>
          <w:color w:val="auto"/>
          <w:spacing w:val="0"/>
          <w:position w:val="0"/>
          <w:sz w:val="24"/>
          <w:shd w:fill="auto" w:val="clear"/>
        </w:rPr>
        <w:t xml:space="preserve">Figure 1E</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Importantly, embryos microinjected with EB3-dTomato and incubated with PST-1P show normal embryonic potential for developing to the blastocyst stage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Supplementary Figure 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normal microtubule dynamics, for instance, during mitosis (</w:t>
      </w:r>
      <w:r>
        <w:rPr>
          <w:rFonts w:ascii="Calibri" w:hAnsi="Calibri" w:cs="Calibri" w:eastAsia="Calibri"/>
          <w:b/>
          <w:color w:val="auto"/>
          <w:spacing w:val="0"/>
          <w:position w:val="0"/>
          <w:sz w:val="24"/>
          <w:shd w:fill="auto" w:val="clear"/>
        </w:rPr>
        <w:t xml:space="preserve">Supplementary Figure 2</w:t>
      </w:r>
      <w:r>
        <w:rPr>
          <w:rFonts w:ascii="Calibri" w:hAnsi="Calibri" w:cs="Calibri" w:eastAsia="Calibri"/>
          <w:color w:val="auto"/>
          <w:spacing w:val="0"/>
          <w:position w:val="0"/>
          <w:sz w:val="24"/>
          <w:shd w:fill="auto" w:val="clear"/>
        </w:rPr>
        <w:t xml:space="preserve">). Therefore, inactive PST-1P does not show any toxicity to the embryo.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Controlled PST-1P deactivation can be achieved by 514 nm laser light illumination (</w:t>
      </w:r>
      <w:r>
        <w:rPr>
          <w:rFonts w:ascii="Calibri" w:hAnsi="Calibri" w:cs="Calibri" w:eastAsia="Calibri"/>
          <w:b/>
          <w:color w:val="auto"/>
          <w:spacing w:val="0"/>
          <w:position w:val="0"/>
          <w:sz w:val="24"/>
          <w:shd w:fill="auto" w:val="clear"/>
        </w:rPr>
        <w:t xml:space="preserve">Figure 2B iv</w:t>
      </w:r>
      <w:r>
        <w:rPr>
          <w:rFonts w:ascii="Calibri" w:hAnsi="Calibri" w:cs="Calibri" w:eastAsia="Calibri"/>
          <w:color w:val="auto"/>
          <w:spacing w:val="0"/>
          <w:position w:val="0"/>
          <w:sz w:val="24"/>
          <w:shd w:fill="auto" w:val="clear"/>
        </w:rPr>
        <w:t xml:space="preserve">). Whereas this approach can be useful to determine the origin of microtubule growth after PST-1P-induced growth inhibition, it excludes the use of green fluorescent proteins for live imaging. While it is strongly recommended to work in dark conditions, if PSTs are inadvertently activated, green light illumination enables PST reversion to an inactive </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-state. In this circumstance, an adequate period of recovery for the cells is required as a precautionary measure to ensure cells can return to their pre-activation state. If time permits, it would ideally be a minimum of a few hours.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Figures 2</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acquired time-lapse movies, EB3-dTomato labeling appears as “comet-like” structures and enables tracking of growing microtubule filaments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 PST-1P treated embryos kept in dark conditions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individual EB3-dTomato comets (denoted by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white and yellow arrowheads 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can be seen emanating from the interphase bridge, which acts as a non-centrosomal microtubule-organizing center in the early mouse embryo</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 projection of time points (t-stack) depicts the overall number and distance traveled by EB3-dTomato comets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showing the highest density of EB3-dTomato in the region of the interphase bridge. Following activation of PST-1P with a 405 nm laser light, EB3-dTomato comets can no longer be seen at the base of the interphase bridge and are also absent in the t-stack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Taken together, these results demonstrate the application of PST-1P in the living preimplantation mouse embryo. PST-1P effectively inhibits microtubule polymerization following activation with a 405 nm laser and this inhibition is reversible upon 514 nm laser light illumination on the cellular and subcellular level.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 of PST-1P photoactivation and deactivation in the live 3D preimplantation mouse embryo. </w:t>
      </w:r>
      <w:r>
        <w:rPr>
          <w:rFonts w:ascii="Calibri" w:hAnsi="Calibri" w:cs="Calibri" w:eastAsia="Calibri"/>
          <w:color w:val="auto"/>
          <w:spacing w:val="0"/>
          <w:position w:val="0"/>
          <w:sz w:val="24"/>
          <w:shd w:fill="auto" w:val="clear"/>
        </w:rPr>
        <w:t xml:space="preserve">All experiments are performed in complete darkness (black background) or only by red light illumination.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Live preimplantation mouse embryos expressing EB3-dTomato are cultured to a 16-cell stage and then transferred to a droplet of KSOM containing 40 &amp;#181;M PST-1P in an imaging chamber slide.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3D image of the whole embryo allows the assessment of microtubule growth by visualizing the distribution of EB3-dTomato comets.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start the experiment, EB3-dTomato comets are tracked in a subcellular region using time-lapse imaging.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Subsequent PST-1P photoactivation in the same subcellular region using a 405 nm laser results in the loss of EB3-dTomato comets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Intensified PST-1P activation can be implemented, if necessary, by sequential 405 nm light illumination. (</w:t>
      </w:r>
      <w:r>
        <w:rPr>
          <w:rFonts w:ascii="Calibri" w:hAnsi="Calibri" w:cs="Calibri" w:eastAsia="Calibri"/>
          <w:b/>
          <w:color w:val="auto"/>
          <w:spacing w:val="0"/>
          <w:position w:val="0"/>
          <w:sz w:val="24"/>
          <w:shd w:fill="auto" w:val="clear"/>
        </w:rPr>
        <w:t xml:space="preserve">F</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reverse PST-1P back to its inactive state and restore EB3-dTomato comets, a 514 nm laser is applied to the same subcellular region. If required, multiple rounds of photoactivation and deactivation can be performed.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Live imaging of EB3-dTomato before and after UV light activation and deactivation of PST-1P in the living mouse embryo.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i</w:t>
      </w:r>
      <w:r>
        <w:rPr>
          <w:rFonts w:ascii="Calibri" w:hAnsi="Calibri" w:cs="Calibri" w:eastAsia="Calibri"/>
          <w:color w:val="auto"/>
          <w:spacing w:val="0"/>
          <w:position w:val="0"/>
          <w:sz w:val="24"/>
          <w:shd w:fill="auto" w:val="clear"/>
        </w:rPr>
        <w:t xml:space="preserve">) Maximum projection 3D z-stack of an untreated control 16-cell stage mouse embryo labeled for EB3-dTomato. A cytokinetic microtubule bridge is present (denoted by grey arrowhead) alongside multiple interphase bridges (denoted by yellow arrowheads).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 ii</w:t>
      </w:r>
      <w:r>
        <w:rPr>
          <w:rFonts w:ascii="Calibri" w:hAnsi="Calibri" w:cs="Calibri" w:eastAsia="Calibri"/>
          <w:color w:val="auto"/>
          <w:spacing w:val="0"/>
          <w:position w:val="0"/>
          <w:sz w:val="24"/>
          <w:shd w:fill="auto" w:val="clear"/>
        </w:rPr>
        <w:t xml:space="preserve">) Single z-plane of one cell imaged before 405 nm laser exposure.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 iii</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iv</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Single z-plane of one cell imaged immediately (</w:t>
      </w:r>
      <w:r>
        <w:rPr>
          <w:rFonts w:ascii="Calibri" w:hAnsi="Calibri" w:cs="Calibri" w:eastAsia="Calibri"/>
          <w:b/>
          <w:color w:val="auto"/>
          <w:spacing w:val="0"/>
          <w:position w:val="0"/>
          <w:sz w:val="24"/>
          <w:shd w:fill="auto" w:val="clear"/>
        </w:rPr>
        <w:t xml:space="preserve">A iii</w:t>
      </w:r>
      <w:r>
        <w:rPr>
          <w:rFonts w:ascii="Calibri" w:hAnsi="Calibri" w:cs="Calibri" w:eastAsia="Calibri"/>
          <w:color w:val="auto"/>
          <w:spacing w:val="0"/>
          <w:position w:val="0"/>
          <w:sz w:val="24"/>
          <w:shd w:fill="auto" w:val="clear"/>
        </w:rPr>
        <w:t xml:space="preserve">) and 4 min (</w:t>
      </w:r>
      <w:r>
        <w:rPr>
          <w:rFonts w:ascii="Calibri" w:hAnsi="Calibri" w:cs="Calibri" w:eastAsia="Calibri"/>
          <w:b/>
          <w:color w:val="auto"/>
          <w:spacing w:val="0"/>
          <w:position w:val="0"/>
          <w:sz w:val="24"/>
          <w:shd w:fill="auto" w:val="clear"/>
        </w:rPr>
        <w:t xml:space="preserve">A iv</w:t>
      </w:r>
      <w:r>
        <w:rPr>
          <w:rFonts w:ascii="Calibri" w:hAnsi="Calibri" w:cs="Calibri" w:eastAsia="Calibri"/>
          <w:color w:val="auto"/>
          <w:spacing w:val="0"/>
          <w:position w:val="0"/>
          <w:sz w:val="24"/>
          <w:shd w:fill="auto" w:val="clear"/>
        </w:rPr>
        <w:t xml:space="preserve">) after 405 nm laser light exposure (indicated by a violet lightning bolt), showing no change in EB3-dTomato signal. (</w:t>
      </w:r>
      <w:r>
        <w:rPr>
          <w:rFonts w:ascii="Calibri" w:hAnsi="Calibri" w:cs="Calibri" w:eastAsia="Calibri"/>
          <w:b/>
          <w:color w:val="auto"/>
          <w:spacing w:val="0"/>
          <w:position w:val="0"/>
          <w:sz w:val="24"/>
          <w:shd w:fill="auto" w:val="clear"/>
        </w:rPr>
        <w:t xml:space="preserve">B i</w:t>
      </w:r>
      <w:r>
        <w:rPr>
          <w:rFonts w:ascii="Calibri" w:hAnsi="Calibri" w:cs="Calibri" w:eastAsia="Calibri"/>
          <w:color w:val="auto"/>
          <w:spacing w:val="0"/>
          <w:position w:val="0"/>
          <w:sz w:val="24"/>
          <w:shd w:fill="auto" w:val="clear"/>
        </w:rPr>
        <w:t xml:space="preserve">) Maximum projection 3D z-stack of a 16-cell stage embryo labeled for EB3-dTomato, which is treated with 40 &amp;#181;M PST-1P and kept in the dark. Interphase bridges are indicated by yellow arrowheads.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 ii</w:t>
      </w:r>
      <w:r>
        <w:rPr>
          <w:rFonts w:ascii="Calibri" w:hAnsi="Calibri" w:cs="Calibri" w:eastAsia="Calibri"/>
          <w:color w:val="auto"/>
          <w:spacing w:val="0"/>
          <w:position w:val="0"/>
          <w:sz w:val="24"/>
          <w:shd w:fill="auto" w:val="clear"/>
        </w:rPr>
        <w:t xml:space="preserve">) Single z-plane of one cell imaged pre-activation.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 iii</w:t>
      </w:r>
      <w:r>
        <w:rPr>
          <w:rFonts w:ascii="Calibri" w:hAnsi="Calibri" w:cs="Calibri" w:eastAsia="Calibri"/>
          <w:color w:val="auto"/>
          <w:spacing w:val="0"/>
          <w:position w:val="0"/>
          <w:sz w:val="24"/>
          <w:shd w:fill="auto" w:val="clear"/>
        </w:rPr>
        <w:t xml:space="preserve">) Single z-plane of one cell imaged immediately following 405 nm laser light exposure (indicated by a violet lightning bolt), showing a marked reduction in EB3-dTomato signal.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 iv</w:t>
      </w:r>
      <w:r>
        <w:rPr>
          <w:rFonts w:ascii="Calibri" w:hAnsi="Calibri" w:cs="Calibri" w:eastAsia="Calibri"/>
          <w:color w:val="auto"/>
          <w:spacing w:val="0"/>
          <w:position w:val="0"/>
          <w:sz w:val="24"/>
          <w:shd w:fill="auto" w:val="clear"/>
        </w:rPr>
        <w:t xml:space="preserve">) Single z-plane of one cell imaged immediately following 514 nm laser light exposure (indicated by a green lightning bolt), showing recovery of EB3-dTomato signal. Nuclei are indicated by the dashed blue line. Scale bars: 15 &amp;#181;m for entire 3D embryos; 5 &amp;#181;m in insets.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Inactive PST-1P culture conditions allow normal embryonic development to the blastocyst stage.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Single differential interference contrast (DIC) z-plane of an embryo at the blastocyst stage (E4.5) following culture in 40 &amp;#181;M PST-1P in the dark.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Maximum projection 3D z-stack of the embryo shown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showing EB3-dTomato expression. Scale bars: 10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Tracking of EB3-dTomato comets before and after subcellular UV light activation of PST-1P in the living mouse embryo.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Maximum projection 3D z-stack of a 16-cell stage mouse embryo labeled for EB3-dTomato, treated with 40 &amp;#181;M PST-1P and kept in the dark.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Four selected single z-planes and corresponding t-stack of an ROI at the interphase bridge (indicated by *) before 405 nm laser illumination, showing EB3-dTomato comets over time. The movement of individual comets is indicated by the yellow and white arrowheads while the color-matched dashed arrowheads show comet positions at previous time points. Times shown are in 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Four selected single z-planes and corresponding t-stack of the interphase bridge imaged immediately following 405 nm laser light exposure (indicated by a violet lightning bolt) show a loss of EB3-dTomato comets. Scale bars: 10 &amp;#181;m for full 3D embryo; 2 &amp;#181;m for single z-planes; 1.5 &amp;#181;m for t-stack.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 Preimplantation embryos cultured in inactive PST-1P demonstrate the normal developmental potential to the blastocyst stage.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Untreated controls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PST-1P treated embryos showing the rate of development to the blastocyst stage. All embryos were kept in dark conditions throughout development to ensure inactivity of PST-1P. The rate of development to blastocyst stage was comparable between controls (100%, n = 13) and PST-1P treated embryos (91.3%, n = 23). Scale bars are 20 &amp;#181;m.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2: Preimplantation embryos cultured in inactive PST-1P demonstrate normal spindle dynamics during mitosis.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Untreated controls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PST-1P treated embryos dividing from 8-cell to 16-cell stage, injected with EB3-dTomato and Histone 2B (H2B)-GFP. All embryos were kept in dark conditions throughout development to ensure inactivity of PST-1P. Alignment of chromosomes can be seen (</w:t>
      </w:r>
      <w:r>
        <w:rPr>
          <w:rFonts w:ascii="Calibri" w:hAnsi="Calibri" w:cs="Calibri" w:eastAsia="Calibri"/>
          <w:b/>
          <w:color w:val="auto"/>
          <w:spacing w:val="0"/>
          <w:position w:val="0"/>
          <w:sz w:val="24"/>
          <w:shd w:fill="auto" w:val="clear"/>
        </w:rPr>
        <w:t xml:space="preserve">A i</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 i</w:t>
      </w:r>
      <w:r>
        <w:rPr>
          <w:rFonts w:ascii="Calibri" w:hAnsi="Calibri" w:cs="Calibri" w:eastAsia="Calibri"/>
          <w:color w:val="auto"/>
          <w:spacing w:val="0"/>
          <w:position w:val="0"/>
          <w:sz w:val="24"/>
          <w:shd w:fill="auto" w:val="clear"/>
        </w:rPr>
        <w:t xml:space="preserve">), followed by early anaphase (</w:t>
      </w:r>
      <w:r>
        <w:rPr>
          <w:rFonts w:ascii="Calibri" w:hAnsi="Calibri" w:cs="Calibri" w:eastAsia="Calibri"/>
          <w:b/>
          <w:color w:val="auto"/>
          <w:spacing w:val="0"/>
          <w:position w:val="0"/>
          <w:sz w:val="24"/>
          <w:shd w:fill="auto" w:val="clear"/>
        </w:rPr>
        <w:t xml:space="preserve">A ii</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 ii</w:t>
      </w:r>
      <w:r>
        <w:rPr>
          <w:rFonts w:ascii="Calibri" w:hAnsi="Calibri" w:cs="Calibri" w:eastAsia="Calibri"/>
          <w:color w:val="auto"/>
          <w:spacing w:val="0"/>
          <w:position w:val="0"/>
          <w:sz w:val="24"/>
          <w:shd w:fill="auto" w:val="clear"/>
        </w:rPr>
        <w:t xml:space="preserve">), late anaphase (</w:t>
      </w:r>
      <w:r>
        <w:rPr>
          <w:rFonts w:ascii="Calibri" w:hAnsi="Calibri" w:cs="Calibri" w:eastAsia="Calibri"/>
          <w:b/>
          <w:color w:val="auto"/>
          <w:spacing w:val="0"/>
          <w:position w:val="0"/>
          <w:sz w:val="24"/>
          <w:shd w:fill="auto" w:val="clear"/>
        </w:rPr>
        <w:t xml:space="preserve">A iii</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 iii</w:t>
      </w:r>
      <w:r>
        <w:rPr>
          <w:rFonts w:ascii="Calibri" w:hAnsi="Calibri" w:cs="Calibri" w:eastAsia="Calibri"/>
          <w:color w:val="auto"/>
          <w:spacing w:val="0"/>
          <w:position w:val="0"/>
          <w:sz w:val="24"/>
          <w:shd w:fill="auto" w:val="clear"/>
        </w:rPr>
        <w:t xml:space="preserve">), and cytokinesis (</w:t>
      </w:r>
      <w:r>
        <w:rPr>
          <w:rFonts w:ascii="Calibri" w:hAnsi="Calibri" w:cs="Calibri" w:eastAsia="Calibri"/>
          <w:b/>
          <w:color w:val="auto"/>
          <w:spacing w:val="0"/>
          <w:position w:val="0"/>
          <w:sz w:val="24"/>
          <w:shd w:fill="auto" w:val="clear"/>
        </w:rPr>
        <w:t xml:space="preserve">A iv</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 iv</w:t>
      </w:r>
      <w:r>
        <w:rPr>
          <w:rFonts w:ascii="Calibri" w:hAnsi="Calibri" w:cs="Calibri" w:eastAsia="Calibri"/>
          <w:color w:val="auto"/>
          <w:spacing w:val="0"/>
          <w:position w:val="0"/>
          <w:sz w:val="24"/>
          <w:shd w:fill="auto" w:val="clear"/>
        </w:rPr>
        <w:t xml:space="preserve">) without defects. Scale bars are 10 &amp;#181;m in 3D images and 5 &amp;#181;m in insets.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Anaphase lasted a mean of 8 min 53 s in controls and 8 min 40 s in PST-1P treated embryos (p-value = 0.8241)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chromosomes decondensed during telophase a mean of 19 min 38 s in controls and 18 min 51 s following anaphase initiation in PST-1P treated embryos (p-value = 0.2743). For analysis, n = 10 in controls and n = 12 in PST-1P treatment. Furthermore, all cells are divided in one synchronous wave, as expected.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microtubule network is integral to the fundamental inner workings of a cell. Consequently, this presents challenges in manipulating microtubule dynamics in living organisms, as any perturbation to the network tends to have widespread consequences for all aspects of cellular function. The emergence of photoswitchable microtubule-targeting compounds presents a way to precisely manipulate the cytoskeleton at a subcellular level, with superior control for the induction and reversal of microtubule growth inhibition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This protocol demonstrates how microtubule polymerization can be inhibited in the preimplantation mouse embryo by light-activated PST-1P on a subcellular scale, and in a temporally precise manner. Besides, this inhibition can be reversed to allow investigation of short-term perturbation of the microtubule network.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is optimized for the application of PSTs on live preimplantation mouse embryos and can be used as a foundation for extending their use to various other culture systems. New users of PSTs may encounter some points in their applications requiring troubleshooting, for which several problem-solving steps are presented.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Cytotoxicity of PSTs should be assessed and a working concentration that elicits strong inhibition of microtubule growth with minimal toxicity to cells should be selected. An extensive protocol for optimizing the working concentrations of PSTs and other photoswitches was detailed in a recent pre-print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 short, new users of PSTs can assess cytotoxicity in dark conditions with serial dilutions of the drug. In this setting, there should be no measurable effect on EB3-dTomato comets and no toxicity to the cells. This provides a starting point for testing a non-cytotoxic concentration under lit conditions. For further experimentation, the lowest concentration which elicits a reduction in EB3-dTomato comets is recommended.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with any drug treatment, PSTs are capable of being metabolized by the cell; however, from a practical perspective, this is likely to be negligible as demonstrated by incubation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embryos in PST-1P for 150 min and subsequent effective isomerisation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For highly metabolically active systems, an increased concentration of PST-1P may be required. PSTs can also diffuse through the culture medium, reducing the load of active PSTs within the ROI. To mitigate this, repeated photoactivation may be necessary, the cytotoxicity of which would need to be assessed on an individual cell-type basis as some systems may be susceptible to phototoxicity. Likewise, activated PSTs may diffuse out of the light-activated ROI and affect surrounding microtubules. However, due to their inherent tendency to relax back to the inactive </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-state, the effect on surrounding areas should be negligible.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potential obstacle for the use of PSTs relates to their application in organoids or larger organisms due to the nature of limited light penetrability of these tissues. Larger tissues may not be accessible for the photoactivation of deeper cells. The preimplantation mouse embryo presents a unique challenge in that it is surrounded by an outer coating, the zona pellucida, which can hinder the permeability of drugs added to the media. To mitigate this, embryos are pre-incubated for at least 1 h in PST-1P before imaging. Similar optimization approaches may be applicable to enhance penetration of the drug when using PSTs in whole-organism or organoid systems, such as the addition of acetonitrile to aid cellular uptake of PSTs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green light reversibility of PSTs, these compounds are not compatible with imaging of fluorophores requiring excitation below 530 nm (such as GFP). However, users can implement fluorophore tracking with any fluorophore requiring an excitation above 530 nm, for instance, RFP, mCherry, or mPlum. If double-labeling of subcellular structures is required, users can employ red and far-red based fluorophores. If GFP compatibility is essential, a new class of photoswitches, SBTubs, might be of interest</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These compounds are also activated by UV light; however, they are unresponsive to green light, rendering them functionally reversible only by diffusion, but also compatible with all fluorophores with an excitation wavelength of 488 nm or above. Together with PSTs, which offer reversibility but are not compatible with imaging of GFP, these compounds offer the user increased flexibility to take a customized approach and adapt the available photoswitches to their research question.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Conventional small-molecule inhibition, knockout and knockdown approaches can be implemented at whole-cell or whole-organism scales to characterize microtubule action. These approaches provide potent, yet broad and destructive effects on microtubules that are not easily reversible and are often difficult to target in a subcellular or temporally controlled manner. One strategy to circumvent these limitations is through the genetic engineering of a light-inducible optogenetic system. The applications of these systems vary widely and include light-induced heterodimerization, homodimerization, and dissociation of proteins or protein domains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Recently, an optogenetically controlled end binding protein 1 (EB1) construct was designed, where a light-inducible switch enabled disassociation of the amino- and carboxyl-terminals of the microtubule plus end binding partner EB1. This rendered the protein functionally inactive with sub-second response times, blocking the growth of microtubules in a human lung carcinoma cell line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Similarly, an optogenetic switch was used to cross-link microtubule and actin filaments in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to understand the influence of cytoskeletal cross-linking on morphological changes to the cell</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 use of optogenetic tools to manipulate the early embryo is a highly topical area of research and has seen some recent advances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 optogenetically modified nuclear export system was developed to induce the mislocalization of nuclear proteins. This could mimic loss-of-function genetic models, with the added flexibility to be conducted at precise developmental time points in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embryos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Optogenetic approaches are a powerful tool for the spatiotemporal control of microtubule dynamics; however, they can be difficult to engineer, time-consuming, and costly. In contrast, PSTs offer a chemical alternative to complex genetic manipulation that boasts similar response times, specificity, and reversibility with the added advantage of easy use and accessibility.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targeted approach to mechanically disrupt microtubule filaments is laser ablation using a two-photon laser. This was applied successfully to ablate the interphase bridge in preimplantation mouse embryos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When implemented well, users can achieve a high pay-off. However, executing this technique is challenging and requires a high degree of precision to avoid the destruction or lysis of any surrounding structures or the cells themselves. Furthermore, users may need to repeatedly ablate their samples to achieve the intended effect, as microtubules can regrow quickly</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In contrast, PSTs directly inhibit microtubule polymerisation</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and avoid undesired effects that may arise with laser ablation, due to their specificity for binding to &amp;#946;-tubulin. Moreover, PSTs can be applied to the whole organism, while laser ablation by nature can only be targeted to a specific region.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this protocol, the possibilities for the application of PSTs are wide-ranging and compelling. PSTs can allow the precise, subcellular inhibition of microtubule growth within sub-second response times to study aspects of chromosome segregation during mitotic or meiotic cell division. Trafficking of intracellular cargo could be disrupted by inhibiting the pathways for transport provided by the microtubule network to study endosomal trafficking, movement of mitochondria, or nuclear positioning. PSTs were also used to successfully inhibit microtubule growth in 3D multicellular spheroids grown from human melanoma cell lines</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Coupling the flexibility of PST activation with their superb response times offers researchers a dynamic tool to investigate microtubule dynamics and manipulate cellular function. In addition, the reversibility of PSTs makes their application ideal for the study of both short-term and long-term consequences of microtubule inhibition on a single cell or selected cells within a tissue or organism.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or financial interest.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Dr. Oliver Thorn-Seshold and Li Gao for providing us with photostatins and advice on manuscript preparation, Monash Production for filming support, and Monash Micro Imaging for microscopy support.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Health and Medical Research Council (NHMRC) project grant APP2002507 to J.Z. and the Canadian Institute for Advanced Research (CIFAR) Azrieli Scholarship to J.Z. The Australian Regenerative Medicine Institute is supported by grants from the State Government of Victoria and the Australian Government.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Hawdon, A., Aberkane, A., Zenker, J. Microtubule-dependent subcellular organisation of pluripotent cells.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 </w:t>
      </w:r>
      <w:r>
        <w:rPr>
          <w:rFonts w:ascii="Calibri" w:hAnsi="Calibri" w:cs="Calibri" w:eastAsia="Calibri"/>
          <w:color w:val="auto"/>
          <w:spacing w:val="0"/>
          <w:position w:val="0"/>
          <w:sz w:val="24"/>
          <w:shd w:fill="auto" w:val="clear"/>
        </w:rPr>
        <w:t xml:space="preserve">(20), dev199909 (2021).</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t>
        <w:tab/>
        <w:t xml:space="preserve">Sanchez, A. D., Feldman, J. L. Microtubule-organizing centers: from the centrosome to non-centrosomal sites. </w:t>
      </w:r>
      <w:r>
        <w:rPr>
          <w:rFonts w:ascii="Calibri" w:hAnsi="Calibri" w:cs="Calibri" w:eastAsia="Calibri"/>
          <w:i/>
          <w:color w:val="auto"/>
          <w:spacing w:val="0"/>
          <w:position w:val="0"/>
          <w:sz w:val="24"/>
          <w:shd w:fill="auto" w:val="clear"/>
        </w:rPr>
        <w:t xml:space="preserve">Current Opinion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 (2017).</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Galli, M., Morgan, D. O. Cell size determines the strength of the spindle assembly checkpoint during embryonic development.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(3), 344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352 (2016).</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Vazquez-Diez, C., Paim, L. M. G., FitzHarris, G. Cell-size-independent spindle checkpoint failure underlies chromosome segregation error in mouse embryos.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(5), 865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873.E3 (2019).</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Baudoin, J. P., Alvarez, C., Gaspar, P., Metin, C. Nocodazole-induced changes in microtubule dynamics impair the morphology and directionality of migrating medial ganglionic eminence cells. </w:t>
      </w:r>
      <w:r>
        <w:rPr>
          <w:rFonts w:ascii="Calibri" w:hAnsi="Calibri" w:cs="Calibri" w:eastAsia="Calibri"/>
          <w:i/>
          <w:color w:val="auto"/>
          <w:spacing w:val="0"/>
          <w:position w:val="0"/>
          <w:sz w:val="24"/>
          <w:shd w:fill="auto" w:val="clear"/>
        </w:rPr>
        <w:t xml:space="preserve">Developmental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132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 (2008).</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Munz, F. et al. Human mesenchymal stem cells lose their functional properties after paclitaxel treatment.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312 (2018).</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Jordan, M. A., Wilson, L. Microtubules as a target for anticancer drugs.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253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265 (2004).</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Vasquez, R. J., Howell, B., Yvon, A. M., Wadsworth, P., Cassimeris, L. Nanomolar concentrations of nocodazole alter microtubule dynamic instability in vivo and in vitro.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 973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985 (1997).</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Borowiak, M. et al. Photoswitchable inhibitors of microtubule dynamics optically control mitosis and cell death.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w:t>
      </w:r>
      <w:r>
        <w:rPr>
          <w:rFonts w:ascii="Calibri" w:hAnsi="Calibri" w:cs="Calibri" w:eastAsia="Calibri"/>
          <w:color w:val="auto"/>
          <w:spacing w:val="0"/>
          <w:position w:val="0"/>
          <w:sz w:val="24"/>
          <w:shd w:fill="auto" w:val="clear"/>
        </w:rPr>
        <w:t xml:space="preserve"> (2), 403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411 (2015).</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Gaspari, R., Prota, A. E., Bargsten, K., Cavalli, A., Steinmetz, M. O. Structural basis of </w:t>
      </w:r>
      <w:r>
        <w:rPr>
          <w:rFonts w:ascii="Calibri" w:hAnsi="Calibri" w:cs="Calibri" w:eastAsia="Calibri"/>
          <w:i/>
          <w:color w:val="auto"/>
          <w:spacing w:val="0"/>
          <w:position w:val="0"/>
          <w:sz w:val="24"/>
          <w:shd w:fill="auto" w:val="clear"/>
        </w:rPr>
        <w:t xml:space="preserve">cis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-Combretastatin binding to tubulin. </w:t>
      </w:r>
      <w:r>
        <w:rPr>
          <w:rFonts w:ascii="Calibri" w:hAnsi="Calibri" w:cs="Calibri" w:eastAsia="Calibri"/>
          <w:i/>
          <w:color w:val="auto"/>
          <w:spacing w:val="0"/>
          <w:position w:val="0"/>
          <w:sz w:val="24"/>
          <w:shd w:fill="auto" w:val="clear"/>
        </w:rPr>
        <w:t xml:space="preserve">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102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 (2017).</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Thorn-Seshold, O., Meiring, J. Photocontrolling microtubule dynamics with photoswitchable chemical reagents. </w:t>
      </w:r>
      <w:r>
        <w:rPr>
          <w:rFonts w:ascii="Calibri" w:hAnsi="Calibri" w:cs="Calibri" w:eastAsia="Calibri"/>
          <w:i/>
          <w:color w:val="auto"/>
          <w:spacing w:val="0"/>
          <w:position w:val="0"/>
          <w:sz w:val="24"/>
          <w:shd w:fill="auto" w:val="clear"/>
        </w:rPr>
        <w:t xml:space="preserve">ChemRxiv.</w:t>
      </w:r>
      <w:r>
        <w:rPr>
          <w:rFonts w:ascii="Calibri" w:hAnsi="Calibri" w:cs="Calibri" w:eastAsia="Calibri"/>
          <w:color w:val="auto"/>
          <w:spacing w:val="0"/>
          <w:position w:val="0"/>
          <w:sz w:val="24"/>
          <w:shd w:fill="auto" w:val="clear"/>
        </w:rPr>
        <w:t xml:space="preserve"> doi:10.26434/chemrxiv.14424176.v1, (2021).</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Kopf, A. et al. Microtubules control cellular shape and coherence in amoeboid migrating cells.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219</w:t>
      </w:r>
      <w:r>
        <w:rPr>
          <w:rFonts w:ascii="Calibri" w:hAnsi="Calibri" w:cs="Calibri" w:eastAsia="Calibri"/>
          <w:color w:val="auto"/>
          <w:spacing w:val="0"/>
          <w:position w:val="0"/>
          <w:sz w:val="24"/>
          <w:shd w:fill="auto" w:val="clear"/>
        </w:rPr>
        <w:t xml:space="preserve"> (6), e201907154 (2020).</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Sawada, M. et al. PlexinD1 signaling controls morphological changes and migration termination in newborn neurons. </w:t>
      </w:r>
      <w:r>
        <w:rPr>
          <w:rFonts w:ascii="Calibri" w:hAnsi="Calibri" w:cs="Calibri" w:eastAsia="Calibri"/>
          <w:i/>
          <w:color w:val="auto"/>
          <w:spacing w:val="0"/>
          <w:position w:val="0"/>
          <w:sz w:val="24"/>
          <w:shd w:fill="auto" w:val="clear"/>
        </w:rPr>
        <w:t xml:space="preserve">The 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(4), e97404 (2018).</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Singh, A. et al. Polarized microtubule dynamics directs cell mechanics and coordinates forces during epithelial morphogenesis.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(10), 1126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1133 (2018).</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Kepiro, M. et al. Azidoblebbistatin, a photoreactive myosin inhibitor.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(24), 9402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9407 (2012).</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Zenker, J. et al. A microtubule-organizing center directing intracellular transport in the early mouse embryo.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357</w:t>
      </w:r>
      <w:r>
        <w:rPr>
          <w:rFonts w:ascii="Calibri" w:hAnsi="Calibri" w:cs="Calibri" w:eastAsia="Calibri"/>
          <w:color w:val="auto"/>
          <w:spacing w:val="0"/>
          <w:position w:val="0"/>
          <w:sz w:val="24"/>
          <w:shd w:fill="auto" w:val="clear"/>
        </w:rPr>
        <w:t xml:space="preserve"> (6354), 925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928 (2017).</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White, M. D., Zenker, J., Bissiere, S., Plachta, N. Instructions for assembling the early mammalian embryo.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(6), 667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679 (2018).</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Zenker, J. et al. Expanding actin rings zipper the mouse embryo for blastocyst formation.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173</w:t>
      </w:r>
      <w:r>
        <w:rPr>
          <w:rFonts w:ascii="Calibri" w:hAnsi="Calibri" w:cs="Calibri" w:eastAsia="Calibri"/>
          <w:color w:val="auto"/>
          <w:spacing w:val="0"/>
          <w:position w:val="0"/>
          <w:sz w:val="24"/>
          <w:shd w:fill="auto" w:val="clear"/>
        </w:rPr>
        <w:t xml:space="preserve"> (3), 776-791.e17 (2018).</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Theisen, U. et al. Microtubules and motor proteins support zebrafish neuronal migration by directing cargo.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219</w:t>
      </w:r>
      <w:r>
        <w:rPr>
          <w:rFonts w:ascii="Calibri" w:hAnsi="Calibri" w:cs="Calibri" w:eastAsia="Calibri"/>
          <w:color w:val="auto"/>
          <w:spacing w:val="0"/>
          <w:position w:val="0"/>
          <w:sz w:val="24"/>
          <w:shd w:fill="auto" w:val="clear"/>
        </w:rPr>
        <w:t xml:space="preserve"> (10), e201908040 (2020).</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Rulicke, T. Pronuclear microinjection of mouse zygotes.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254</w:t>
      </w:r>
      <w:r>
        <w:rPr>
          <w:rFonts w:ascii="Calibri" w:hAnsi="Calibri" w:cs="Calibri" w:eastAsia="Calibri"/>
          <w:color w:val="auto"/>
          <w:spacing w:val="0"/>
          <w:position w:val="0"/>
          <w:sz w:val="24"/>
          <w:shd w:fill="auto" w:val="clear"/>
        </w:rPr>
        <w:t xml:space="preserve">, 165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194 (2004).</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Greaney, J., Subramanian, G. N., Ye, Y., Homer, H. Isolation and in vitro culture of mouse oocytes. </w:t>
      </w:r>
      <w:r>
        <w:rPr>
          <w:rFonts w:ascii="Calibri" w:hAnsi="Calibri" w:cs="Calibri" w:eastAsia="Calibri"/>
          <w:i/>
          <w:color w:val="auto"/>
          <w:spacing w:val="0"/>
          <w:position w:val="0"/>
          <w:sz w:val="24"/>
          <w:shd w:fill="auto" w:val="clear"/>
        </w:rPr>
        <w:t xml:space="preserve">Bio-protocol.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(15), e4104 (2021).</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Subramanian, G. N. et al. Oocytes mount a noncanonical DNA damage response involving APC-Cdh1-mediated proteolysis.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219</w:t>
      </w:r>
      <w:r>
        <w:rPr>
          <w:rFonts w:ascii="Calibri" w:hAnsi="Calibri" w:cs="Calibri" w:eastAsia="Calibri"/>
          <w:color w:val="auto"/>
          <w:spacing w:val="0"/>
          <w:position w:val="0"/>
          <w:sz w:val="24"/>
          <w:shd w:fill="auto" w:val="clear"/>
        </w:rPr>
        <w:t xml:space="preserve"> (4), e201907213 (2020).</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Mihajlovic, A. I., Bruce, A. W. The first cell-fate decision of mouse preimplantation embryo development: integrating cell position and polarity. </w:t>
      </w:r>
      <w:r>
        <w:rPr>
          <w:rFonts w:ascii="Calibri" w:hAnsi="Calibri" w:cs="Calibri" w:eastAsia="Calibri"/>
          <w:i/>
          <w:color w:val="auto"/>
          <w:spacing w:val="0"/>
          <w:position w:val="0"/>
          <w:sz w:val="24"/>
          <w:shd w:fill="auto" w:val="clear"/>
        </w:rPr>
        <w:t xml:space="preserve">Open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(11), 170210 (2017).</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Roostalu, J. et al. The speed of GTP hydrolysis determines GTP cap size and controls microtubule stability.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e51992 (2020).</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Gao, L. et al. In vivo photocontrol of microtubule dynamics and integrity, migration and mitosis, by the potent GFP-imaging-compatible photoswitchable reagents SBTubA4P and SBTub2M.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bioRxiv 2021.03.26.437160 (2021).</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Tichy, A. M., Gerrard, E. J., Legrand, J. M. D., Hobbs, R. M., Janovjak, H. Engineering strategy and vector library for the rapid generation of modular light-controlled protein-protein interactions.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431</w:t>
      </w:r>
      <w:r>
        <w:rPr>
          <w:rFonts w:ascii="Calibri" w:hAnsi="Calibri" w:cs="Calibri" w:eastAsia="Calibri"/>
          <w:color w:val="auto"/>
          <w:spacing w:val="0"/>
          <w:position w:val="0"/>
          <w:sz w:val="24"/>
          <w:shd w:fill="auto" w:val="clear"/>
        </w:rPr>
        <w:t xml:space="preserve"> (17), 3046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3055 (2019).</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van Haren, J., Adachi, L. S., Wittmann, T. Optogenetic control of microtubule dynamics.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2101</w:t>
      </w:r>
      <w:r>
        <w:rPr>
          <w:rFonts w:ascii="Calibri" w:hAnsi="Calibri" w:cs="Calibri" w:eastAsia="Calibri"/>
          <w:color w:val="auto"/>
          <w:spacing w:val="0"/>
          <w:position w:val="0"/>
          <w:sz w:val="24"/>
          <w:shd w:fill="auto" w:val="clear"/>
        </w:rPr>
        <w:t xml:space="preserve">, 211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 (2020).</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Adikes, R. C., Hallett, R. A., Saway, B. F., Kuhlman, B., Slep, K. C. Control of microtubule dynamics using an optogenetic microtubule plus end-F-actin cross-linker.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217</w:t>
      </w:r>
      <w:r>
        <w:rPr>
          <w:rFonts w:ascii="Calibri" w:hAnsi="Calibri" w:cs="Calibri" w:eastAsia="Calibri"/>
          <w:color w:val="auto"/>
          <w:spacing w:val="0"/>
          <w:position w:val="0"/>
          <w:sz w:val="24"/>
          <w:shd w:fill="auto" w:val="clear"/>
        </w:rPr>
        <w:t xml:space="preserve"> (2), 779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793 (2018).</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Kogler, A. C. et al. M. Extremely rapid and reversible optogenetic perturbation of nuclear proteins in living embryos.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(16), 2348-2363.e8 (2021).</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Maghelli, N., Tolic-Norrelykke, I. M. Laser ablation of the microtubule cytoskeleton: setting up and working with an ablation system.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777</w:t>
      </w:r>
      <w:r>
        <w:rPr>
          <w:rFonts w:ascii="Calibri" w:hAnsi="Calibri" w:cs="Calibri" w:eastAsia="Calibri"/>
          <w:color w:val="auto"/>
          <w:spacing w:val="0"/>
          <w:position w:val="0"/>
          <w:sz w:val="24"/>
          <w:shd w:fill="auto" w:val="clear"/>
        </w:rPr>
        <w:t xml:space="preserve">, 261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271 (2011).</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Bukhari, S. N. A., Kumar, G. B., Revankar, H. M., Qin, H. L. Development of combretastatins as potent tubulin polymerization inhibitors. </w:t>
      </w:r>
      <w:r>
        <w:rPr>
          <w:rFonts w:ascii="Calibri" w:hAnsi="Calibri" w:cs="Calibri" w:eastAsia="Calibri"/>
          <w:i/>
          <w:color w:val="auto"/>
          <w:spacing w:val="0"/>
          <w:position w:val="0"/>
          <w:sz w:val="24"/>
          <w:shd w:fill="auto" w:val="clear"/>
        </w:rPr>
        <w:t xml:space="preserve">Bioorganic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 (2017).</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Gilazieva, Z., Ponomarev, A., Rutland, C., Rizvanov, A., Solovyeva, V. Promising applications of tumor spheroids and organoids for personalized medicine. </w:t>
      </w:r>
      <w:r>
        <w:rPr>
          <w:rFonts w:ascii="Calibri" w:hAnsi="Calibri" w:cs="Calibri" w:eastAsia="Calibri"/>
          <w:i/>
          <w:color w:val="auto"/>
          <w:spacing w:val="0"/>
          <w:position w:val="0"/>
          <w:sz w:val="24"/>
          <w:shd w:fill="auto" w:val="clear"/>
        </w:rPr>
        <w:t xml:space="preserve">Cancers (Basel).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(10), 2727 (2020).</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Scherer, K. M. et al. Three-dimensional imaging and uptake of the anticancer drug combretastatin in cell spheroids and photoisomerization in gels with multiphoton excitation. </w:t>
      </w:r>
      <w:r>
        <w:rPr>
          <w:rFonts w:ascii="Calibri" w:hAnsi="Calibri" w:cs="Calibri" w:eastAsia="Calibri"/>
          <w:i/>
          <w:color w:val="auto"/>
          <w:spacing w:val="0"/>
          <w:position w:val="0"/>
          <w:sz w:val="24"/>
          <w:shd w:fill="auto" w:val="clear"/>
        </w:rPr>
        <w:t xml:space="preserve">Journal of Biomedical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(7), 78003 (2015).</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