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7F2F256" w:rsidR="006E4797" w:rsidRPr="00284E81" w:rsidRDefault="00551D82" w:rsidP="006328BA">
      <w:pPr>
        <w:pBdr>
          <w:top w:val="nil"/>
          <w:left w:val="nil"/>
          <w:bottom w:val="nil"/>
          <w:right w:val="nil"/>
          <w:between w:val="nil"/>
        </w:pBdr>
        <w:rPr>
          <w:rFonts w:asciiTheme="majorHAnsi" w:hAnsiTheme="majorHAnsi" w:cstheme="majorHAnsi"/>
        </w:rPr>
      </w:pPr>
      <w:r w:rsidRPr="00284E81">
        <w:rPr>
          <w:rFonts w:asciiTheme="majorHAnsi" w:hAnsiTheme="majorHAnsi" w:cstheme="majorHAnsi"/>
          <w:b/>
        </w:rPr>
        <w:t>TITLE:</w:t>
      </w:r>
      <w:r w:rsidRPr="00284E81">
        <w:rPr>
          <w:rFonts w:asciiTheme="majorHAnsi" w:hAnsiTheme="majorHAnsi" w:cstheme="majorHAnsi"/>
        </w:rPr>
        <w:t xml:space="preserve"> </w:t>
      </w:r>
    </w:p>
    <w:p w14:paraId="59AAC127" w14:textId="67C9DCD8" w:rsidR="006E4797" w:rsidRPr="00284E81" w:rsidRDefault="001A148D" w:rsidP="006328BA">
      <w:pPr>
        <w:rPr>
          <w:rFonts w:asciiTheme="majorHAnsi" w:hAnsiTheme="majorHAnsi" w:cstheme="majorHAnsi"/>
        </w:rPr>
      </w:pPr>
      <w:r w:rsidRPr="00284E81">
        <w:rPr>
          <w:rFonts w:asciiTheme="majorHAnsi" w:hAnsiTheme="majorHAnsi" w:cstheme="majorHAnsi"/>
        </w:rPr>
        <w:t xml:space="preserve">Spatiotemporal </w:t>
      </w:r>
      <w:r w:rsidR="00F949D3" w:rsidRPr="00284E81">
        <w:rPr>
          <w:rFonts w:asciiTheme="majorHAnsi" w:hAnsiTheme="majorHAnsi" w:cstheme="majorHAnsi"/>
        </w:rPr>
        <w:t xml:space="preserve">Subcellular Manipulation of the Microtubule Cytoskeleton in the Living Preimplantation Mouse Embryo using </w:t>
      </w:r>
      <w:proofErr w:type="spellStart"/>
      <w:r w:rsidR="00F949D3" w:rsidRPr="00284E81">
        <w:rPr>
          <w:rFonts w:asciiTheme="majorHAnsi" w:hAnsiTheme="majorHAnsi" w:cstheme="majorHAnsi"/>
        </w:rPr>
        <w:t>Photostatins</w:t>
      </w:r>
      <w:proofErr w:type="spellEnd"/>
      <w:r w:rsidR="00551D82" w:rsidRPr="00284E81">
        <w:rPr>
          <w:rFonts w:asciiTheme="majorHAnsi" w:hAnsiTheme="majorHAnsi" w:cstheme="majorHAnsi"/>
        </w:rPr>
        <w:t>.</w:t>
      </w:r>
    </w:p>
    <w:p w14:paraId="06C0C87E" w14:textId="77777777" w:rsidR="006E4797" w:rsidRPr="00284E81" w:rsidRDefault="006E4797" w:rsidP="006328BA">
      <w:pPr>
        <w:rPr>
          <w:rFonts w:asciiTheme="majorHAnsi" w:hAnsiTheme="majorHAnsi" w:cstheme="majorHAnsi"/>
          <w:b/>
        </w:rPr>
      </w:pPr>
    </w:p>
    <w:p w14:paraId="35D22FAA" w14:textId="68820442" w:rsidR="004D48F4" w:rsidRPr="0051447F" w:rsidRDefault="00551D82" w:rsidP="006328BA">
      <w:pPr>
        <w:rPr>
          <w:rFonts w:asciiTheme="majorHAnsi" w:hAnsiTheme="majorHAnsi" w:cstheme="majorHAnsi"/>
        </w:rPr>
      </w:pPr>
      <w:r w:rsidRPr="00284E81">
        <w:rPr>
          <w:rFonts w:asciiTheme="majorHAnsi" w:hAnsiTheme="majorHAnsi" w:cstheme="majorHAnsi"/>
          <w:b/>
        </w:rPr>
        <w:t xml:space="preserve">AUTHORS AND AFFILIATIONS: </w:t>
      </w:r>
    </w:p>
    <w:p w14:paraId="0AA7183D" w14:textId="2DA3984E" w:rsidR="00284E81" w:rsidRPr="00284E81" w:rsidRDefault="008F3F9A" w:rsidP="006328BA">
      <w:pPr>
        <w:rPr>
          <w:rFonts w:asciiTheme="majorHAnsi" w:hAnsiTheme="majorHAnsi" w:cstheme="majorHAnsi"/>
          <w:b/>
          <w:lang w:val="en-GB"/>
        </w:rPr>
      </w:pPr>
      <w:r w:rsidRPr="00284E81">
        <w:rPr>
          <w:rFonts w:asciiTheme="majorHAnsi" w:hAnsiTheme="majorHAnsi" w:cstheme="majorHAnsi"/>
          <w:bCs/>
          <w:lang w:val="en-GB"/>
        </w:rPr>
        <w:t>Jessica Greaney</w:t>
      </w:r>
      <w:r w:rsidR="00284E81" w:rsidRPr="00284E81">
        <w:rPr>
          <w:rFonts w:asciiTheme="majorHAnsi" w:hAnsiTheme="majorHAnsi" w:cstheme="majorHAnsi"/>
          <w:bCs/>
          <w:vertAlign w:val="superscript"/>
          <w:lang w:val="en-GB"/>
        </w:rPr>
        <w:t>1</w:t>
      </w:r>
      <w:r w:rsidR="00284E81" w:rsidRPr="00284E81">
        <w:rPr>
          <w:rFonts w:asciiTheme="majorHAnsi" w:hAnsiTheme="majorHAnsi" w:cstheme="majorHAnsi"/>
          <w:bCs/>
          <w:lang w:val="en-GB"/>
        </w:rPr>
        <w:t xml:space="preserve">, </w:t>
      </w:r>
      <w:proofErr w:type="spellStart"/>
      <w:r w:rsidR="00284E81" w:rsidRPr="00284E81">
        <w:rPr>
          <w:rFonts w:asciiTheme="majorHAnsi" w:hAnsiTheme="majorHAnsi" w:cstheme="majorHAnsi"/>
          <w:bCs/>
          <w:lang w:val="en-GB"/>
        </w:rPr>
        <w:t>Azelle</w:t>
      </w:r>
      <w:proofErr w:type="spellEnd"/>
      <w:r w:rsidR="00284E81" w:rsidRPr="00284E81">
        <w:rPr>
          <w:rFonts w:asciiTheme="majorHAnsi" w:hAnsiTheme="majorHAnsi" w:cstheme="majorHAnsi"/>
          <w:bCs/>
          <w:lang w:val="en-GB"/>
        </w:rPr>
        <w:t xml:space="preserve"> Hawdon</w:t>
      </w:r>
      <w:r w:rsidR="00284E81" w:rsidRPr="00284E81">
        <w:rPr>
          <w:rFonts w:asciiTheme="majorHAnsi" w:hAnsiTheme="majorHAnsi" w:cstheme="majorHAnsi"/>
          <w:bCs/>
          <w:vertAlign w:val="superscript"/>
          <w:lang w:val="en-GB"/>
        </w:rPr>
        <w:t>1</w:t>
      </w:r>
      <w:r w:rsidR="00284E81" w:rsidRPr="00284E81">
        <w:rPr>
          <w:rFonts w:asciiTheme="majorHAnsi" w:hAnsiTheme="majorHAnsi" w:cstheme="majorHAnsi"/>
          <w:bCs/>
          <w:lang w:val="en-GB"/>
        </w:rPr>
        <w:t>, G. Gemma Stathatos</w:t>
      </w:r>
      <w:r w:rsidR="00284E81" w:rsidRPr="00284E81">
        <w:rPr>
          <w:rFonts w:asciiTheme="majorHAnsi" w:hAnsiTheme="majorHAnsi" w:cstheme="majorHAnsi"/>
          <w:bCs/>
          <w:vertAlign w:val="superscript"/>
          <w:lang w:val="en-GB"/>
        </w:rPr>
        <w:t>1,2</w:t>
      </w:r>
      <w:r w:rsidR="00284E81" w:rsidRPr="00284E81">
        <w:rPr>
          <w:rFonts w:asciiTheme="majorHAnsi" w:hAnsiTheme="majorHAnsi" w:cstheme="majorHAnsi"/>
          <w:bCs/>
          <w:lang w:val="en-GB"/>
        </w:rPr>
        <w:t>, Asma Aberkane</w:t>
      </w:r>
      <w:r w:rsidR="00284E81" w:rsidRPr="00284E81">
        <w:rPr>
          <w:rFonts w:asciiTheme="majorHAnsi" w:hAnsiTheme="majorHAnsi" w:cstheme="majorHAnsi"/>
          <w:bCs/>
          <w:vertAlign w:val="superscript"/>
          <w:lang w:val="en-GB"/>
        </w:rPr>
        <w:t>1</w:t>
      </w:r>
      <w:r w:rsidR="00284E81" w:rsidRPr="00284E81">
        <w:rPr>
          <w:rFonts w:asciiTheme="majorHAnsi" w:hAnsiTheme="majorHAnsi" w:cstheme="majorHAnsi"/>
          <w:bCs/>
          <w:lang w:val="en-GB"/>
        </w:rPr>
        <w:t>, Jennifer Zenker</w:t>
      </w:r>
      <w:r w:rsidR="00284E81" w:rsidRPr="00284E81">
        <w:rPr>
          <w:rFonts w:asciiTheme="majorHAnsi" w:hAnsiTheme="majorHAnsi" w:cstheme="majorHAnsi"/>
          <w:bCs/>
          <w:vertAlign w:val="superscript"/>
          <w:lang w:val="en-GB"/>
        </w:rPr>
        <w:t>1</w:t>
      </w:r>
    </w:p>
    <w:p w14:paraId="3123AD59" w14:textId="2860A38C" w:rsidR="00A93FE4" w:rsidRPr="00284E81" w:rsidRDefault="00A93FE4" w:rsidP="006328BA">
      <w:pPr>
        <w:rPr>
          <w:rFonts w:asciiTheme="majorHAnsi" w:hAnsiTheme="majorHAnsi" w:cstheme="majorHAnsi"/>
          <w:bCs/>
          <w:highlight w:val="yellow"/>
          <w:vertAlign w:val="superscript"/>
          <w:lang w:val="en-GB"/>
        </w:rPr>
      </w:pPr>
    </w:p>
    <w:p w14:paraId="6EBC0884" w14:textId="78ECFDF3" w:rsidR="008F3F9A" w:rsidRDefault="00284E81" w:rsidP="006328BA">
      <w:pPr>
        <w:rPr>
          <w:rFonts w:asciiTheme="majorHAnsi" w:hAnsiTheme="majorHAnsi" w:cstheme="majorHAnsi"/>
          <w:lang w:val="en-GB"/>
        </w:rPr>
      </w:pPr>
      <w:r w:rsidRPr="00284E81">
        <w:rPr>
          <w:rFonts w:asciiTheme="majorHAnsi" w:hAnsiTheme="majorHAnsi" w:cstheme="majorHAnsi"/>
          <w:vertAlign w:val="superscript"/>
          <w:lang w:val="en-GB"/>
        </w:rPr>
        <w:t>1</w:t>
      </w:r>
      <w:r w:rsidR="008F3F9A" w:rsidRPr="00284E81">
        <w:rPr>
          <w:rFonts w:asciiTheme="majorHAnsi" w:hAnsiTheme="majorHAnsi" w:cstheme="majorHAnsi"/>
          <w:lang w:val="en-GB"/>
        </w:rPr>
        <w:t>Australian Regenerative Medicine Institute, Monash University, Clayton, 3800, Victoria, Australia</w:t>
      </w:r>
    </w:p>
    <w:p w14:paraId="57D9475B" w14:textId="044A9F5B" w:rsidR="00284E81" w:rsidRPr="00284E81" w:rsidRDefault="00284E81" w:rsidP="006328BA">
      <w:pPr>
        <w:rPr>
          <w:rFonts w:asciiTheme="majorHAnsi" w:hAnsiTheme="majorHAnsi" w:cstheme="majorHAnsi"/>
          <w:lang w:val="en-GB"/>
        </w:rPr>
      </w:pPr>
      <w:r w:rsidRPr="00284E81">
        <w:rPr>
          <w:rFonts w:asciiTheme="majorHAnsi" w:hAnsiTheme="majorHAnsi" w:cstheme="majorHAnsi"/>
          <w:vertAlign w:val="superscript"/>
          <w:lang w:val="en-GB"/>
        </w:rPr>
        <w:t>2</w:t>
      </w:r>
      <w:r w:rsidRPr="00284E81">
        <w:rPr>
          <w:rFonts w:asciiTheme="majorHAnsi" w:hAnsiTheme="majorHAnsi" w:cstheme="majorHAnsi"/>
          <w:lang w:val="en-GB"/>
        </w:rPr>
        <w:t xml:space="preserve">School of </w:t>
      </w:r>
      <w:proofErr w:type="spellStart"/>
      <w:r w:rsidRPr="00284E81">
        <w:rPr>
          <w:rFonts w:asciiTheme="majorHAnsi" w:hAnsiTheme="majorHAnsi" w:cstheme="majorHAnsi"/>
          <w:lang w:val="en-GB"/>
        </w:rPr>
        <w:t>BioSciences</w:t>
      </w:r>
      <w:proofErr w:type="spellEnd"/>
      <w:r w:rsidRPr="00284E81">
        <w:rPr>
          <w:rFonts w:asciiTheme="majorHAnsi" w:hAnsiTheme="majorHAnsi" w:cstheme="majorHAnsi"/>
          <w:lang w:val="en-GB"/>
        </w:rPr>
        <w:t xml:space="preserve">, the University of Melbourne, Parkville, Victoria, 3010, Australia </w:t>
      </w:r>
    </w:p>
    <w:p w14:paraId="36D75A26" w14:textId="7BAC298B" w:rsidR="00284E81" w:rsidRDefault="00284E81" w:rsidP="006328BA">
      <w:pPr>
        <w:rPr>
          <w:rFonts w:asciiTheme="majorHAnsi" w:hAnsiTheme="majorHAnsi" w:cstheme="majorHAnsi"/>
          <w:lang w:val="en-GB"/>
        </w:rPr>
      </w:pPr>
    </w:p>
    <w:p w14:paraId="16C2B9A0" w14:textId="32BAC0C8" w:rsidR="00284E81" w:rsidRPr="00284E81" w:rsidRDefault="00284E81" w:rsidP="006328BA">
      <w:pPr>
        <w:rPr>
          <w:rFonts w:asciiTheme="majorHAnsi" w:hAnsiTheme="majorHAnsi" w:cstheme="majorHAnsi"/>
          <w:b/>
          <w:bCs/>
          <w:lang w:val="en-GB"/>
        </w:rPr>
      </w:pPr>
      <w:r w:rsidRPr="00284E81">
        <w:rPr>
          <w:rFonts w:asciiTheme="majorHAnsi" w:hAnsiTheme="majorHAnsi" w:cstheme="majorHAnsi"/>
          <w:b/>
          <w:bCs/>
          <w:lang w:val="en-GB"/>
        </w:rPr>
        <w:t>Corresponding Author:</w:t>
      </w:r>
    </w:p>
    <w:p w14:paraId="73DA3ADE" w14:textId="0F07E4D1" w:rsidR="00284E81" w:rsidRPr="00284E81" w:rsidRDefault="00284E81" w:rsidP="006328BA">
      <w:pPr>
        <w:rPr>
          <w:rFonts w:asciiTheme="majorHAnsi" w:hAnsiTheme="majorHAnsi" w:cstheme="majorHAnsi"/>
          <w:lang w:val="en-GB"/>
        </w:rPr>
      </w:pPr>
      <w:r w:rsidRPr="00284E81">
        <w:rPr>
          <w:rFonts w:asciiTheme="majorHAnsi" w:hAnsiTheme="majorHAnsi" w:cstheme="majorHAnsi"/>
          <w:bCs/>
          <w:lang w:val="en-GB"/>
        </w:rPr>
        <w:t xml:space="preserve">Jennifer </w:t>
      </w:r>
      <w:proofErr w:type="spellStart"/>
      <w:r w:rsidRPr="00284E81">
        <w:rPr>
          <w:rFonts w:asciiTheme="majorHAnsi" w:hAnsiTheme="majorHAnsi" w:cstheme="majorHAnsi"/>
          <w:bCs/>
          <w:lang w:val="en-GB"/>
        </w:rPr>
        <w:t>Zenker</w:t>
      </w:r>
      <w:proofErr w:type="spellEnd"/>
      <w:r>
        <w:rPr>
          <w:rFonts w:asciiTheme="majorHAnsi" w:hAnsiTheme="majorHAnsi" w:cstheme="majorHAnsi"/>
          <w:bCs/>
          <w:lang w:val="en-GB"/>
        </w:rPr>
        <w:t xml:space="preserve"> </w:t>
      </w:r>
      <w:r>
        <w:rPr>
          <w:rFonts w:asciiTheme="majorHAnsi" w:hAnsiTheme="majorHAnsi" w:cstheme="majorHAnsi"/>
          <w:bCs/>
          <w:lang w:val="en-GB"/>
        </w:rPr>
        <w:tab/>
        <w:t>(</w:t>
      </w:r>
      <w:r w:rsidRPr="00284E81">
        <w:rPr>
          <w:rFonts w:asciiTheme="majorHAnsi" w:hAnsiTheme="majorHAnsi" w:cstheme="majorHAnsi"/>
          <w:lang w:val="en-GB"/>
        </w:rPr>
        <w:t>jennifer.zenker@monash.edu</w:t>
      </w:r>
      <w:r>
        <w:rPr>
          <w:rFonts w:asciiTheme="majorHAnsi" w:hAnsiTheme="majorHAnsi" w:cstheme="majorHAnsi"/>
          <w:bCs/>
          <w:lang w:val="en-GB"/>
        </w:rPr>
        <w:t>)</w:t>
      </w:r>
    </w:p>
    <w:p w14:paraId="17DE3025" w14:textId="6D914BC9" w:rsidR="00284E81" w:rsidRDefault="00284E81" w:rsidP="006328BA">
      <w:pPr>
        <w:rPr>
          <w:rFonts w:asciiTheme="majorHAnsi" w:hAnsiTheme="majorHAnsi" w:cstheme="majorHAnsi"/>
          <w:bCs/>
          <w:lang w:val="en-GB"/>
        </w:rPr>
      </w:pPr>
    </w:p>
    <w:p w14:paraId="7A154AD0" w14:textId="7FFE4FAE" w:rsidR="00284E81" w:rsidRDefault="00284E81" w:rsidP="006328BA">
      <w:pPr>
        <w:rPr>
          <w:rFonts w:asciiTheme="majorHAnsi" w:hAnsiTheme="majorHAnsi" w:cstheme="majorHAnsi"/>
          <w:bCs/>
          <w:lang w:val="en-GB"/>
        </w:rPr>
      </w:pPr>
      <w:r>
        <w:rPr>
          <w:rFonts w:asciiTheme="majorHAnsi" w:hAnsiTheme="majorHAnsi" w:cstheme="majorHAnsi"/>
          <w:bCs/>
          <w:lang w:val="en-GB"/>
        </w:rPr>
        <w:t xml:space="preserve">Email addresses of </w:t>
      </w:r>
      <w:r w:rsidR="007B5512">
        <w:rPr>
          <w:rFonts w:asciiTheme="majorHAnsi" w:hAnsiTheme="majorHAnsi" w:cstheme="majorHAnsi"/>
          <w:bCs/>
          <w:lang w:val="en-GB"/>
        </w:rPr>
        <w:t>c</w:t>
      </w:r>
      <w:r>
        <w:rPr>
          <w:rFonts w:asciiTheme="majorHAnsi" w:hAnsiTheme="majorHAnsi" w:cstheme="majorHAnsi"/>
          <w:bCs/>
          <w:lang w:val="en-GB"/>
        </w:rPr>
        <w:t>o-authors:</w:t>
      </w:r>
    </w:p>
    <w:p w14:paraId="3E9F9256" w14:textId="0D03CFD3" w:rsidR="008F3F9A" w:rsidRPr="00284E81" w:rsidRDefault="00284E81" w:rsidP="006328BA">
      <w:pPr>
        <w:rPr>
          <w:rFonts w:asciiTheme="majorHAnsi" w:hAnsiTheme="majorHAnsi" w:cstheme="majorHAnsi"/>
          <w:bCs/>
          <w:lang w:val="en-GB"/>
        </w:rPr>
      </w:pPr>
      <w:r w:rsidRPr="00284E81">
        <w:rPr>
          <w:rFonts w:asciiTheme="majorHAnsi" w:hAnsiTheme="majorHAnsi" w:cstheme="majorHAnsi"/>
          <w:bCs/>
          <w:lang w:val="en-GB"/>
        </w:rPr>
        <w:t>Jessica Greaney</w:t>
      </w:r>
      <w:r>
        <w:rPr>
          <w:rFonts w:asciiTheme="majorHAnsi" w:hAnsiTheme="majorHAnsi" w:cstheme="majorHAnsi"/>
          <w:bCs/>
          <w:lang w:val="en-GB"/>
        </w:rPr>
        <w:t xml:space="preserve"> </w:t>
      </w:r>
      <w:r>
        <w:rPr>
          <w:rFonts w:asciiTheme="majorHAnsi" w:hAnsiTheme="majorHAnsi" w:cstheme="majorHAnsi"/>
          <w:bCs/>
          <w:lang w:val="en-GB"/>
        </w:rPr>
        <w:tab/>
        <w:t>(</w:t>
      </w:r>
      <w:r w:rsidR="008F3F9A" w:rsidRPr="00284E81">
        <w:rPr>
          <w:rFonts w:asciiTheme="majorHAnsi" w:hAnsiTheme="majorHAnsi" w:cstheme="majorHAnsi"/>
          <w:bCs/>
          <w:lang w:val="en-GB"/>
        </w:rPr>
        <w:t>jessica.greaney@monash.edu</w:t>
      </w:r>
      <w:r>
        <w:rPr>
          <w:rFonts w:asciiTheme="majorHAnsi" w:hAnsiTheme="majorHAnsi" w:cstheme="majorHAnsi"/>
          <w:bCs/>
          <w:lang w:val="en-GB"/>
        </w:rPr>
        <w:t>)</w:t>
      </w:r>
    </w:p>
    <w:p w14:paraId="39B0FF80" w14:textId="592902A7" w:rsidR="00284E81" w:rsidRDefault="00284E81" w:rsidP="006328BA">
      <w:pPr>
        <w:rPr>
          <w:rFonts w:asciiTheme="majorHAnsi" w:hAnsiTheme="majorHAnsi" w:cstheme="majorHAnsi"/>
          <w:bCs/>
          <w:lang w:val="en-GB"/>
        </w:rPr>
      </w:pPr>
      <w:proofErr w:type="spellStart"/>
      <w:r w:rsidRPr="00284E81">
        <w:rPr>
          <w:rFonts w:asciiTheme="majorHAnsi" w:hAnsiTheme="majorHAnsi" w:cstheme="majorHAnsi"/>
          <w:bCs/>
          <w:lang w:val="en-GB"/>
        </w:rPr>
        <w:t>Azelle</w:t>
      </w:r>
      <w:proofErr w:type="spellEnd"/>
      <w:r w:rsidRPr="00284E81">
        <w:rPr>
          <w:rFonts w:asciiTheme="majorHAnsi" w:hAnsiTheme="majorHAnsi" w:cstheme="majorHAnsi"/>
          <w:bCs/>
          <w:lang w:val="en-GB"/>
        </w:rPr>
        <w:t xml:space="preserve"> Hawdon</w:t>
      </w:r>
      <w:r>
        <w:rPr>
          <w:rFonts w:asciiTheme="majorHAnsi" w:hAnsiTheme="majorHAnsi" w:cstheme="majorHAnsi"/>
          <w:bCs/>
          <w:lang w:val="en-GB"/>
        </w:rPr>
        <w:t xml:space="preserve"> </w:t>
      </w:r>
      <w:r>
        <w:rPr>
          <w:rFonts w:asciiTheme="majorHAnsi" w:hAnsiTheme="majorHAnsi" w:cstheme="majorHAnsi"/>
          <w:bCs/>
          <w:lang w:val="en-GB"/>
        </w:rPr>
        <w:tab/>
        <w:t>(</w:t>
      </w:r>
      <w:r w:rsidRPr="007B5512">
        <w:rPr>
          <w:rFonts w:asciiTheme="majorHAnsi" w:hAnsiTheme="majorHAnsi" w:cstheme="majorHAnsi"/>
          <w:bCs/>
          <w:lang w:val="en-GB"/>
        </w:rPr>
        <w:t>azelle.hawdon@monash.edu</w:t>
      </w:r>
      <w:r>
        <w:rPr>
          <w:rFonts w:asciiTheme="majorHAnsi" w:hAnsiTheme="majorHAnsi" w:cstheme="majorHAnsi"/>
          <w:bCs/>
          <w:lang w:val="en-GB"/>
        </w:rPr>
        <w:t>)</w:t>
      </w:r>
    </w:p>
    <w:p w14:paraId="0DAB1B83" w14:textId="365B2F40" w:rsidR="00284E81" w:rsidRDefault="00284E81" w:rsidP="006328BA">
      <w:pPr>
        <w:rPr>
          <w:rFonts w:asciiTheme="majorHAnsi" w:hAnsiTheme="majorHAnsi" w:cstheme="majorHAnsi"/>
          <w:bCs/>
          <w:lang w:val="en-GB"/>
        </w:rPr>
      </w:pPr>
      <w:r w:rsidRPr="00284E81">
        <w:rPr>
          <w:rFonts w:asciiTheme="majorHAnsi" w:hAnsiTheme="majorHAnsi" w:cstheme="majorHAnsi"/>
          <w:bCs/>
          <w:lang w:val="en-GB"/>
        </w:rPr>
        <w:t xml:space="preserve">G. Gemma </w:t>
      </w:r>
      <w:proofErr w:type="spellStart"/>
      <w:r w:rsidRPr="00284E81">
        <w:rPr>
          <w:rFonts w:asciiTheme="majorHAnsi" w:hAnsiTheme="majorHAnsi" w:cstheme="majorHAnsi"/>
          <w:bCs/>
          <w:lang w:val="en-GB"/>
        </w:rPr>
        <w:t>Stathatos</w:t>
      </w:r>
      <w:proofErr w:type="spellEnd"/>
      <w:r>
        <w:rPr>
          <w:rFonts w:asciiTheme="majorHAnsi" w:hAnsiTheme="majorHAnsi" w:cstheme="majorHAnsi"/>
          <w:bCs/>
          <w:lang w:val="en-GB"/>
        </w:rPr>
        <w:t xml:space="preserve"> </w:t>
      </w:r>
      <w:r>
        <w:rPr>
          <w:rFonts w:asciiTheme="majorHAnsi" w:hAnsiTheme="majorHAnsi" w:cstheme="majorHAnsi"/>
          <w:bCs/>
          <w:lang w:val="en-GB"/>
        </w:rPr>
        <w:tab/>
        <w:t>(</w:t>
      </w:r>
      <w:r w:rsidRPr="007B5512">
        <w:rPr>
          <w:rFonts w:asciiTheme="majorHAnsi" w:hAnsiTheme="majorHAnsi" w:cstheme="majorHAnsi"/>
          <w:bCs/>
          <w:lang w:val="en-GB"/>
        </w:rPr>
        <w:t>gstathatos@student.unimelb.edu.au</w:t>
      </w:r>
      <w:r>
        <w:rPr>
          <w:rFonts w:asciiTheme="majorHAnsi" w:hAnsiTheme="majorHAnsi" w:cstheme="majorHAnsi"/>
          <w:bCs/>
          <w:lang w:val="en-GB"/>
        </w:rPr>
        <w:t>)</w:t>
      </w:r>
    </w:p>
    <w:p w14:paraId="7061EF35" w14:textId="51E49318" w:rsidR="00284E81" w:rsidRDefault="00284E81" w:rsidP="006328BA">
      <w:pPr>
        <w:rPr>
          <w:rFonts w:asciiTheme="majorHAnsi" w:hAnsiTheme="majorHAnsi" w:cstheme="majorHAnsi"/>
          <w:bCs/>
          <w:lang w:val="en-GB"/>
        </w:rPr>
      </w:pPr>
      <w:r w:rsidRPr="00284E81">
        <w:rPr>
          <w:rFonts w:asciiTheme="majorHAnsi" w:hAnsiTheme="majorHAnsi" w:cstheme="majorHAnsi"/>
          <w:bCs/>
          <w:lang w:val="en-GB"/>
        </w:rPr>
        <w:t xml:space="preserve">Asma </w:t>
      </w:r>
      <w:proofErr w:type="spellStart"/>
      <w:r w:rsidRPr="00284E81">
        <w:rPr>
          <w:rFonts w:asciiTheme="majorHAnsi" w:hAnsiTheme="majorHAnsi" w:cstheme="majorHAnsi"/>
          <w:bCs/>
          <w:lang w:val="en-GB"/>
        </w:rPr>
        <w:t>Aberkane</w:t>
      </w:r>
      <w:proofErr w:type="spellEnd"/>
      <w:r>
        <w:rPr>
          <w:rFonts w:asciiTheme="majorHAnsi" w:hAnsiTheme="majorHAnsi" w:cstheme="majorHAnsi"/>
          <w:bCs/>
          <w:lang w:val="en-GB"/>
        </w:rPr>
        <w:t xml:space="preserve"> </w:t>
      </w:r>
      <w:r>
        <w:rPr>
          <w:rFonts w:asciiTheme="majorHAnsi" w:hAnsiTheme="majorHAnsi" w:cstheme="majorHAnsi"/>
          <w:bCs/>
          <w:lang w:val="en-GB"/>
        </w:rPr>
        <w:tab/>
        <w:t>(</w:t>
      </w:r>
      <w:r w:rsidRPr="007B5512">
        <w:rPr>
          <w:rFonts w:asciiTheme="majorHAnsi" w:hAnsiTheme="majorHAnsi" w:cstheme="majorHAnsi"/>
          <w:bCs/>
          <w:lang w:val="en-GB"/>
        </w:rPr>
        <w:t>asma.aberkane@monash.edu</w:t>
      </w:r>
      <w:r>
        <w:rPr>
          <w:rFonts w:asciiTheme="majorHAnsi" w:hAnsiTheme="majorHAnsi" w:cstheme="majorHAnsi"/>
          <w:bCs/>
          <w:lang w:val="en-GB"/>
        </w:rPr>
        <w:t>)</w:t>
      </w:r>
    </w:p>
    <w:p w14:paraId="4FDB4FA4" w14:textId="7768C8C0" w:rsidR="00284E81" w:rsidRPr="00284E81" w:rsidRDefault="00284E81" w:rsidP="006328BA">
      <w:pPr>
        <w:rPr>
          <w:rFonts w:asciiTheme="majorHAnsi" w:hAnsiTheme="majorHAnsi" w:cstheme="majorHAnsi"/>
          <w:highlight w:val="yellow"/>
          <w:vertAlign w:val="superscript"/>
          <w:lang w:val="en-GB"/>
        </w:rPr>
      </w:pPr>
      <w:r w:rsidRPr="00284E81">
        <w:rPr>
          <w:rFonts w:asciiTheme="majorHAnsi" w:hAnsiTheme="majorHAnsi" w:cstheme="majorHAnsi"/>
          <w:bCs/>
          <w:lang w:val="en-GB"/>
        </w:rPr>
        <w:t xml:space="preserve">Jennifer </w:t>
      </w:r>
      <w:proofErr w:type="spellStart"/>
      <w:r w:rsidRPr="00284E81">
        <w:rPr>
          <w:rFonts w:asciiTheme="majorHAnsi" w:hAnsiTheme="majorHAnsi" w:cstheme="majorHAnsi"/>
          <w:bCs/>
          <w:lang w:val="en-GB"/>
        </w:rPr>
        <w:t>Zenker</w:t>
      </w:r>
      <w:proofErr w:type="spellEnd"/>
      <w:r>
        <w:rPr>
          <w:rFonts w:asciiTheme="majorHAnsi" w:hAnsiTheme="majorHAnsi" w:cstheme="majorHAnsi"/>
          <w:bCs/>
          <w:lang w:val="en-GB"/>
        </w:rPr>
        <w:t xml:space="preserve"> </w:t>
      </w:r>
      <w:r>
        <w:rPr>
          <w:rFonts w:asciiTheme="majorHAnsi" w:hAnsiTheme="majorHAnsi" w:cstheme="majorHAnsi"/>
          <w:bCs/>
          <w:lang w:val="en-GB"/>
        </w:rPr>
        <w:tab/>
        <w:t>(</w:t>
      </w:r>
      <w:r w:rsidRPr="00284E81">
        <w:rPr>
          <w:rFonts w:asciiTheme="majorHAnsi" w:hAnsiTheme="majorHAnsi" w:cstheme="majorHAnsi"/>
          <w:lang w:val="en-GB"/>
        </w:rPr>
        <w:t>jennifer.zenker@monash.edu</w:t>
      </w:r>
      <w:r>
        <w:rPr>
          <w:rFonts w:asciiTheme="majorHAnsi" w:hAnsiTheme="majorHAnsi" w:cstheme="majorHAnsi"/>
          <w:bCs/>
          <w:lang w:val="en-GB"/>
        </w:rPr>
        <w:t>)</w:t>
      </w:r>
    </w:p>
    <w:p w14:paraId="141ABDE5" w14:textId="77777777" w:rsidR="006E4797" w:rsidRPr="00284E81" w:rsidRDefault="006E4797" w:rsidP="006328BA">
      <w:pPr>
        <w:pBdr>
          <w:top w:val="nil"/>
          <w:left w:val="nil"/>
          <w:bottom w:val="nil"/>
          <w:right w:val="nil"/>
          <w:between w:val="nil"/>
        </w:pBdr>
        <w:rPr>
          <w:rFonts w:asciiTheme="majorHAnsi" w:hAnsiTheme="majorHAnsi" w:cstheme="majorHAnsi"/>
        </w:rPr>
      </w:pPr>
    </w:p>
    <w:p w14:paraId="334262C8" w14:textId="77777777" w:rsidR="00284E81" w:rsidRPr="00284E81" w:rsidRDefault="00284E81" w:rsidP="006328BA">
      <w:pPr>
        <w:rPr>
          <w:rFonts w:asciiTheme="majorHAnsi" w:hAnsiTheme="majorHAnsi" w:cstheme="majorHAnsi"/>
        </w:rPr>
      </w:pPr>
      <w:r w:rsidRPr="00284E81">
        <w:rPr>
          <w:rFonts w:asciiTheme="majorHAnsi" w:hAnsiTheme="majorHAnsi" w:cstheme="majorHAnsi"/>
          <w:b/>
        </w:rPr>
        <w:t>KEYWORDS:</w:t>
      </w:r>
      <w:r w:rsidRPr="00284E81">
        <w:rPr>
          <w:rFonts w:asciiTheme="majorHAnsi" w:hAnsiTheme="majorHAnsi" w:cstheme="majorHAnsi"/>
        </w:rPr>
        <w:t xml:space="preserve"> </w:t>
      </w:r>
    </w:p>
    <w:p w14:paraId="14D458F2" w14:textId="760CF2FA" w:rsidR="00284E81" w:rsidRPr="00284E81" w:rsidRDefault="007B5512" w:rsidP="006328BA">
      <w:pPr>
        <w:rPr>
          <w:rFonts w:asciiTheme="majorHAnsi" w:hAnsiTheme="majorHAnsi" w:cstheme="majorHAnsi"/>
          <w:lang w:val="en-GB"/>
        </w:rPr>
      </w:pPr>
      <w:r>
        <w:rPr>
          <w:rFonts w:asciiTheme="majorHAnsi" w:hAnsiTheme="majorHAnsi" w:cstheme="majorHAnsi"/>
          <w:lang w:val="en-GB"/>
        </w:rPr>
        <w:t>r</w:t>
      </w:r>
      <w:r w:rsidR="00284E81" w:rsidRPr="00284E81">
        <w:rPr>
          <w:rFonts w:asciiTheme="majorHAnsi" w:hAnsiTheme="majorHAnsi" w:cstheme="majorHAnsi"/>
          <w:lang w:val="en-GB"/>
        </w:rPr>
        <w:t xml:space="preserve">eversible </w:t>
      </w:r>
      <w:proofErr w:type="spellStart"/>
      <w:r w:rsidR="00284E81" w:rsidRPr="00284E81">
        <w:rPr>
          <w:rFonts w:asciiTheme="majorHAnsi" w:hAnsiTheme="majorHAnsi" w:cstheme="majorHAnsi"/>
          <w:lang w:val="en-GB"/>
        </w:rPr>
        <w:t>photoswitches</w:t>
      </w:r>
      <w:proofErr w:type="spellEnd"/>
      <w:r w:rsidR="00284E81" w:rsidRPr="00284E81">
        <w:rPr>
          <w:rFonts w:asciiTheme="majorHAnsi" w:hAnsiTheme="majorHAnsi" w:cstheme="majorHAnsi"/>
          <w:lang w:val="en-GB"/>
        </w:rPr>
        <w:t xml:space="preserve">, </w:t>
      </w:r>
      <w:proofErr w:type="spellStart"/>
      <w:r>
        <w:rPr>
          <w:rFonts w:asciiTheme="majorHAnsi" w:hAnsiTheme="majorHAnsi" w:cstheme="majorHAnsi"/>
          <w:lang w:val="en-GB"/>
        </w:rPr>
        <w:t>p</w:t>
      </w:r>
      <w:r w:rsidR="00284E81" w:rsidRPr="00284E81">
        <w:rPr>
          <w:rFonts w:asciiTheme="majorHAnsi" w:hAnsiTheme="majorHAnsi" w:cstheme="majorHAnsi"/>
          <w:lang w:val="en-GB"/>
        </w:rPr>
        <w:t>hotostatins</w:t>
      </w:r>
      <w:proofErr w:type="spellEnd"/>
      <w:r w:rsidR="00284E81" w:rsidRPr="00284E81">
        <w:rPr>
          <w:rFonts w:asciiTheme="majorHAnsi" w:hAnsiTheme="majorHAnsi" w:cstheme="majorHAnsi"/>
          <w:lang w:val="en-GB"/>
        </w:rPr>
        <w:t xml:space="preserve">, </w:t>
      </w:r>
      <w:r>
        <w:rPr>
          <w:rFonts w:asciiTheme="majorHAnsi" w:hAnsiTheme="majorHAnsi" w:cstheme="majorHAnsi"/>
          <w:lang w:val="en-GB"/>
        </w:rPr>
        <w:t>m</w:t>
      </w:r>
      <w:r w:rsidR="00284E81" w:rsidRPr="00284E81">
        <w:rPr>
          <w:rFonts w:asciiTheme="majorHAnsi" w:hAnsiTheme="majorHAnsi" w:cstheme="majorHAnsi"/>
          <w:lang w:val="en-GB"/>
        </w:rPr>
        <w:t>icrotubule</w:t>
      </w:r>
      <w:r>
        <w:rPr>
          <w:rFonts w:asciiTheme="majorHAnsi" w:hAnsiTheme="majorHAnsi" w:cstheme="majorHAnsi"/>
          <w:lang w:val="en-GB"/>
        </w:rPr>
        <w:t>,</w:t>
      </w:r>
      <w:r w:rsidR="00284E81" w:rsidRPr="00284E81">
        <w:rPr>
          <w:rFonts w:asciiTheme="majorHAnsi" w:hAnsiTheme="majorHAnsi" w:cstheme="majorHAnsi"/>
          <w:lang w:val="en-GB"/>
        </w:rPr>
        <w:t xml:space="preserve"> cytoskeleton, </w:t>
      </w:r>
      <w:r>
        <w:rPr>
          <w:rFonts w:asciiTheme="majorHAnsi" w:hAnsiTheme="majorHAnsi" w:cstheme="majorHAnsi"/>
          <w:lang w:val="en-GB"/>
        </w:rPr>
        <w:t>p</w:t>
      </w:r>
      <w:r w:rsidR="00284E81" w:rsidRPr="00284E81">
        <w:rPr>
          <w:rFonts w:asciiTheme="majorHAnsi" w:hAnsiTheme="majorHAnsi" w:cstheme="majorHAnsi"/>
          <w:lang w:val="en-GB"/>
        </w:rPr>
        <w:t xml:space="preserve">reimplantation mouse embryo, </w:t>
      </w:r>
      <w:r>
        <w:rPr>
          <w:rFonts w:asciiTheme="majorHAnsi" w:hAnsiTheme="majorHAnsi" w:cstheme="majorHAnsi"/>
          <w:lang w:val="en-GB"/>
        </w:rPr>
        <w:t>l</w:t>
      </w:r>
      <w:r w:rsidR="00284E81" w:rsidRPr="00284E81">
        <w:rPr>
          <w:rFonts w:asciiTheme="majorHAnsi" w:hAnsiTheme="majorHAnsi" w:cstheme="majorHAnsi"/>
          <w:lang w:val="en-GB"/>
        </w:rPr>
        <w:t xml:space="preserve">ive imaging, </w:t>
      </w:r>
      <w:r>
        <w:rPr>
          <w:rFonts w:asciiTheme="majorHAnsi" w:hAnsiTheme="majorHAnsi" w:cstheme="majorHAnsi"/>
          <w:lang w:val="en-GB"/>
        </w:rPr>
        <w:t>s</w:t>
      </w:r>
      <w:r w:rsidR="00284E81" w:rsidRPr="00284E81">
        <w:rPr>
          <w:rFonts w:asciiTheme="majorHAnsi" w:hAnsiTheme="majorHAnsi" w:cstheme="majorHAnsi"/>
          <w:lang w:val="en-GB"/>
        </w:rPr>
        <w:t>patiotemporal control</w:t>
      </w:r>
    </w:p>
    <w:p w14:paraId="1ADE5A1E" w14:textId="77777777" w:rsidR="00284E81" w:rsidRDefault="00284E81" w:rsidP="006328BA">
      <w:pPr>
        <w:rPr>
          <w:rFonts w:asciiTheme="majorHAnsi" w:hAnsiTheme="majorHAnsi" w:cstheme="majorHAnsi"/>
          <w:b/>
        </w:rPr>
      </w:pPr>
    </w:p>
    <w:p w14:paraId="60F3B8D4" w14:textId="6AB0C765" w:rsidR="006E4797" w:rsidRPr="00284E81" w:rsidRDefault="00551D82" w:rsidP="006328BA">
      <w:pPr>
        <w:rPr>
          <w:rFonts w:asciiTheme="majorHAnsi" w:hAnsiTheme="majorHAnsi" w:cstheme="majorHAnsi"/>
        </w:rPr>
      </w:pPr>
      <w:r w:rsidRPr="00284E81">
        <w:rPr>
          <w:rFonts w:asciiTheme="majorHAnsi" w:hAnsiTheme="majorHAnsi" w:cstheme="majorHAnsi"/>
          <w:b/>
        </w:rPr>
        <w:t>SUMMARY:</w:t>
      </w:r>
      <w:r w:rsidRPr="00284E81">
        <w:rPr>
          <w:rFonts w:asciiTheme="majorHAnsi" w:hAnsiTheme="majorHAnsi" w:cstheme="majorHAnsi"/>
        </w:rPr>
        <w:t xml:space="preserve"> </w:t>
      </w:r>
    </w:p>
    <w:p w14:paraId="01069787" w14:textId="0E8CC479" w:rsidR="006E4797" w:rsidRPr="00284E81" w:rsidRDefault="001A148D" w:rsidP="006328BA">
      <w:pPr>
        <w:rPr>
          <w:rFonts w:asciiTheme="majorHAnsi" w:hAnsiTheme="majorHAnsi" w:cstheme="majorHAnsi"/>
        </w:rPr>
      </w:pPr>
      <w:r w:rsidRPr="00284E81">
        <w:rPr>
          <w:rFonts w:asciiTheme="majorHAnsi" w:hAnsiTheme="majorHAnsi" w:cstheme="majorHAnsi"/>
          <w:lang w:val="en-GB"/>
        </w:rPr>
        <w:t xml:space="preserve">Typical microtubule inhibitors, used widely in basic and applied research, have far-reaching effects on cells. Recently, </w:t>
      </w:r>
      <w:proofErr w:type="spellStart"/>
      <w:r w:rsidRPr="00284E81">
        <w:rPr>
          <w:rFonts w:asciiTheme="majorHAnsi" w:hAnsiTheme="majorHAnsi" w:cstheme="majorHAnsi"/>
          <w:lang w:val="en-GB"/>
        </w:rPr>
        <w:t>photostatins</w:t>
      </w:r>
      <w:proofErr w:type="spellEnd"/>
      <w:r w:rsidRPr="00284E81">
        <w:rPr>
          <w:rFonts w:asciiTheme="majorHAnsi" w:hAnsiTheme="majorHAnsi" w:cstheme="majorHAnsi"/>
          <w:lang w:val="en-GB"/>
        </w:rPr>
        <w:t xml:space="preserve"> emerged as </w:t>
      </w:r>
      <w:r w:rsidR="00530091">
        <w:rPr>
          <w:rFonts w:asciiTheme="majorHAnsi" w:hAnsiTheme="majorHAnsi" w:cstheme="majorHAnsi"/>
          <w:lang w:val="en-GB"/>
        </w:rPr>
        <w:t xml:space="preserve">a class of </w:t>
      </w:r>
      <w:proofErr w:type="spellStart"/>
      <w:r w:rsidR="007D2177" w:rsidRPr="00284E81">
        <w:rPr>
          <w:rFonts w:asciiTheme="majorHAnsi" w:hAnsiTheme="majorHAnsi" w:cstheme="majorHAnsi"/>
          <w:lang w:val="en-GB"/>
        </w:rPr>
        <w:t>photo</w:t>
      </w:r>
      <w:r w:rsidR="004F7AD9" w:rsidRPr="00284E81">
        <w:rPr>
          <w:rFonts w:asciiTheme="majorHAnsi" w:hAnsiTheme="majorHAnsi" w:cstheme="majorHAnsi"/>
          <w:lang w:val="en-GB"/>
        </w:rPr>
        <w:t>switchable</w:t>
      </w:r>
      <w:proofErr w:type="spellEnd"/>
      <w:r w:rsidR="004F7AD9" w:rsidRPr="00284E81">
        <w:rPr>
          <w:rFonts w:asciiTheme="majorHAnsi" w:hAnsiTheme="majorHAnsi" w:cstheme="majorHAnsi"/>
          <w:lang w:val="en-GB"/>
        </w:rPr>
        <w:t xml:space="preserve"> </w:t>
      </w:r>
      <w:r w:rsidRPr="00284E81">
        <w:rPr>
          <w:rFonts w:asciiTheme="majorHAnsi" w:hAnsiTheme="majorHAnsi" w:cstheme="majorHAnsi"/>
          <w:lang w:val="en-GB"/>
        </w:rPr>
        <w:t>microtubule inhibitors, capable of instantaneous, reversible, spatiotemporally</w:t>
      </w:r>
      <w:r w:rsidR="00F37372" w:rsidRPr="00284E81">
        <w:rPr>
          <w:rFonts w:asciiTheme="majorHAnsi" w:hAnsiTheme="majorHAnsi" w:cstheme="majorHAnsi"/>
          <w:lang w:val="en-GB"/>
        </w:rPr>
        <w:t xml:space="preserve"> </w:t>
      </w:r>
      <w:r w:rsidRPr="00284E81">
        <w:rPr>
          <w:rFonts w:asciiTheme="majorHAnsi" w:hAnsiTheme="majorHAnsi" w:cstheme="majorHAnsi"/>
          <w:lang w:val="en-GB"/>
        </w:rPr>
        <w:t xml:space="preserve">precise manipulation of microtubules. </w:t>
      </w:r>
      <w:r w:rsidR="00A05A0C" w:rsidRPr="00284E81">
        <w:rPr>
          <w:rFonts w:asciiTheme="majorHAnsi" w:hAnsiTheme="majorHAnsi" w:cstheme="majorHAnsi"/>
          <w:lang w:val="en-GB"/>
        </w:rPr>
        <w:t>This</w:t>
      </w:r>
      <w:r w:rsidRPr="00284E81">
        <w:rPr>
          <w:rFonts w:asciiTheme="majorHAnsi" w:hAnsiTheme="majorHAnsi" w:cstheme="majorHAnsi"/>
          <w:lang w:val="en-GB"/>
        </w:rPr>
        <w:t xml:space="preserve"> step-by-step </w:t>
      </w:r>
      <w:r w:rsidR="00F37372" w:rsidRPr="00284E81">
        <w:rPr>
          <w:rFonts w:asciiTheme="majorHAnsi" w:hAnsiTheme="majorHAnsi" w:cstheme="majorHAnsi"/>
          <w:lang w:val="en-GB"/>
        </w:rPr>
        <w:t>protocol</w:t>
      </w:r>
      <w:r w:rsidR="00A05A0C" w:rsidRPr="00284E81">
        <w:rPr>
          <w:rFonts w:asciiTheme="majorHAnsi" w:hAnsiTheme="majorHAnsi" w:cstheme="majorHAnsi"/>
          <w:lang w:val="en-GB"/>
        </w:rPr>
        <w:t xml:space="preserve"> </w:t>
      </w:r>
      <w:r w:rsidR="00D47F18" w:rsidRPr="00284E81">
        <w:rPr>
          <w:rFonts w:asciiTheme="majorHAnsi" w:hAnsiTheme="majorHAnsi" w:cstheme="majorHAnsi"/>
          <w:lang w:val="en-GB"/>
        </w:rPr>
        <w:t>details the application of</w:t>
      </w:r>
      <w:r w:rsidRPr="00284E81">
        <w:rPr>
          <w:rFonts w:asciiTheme="majorHAnsi" w:hAnsiTheme="majorHAnsi" w:cstheme="majorHAnsi"/>
          <w:lang w:val="en-GB"/>
        </w:rPr>
        <w:t xml:space="preserve"> </w:t>
      </w:r>
      <w:proofErr w:type="spellStart"/>
      <w:r w:rsidRPr="00284E81">
        <w:rPr>
          <w:rFonts w:asciiTheme="majorHAnsi" w:hAnsiTheme="majorHAnsi" w:cstheme="majorHAnsi"/>
          <w:lang w:val="en-GB"/>
        </w:rPr>
        <w:t>photostatins</w:t>
      </w:r>
      <w:proofErr w:type="spellEnd"/>
      <w:r w:rsidRPr="00284E81">
        <w:rPr>
          <w:rFonts w:asciiTheme="majorHAnsi" w:hAnsiTheme="majorHAnsi" w:cstheme="majorHAnsi"/>
          <w:lang w:val="en-GB"/>
        </w:rPr>
        <w:t xml:space="preserve"> in </w:t>
      </w:r>
      <w:r w:rsidR="00530091">
        <w:rPr>
          <w:rFonts w:asciiTheme="majorHAnsi" w:hAnsiTheme="majorHAnsi" w:cstheme="majorHAnsi"/>
          <w:lang w:val="en-GB"/>
        </w:rPr>
        <w:t xml:space="preserve">a </w:t>
      </w:r>
      <w:r w:rsidR="00530091" w:rsidRPr="00284E81">
        <w:rPr>
          <w:rFonts w:asciiTheme="majorHAnsi" w:hAnsiTheme="majorHAnsi" w:cstheme="majorHAnsi"/>
          <w:lang w:val="en-GB"/>
        </w:rPr>
        <w:t>3D live preimplantation mouse embryo</w:t>
      </w:r>
      <w:r w:rsidR="00551D82" w:rsidRPr="00284E81">
        <w:rPr>
          <w:rFonts w:asciiTheme="majorHAnsi" w:hAnsiTheme="majorHAnsi" w:cstheme="majorHAnsi"/>
        </w:rPr>
        <w:t>.</w:t>
      </w:r>
    </w:p>
    <w:p w14:paraId="74EFC8D7" w14:textId="77777777" w:rsidR="006E4797" w:rsidRPr="00284E81" w:rsidRDefault="006E4797" w:rsidP="006328BA">
      <w:pPr>
        <w:rPr>
          <w:rFonts w:asciiTheme="majorHAnsi" w:hAnsiTheme="majorHAnsi" w:cstheme="majorHAnsi"/>
        </w:rPr>
      </w:pPr>
    </w:p>
    <w:p w14:paraId="2DF8E628" w14:textId="58FB2ACF" w:rsidR="006E4797" w:rsidRPr="00284E81" w:rsidRDefault="00551D82" w:rsidP="006328BA">
      <w:pPr>
        <w:rPr>
          <w:rFonts w:asciiTheme="majorHAnsi" w:hAnsiTheme="majorHAnsi" w:cstheme="majorHAnsi"/>
        </w:rPr>
      </w:pPr>
      <w:r w:rsidRPr="00284E81">
        <w:rPr>
          <w:rFonts w:asciiTheme="majorHAnsi" w:hAnsiTheme="majorHAnsi" w:cstheme="majorHAnsi"/>
          <w:b/>
        </w:rPr>
        <w:t>ABSTRACT:</w:t>
      </w:r>
      <w:r w:rsidRPr="00284E81">
        <w:rPr>
          <w:rFonts w:asciiTheme="majorHAnsi" w:hAnsiTheme="majorHAnsi" w:cstheme="majorHAnsi"/>
        </w:rPr>
        <w:t xml:space="preserve"> </w:t>
      </w:r>
    </w:p>
    <w:p w14:paraId="2CF9CD54" w14:textId="3B6EB95B" w:rsidR="006E4797" w:rsidRPr="0018454E" w:rsidRDefault="00DF75E1" w:rsidP="006328BA">
      <w:pPr>
        <w:rPr>
          <w:rFonts w:asciiTheme="majorHAnsi" w:hAnsiTheme="majorHAnsi" w:cstheme="majorHAnsi"/>
          <w:lang w:val="en-GB"/>
        </w:rPr>
      </w:pPr>
      <w:r w:rsidRPr="00284E81">
        <w:rPr>
          <w:rFonts w:asciiTheme="majorHAnsi" w:hAnsiTheme="majorHAnsi" w:cstheme="majorHAnsi"/>
          <w:lang w:val="en-GB"/>
        </w:rPr>
        <w:t>The microtubule cytoskeleton forms the framework of a cell and is fundamental for intracellular transport, cell division</w:t>
      </w:r>
      <w:r w:rsidR="00284E81">
        <w:rPr>
          <w:rFonts w:asciiTheme="majorHAnsi" w:hAnsiTheme="majorHAnsi" w:cstheme="majorHAnsi"/>
          <w:lang w:val="en-GB"/>
        </w:rPr>
        <w:t>,</w:t>
      </w:r>
      <w:r w:rsidRPr="00284E81">
        <w:rPr>
          <w:rFonts w:asciiTheme="majorHAnsi" w:hAnsiTheme="majorHAnsi" w:cstheme="majorHAnsi"/>
          <w:lang w:val="en-GB"/>
        </w:rPr>
        <w:t xml:space="preserve"> and signal transduction. Traditional pharmacological disruption of the ubiquitous microtubule network using</w:t>
      </w:r>
      <w:r w:rsidR="00284E81">
        <w:rPr>
          <w:rFonts w:asciiTheme="majorHAnsi" w:hAnsiTheme="majorHAnsi" w:cstheme="majorHAnsi"/>
          <w:lang w:val="en-GB"/>
        </w:rPr>
        <w:t>,</w:t>
      </w:r>
      <w:r w:rsidRPr="00284E81">
        <w:rPr>
          <w:rFonts w:asciiTheme="majorHAnsi" w:hAnsiTheme="majorHAnsi" w:cstheme="majorHAnsi"/>
          <w:lang w:val="en-GB"/>
        </w:rPr>
        <w:t xml:space="preserve"> for instance</w:t>
      </w:r>
      <w:r w:rsidR="00284E81">
        <w:rPr>
          <w:rFonts w:asciiTheme="majorHAnsi" w:hAnsiTheme="majorHAnsi" w:cstheme="majorHAnsi"/>
          <w:lang w:val="en-GB"/>
        </w:rPr>
        <w:t>,</w:t>
      </w:r>
      <w:r w:rsidRPr="00284E81">
        <w:rPr>
          <w:rFonts w:asciiTheme="majorHAnsi" w:hAnsiTheme="majorHAnsi" w:cstheme="majorHAnsi"/>
          <w:lang w:val="en-GB"/>
        </w:rPr>
        <w:t xml:space="preserve"> nocodazole can have devastating consequences for any cell. </w:t>
      </w:r>
      <w:r w:rsidR="00284E81">
        <w:rPr>
          <w:rFonts w:asciiTheme="majorHAnsi" w:hAnsiTheme="majorHAnsi" w:cstheme="majorHAnsi"/>
          <w:lang w:val="en-GB"/>
        </w:rPr>
        <w:t>R</w:t>
      </w:r>
      <w:r w:rsidRPr="00284E81">
        <w:rPr>
          <w:rFonts w:asciiTheme="majorHAnsi" w:hAnsiTheme="majorHAnsi" w:cstheme="majorHAnsi"/>
          <w:lang w:val="en-GB"/>
        </w:rPr>
        <w:t xml:space="preserve">eversibly </w:t>
      </w:r>
      <w:proofErr w:type="spellStart"/>
      <w:r w:rsidRPr="00284E81">
        <w:rPr>
          <w:rFonts w:asciiTheme="majorHAnsi" w:hAnsiTheme="majorHAnsi" w:cstheme="majorHAnsi"/>
          <w:lang w:val="en-GB"/>
        </w:rPr>
        <w:t>photoswitchable</w:t>
      </w:r>
      <w:proofErr w:type="spellEnd"/>
      <w:r w:rsidRPr="00284E81">
        <w:rPr>
          <w:rFonts w:asciiTheme="majorHAnsi" w:hAnsiTheme="majorHAnsi" w:cstheme="majorHAnsi"/>
          <w:lang w:val="en-GB"/>
        </w:rPr>
        <w:t xml:space="preserve"> microtubule inhibitors </w:t>
      </w:r>
      <w:r w:rsidR="00284E81" w:rsidRPr="00284E81">
        <w:rPr>
          <w:rFonts w:asciiTheme="majorHAnsi" w:hAnsiTheme="majorHAnsi" w:cstheme="majorHAnsi"/>
          <w:lang w:val="en-GB"/>
        </w:rPr>
        <w:t>ha</w:t>
      </w:r>
      <w:r w:rsidR="00284E81">
        <w:rPr>
          <w:rFonts w:asciiTheme="majorHAnsi" w:hAnsiTheme="majorHAnsi" w:cstheme="majorHAnsi"/>
          <w:lang w:val="en-GB"/>
        </w:rPr>
        <w:t>ve</w:t>
      </w:r>
      <w:r w:rsidR="00284E81" w:rsidRPr="00284E81">
        <w:rPr>
          <w:rFonts w:asciiTheme="majorHAnsi" w:hAnsiTheme="majorHAnsi" w:cstheme="majorHAnsi"/>
          <w:lang w:val="en-GB"/>
        </w:rPr>
        <w:t xml:space="preserve"> </w:t>
      </w:r>
      <w:r w:rsidRPr="00284E81">
        <w:rPr>
          <w:rFonts w:asciiTheme="majorHAnsi" w:hAnsiTheme="majorHAnsi" w:cstheme="majorHAnsi"/>
          <w:lang w:val="en-GB"/>
        </w:rPr>
        <w:t>the potential to overcome the limitation</w:t>
      </w:r>
      <w:r w:rsidR="00530091">
        <w:rPr>
          <w:rFonts w:asciiTheme="majorHAnsi" w:hAnsiTheme="majorHAnsi" w:cstheme="majorHAnsi"/>
          <w:lang w:val="en-GB"/>
        </w:rPr>
        <w:t>s</w:t>
      </w:r>
      <w:r w:rsidRPr="00284E81">
        <w:rPr>
          <w:rFonts w:asciiTheme="majorHAnsi" w:hAnsiTheme="majorHAnsi" w:cstheme="majorHAnsi"/>
          <w:lang w:val="en-GB"/>
        </w:rPr>
        <w:t xml:space="preserve"> by enabling drug effects to be implemented in a spatiotemporally-controlled manner. One such family of drugs </w:t>
      </w:r>
      <w:r w:rsidR="00530091">
        <w:rPr>
          <w:rFonts w:asciiTheme="majorHAnsi" w:hAnsiTheme="majorHAnsi" w:cstheme="majorHAnsi"/>
          <w:lang w:val="en-GB"/>
        </w:rPr>
        <w:t>is</w:t>
      </w:r>
      <w:r w:rsidRPr="00284E81">
        <w:rPr>
          <w:rFonts w:asciiTheme="majorHAnsi" w:hAnsiTheme="majorHAnsi" w:cstheme="majorHAnsi"/>
          <w:lang w:val="en-GB"/>
        </w:rPr>
        <w:t xml:space="preserve"> the azobenzene-based </w:t>
      </w:r>
      <w:proofErr w:type="spellStart"/>
      <w:r w:rsidRPr="00284E81">
        <w:rPr>
          <w:rFonts w:asciiTheme="majorHAnsi" w:hAnsiTheme="majorHAnsi" w:cstheme="majorHAnsi"/>
          <w:lang w:val="en-GB"/>
        </w:rPr>
        <w:t>photostatins</w:t>
      </w:r>
      <w:proofErr w:type="spellEnd"/>
      <w:r w:rsidRPr="00284E81">
        <w:rPr>
          <w:rFonts w:asciiTheme="majorHAnsi" w:hAnsiTheme="majorHAnsi" w:cstheme="majorHAnsi"/>
          <w:lang w:val="en-GB"/>
        </w:rPr>
        <w:t xml:space="preserve"> (PSTs). These compounds are inactive in dark conditions</w:t>
      </w:r>
      <w:r w:rsidR="0097493A">
        <w:rPr>
          <w:rFonts w:asciiTheme="majorHAnsi" w:hAnsiTheme="majorHAnsi" w:cstheme="majorHAnsi"/>
          <w:lang w:val="en-GB"/>
        </w:rPr>
        <w:t>, and</w:t>
      </w:r>
      <w:r w:rsidR="0097493A" w:rsidRPr="00284E81">
        <w:rPr>
          <w:rFonts w:asciiTheme="majorHAnsi" w:hAnsiTheme="majorHAnsi" w:cstheme="majorHAnsi"/>
          <w:lang w:val="en-GB"/>
        </w:rPr>
        <w:t xml:space="preserve"> </w:t>
      </w:r>
      <w:r w:rsidRPr="00284E81">
        <w:rPr>
          <w:rFonts w:asciiTheme="majorHAnsi" w:hAnsiTheme="majorHAnsi" w:cstheme="majorHAnsi"/>
          <w:lang w:val="en-GB"/>
        </w:rPr>
        <w:t xml:space="preserve">upon illumination with UV light, </w:t>
      </w:r>
      <w:r w:rsidR="0097493A">
        <w:rPr>
          <w:rFonts w:asciiTheme="majorHAnsi" w:hAnsiTheme="majorHAnsi" w:cstheme="majorHAnsi"/>
          <w:lang w:val="en-GB"/>
        </w:rPr>
        <w:t xml:space="preserve">they </w:t>
      </w:r>
      <w:r w:rsidRPr="00284E81">
        <w:rPr>
          <w:rFonts w:asciiTheme="majorHAnsi" w:hAnsiTheme="majorHAnsi" w:cstheme="majorHAnsi"/>
          <w:lang w:val="en-GB"/>
        </w:rPr>
        <w:t xml:space="preserve">bind to the colchicine-binding site of </w:t>
      </w:r>
      <w:r w:rsidR="0097493A">
        <w:rPr>
          <w:rFonts w:asciiTheme="majorHAnsi" w:hAnsiTheme="majorHAnsi" w:cstheme="majorHAnsi"/>
          <w:lang w:val="en-GB"/>
        </w:rPr>
        <w:t>β</w:t>
      </w:r>
      <w:r w:rsidRPr="00284E81">
        <w:rPr>
          <w:rFonts w:asciiTheme="majorHAnsi" w:hAnsiTheme="majorHAnsi" w:cstheme="majorHAnsi"/>
          <w:lang w:val="en-GB"/>
        </w:rPr>
        <w:t xml:space="preserve">-tubulin and block microtubule </w:t>
      </w:r>
      <w:r w:rsidR="00284E81" w:rsidRPr="00284E81">
        <w:rPr>
          <w:rFonts w:asciiTheme="majorHAnsi" w:hAnsiTheme="majorHAnsi" w:cstheme="majorHAnsi"/>
          <w:lang w:val="en-GB"/>
        </w:rPr>
        <w:t>polymeri</w:t>
      </w:r>
      <w:r w:rsidR="00284E81">
        <w:rPr>
          <w:rFonts w:asciiTheme="majorHAnsi" w:hAnsiTheme="majorHAnsi" w:cstheme="majorHAnsi"/>
          <w:lang w:val="en-GB"/>
        </w:rPr>
        <w:t>z</w:t>
      </w:r>
      <w:r w:rsidR="00284E81" w:rsidRPr="00284E81">
        <w:rPr>
          <w:rFonts w:asciiTheme="majorHAnsi" w:hAnsiTheme="majorHAnsi" w:cstheme="majorHAnsi"/>
          <w:lang w:val="en-GB"/>
        </w:rPr>
        <w:t xml:space="preserve">ation </w:t>
      </w:r>
      <w:r w:rsidRPr="00284E81">
        <w:rPr>
          <w:rFonts w:asciiTheme="majorHAnsi" w:hAnsiTheme="majorHAnsi" w:cstheme="majorHAnsi"/>
          <w:lang w:val="en-GB"/>
        </w:rPr>
        <w:t xml:space="preserve">and dynamic turnover. </w:t>
      </w:r>
      <w:r w:rsidR="002062C7" w:rsidRPr="00284E81">
        <w:rPr>
          <w:rFonts w:asciiTheme="majorHAnsi" w:hAnsiTheme="majorHAnsi" w:cstheme="majorHAnsi"/>
          <w:lang w:val="en-GB"/>
        </w:rPr>
        <w:t xml:space="preserve">Here, </w:t>
      </w:r>
      <w:r w:rsidRPr="00284E81">
        <w:rPr>
          <w:rFonts w:asciiTheme="majorHAnsi" w:hAnsiTheme="majorHAnsi" w:cstheme="majorHAnsi"/>
          <w:lang w:val="en-GB"/>
        </w:rPr>
        <w:t xml:space="preserve">the application of PSTs in the 3-dimensional (3D) live preimplantation mouse embryo </w:t>
      </w:r>
      <w:r w:rsidR="00F37372" w:rsidRPr="00284E81">
        <w:rPr>
          <w:rFonts w:asciiTheme="majorHAnsi" w:hAnsiTheme="majorHAnsi" w:cstheme="majorHAnsi"/>
          <w:lang w:val="en-GB"/>
        </w:rPr>
        <w:t>is set out</w:t>
      </w:r>
      <w:r w:rsidR="002062C7" w:rsidRPr="00284E81">
        <w:rPr>
          <w:rFonts w:asciiTheme="majorHAnsi" w:hAnsiTheme="majorHAnsi" w:cstheme="majorHAnsi"/>
          <w:lang w:val="en-GB"/>
        </w:rPr>
        <w:t xml:space="preserve"> </w:t>
      </w:r>
      <w:r w:rsidRPr="00284E81">
        <w:rPr>
          <w:rFonts w:asciiTheme="majorHAnsi" w:hAnsiTheme="majorHAnsi" w:cstheme="majorHAnsi"/>
          <w:lang w:val="en-GB"/>
        </w:rPr>
        <w:t xml:space="preserve">to </w:t>
      </w:r>
      <w:r w:rsidR="001D74AB" w:rsidRPr="00284E81">
        <w:rPr>
          <w:rFonts w:asciiTheme="majorHAnsi" w:hAnsiTheme="majorHAnsi" w:cstheme="majorHAnsi"/>
          <w:lang w:val="en-GB"/>
        </w:rPr>
        <w:t>disrupt</w:t>
      </w:r>
      <w:r w:rsidRPr="00284E81">
        <w:rPr>
          <w:rFonts w:asciiTheme="majorHAnsi" w:hAnsiTheme="majorHAnsi" w:cstheme="majorHAnsi"/>
          <w:lang w:val="en-GB"/>
        </w:rPr>
        <w:t xml:space="preserve"> the microtubule network on a subcellular level.</w:t>
      </w:r>
      <w:r w:rsidR="0018454E">
        <w:rPr>
          <w:rFonts w:asciiTheme="majorHAnsi" w:hAnsiTheme="majorHAnsi" w:cstheme="majorHAnsi"/>
          <w:lang w:val="en-GB"/>
        </w:rPr>
        <w:t xml:space="preserve"> </w:t>
      </w:r>
      <w:r w:rsidR="00A05A0C" w:rsidRPr="00284E81">
        <w:rPr>
          <w:rFonts w:asciiTheme="majorHAnsi" w:hAnsiTheme="majorHAnsi" w:cstheme="majorHAnsi"/>
          <w:lang w:val="en-GB"/>
        </w:rPr>
        <w:t xml:space="preserve">This </w:t>
      </w:r>
      <w:r w:rsidR="00F37372" w:rsidRPr="00284E81">
        <w:rPr>
          <w:rFonts w:asciiTheme="majorHAnsi" w:hAnsiTheme="majorHAnsi" w:cstheme="majorHAnsi"/>
          <w:lang w:val="en-GB"/>
        </w:rPr>
        <w:t>protocol</w:t>
      </w:r>
      <w:r w:rsidR="00A05A0C" w:rsidRPr="00284E81">
        <w:rPr>
          <w:rFonts w:asciiTheme="majorHAnsi" w:hAnsiTheme="majorHAnsi" w:cstheme="majorHAnsi"/>
          <w:lang w:val="en-GB"/>
        </w:rPr>
        <w:t xml:space="preserve"> </w:t>
      </w:r>
      <w:r w:rsidRPr="00284E81">
        <w:rPr>
          <w:rFonts w:asciiTheme="majorHAnsi" w:hAnsiTheme="majorHAnsi" w:cstheme="majorHAnsi"/>
          <w:lang w:val="en-GB"/>
        </w:rPr>
        <w:t>provide</w:t>
      </w:r>
      <w:r w:rsidR="00A05A0C" w:rsidRPr="00284E81">
        <w:rPr>
          <w:rFonts w:asciiTheme="majorHAnsi" w:hAnsiTheme="majorHAnsi" w:cstheme="majorHAnsi"/>
          <w:lang w:val="en-GB"/>
        </w:rPr>
        <w:t>s</w:t>
      </w:r>
      <w:r w:rsidRPr="00284E81">
        <w:rPr>
          <w:rFonts w:asciiTheme="majorHAnsi" w:hAnsiTheme="majorHAnsi" w:cstheme="majorHAnsi"/>
          <w:lang w:val="en-GB"/>
        </w:rPr>
        <w:t xml:space="preserve"> instructions for the experimental setup</w:t>
      </w:r>
      <w:r w:rsidR="00A05A0C" w:rsidRPr="00284E81">
        <w:rPr>
          <w:rFonts w:asciiTheme="majorHAnsi" w:hAnsiTheme="majorHAnsi" w:cstheme="majorHAnsi"/>
          <w:lang w:val="en-GB"/>
        </w:rPr>
        <w:t>,</w:t>
      </w:r>
      <w:r w:rsidRPr="00284E81">
        <w:rPr>
          <w:rFonts w:asciiTheme="majorHAnsi" w:hAnsiTheme="majorHAnsi" w:cstheme="majorHAnsi"/>
          <w:lang w:val="en-GB"/>
        </w:rPr>
        <w:t xml:space="preserve"> as well as light activation and deactivation parameters for PSTs using </w:t>
      </w:r>
      <w:r w:rsidRPr="00284E81">
        <w:rPr>
          <w:rFonts w:asciiTheme="majorHAnsi" w:hAnsiTheme="majorHAnsi" w:cstheme="majorHAnsi"/>
          <w:lang w:val="en-GB"/>
        </w:rPr>
        <w:lastRenderedPageBreak/>
        <w:t xml:space="preserve">live-cell confocal microscopy. This ensures reproducibility and enables others to apply this procedure to their research questions. Innovative </w:t>
      </w:r>
      <w:proofErr w:type="spellStart"/>
      <w:r w:rsidRPr="00284E81">
        <w:rPr>
          <w:rFonts w:asciiTheme="majorHAnsi" w:hAnsiTheme="majorHAnsi" w:cstheme="majorHAnsi"/>
          <w:lang w:val="en-GB"/>
        </w:rPr>
        <w:t>photoswitches</w:t>
      </w:r>
      <w:proofErr w:type="spellEnd"/>
      <w:r w:rsidRPr="00284E81">
        <w:rPr>
          <w:rFonts w:asciiTheme="majorHAnsi" w:hAnsiTheme="majorHAnsi" w:cstheme="majorHAnsi"/>
          <w:lang w:val="en-GB"/>
        </w:rPr>
        <w:t xml:space="preserve"> like PSTs may evolve as powerful tools to advance </w:t>
      </w:r>
      <w:r w:rsidR="00F37372" w:rsidRPr="00284E81">
        <w:rPr>
          <w:rFonts w:asciiTheme="majorHAnsi" w:hAnsiTheme="majorHAnsi" w:cstheme="majorHAnsi"/>
          <w:lang w:val="en-GB"/>
        </w:rPr>
        <w:t xml:space="preserve">the </w:t>
      </w:r>
      <w:r w:rsidRPr="00284E81">
        <w:rPr>
          <w:rFonts w:asciiTheme="majorHAnsi" w:hAnsiTheme="majorHAnsi" w:cstheme="majorHAnsi"/>
          <w:lang w:val="en-GB"/>
        </w:rPr>
        <w:t>understanding of the dynamic intracellular microtubule network and to non-invasively manipulate the cytoskeleton in real-time</w:t>
      </w:r>
      <w:r w:rsidR="00E70535" w:rsidRPr="00284E81">
        <w:rPr>
          <w:rFonts w:asciiTheme="majorHAnsi" w:hAnsiTheme="majorHAnsi" w:cstheme="majorHAnsi"/>
          <w:lang w:val="en-GB"/>
        </w:rPr>
        <w:t>. Furthermore, PSTs</w:t>
      </w:r>
      <w:r w:rsidRPr="00284E81">
        <w:rPr>
          <w:rFonts w:asciiTheme="majorHAnsi" w:hAnsiTheme="majorHAnsi" w:cstheme="majorHAnsi"/>
          <w:lang w:val="en-GB"/>
        </w:rPr>
        <w:t xml:space="preserve"> may prove useful in other 3D structures such as organoids, </w:t>
      </w:r>
      <w:proofErr w:type="spellStart"/>
      <w:r w:rsidRPr="00284E81">
        <w:rPr>
          <w:rFonts w:asciiTheme="majorHAnsi" w:hAnsiTheme="majorHAnsi" w:cstheme="majorHAnsi"/>
          <w:lang w:val="en-GB"/>
        </w:rPr>
        <w:t>blastoids</w:t>
      </w:r>
      <w:proofErr w:type="spellEnd"/>
      <w:r w:rsidR="00530091">
        <w:rPr>
          <w:rFonts w:asciiTheme="majorHAnsi" w:hAnsiTheme="majorHAnsi" w:cstheme="majorHAnsi"/>
          <w:lang w:val="en-GB"/>
        </w:rPr>
        <w:t>,</w:t>
      </w:r>
      <w:r w:rsidRPr="00284E81">
        <w:rPr>
          <w:rFonts w:asciiTheme="majorHAnsi" w:hAnsiTheme="majorHAnsi" w:cstheme="majorHAnsi"/>
          <w:lang w:val="en-GB"/>
        </w:rPr>
        <w:t xml:space="preserve"> or embryos of other species.</w:t>
      </w:r>
    </w:p>
    <w:p w14:paraId="30065BEE" w14:textId="5015092A" w:rsidR="0097493A" w:rsidRDefault="0097493A" w:rsidP="006328BA">
      <w:pPr>
        <w:rPr>
          <w:rFonts w:asciiTheme="majorHAnsi" w:hAnsiTheme="majorHAnsi" w:cstheme="majorHAnsi"/>
          <w:b/>
        </w:rPr>
      </w:pPr>
    </w:p>
    <w:p w14:paraId="0646E204" w14:textId="6C13007B" w:rsidR="006E4797" w:rsidRPr="00284E81" w:rsidRDefault="00551D82" w:rsidP="006328BA">
      <w:pPr>
        <w:rPr>
          <w:rFonts w:asciiTheme="majorHAnsi" w:hAnsiTheme="majorHAnsi" w:cstheme="majorHAnsi"/>
          <w:b/>
        </w:rPr>
      </w:pPr>
      <w:r w:rsidRPr="00284E81">
        <w:rPr>
          <w:rFonts w:asciiTheme="majorHAnsi" w:hAnsiTheme="majorHAnsi" w:cstheme="majorHAnsi"/>
          <w:b/>
        </w:rPr>
        <w:t>INTRODUCTION:</w:t>
      </w:r>
      <w:r w:rsidRPr="00284E81">
        <w:rPr>
          <w:rFonts w:asciiTheme="majorHAnsi" w:hAnsiTheme="majorHAnsi" w:cstheme="majorHAnsi"/>
        </w:rPr>
        <w:t xml:space="preserve"> </w:t>
      </w:r>
    </w:p>
    <w:p w14:paraId="44CB1DF0" w14:textId="5D4936B5" w:rsidR="002905B0" w:rsidRPr="00284E81" w:rsidRDefault="002905B0" w:rsidP="006328BA">
      <w:pPr>
        <w:rPr>
          <w:rFonts w:asciiTheme="majorHAnsi" w:hAnsiTheme="majorHAnsi" w:cstheme="majorHAnsi"/>
          <w:lang w:val="en-GB"/>
        </w:rPr>
      </w:pPr>
      <w:r w:rsidRPr="00284E81">
        <w:rPr>
          <w:rFonts w:asciiTheme="majorHAnsi" w:hAnsiTheme="majorHAnsi" w:cstheme="majorHAnsi"/>
          <w:lang w:val="en-GB"/>
        </w:rPr>
        <w:t>The microtubule architecture varies widely across different cell types to support diverse function</w:t>
      </w:r>
      <w:r w:rsidR="00A93FE4" w:rsidRPr="00284E81">
        <w:rPr>
          <w:rFonts w:asciiTheme="majorHAnsi" w:hAnsiTheme="majorHAnsi" w:cstheme="majorHAnsi"/>
          <w:vertAlign w:val="superscript"/>
          <w:lang w:val="en-GB"/>
        </w:rPr>
        <w:t>1,2</w:t>
      </w:r>
      <w:r w:rsidRPr="00284E81">
        <w:rPr>
          <w:rFonts w:asciiTheme="majorHAnsi" w:hAnsiTheme="majorHAnsi" w:cstheme="majorHAnsi"/>
          <w:lang w:val="en-GB"/>
        </w:rPr>
        <w:t xml:space="preserve">. Its dynamic nature of growth and shrinkage allows rapid adaptation to extra- and intracellular cues and to respond to the ever-changing needs of a cell. Hence, it can be considered as the “morphological fingerprint” playing a key role in cellular identity. </w:t>
      </w:r>
    </w:p>
    <w:p w14:paraId="3F484712" w14:textId="77777777" w:rsidR="002905B0" w:rsidRPr="00284E81" w:rsidRDefault="002905B0" w:rsidP="006328BA">
      <w:pPr>
        <w:rPr>
          <w:rFonts w:asciiTheme="majorHAnsi" w:hAnsiTheme="majorHAnsi" w:cstheme="majorHAnsi"/>
          <w:lang w:val="en-GB"/>
        </w:rPr>
      </w:pPr>
    </w:p>
    <w:p w14:paraId="52DB50EF" w14:textId="02F7C779" w:rsidR="002905B0" w:rsidRPr="00284E81" w:rsidRDefault="002905B0" w:rsidP="006328BA">
      <w:pPr>
        <w:rPr>
          <w:rFonts w:asciiTheme="majorHAnsi" w:hAnsiTheme="majorHAnsi" w:cstheme="majorHAnsi"/>
          <w:lang w:val="en-GB"/>
        </w:rPr>
      </w:pPr>
      <w:r w:rsidRPr="00284E81">
        <w:rPr>
          <w:rFonts w:asciiTheme="majorHAnsi" w:hAnsiTheme="majorHAnsi" w:cstheme="majorHAnsi"/>
          <w:lang w:val="en-GB"/>
        </w:rPr>
        <w:t>Pharmacological targeting of the microtubule cytoskeleton using small molecule inhibitors has led to a plethora of fundamental discoveries in developmental</w:t>
      </w:r>
      <w:r w:rsidR="009810E2">
        <w:rPr>
          <w:rFonts w:asciiTheme="majorHAnsi" w:hAnsiTheme="majorHAnsi" w:cstheme="majorHAnsi"/>
          <w:lang w:val="en-GB"/>
        </w:rPr>
        <w:t xml:space="preserve"> biology</w:t>
      </w:r>
      <w:r w:rsidRPr="00284E81">
        <w:rPr>
          <w:rFonts w:asciiTheme="majorHAnsi" w:hAnsiTheme="majorHAnsi" w:cstheme="majorHAnsi"/>
          <w:lang w:val="en-GB"/>
        </w:rPr>
        <w:t>, stem cell</w:t>
      </w:r>
      <w:r w:rsidR="009810E2">
        <w:rPr>
          <w:rFonts w:asciiTheme="majorHAnsi" w:hAnsiTheme="majorHAnsi" w:cstheme="majorHAnsi"/>
          <w:lang w:val="en-GB"/>
        </w:rPr>
        <w:t xml:space="preserve"> biology</w:t>
      </w:r>
      <w:r w:rsidRPr="00284E81">
        <w:rPr>
          <w:rFonts w:asciiTheme="majorHAnsi" w:hAnsiTheme="majorHAnsi" w:cstheme="majorHAnsi"/>
          <w:lang w:val="en-GB"/>
        </w:rPr>
        <w:t>, cancer biology, and neurobiology</w:t>
      </w:r>
      <w:r w:rsidR="00A93FE4" w:rsidRPr="00284E81">
        <w:rPr>
          <w:rFonts w:asciiTheme="majorHAnsi" w:hAnsiTheme="majorHAnsi" w:cstheme="majorHAnsi"/>
          <w:vertAlign w:val="superscript"/>
          <w:lang w:val="en-GB"/>
        </w:rPr>
        <w:t>3-7</w:t>
      </w:r>
      <w:r w:rsidRPr="00284E81">
        <w:rPr>
          <w:rFonts w:asciiTheme="majorHAnsi" w:hAnsiTheme="majorHAnsi" w:cstheme="majorHAnsi"/>
          <w:lang w:val="en-GB"/>
        </w:rPr>
        <w:t>. This approach, while indispensable, presents various limitations such as toxicity and off-target effects. For example, one of the most widely used microtubule-targeting agents, nocodazole, is a powerful microtubule-</w:t>
      </w:r>
      <w:r w:rsidR="008604C7" w:rsidRPr="00284E81">
        <w:rPr>
          <w:rFonts w:asciiTheme="majorHAnsi" w:hAnsiTheme="majorHAnsi" w:cstheme="majorHAnsi"/>
          <w:lang w:val="en-GB"/>
        </w:rPr>
        <w:t>depolymeri</w:t>
      </w:r>
      <w:r w:rsidR="008604C7">
        <w:rPr>
          <w:rFonts w:asciiTheme="majorHAnsi" w:hAnsiTheme="majorHAnsi" w:cstheme="majorHAnsi"/>
          <w:lang w:val="en-GB"/>
        </w:rPr>
        <w:t>z</w:t>
      </w:r>
      <w:r w:rsidR="008604C7" w:rsidRPr="00284E81">
        <w:rPr>
          <w:rFonts w:asciiTheme="majorHAnsi" w:hAnsiTheme="majorHAnsi" w:cstheme="majorHAnsi"/>
          <w:lang w:val="en-GB"/>
        </w:rPr>
        <w:t xml:space="preserve">ing </w:t>
      </w:r>
      <w:r w:rsidRPr="00284E81">
        <w:rPr>
          <w:rFonts w:asciiTheme="majorHAnsi" w:hAnsiTheme="majorHAnsi" w:cstheme="majorHAnsi"/>
          <w:lang w:val="en-GB"/>
        </w:rPr>
        <w:t>drug</w:t>
      </w:r>
      <w:r w:rsidR="00A93FE4" w:rsidRPr="00284E81">
        <w:rPr>
          <w:rFonts w:asciiTheme="majorHAnsi" w:hAnsiTheme="majorHAnsi" w:cstheme="majorHAnsi"/>
          <w:vertAlign w:val="superscript"/>
          <w:lang w:val="en-GB"/>
        </w:rPr>
        <w:t>8</w:t>
      </w:r>
      <w:r w:rsidRPr="00284E81">
        <w:rPr>
          <w:rFonts w:asciiTheme="majorHAnsi" w:hAnsiTheme="majorHAnsi" w:cstheme="majorHAnsi"/>
          <w:lang w:val="en-GB"/>
        </w:rPr>
        <w:t xml:space="preserve">. However, </w:t>
      </w:r>
      <w:r w:rsidR="008604C7" w:rsidRPr="00284E81">
        <w:rPr>
          <w:rFonts w:asciiTheme="majorHAnsi" w:hAnsiTheme="majorHAnsi" w:cstheme="majorHAnsi"/>
          <w:lang w:val="en-GB"/>
        </w:rPr>
        <w:t>small</w:t>
      </w:r>
      <w:r w:rsidR="008604C7">
        <w:rPr>
          <w:rFonts w:asciiTheme="majorHAnsi" w:hAnsiTheme="majorHAnsi" w:cstheme="majorHAnsi"/>
          <w:lang w:val="en-GB"/>
        </w:rPr>
        <w:t>-</w:t>
      </w:r>
      <w:r w:rsidRPr="00284E81">
        <w:rPr>
          <w:rFonts w:asciiTheme="majorHAnsi" w:hAnsiTheme="majorHAnsi" w:cstheme="majorHAnsi"/>
          <w:lang w:val="en-GB"/>
        </w:rPr>
        <w:t xml:space="preserve">molecule inhibitors </w:t>
      </w:r>
      <w:r w:rsidR="009810E2">
        <w:rPr>
          <w:rFonts w:asciiTheme="majorHAnsi" w:hAnsiTheme="majorHAnsi" w:cstheme="majorHAnsi"/>
          <w:lang w:val="en-GB"/>
        </w:rPr>
        <w:t xml:space="preserve">such as nocodazole </w:t>
      </w:r>
      <w:r w:rsidRPr="00284E81">
        <w:rPr>
          <w:rFonts w:asciiTheme="majorHAnsi" w:hAnsiTheme="majorHAnsi" w:cstheme="majorHAnsi"/>
          <w:lang w:val="en-GB"/>
        </w:rPr>
        <w:t xml:space="preserve">are active from the time of application and, given the essential nature of the microtubule cytoskeleton to many critical cellular functions, global </w:t>
      </w:r>
      <w:r w:rsidR="008604C7" w:rsidRPr="00284E81">
        <w:rPr>
          <w:rFonts w:asciiTheme="majorHAnsi" w:hAnsiTheme="majorHAnsi" w:cstheme="majorHAnsi"/>
          <w:lang w:val="en-GB"/>
        </w:rPr>
        <w:t>depolymeri</w:t>
      </w:r>
      <w:r w:rsidR="008604C7">
        <w:rPr>
          <w:rFonts w:asciiTheme="majorHAnsi" w:hAnsiTheme="majorHAnsi" w:cstheme="majorHAnsi"/>
          <w:lang w:val="en-GB"/>
        </w:rPr>
        <w:t>z</w:t>
      </w:r>
      <w:r w:rsidR="008604C7" w:rsidRPr="00284E81">
        <w:rPr>
          <w:rFonts w:asciiTheme="majorHAnsi" w:hAnsiTheme="majorHAnsi" w:cstheme="majorHAnsi"/>
          <w:lang w:val="en-GB"/>
        </w:rPr>
        <w:t xml:space="preserve">ation </w:t>
      </w:r>
      <w:r w:rsidRPr="00284E81">
        <w:rPr>
          <w:rFonts w:asciiTheme="majorHAnsi" w:hAnsiTheme="majorHAnsi" w:cstheme="majorHAnsi"/>
          <w:lang w:val="en-GB"/>
        </w:rPr>
        <w:t xml:space="preserve">of microtubules can produce off-target effects, which may be unsuitable for many applications. Additionally, nocodazole treatment is irreversible unless samples are washed free </w:t>
      </w:r>
      <w:r w:rsidR="00D011A1">
        <w:rPr>
          <w:rFonts w:asciiTheme="majorHAnsi" w:hAnsiTheme="majorHAnsi" w:cstheme="majorHAnsi"/>
          <w:lang w:val="en-GB"/>
        </w:rPr>
        <w:t>of</w:t>
      </w:r>
      <w:r w:rsidR="00D011A1" w:rsidRPr="00284E81">
        <w:rPr>
          <w:rFonts w:asciiTheme="majorHAnsi" w:hAnsiTheme="majorHAnsi" w:cstheme="majorHAnsi"/>
          <w:lang w:val="en-GB"/>
        </w:rPr>
        <w:t xml:space="preserve"> </w:t>
      </w:r>
      <w:r w:rsidRPr="00284E81">
        <w:rPr>
          <w:rFonts w:asciiTheme="majorHAnsi" w:hAnsiTheme="majorHAnsi" w:cstheme="majorHAnsi"/>
          <w:lang w:val="en-GB"/>
        </w:rPr>
        <w:t xml:space="preserve">the drug, </w:t>
      </w:r>
      <w:r w:rsidR="008604C7">
        <w:rPr>
          <w:rFonts w:asciiTheme="majorHAnsi" w:hAnsiTheme="majorHAnsi" w:cstheme="majorHAnsi"/>
          <w:lang w:val="en-GB"/>
        </w:rPr>
        <w:t xml:space="preserve">and </w:t>
      </w:r>
      <w:r w:rsidR="008604C7" w:rsidRPr="00284E81">
        <w:rPr>
          <w:rFonts w:asciiTheme="majorHAnsi" w:hAnsiTheme="majorHAnsi" w:cstheme="majorHAnsi"/>
          <w:lang w:val="en-GB"/>
        </w:rPr>
        <w:t>prevent</w:t>
      </w:r>
      <w:r w:rsidR="008604C7">
        <w:rPr>
          <w:rFonts w:asciiTheme="majorHAnsi" w:hAnsiTheme="majorHAnsi" w:cstheme="majorHAnsi"/>
          <w:lang w:val="en-GB"/>
        </w:rPr>
        <w:t>s</w:t>
      </w:r>
      <w:r w:rsidR="008604C7" w:rsidRPr="00284E81">
        <w:rPr>
          <w:rFonts w:asciiTheme="majorHAnsi" w:hAnsiTheme="majorHAnsi" w:cstheme="majorHAnsi"/>
          <w:lang w:val="en-GB"/>
        </w:rPr>
        <w:t xml:space="preserve"> </w:t>
      </w:r>
      <w:r w:rsidR="004F7AD9" w:rsidRPr="00284E81">
        <w:rPr>
          <w:rFonts w:asciiTheme="majorHAnsi" w:hAnsiTheme="majorHAnsi" w:cstheme="majorHAnsi"/>
          <w:lang w:val="en-GB"/>
        </w:rPr>
        <w:t>continuous live imaging and</w:t>
      </w:r>
      <w:r w:rsidR="008604C7">
        <w:rPr>
          <w:rFonts w:asciiTheme="majorHAnsi" w:hAnsiTheme="majorHAnsi" w:cstheme="majorHAnsi"/>
          <w:lang w:val="en-GB"/>
        </w:rPr>
        <w:t>,</w:t>
      </w:r>
      <w:r w:rsidR="004F7AD9" w:rsidRPr="00284E81">
        <w:rPr>
          <w:rFonts w:asciiTheme="majorHAnsi" w:hAnsiTheme="majorHAnsi" w:cstheme="majorHAnsi"/>
          <w:lang w:val="en-GB"/>
        </w:rPr>
        <w:t xml:space="preserve"> thus, </w:t>
      </w:r>
      <w:r w:rsidRPr="00284E81">
        <w:rPr>
          <w:rFonts w:asciiTheme="majorHAnsi" w:hAnsiTheme="majorHAnsi" w:cstheme="majorHAnsi"/>
          <w:lang w:val="en-GB"/>
        </w:rPr>
        <w:t>precise tracking of individual microtubule filaments</w:t>
      </w:r>
      <w:r w:rsidR="004F7AD9" w:rsidRPr="00284E81">
        <w:rPr>
          <w:rFonts w:asciiTheme="majorHAnsi" w:hAnsiTheme="majorHAnsi" w:cstheme="majorHAnsi"/>
          <w:lang w:val="en-GB"/>
        </w:rPr>
        <w:t>.</w:t>
      </w:r>
    </w:p>
    <w:p w14:paraId="42BCC108" w14:textId="77777777" w:rsidR="002905B0" w:rsidRPr="00284E81" w:rsidRDefault="002905B0" w:rsidP="006328BA">
      <w:pPr>
        <w:rPr>
          <w:rFonts w:asciiTheme="majorHAnsi" w:hAnsiTheme="majorHAnsi" w:cstheme="majorHAnsi"/>
          <w:lang w:val="en-GB"/>
        </w:rPr>
      </w:pPr>
    </w:p>
    <w:p w14:paraId="00265229" w14:textId="284EF442" w:rsidR="002905B0" w:rsidRPr="00284E81" w:rsidRDefault="002905B0" w:rsidP="006328BA">
      <w:pPr>
        <w:rPr>
          <w:rFonts w:asciiTheme="majorHAnsi" w:hAnsiTheme="majorHAnsi" w:cstheme="majorHAnsi"/>
          <w:lang w:val="en-GB"/>
        </w:rPr>
      </w:pPr>
      <w:bookmarkStart w:id="0" w:name="_Hlk85899586"/>
      <w:r w:rsidRPr="00284E81">
        <w:rPr>
          <w:rFonts w:asciiTheme="majorHAnsi" w:hAnsiTheme="majorHAnsi" w:cstheme="majorHAnsi"/>
          <w:lang w:val="en-GB"/>
        </w:rPr>
        <w:t xml:space="preserve">The development of light-activated compounds </w:t>
      </w:r>
      <w:r w:rsidR="00F95F91" w:rsidRPr="00284E81">
        <w:rPr>
          <w:rFonts w:asciiTheme="majorHAnsi" w:hAnsiTheme="majorHAnsi" w:cstheme="majorHAnsi"/>
          <w:lang w:val="en-GB"/>
        </w:rPr>
        <w:t xml:space="preserve">began with the creation of </w:t>
      </w:r>
      <w:proofErr w:type="spellStart"/>
      <w:r w:rsidR="00F95F91" w:rsidRPr="00284E81">
        <w:rPr>
          <w:rFonts w:asciiTheme="majorHAnsi" w:hAnsiTheme="majorHAnsi" w:cstheme="majorHAnsi"/>
          <w:lang w:val="en-GB"/>
        </w:rPr>
        <w:t>photouncaged</w:t>
      </w:r>
      <w:proofErr w:type="spellEnd"/>
      <w:r w:rsidR="00F95F91" w:rsidRPr="00284E81">
        <w:rPr>
          <w:rFonts w:asciiTheme="majorHAnsi" w:hAnsiTheme="majorHAnsi" w:cstheme="majorHAnsi"/>
          <w:lang w:val="en-GB"/>
        </w:rPr>
        <w:t xml:space="preserve"> molecules and </w:t>
      </w:r>
      <w:r w:rsidRPr="00284E81">
        <w:rPr>
          <w:rFonts w:asciiTheme="majorHAnsi" w:hAnsiTheme="majorHAnsi" w:cstheme="majorHAnsi"/>
          <w:lang w:val="en-GB"/>
        </w:rPr>
        <w:t xml:space="preserve">has heralded a new era in targeting and monitoring the effects of </w:t>
      </w:r>
      <w:r w:rsidR="003E771B" w:rsidRPr="00284E81">
        <w:rPr>
          <w:rFonts w:asciiTheme="majorHAnsi" w:hAnsiTheme="majorHAnsi" w:cstheme="majorHAnsi"/>
          <w:lang w:val="en-GB"/>
        </w:rPr>
        <w:t xml:space="preserve">microtubule growth </w:t>
      </w:r>
      <w:r w:rsidRPr="00284E81">
        <w:rPr>
          <w:rFonts w:asciiTheme="majorHAnsi" w:hAnsiTheme="majorHAnsi" w:cstheme="majorHAnsi"/>
          <w:lang w:val="en-GB"/>
        </w:rPr>
        <w:t>inhibition in a precise and spatiotemporally</w:t>
      </w:r>
      <w:r w:rsidR="00016DE7" w:rsidRPr="00284E81">
        <w:rPr>
          <w:rFonts w:asciiTheme="majorHAnsi" w:hAnsiTheme="majorHAnsi" w:cstheme="majorHAnsi"/>
          <w:lang w:val="en-GB"/>
        </w:rPr>
        <w:t xml:space="preserve"> </w:t>
      </w:r>
      <w:r w:rsidRPr="00284E81">
        <w:rPr>
          <w:rFonts w:asciiTheme="majorHAnsi" w:hAnsiTheme="majorHAnsi" w:cstheme="majorHAnsi"/>
          <w:lang w:val="en-GB"/>
        </w:rPr>
        <w:t>controlled manner. One family of</w:t>
      </w:r>
      <w:r w:rsidR="00F95F91" w:rsidRPr="00284E81">
        <w:rPr>
          <w:rFonts w:asciiTheme="majorHAnsi" w:hAnsiTheme="majorHAnsi" w:cstheme="majorHAnsi"/>
          <w:lang w:val="en-GB"/>
        </w:rPr>
        <w:t xml:space="preserve"> reversibly </w:t>
      </w:r>
      <w:proofErr w:type="spellStart"/>
      <w:r w:rsidR="00F95F91" w:rsidRPr="00284E81">
        <w:rPr>
          <w:rFonts w:asciiTheme="majorHAnsi" w:hAnsiTheme="majorHAnsi" w:cstheme="majorHAnsi"/>
          <w:lang w:val="en-GB"/>
        </w:rPr>
        <w:t>photoswitchable</w:t>
      </w:r>
      <w:proofErr w:type="spellEnd"/>
      <w:r w:rsidRPr="00284E81">
        <w:rPr>
          <w:rFonts w:asciiTheme="majorHAnsi" w:hAnsiTheme="majorHAnsi" w:cstheme="majorHAnsi"/>
          <w:lang w:val="en-GB"/>
        </w:rPr>
        <w:t xml:space="preserve"> drugs, </w:t>
      </w:r>
      <w:proofErr w:type="spellStart"/>
      <w:r w:rsidRPr="00284E81">
        <w:rPr>
          <w:rFonts w:asciiTheme="majorHAnsi" w:hAnsiTheme="majorHAnsi" w:cstheme="majorHAnsi"/>
          <w:lang w:val="en-GB"/>
        </w:rPr>
        <w:t>photostatins</w:t>
      </w:r>
      <w:proofErr w:type="spellEnd"/>
      <w:r w:rsidRPr="00284E81">
        <w:rPr>
          <w:rFonts w:asciiTheme="majorHAnsi" w:hAnsiTheme="majorHAnsi" w:cstheme="majorHAnsi"/>
          <w:lang w:val="en-GB"/>
        </w:rPr>
        <w:t xml:space="preserve"> (PSTs), </w:t>
      </w:r>
      <w:r w:rsidR="008604C7">
        <w:rPr>
          <w:rFonts w:asciiTheme="majorHAnsi" w:hAnsiTheme="majorHAnsi" w:cstheme="majorHAnsi"/>
          <w:lang w:val="en-GB"/>
        </w:rPr>
        <w:t>is</w:t>
      </w:r>
      <w:r w:rsidR="008604C7" w:rsidRPr="00284E81">
        <w:rPr>
          <w:rFonts w:asciiTheme="majorHAnsi" w:hAnsiTheme="majorHAnsi" w:cstheme="majorHAnsi"/>
          <w:lang w:val="en-GB"/>
        </w:rPr>
        <w:t xml:space="preserve"> </w:t>
      </w:r>
      <w:r w:rsidRPr="00284E81">
        <w:rPr>
          <w:rFonts w:asciiTheme="majorHAnsi" w:hAnsiTheme="majorHAnsi" w:cstheme="majorHAnsi"/>
          <w:lang w:val="en-GB"/>
        </w:rPr>
        <w:t>developed by replacing the stilbene component of combretastatin A-4 with azobenzene</w:t>
      </w:r>
      <w:r w:rsidR="00A93FE4" w:rsidRPr="00284E81">
        <w:rPr>
          <w:rFonts w:asciiTheme="majorHAnsi" w:hAnsiTheme="majorHAnsi" w:cstheme="majorHAnsi"/>
          <w:vertAlign w:val="superscript"/>
          <w:lang w:val="en-GB"/>
        </w:rPr>
        <w:t>9</w:t>
      </w:r>
      <w:r w:rsidRPr="00284E81">
        <w:rPr>
          <w:rFonts w:asciiTheme="majorHAnsi" w:hAnsiTheme="majorHAnsi" w:cstheme="majorHAnsi"/>
          <w:lang w:val="en-GB"/>
        </w:rPr>
        <w:t xml:space="preserve">. </w:t>
      </w:r>
      <w:bookmarkEnd w:id="0"/>
      <w:r w:rsidRPr="00284E81">
        <w:rPr>
          <w:rFonts w:asciiTheme="majorHAnsi" w:hAnsiTheme="majorHAnsi" w:cstheme="majorHAnsi"/>
          <w:lang w:val="en-GB"/>
        </w:rPr>
        <w:t xml:space="preserve">PSTs are inactive until illumination with UV light, whereby the inactive </w:t>
      </w:r>
      <w:r w:rsidRPr="00284E81">
        <w:rPr>
          <w:rFonts w:asciiTheme="majorHAnsi" w:hAnsiTheme="majorHAnsi" w:cstheme="majorHAnsi"/>
          <w:i/>
          <w:lang w:val="en-GB"/>
        </w:rPr>
        <w:t>trans</w:t>
      </w:r>
      <w:r w:rsidRPr="00284E81">
        <w:rPr>
          <w:rFonts w:asciiTheme="majorHAnsi" w:hAnsiTheme="majorHAnsi" w:cstheme="majorHAnsi"/>
          <w:lang w:val="en-GB"/>
        </w:rPr>
        <w:t xml:space="preserve">-configuration converts to the active </w:t>
      </w:r>
      <w:r w:rsidRPr="00284E81">
        <w:rPr>
          <w:rFonts w:asciiTheme="majorHAnsi" w:hAnsiTheme="majorHAnsi" w:cstheme="majorHAnsi"/>
          <w:i/>
          <w:lang w:val="en-GB"/>
        </w:rPr>
        <w:t>cis</w:t>
      </w:r>
      <w:r w:rsidRPr="00284E81">
        <w:rPr>
          <w:rFonts w:asciiTheme="majorHAnsi" w:hAnsiTheme="majorHAnsi" w:cstheme="majorHAnsi"/>
          <w:lang w:val="en-GB"/>
        </w:rPr>
        <w:t xml:space="preserve">-configuration by </w:t>
      </w:r>
      <w:r w:rsidR="00ED5B06" w:rsidRPr="00284E81">
        <w:rPr>
          <w:rFonts w:asciiTheme="majorHAnsi" w:hAnsiTheme="majorHAnsi" w:cstheme="majorHAnsi"/>
          <w:lang w:val="en-GB"/>
        </w:rPr>
        <w:t xml:space="preserve">reversible </w:t>
      </w:r>
      <w:r w:rsidR="008604C7" w:rsidRPr="00284E81">
        <w:rPr>
          <w:rFonts w:asciiTheme="majorHAnsi" w:hAnsiTheme="majorHAnsi" w:cstheme="majorHAnsi"/>
          <w:lang w:val="en-GB"/>
        </w:rPr>
        <w:t>isomeri</w:t>
      </w:r>
      <w:r w:rsidR="008604C7">
        <w:rPr>
          <w:rFonts w:asciiTheme="majorHAnsi" w:hAnsiTheme="majorHAnsi" w:cstheme="majorHAnsi"/>
          <w:lang w:val="en-GB"/>
        </w:rPr>
        <w:t>z</w:t>
      </w:r>
      <w:r w:rsidR="008604C7" w:rsidRPr="00284E81">
        <w:rPr>
          <w:rFonts w:asciiTheme="majorHAnsi" w:hAnsiTheme="majorHAnsi" w:cstheme="majorHAnsi"/>
          <w:lang w:val="en-GB"/>
        </w:rPr>
        <w:t>ation</w:t>
      </w:r>
      <w:r w:rsidRPr="00284E81">
        <w:rPr>
          <w:rFonts w:asciiTheme="majorHAnsi" w:hAnsiTheme="majorHAnsi" w:cstheme="majorHAnsi"/>
          <w:lang w:val="en-GB"/>
        </w:rPr>
        <w:t xml:space="preserve">. </w:t>
      </w:r>
      <w:r w:rsidRPr="00284E81">
        <w:rPr>
          <w:rFonts w:asciiTheme="majorHAnsi" w:hAnsiTheme="majorHAnsi" w:cstheme="majorHAnsi"/>
          <w:i/>
          <w:lang w:val="en-GB"/>
        </w:rPr>
        <w:t>Cis</w:t>
      </w:r>
      <w:r w:rsidRPr="00284E81">
        <w:rPr>
          <w:rFonts w:asciiTheme="majorHAnsi" w:hAnsiTheme="majorHAnsi" w:cstheme="majorHAnsi"/>
          <w:lang w:val="en-GB"/>
        </w:rPr>
        <w:t xml:space="preserve">-PSTs inhibit microtubule </w:t>
      </w:r>
      <w:r w:rsidR="008604C7" w:rsidRPr="00284E81">
        <w:rPr>
          <w:rFonts w:asciiTheme="majorHAnsi" w:hAnsiTheme="majorHAnsi" w:cstheme="majorHAnsi"/>
          <w:lang w:val="en-GB"/>
        </w:rPr>
        <w:t>polymeri</w:t>
      </w:r>
      <w:r w:rsidR="008604C7">
        <w:rPr>
          <w:rFonts w:asciiTheme="majorHAnsi" w:hAnsiTheme="majorHAnsi" w:cstheme="majorHAnsi"/>
          <w:lang w:val="en-GB"/>
        </w:rPr>
        <w:t>z</w:t>
      </w:r>
      <w:r w:rsidR="008604C7" w:rsidRPr="00284E81">
        <w:rPr>
          <w:rFonts w:asciiTheme="majorHAnsi" w:hAnsiTheme="majorHAnsi" w:cstheme="majorHAnsi"/>
          <w:lang w:val="en-GB"/>
        </w:rPr>
        <w:t xml:space="preserve">ation </w:t>
      </w:r>
      <w:r w:rsidRPr="00284E81">
        <w:rPr>
          <w:rFonts w:asciiTheme="majorHAnsi" w:hAnsiTheme="majorHAnsi" w:cstheme="majorHAnsi"/>
          <w:lang w:val="en-GB"/>
        </w:rPr>
        <w:t xml:space="preserve">by binding to the colchicine binding site of </w:t>
      </w:r>
      <w:r w:rsidR="008604C7">
        <w:rPr>
          <w:rFonts w:asciiTheme="majorHAnsi" w:hAnsiTheme="majorHAnsi" w:cstheme="majorHAnsi"/>
          <w:lang w:val="en-GB"/>
        </w:rPr>
        <w:t>β</w:t>
      </w:r>
      <w:r w:rsidRPr="00284E81">
        <w:rPr>
          <w:rFonts w:asciiTheme="majorHAnsi" w:hAnsiTheme="majorHAnsi" w:cstheme="majorHAnsi"/>
          <w:lang w:val="en-GB"/>
        </w:rPr>
        <w:t xml:space="preserve">-tubulin, blocking its interface with </w:t>
      </w:r>
      <w:r w:rsidR="008604C7">
        <w:rPr>
          <w:rFonts w:asciiTheme="majorHAnsi" w:hAnsiTheme="majorHAnsi" w:cstheme="majorHAnsi"/>
          <w:lang w:val="en-GB"/>
        </w:rPr>
        <w:t>β</w:t>
      </w:r>
      <w:r w:rsidRPr="00284E81">
        <w:rPr>
          <w:rFonts w:asciiTheme="majorHAnsi" w:hAnsiTheme="majorHAnsi" w:cstheme="majorHAnsi"/>
          <w:lang w:val="en-GB"/>
        </w:rPr>
        <w:t>-tubulin and preventing dimerization required for microtubule growth</w:t>
      </w:r>
      <w:r w:rsidR="00A93FE4" w:rsidRPr="00284E81">
        <w:rPr>
          <w:rFonts w:asciiTheme="majorHAnsi" w:hAnsiTheme="majorHAnsi" w:cstheme="majorHAnsi"/>
          <w:vertAlign w:val="superscript"/>
          <w:lang w:val="en-GB"/>
        </w:rPr>
        <w:t>10</w:t>
      </w:r>
      <w:r w:rsidRPr="00284E81">
        <w:rPr>
          <w:rFonts w:asciiTheme="majorHAnsi" w:hAnsiTheme="majorHAnsi" w:cstheme="majorHAnsi"/>
          <w:lang w:val="en-GB"/>
        </w:rPr>
        <w:t xml:space="preserve">. Among a cohort of PSTs, PST-1P </w:t>
      </w:r>
      <w:r w:rsidR="008604C7">
        <w:rPr>
          <w:rFonts w:asciiTheme="majorHAnsi" w:hAnsiTheme="majorHAnsi" w:cstheme="majorHAnsi"/>
          <w:lang w:val="en-GB"/>
        </w:rPr>
        <w:t xml:space="preserve">has </w:t>
      </w:r>
      <w:r w:rsidRPr="00284E81">
        <w:rPr>
          <w:rFonts w:asciiTheme="majorHAnsi" w:hAnsiTheme="majorHAnsi" w:cstheme="majorHAnsi"/>
          <w:lang w:val="en-GB"/>
        </w:rPr>
        <w:t xml:space="preserve">emerged as a lead compound as it has the highest potency, is fully </w:t>
      </w:r>
      <w:r w:rsidR="008604C7" w:rsidRPr="00284E81">
        <w:rPr>
          <w:rFonts w:asciiTheme="majorHAnsi" w:hAnsiTheme="majorHAnsi" w:cstheme="majorHAnsi"/>
          <w:lang w:val="en-GB"/>
        </w:rPr>
        <w:t>water</w:t>
      </w:r>
      <w:r w:rsidR="008604C7">
        <w:rPr>
          <w:rFonts w:asciiTheme="majorHAnsi" w:hAnsiTheme="majorHAnsi" w:cstheme="majorHAnsi"/>
          <w:lang w:val="en-GB"/>
        </w:rPr>
        <w:t>-</w:t>
      </w:r>
      <w:r w:rsidRPr="00284E81">
        <w:rPr>
          <w:rFonts w:asciiTheme="majorHAnsi" w:hAnsiTheme="majorHAnsi" w:cstheme="majorHAnsi"/>
          <w:lang w:val="en-GB"/>
        </w:rPr>
        <w:t xml:space="preserve">soluble, and </w:t>
      </w:r>
      <w:r w:rsidR="003E771B" w:rsidRPr="00284E81">
        <w:rPr>
          <w:rFonts w:asciiTheme="majorHAnsi" w:hAnsiTheme="majorHAnsi" w:cstheme="majorHAnsi"/>
          <w:lang w:val="en-GB"/>
        </w:rPr>
        <w:t>shows</w:t>
      </w:r>
      <w:r w:rsidRPr="00284E81">
        <w:rPr>
          <w:rFonts w:asciiTheme="majorHAnsi" w:hAnsiTheme="majorHAnsi" w:cstheme="majorHAnsi"/>
          <w:lang w:val="en-GB"/>
        </w:rPr>
        <w:t xml:space="preserve"> </w:t>
      </w:r>
      <w:r w:rsidR="008604C7">
        <w:rPr>
          <w:rFonts w:asciiTheme="majorHAnsi" w:hAnsiTheme="majorHAnsi" w:cstheme="majorHAnsi"/>
          <w:lang w:val="en-GB"/>
        </w:rPr>
        <w:t xml:space="preserve">a </w:t>
      </w:r>
      <w:r w:rsidRPr="00284E81">
        <w:rPr>
          <w:rFonts w:asciiTheme="majorHAnsi" w:hAnsiTheme="majorHAnsi" w:cstheme="majorHAnsi"/>
          <w:lang w:val="en-GB"/>
        </w:rPr>
        <w:t xml:space="preserve">rapid onset of bioactivity after illumination. </w:t>
      </w:r>
    </w:p>
    <w:p w14:paraId="592A9BDA" w14:textId="77777777" w:rsidR="002905B0" w:rsidRPr="00284E81" w:rsidRDefault="002905B0" w:rsidP="006328BA">
      <w:pPr>
        <w:rPr>
          <w:rFonts w:asciiTheme="majorHAnsi" w:hAnsiTheme="majorHAnsi" w:cstheme="majorHAnsi"/>
          <w:lang w:val="en-GB"/>
        </w:rPr>
      </w:pPr>
    </w:p>
    <w:p w14:paraId="0E6244FD" w14:textId="15916A50" w:rsidR="002905B0" w:rsidRPr="00284E81" w:rsidRDefault="002905B0" w:rsidP="006328BA">
      <w:pPr>
        <w:rPr>
          <w:rFonts w:asciiTheme="majorHAnsi" w:hAnsiTheme="majorHAnsi" w:cstheme="majorHAnsi"/>
          <w:lang w:val="en-GB"/>
        </w:rPr>
      </w:pPr>
      <w:r w:rsidRPr="00284E81">
        <w:rPr>
          <w:rFonts w:asciiTheme="majorHAnsi" w:hAnsiTheme="majorHAnsi" w:cstheme="majorHAnsi"/>
          <w:lang w:val="en-GB"/>
        </w:rPr>
        <w:t xml:space="preserve">The most effective </w:t>
      </w:r>
      <w:r w:rsidRPr="00284E81">
        <w:rPr>
          <w:rFonts w:asciiTheme="majorHAnsi" w:hAnsiTheme="majorHAnsi" w:cstheme="majorHAnsi"/>
          <w:i/>
          <w:lang w:val="en-GB"/>
        </w:rPr>
        <w:t>trans</w:t>
      </w:r>
      <w:r w:rsidR="00016DE7" w:rsidRPr="00284E81">
        <w:rPr>
          <w:rFonts w:asciiTheme="majorHAnsi" w:hAnsiTheme="majorHAnsi" w:cstheme="majorHAnsi"/>
          <w:iCs/>
          <w:lang w:val="en-GB"/>
        </w:rPr>
        <w:t>-</w:t>
      </w:r>
      <w:r w:rsidRPr="00284E81">
        <w:rPr>
          <w:rFonts w:asciiTheme="majorHAnsi" w:hAnsiTheme="majorHAnsi" w:cstheme="majorHAnsi"/>
          <w:lang w:val="en-GB"/>
        </w:rPr>
        <w:t xml:space="preserve"> to </w:t>
      </w:r>
      <w:r w:rsidRPr="00284E81">
        <w:rPr>
          <w:rFonts w:asciiTheme="majorHAnsi" w:hAnsiTheme="majorHAnsi" w:cstheme="majorHAnsi"/>
          <w:i/>
          <w:lang w:val="en-GB"/>
        </w:rPr>
        <w:t>cis</w:t>
      </w:r>
      <w:r w:rsidR="00016DE7" w:rsidRPr="00284E81">
        <w:rPr>
          <w:rFonts w:asciiTheme="majorHAnsi" w:hAnsiTheme="majorHAnsi" w:cstheme="majorHAnsi"/>
          <w:lang w:val="en-GB"/>
        </w:rPr>
        <w:t>-</w:t>
      </w:r>
      <w:r w:rsidR="008604C7" w:rsidRPr="00284E81">
        <w:rPr>
          <w:rFonts w:asciiTheme="majorHAnsi" w:hAnsiTheme="majorHAnsi" w:cstheme="majorHAnsi"/>
          <w:lang w:val="en-GB"/>
        </w:rPr>
        <w:t>isomeri</w:t>
      </w:r>
      <w:r w:rsidR="008604C7">
        <w:rPr>
          <w:rFonts w:asciiTheme="majorHAnsi" w:hAnsiTheme="majorHAnsi" w:cstheme="majorHAnsi"/>
          <w:lang w:val="en-GB"/>
        </w:rPr>
        <w:t>z</w:t>
      </w:r>
      <w:r w:rsidR="008604C7" w:rsidRPr="00284E81">
        <w:rPr>
          <w:rFonts w:asciiTheme="majorHAnsi" w:hAnsiTheme="majorHAnsi" w:cstheme="majorHAnsi"/>
          <w:lang w:val="en-GB"/>
        </w:rPr>
        <w:t xml:space="preserve">ation </w:t>
      </w:r>
      <w:r w:rsidRPr="00284E81">
        <w:rPr>
          <w:rFonts w:asciiTheme="majorHAnsi" w:hAnsiTheme="majorHAnsi" w:cstheme="majorHAnsi"/>
          <w:lang w:val="en-GB"/>
        </w:rPr>
        <w:t>of PST</w:t>
      </w:r>
      <w:r w:rsidR="00DC4F3C" w:rsidRPr="00284E81">
        <w:rPr>
          <w:rFonts w:asciiTheme="majorHAnsi" w:hAnsiTheme="majorHAnsi" w:cstheme="majorHAnsi"/>
          <w:lang w:val="en-GB"/>
        </w:rPr>
        <w:t>s</w:t>
      </w:r>
      <w:r w:rsidRPr="00284E81">
        <w:rPr>
          <w:rFonts w:asciiTheme="majorHAnsi" w:hAnsiTheme="majorHAnsi" w:cstheme="majorHAnsi"/>
          <w:lang w:val="en-GB"/>
        </w:rPr>
        <w:t xml:space="preserve"> occurs at wavelengths between 360</w:t>
      </w:r>
      <w:r w:rsidR="00846EC5">
        <w:rPr>
          <w:rFonts w:asciiTheme="majorHAnsi" w:hAnsiTheme="majorHAnsi" w:cstheme="majorHAnsi"/>
          <w:lang w:val="en-GB"/>
        </w:rPr>
        <w:t>–</w:t>
      </w:r>
      <w:r w:rsidRPr="00284E81">
        <w:rPr>
          <w:rFonts w:asciiTheme="majorHAnsi" w:hAnsiTheme="majorHAnsi" w:cstheme="majorHAnsi"/>
          <w:lang w:val="en-GB"/>
        </w:rPr>
        <w:t>420 nm, which enables dual options for PST activation. A 405 nm laser line on a typical confocal microscope can be administered for optimal spatial targeting of microtubule growth inhibition. The ability to pinpoint the location and timing of PST activation through 405 nm laser illumination facilitates precise temporal and spatial control, allowing disruption of microtubule dynamics on a subcellular level, within sub-second response times</w:t>
      </w:r>
      <w:r w:rsidR="00A93FE4" w:rsidRPr="00284E81">
        <w:rPr>
          <w:rFonts w:asciiTheme="majorHAnsi" w:hAnsiTheme="majorHAnsi" w:cstheme="majorHAnsi"/>
          <w:vertAlign w:val="superscript"/>
          <w:lang w:val="en-GB"/>
        </w:rPr>
        <w:t>9</w:t>
      </w:r>
      <w:r w:rsidRPr="00284E81">
        <w:rPr>
          <w:rFonts w:asciiTheme="majorHAnsi" w:hAnsiTheme="majorHAnsi" w:cstheme="majorHAnsi"/>
          <w:lang w:val="en-GB"/>
        </w:rPr>
        <w:t xml:space="preserve">. Alternatively, an affordable LED UV light allows whole organism illumination to induce organism-wide disruption </w:t>
      </w:r>
      <w:r w:rsidR="00016DE7" w:rsidRPr="00284E81">
        <w:rPr>
          <w:rFonts w:asciiTheme="majorHAnsi" w:hAnsiTheme="majorHAnsi" w:cstheme="majorHAnsi"/>
          <w:lang w:val="en-GB"/>
        </w:rPr>
        <w:t xml:space="preserve">of </w:t>
      </w:r>
      <w:r w:rsidRPr="00284E81">
        <w:rPr>
          <w:rFonts w:asciiTheme="majorHAnsi" w:hAnsiTheme="majorHAnsi" w:cstheme="majorHAnsi"/>
          <w:lang w:val="en-GB"/>
        </w:rPr>
        <w:t xml:space="preserve">the microtubule architecture. This may be a cost-effective alternative for researchers for whom </w:t>
      </w:r>
      <w:r w:rsidR="008604C7">
        <w:rPr>
          <w:rFonts w:asciiTheme="majorHAnsi" w:hAnsiTheme="majorHAnsi" w:cstheme="majorHAnsi"/>
          <w:lang w:val="en-GB"/>
        </w:rPr>
        <w:t xml:space="preserve">the </w:t>
      </w:r>
      <w:r w:rsidRPr="00284E81">
        <w:rPr>
          <w:rFonts w:asciiTheme="majorHAnsi" w:hAnsiTheme="majorHAnsi" w:cstheme="majorHAnsi"/>
          <w:lang w:val="en-GB"/>
        </w:rPr>
        <w:t>precisely-</w:t>
      </w:r>
      <w:r w:rsidRPr="00284E81">
        <w:rPr>
          <w:rFonts w:asciiTheme="majorHAnsi" w:hAnsiTheme="majorHAnsi" w:cstheme="majorHAnsi"/>
          <w:lang w:val="en-GB"/>
        </w:rPr>
        <w:lastRenderedPageBreak/>
        <w:t xml:space="preserve">timed onset of inhibition, rather than spatial targeting, is the goal. Another feature of PSTs is their on-demand inactivation by applying green light of </w:t>
      </w:r>
      <w:r w:rsidR="008604C7">
        <w:rPr>
          <w:rFonts w:asciiTheme="majorHAnsi" w:hAnsiTheme="majorHAnsi" w:cstheme="majorHAnsi"/>
          <w:lang w:val="en-GB"/>
        </w:rPr>
        <w:t xml:space="preserve">a </w:t>
      </w:r>
      <w:r w:rsidRPr="00284E81">
        <w:rPr>
          <w:rFonts w:asciiTheme="majorHAnsi" w:hAnsiTheme="majorHAnsi" w:cstheme="majorHAnsi"/>
          <w:lang w:val="en-GB"/>
        </w:rPr>
        <w:t xml:space="preserve">wavelength </w:t>
      </w:r>
      <w:r w:rsidR="008604C7">
        <w:rPr>
          <w:rFonts w:asciiTheme="majorHAnsi" w:hAnsiTheme="majorHAnsi" w:cstheme="majorHAnsi"/>
          <w:lang w:val="en-GB"/>
        </w:rPr>
        <w:t>in the</w:t>
      </w:r>
      <w:r w:rsidRPr="00284E81">
        <w:rPr>
          <w:rFonts w:asciiTheme="majorHAnsi" w:hAnsiTheme="majorHAnsi" w:cstheme="majorHAnsi"/>
          <w:lang w:val="en-GB"/>
        </w:rPr>
        <w:t xml:space="preserve"> 510</w:t>
      </w:r>
      <w:r w:rsidR="00846EC5">
        <w:rPr>
          <w:rFonts w:asciiTheme="majorHAnsi" w:hAnsiTheme="majorHAnsi" w:cstheme="majorHAnsi"/>
          <w:lang w:val="en-GB"/>
        </w:rPr>
        <w:t>–</w:t>
      </w:r>
      <w:r w:rsidRPr="00284E81">
        <w:rPr>
          <w:rFonts w:asciiTheme="majorHAnsi" w:hAnsiTheme="majorHAnsi" w:cstheme="majorHAnsi"/>
          <w:lang w:val="en-GB"/>
        </w:rPr>
        <w:t>540 nm</w:t>
      </w:r>
      <w:r w:rsidR="008604C7">
        <w:rPr>
          <w:rFonts w:asciiTheme="majorHAnsi" w:hAnsiTheme="majorHAnsi" w:cstheme="majorHAnsi"/>
          <w:lang w:val="en-GB"/>
        </w:rPr>
        <w:t xml:space="preserve"> range</w:t>
      </w:r>
      <w:r w:rsidR="00A93FE4" w:rsidRPr="00284E81">
        <w:rPr>
          <w:rFonts w:asciiTheme="majorHAnsi" w:hAnsiTheme="majorHAnsi" w:cstheme="majorHAnsi"/>
          <w:vertAlign w:val="superscript"/>
          <w:lang w:val="en-GB"/>
        </w:rPr>
        <w:t>9</w:t>
      </w:r>
      <w:r w:rsidRPr="00284E81">
        <w:rPr>
          <w:rFonts w:asciiTheme="majorHAnsi" w:hAnsiTheme="majorHAnsi" w:cstheme="majorHAnsi"/>
          <w:lang w:val="en-GB"/>
        </w:rPr>
        <w:t>. This enables tracing of microtubule</w:t>
      </w:r>
      <w:r w:rsidR="00E9600A" w:rsidRPr="00284E81">
        <w:rPr>
          <w:rFonts w:asciiTheme="majorHAnsi" w:hAnsiTheme="majorHAnsi" w:cstheme="majorHAnsi"/>
          <w:lang w:val="en-GB"/>
        </w:rPr>
        <w:t xml:space="preserve"> filaments</w:t>
      </w:r>
      <w:r w:rsidRPr="00284E81">
        <w:rPr>
          <w:rFonts w:asciiTheme="majorHAnsi" w:hAnsiTheme="majorHAnsi" w:cstheme="majorHAnsi"/>
          <w:lang w:val="en-GB"/>
        </w:rPr>
        <w:t xml:space="preserve"> before, during, and after PST-mediated growth inhibition.</w:t>
      </w:r>
    </w:p>
    <w:p w14:paraId="6AFD5129" w14:textId="77777777" w:rsidR="002905B0" w:rsidRPr="00284E81" w:rsidRDefault="002905B0" w:rsidP="006328BA">
      <w:pPr>
        <w:rPr>
          <w:rFonts w:asciiTheme="majorHAnsi" w:hAnsiTheme="majorHAnsi" w:cstheme="majorHAnsi"/>
          <w:lang w:val="en-GB"/>
        </w:rPr>
      </w:pPr>
    </w:p>
    <w:p w14:paraId="131F7507" w14:textId="202AEB26" w:rsidR="002905B0" w:rsidRPr="00284E81" w:rsidRDefault="002905B0" w:rsidP="006328BA">
      <w:pPr>
        <w:rPr>
          <w:rFonts w:asciiTheme="majorHAnsi" w:hAnsiTheme="majorHAnsi" w:cstheme="majorHAnsi"/>
          <w:lang w:val="en-GB"/>
        </w:rPr>
      </w:pPr>
      <w:r w:rsidRPr="00284E81">
        <w:rPr>
          <w:rFonts w:asciiTheme="majorHAnsi" w:hAnsiTheme="majorHAnsi" w:cstheme="majorHAnsi"/>
          <w:lang w:val="en-GB"/>
        </w:rPr>
        <w:t xml:space="preserve">PSTs, while still a relatively recent design, have been used in numerous </w:t>
      </w:r>
      <w:r w:rsidRPr="00284E81">
        <w:rPr>
          <w:rFonts w:asciiTheme="majorHAnsi" w:hAnsiTheme="majorHAnsi" w:cstheme="majorHAnsi"/>
          <w:i/>
          <w:lang w:val="en-GB"/>
        </w:rPr>
        <w:t>in vitro</w:t>
      </w:r>
      <w:r w:rsidRPr="00284E81">
        <w:rPr>
          <w:rFonts w:asciiTheme="majorHAnsi" w:hAnsiTheme="majorHAnsi" w:cstheme="majorHAnsi"/>
          <w:lang w:val="en-GB"/>
        </w:rPr>
        <w:t xml:space="preserve"> applications across diverse research fields</w:t>
      </w:r>
      <w:r w:rsidR="00A93FE4" w:rsidRPr="00284E81">
        <w:rPr>
          <w:rFonts w:asciiTheme="majorHAnsi" w:hAnsiTheme="majorHAnsi" w:cstheme="majorHAnsi"/>
          <w:vertAlign w:val="superscript"/>
          <w:lang w:val="en-GB"/>
        </w:rPr>
        <w:t>11</w:t>
      </w:r>
      <w:r w:rsidRPr="00284E81">
        <w:rPr>
          <w:rFonts w:asciiTheme="majorHAnsi" w:hAnsiTheme="majorHAnsi" w:cstheme="majorHAnsi"/>
          <w:lang w:val="en-GB"/>
        </w:rPr>
        <w:t>, including investigating new mechanisms of cell migration in amoeboids</w:t>
      </w:r>
      <w:r w:rsidR="00A93FE4" w:rsidRPr="00284E81">
        <w:rPr>
          <w:rFonts w:asciiTheme="majorHAnsi" w:hAnsiTheme="majorHAnsi" w:cstheme="majorHAnsi"/>
          <w:vertAlign w:val="superscript"/>
          <w:lang w:val="en-GB"/>
        </w:rPr>
        <w:t>12</w:t>
      </w:r>
      <w:r w:rsidRPr="00284E81">
        <w:rPr>
          <w:rFonts w:asciiTheme="majorHAnsi" w:hAnsiTheme="majorHAnsi" w:cstheme="majorHAnsi"/>
          <w:lang w:val="en-GB"/>
        </w:rPr>
        <w:t xml:space="preserve">, in neurons isolated from the brain of the </w:t>
      </w:r>
      <w:proofErr w:type="spellStart"/>
      <w:r w:rsidRPr="00284E81">
        <w:rPr>
          <w:rFonts w:asciiTheme="majorHAnsi" w:hAnsiTheme="majorHAnsi" w:cstheme="majorHAnsi"/>
          <w:lang w:val="en-GB"/>
        </w:rPr>
        <w:t>newborn</w:t>
      </w:r>
      <w:proofErr w:type="spellEnd"/>
      <w:r w:rsidRPr="00284E81">
        <w:rPr>
          <w:rFonts w:asciiTheme="majorHAnsi" w:hAnsiTheme="majorHAnsi" w:cstheme="majorHAnsi"/>
          <w:lang w:val="en-GB"/>
        </w:rPr>
        <w:t xml:space="preserve"> mouse</w:t>
      </w:r>
      <w:r w:rsidR="00A93FE4" w:rsidRPr="00284E81">
        <w:rPr>
          <w:rFonts w:asciiTheme="majorHAnsi" w:hAnsiTheme="majorHAnsi" w:cstheme="majorHAnsi"/>
          <w:vertAlign w:val="superscript"/>
          <w:lang w:val="en-GB"/>
        </w:rPr>
        <w:t>13</w:t>
      </w:r>
      <w:r w:rsidRPr="00284E81">
        <w:rPr>
          <w:rFonts w:asciiTheme="majorHAnsi" w:hAnsiTheme="majorHAnsi" w:cstheme="majorHAnsi"/>
          <w:lang w:val="en-GB"/>
        </w:rPr>
        <w:t xml:space="preserve">, and wing epithelium development in </w:t>
      </w:r>
      <w:r w:rsidRPr="00284E81">
        <w:rPr>
          <w:rFonts w:asciiTheme="majorHAnsi" w:hAnsiTheme="majorHAnsi" w:cstheme="majorHAnsi"/>
          <w:i/>
          <w:lang w:val="en-GB"/>
        </w:rPr>
        <w:t>Drosophila melanogaster</w:t>
      </w:r>
      <w:r w:rsidR="00A93FE4" w:rsidRPr="00284E81">
        <w:rPr>
          <w:rFonts w:asciiTheme="majorHAnsi" w:hAnsiTheme="majorHAnsi" w:cstheme="majorHAnsi"/>
          <w:vertAlign w:val="superscript"/>
          <w:lang w:val="en-GB"/>
        </w:rPr>
        <w:t>14</w:t>
      </w:r>
      <w:r w:rsidRPr="00284E81">
        <w:rPr>
          <w:rFonts w:asciiTheme="majorHAnsi" w:hAnsiTheme="majorHAnsi" w:cstheme="majorHAnsi"/>
          <w:lang w:val="en-GB"/>
        </w:rPr>
        <w:t xml:space="preserve">. </w:t>
      </w:r>
      <w:r w:rsidR="00ED5B06" w:rsidRPr="00284E81">
        <w:rPr>
          <w:rFonts w:asciiTheme="majorHAnsi" w:hAnsiTheme="majorHAnsi" w:cstheme="majorHAnsi"/>
          <w:lang w:val="en-GB"/>
        </w:rPr>
        <w:t>O</w:t>
      </w:r>
      <w:r w:rsidRPr="00284E81">
        <w:rPr>
          <w:rFonts w:asciiTheme="majorHAnsi" w:hAnsiTheme="majorHAnsi" w:cstheme="majorHAnsi"/>
          <w:lang w:val="en-GB"/>
        </w:rPr>
        <w:t xml:space="preserve">ther light-reactive drugs have proven to be valuable tools in targeted disruption of cellular function. </w:t>
      </w:r>
      <w:r w:rsidR="004F7E8F" w:rsidRPr="00284E81">
        <w:rPr>
          <w:rFonts w:asciiTheme="majorHAnsi" w:hAnsiTheme="majorHAnsi" w:cstheme="majorHAnsi"/>
          <w:lang w:val="en-GB"/>
        </w:rPr>
        <w:t>For instance, a</w:t>
      </w:r>
      <w:r w:rsidRPr="00284E81">
        <w:rPr>
          <w:rFonts w:asciiTheme="majorHAnsi" w:hAnsiTheme="majorHAnsi" w:cstheme="majorHAnsi"/>
          <w:lang w:val="en-GB"/>
        </w:rPr>
        <w:t xml:space="preserve">n </w:t>
      </w:r>
      <w:proofErr w:type="spellStart"/>
      <w:r w:rsidRPr="00284E81">
        <w:rPr>
          <w:rFonts w:asciiTheme="majorHAnsi" w:hAnsiTheme="majorHAnsi" w:cstheme="majorHAnsi"/>
          <w:lang w:val="en-GB"/>
        </w:rPr>
        <w:t>analog</w:t>
      </w:r>
      <w:proofErr w:type="spellEnd"/>
      <w:r w:rsidRPr="00284E81">
        <w:rPr>
          <w:rFonts w:asciiTheme="majorHAnsi" w:hAnsiTheme="majorHAnsi" w:cstheme="majorHAnsi"/>
          <w:lang w:val="en-GB"/>
        </w:rPr>
        <w:t xml:space="preserve"> of </w:t>
      </w:r>
      <w:proofErr w:type="spellStart"/>
      <w:r w:rsidRPr="00284E81">
        <w:rPr>
          <w:rFonts w:asciiTheme="majorHAnsi" w:hAnsiTheme="majorHAnsi" w:cstheme="majorHAnsi"/>
          <w:lang w:val="en-GB"/>
        </w:rPr>
        <w:t>blebbistatin</w:t>
      </w:r>
      <w:proofErr w:type="spellEnd"/>
      <w:r w:rsidRPr="00284E81">
        <w:rPr>
          <w:rFonts w:asciiTheme="majorHAnsi" w:hAnsiTheme="majorHAnsi" w:cstheme="majorHAnsi"/>
          <w:lang w:val="en-GB"/>
        </w:rPr>
        <w:t>,</w:t>
      </w:r>
      <w:r w:rsidR="00846EC5">
        <w:rPr>
          <w:rFonts w:asciiTheme="majorHAnsi" w:hAnsiTheme="majorHAnsi" w:cstheme="majorHAnsi"/>
          <w:lang w:val="en-GB"/>
        </w:rPr>
        <w:t xml:space="preserve"> i.e., </w:t>
      </w:r>
      <w:proofErr w:type="spellStart"/>
      <w:r w:rsidRPr="00284E81">
        <w:rPr>
          <w:rFonts w:asciiTheme="majorHAnsi" w:hAnsiTheme="majorHAnsi" w:cstheme="majorHAnsi"/>
          <w:lang w:val="en-GB"/>
        </w:rPr>
        <w:t>azidoblebbistatin</w:t>
      </w:r>
      <w:proofErr w:type="spellEnd"/>
      <w:r w:rsidRPr="00284E81">
        <w:rPr>
          <w:rFonts w:asciiTheme="majorHAnsi" w:hAnsiTheme="majorHAnsi" w:cstheme="majorHAnsi"/>
          <w:lang w:val="en-GB"/>
        </w:rPr>
        <w:t xml:space="preserve">, </w:t>
      </w:r>
      <w:r w:rsidR="004F7E8F" w:rsidRPr="00284E81">
        <w:rPr>
          <w:rFonts w:asciiTheme="majorHAnsi" w:hAnsiTheme="majorHAnsi" w:cstheme="majorHAnsi"/>
          <w:lang w:val="en-GB"/>
        </w:rPr>
        <w:t>was used</w:t>
      </w:r>
      <w:r w:rsidRPr="00284E81">
        <w:rPr>
          <w:rFonts w:asciiTheme="majorHAnsi" w:hAnsiTheme="majorHAnsi" w:cstheme="majorHAnsi"/>
          <w:lang w:val="en-GB"/>
        </w:rPr>
        <w:t xml:space="preserve"> for enhanced myosin inhibition under </w:t>
      </w:r>
      <w:r w:rsidR="008604C7">
        <w:rPr>
          <w:rFonts w:asciiTheme="majorHAnsi" w:hAnsiTheme="majorHAnsi" w:cstheme="majorHAnsi"/>
          <w:lang w:val="en-GB"/>
        </w:rPr>
        <w:t>illumination</w:t>
      </w:r>
      <w:r w:rsidR="00A93FE4" w:rsidRPr="00284E81">
        <w:rPr>
          <w:rFonts w:asciiTheme="majorHAnsi" w:hAnsiTheme="majorHAnsi" w:cstheme="majorHAnsi"/>
          <w:vertAlign w:val="superscript"/>
          <w:lang w:val="en-GB"/>
        </w:rPr>
        <w:t>15,16</w:t>
      </w:r>
      <w:r w:rsidRPr="00284E81">
        <w:rPr>
          <w:rFonts w:asciiTheme="majorHAnsi" w:hAnsiTheme="majorHAnsi" w:cstheme="majorHAnsi"/>
          <w:lang w:val="en-GB"/>
        </w:rPr>
        <w:t>. Th</w:t>
      </w:r>
      <w:r w:rsidR="008604C7">
        <w:rPr>
          <w:rFonts w:asciiTheme="majorHAnsi" w:hAnsiTheme="majorHAnsi" w:cstheme="majorHAnsi"/>
          <w:lang w:val="en-GB"/>
        </w:rPr>
        <w:t>i</w:t>
      </w:r>
      <w:r w:rsidRPr="00284E81">
        <w:rPr>
          <w:rFonts w:asciiTheme="majorHAnsi" w:hAnsiTheme="majorHAnsi" w:cstheme="majorHAnsi"/>
          <w:lang w:val="en-GB"/>
        </w:rPr>
        <w:t>s highlight</w:t>
      </w:r>
      <w:r w:rsidR="008604C7">
        <w:rPr>
          <w:rFonts w:asciiTheme="majorHAnsi" w:hAnsiTheme="majorHAnsi" w:cstheme="majorHAnsi"/>
          <w:lang w:val="en-GB"/>
        </w:rPr>
        <w:t>s</w:t>
      </w:r>
      <w:r w:rsidRPr="00284E81">
        <w:rPr>
          <w:rFonts w:asciiTheme="majorHAnsi" w:hAnsiTheme="majorHAnsi" w:cstheme="majorHAnsi"/>
          <w:lang w:val="en-GB"/>
        </w:rPr>
        <w:t xml:space="preserve"> the potential for new discoveries owing to the ability for spatiotemporally</w:t>
      </w:r>
      <w:r w:rsidR="00016DE7" w:rsidRPr="00284E81">
        <w:rPr>
          <w:rFonts w:asciiTheme="majorHAnsi" w:hAnsiTheme="majorHAnsi" w:cstheme="majorHAnsi"/>
          <w:lang w:val="en-GB"/>
        </w:rPr>
        <w:t xml:space="preserve"> </w:t>
      </w:r>
      <w:r w:rsidRPr="00284E81">
        <w:rPr>
          <w:rFonts w:asciiTheme="majorHAnsi" w:hAnsiTheme="majorHAnsi" w:cstheme="majorHAnsi"/>
          <w:lang w:val="en-GB"/>
        </w:rPr>
        <w:t>controlled inhibition of cellular function.</w:t>
      </w:r>
    </w:p>
    <w:p w14:paraId="38D94D02" w14:textId="77777777" w:rsidR="002905B0" w:rsidRPr="00284E81" w:rsidRDefault="002905B0" w:rsidP="006328BA">
      <w:pPr>
        <w:rPr>
          <w:rFonts w:asciiTheme="majorHAnsi" w:hAnsiTheme="majorHAnsi" w:cstheme="majorHAnsi"/>
          <w:lang w:val="en-GB"/>
        </w:rPr>
      </w:pPr>
    </w:p>
    <w:p w14:paraId="036C19CD" w14:textId="736C3A11" w:rsidR="002905B0" w:rsidRPr="00284E81" w:rsidRDefault="002905B0" w:rsidP="006328BA">
      <w:pPr>
        <w:rPr>
          <w:rFonts w:asciiTheme="majorHAnsi" w:hAnsiTheme="majorHAnsi" w:cstheme="majorHAnsi"/>
          <w:lang w:val="en-GB"/>
        </w:rPr>
      </w:pPr>
      <w:r w:rsidRPr="00284E81">
        <w:rPr>
          <w:rFonts w:asciiTheme="majorHAnsi" w:hAnsiTheme="majorHAnsi" w:cstheme="majorHAnsi"/>
          <w:lang w:val="en-GB"/>
        </w:rPr>
        <w:t xml:space="preserve">Live 3D organisms present superb </w:t>
      </w:r>
      <w:r w:rsidR="008604C7">
        <w:rPr>
          <w:rFonts w:asciiTheme="majorHAnsi" w:hAnsiTheme="majorHAnsi" w:cstheme="majorHAnsi"/>
          <w:lang w:val="en-GB"/>
        </w:rPr>
        <w:t>yet</w:t>
      </w:r>
      <w:r w:rsidRPr="00284E81">
        <w:rPr>
          <w:rFonts w:asciiTheme="majorHAnsi" w:hAnsiTheme="majorHAnsi" w:cstheme="majorHAnsi"/>
          <w:lang w:val="en-GB"/>
        </w:rPr>
        <w:t xml:space="preserve"> more delicate systems to manipulate microtubule dynamics on a whole-animal, single-cell</w:t>
      </w:r>
      <w:r w:rsidR="008604C7">
        <w:rPr>
          <w:rFonts w:asciiTheme="majorHAnsi" w:hAnsiTheme="majorHAnsi" w:cstheme="majorHAnsi"/>
          <w:lang w:val="en-GB"/>
        </w:rPr>
        <w:t>,</w:t>
      </w:r>
      <w:r w:rsidRPr="00284E81">
        <w:rPr>
          <w:rFonts w:asciiTheme="majorHAnsi" w:hAnsiTheme="majorHAnsi" w:cstheme="majorHAnsi"/>
          <w:lang w:val="en-GB"/>
        </w:rPr>
        <w:t xml:space="preserve"> or subcellular level under physiological conditions. In particular, the preimplantation mouse embryo offers exceptional insight into the inner workings of the cell as well as intercellular relationships within an organism</w:t>
      </w:r>
      <w:r w:rsidR="00A93FE4" w:rsidRPr="00284E81">
        <w:rPr>
          <w:rFonts w:asciiTheme="majorHAnsi" w:hAnsiTheme="majorHAnsi" w:cstheme="majorHAnsi"/>
          <w:vertAlign w:val="superscript"/>
          <w:lang w:val="en-GB"/>
        </w:rPr>
        <w:t>17</w:t>
      </w:r>
      <w:r w:rsidRPr="00284E81">
        <w:rPr>
          <w:rFonts w:asciiTheme="majorHAnsi" w:hAnsiTheme="majorHAnsi" w:cstheme="majorHAnsi"/>
          <w:lang w:val="en-GB"/>
        </w:rPr>
        <w:t xml:space="preserve">. </w:t>
      </w:r>
      <w:r w:rsidR="008604C7">
        <w:rPr>
          <w:rFonts w:asciiTheme="majorHAnsi" w:hAnsiTheme="majorHAnsi" w:cstheme="majorHAnsi"/>
          <w:lang w:val="en-GB"/>
        </w:rPr>
        <w:t>T</w:t>
      </w:r>
      <w:r w:rsidRPr="00284E81">
        <w:rPr>
          <w:rFonts w:asciiTheme="majorHAnsi" w:hAnsiTheme="majorHAnsi" w:cstheme="majorHAnsi"/>
          <w:lang w:val="en-GB"/>
        </w:rPr>
        <w:t>emporally and spatially</w:t>
      </w:r>
      <w:r w:rsidR="008604C7">
        <w:rPr>
          <w:rFonts w:asciiTheme="majorHAnsi" w:hAnsiTheme="majorHAnsi" w:cstheme="majorHAnsi"/>
          <w:lang w:val="en-GB"/>
        </w:rPr>
        <w:t xml:space="preserve"> </w:t>
      </w:r>
      <w:r w:rsidRPr="00284E81">
        <w:rPr>
          <w:rFonts w:asciiTheme="majorHAnsi" w:hAnsiTheme="majorHAnsi" w:cstheme="majorHAnsi"/>
          <w:lang w:val="en-GB"/>
        </w:rPr>
        <w:t xml:space="preserve">targeted </w:t>
      </w:r>
      <w:r w:rsidR="008604C7">
        <w:rPr>
          <w:rFonts w:asciiTheme="majorHAnsi" w:hAnsiTheme="majorHAnsi" w:cstheme="majorHAnsi"/>
          <w:lang w:val="en-GB"/>
        </w:rPr>
        <w:t xml:space="preserve">consecutive </w:t>
      </w:r>
      <w:r w:rsidRPr="00284E81">
        <w:rPr>
          <w:rFonts w:asciiTheme="majorHAnsi" w:hAnsiTheme="majorHAnsi" w:cstheme="majorHAnsi"/>
          <w:lang w:val="en-GB"/>
        </w:rPr>
        <w:t xml:space="preserve">cycles of activation and deactivation of PSTs contributed to the </w:t>
      </w:r>
      <w:r w:rsidR="008604C7" w:rsidRPr="00284E81">
        <w:rPr>
          <w:rFonts w:asciiTheme="majorHAnsi" w:hAnsiTheme="majorHAnsi" w:cstheme="majorHAnsi"/>
          <w:lang w:val="en-GB"/>
        </w:rPr>
        <w:t>characteri</w:t>
      </w:r>
      <w:r w:rsidR="008604C7">
        <w:rPr>
          <w:rFonts w:asciiTheme="majorHAnsi" w:hAnsiTheme="majorHAnsi" w:cstheme="majorHAnsi"/>
          <w:lang w:val="en-GB"/>
        </w:rPr>
        <w:t>z</w:t>
      </w:r>
      <w:r w:rsidR="008604C7" w:rsidRPr="00284E81">
        <w:rPr>
          <w:rFonts w:asciiTheme="majorHAnsi" w:hAnsiTheme="majorHAnsi" w:cstheme="majorHAnsi"/>
          <w:lang w:val="en-GB"/>
        </w:rPr>
        <w:t xml:space="preserve">ation </w:t>
      </w:r>
      <w:r w:rsidRPr="00284E81">
        <w:rPr>
          <w:rFonts w:asciiTheme="majorHAnsi" w:hAnsiTheme="majorHAnsi" w:cstheme="majorHAnsi"/>
          <w:lang w:val="en-GB"/>
        </w:rPr>
        <w:t>of the interphase bridge</w:t>
      </w:r>
      <w:r w:rsidR="00846EC5">
        <w:rPr>
          <w:rFonts w:asciiTheme="majorHAnsi" w:hAnsiTheme="majorHAnsi" w:cstheme="majorHAnsi"/>
          <w:lang w:val="en-GB"/>
        </w:rPr>
        <w:t xml:space="preserve">, </w:t>
      </w:r>
      <w:r w:rsidRPr="00284E81">
        <w:rPr>
          <w:rFonts w:asciiTheme="majorHAnsi" w:hAnsiTheme="majorHAnsi" w:cstheme="majorHAnsi"/>
          <w:lang w:val="en-GB"/>
        </w:rPr>
        <w:t>a post-cytokinetic structure between cells</w:t>
      </w:r>
      <w:r w:rsidR="00846EC5">
        <w:rPr>
          <w:rFonts w:asciiTheme="majorHAnsi" w:hAnsiTheme="majorHAnsi" w:cstheme="majorHAnsi"/>
          <w:lang w:val="en-GB"/>
        </w:rPr>
        <w:t>,</w:t>
      </w:r>
      <w:r w:rsidR="008604C7" w:rsidRPr="00284E81">
        <w:rPr>
          <w:rFonts w:asciiTheme="majorHAnsi" w:hAnsiTheme="majorHAnsi" w:cstheme="majorHAnsi"/>
          <w:lang w:val="en-GB"/>
        </w:rPr>
        <w:t xml:space="preserve"> </w:t>
      </w:r>
      <w:r w:rsidRPr="00284E81">
        <w:rPr>
          <w:rFonts w:asciiTheme="majorHAnsi" w:hAnsiTheme="majorHAnsi" w:cstheme="majorHAnsi"/>
          <w:lang w:val="en-GB"/>
        </w:rPr>
        <w:t>as a non-</w:t>
      </w:r>
      <w:proofErr w:type="spellStart"/>
      <w:r w:rsidRPr="00284E81">
        <w:rPr>
          <w:rFonts w:asciiTheme="majorHAnsi" w:hAnsiTheme="majorHAnsi" w:cstheme="majorHAnsi"/>
          <w:lang w:val="en-GB"/>
        </w:rPr>
        <w:t>centrosomal</w:t>
      </w:r>
      <w:proofErr w:type="spellEnd"/>
      <w:r w:rsidRPr="00284E81">
        <w:rPr>
          <w:rFonts w:asciiTheme="majorHAnsi" w:hAnsiTheme="majorHAnsi" w:cstheme="majorHAnsi"/>
          <w:lang w:val="en-GB"/>
        </w:rPr>
        <w:t xml:space="preserve"> </w:t>
      </w:r>
      <w:r w:rsidR="008604C7" w:rsidRPr="00284E81">
        <w:rPr>
          <w:rFonts w:asciiTheme="majorHAnsi" w:hAnsiTheme="majorHAnsi" w:cstheme="majorHAnsi"/>
          <w:lang w:val="en-GB"/>
        </w:rPr>
        <w:t>microtubule</w:t>
      </w:r>
      <w:r w:rsidR="008604C7">
        <w:rPr>
          <w:rFonts w:asciiTheme="majorHAnsi" w:hAnsiTheme="majorHAnsi" w:cstheme="majorHAnsi"/>
          <w:lang w:val="en-GB"/>
        </w:rPr>
        <w:t>-</w:t>
      </w:r>
      <w:r w:rsidR="008604C7" w:rsidRPr="00284E81">
        <w:rPr>
          <w:rFonts w:asciiTheme="majorHAnsi" w:hAnsiTheme="majorHAnsi" w:cstheme="majorHAnsi"/>
          <w:lang w:val="en-GB"/>
        </w:rPr>
        <w:t>organi</w:t>
      </w:r>
      <w:r w:rsidR="008604C7">
        <w:rPr>
          <w:rFonts w:asciiTheme="majorHAnsi" w:hAnsiTheme="majorHAnsi" w:cstheme="majorHAnsi"/>
          <w:lang w:val="en-GB"/>
        </w:rPr>
        <w:t>z</w:t>
      </w:r>
      <w:r w:rsidR="008604C7" w:rsidRPr="00284E81">
        <w:rPr>
          <w:rFonts w:asciiTheme="majorHAnsi" w:hAnsiTheme="majorHAnsi" w:cstheme="majorHAnsi"/>
          <w:lang w:val="en-GB"/>
        </w:rPr>
        <w:t xml:space="preserve">ing </w:t>
      </w:r>
      <w:proofErr w:type="spellStart"/>
      <w:r w:rsidR="008604C7" w:rsidRPr="00284E81">
        <w:rPr>
          <w:rFonts w:asciiTheme="majorHAnsi" w:hAnsiTheme="majorHAnsi" w:cstheme="majorHAnsi"/>
          <w:lang w:val="en-GB"/>
        </w:rPr>
        <w:t>cent</w:t>
      </w:r>
      <w:r w:rsidR="008604C7">
        <w:rPr>
          <w:rFonts w:asciiTheme="majorHAnsi" w:hAnsiTheme="majorHAnsi" w:cstheme="majorHAnsi"/>
          <w:lang w:val="en-GB"/>
        </w:rPr>
        <w:t>er</w:t>
      </w:r>
      <w:proofErr w:type="spellEnd"/>
      <w:r w:rsidR="008604C7" w:rsidRPr="00284E81">
        <w:rPr>
          <w:rFonts w:asciiTheme="majorHAnsi" w:hAnsiTheme="majorHAnsi" w:cstheme="majorHAnsi"/>
          <w:lang w:val="en-GB"/>
        </w:rPr>
        <w:t xml:space="preserve"> </w:t>
      </w:r>
      <w:r w:rsidRPr="00284E81">
        <w:rPr>
          <w:rFonts w:asciiTheme="majorHAnsi" w:hAnsiTheme="majorHAnsi" w:cstheme="majorHAnsi"/>
          <w:lang w:val="en-GB"/>
        </w:rPr>
        <w:t>in the preimplantation mouse embryo</w:t>
      </w:r>
      <w:r w:rsidR="00A93FE4" w:rsidRPr="00284E81">
        <w:rPr>
          <w:rFonts w:asciiTheme="majorHAnsi" w:hAnsiTheme="majorHAnsi" w:cstheme="majorHAnsi"/>
          <w:vertAlign w:val="superscript"/>
          <w:lang w:val="en-GB"/>
        </w:rPr>
        <w:t>16</w:t>
      </w:r>
      <w:r w:rsidRPr="00284E81">
        <w:rPr>
          <w:rFonts w:asciiTheme="majorHAnsi" w:hAnsiTheme="majorHAnsi" w:cstheme="majorHAnsi"/>
          <w:lang w:val="en-GB"/>
        </w:rPr>
        <w:t>. A similar experimental setup demonstrated the involvement of growing microtubules in the sealing of the mouse embryo to allow blastocyst formation</w:t>
      </w:r>
      <w:r w:rsidR="00A93FE4" w:rsidRPr="00284E81">
        <w:rPr>
          <w:rFonts w:asciiTheme="majorHAnsi" w:hAnsiTheme="majorHAnsi" w:cstheme="majorHAnsi"/>
          <w:vertAlign w:val="superscript"/>
          <w:lang w:val="en-GB"/>
        </w:rPr>
        <w:t>18</w:t>
      </w:r>
      <w:r w:rsidRPr="00284E81">
        <w:rPr>
          <w:rFonts w:asciiTheme="majorHAnsi" w:hAnsiTheme="majorHAnsi" w:cstheme="majorHAnsi"/>
          <w:lang w:val="en-GB"/>
        </w:rPr>
        <w:t>. Furthermore, PSTs were also used in whole zebrafish embryos to investigate neuronal cell migration by inhibiting microtubule growth in a subset of cells in the hindbrain</w:t>
      </w:r>
      <w:r w:rsidR="00A93FE4" w:rsidRPr="00284E81">
        <w:rPr>
          <w:rFonts w:asciiTheme="majorHAnsi" w:hAnsiTheme="majorHAnsi" w:cstheme="majorHAnsi"/>
          <w:vertAlign w:val="superscript"/>
          <w:lang w:val="en-GB"/>
        </w:rPr>
        <w:t>19</w:t>
      </w:r>
      <w:r w:rsidRPr="00284E81">
        <w:rPr>
          <w:rFonts w:asciiTheme="majorHAnsi" w:hAnsiTheme="majorHAnsi" w:cstheme="majorHAnsi"/>
          <w:lang w:val="en-GB"/>
        </w:rPr>
        <w:t xml:space="preserve">. </w:t>
      </w:r>
    </w:p>
    <w:p w14:paraId="6526794E" w14:textId="77777777" w:rsidR="002905B0" w:rsidRPr="00284E81" w:rsidRDefault="002905B0" w:rsidP="006328BA">
      <w:pPr>
        <w:rPr>
          <w:rFonts w:asciiTheme="majorHAnsi" w:hAnsiTheme="majorHAnsi" w:cstheme="majorHAnsi"/>
          <w:lang w:val="en-GB"/>
        </w:rPr>
      </w:pPr>
    </w:p>
    <w:p w14:paraId="48BA6B0A" w14:textId="1E8AA839" w:rsidR="006E4797" w:rsidRPr="00284E81" w:rsidRDefault="006553BE" w:rsidP="006328BA">
      <w:pPr>
        <w:rPr>
          <w:rFonts w:asciiTheme="majorHAnsi" w:hAnsiTheme="majorHAnsi" w:cstheme="majorHAnsi"/>
          <w:b/>
        </w:rPr>
      </w:pPr>
      <w:r w:rsidRPr="00284E81">
        <w:rPr>
          <w:rFonts w:asciiTheme="majorHAnsi" w:hAnsiTheme="majorHAnsi" w:cstheme="majorHAnsi"/>
          <w:lang w:val="en-GB"/>
        </w:rPr>
        <w:t>This</w:t>
      </w:r>
      <w:r w:rsidR="002905B0" w:rsidRPr="00284E81">
        <w:rPr>
          <w:rFonts w:asciiTheme="majorHAnsi" w:hAnsiTheme="majorHAnsi" w:cstheme="majorHAnsi"/>
          <w:lang w:val="en-GB"/>
        </w:rPr>
        <w:t xml:space="preserve"> protocol </w:t>
      </w:r>
      <w:r w:rsidRPr="00284E81">
        <w:rPr>
          <w:rFonts w:asciiTheme="majorHAnsi" w:hAnsiTheme="majorHAnsi" w:cstheme="majorHAnsi"/>
          <w:lang w:val="en-GB"/>
        </w:rPr>
        <w:t xml:space="preserve">describes </w:t>
      </w:r>
      <w:r w:rsidR="002905B0" w:rsidRPr="00284E81">
        <w:rPr>
          <w:rFonts w:asciiTheme="majorHAnsi" w:hAnsiTheme="majorHAnsi" w:cstheme="majorHAnsi"/>
          <w:lang w:val="en-GB"/>
        </w:rPr>
        <w:t xml:space="preserve">the experimental setup and use of PST-1P in the preimplantation mouse embryo. The instructions </w:t>
      </w:r>
      <w:r w:rsidR="008604C7">
        <w:rPr>
          <w:rFonts w:asciiTheme="majorHAnsi" w:hAnsiTheme="majorHAnsi" w:cstheme="majorHAnsi"/>
          <w:lang w:val="en-GB"/>
        </w:rPr>
        <w:t xml:space="preserve">presented here </w:t>
      </w:r>
      <w:r w:rsidR="002905B0" w:rsidRPr="00284E81">
        <w:rPr>
          <w:rFonts w:asciiTheme="majorHAnsi" w:hAnsiTheme="majorHAnsi" w:cstheme="majorHAnsi"/>
          <w:lang w:val="en-GB"/>
        </w:rPr>
        <w:t>can also guide the application of PSTs to a wide array of objectives such as studying chromosome segregation and cell division, trafficking of intracellular cargo</w:t>
      </w:r>
      <w:r w:rsidR="008604C7">
        <w:rPr>
          <w:rFonts w:asciiTheme="majorHAnsi" w:hAnsiTheme="majorHAnsi" w:cstheme="majorHAnsi"/>
          <w:lang w:val="en-GB"/>
        </w:rPr>
        <w:t>,</w:t>
      </w:r>
      <w:r w:rsidR="002905B0" w:rsidRPr="00284E81">
        <w:rPr>
          <w:rFonts w:asciiTheme="majorHAnsi" w:hAnsiTheme="majorHAnsi" w:cstheme="majorHAnsi"/>
          <w:lang w:val="en-GB"/>
        </w:rPr>
        <w:t xml:space="preserve"> and cell morphogenesis and migration. Furthermore,</w:t>
      </w:r>
      <w:r w:rsidR="00BF6D1E" w:rsidRPr="00284E81">
        <w:rPr>
          <w:rFonts w:asciiTheme="majorHAnsi" w:hAnsiTheme="majorHAnsi" w:cstheme="majorHAnsi"/>
          <w:lang w:val="en-GB"/>
        </w:rPr>
        <w:t xml:space="preserve"> </w:t>
      </w:r>
      <w:r w:rsidR="00D351DC" w:rsidRPr="00284E81">
        <w:rPr>
          <w:rFonts w:asciiTheme="majorHAnsi" w:hAnsiTheme="majorHAnsi" w:cstheme="majorHAnsi"/>
          <w:lang w:val="en-GB"/>
        </w:rPr>
        <w:t>these principles of working with PSTs will aid</w:t>
      </w:r>
      <w:r w:rsidR="002905B0" w:rsidRPr="00284E81">
        <w:rPr>
          <w:rFonts w:asciiTheme="majorHAnsi" w:hAnsiTheme="majorHAnsi" w:cstheme="majorHAnsi"/>
          <w:lang w:val="en-GB"/>
        </w:rPr>
        <w:t xml:space="preserve"> the</w:t>
      </w:r>
      <w:r w:rsidR="00D351DC" w:rsidRPr="00284E81">
        <w:rPr>
          <w:rFonts w:asciiTheme="majorHAnsi" w:hAnsiTheme="majorHAnsi" w:cstheme="majorHAnsi"/>
          <w:lang w:val="en-GB"/>
        </w:rPr>
        <w:t>ir</w:t>
      </w:r>
      <w:r w:rsidR="002905B0" w:rsidRPr="00284E81">
        <w:rPr>
          <w:rFonts w:asciiTheme="majorHAnsi" w:hAnsiTheme="majorHAnsi" w:cstheme="majorHAnsi"/>
          <w:lang w:val="en-GB"/>
        </w:rPr>
        <w:t xml:space="preserve"> </w:t>
      </w:r>
      <w:r w:rsidR="00D351DC" w:rsidRPr="00284E81">
        <w:rPr>
          <w:rFonts w:asciiTheme="majorHAnsi" w:hAnsiTheme="majorHAnsi" w:cstheme="majorHAnsi"/>
          <w:lang w:val="en-GB"/>
        </w:rPr>
        <w:t xml:space="preserve">implementation </w:t>
      </w:r>
      <w:r w:rsidR="002905B0" w:rsidRPr="00284E81">
        <w:rPr>
          <w:rFonts w:asciiTheme="majorHAnsi" w:hAnsiTheme="majorHAnsi" w:cstheme="majorHAnsi"/>
          <w:lang w:val="en-GB"/>
        </w:rPr>
        <w:t xml:space="preserve">in organoid systems, </w:t>
      </w:r>
      <w:proofErr w:type="spellStart"/>
      <w:r w:rsidR="002905B0" w:rsidRPr="00284E81">
        <w:rPr>
          <w:rFonts w:asciiTheme="majorHAnsi" w:hAnsiTheme="majorHAnsi" w:cstheme="majorHAnsi"/>
          <w:lang w:val="en-GB"/>
        </w:rPr>
        <w:t>blastoids</w:t>
      </w:r>
      <w:proofErr w:type="spellEnd"/>
      <w:r w:rsidR="002905B0" w:rsidRPr="00284E81">
        <w:rPr>
          <w:rFonts w:asciiTheme="majorHAnsi" w:hAnsiTheme="majorHAnsi" w:cstheme="majorHAnsi"/>
          <w:lang w:val="en-GB"/>
        </w:rPr>
        <w:t xml:space="preserve">, and other embryo models such as </w:t>
      </w:r>
      <w:r w:rsidR="002905B0" w:rsidRPr="00284E81">
        <w:rPr>
          <w:rFonts w:asciiTheme="majorHAnsi" w:hAnsiTheme="majorHAnsi" w:cstheme="majorHAnsi"/>
          <w:i/>
          <w:lang w:val="en-GB"/>
        </w:rPr>
        <w:t>Caenorhabditis elegans</w:t>
      </w:r>
      <w:r w:rsidR="002905B0" w:rsidRPr="00284E81">
        <w:rPr>
          <w:rFonts w:asciiTheme="majorHAnsi" w:hAnsiTheme="majorHAnsi" w:cstheme="majorHAnsi"/>
          <w:lang w:val="en-GB"/>
        </w:rPr>
        <w:t xml:space="preserve"> and </w:t>
      </w:r>
      <w:r w:rsidR="002905B0" w:rsidRPr="00284E81">
        <w:rPr>
          <w:rFonts w:asciiTheme="majorHAnsi" w:hAnsiTheme="majorHAnsi" w:cstheme="majorHAnsi"/>
          <w:i/>
          <w:lang w:val="en-GB"/>
        </w:rPr>
        <w:t xml:space="preserve">Xenopus </w:t>
      </w:r>
      <w:proofErr w:type="spellStart"/>
      <w:r w:rsidR="002905B0" w:rsidRPr="00284E81">
        <w:rPr>
          <w:rFonts w:asciiTheme="majorHAnsi" w:hAnsiTheme="majorHAnsi" w:cstheme="majorHAnsi"/>
          <w:i/>
          <w:lang w:val="en-GB"/>
        </w:rPr>
        <w:t>laevis</w:t>
      </w:r>
      <w:proofErr w:type="spellEnd"/>
      <w:r w:rsidR="002905B0" w:rsidRPr="00284E81">
        <w:rPr>
          <w:rFonts w:asciiTheme="majorHAnsi" w:hAnsiTheme="majorHAnsi" w:cstheme="majorHAnsi"/>
          <w:iCs/>
          <w:lang w:val="en-GB"/>
        </w:rPr>
        <w:t>,</w:t>
      </w:r>
      <w:r w:rsidR="002905B0" w:rsidRPr="00284E81">
        <w:rPr>
          <w:rFonts w:asciiTheme="majorHAnsi" w:hAnsiTheme="majorHAnsi" w:cstheme="majorHAnsi"/>
          <w:lang w:val="en-GB"/>
        </w:rPr>
        <w:t xml:space="preserve"> </w:t>
      </w:r>
      <w:r w:rsidR="00BC5345" w:rsidRPr="00284E81">
        <w:rPr>
          <w:rFonts w:asciiTheme="majorHAnsi" w:hAnsiTheme="majorHAnsi" w:cstheme="majorHAnsi"/>
          <w:lang w:val="en-GB"/>
        </w:rPr>
        <w:t xml:space="preserve">as well as </w:t>
      </w:r>
      <w:r w:rsidR="008604C7">
        <w:rPr>
          <w:rFonts w:asciiTheme="majorHAnsi" w:hAnsiTheme="majorHAnsi" w:cstheme="majorHAnsi"/>
          <w:lang w:val="en-GB"/>
        </w:rPr>
        <w:t>potentially</w:t>
      </w:r>
      <w:r w:rsidR="002905B0" w:rsidRPr="00284E81">
        <w:rPr>
          <w:rFonts w:asciiTheme="majorHAnsi" w:hAnsiTheme="majorHAnsi" w:cstheme="majorHAnsi"/>
          <w:lang w:val="en-GB"/>
        </w:rPr>
        <w:t xml:space="preserve"> expand the use </w:t>
      </w:r>
      <w:r w:rsidR="003E1C26">
        <w:rPr>
          <w:rFonts w:asciiTheme="majorHAnsi" w:hAnsiTheme="majorHAnsi" w:cstheme="majorHAnsi"/>
          <w:lang w:val="en-GB"/>
        </w:rPr>
        <w:t>of PSTs for</w:t>
      </w:r>
      <w:r w:rsidR="002905B0" w:rsidRPr="00284E81">
        <w:rPr>
          <w:rFonts w:asciiTheme="majorHAnsi" w:hAnsiTheme="majorHAnsi" w:cstheme="majorHAnsi"/>
          <w:lang w:val="en-GB"/>
        </w:rPr>
        <w:t xml:space="preserve"> </w:t>
      </w:r>
      <w:r w:rsidR="002905B0" w:rsidRPr="00284E81">
        <w:rPr>
          <w:rFonts w:asciiTheme="majorHAnsi" w:hAnsiTheme="majorHAnsi" w:cstheme="majorHAnsi"/>
          <w:i/>
          <w:lang w:val="en-GB"/>
        </w:rPr>
        <w:t>in vitro</w:t>
      </w:r>
      <w:r w:rsidR="002905B0" w:rsidRPr="00284E81">
        <w:rPr>
          <w:rFonts w:asciiTheme="majorHAnsi" w:hAnsiTheme="majorHAnsi" w:cstheme="majorHAnsi"/>
          <w:lang w:val="en-GB"/>
        </w:rPr>
        <w:t xml:space="preserve"> </w:t>
      </w:r>
      <w:r w:rsidR="008604C7" w:rsidRPr="00284E81">
        <w:rPr>
          <w:rFonts w:asciiTheme="majorHAnsi" w:hAnsiTheme="majorHAnsi" w:cstheme="majorHAnsi"/>
          <w:lang w:val="en-GB"/>
        </w:rPr>
        <w:t>fertili</w:t>
      </w:r>
      <w:r w:rsidR="008604C7">
        <w:rPr>
          <w:rFonts w:asciiTheme="majorHAnsi" w:hAnsiTheme="majorHAnsi" w:cstheme="majorHAnsi"/>
          <w:lang w:val="en-GB"/>
        </w:rPr>
        <w:t>z</w:t>
      </w:r>
      <w:r w:rsidR="008604C7" w:rsidRPr="00284E81">
        <w:rPr>
          <w:rFonts w:asciiTheme="majorHAnsi" w:hAnsiTheme="majorHAnsi" w:cstheme="majorHAnsi"/>
          <w:lang w:val="en-GB"/>
        </w:rPr>
        <w:t xml:space="preserve">ation </w:t>
      </w:r>
      <w:r w:rsidR="002905B0" w:rsidRPr="00284E81">
        <w:rPr>
          <w:rFonts w:asciiTheme="majorHAnsi" w:hAnsiTheme="majorHAnsi" w:cstheme="majorHAnsi"/>
          <w:lang w:val="en-GB"/>
        </w:rPr>
        <w:t>technologies.</w:t>
      </w:r>
    </w:p>
    <w:p w14:paraId="4C9D54BC" w14:textId="77777777" w:rsidR="002905B0" w:rsidRPr="00284E81" w:rsidRDefault="002905B0" w:rsidP="006328BA">
      <w:pPr>
        <w:rPr>
          <w:rFonts w:asciiTheme="majorHAnsi" w:hAnsiTheme="majorHAnsi" w:cstheme="majorHAnsi"/>
          <w:b/>
        </w:rPr>
      </w:pPr>
    </w:p>
    <w:p w14:paraId="32A92E82" w14:textId="4A818A23" w:rsidR="006E4797" w:rsidRPr="00284E81" w:rsidRDefault="00551D82" w:rsidP="006328BA">
      <w:pPr>
        <w:rPr>
          <w:rFonts w:asciiTheme="majorHAnsi" w:hAnsiTheme="majorHAnsi" w:cstheme="majorHAnsi"/>
        </w:rPr>
      </w:pPr>
      <w:r w:rsidRPr="00284E81">
        <w:rPr>
          <w:rFonts w:asciiTheme="majorHAnsi" w:hAnsiTheme="majorHAnsi" w:cstheme="majorHAnsi"/>
          <w:b/>
        </w:rPr>
        <w:t>PROTOCOL:</w:t>
      </w:r>
      <w:r w:rsidRPr="00284E81">
        <w:rPr>
          <w:rFonts w:asciiTheme="majorHAnsi" w:hAnsiTheme="majorHAnsi" w:cstheme="majorHAnsi"/>
        </w:rPr>
        <w:t xml:space="preserve"> </w:t>
      </w:r>
    </w:p>
    <w:p w14:paraId="0A3CB6AD" w14:textId="77777777" w:rsidR="007B5512" w:rsidRDefault="007B5512" w:rsidP="006328BA">
      <w:pPr>
        <w:pBdr>
          <w:top w:val="nil"/>
          <w:left w:val="nil"/>
          <w:bottom w:val="nil"/>
          <w:right w:val="nil"/>
          <w:between w:val="nil"/>
        </w:pBdr>
        <w:rPr>
          <w:rFonts w:asciiTheme="majorHAnsi" w:hAnsiTheme="majorHAnsi" w:cstheme="majorHAnsi"/>
          <w:lang w:val="en-GB"/>
        </w:rPr>
      </w:pPr>
    </w:p>
    <w:p w14:paraId="74C560E1" w14:textId="18C9A146" w:rsidR="006328BA" w:rsidRPr="00284E81" w:rsidRDefault="006328BA" w:rsidP="006328BA">
      <w:pPr>
        <w:pBdr>
          <w:top w:val="nil"/>
          <w:left w:val="nil"/>
          <w:bottom w:val="nil"/>
          <w:right w:val="nil"/>
          <w:between w:val="nil"/>
        </w:pBdr>
        <w:rPr>
          <w:rFonts w:asciiTheme="majorHAnsi" w:hAnsiTheme="majorHAnsi" w:cstheme="majorHAnsi"/>
          <w:lang w:val="en-GB"/>
        </w:rPr>
      </w:pPr>
      <w:r w:rsidRPr="00284E81">
        <w:rPr>
          <w:rFonts w:asciiTheme="majorHAnsi" w:hAnsiTheme="majorHAnsi" w:cstheme="majorHAnsi"/>
          <w:lang w:val="en-GB"/>
        </w:rPr>
        <w:t>Experiments were approved by the Monash Animal Ethics Committee under animal ethics number 19143. Animals were housed in specific pathogen-free animal house conditions at the animal facility (Monash Animal Research Platform) in strict accordance with ethical guidelines.</w:t>
      </w:r>
    </w:p>
    <w:p w14:paraId="6EEF9809" w14:textId="77777777" w:rsidR="008954C4" w:rsidRPr="00284E81" w:rsidRDefault="008954C4" w:rsidP="006328BA">
      <w:pPr>
        <w:pBdr>
          <w:top w:val="nil"/>
          <w:left w:val="nil"/>
          <w:bottom w:val="nil"/>
          <w:right w:val="nil"/>
          <w:between w:val="nil"/>
        </w:pBdr>
        <w:rPr>
          <w:rFonts w:asciiTheme="majorHAnsi" w:hAnsiTheme="majorHAnsi" w:cstheme="majorHAnsi"/>
          <w:b/>
          <w:u w:val="single"/>
          <w:lang w:val="en-GB"/>
        </w:rPr>
      </w:pPr>
    </w:p>
    <w:p w14:paraId="763DEB8E" w14:textId="0095F47B" w:rsidR="00076398" w:rsidRPr="00744DA0" w:rsidDel="006328BA" w:rsidRDefault="002905B0" w:rsidP="00076398">
      <w:pPr>
        <w:pStyle w:val="ListParagraph"/>
        <w:numPr>
          <w:ilvl w:val="0"/>
          <w:numId w:val="18"/>
        </w:numPr>
        <w:pBdr>
          <w:top w:val="nil"/>
          <w:left w:val="nil"/>
          <w:bottom w:val="nil"/>
          <w:right w:val="nil"/>
          <w:between w:val="nil"/>
        </w:pBdr>
        <w:ind w:left="0" w:firstLine="0"/>
        <w:rPr>
          <w:rFonts w:asciiTheme="majorHAnsi" w:hAnsiTheme="majorHAnsi" w:cstheme="majorHAnsi"/>
          <w:b/>
          <w:lang w:val="en-GB"/>
        </w:rPr>
      </w:pPr>
      <w:r w:rsidRPr="003E2674">
        <w:rPr>
          <w:rFonts w:asciiTheme="majorHAnsi" w:hAnsiTheme="majorHAnsi" w:cstheme="majorHAnsi"/>
          <w:b/>
          <w:lang w:val="en-GB"/>
        </w:rPr>
        <w:t xml:space="preserve">Preimplantation mouse embryo </w:t>
      </w:r>
      <w:r w:rsidR="007D3CF7" w:rsidRPr="003E2674">
        <w:rPr>
          <w:rFonts w:asciiTheme="majorHAnsi" w:hAnsiTheme="majorHAnsi" w:cstheme="majorHAnsi"/>
          <w:b/>
          <w:lang w:val="en-GB"/>
        </w:rPr>
        <w:t>collection</w:t>
      </w:r>
    </w:p>
    <w:p w14:paraId="36067739" w14:textId="77777777" w:rsidR="00846EC5" w:rsidRDefault="00846EC5" w:rsidP="00846EC5">
      <w:pPr>
        <w:pStyle w:val="ListParagraph"/>
        <w:ind w:left="0"/>
        <w:rPr>
          <w:lang w:val="en-GB"/>
        </w:rPr>
      </w:pPr>
    </w:p>
    <w:p w14:paraId="6041A362" w14:textId="724757F6" w:rsidR="00076398" w:rsidRDefault="002905B0" w:rsidP="00076398">
      <w:pPr>
        <w:pStyle w:val="ListParagraph"/>
        <w:numPr>
          <w:ilvl w:val="1"/>
          <w:numId w:val="18"/>
        </w:numPr>
        <w:ind w:left="0" w:firstLine="0"/>
        <w:rPr>
          <w:lang w:val="en-GB"/>
        </w:rPr>
      </w:pPr>
      <w:proofErr w:type="spellStart"/>
      <w:r w:rsidRPr="00284E81">
        <w:rPr>
          <w:lang w:val="en-GB"/>
        </w:rPr>
        <w:t>Superovulate</w:t>
      </w:r>
      <w:proofErr w:type="spellEnd"/>
      <w:r w:rsidRPr="00284E81">
        <w:rPr>
          <w:lang w:val="en-GB"/>
        </w:rPr>
        <w:t xml:space="preserve"> and mate mice as described previously</w:t>
      </w:r>
      <w:r w:rsidR="00A93FE4" w:rsidRPr="00284E81">
        <w:rPr>
          <w:vertAlign w:val="superscript"/>
          <w:lang w:val="en-GB"/>
        </w:rPr>
        <w:t>1</w:t>
      </w:r>
      <w:r w:rsidR="00FC490A" w:rsidRPr="00284E81">
        <w:rPr>
          <w:vertAlign w:val="superscript"/>
          <w:lang w:val="en-GB"/>
        </w:rPr>
        <w:t>6</w:t>
      </w:r>
      <w:r w:rsidR="00A93FE4" w:rsidRPr="00284E81">
        <w:rPr>
          <w:vertAlign w:val="superscript"/>
          <w:lang w:val="en-GB"/>
        </w:rPr>
        <w:t>,1</w:t>
      </w:r>
      <w:r w:rsidR="00FC490A" w:rsidRPr="00284E81">
        <w:rPr>
          <w:vertAlign w:val="superscript"/>
          <w:lang w:val="en-GB"/>
        </w:rPr>
        <w:t>8</w:t>
      </w:r>
      <w:r w:rsidRPr="00284E81">
        <w:rPr>
          <w:lang w:val="en-GB"/>
        </w:rPr>
        <w:t xml:space="preserve">, in compliance with the institutional animal ethics guidelines. </w:t>
      </w:r>
    </w:p>
    <w:p w14:paraId="0311BE15" w14:textId="77777777" w:rsidR="00076398" w:rsidRDefault="00076398" w:rsidP="00076398">
      <w:pPr>
        <w:pStyle w:val="ListParagraph"/>
        <w:ind w:left="0"/>
        <w:rPr>
          <w:lang w:val="en-GB"/>
        </w:rPr>
      </w:pPr>
    </w:p>
    <w:p w14:paraId="2D5D0A91" w14:textId="78EC2857" w:rsidR="00076398" w:rsidRPr="00076398" w:rsidRDefault="002905B0" w:rsidP="00076398">
      <w:pPr>
        <w:pStyle w:val="ListParagraph"/>
        <w:ind w:left="0"/>
        <w:rPr>
          <w:lang w:val="en-GB"/>
        </w:rPr>
      </w:pPr>
      <w:r w:rsidRPr="00284E81">
        <w:rPr>
          <w:rFonts w:asciiTheme="majorHAnsi" w:hAnsiTheme="majorHAnsi" w:cstheme="majorHAnsi"/>
          <w:lang w:val="en-GB"/>
        </w:rPr>
        <w:t xml:space="preserve">NOTE: The </w:t>
      </w:r>
      <w:proofErr w:type="gramStart"/>
      <w:r w:rsidRPr="00284E81">
        <w:rPr>
          <w:rFonts w:asciiTheme="majorHAnsi" w:hAnsiTheme="majorHAnsi" w:cstheme="majorHAnsi"/>
          <w:lang w:val="en-GB"/>
        </w:rPr>
        <w:t>most commonly used</w:t>
      </w:r>
      <w:proofErr w:type="gramEnd"/>
      <w:r w:rsidRPr="00284E81">
        <w:rPr>
          <w:rFonts w:asciiTheme="majorHAnsi" w:hAnsiTheme="majorHAnsi" w:cstheme="majorHAnsi"/>
          <w:lang w:val="en-GB"/>
        </w:rPr>
        <w:t xml:space="preserve"> strains for live embryo collection are C57BL/6 or FVB/N mice. All </w:t>
      </w:r>
      <w:r w:rsidR="004F7E8F" w:rsidRPr="00284E81">
        <w:rPr>
          <w:rFonts w:asciiTheme="majorHAnsi" w:hAnsiTheme="majorHAnsi" w:cstheme="majorHAnsi"/>
          <w:lang w:val="en-GB"/>
        </w:rPr>
        <w:t>data</w:t>
      </w:r>
      <w:r w:rsidRPr="00284E81">
        <w:rPr>
          <w:rFonts w:asciiTheme="majorHAnsi" w:hAnsiTheme="majorHAnsi" w:cstheme="majorHAnsi"/>
          <w:lang w:val="en-GB"/>
        </w:rPr>
        <w:t xml:space="preserve"> shown here </w:t>
      </w:r>
      <w:r w:rsidR="00846EC5">
        <w:rPr>
          <w:rFonts w:asciiTheme="majorHAnsi" w:hAnsiTheme="majorHAnsi" w:cstheme="majorHAnsi"/>
          <w:lang w:val="en-GB"/>
        </w:rPr>
        <w:t>were</w:t>
      </w:r>
      <w:r w:rsidRPr="00284E81">
        <w:rPr>
          <w:rFonts w:asciiTheme="majorHAnsi" w:hAnsiTheme="majorHAnsi" w:cstheme="majorHAnsi"/>
          <w:lang w:val="en-GB"/>
        </w:rPr>
        <w:t xml:space="preserve"> </w:t>
      </w:r>
      <w:r w:rsidR="004F7E8F" w:rsidRPr="00284E81">
        <w:rPr>
          <w:rFonts w:asciiTheme="majorHAnsi" w:hAnsiTheme="majorHAnsi" w:cstheme="majorHAnsi"/>
          <w:lang w:val="en-GB"/>
        </w:rPr>
        <w:t>generated using</w:t>
      </w:r>
      <w:r w:rsidRPr="00284E81">
        <w:rPr>
          <w:rFonts w:asciiTheme="majorHAnsi" w:hAnsiTheme="majorHAnsi" w:cstheme="majorHAnsi"/>
          <w:lang w:val="en-GB"/>
        </w:rPr>
        <w:t xml:space="preserve"> FVB/N mice.</w:t>
      </w:r>
    </w:p>
    <w:p w14:paraId="34F7E2F2" w14:textId="77777777" w:rsidR="00076398" w:rsidRPr="00076398" w:rsidRDefault="00076398" w:rsidP="00076398">
      <w:pPr>
        <w:pStyle w:val="ListParagraph"/>
        <w:ind w:left="0"/>
        <w:rPr>
          <w:rFonts w:asciiTheme="majorHAnsi" w:hAnsiTheme="majorHAnsi" w:cstheme="majorHAnsi"/>
          <w:lang w:val="en-GB"/>
        </w:rPr>
      </w:pPr>
    </w:p>
    <w:p w14:paraId="6E90D7CE" w14:textId="64F0421C" w:rsidR="00076398" w:rsidRPr="00076398" w:rsidRDefault="002905B0" w:rsidP="00076398">
      <w:pPr>
        <w:pStyle w:val="ListParagraph"/>
        <w:numPr>
          <w:ilvl w:val="1"/>
          <w:numId w:val="18"/>
        </w:numPr>
        <w:ind w:left="0" w:firstLine="0"/>
        <w:rPr>
          <w:lang w:val="en-GB"/>
        </w:rPr>
      </w:pPr>
      <w:r w:rsidRPr="00076398">
        <w:rPr>
          <w:rFonts w:asciiTheme="majorHAnsi" w:hAnsiTheme="majorHAnsi" w:cstheme="majorHAnsi"/>
          <w:lang w:val="en-GB"/>
        </w:rPr>
        <w:t>On the morning after mating, flush zygotes from the oviduct using M2 medium as described</w:t>
      </w:r>
      <w:r w:rsidR="00FC490A" w:rsidRPr="00076398">
        <w:rPr>
          <w:rFonts w:asciiTheme="majorHAnsi" w:hAnsiTheme="majorHAnsi" w:cstheme="majorHAnsi"/>
          <w:vertAlign w:val="superscript"/>
          <w:lang w:val="en-GB"/>
        </w:rPr>
        <w:t>20</w:t>
      </w:r>
      <w:r w:rsidR="00B65F3B" w:rsidRPr="00076398">
        <w:rPr>
          <w:rFonts w:asciiTheme="majorHAnsi" w:hAnsiTheme="majorHAnsi" w:cstheme="majorHAnsi"/>
          <w:lang w:val="en-GB"/>
        </w:rPr>
        <w:t>,</w:t>
      </w:r>
      <w:r w:rsidRPr="00076398">
        <w:rPr>
          <w:rFonts w:asciiTheme="majorHAnsi" w:hAnsiTheme="majorHAnsi" w:cstheme="majorHAnsi"/>
          <w:lang w:val="en-GB"/>
        </w:rPr>
        <w:t xml:space="preserve"> or </w:t>
      </w:r>
      <w:r w:rsidR="003E2674" w:rsidRPr="003E2674">
        <w:rPr>
          <w:rFonts w:asciiTheme="majorHAnsi" w:hAnsiTheme="majorHAnsi" w:cstheme="majorHAnsi"/>
          <w:lang w:val="en-GB"/>
        </w:rPr>
        <w:t>Human Tubal Fluid (HTF) medium</w:t>
      </w:r>
      <w:r w:rsidR="004F7E8F" w:rsidRPr="00076398">
        <w:rPr>
          <w:rFonts w:asciiTheme="majorHAnsi" w:hAnsiTheme="majorHAnsi" w:cstheme="majorHAnsi"/>
          <w:lang w:val="en-GB"/>
        </w:rPr>
        <w:t xml:space="preserve">. </w:t>
      </w:r>
      <w:r w:rsidR="00943392" w:rsidRPr="00076398">
        <w:rPr>
          <w:rFonts w:asciiTheme="majorHAnsi" w:hAnsiTheme="majorHAnsi" w:cstheme="majorHAnsi"/>
          <w:lang w:val="en-GB"/>
        </w:rPr>
        <w:t>U</w:t>
      </w:r>
      <w:r w:rsidRPr="00076398">
        <w:rPr>
          <w:rFonts w:asciiTheme="majorHAnsi" w:hAnsiTheme="majorHAnsi" w:cstheme="majorHAnsi"/>
          <w:lang w:val="en-GB"/>
        </w:rPr>
        <w:t>sing a mouth pipette apparatus as described</w:t>
      </w:r>
      <w:r w:rsidR="00A93FE4" w:rsidRPr="00076398">
        <w:rPr>
          <w:rFonts w:asciiTheme="majorHAnsi" w:hAnsiTheme="majorHAnsi" w:cstheme="majorHAnsi"/>
          <w:vertAlign w:val="superscript"/>
          <w:lang w:val="en-GB"/>
        </w:rPr>
        <w:t>2</w:t>
      </w:r>
      <w:r w:rsidR="00FC490A" w:rsidRPr="00076398">
        <w:rPr>
          <w:rFonts w:asciiTheme="majorHAnsi" w:hAnsiTheme="majorHAnsi" w:cstheme="majorHAnsi"/>
          <w:vertAlign w:val="superscript"/>
          <w:lang w:val="en-GB"/>
        </w:rPr>
        <w:t>1</w:t>
      </w:r>
      <w:r w:rsidR="00A93FE4" w:rsidRPr="00076398">
        <w:rPr>
          <w:rFonts w:asciiTheme="majorHAnsi" w:hAnsiTheme="majorHAnsi" w:cstheme="majorHAnsi"/>
          <w:vertAlign w:val="superscript"/>
          <w:lang w:val="en-GB"/>
        </w:rPr>
        <w:t>,2</w:t>
      </w:r>
      <w:r w:rsidR="00FC490A" w:rsidRPr="00076398">
        <w:rPr>
          <w:rFonts w:asciiTheme="majorHAnsi" w:hAnsiTheme="majorHAnsi" w:cstheme="majorHAnsi"/>
          <w:vertAlign w:val="superscript"/>
          <w:lang w:val="en-GB"/>
        </w:rPr>
        <w:t>2</w:t>
      </w:r>
      <w:r w:rsidR="00943392" w:rsidRPr="00076398">
        <w:rPr>
          <w:rFonts w:asciiTheme="majorHAnsi" w:hAnsiTheme="majorHAnsi" w:cstheme="majorHAnsi"/>
          <w:lang w:val="en-GB"/>
        </w:rPr>
        <w:t>, t</w:t>
      </w:r>
      <w:r w:rsidRPr="00076398">
        <w:rPr>
          <w:rFonts w:asciiTheme="majorHAnsi" w:hAnsiTheme="majorHAnsi" w:cstheme="majorHAnsi"/>
          <w:lang w:val="en-GB"/>
        </w:rPr>
        <w:t xml:space="preserve">ransfer zygotes to fresh </w:t>
      </w:r>
      <w:r w:rsidR="003E2674" w:rsidRPr="003E2674">
        <w:rPr>
          <w:rFonts w:asciiTheme="majorHAnsi" w:hAnsiTheme="majorHAnsi" w:cstheme="majorHAnsi"/>
          <w:lang w:val="en-GB"/>
        </w:rPr>
        <w:t xml:space="preserve">Potassium Simplex Optimised Medium (KSOM) </w:t>
      </w:r>
      <w:r w:rsidRPr="00076398">
        <w:rPr>
          <w:rFonts w:asciiTheme="majorHAnsi" w:hAnsiTheme="majorHAnsi" w:cstheme="majorHAnsi"/>
          <w:lang w:val="en-GB"/>
        </w:rPr>
        <w:t>droplets, prewarmed to 37 °C and equilibrated to 5% CO</w:t>
      </w:r>
      <w:r w:rsidRPr="00076398">
        <w:rPr>
          <w:rFonts w:asciiTheme="majorHAnsi" w:hAnsiTheme="majorHAnsi" w:cstheme="majorHAnsi"/>
          <w:vertAlign w:val="subscript"/>
          <w:lang w:val="en-GB"/>
        </w:rPr>
        <w:t>2</w:t>
      </w:r>
      <w:r w:rsidRPr="00076398">
        <w:rPr>
          <w:rFonts w:asciiTheme="majorHAnsi" w:hAnsiTheme="majorHAnsi" w:cstheme="majorHAnsi"/>
          <w:lang w:val="en-GB"/>
        </w:rPr>
        <w:t>, in a 35 mm culture dish overlaid with a sufficient volume of mineral oil to ensure media coverage.</w:t>
      </w:r>
    </w:p>
    <w:p w14:paraId="20EFE832" w14:textId="77777777" w:rsidR="00076398" w:rsidRPr="00076398" w:rsidRDefault="00076398" w:rsidP="00076398">
      <w:pPr>
        <w:pStyle w:val="ListParagraph"/>
        <w:ind w:left="0"/>
        <w:rPr>
          <w:rFonts w:asciiTheme="majorHAnsi" w:hAnsiTheme="majorHAnsi" w:cstheme="majorHAnsi"/>
          <w:lang w:val="en-GB"/>
        </w:rPr>
      </w:pPr>
    </w:p>
    <w:p w14:paraId="10C59D91" w14:textId="7F5A5A77" w:rsidR="00076398" w:rsidRPr="00076398" w:rsidRDefault="002905B0" w:rsidP="00076398">
      <w:pPr>
        <w:pStyle w:val="ListParagraph"/>
        <w:numPr>
          <w:ilvl w:val="1"/>
          <w:numId w:val="18"/>
        </w:numPr>
        <w:ind w:left="0" w:firstLine="0"/>
        <w:rPr>
          <w:lang w:val="en-GB"/>
        </w:rPr>
      </w:pPr>
      <w:r w:rsidRPr="00076398">
        <w:rPr>
          <w:rFonts w:asciiTheme="majorHAnsi" w:hAnsiTheme="majorHAnsi" w:cstheme="majorHAnsi"/>
          <w:lang w:val="en-GB"/>
        </w:rPr>
        <w:t>Microinject zygotes as described</w:t>
      </w:r>
      <w:r w:rsidR="00FC490A" w:rsidRPr="00076398">
        <w:rPr>
          <w:rFonts w:asciiTheme="majorHAnsi" w:hAnsiTheme="majorHAnsi" w:cstheme="majorHAnsi"/>
          <w:vertAlign w:val="superscript"/>
          <w:lang w:val="en-GB"/>
        </w:rPr>
        <w:t>20</w:t>
      </w:r>
      <w:r w:rsidRPr="00076398">
        <w:rPr>
          <w:rFonts w:asciiTheme="majorHAnsi" w:hAnsiTheme="majorHAnsi" w:cstheme="majorHAnsi"/>
          <w:lang w:val="en-GB"/>
        </w:rPr>
        <w:t xml:space="preserve"> with </w:t>
      </w:r>
      <w:proofErr w:type="spellStart"/>
      <w:r w:rsidRPr="00076398">
        <w:rPr>
          <w:rFonts w:asciiTheme="majorHAnsi" w:hAnsiTheme="majorHAnsi" w:cstheme="majorHAnsi"/>
          <w:lang w:val="en-GB"/>
        </w:rPr>
        <w:t>cRNA</w:t>
      </w:r>
      <w:proofErr w:type="spellEnd"/>
      <w:r w:rsidRPr="00076398">
        <w:rPr>
          <w:rFonts w:asciiTheme="majorHAnsi" w:hAnsiTheme="majorHAnsi" w:cstheme="majorHAnsi"/>
          <w:lang w:val="en-GB"/>
        </w:rPr>
        <w:t xml:space="preserve"> encoding for a red fluorescently-tagged microtubule plus end marker. Here</w:t>
      </w:r>
      <w:r w:rsidR="00076398">
        <w:rPr>
          <w:rFonts w:asciiTheme="majorHAnsi" w:hAnsiTheme="majorHAnsi" w:cstheme="majorHAnsi"/>
          <w:lang w:val="en-GB"/>
        </w:rPr>
        <w:t>,</w:t>
      </w:r>
      <w:r w:rsidRPr="00076398">
        <w:rPr>
          <w:rFonts w:asciiTheme="majorHAnsi" w:hAnsiTheme="majorHAnsi" w:cstheme="majorHAnsi"/>
          <w:lang w:val="en-GB"/>
        </w:rPr>
        <w:t xml:space="preserve"> </w:t>
      </w:r>
      <w:proofErr w:type="spellStart"/>
      <w:r w:rsidRPr="00076398">
        <w:rPr>
          <w:rFonts w:asciiTheme="majorHAnsi" w:hAnsiTheme="majorHAnsi" w:cstheme="majorHAnsi"/>
          <w:lang w:val="en-GB"/>
        </w:rPr>
        <w:t>cRNA</w:t>
      </w:r>
      <w:proofErr w:type="spellEnd"/>
      <w:r w:rsidRPr="00076398">
        <w:rPr>
          <w:rFonts w:asciiTheme="majorHAnsi" w:hAnsiTheme="majorHAnsi" w:cstheme="majorHAnsi"/>
          <w:lang w:val="en-GB"/>
        </w:rPr>
        <w:t xml:space="preserve"> for the </w:t>
      </w:r>
      <w:r w:rsidR="007D3CF7" w:rsidRPr="00076398">
        <w:rPr>
          <w:rFonts w:asciiTheme="majorHAnsi" w:hAnsiTheme="majorHAnsi" w:cstheme="majorHAnsi"/>
          <w:lang w:val="en-GB"/>
        </w:rPr>
        <w:t>E</w:t>
      </w:r>
      <w:r w:rsidRPr="00076398">
        <w:rPr>
          <w:rFonts w:asciiTheme="majorHAnsi" w:hAnsiTheme="majorHAnsi" w:cstheme="majorHAnsi"/>
          <w:lang w:val="en-GB"/>
        </w:rPr>
        <w:t xml:space="preserve">nd </w:t>
      </w:r>
      <w:r w:rsidR="007D3CF7" w:rsidRPr="00076398">
        <w:rPr>
          <w:rFonts w:asciiTheme="majorHAnsi" w:hAnsiTheme="majorHAnsi" w:cstheme="majorHAnsi"/>
          <w:lang w:val="en-GB"/>
        </w:rPr>
        <w:t>B</w:t>
      </w:r>
      <w:r w:rsidRPr="00076398">
        <w:rPr>
          <w:rFonts w:asciiTheme="majorHAnsi" w:hAnsiTheme="majorHAnsi" w:cstheme="majorHAnsi"/>
          <w:lang w:val="en-GB"/>
        </w:rPr>
        <w:t>inding protein</w:t>
      </w:r>
      <w:r w:rsidR="007D3CF7" w:rsidRPr="00076398">
        <w:rPr>
          <w:rFonts w:asciiTheme="majorHAnsi" w:hAnsiTheme="majorHAnsi" w:cstheme="majorHAnsi"/>
          <w:lang w:val="en-GB"/>
        </w:rPr>
        <w:t xml:space="preserve"> 3</w:t>
      </w:r>
      <w:r w:rsidRPr="00076398">
        <w:rPr>
          <w:rFonts w:asciiTheme="majorHAnsi" w:hAnsiTheme="majorHAnsi" w:cstheme="majorHAnsi"/>
          <w:lang w:val="en-GB"/>
        </w:rPr>
        <w:t xml:space="preserve"> </w:t>
      </w:r>
      <w:r w:rsidR="007D3CF7" w:rsidRPr="00076398">
        <w:rPr>
          <w:rFonts w:asciiTheme="majorHAnsi" w:hAnsiTheme="majorHAnsi" w:cstheme="majorHAnsi"/>
          <w:lang w:val="en-GB"/>
        </w:rPr>
        <w:t>(</w:t>
      </w:r>
      <w:r w:rsidRPr="00076398">
        <w:rPr>
          <w:rFonts w:asciiTheme="majorHAnsi" w:hAnsiTheme="majorHAnsi" w:cstheme="majorHAnsi"/>
          <w:lang w:val="en-GB"/>
        </w:rPr>
        <w:t>EB3</w:t>
      </w:r>
      <w:r w:rsidR="007D3CF7" w:rsidRPr="00076398">
        <w:rPr>
          <w:rFonts w:asciiTheme="majorHAnsi" w:hAnsiTheme="majorHAnsi" w:cstheme="majorHAnsi"/>
          <w:lang w:val="en-GB"/>
        </w:rPr>
        <w:t>)</w:t>
      </w:r>
      <w:r w:rsidRPr="00076398">
        <w:rPr>
          <w:rFonts w:asciiTheme="majorHAnsi" w:hAnsiTheme="majorHAnsi" w:cstheme="majorHAnsi"/>
          <w:lang w:val="en-GB"/>
        </w:rPr>
        <w:t>-</w:t>
      </w:r>
      <w:proofErr w:type="spellStart"/>
      <w:r w:rsidRPr="00076398">
        <w:rPr>
          <w:rFonts w:asciiTheme="majorHAnsi" w:hAnsiTheme="majorHAnsi" w:cstheme="majorHAnsi"/>
          <w:lang w:val="en-GB"/>
        </w:rPr>
        <w:t>dTomato</w:t>
      </w:r>
      <w:proofErr w:type="spellEnd"/>
      <w:r w:rsidRPr="00076398">
        <w:rPr>
          <w:rFonts w:asciiTheme="majorHAnsi" w:hAnsiTheme="majorHAnsi" w:cstheme="majorHAnsi"/>
          <w:lang w:val="en-GB"/>
        </w:rPr>
        <w:t xml:space="preserve"> was used at 30 ng/µ</w:t>
      </w:r>
      <w:r w:rsidR="00076398" w:rsidRPr="00076398">
        <w:rPr>
          <w:rFonts w:asciiTheme="majorHAnsi" w:hAnsiTheme="majorHAnsi" w:cstheme="majorHAnsi"/>
          <w:lang w:val="en-GB"/>
        </w:rPr>
        <w:t>L</w:t>
      </w:r>
      <w:r w:rsidRPr="00076398">
        <w:rPr>
          <w:rFonts w:asciiTheme="majorHAnsi" w:hAnsiTheme="majorHAnsi" w:cstheme="majorHAnsi"/>
          <w:lang w:val="en-GB"/>
        </w:rPr>
        <w:t xml:space="preserve"> </w:t>
      </w:r>
      <w:r w:rsidR="00846EC5">
        <w:rPr>
          <w:rFonts w:asciiTheme="majorHAnsi" w:hAnsiTheme="majorHAnsi" w:cstheme="majorHAnsi"/>
          <w:lang w:val="en-GB"/>
        </w:rPr>
        <w:t xml:space="preserve">concentration </w:t>
      </w:r>
      <w:r w:rsidRPr="00076398">
        <w:rPr>
          <w:rFonts w:asciiTheme="majorHAnsi" w:hAnsiTheme="majorHAnsi" w:cstheme="majorHAnsi"/>
          <w:lang w:val="en-GB"/>
        </w:rPr>
        <w:t>after prepar</w:t>
      </w:r>
      <w:r w:rsidR="00076398">
        <w:rPr>
          <w:rFonts w:asciiTheme="majorHAnsi" w:hAnsiTheme="majorHAnsi" w:cstheme="majorHAnsi"/>
          <w:lang w:val="en-GB"/>
        </w:rPr>
        <w:t>ing</w:t>
      </w:r>
      <w:r w:rsidRPr="00076398">
        <w:rPr>
          <w:rFonts w:asciiTheme="majorHAnsi" w:hAnsiTheme="majorHAnsi" w:cstheme="majorHAnsi"/>
          <w:lang w:val="en-GB"/>
        </w:rPr>
        <w:t xml:space="preserve"> and purif</w:t>
      </w:r>
      <w:r w:rsidR="00076398">
        <w:rPr>
          <w:rFonts w:asciiTheme="majorHAnsi" w:hAnsiTheme="majorHAnsi" w:cstheme="majorHAnsi"/>
          <w:lang w:val="en-GB"/>
        </w:rPr>
        <w:t>ying</w:t>
      </w:r>
      <w:r w:rsidRPr="00076398">
        <w:rPr>
          <w:rFonts w:asciiTheme="majorHAnsi" w:hAnsiTheme="majorHAnsi" w:cstheme="majorHAnsi"/>
          <w:lang w:val="en-GB"/>
        </w:rPr>
        <w:t xml:space="preserve"> as described</w:t>
      </w:r>
      <w:r w:rsidR="00A93FE4" w:rsidRPr="00076398">
        <w:rPr>
          <w:rFonts w:asciiTheme="majorHAnsi" w:hAnsiTheme="majorHAnsi" w:cstheme="majorHAnsi"/>
          <w:vertAlign w:val="superscript"/>
          <w:lang w:val="en-GB"/>
        </w:rPr>
        <w:t>1</w:t>
      </w:r>
      <w:r w:rsidR="00FC490A" w:rsidRPr="00076398">
        <w:rPr>
          <w:rFonts w:asciiTheme="majorHAnsi" w:hAnsiTheme="majorHAnsi" w:cstheme="majorHAnsi"/>
          <w:vertAlign w:val="superscript"/>
          <w:lang w:val="en-GB"/>
        </w:rPr>
        <w:t>6</w:t>
      </w:r>
      <w:r w:rsidR="00A93FE4" w:rsidRPr="00076398">
        <w:rPr>
          <w:rFonts w:asciiTheme="majorHAnsi" w:hAnsiTheme="majorHAnsi" w:cstheme="majorHAnsi"/>
          <w:vertAlign w:val="superscript"/>
          <w:lang w:val="en-GB"/>
        </w:rPr>
        <w:t>,1</w:t>
      </w:r>
      <w:r w:rsidR="00FC490A" w:rsidRPr="00076398">
        <w:rPr>
          <w:rFonts w:asciiTheme="majorHAnsi" w:hAnsiTheme="majorHAnsi" w:cstheme="majorHAnsi"/>
          <w:vertAlign w:val="superscript"/>
          <w:lang w:val="en-GB"/>
        </w:rPr>
        <w:t>8</w:t>
      </w:r>
      <w:r w:rsidRPr="00076398">
        <w:rPr>
          <w:rFonts w:asciiTheme="majorHAnsi" w:hAnsiTheme="majorHAnsi" w:cstheme="majorHAnsi"/>
          <w:lang w:val="en-GB"/>
        </w:rPr>
        <w:t xml:space="preserve"> and dilut</w:t>
      </w:r>
      <w:r w:rsidR="00076398">
        <w:rPr>
          <w:rFonts w:asciiTheme="majorHAnsi" w:hAnsiTheme="majorHAnsi" w:cstheme="majorHAnsi"/>
          <w:lang w:val="en-GB"/>
        </w:rPr>
        <w:t>ing</w:t>
      </w:r>
      <w:r w:rsidRPr="00076398">
        <w:rPr>
          <w:rFonts w:asciiTheme="majorHAnsi" w:hAnsiTheme="majorHAnsi" w:cstheme="majorHAnsi"/>
          <w:lang w:val="en-GB"/>
        </w:rPr>
        <w:t xml:space="preserve"> in microinjection buffer.</w:t>
      </w:r>
    </w:p>
    <w:p w14:paraId="5EA86D45" w14:textId="77777777" w:rsidR="00076398" w:rsidRPr="00076398" w:rsidRDefault="00076398" w:rsidP="00076398">
      <w:pPr>
        <w:pStyle w:val="ListParagraph"/>
        <w:ind w:left="0"/>
        <w:rPr>
          <w:rFonts w:asciiTheme="majorHAnsi" w:hAnsiTheme="majorHAnsi" w:cstheme="majorHAnsi"/>
          <w:lang w:val="en-GB"/>
        </w:rPr>
      </w:pPr>
    </w:p>
    <w:p w14:paraId="2CBF1BA2" w14:textId="2438D659" w:rsidR="00076398" w:rsidRPr="00076398" w:rsidRDefault="002905B0" w:rsidP="00076398">
      <w:pPr>
        <w:pStyle w:val="ListParagraph"/>
        <w:ind w:left="0"/>
        <w:rPr>
          <w:lang w:val="en-GB"/>
        </w:rPr>
      </w:pPr>
      <w:r w:rsidRPr="00076398">
        <w:rPr>
          <w:rFonts w:asciiTheme="majorHAnsi" w:hAnsiTheme="majorHAnsi" w:cstheme="majorHAnsi"/>
          <w:lang w:val="en-GB"/>
        </w:rPr>
        <w:t xml:space="preserve">NOTE: It is recommended to prepare </w:t>
      </w:r>
      <w:proofErr w:type="spellStart"/>
      <w:r w:rsidRPr="00076398">
        <w:rPr>
          <w:rFonts w:asciiTheme="majorHAnsi" w:hAnsiTheme="majorHAnsi" w:cstheme="majorHAnsi"/>
          <w:lang w:val="en-GB"/>
        </w:rPr>
        <w:t>cRNA</w:t>
      </w:r>
      <w:proofErr w:type="spellEnd"/>
      <w:r w:rsidRPr="00076398">
        <w:rPr>
          <w:rFonts w:asciiTheme="majorHAnsi" w:hAnsiTheme="majorHAnsi" w:cstheme="majorHAnsi"/>
          <w:lang w:val="en-GB"/>
        </w:rPr>
        <w:t xml:space="preserve"> ahead of time and store </w:t>
      </w:r>
      <w:r w:rsidR="00744DA0">
        <w:rPr>
          <w:rFonts w:asciiTheme="majorHAnsi" w:hAnsiTheme="majorHAnsi" w:cstheme="majorHAnsi"/>
          <w:lang w:val="en-GB"/>
        </w:rPr>
        <w:t xml:space="preserve">it </w:t>
      </w:r>
      <w:r w:rsidRPr="00076398">
        <w:rPr>
          <w:rFonts w:asciiTheme="majorHAnsi" w:hAnsiTheme="majorHAnsi" w:cstheme="majorHAnsi"/>
          <w:lang w:val="en-GB"/>
        </w:rPr>
        <w:t>at -20 °C until required.</w:t>
      </w:r>
    </w:p>
    <w:p w14:paraId="2C01CC8B" w14:textId="77777777" w:rsidR="00076398" w:rsidRPr="00076398" w:rsidRDefault="00076398" w:rsidP="00076398">
      <w:pPr>
        <w:pStyle w:val="ListParagraph"/>
        <w:ind w:left="0"/>
        <w:rPr>
          <w:rFonts w:asciiTheme="majorHAnsi" w:hAnsiTheme="majorHAnsi" w:cstheme="majorHAnsi"/>
          <w:lang w:val="en-GB"/>
        </w:rPr>
      </w:pPr>
    </w:p>
    <w:p w14:paraId="4471970F" w14:textId="217CD7DF" w:rsidR="00076398" w:rsidRPr="00076398" w:rsidRDefault="002905B0" w:rsidP="00076398">
      <w:pPr>
        <w:pStyle w:val="ListParagraph"/>
        <w:numPr>
          <w:ilvl w:val="1"/>
          <w:numId w:val="18"/>
        </w:numPr>
        <w:ind w:left="0" w:firstLine="0"/>
        <w:rPr>
          <w:lang w:val="en-GB"/>
        </w:rPr>
      </w:pPr>
      <w:r w:rsidRPr="00076398">
        <w:rPr>
          <w:rFonts w:asciiTheme="majorHAnsi" w:hAnsiTheme="majorHAnsi" w:cstheme="majorHAnsi"/>
          <w:lang w:val="en-GB"/>
        </w:rPr>
        <w:t xml:space="preserve">Culture embryos </w:t>
      </w:r>
      <w:r w:rsidR="00076398" w:rsidRPr="00076398">
        <w:rPr>
          <w:rFonts w:asciiTheme="majorHAnsi" w:hAnsiTheme="majorHAnsi" w:cstheme="majorHAnsi"/>
          <w:lang w:val="en-GB"/>
        </w:rPr>
        <w:t xml:space="preserve">in dark </w:t>
      </w:r>
      <w:r w:rsidRPr="00076398">
        <w:rPr>
          <w:rFonts w:asciiTheme="majorHAnsi" w:hAnsiTheme="majorHAnsi" w:cstheme="majorHAnsi"/>
          <w:lang w:val="en-GB"/>
        </w:rPr>
        <w:t>at 37 °C</w:t>
      </w:r>
      <w:r w:rsidR="00076398">
        <w:rPr>
          <w:rFonts w:asciiTheme="majorHAnsi" w:hAnsiTheme="majorHAnsi" w:cstheme="majorHAnsi"/>
          <w:lang w:val="en-GB"/>
        </w:rPr>
        <w:t xml:space="preserve"> and</w:t>
      </w:r>
      <w:r w:rsidRPr="00076398">
        <w:rPr>
          <w:rFonts w:asciiTheme="majorHAnsi" w:hAnsiTheme="majorHAnsi" w:cstheme="majorHAnsi"/>
          <w:lang w:val="en-GB"/>
        </w:rPr>
        <w:t xml:space="preserve"> 5% CO</w:t>
      </w:r>
      <w:r w:rsidRPr="00076398">
        <w:rPr>
          <w:rFonts w:asciiTheme="majorHAnsi" w:hAnsiTheme="majorHAnsi" w:cstheme="majorHAnsi"/>
          <w:vertAlign w:val="subscript"/>
          <w:lang w:val="en-GB"/>
        </w:rPr>
        <w:t xml:space="preserve">2 </w:t>
      </w:r>
      <w:r w:rsidRPr="00076398">
        <w:rPr>
          <w:rFonts w:asciiTheme="majorHAnsi" w:hAnsiTheme="majorHAnsi" w:cstheme="majorHAnsi"/>
          <w:lang w:val="en-GB"/>
        </w:rPr>
        <w:t>until embryos have reached the desired developmental stage for PST</w:t>
      </w:r>
      <w:r w:rsidR="008B0884" w:rsidRPr="00076398">
        <w:rPr>
          <w:rFonts w:asciiTheme="majorHAnsi" w:hAnsiTheme="majorHAnsi" w:cstheme="majorHAnsi"/>
          <w:lang w:val="en-GB"/>
        </w:rPr>
        <w:t>-1P</w:t>
      </w:r>
      <w:r w:rsidRPr="00076398">
        <w:rPr>
          <w:rFonts w:asciiTheme="majorHAnsi" w:hAnsiTheme="majorHAnsi" w:cstheme="majorHAnsi"/>
          <w:lang w:val="en-GB"/>
        </w:rPr>
        <w:t xml:space="preserve"> treatment.</w:t>
      </w:r>
    </w:p>
    <w:p w14:paraId="4EA9EA32" w14:textId="77777777" w:rsidR="00076398" w:rsidRPr="00076398" w:rsidRDefault="00076398" w:rsidP="00076398">
      <w:pPr>
        <w:pStyle w:val="ListParagraph"/>
        <w:ind w:left="0"/>
        <w:rPr>
          <w:rFonts w:asciiTheme="majorHAnsi" w:hAnsiTheme="majorHAnsi" w:cstheme="majorHAnsi"/>
          <w:lang w:val="en-GB"/>
        </w:rPr>
      </w:pPr>
    </w:p>
    <w:p w14:paraId="11E5FB0C" w14:textId="58A4FF63" w:rsidR="002905B0" w:rsidRPr="00076398" w:rsidRDefault="002905B0" w:rsidP="00076398">
      <w:pPr>
        <w:pStyle w:val="ListParagraph"/>
        <w:numPr>
          <w:ilvl w:val="1"/>
          <w:numId w:val="18"/>
        </w:numPr>
        <w:ind w:left="0" w:firstLine="0"/>
        <w:rPr>
          <w:lang w:val="en-GB"/>
        </w:rPr>
      </w:pPr>
      <w:r w:rsidRPr="00076398">
        <w:rPr>
          <w:rFonts w:asciiTheme="majorHAnsi" w:hAnsiTheme="majorHAnsi" w:cstheme="majorHAnsi"/>
          <w:lang w:val="en-GB"/>
        </w:rPr>
        <w:t xml:space="preserve">For a comprehensive resource </w:t>
      </w:r>
      <w:r w:rsidR="008B0884" w:rsidRPr="00076398">
        <w:rPr>
          <w:rFonts w:asciiTheme="majorHAnsi" w:hAnsiTheme="majorHAnsi" w:cstheme="majorHAnsi"/>
          <w:lang w:val="en-GB"/>
        </w:rPr>
        <w:t>of</w:t>
      </w:r>
      <w:r w:rsidRPr="00076398">
        <w:rPr>
          <w:rFonts w:asciiTheme="majorHAnsi" w:hAnsiTheme="majorHAnsi" w:cstheme="majorHAnsi"/>
          <w:lang w:val="en-GB"/>
        </w:rPr>
        <w:t xml:space="preserve"> the culture times required for different embryonic stages see</w:t>
      </w:r>
      <w:r w:rsidR="00A93FE4" w:rsidRPr="00076398">
        <w:rPr>
          <w:rFonts w:asciiTheme="majorHAnsi" w:hAnsiTheme="majorHAnsi" w:cstheme="majorHAnsi"/>
          <w:vertAlign w:val="superscript"/>
          <w:lang w:val="en-GB"/>
        </w:rPr>
        <w:t>2</w:t>
      </w:r>
      <w:r w:rsidR="00FC490A" w:rsidRPr="00076398">
        <w:rPr>
          <w:rFonts w:asciiTheme="majorHAnsi" w:hAnsiTheme="majorHAnsi" w:cstheme="majorHAnsi"/>
          <w:vertAlign w:val="superscript"/>
          <w:lang w:val="en-GB"/>
        </w:rPr>
        <w:t>3</w:t>
      </w:r>
      <w:r w:rsidRPr="00076398">
        <w:rPr>
          <w:rFonts w:asciiTheme="majorHAnsi" w:hAnsiTheme="majorHAnsi" w:cstheme="majorHAnsi"/>
          <w:lang w:val="en-GB"/>
        </w:rPr>
        <w:t>. For 16-cell stage embryos used here, culture to embryonic day 3 (E3) post-fertili</w:t>
      </w:r>
      <w:r w:rsidR="00744DA0">
        <w:rPr>
          <w:rFonts w:asciiTheme="majorHAnsi" w:hAnsiTheme="majorHAnsi" w:cstheme="majorHAnsi"/>
          <w:lang w:val="en-GB"/>
        </w:rPr>
        <w:t>z</w:t>
      </w:r>
      <w:r w:rsidRPr="00076398">
        <w:rPr>
          <w:rFonts w:asciiTheme="majorHAnsi" w:hAnsiTheme="majorHAnsi" w:cstheme="majorHAnsi"/>
          <w:lang w:val="en-GB"/>
        </w:rPr>
        <w:t>ation.</w:t>
      </w:r>
    </w:p>
    <w:p w14:paraId="3EDCB26F" w14:textId="77777777" w:rsidR="002905B0" w:rsidRPr="00284E81" w:rsidRDefault="002905B0" w:rsidP="006328BA">
      <w:pPr>
        <w:pBdr>
          <w:top w:val="nil"/>
          <w:left w:val="nil"/>
          <w:bottom w:val="nil"/>
          <w:right w:val="nil"/>
          <w:between w:val="nil"/>
        </w:pBdr>
        <w:rPr>
          <w:rFonts w:asciiTheme="majorHAnsi" w:hAnsiTheme="majorHAnsi" w:cstheme="majorHAnsi"/>
          <w:lang w:val="en-GB"/>
        </w:rPr>
      </w:pPr>
    </w:p>
    <w:p w14:paraId="33B61335" w14:textId="5B2ADE25" w:rsidR="002905B0" w:rsidRPr="003E2674" w:rsidRDefault="002905B0" w:rsidP="003E2674">
      <w:pPr>
        <w:pStyle w:val="ListParagraph"/>
        <w:numPr>
          <w:ilvl w:val="0"/>
          <w:numId w:val="18"/>
        </w:numPr>
        <w:pBdr>
          <w:top w:val="nil"/>
          <w:left w:val="nil"/>
          <w:bottom w:val="nil"/>
          <w:right w:val="nil"/>
          <w:between w:val="nil"/>
        </w:pBdr>
        <w:ind w:left="0" w:firstLine="0"/>
        <w:rPr>
          <w:rFonts w:asciiTheme="majorHAnsi" w:hAnsiTheme="majorHAnsi" w:cstheme="majorHAnsi"/>
          <w:b/>
          <w:highlight w:val="yellow"/>
          <w:lang w:val="en-GB"/>
        </w:rPr>
      </w:pPr>
      <w:r w:rsidRPr="003E2674">
        <w:rPr>
          <w:rFonts w:asciiTheme="majorHAnsi" w:hAnsiTheme="majorHAnsi" w:cstheme="majorHAnsi"/>
          <w:b/>
          <w:highlight w:val="yellow"/>
          <w:lang w:val="en-GB"/>
        </w:rPr>
        <w:t xml:space="preserve"> Drug and imaging dish preparation</w:t>
      </w:r>
    </w:p>
    <w:p w14:paraId="6B0BABA6" w14:textId="77777777" w:rsidR="002905B0" w:rsidRPr="00284E81" w:rsidRDefault="002905B0" w:rsidP="006328BA">
      <w:pPr>
        <w:pBdr>
          <w:top w:val="nil"/>
          <w:left w:val="nil"/>
          <w:bottom w:val="nil"/>
          <w:right w:val="nil"/>
          <w:between w:val="nil"/>
        </w:pBdr>
        <w:rPr>
          <w:rFonts w:asciiTheme="majorHAnsi" w:hAnsiTheme="majorHAnsi" w:cstheme="majorHAnsi"/>
          <w:highlight w:val="yellow"/>
          <w:lang w:val="en-GB"/>
        </w:rPr>
      </w:pPr>
    </w:p>
    <w:p w14:paraId="39C4DF83" w14:textId="61F8FFF3" w:rsidR="002905B0" w:rsidRPr="003E2674" w:rsidRDefault="002905B0" w:rsidP="003E2674">
      <w:pPr>
        <w:pStyle w:val="ListParagraph"/>
        <w:pBdr>
          <w:top w:val="nil"/>
          <w:left w:val="nil"/>
          <w:bottom w:val="nil"/>
          <w:right w:val="nil"/>
          <w:between w:val="nil"/>
        </w:pBdr>
        <w:ind w:left="0"/>
        <w:rPr>
          <w:rFonts w:asciiTheme="majorHAnsi" w:hAnsiTheme="majorHAnsi" w:cstheme="majorHAnsi"/>
          <w:highlight w:val="yellow"/>
          <w:lang w:val="en-GB"/>
        </w:rPr>
      </w:pPr>
      <w:r w:rsidRPr="003E2674">
        <w:rPr>
          <w:rFonts w:asciiTheme="majorHAnsi" w:hAnsiTheme="majorHAnsi" w:cstheme="majorHAnsi"/>
          <w:highlight w:val="yellow"/>
          <w:lang w:val="en-GB"/>
        </w:rPr>
        <w:t>NOTE: For Steps 2.1</w:t>
      </w:r>
      <w:r w:rsidR="00846EC5">
        <w:rPr>
          <w:rFonts w:asciiTheme="majorHAnsi" w:hAnsiTheme="majorHAnsi" w:cstheme="majorHAnsi"/>
          <w:highlight w:val="yellow"/>
          <w:lang w:val="en-GB"/>
        </w:rPr>
        <w:t>–</w:t>
      </w:r>
      <w:r w:rsidRPr="003E2674">
        <w:rPr>
          <w:rFonts w:asciiTheme="majorHAnsi" w:hAnsiTheme="majorHAnsi" w:cstheme="majorHAnsi"/>
          <w:highlight w:val="yellow"/>
          <w:lang w:val="en-GB"/>
        </w:rPr>
        <w:t xml:space="preserve">2.10, work exclusively in </w:t>
      </w:r>
      <w:r w:rsidR="00803904">
        <w:rPr>
          <w:rFonts w:asciiTheme="majorHAnsi" w:hAnsiTheme="majorHAnsi" w:cstheme="majorHAnsi"/>
          <w:highlight w:val="yellow"/>
          <w:lang w:val="en-GB"/>
        </w:rPr>
        <w:t xml:space="preserve">the </w:t>
      </w:r>
      <w:r w:rsidRPr="003E2674">
        <w:rPr>
          <w:rFonts w:asciiTheme="majorHAnsi" w:hAnsiTheme="majorHAnsi" w:cstheme="majorHAnsi"/>
          <w:highlight w:val="yellow"/>
          <w:lang w:val="en-GB"/>
        </w:rPr>
        <w:t>dark or red</w:t>
      </w:r>
      <w:r w:rsidR="00803904">
        <w:rPr>
          <w:rFonts w:asciiTheme="majorHAnsi" w:hAnsiTheme="majorHAnsi" w:cstheme="majorHAnsi"/>
          <w:highlight w:val="yellow"/>
          <w:lang w:val="en-GB"/>
        </w:rPr>
        <w:t>-</w:t>
      </w:r>
      <w:r w:rsidRPr="003E2674">
        <w:rPr>
          <w:rFonts w:asciiTheme="majorHAnsi" w:hAnsiTheme="majorHAnsi" w:cstheme="majorHAnsi"/>
          <w:highlight w:val="yellow"/>
          <w:lang w:val="en-GB"/>
        </w:rPr>
        <w:t>light conditions to avoid unintended PST</w:t>
      </w:r>
      <w:r w:rsidR="008B0884" w:rsidRPr="003E2674">
        <w:rPr>
          <w:rFonts w:asciiTheme="majorHAnsi" w:hAnsiTheme="majorHAnsi" w:cstheme="majorHAnsi"/>
          <w:highlight w:val="yellow"/>
          <w:lang w:val="en-GB"/>
        </w:rPr>
        <w:t>-1P</w:t>
      </w:r>
      <w:r w:rsidRPr="003E2674">
        <w:rPr>
          <w:rFonts w:asciiTheme="majorHAnsi" w:hAnsiTheme="majorHAnsi" w:cstheme="majorHAnsi"/>
          <w:highlight w:val="yellow"/>
          <w:lang w:val="en-GB"/>
        </w:rPr>
        <w:t xml:space="preserve"> activation. </w:t>
      </w:r>
      <w:proofErr w:type="spellStart"/>
      <w:r w:rsidRPr="003E2674">
        <w:rPr>
          <w:rFonts w:asciiTheme="majorHAnsi" w:hAnsiTheme="majorHAnsi" w:cstheme="majorHAnsi"/>
          <w:highlight w:val="yellow"/>
          <w:lang w:val="en-GB"/>
        </w:rPr>
        <w:t>Aluminum</w:t>
      </w:r>
      <w:proofErr w:type="spellEnd"/>
      <w:r w:rsidRPr="003E2674">
        <w:rPr>
          <w:rFonts w:asciiTheme="majorHAnsi" w:hAnsiTheme="majorHAnsi" w:cstheme="majorHAnsi"/>
          <w:highlight w:val="yellow"/>
          <w:lang w:val="en-GB"/>
        </w:rPr>
        <w:t xml:space="preserve"> foil or dark covers should be used for all tubes and dishes containing PSTs.</w:t>
      </w:r>
    </w:p>
    <w:p w14:paraId="50BF871F" w14:textId="77777777" w:rsidR="002905B0" w:rsidRPr="00284E81" w:rsidRDefault="002905B0" w:rsidP="00DD4564">
      <w:pPr>
        <w:pBdr>
          <w:top w:val="nil"/>
          <w:left w:val="nil"/>
          <w:bottom w:val="nil"/>
          <w:right w:val="nil"/>
          <w:between w:val="nil"/>
        </w:pBdr>
        <w:rPr>
          <w:rFonts w:asciiTheme="majorHAnsi" w:hAnsiTheme="majorHAnsi" w:cstheme="majorHAnsi"/>
          <w:highlight w:val="yellow"/>
          <w:lang w:val="en-GB"/>
        </w:rPr>
      </w:pPr>
    </w:p>
    <w:p w14:paraId="5EAF84A1" w14:textId="16990DAE" w:rsidR="002905B0" w:rsidRPr="003E2674" w:rsidRDefault="002905B0" w:rsidP="003E2674">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3E2674">
        <w:rPr>
          <w:rFonts w:asciiTheme="majorHAnsi" w:hAnsiTheme="majorHAnsi" w:cstheme="majorHAnsi"/>
          <w:highlight w:val="yellow"/>
          <w:lang w:val="en-GB"/>
        </w:rPr>
        <w:t xml:space="preserve">Prepare a stock concentration of 50 mM PST-1P in ultrapure water. </w:t>
      </w:r>
    </w:p>
    <w:p w14:paraId="0E800290" w14:textId="77777777" w:rsidR="002905B0" w:rsidRPr="00284E81" w:rsidRDefault="002905B0" w:rsidP="00DD4564">
      <w:pPr>
        <w:pBdr>
          <w:top w:val="nil"/>
          <w:left w:val="nil"/>
          <w:bottom w:val="nil"/>
          <w:right w:val="nil"/>
          <w:between w:val="nil"/>
        </w:pBdr>
        <w:rPr>
          <w:rFonts w:asciiTheme="majorHAnsi" w:hAnsiTheme="majorHAnsi" w:cstheme="majorHAnsi"/>
          <w:highlight w:val="yellow"/>
          <w:lang w:val="en-GB"/>
        </w:rPr>
      </w:pPr>
    </w:p>
    <w:p w14:paraId="5FEEFB45" w14:textId="4DD9B8F0" w:rsidR="002905B0" w:rsidRPr="003E2674" w:rsidRDefault="002905B0" w:rsidP="003E2674">
      <w:pPr>
        <w:pStyle w:val="ListParagraph"/>
        <w:pBdr>
          <w:top w:val="nil"/>
          <w:left w:val="nil"/>
          <w:bottom w:val="nil"/>
          <w:right w:val="nil"/>
          <w:between w:val="nil"/>
        </w:pBdr>
        <w:ind w:left="0"/>
        <w:rPr>
          <w:rFonts w:asciiTheme="majorHAnsi" w:hAnsiTheme="majorHAnsi" w:cstheme="majorHAnsi"/>
          <w:highlight w:val="yellow"/>
          <w:lang w:val="en-GB"/>
        </w:rPr>
      </w:pPr>
      <w:r w:rsidRPr="003E2674">
        <w:rPr>
          <w:rFonts w:asciiTheme="majorHAnsi" w:hAnsiTheme="majorHAnsi" w:cstheme="majorHAnsi"/>
          <w:highlight w:val="yellow"/>
          <w:lang w:val="en-GB"/>
        </w:rPr>
        <w:t>NOTE: The molecular weight of PST-1P is 440 g/mol</w:t>
      </w:r>
      <w:r w:rsidR="00846EC5">
        <w:rPr>
          <w:rFonts w:asciiTheme="majorHAnsi" w:hAnsiTheme="majorHAnsi" w:cstheme="majorHAnsi"/>
          <w:highlight w:val="yellow"/>
          <w:lang w:val="en-GB"/>
        </w:rPr>
        <w:t>.</w:t>
      </w:r>
      <w:r w:rsidRPr="003E2674">
        <w:rPr>
          <w:rFonts w:asciiTheme="majorHAnsi" w:hAnsiTheme="majorHAnsi" w:cstheme="majorHAnsi"/>
          <w:highlight w:val="yellow"/>
          <w:lang w:val="en-GB"/>
        </w:rPr>
        <w:t xml:space="preserve"> </w:t>
      </w:r>
      <w:r w:rsidR="00846EC5">
        <w:rPr>
          <w:rFonts w:asciiTheme="majorHAnsi" w:hAnsiTheme="majorHAnsi" w:cstheme="majorHAnsi"/>
          <w:highlight w:val="yellow"/>
          <w:lang w:val="en-GB"/>
        </w:rPr>
        <w:t>T</w:t>
      </w:r>
      <w:r w:rsidR="00744DA0">
        <w:rPr>
          <w:rFonts w:asciiTheme="majorHAnsi" w:hAnsiTheme="majorHAnsi" w:cstheme="majorHAnsi"/>
          <w:highlight w:val="yellow"/>
          <w:lang w:val="en-GB"/>
        </w:rPr>
        <w:t xml:space="preserve">he </w:t>
      </w:r>
      <w:r w:rsidRPr="003E2674">
        <w:rPr>
          <w:rFonts w:asciiTheme="majorHAnsi" w:hAnsiTheme="majorHAnsi" w:cstheme="majorHAnsi"/>
          <w:highlight w:val="yellow"/>
          <w:lang w:val="en-GB"/>
        </w:rPr>
        <w:t>stock solution is stable at -20 °C for up</w:t>
      </w:r>
      <w:r w:rsidR="00744DA0">
        <w:rPr>
          <w:rFonts w:asciiTheme="majorHAnsi" w:hAnsiTheme="majorHAnsi" w:cstheme="majorHAnsi"/>
          <w:highlight w:val="yellow"/>
          <w:lang w:val="en-GB"/>
        </w:rPr>
        <w:t xml:space="preserve"> </w:t>
      </w:r>
      <w:r w:rsidRPr="003E2674">
        <w:rPr>
          <w:rFonts w:asciiTheme="majorHAnsi" w:hAnsiTheme="majorHAnsi" w:cstheme="majorHAnsi"/>
          <w:highlight w:val="yellow"/>
          <w:lang w:val="en-GB"/>
        </w:rPr>
        <w:t xml:space="preserve">to 1 year. PST-1P is soluble in water or aqueous </w:t>
      </w:r>
      <w:r w:rsidR="00AC530A" w:rsidRPr="00744DA0">
        <w:rPr>
          <w:rFonts w:asciiTheme="majorHAnsi" w:hAnsiTheme="majorHAnsi" w:cstheme="majorHAnsi"/>
          <w:highlight w:val="yellow"/>
          <w:lang w:val="en-GB"/>
        </w:rPr>
        <w:t>buffer but</w:t>
      </w:r>
      <w:r w:rsidRPr="003E2674">
        <w:rPr>
          <w:rFonts w:asciiTheme="majorHAnsi" w:hAnsiTheme="majorHAnsi" w:cstheme="majorHAnsi"/>
          <w:highlight w:val="yellow"/>
          <w:lang w:val="en-GB"/>
        </w:rPr>
        <w:t xml:space="preserve"> </w:t>
      </w:r>
      <w:r w:rsidR="00F0281E" w:rsidRPr="003E2674">
        <w:rPr>
          <w:rFonts w:asciiTheme="majorHAnsi" w:hAnsiTheme="majorHAnsi" w:cstheme="majorHAnsi"/>
          <w:highlight w:val="yellow"/>
          <w:lang w:val="en-GB"/>
        </w:rPr>
        <w:t>does not readily dissolve</w:t>
      </w:r>
      <w:r w:rsidRPr="003E2674">
        <w:rPr>
          <w:rFonts w:asciiTheme="majorHAnsi" w:hAnsiTheme="majorHAnsi" w:cstheme="majorHAnsi"/>
          <w:highlight w:val="yellow"/>
          <w:lang w:val="en-GB"/>
        </w:rPr>
        <w:t xml:space="preserve"> in DMSO.</w:t>
      </w:r>
    </w:p>
    <w:p w14:paraId="6E2A5F4E" w14:textId="77777777" w:rsidR="002905B0" w:rsidRPr="00284E81" w:rsidRDefault="002905B0" w:rsidP="00DD4564">
      <w:pPr>
        <w:pBdr>
          <w:top w:val="nil"/>
          <w:left w:val="nil"/>
          <w:bottom w:val="nil"/>
          <w:right w:val="nil"/>
          <w:between w:val="nil"/>
        </w:pBdr>
        <w:rPr>
          <w:rFonts w:asciiTheme="majorHAnsi" w:hAnsiTheme="majorHAnsi" w:cstheme="majorHAnsi"/>
          <w:highlight w:val="yellow"/>
          <w:lang w:val="en-GB"/>
        </w:rPr>
      </w:pPr>
    </w:p>
    <w:p w14:paraId="71747C90" w14:textId="6A8BDB47" w:rsidR="00DD4564" w:rsidRDefault="002905B0" w:rsidP="00DD4564">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3E2674">
        <w:rPr>
          <w:rFonts w:asciiTheme="majorHAnsi" w:hAnsiTheme="majorHAnsi" w:cstheme="majorHAnsi"/>
          <w:highlight w:val="yellow"/>
          <w:lang w:val="en-GB"/>
        </w:rPr>
        <w:t xml:space="preserve">From </w:t>
      </w:r>
      <w:r w:rsidR="00846EC5">
        <w:rPr>
          <w:rFonts w:asciiTheme="majorHAnsi" w:hAnsiTheme="majorHAnsi" w:cstheme="majorHAnsi"/>
          <w:highlight w:val="yellow"/>
          <w:lang w:val="en-GB"/>
        </w:rPr>
        <w:t>s</w:t>
      </w:r>
      <w:r w:rsidRPr="003E2674">
        <w:rPr>
          <w:rFonts w:asciiTheme="majorHAnsi" w:hAnsiTheme="majorHAnsi" w:cstheme="majorHAnsi"/>
          <w:highlight w:val="yellow"/>
          <w:lang w:val="en-GB"/>
        </w:rPr>
        <w:t>tep 2.1, prepare an intermediate working conc</w:t>
      </w:r>
      <w:r w:rsidR="00744DA0">
        <w:rPr>
          <w:rFonts w:asciiTheme="majorHAnsi" w:hAnsiTheme="majorHAnsi" w:cstheme="majorHAnsi"/>
          <w:highlight w:val="yellow"/>
          <w:lang w:val="en-GB"/>
        </w:rPr>
        <w:t>e</w:t>
      </w:r>
      <w:r w:rsidRPr="003E2674">
        <w:rPr>
          <w:rFonts w:asciiTheme="majorHAnsi" w:hAnsiTheme="majorHAnsi" w:cstheme="majorHAnsi"/>
          <w:highlight w:val="yellow"/>
          <w:lang w:val="en-GB"/>
        </w:rPr>
        <w:t>ntration of 800 µM PST-1P in ultrapure water.</w:t>
      </w:r>
    </w:p>
    <w:p w14:paraId="18BD5B8C" w14:textId="77777777" w:rsidR="00DD4564" w:rsidRPr="003E2674" w:rsidRDefault="00DD4564" w:rsidP="003E2674">
      <w:pPr>
        <w:pStyle w:val="ListParagraph"/>
        <w:pBdr>
          <w:top w:val="nil"/>
          <w:left w:val="nil"/>
          <w:bottom w:val="nil"/>
          <w:right w:val="nil"/>
          <w:between w:val="nil"/>
        </w:pBdr>
        <w:ind w:left="0"/>
        <w:rPr>
          <w:rFonts w:asciiTheme="majorHAnsi" w:hAnsiTheme="majorHAnsi" w:cstheme="majorHAnsi"/>
          <w:highlight w:val="yellow"/>
          <w:lang w:val="en-GB"/>
        </w:rPr>
      </w:pPr>
    </w:p>
    <w:p w14:paraId="174D0FD1" w14:textId="2CFBCB16" w:rsidR="00DD4564" w:rsidRDefault="002905B0" w:rsidP="00DD4564">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3E2674">
        <w:rPr>
          <w:rFonts w:asciiTheme="majorHAnsi" w:hAnsiTheme="majorHAnsi" w:cstheme="majorHAnsi"/>
          <w:highlight w:val="yellow"/>
          <w:lang w:val="en-GB"/>
        </w:rPr>
        <w:t>Dilute PST-1P to a final concentration of 40 µM in fresh KSOM. A</w:t>
      </w:r>
      <w:r w:rsidR="00DD4564">
        <w:rPr>
          <w:rFonts w:asciiTheme="majorHAnsi" w:hAnsiTheme="majorHAnsi" w:cstheme="majorHAnsi"/>
          <w:highlight w:val="yellow"/>
          <w:lang w:val="en-GB"/>
        </w:rPr>
        <w:t>s a</w:t>
      </w:r>
      <w:r w:rsidRPr="003E2674">
        <w:rPr>
          <w:rFonts w:asciiTheme="majorHAnsi" w:hAnsiTheme="majorHAnsi" w:cstheme="majorHAnsi"/>
          <w:highlight w:val="yellow"/>
          <w:lang w:val="en-GB"/>
        </w:rPr>
        <w:t xml:space="preserve"> typical experiment require</w:t>
      </w:r>
      <w:r w:rsidR="00846EC5">
        <w:rPr>
          <w:rFonts w:asciiTheme="majorHAnsi" w:hAnsiTheme="majorHAnsi" w:cstheme="majorHAnsi"/>
          <w:highlight w:val="yellow"/>
          <w:lang w:val="en-GB"/>
        </w:rPr>
        <w:t>s</w:t>
      </w:r>
      <w:r w:rsidRPr="003E2674">
        <w:rPr>
          <w:rFonts w:asciiTheme="majorHAnsi" w:hAnsiTheme="majorHAnsi" w:cstheme="majorHAnsi"/>
          <w:highlight w:val="yellow"/>
          <w:lang w:val="en-GB"/>
        </w:rPr>
        <w:t xml:space="preserve"> approximately 20 µ</w:t>
      </w:r>
      <w:r w:rsidR="00DD4564" w:rsidRPr="00DD4564">
        <w:rPr>
          <w:rFonts w:asciiTheme="majorHAnsi" w:hAnsiTheme="majorHAnsi" w:cstheme="majorHAnsi"/>
          <w:highlight w:val="yellow"/>
          <w:lang w:val="en-GB"/>
        </w:rPr>
        <w:t>L</w:t>
      </w:r>
      <w:r w:rsidRPr="003E2674">
        <w:rPr>
          <w:rFonts w:asciiTheme="majorHAnsi" w:hAnsiTheme="majorHAnsi" w:cstheme="majorHAnsi"/>
          <w:highlight w:val="yellow"/>
          <w:lang w:val="en-GB"/>
        </w:rPr>
        <w:t xml:space="preserve"> of PST-1P-treated KSOM</w:t>
      </w:r>
      <w:r w:rsidR="00DD4564">
        <w:rPr>
          <w:rFonts w:asciiTheme="majorHAnsi" w:hAnsiTheme="majorHAnsi" w:cstheme="majorHAnsi"/>
          <w:highlight w:val="yellow"/>
          <w:lang w:val="en-GB"/>
        </w:rPr>
        <w:t>,</w:t>
      </w:r>
      <w:r w:rsidRPr="003E2674">
        <w:rPr>
          <w:rFonts w:asciiTheme="majorHAnsi" w:hAnsiTheme="majorHAnsi" w:cstheme="majorHAnsi"/>
          <w:highlight w:val="yellow"/>
          <w:lang w:val="en-GB"/>
        </w:rPr>
        <w:t xml:space="preserve"> dilute 1 µ</w:t>
      </w:r>
      <w:r w:rsidR="00DD4564" w:rsidRPr="00DD4564">
        <w:rPr>
          <w:rFonts w:asciiTheme="majorHAnsi" w:hAnsiTheme="majorHAnsi" w:cstheme="majorHAnsi"/>
          <w:highlight w:val="yellow"/>
          <w:lang w:val="en-GB"/>
        </w:rPr>
        <w:t>L</w:t>
      </w:r>
      <w:r w:rsidRPr="003E2674">
        <w:rPr>
          <w:rFonts w:asciiTheme="majorHAnsi" w:hAnsiTheme="majorHAnsi" w:cstheme="majorHAnsi"/>
          <w:highlight w:val="yellow"/>
          <w:lang w:val="en-GB"/>
        </w:rPr>
        <w:t xml:space="preserve"> of 800 µM PST-1P in 19 µ</w:t>
      </w:r>
      <w:r w:rsidR="00DD4564" w:rsidRPr="00DD4564">
        <w:rPr>
          <w:rFonts w:asciiTheme="majorHAnsi" w:hAnsiTheme="majorHAnsi" w:cstheme="majorHAnsi"/>
          <w:highlight w:val="yellow"/>
          <w:lang w:val="en-GB"/>
        </w:rPr>
        <w:t>L</w:t>
      </w:r>
      <w:r w:rsidR="00803904">
        <w:rPr>
          <w:rFonts w:asciiTheme="majorHAnsi" w:hAnsiTheme="majorHAnsi" w:cstheme="majorHAnsi"/>
          <w:highlight w:val="yellow"/>
          <w:lang w:val="en-GB"/>
        </w:rPr>
        <w:t xml:space="preserve"> of</w:t>
      </w:r>
      <w:r w:rsidRPr="003E2674">
        <w:rPr>
          <w:rFonts w:asciiTheme="majorHAnsi" w:hAnsiTheme="majorHAnsi" w:cstheme="majorHAnsi"/>
          <w:highlight w:val="yellow"/>
          <w:lang w:val="en-GB"/>
        </w:rPr>
        <w:t xml:space="preserve"> KSOM for a final volume of 20 µ</w:t>
      </w:r>
      <w:r w:rsidR="00DD4564" w:rsidRPr="00DD4564">
        <w:rPr>
          <w:rFonts w:asciiTheme="majorHAnsi" w:hAnsiTheme="majorHAnsi" w:cstheme="majorHAnsi"/>
          <w:highlight w:val="yellow"/>
          <w:lang w:val="en-GB"/>
        </w:rPr>
        <w:t>L</w:t>
      </w:r>
      <w:r w:rsidRPr="003E2674">
        <w:rPr>
          <w:rFonts w:asciiTheme="majorHAnsi" w:hAnsiTheme="majorHAnsi" w:cstheme="majorHAnsi"/>
          <w:highlight w:val="yellow"/>
          <w:lang w:val="en-GB"/>
        </w:rPr>
        <w:t xml:space="preserve"> to ensure sufficient medium is prepared in advance, using only red light for </w:t>
      </w:r>
      <w:r w:rsidR="008B0884" w:rsidRPr="003E2674">
        <w:rPr>
          <w:rFonts w:asciiTheme="majorHAnsi" w:hAnsiTheme="majorHAnsi" w:cstheme="majorHAnsi"/>
          <w:highlight w:val="yellow"/>
          <w:lang w:val="en-GB"/>
        </w:rPr>
        <w:t>visibility</w:t>
      </w:r>
      <w:r w:rsidRPr="003E2674">
        <w:rPr>
          <w:rFonts w:asciiTheme="majorHAnsi" w:hAnsiTheme="majorHAnsi" w:cstheme="majorHAnsi"/>
          <w:highlight w:val="yellow"/>
          <w:lang w:val="en-GB"/>
        </w:rPr>
        <w:t>.</w:t>
      </w:r>
      <w:r w:rsidR="00DD4564" w:rsidRPr="00DD4564">
        <w:rPr>
          <w:rFonts w:asciiTheme="majorHAnsi" w:hAnsiTheme="majorHAnsi" w:cstheme="majorHAnsi"/>
          <w:highlight w:val="yellow"/>
          <w:lang w:val="en-GB"/>
        </w:rPr>
        <w:t xml:space="preserve"> </w:t>
      </w:r>
    </w:p>
    <w:p w14:paraId="46FA3044" w14:textId="77777777" w:rsidR="00DD4564" w:rsidRPr="003E2674" w:rsidRDefault="00DD4564" w:rsidP="003E2674">
      <w:pPr>
        <w:pStyle w:val="ListParagraph"/>
        <w:pBdr>
          <w:top w:val="nil"/>
          <w:left w:val="nil"/>
          <w:bottom w:val="nil"/>
          <w:right w:val="nil"/>
          <w:between w:val="nil"/>
        </w:pBdr>
        <w:ind w:left="0"/>
        <w:rPr>
          <w:rFonts w:asciiTheme="majorHAnsi" w:hAnsiTheme="majorHAnsi" w:cstheme="majorHAnsi"/>
          <w:highlight w:val="yellow"/>
          <w:lang w:val="en-GB"/>
        </w:rPr>
      </w:pPr>
    </w:p>
    <w:p w14:paraId="44069367" w14:textId="7BE90194" w:rsidR="002905B0" w:rsidRPr="003E2674" w:rsidRDefault="00DD4564" w:rsidP="003E2674">
      <w:pPr>
        <w:pStyle w:val="ListParagraph"/>
        <w:pBdr>
          <w:top w:val="nil"/>
          <w:left w:val="nil"/>
          <w:bottom w:val="nil"/>
          <w:right w:val="nil"/>
          <w:between w:val="nil"/>
        </w:pBdr>
        <w:ind w:left="0"/>
        <w:rPr>
          <w:rFonts w:asciiTheme="majorHAnsi" w:hAnsiTheme="majorHAnsi" w:cstheme="majorHAnsi"/>
          <w:highlight w:val="yellow"/>
          <w:lang w:val="en-GB"/>
        </w:rPr>
      </w:pPr>
      <w:r>
        <w:rPr>
          <w:rFonts w:asciiTheme="majorHAnsi" w:hAnsiTheme="majorHAnsi" w:cstheme="majorHAnsi"/>
          <w:highlight w:val="yellow"/>
          <w:lang w:val="en-GB"/>
        </w:rPr>
        <w:t xml:space="preserve">NOTE: </w:t>
      </w:r>
      <w:r w:rsidR="002905B0" w:rsidRPr="003E2674">
        <w:rPr>
          <w:rFonts w:asciiTheme="majorHAnsi" w:hAnsiTheme="majorHAnsi" w:cstheme="majorHAnsi"/>
          <w:highlight w:val="yellow"/>
          <w:lang w:val="en-GB"/>
        </w:rPr>
        <w:t>Both the concentration and the activation status of a PST</w:t>
      </w:r>
      <w:r w:rsidR="002905B0" w:rsidRPr="003E2674">
        <w:rPr>
          <w:rFonts w:asciiTheme="majorHAnsi" w:hAnsiTheme="majorHAnsi" w:cstheme="majorHAnsi"/>
          <w:highlight w:val="yellow"/>
          <w:lang w:val="en-GB"/>
        </w:rPr>
        <w:noBreakHyphen/>
        <w:t xml:space="preserve">1P dilution can be checked by taking a UV-Vis absorbance spectrum </w:t>
      </w:r>
      <w:r w:rsidR="00647813" w:rsidRPr="003E2674">
        <w:rPr>
          <w:rFonts w:asciiTheme="majorHAnsi" w:hAnsiTheme="majorHAnsi" w:cstheme="majorHAnsi"/>
          <w:highlight w:val="yellow"/>
          <w:lang w:val="en-GB"/>
        </w:rPr>
        <w:t>using a</w:t>
      </w:r>
      <w:r w:rsidR="002905B0" w:rsidRPr="003E2674">
        <w:rPr>
          <w:rFonts w:asciiTheme="majorHAnsi" w:hAnsiTheme="majorHAnsi" w:cstheme="majorHAnsi"/>
          <w:highlight w:val="yellow"/>
          <w:lang w:val="en-GB"/>
        </w:rPr>
        <w:t xml:space="preserve"> spectrophotometer </w:t>
      </w:r>
      <w:r w:rsidR="008D1A7A" w:rsidRPr="003E2674">
        <w:rPr>
          <w:rFonts w:asciiTheme="majorHAnsi" w:hAnsiTheme="majorHAnsi" w:cstheme="majorHAnsi"/>
          <w:highlight w:val="yellow"/>
          <w:lang w:val="en-GB"/>
        </w:rPr>
        <w:t>which</w:t>
      </w:r>
      <w:r w:rsidR="002905B0" w:rsidRPr="003E2674">
        <w:rPr>
          <w:rFonts w:asciiTheme="majorHAnsi" w:hAnsiTheme="majorHAnsi" w:cstheme="majorHAnsi"/>
          <w:highlight w:val="yellow"/>
          <w:lang w:val="en-GB"/>
        </w:rPr>
        <w:t xml:space="preserve"> should be done during </w:t>
      </w:r>
      <w:r w:rsidR="002905B0" w:rsidRPr="003E2674">
        <w:rPr>
          <w:rFonts w:asciiTheme="majorHAnsi" w:hAnsiTheme="majorHAnsi" w:cstheme="majorHAnsi"/>
          <w:highlight w:val="yellow"/>
          <w:lang w:val="en-GB"/>
        </w:rPr>
        <w:lastRenderedPageBreak/>
        <w:t>assay establishment. The absorbance at 380 nm (A</w:t>
      </w:r>
      <w:r w:rsidR="002905B0" w:rsidRPr="003E2674">
        <w:rPr>
          <w:rFonts w:asciiTheme="majorHAnsi" w:hAnsiTheme="majorHAnsi" w:cstheme="majorHAnsi"/>
          <w:highlight w:val="yellow"/>
          <w:vertAlign w:val="subscript"/>
          <w:lang w:val="en-GB"/>
        </w:rPr>
        <w:t>380</w:t>
      </w:r>
      <w:r w:rsidR="002905B0" w:rsidRPr="003E2674">
        <w:rPr>
          <w:rFonts w:asciiTheme="majorHAnsi" w:hAnsiTheme="majorHAnsi" w:cstheme="majorHAnsi"/>
          <w:highlight w:val="yellow"/>
          <w:lang w:val="en-GB"/>
        </w:rPr>
        <w:t>) of a fully-</w:t>
      </w:r>
      <w:r w:rsidR="002905B0" w:rsidRPr="003E2674">
        <w:rPr>
          <w:rFonts w:asciiTheme="majorHAnsi" w:hAnsiTheme="majorHAnsi" w:cstheme="majorHAnsi"/>
          <w:i/>
          <w:highlight w:val="yellow"/>
          <w:lang w:val="en-GB"/>
        </w:rPr>
        <w:t xml:space="preserve">trans </w:t>
      </w:r>
      <w:r w:rsidR="002905B0" w:rsidRPr="003E2674">
        <w:rPr>
          <w:rFonts w:asciiTheme="majorHAnsi" w:hAnsiTheme="majorHAnsi" w:cstheme="majorHAnsi"/>
          <w:highlight w:val="yellow"/>
          <w:lang w:val="en-GB"/>
        </w:rPr>
        <w:t xml:space="preserve">40 µM dilution in a 1 cm cuvette should be approximately 0.8. Both </w:t>
      </w:r>
      <w:r w:rsidR="002905B0" w:rsidRPr="003E2674">
        <w:rPr>
          <w:rFonts w:asciiTheme="majorHAnsi" w:hAnsiTheme="majorHAnsi" w:cstheme="majorHAnsi"/>
          <w:i/>
          <w:highlight w:val="yellow"/>
          <w:lang w:val="en-GB"/>
        </w:rPr>
        <w:t>cis</w:t>
      </w:r>
      <w:r w:rsidR="00AC530A">
        <w:rPr>
          <w:rFonts w:asciiTheme="majorHAnsi" w:hAnsiTheme="majorHAnsi" w:cstheme="majorHAnsi"/>
          <w:iCs/>
          <w:highlight w:val="yellow"/>
          <w:lang w:val="en-GB"/>
        </w:rPr>
        <w:t>-</w:t>
      </w:r>
      <w:r w:rsidR="002905B0" w:rsidRPr="003E2674">
        <w:rPr>
          <w:rFonts w:asciiTheme="majorHAnsi" w:hAnsiTheme="majorHAnsi" w:cstheme="majorHAnsi"/>
          <w:highlight w:val="yellow"/>
          <w:lang w:val="en-GB"/>
        </w:rPr>
        <w:t xml:space="preserve"> and </w:t>
      </w:r>
      <w:r w:rsidR="002905B0" w:rsidRPr="003E2674">
        <w:rPr>
          <w:rFonts w:asciiTheme="majorHAnsi" w:hAnsiTheme="majorHAnsi" w:cstheme="majorHAnsi"/>
          <w:i/>
          <w:highlight w:val="yellow"/>
          <w:lang w:val="en-GB"/>
        </w:rPr>
        <w:t>trans</w:t>
      </w:r>
      <w:r w:rsidR="00AC530A">
        <w:rPr>
          <w:rFonts w:asciiTheme="majorHAnsi" w:hAnsiTheme="majorHAnsi" w:cstheme="majorHAnsi"/>
          <w:highlight w:val="yellow"/>
          <w:lang w:val="en-GB"/>
        </w:rPr>
        <w:t>-</w:t>
      </w:r>
      <w:r w:rsidR="002905B0" w:rsidRPr="003E2674">
        <w:rPr>
          <w:rFonts w:asciiTheme="majorHAnsi" w:hAnsiTheme="majorHAnsi" w:cstheme="majorHAnsi"/>
          <w:highlight w:val="yellow"/>
          <w:lang w:val="en-GB"/>
        </w:rPr>
        <w:t>forms have the same absorbance at 455 nm (A</w:t>
      </w:r>
      <w:r w:rsidR="002905B0" w:rsidRPr="003E2674">
        <w:rPr>
          <w:rFonts w:asciiTheme="majorHAnsi" w:hAnsiTheme="majorHAnsi" w:cstheme="majorHAnsi"/>
          <w:highlight w:val="yellow"/>
          <w:vertAlign w:val="subscript"/>
          <w:lang w:val="en-GB"/>
        </w:rPr>
        <w:t>455</w:t>
      </w:r>
      <w:r w:rsidR="002905B0" w:rsidRPr="003E2674">
        <w:rPr>
          <w:rFonts w:asciiTheme="majorHAnsi" w:hAnsiTheme="majorHAnsi" w:cstheme="majorHAnsi"/>
          <w:highlight w:val="yellow"/>
          <w:lang w:val="en-GB"/>
        </w:rPr>
        <w:t xml:space="preserve">). </w:t>
      </w:r>
      <w:r w:rsidR="00647813" w:rsidRPr="003E2674">
        <w:rPr>
          <w:rFonts w:asciiTheme="majorHAnsi" w:hAnsiTheme="majorHAnsi" w:cstheme="majorHAnsi"/>
          <w:highlight w:val="yellow"/>
          <w:lang w:val="en-GB"/>
        </w:rPr>
        <w:t>When</w:t>
      </w:r>
      <w:r w:rsidR="002905B0" w:rsidRPr="003E2674">
        <w:rPr>
          <w:rFonts w:asciiTheme="majorHAnsi" w:hAnsiTheme="majorHAnsi" w:cstheme="majorHAnsi"/>
          <w:highlight w:val="yellow"/>
          <w:lang w:val="en-GB"/>
        </w:rPr>
        <w:t xml:space="preserve"> the ratio of the A</w:t>
      </w:r>
      <w:r w:rsidR="002905B0" w:rsidRPr="003E2674">
        <w:rPr>
          <w:rFonts w:asciiTheme="majorHAnsi" w:hAnsiTheme="majorHAnsi" w:cstheme="majorHAnsi"/>
          <w:highlight w:val="yellow"/>
          <w:vertAlign w:val="subscript"/>
          <w:lang w:val="en-GB"/>
        </w:rPr>
        <w:t>380</w:t>
      </w:r>
      <w:r w:rsidR="002905B0" w:rsidRPr="003E2674">
        <w:rPr>
          <w:rFonts w:asciiTheme="majorHAnsi" w:hAnsiTheme="majorHAnsi" w:cstheme="majorHAnsi"/>
          <w:highlight w:val="yellow"/>
          <w:lang w:val="en-GB"/>
        </w:rPr>
        <w:t xml:space="preserve"> to the A</w:t>
      </w:r>
      <w:r w:rsidR="002905B0" w:rsidRPr="003E2674">
        <w:rPr>
          <w:rFonts w:asciiTheme="majorHAnsi" w:hAnsiTheme="majorHAnsi" w:cstheme="majorHAnsi"/>
          <w:highlight w:val="yellow"/>
          <w:vertAlign w:val="subscript"/>
          <w:lang w:val="en-GB"/>
        </w:rPr>
        <w:t>455</w:t>
      </w:r>
      <w:r w:rsidR="002905B0" w:rsidRPr="003E2674">
        <w:rPr>
          <w:rFonts w:asciiTheme="majorHAnsi" w:hAnsiTheme="majorHAnsi" w:cstheme="majorHAnsi"/>
          <w:highlight w:val="yellow"/>
          <w:lang w:val="en-GB"/>
        </w:rPr>
        <w:t xml:space="preserve"> is approximately 9:1, the dilution is inactive (fully </w:t>
      </w:r>
      <w:r w:rsidR="002905B0" w:rsidRPr="003E2674">
        <w:rPr>
          <w:rFonts w:asciiTheme="majorHAnsi" w:hAnsiTheme="majorHAnsi" w:cstheme="majorHAnsi"/>
          <w:i/>
          <w:highlight w:val="yellow"/>
          <w:lang w:val="en-GB"/>
        </w:rPr>
        <w:t>trans</w:t>
      </w:r>
      <w:r w:rsidR="002905B0" w:rsidRPr="003E2674">
        <w:rPr>
          <w:rFonts w:asciiTheme="majorHAnsi" w:hAnsiTheme="majorHAnsi" w:cstheme="majorHAnsi"/>
          <w:highlight w:val="yellow"/>
          <w:lang w:val="en-GB"/>
        </w:rPr>
        <w:t xml:space="preserve">). </w:t>
      </w:r>
      <w:r w:rsidR="00647813" w:rsidRPr="003E2674">
        <w:rPr>
          <w:rFonts w:asciiTheme="majorHAnsi" w:hAnsiTheme="majorHAnsi" w:cstheme="majorHAnsi"/>
          <w:highlight w:val="yellow"/>
          <w:lang w:val="en-GB"/>
        </w:rPr>
        <w:t xml:space="preserve">When </w:t>
      </w:r>
      <w:r w:rsidR="002905B0" w:rsidRPr="003E2674">
        <w:rPr>
          <w:rFonts w:asciiTheme="majorHAnsi" w:hAnsiTheme="majorHAnsi" w:cstheme="majorHAnsi"/>
          <w:highlight w:val="yellow"/>
          <w:lang w:val="en-GB"/>
        </w:rPr>
        <w:t>the ratio A</w:t>
      </w:r>
      <w:r w:rsidR="002905B0" w:rsidRPr="003E2674">
        <w:rPr>
          <w:rFonts w:asciiTheme="majorHAnsi" w:hAnsiTheme="majorHAnsi" w:cstheme="majorHAnsi"/>
          <w:highlight w:val="yellow"/>
          <w:vertAlign w:val="subscript"/>
          <w:lang w:val="en-GB"/>
        </w:rPr>
        <w:t>380</w:t>
      </w:r>
      <w:r w:rsidR="002905B0" w:rsidRPr="003E2674">
        <w:rPr>
          <w:rFonts w:asciiTheme="majorHAnsi" w:hAnsiTheme="majorHAnsi" w:cstheme="majorHAnsi"/>
          <w:highlight w:val="yellow"/>
          <w:lang w:val="en-GB"/>
        </w:rPr>
        <w:t>:A</w:t>
      </w:r>
      <w:r w:rsidR="002905B0" w:rsidRPr="003E2674">
        <w:rPr>
          <w:rFonts w:asciiTheme="majorHAnsi" w:hAnsiTheme="majorHAnsi" w:cstheme="majorHAnsi"/>
          <w:highlight w:val="yellow"/>
          <w:vertAlign w:val="subscript"/>
          <w:lang w:val="en-GB"/>
        </w:rPr>
        <w:t>455</w:t>
      </w:r>
      <w:r w:rsidR="002905B0" w:rsidRPr="003E2674">
        <w:rPr>
          <w:rFonts w:asciiTheme="majorHAnsi" w:hAnsiTheme="majorHAnsi" w:cstheme="majorHAnsi"/>
          <w:highlight w:val="yellow"/>
          <w:lang w:val="en-GB"/>
        </w:rPr>
        <w:t xml:space="preserve"> is 1:2, the dilution is fully activated (fully </w:t>
      </w:r>
      <w:r w:rsidR="002905B0" w:rsidRPr="003E2674">
        <w:rPr>
          <w:rFonts w:asciiTheme="majorHAnsi" w:hAnsiTheme="majorHAnsi" w:cstheme="majorHAnsi"/>
          <w:i/>
          <w:highlight w:val="yellow"/>
          <w:lang w:val="en-GB"/>
        </w:rPr>
        <w:t>cis</w:t>
      </w:r>
      <w:r w:rsidR="002905B0" w:rsidRPr="003E2674">
        <w:rPr>
          <w:rFonts w:asciiTheme="majorHAnsi" w:hAnsiTheme="majorHAnsi" w:cstheme="majorHAnsi"/>
          <w:highlight w:val="yellow"/>
          <w:lang w:val="en-GB"/>
        </w:rPr>
        <w:t>). Intermediate ratios reflect intermediate states of activation.</w:t>
      </w:r>
    </w:p>
    <w:p w14:paraId="4B51C1DD" w14:textId="77777777" w:rsidR="002905B0" w:rsidRPr="00284E81" w:rsidRDefault="002905B0" w:rsidP="00DD4564">
      <w:pPr>
        <w:pBdr>
          <w:top w:val="nil"/>
          <w:left w:val="nil"/>
          <w:bottom w:val="nil"/>
          <w:right w:val="nil"/>
          <w:between w:val="nil"/>
        </w:pBdr>
        <w:rPr>
          <w:rFonts w:asciiTheme="majorHAnsi" w:hAnsiTheme="majorHAnsi" w:cstheme="majorHAnsi"/>
          <w:highlight w:val="yellow"/>
          <w:lang w:val="en-GB"/>
        </w:rPr>
      </w:pPr>
    </w:p>
    <w:p w14:paraId="1A872742" w14:textId="467DF9AF" w:rsidR="002905B0" w:rsidRPr="003E2674" w:rsidRDefault="002905B0" w:rsidP="003E2674">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3E2674">
        <w:rPr>
          <w:rFonts w:asciiTheme="majorHAnsi" w:hAnsiTheme="majorHAnsi" w:cstheme="majorHAnsi"/>
          <w:highlight w:val="yellow"/>
          <w:lang w:val="en-GB"/>
        </w:rPr>
        <w:t>To prepare the chamber slide for live imaging, pipette 10 µ</w:t>
      </w:r>
      <w:r w:rsidR="00AC530A">
        <w:rPr>
          <w:rFonts w:asciiTheme="majorHAnsi" w:hAnsiTheme="majorHAnsi" w:cstheme="majorHAnsi"/>
          <w:highlight w:val="yellow"/>
          <w:lang w:val="en-GB"/>
        </w:rPr>
        <w:t>L</w:t>
      </w:r>
      <w:r w:rsidRPr="003E2674">
        <w:rPr>
          <w:rFonts w:asciiTheme="majorHAnsi" w:hAnsiTheme="majorHAnsi" w:cstheme="majorHAnsi"/>
          <w:highlight w:val="yellow"/>
          <w:lang w:val="en-GB"/>
        </w:rPr>
        <w:t xml:space="preserve"> of PST-1P-treated KSOM into the </w:t>
      </w:r>
      <w:proofErr w:type="spellStart"/>
      <w:r w:rsidRPr="003E2674">
        <w:rPr>
          <w:rFonts w:asciiTheme="majorHAnsi" w:hAnsiTheme="majorHAnsi" w:cstheme="majorHAnsi"/>
          <w:highlight w:val="yellow"/>
          <w:lang w:val="en-GB"/>
        </w:rPr>
        <w:t>cent</w:t>
      </w:r>
      <w:r w:rsidR="00744DA0">
        <w:rPr>
          <w:rFonts w:asciiTheme="majorHAnsi" w:hAnsiTheme="majorHAnsi" w:cstheme="majorHAnsi"/>
          <w:highlight w:val="yellow"/>
          <w:lang w:val="en-GB"/>
        </w:rPr>
        <w:t>er</w:t>
      </w:r>
      <w:proofErr w:type="spellEnd"/>
      <w:r w:rsidRPr="003E2674">
        <w:rPr>
          <w:rFonts w:asciiTheme="majorHAnsi" w:hAnsiTheme="majorHAnsi" w:cstheme="majorHAnsi"/>
          <w:highlight w:val="yellow"/>
          <w:lang w:val="en-GB"/>
        </w:rPr>
        <w:t xml:space="preserve"> of one well</w:t>
      </w:r>
      <w:r w:rsidR="00744DA0">
        <w:rPr>
          <w:rFonts w:asciiTheme="majorHAnsi" w:hAnsiTheme="majorHAnsi" w:cstheme="majorHAnsi"/>
          <w:highlight w:val="yellow"/>
          <w:lang w:val="en-GB"/>
        </w:rPr>
        <w:t xml:space="preserve"> to</w:t>
      </w:r>
      <w:r w:rsidRPr="003E2674">
        <w:rPr>
          <w:rFonts w:asciiTheme="majorHAnsi" w:hAnsiTheme="majorHAnsi" w:cstheme="majorHAnsi"/>
          <w:highlight w:val="yellow"/>
          <w:lang w:val="en-GB"/>
        </w:rPr>
        <w:t xml:space="preserve"> form a hemispherical droplet</w:t>
      </w:r>
      <w:r w:rsidR="008B0884" w:rsidRPr="003E2674">
        <w:rPr>
          <w:rFonts w:asciiTheme="majorHAnsi" w:hAnsiTheme="majorHAnsi" w:cstheme="majorHAnsi"/>
          <w:highlight w:val="yellow"/>
          <w:lang w:val="en-GB"/>
        </w:rPr>
        <w:t xml:space="preserve"> (</w:t>
      </w:r>
      <w:r w:rsidR="008B0884" w:rsidRPr="003E2674">
        <w:rPr>
          <w:rFonts w:asciiTheme="majorHAnsi" w:hAnsiTheme="majorHAnsi" w:cstheme="majorHAnsi"/>
          <w:b/>
          <w:highlight w:val="yellow"/>
          <w:lang w:val="en-GB"/>
        </w:rPr>
        <w:t>Figure 1A</w:t>
      </w:r>
      <w:r w:rsidR="008B0884" w:rsidRPr="003E2674">
        <w:rPr>
          <w:rFonts w:asciiTheme="majorHAnsi" w:hAnsiTheme="majorHAnsi" w:cstheme="majorHAnsi"/>
          <w:highlight w:val="yellow"/>
          <w:lang w:val="en-GB"/>
        </w:rPr>
        <w:t>)</w:t>
      </w:r>
      <w:r w:rsidRPr="003E2674">
        <w:rPr>
          <w:rFonts w:asciiTheme="majorHAnsi" w:hAnsiTheme="majorHAnsi" w:cstheme="majorHAnsi"/>
          <w:highlight w:val="yellow"/>
          <w:lang w:val="en-GB"/>
        </w:rPr>
        <w:t>.</w:t>
      </w:r>
    </w:p>
    <w:p w14:paraId="4DF9DF00" w14:textId="77777777" w:rsidR="002905B0" w:rsidRPr="00284E81" w:rsidRDefault="002905B0" w:rsidP="00DD4564">
      <w:pPr>
        <w:pBdr>
          <w:top w:val="nil"/>
          <w:left w:val="nil"/>
          <w:bottom w:val="nil"/>
          <w:right w:val="nil"/>
          <w:between w:val="nil"/>
        </w:pBdr>
        <w:rPr>
          <w:rFonts w:asciiTheme="majorHAnsi" w:hAnsiTheme="majorHAnsi" w:cstheme="majorHAnsi"/>
          <w:highlight w:val="yellow"/>
          <w:lang w:val="en-GB"/>
        </w:rPr>
      </w:pPr>
    </w:p>
    <w:p w14:paraId="05ECDC8B" w14:textId="0C07F77C" w:rsidR="002905B0" w:rsidRPr="003E2674" w:rsidRDefault="002905B0" w:rsidP="003E2674">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3E2674">
        <w:rPr>
          <w:rFonts w:asciiTheme="majorHAnsi" w:hAnsiTheme="majorHAnsi" w:cstheme="majorHAnsi"/>
          <w:highlight w:val="yellow"/>
          <w:lang w:val="en-GB"/>
        </w:rPr>
        <w:t>Gently add sufficient mineral oil to cover the droplet, ensuring that it does not disperse the media. This will ensure that the droplet does not evaporate.</w:t>
      </w:r>
    </w:p>
    <w:p w14:paraId="6AD5764B" w14:textId="77777777" w:rsidR="002905B0" w:rsidRPr="00284E81" w:rsidRDefault="002905B0" w:rsidP="00DD4564">
      <w:pPr>
        <w:pBdr>
          <w:top w:val="nil"/>
          <w:left w:val="nil"/>
          <w:bottom w:val="nil"/>
          <w:right w:val="nil"/>
          <w:between w:val="nil"/>
        </w:pBdr>
        <w:rPr>
          <w:rFonts w:asciiTheme="majorHAnsi" w:hAnsiTheme="majorHAnsi" w:cstheme="majorHAnsi"/>
          <w:highlight w:val="yellow"/>
          <w:lang w:val="en-GB"/>
        </w:rPr>
      </w:pPr>
    </w:p>
    <w:p w14:paraId="1A28051F" w14:textId="14F7B00D" w:rsidR="002905B0" w:rsidRPr="003E2674" w:rsidRDefault="002905B0" w:rsidP="003E2674">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3E2674">
        <w:rPr>
          <w:rFonts w:asciiTheme="majorHAnsi" w:hAnsiTheme="majorHAnsi" w:cstheme="majorHAnsi"/>
          <w:highlight w:val="yellow"/>
          <w:lang w:val="en-GB"/>
        </w:rPr>
        <w:t>Pre-warm and CO</w:t>
      </w:r>
      <w:r w:rsidRPr="003E2674">
        <w:rPr>
          <w:rFonts w:asciiTheme="majorHAnsi" w:hAnsiTheme="majorHAnsi" w:cstheme="majorHAnsi"/>
          <w:highlight w:val="yellow"/>
          <w:vertAlign w:val="subscript"/>
          <w:lang w:val="en-GB"/>
        </w:rPr>
        <w:t>2</w:t>
      </w:r>
      <w:r w:rsidRPr="003E2674">
        <w:rPr>
          <w:rFonts w:asciiTheme="majorHAnsi" w:hAnsiTheme="majorHAnsi" w:cstheme="majorHAnsi"/>
          <w:highlight w:val="yellow"/>
          <w:lang w:val="en-GB"/>
        </w:rPr>
        <w:t>-equilibrate the chamber slide dish in</w:t>
      </w:r>
      <w:r w:rsidR="004C06E9" w:rsidRPr="003E2674">
        <w:rPr>
          <w:rFonts w:asciiTheme="majorHAnsi" w:hAnsiTheme="majorHAnsi" w:cstheme="majorHAnsi"/>
          <w:highlight w:val="yellow"/>
          <w:lang w:val="en-GB"/>
        </w:rPr>
        <w:t xml:space="preserve"> an</w:t>
      </w:r>
      <w:r w:rsidRPr="003E2674">
        <w:rPr>
          <w:rFonts w:asciiTheme="majorHAnsi" w:hAnsiTheme="majorHAnsi" w:cstheme="majorHAnsi"/>
          <w:highlight w:val="yellow"/>
          <w:lang w:val="en-GB"/>
        </w:rPr>
        <w:t xml:space="preserve"> incubator at 37 °C and 5% CO</w:t>
      </w:r>
      <w:r w:rsidRPr="003E2674">
        <w:rPr>
          <w:rFonts w:asciiTheme="majorHAnsi" w:hAnsiTheme="majorHAnsi" w:cstheme="majorHAnsi"/>
          <w:highlight w:val="yellow"/>
          <w:vertAlign w:val="subscript"/>
          <w:lang w:val="en-GB"/>
        </w:rPr>
        <w:t>2</w:t>
      </w:r>
      <w:r w:rsidRPr="003E2674">
        <w:rPr>
          <w:rFonts w:asciiTheme="majorHAnsi" w:hAnsiTheme="majorHAnsi" w:cstheme="majorHAnsi"/>
          <w:highlight w:val="yellow"/>
          <w:lang w:val="en-GB"/>
        </w:rPr>
        <w:t xml:space="preserve"> for a minimum of 3 h or at most, overnight.</w:t>
      </w:r>
    </w:p>
    <w:p w14:paraId="0C594311" w14:textId="77777777" w:rsidR="002905B0" w:rsidRPr="00284E81" w:rsidRDefault="002905B0" w:rsidP="00DD4564">
      <w:pPr>
        <w:pBdr>
          <w:top w:val="nil"/>
          <w:left w:val="nil"/>
          <w:bottom w:val="nil"/>
          <w:right w:val="nil"/>
          <w:between w:val="nil"/>
        </w:pBdr>
        <w:rPr>
          <w:rFonts w:asciiTheme="majorHAnsi" w:hAnsiTheme="majorHAnsi" w:cstheme="majorHAnsi"/>
          <w:highlight w:val="yellow"/>
          <w:lang w:val="en-GB"/>
        </w:rPr>
      </w:pPr>
    </w:p>
    <w:p w14:paraId="576E9D9E" w14:textId="5AA36D1D" w:rsidR="002905B0" w:rsidRPr="003E2674" w:rsidRDefault="002905B0" w:rsidP="003E2674">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3E2674">
        <w:rPr>
          <w:rFonts w:asciiTheme="majorHAnsi" w:hAnsiTheme="majorHAnsi" w:cstheme="majorHAnsi"/>
          <w:highlight w:val="yellow"/>
          <w:lang w:val="en-GB"/>
        </w:rPr>
        <w:t xml:space="preserve">At the end of the equilibration period </w:t>
      </w:r>
      <w:r w:rsidR="00AC530A">
        <w:rPr>
          <w:rFonts w:asciiTheme="majorHAnsi" w:hAnsiTheme="majorHAnsi" w:cstheme="majorHAnsi"/>
          <w:highlight w:val="yellow"/>
          <w:lang w:val="en-GB"/>
        </w:rPr>
        <w:t>in</w:t>
      </w:r>
      <w:r w:rsidRPr="003E2674">
        <w:rPr>
          <w:rFonts w:asciiTheme="majorHAnsi" w:hAnsiTheme="majorHAnsi" w:cstheme="majorHAnsi"/>
          <w:highlight w:val="yellow"/>
          <w:lang w:val="en-GB"/>
        </w:rPr>
        <w:t xml:space="preserve"> </w:t>
      </w:r>
      <w:r w:rsidR="00AC530A">
        <w:rPr>
          <w:rFonts w:asciiTheme="majorHAnsi" w:hAnsiTheme="majorHAnsi" w:cstheme="majorHAnsi"/>
          <w:highlight w:val="yellow"/>
          <w:lang w:val="en-GB"/>
        </w:rPr>
        <w:t>s</w:t>
      </w:r>
      <w:r w:rsidRPr="003E2674">
        <w:rPr>
          <w:rFonts w:asciiTheme="majorHAnsi" w:hAnsiTheme="majorHAnsi" w:cstheme="majorHAnsi"/>
          <w:highlight w:val="yellow"/>
          <w:lang w:val="en-GB"/>
        </w:rPr>
        <w:t>tep 2.6, prepare a 35 mm culture dish with a 10 µ</w:t>
      </w:r>
      <w:r w:rsidR="00AC530A">
        <w:rPr>
          <w:rFonts w:asciiTheme="majorHAnsi" w:hAnsiTheme="majorHAnsi" w:cstheme="majorHAnsi"/>
          <w:highlight w:val="yellow"/>
          <w:lang w:val="en-GB"/>
        </w:rPr>
        <w:t>L</w:t>
      </w:r>
      <w:r w:rsidRPr="003E2674">
        <w:rPr>
          <w:rFonts w:asciiTheme="majorHAnsi" w:hAnsiTheme="majorHAnsi" w:cstheme="majorHAnsi"/>
          <w:highlight w:val="yellow"/>
          <w:lang w:val="en-GB"/>
        </w:rPr>
        <w:t xml:space="preserve"> droplet of PST-1P-treated, prewarmed</w:t>
      </w:r>
      <w:r w:rsidR="00744DA0">
        <w:rPr>
          <w:rFonts w:asciiTheme="majorHAnsi" w:hAnsiTheme="majorHAnsi" w:cstheme="majorHAnsi"/>
          <w:highlight w:val="yellow"/>
          <w:lang w:val="en-GB"/>
        </w:rPr>
        <w:t>,</w:t>
      </w:r>
      <w:r w:rsidRPr="003E2674">
        <w:rPr>
          <w:rFonts w:asciiTheme="majorHAnsi" w:hAnsiTheme="majorHAnsi" w:cstheme="majorHAnsi"/>
          <w:highlight w:val="yellow"/>
          <w:lang w:val="en-GB"/>
        </w:rPr>
        <w:t xml:space="preserve"> and equilibrated KSOM as a wash step. Do not overlay with oil.</w:t>
      </w:r>
    </w:p>
    <w:p w14:paraId="49A1AA50" w14:textId="77777777" w:rsidR="002905B0" w:rsidRPr="00284E81" w:rsidRDefault="002905B0" w:rsidP="00DD4564">
      <w:pPr>
        <w:pBdr>
          <w:top w:val="nil"/>
          <w:left w:val="nil"/>
          <w:bottom w:val="nil"/>
          <w:right w:val="nil"/>
          <w:between w:val="nil"/>
        </w:pBdr>
        <w:rPr>
          <w:rFonts w:asciiTheme="majorHAnsi" w:hAnsiTheme="majorHAnsi" w:cstheme="majorHAnsi"/>
          <w:highlight w:val="yellow"/>
          <w:lang w:val="en-GB"/>
        </w:rPr>
      </w:pPr>
    </w:p>
    <w:p w14:paraId="5A0F98D3" w14:textId="4A28F57D" w:rsidR="002905B0" w:rsidRPr="003E2674" w:rsidRDefault="002905B0" w:rsidP="003E2674">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3E2674">
        <w:rPr>
          <w:rFonts w:asciiTheme="majorHAnsi" w:hAnsiTheme="majorHAnsi" w:cstheme="majorHAnsi"/>
          <w:highlight w:val="yellow"/>
          <w:lang w:val="en-GB"/>
        </w:rPr>
        <w:t>Transfer embryos</w:t>
      </w:r>
      <w:r w:rsidR="00C928DA" w:rsidRPr="003E2674">
        <w:rPr>
          <w:rFonts w:asciiTheme="majorHAnsi" w:hAnsiTheme="majorHAnsi" w:cstheme="majorHAnsi"/>
          <w:highlight w:val="yellow"/>
          <w:lang w:val="en-GB"/>
        </w:rPr>
        <w:t xml:space="preserve"> by mouth pipetting</w:t>
      </w:r>
      <w:r w:rsidRPr="003E2674">
        <w:rPr>
          <w:rFonts w:asciiTheme="majorHAnsi" w:hAnsiTheme="majorHAnsi" w:cstheme="majorHAnsi"/>
          <w:highlight w:val="yellow"/>
          <w:lang w:val="en-GB"/>
        </w:rPr>
        <w:t xml:space="preserve"> into the PST-1P-treated KSOM droplet from </w:t>
      </w:r>
      <w:r w:rsidR="00846EC5">
        <w:rPr>
          <w:rFonts w:asciiTheme="majorHAnsi" w:hAnsiTheme="majorHAnsi" w:cstheme="majorHAnsi"/>
          <w:highlight w:val="yellow"/>
          <w:lang w:val="en-GB"/>
        </w:rPr>
        <w:t>s</w:t>
      </w:r>
      <w:r w:rsidRPr="003E2674">
        <w:rPr>
          <w:rFonts w:asciiTheme="majorHAnsi" w:hAnsiTheme="majorHAnsi" w:cstheme="majorHAnsi"/>
          <w:highlight w:val="yellow"/>
          <w:lang w:val="en-GB"/>
        </w:rPr>
        <w:t>tep 2.7.</w:t>
      </w:r>
    </w:p>
    <w:p w14:paraId="2366C7B9" w14:textId="77777777" w:rsidR="002905B0" w:rsidRPr="00284E81" w:rsidRDefault="002905B0" w:rsidP="00DD4564">
      <w:pPr>
        <w:pBdr>
          <w:top w:val="nil"/>
          <w:left w:val="nil"/>
          <w:bottom w:val="nil"/>
          <w:right w:val="nil"/>
          <w:between w:val="nil"/>
        </w:pBdr>
        <w:rPr>
          <w:rFonts w:asciiTheme="majorHAnsi" w:hAnsiTheme="majorHAnsi" w:cstheme="majorHAnsi"/>
          <w:highlight w:val="yellow"/>
          <w:lang w:val="en-GB"/>
        </w:rPr>
      </w:pPr>
    </w:p>
    <w:p w14:paraId="3908BB5B" w14:textId="77777777" w:rsidR="002905B0" w:rsidRPr="003E2674" w:rsidRDefault="002905B0" w:rsidP="003E2674">
      <w:pPr>
        <w:pStyle w:val="ListParagraph"/>
        <w:pBdr>
          <w:top w:val="nil"/>
          <w:left w:val="nil"/>
          <w:bottom w:val="nil"/>
          <w:right w:val="nil"/>
          <w:between w:val="nil"/>
        </w:pBdr>
        <w:ind w:left="0"/>
        <w:rPr>
          <w:rFonts w:asciiTheme="majorHAnsi" w:hAnsiTheme="majorHAnsi" w:cstheme="majorHAnsi"/>
          <w:highlight w:val="yellow"/>
          <w:lang w:val="en-GB"/>
        </w:rPr>
      </w:pPr>
      <w:r w:rsidRPr="003E2674">
        <w:rPr>
          <w:rFonts w:asciiTheme="majorHAnsi" w:hAnsiTheme="majorHAnsi" w:cstheme="majorHAnsi"/>
          <w:highlight w:val="yellow"/>
          <w:lang w:val="en-GB"/>
        </w:rPr>
        <w:t>NOTE: Steps 2.7 and 2.8 are recommended for mouth pipetting of embryos but are optional.</w:t>
      </w:r>
    </w:p>
    <w:p w14:paraId="1F085FE9" w14:textId="77777777" w:rsidR="002905B0" w:rsidRPr="00284E81" w:rsidRDefault="002905B0" w:rsidP="00DD4564">
      <w:pPr>
        <w:pBdr>
          <w:top w:val="nil"/>
          <w:left w:val="nil"/>
          <w:bottom w:val="nil"/>
          <w:right w:val="nil"/>
          <w:between w:val="nil"/>
        </w:pBdr>
        <w:rPr>
          <w:rFonts w:asciiTheme="majorHAnsi" w:hAnsiTheme="majorHAnsi" w:cstheme="majorHAnsi"/>
          <w:highlight w:val="yellow"/>
          <w:lang w:val="en-GB"/>
        </w:rPr>
      </w:pPr>
    </w:p>
    <w:p w14:paraId="1F543CEC" w14:textId="5BFD0AEB" w:rsidR="002905B0" w:rsidRPr="003E2674" w:rsidRDefault="002905B0" w:rsidP="003E2674">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3E2674">
        <w:rPr>
          <w:rFonts w:asciiTheme="majorHAnsi" w:hAnsiTheme="majorHAnsi" w:cstheme="majorHAnsi"/>
          <w:highlight w:val="yellow"/>
          <w:lang w:val="en-GB"/>
        </w:rPr>
        <w:t>Immediately transfer embryos</w:t>
      </w:r>
      <w:r w:rsidR="00C928DA" w:rsidRPr="003E2674">
        <w:rPr>
          <w:rFonts w:asciiTheme="majorHAnsi" w:hAnsiTheme="majorHAnsi" w:cstheme="majorHAnsi"/>
          <w:highlight w:val="yellow"/>
          <w:lang w:val="en-GB"/>
        </w:rPr>
        <w:t xml:space="preserve"> by mouth pipetting</w:t>
      </w:r>
      <w:r w:rsidRPr="003E2674">
        <w:rPr>
          <w:rFonts w:asciiTheme="majorHAnsi" w:hAnsiTheme="majorHAnsi" w:cstheme="majorHAnsi"/>
          <w:highlight w:val="yellow"/>
          <w:lang w:val="en-GB"/>
        </w:rPr>
        <w:t xml:space="preserve"> into the </w:t>
      </w:r>
      <w:proofErr w:type="spellStart"/>
      <w:r w:rsidRPr="003E2674">
        <w:rPr>
          <w:rFonts w:asciiTheme="majorHAnsi" w:hAnsiTheme="majorHAnsi" w:cstheme="majorHAnsi"/>
          <w:highlight w:val="yellow"/>
          <w:lang w:val="en-GB"/>
        </w:rPr>
        <w:t>cent</w:t>
      </w:r>
      <w:r w:rsidR="00744DA0">
        <w:rPr>
          <w:rFonts w:asciiTheme="majorHAnsi" w:hAnsiTheme="majorHAnsi" w:cstheme="majorHAnsi"/>
          <w:highlight w:val="yellow"/>
          <w:lang w:val="en-GB"/>
        </w:rPr>
        <w:t>er</w:t>
      </w:r>
      <w:proofErr w:type="spellEnd"/>
      <w:r w:rsidRPr="003E2674">
        <w:rPr>
          <w:rFonts w:asciiTheme="majorHAnsi" w:hAnsiTheme="majorHAnsi" w:cstheme="majorHAnsi"/>
          <w:highlight w:val="yellow"/>
          <w:lang w:val="en-GB"/>
        </w:rPr>
        <w:t xml:space="preserve"> of the PST-1P-treated KSOM droplet in the imaging chamber slide prepared in </w:t>
      </w:r>
      <w:r w:rsidR="00846EC5">
        <w:rPr>
          <w:rFonts w:asciiTheme="majorHAnsi" w:hAnsiTheme="majorHAnsi" w:cstheme="majorHAnsi"/>
          <w:highlight w:val="yellow"/>
          <w:lang w:val="en-GB"/>
        </w:rPr>
        <w:t>s</w:t>
      </w:r>
      <w:r w:rsidRPr="003E2674">
        <w:rPr>
          <w:rFonts w:asciiTheme="majorHAnsi" w:hAnsiTheme="majorHAnsi" w:cstheme="majorHAnsi"/>
          <w:highlight w:val="yellow"/>
          <w:lang w:val="en-GB"/>
        </w:rPr>
        <w:t>teps 2.4</w:t>
      </w:r>
      <w:r w:rsidR="00846EC5">
        <w:rPr>
          <w:rFonts w:asciiTheme="majorHAnsi" w:hAnsiTheme="majorHAnsi" w:cstheme="majorHAnsi"/>
          <w:highlight w:val="yellow"/>
          <w:lang w:val="en-GB"/>
        </w:rPr>
        <w:t>–</w:t>
      </w:r>
      <w:r w:rsidRPr="003E2674">
        <w:rPr>
          <w:rFonts w:asciiTheme="majorHAnsi" w:hAnsiTheme="majorHAnsi" w:cstheme="majorHAnsi"/>
          <w:highlight w:val="yellow"/>
          <w:lang w:val="en-GB"/>
        </w:rPr>
        <w:t>2.6 (</w:t>
      </w:r>
      <w:r w:rsidRPr="003E2674">
        <w:rPr>
          <w:rFonts w:asciiTheme="majorHAnsi" w:hAnsiTheme="majorHAnsi" w:cstheme="majorHAnsi"/>
          <w:b/>
          <w:highlight w:val="yellow"/>
          <w:lang w:val="en-GB"/>
        </w:rPr>
        <w:t>Figure 1A</w:t>
      </w:r>
      <w:r w:rsidRPr="003E2674">
        <w:rPr>
          <w:rFonts w:asciiTheme="majorHAnsi" w:hAnsiTheme="majorHAnsi" w:cstheme="majorHAnsi"/>
          <w:highlight w:val="yellow"/>
          <w:lang w:val="en-GB"/>
        </w:rPr>
        <w:t xml:space="preserve">). </w:t>
      </w:r>
    </w:p>
    <w:p w14:paraId="7DB1E3F3" w14:textId="77777777" w:rsidR="002905B0" w:rsidRPr="00284E81" w:rsidRDefault="002905B0" w:rsidP="00DD4564">
      <w:pPr>
        <w:pBdr>
          <w:top w:val="nil"/>
          <w:left w:val="nil"/>
          <w:bottom w:val="nil"/>
          <w:right w:val="nil"/>
          <w:between w:val="nil"/>
        </w:pBdr>
        <w:rPr>
          <w:rFonts w:asciiTheme="majorHAnsi" w:hAnsiTheme="majorHAnsi" w:cstheme="majorHAnsi"/>
          <w:highlight w:val="yellow"/>
          <w:lang w:val="en-GB"/>
        </w:rPr>
      </w:pPr>
    </w:p>
    <w:p w14:paraId="2C82E6A7" w14:textId="22A4A55F" w:rsidR="002905B0" w:rsidRPr="003E2674" w:rsidRDefault="00846EC5" w:rsidP="003E2674">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Pr>
          <w:rFonts w:asciiTheme="majorHAnsi" w:hAnsiTheme="majorHAnsi" w:cstheme="majorHAnsi"/>
          <w:highlight w:val="yellow"/>
          <w:lang w:val="en-GB"/>
        </w:rPr>
        <w:t>I</w:t>
      </w:r>
      <w:r w:rsidR="002905B0" w:rsidRPr="003E2674">
        <w:rPr>
          <w:rFonts w:asciiTheme="majorHAnsi" w:hAnsiTheme="majorHAnsi" w:cstheme="majorHAnsi"/>
          <w:highlight w:val="yellow"/>
          <w:lang w:val="en-GB"/>
        </w:rPr>
        <w:t xml:space="preserve">ncubate </w:t>
      </w:r>
      <w:r>
        <w:rPr>
          <w:rFonts w:asciiTheme="majorHAnsi" w:hAnsiTheme="majorHAnsi" w:cstheme="majorHAnsi"/>
          <w:highlight w:val="yellow"/>
          <w:lang w:val="en-GB"/>
        </w:rPr>
        <w:t xml:space="preserve">embryos </w:t>
      </w:r>
      <w:r w:rsidR="002905B0" w:rsidRPr="003E2674">
        <w:rPr>
          <w:rFonts w:asciiTheme="majorHAnsi" w:hAnsiTheme="majorHAnsi" w:cstheme="majorHAnsi"/>
          <w:highlight w:val="yellow"/>
          <w:lang w:val="en-GB"/>
        </w:rPr>
        <w:t xml:space="preserve">at 37 °C </w:t>
      </w:r>
      <w:r>
        <w:rPr>
          <w:rFonts w:asciiTheme="majorHAnsi" w:hAnsiTheme="majorHAnsi" w:cstheme="majorHAnsi"/>
          <w:highlight w:val="yellow"/>
          <w:lang w:val="en-GB"/>
        </w:rPr>
        <w:t xml:space="preserve">and </w:t>
      </w:r>
      <w:r w:rsidR="002905B0" w:rsidRPr="003E2674">
        <w:rPr>
          <w:rFonts w:asciiTheme="majorHAnsi" w:hAnsiTheme="majorHAnsi" w:cstheme="majorHAnsi"/>
          <w:highlight w:val="yellow"/>
          <w:lang w:val="en-GB"/>
        </w:rPr>
        <w:t>5% CO</w:t>
      </w:r>
      <w:r w:rsidR="002905B0" w:rsidRPr="003E2674">
        <w:rPr>
          <w:rFonts w:asciiTheme="majorHAnsi" w:hAnsiTheme="majorHAnsi" w:cstheme="majorHAnsi"/>
          <w:highlight w:val="yellow"/>
          <w:vertAlign w:val="subscript"/>
          <w:lang w:val="en-GB"/>
        </w:rPr>
        <w:t>2</w:t>
      </w:r>
      <w:r w:rsidR="002905B0" w:rsidRPr="003E2674">
        <w:rPr>
          <w:rFonts w:asciiTheme="majorHAnsi" w:hAnsiTheme="majorHAnsi" w:cstheme="majorHAnsi"/>
          <w:highlight w:val="yellow"/>
          <w:lang w:val="en-GB"/>
        </w:rPr>
        <w:t xml:space="preserve"> in PST-1P-treated KSOM in the imaging chamber slide for at least 1 h </w:t>
      </w:r>
      <w:r w:rsidR="00744DA0">
        <w:rPr>
          <w:rFonts w:asciiTheme="majorHAnsi" w:hAnsiTheme="majorHAnsi" w:cstheme="majorHAnsi"/>
          <w:highlight w:val="yellow"/>
          <w:lang w:val="en-GB"/>
        </w:rPr>
        <w:t>before</w:t>
      </w:r>
      <w:r w:rsidR="002905B0" w:rsidRPr="003E2674">
        <w:rPr>
          <w:rFonts w:asciiTheme="majorHAnsi" w:hAnsiTheme="majorHAnsi" w:cstheme="majorHAnsi"/>
          <w:highlight w:val="yellow"/>
          <w:lang w:val="en-GB"/>
        </w:rPr>
        <w:t xml:space="preserve"> imaging. If possible, mount the chamber slide on the microscope inside an environmental chamber </w:t>
      </w:r>
      <w:r w:rsidR="00C928DA" w:rsidRPr="003E2674">
        <w:rPr>
          <w:rFonts w:asciiTheme="majorHAnsi" w:hAnsiTheme="majorHAnsi" w:cstheme="majorHAnsi"/>
          <w:highlight w:val="yellow"/>
          <w:lang w:val="en-GB"/>
        </w:rPr>
        <w:t>at 37 °C</w:t>
      </w:r>
      <w:r>
        <w:rPr>
          <w:rFonts w:asciiTheme="majorHAnsi" w:hAnsiTheme="majorHAnsi" w:cstheme="majorHAnsi"/>
          <w:highlight w:val="yellow"/>
          <w:lang w:val="en-GB"/>
        </w:rPr>
        <w:t xml:space="preserve"> and </w:t>
      </w:r>
      <w:r w:rsidR="00C928DA" w:rsidRPr="003E2674">
        <w:rPr>
          <w:rFonts w:asciiTheme="majorHAnsi" w:hAnsiTheme="majorHAnsi" w:cstheme="majorHAnsi"/>
          <w:highlight w:val="yellow"/>
          <w:lang w:val="en-GB"/>
        </w:rPr>
        <w:t>5% CO</w:t>
      </w:r>
      <w:r w:rsidR="00C928DA" w:rsidRPr="003E2674">
        <w:rPr>
          <w:rFonts w:asciiTheme="majorHAnsi" w:hAnsiTheme="majorHAnsi" w:cstheme="majorHAnsi"/>
          <w:highlight w:val="yellow"/>
          <w:vertAlign w:val="subscript"/>
          <w:lang w:val="en-GB"/>
        </w:rPr>
        <w:t>2</w:t>
      </w:r>
      <w:r w:rsidR="00744DA0">
        <w:rPr>
          <w:rFonts w:asciiTheme="majorHAnsi" w:hAnsiTheme="majorHAnsi" w:cstheme="majorHAnsi"/>
          <w:highlight w:val="yellow"/>
          <w:vertAlign w:val="subscript"/>
          <w:lang w:val="en-GB"/>
        </w:rPr>
        <w:t>,</w:t>
      </w:r>
      <w:r w:rsidR="00C928DA" w:rsidRPr="003E2674">
        <w:rPr>
          <w:rFonts w:asciiTheme="majorHAnsi" w:hAnsiTheme="majorHAnsi" w:cstheme="majorHAnsi"/>
          <w:highlight w:val="yellow"/>
          <w:vertAlign w:val="subscript"/>
          <w:lang w:val="en-GB"/>
        </w:rPr>
        <w:t xml:space="preserve"> </w:t>
      </w:r>
      <w:r w:rsidR="002905B0" w:rsidRPr="003E2674">
        <w:rPr>
          <w:rFonts w:asciiTheme="majorHAnsi" w:hAnsiTheme="majorHAnsi" w:cstheme="majorHAnsi"/>
          <w:highlight w:val="yellow"/>
          <w:lang w:val="en-GB"/>
        </w:rPr>
        <w:t xml:space="preserve">and in complete darkness to ensure all PST-1Ps are in the inactive </w:t>
      </w:r>
      <w:r w:rsidR="002905B0" w:rsidRPr="003E2674">
        <w:rPr>
          <w:rFonts w:asciiTheme="majorHAnsi" w:hAnsiTheme="majorHAnsi" w:cstheme="majorHAnsi"/>
          <w:i/>
          <w:highlight w:val="yellow"/>
          <w:lang w:val="en-GB"/>
        </w:rPr>
        <w:t>trans</w:t>
      </w:r>
      <w:r w:rsidR="002905B0" w:rsidRPr="003E2674">
        <w:rPr>
          <w:rFonts w:asciiTheme="majorHAnsi" w:hAnsiTheme="majorHAnsi" w:cstheme="majorHAnsi"/>
          <w:highlight w:val="yellow"/>
          <w:lang w:val="en-GB"/>
        </w:rPr>
        <w:t>-configuration and that embryos can sink to the bottom of the dish.</w:t>
      </w:r>
    </w:p>
    <w:p w14:paraId="34D7546F" w14:textId="77777777" w:rsidR="002905B0" w:rsidRPr="00284E81" w:rsidRDefault="002905B0" w:rsidP="006328BA">
      <w:pPr>
        <w:pBdr>
          <w:top w:val="nil"/>
          <w:left w:val="nil"/>
          <w:bottom w:val="nil"/>
          <w:right w:val="nil"/>
          <w:between w:val="nil"/>
        </w:pBdr>
        <w:rPr>
          <w:rFonts w:asciiTheme="majorHAnsi" w:hAnsiTheme="majorHAnsi" w:cstheme="majorHAnsi"/>
          <w:highlight w:val="yellow"/>
          <w:u w:val="single"/>
          <w:lang w:val="en-GB"/>
        </w:rPr>
      </w:pPr>
      <w:r w:rsidRPr="00284E81">
        <w:rPr>
          <w:rFonts w:asciiTheme="majorHAnsi" w:hAnsiTheme="majorHAnsi" w:cstheme="majorHAnsi"/>
          <w:highlight w:val="yellow"/>
          <w:u w:val="single"/>
          <w:lang w:val="en-GB"/>
        </w:rPr>
        <w:t xml:space="preserve"> </w:t>
      </w:r>
    </w:p>
    <w:p w14:paraId="43CEEFE7" w14:textId="3AD29901" w:rsidR="002905B0" w:rsidRPr="00744DA0" w:rsidRDefault="002905B0" w:rsidP="00744DA0">
      <w:pPr>
        <w:pStyle w:val="ListParagraph"/>
        <w:numPr>
          <w:ilvl w:val="0"/>
          <w:numId w:val="18"/>
        </w:numPr>
        <w:pBdr>
          <w:top w:val="nil"/>
          <w:left w:val="nil"/>
          <w:bottom w:val="nil"/>
          <w:right w:val="nil"/>
          <w:between w:val="nil"/>
        </w:pBdr>
        <w:ind w:left="0" w:firstLine="0"/>
        <w:rPr>
          <w:rFonts w:asciiTheme="majorHAnsi" w:hAnsiTheme="majorHAnsi" w:cstheme="majorHAnsi"/>
          <w:b/>
          <w:highlight w:val="yellow"/>
          <w:lang w:val="en-GB"/>
        </w:rPr>
      </w:pPr>
      <w:r w:rsidRPr="00744DA0">
        <w:rPr>
          <w:rFonts w:asciiTheme="majorHAnsi" w:hAnsiTheme="majorHAnsi" w:cstheme="majorHAnsi"/>
          <w:b/>
          <w:highlight w:val="yellow"/>
          <w:lang w:val="en-GB"/>
        </w:rPr>
        <w:t xml:space="preserve"> Live imaging and PST</w:t>
      </w:r>
      <w:r w:rsidR="005B3B37" w:rsidRPr="00744DA0">
        <w:rPr>
          <w:rFonts w:asciiTheme="majorHAnsi" w:hAnsiTheme="majorHAnsi" w:cstheme="majorHAnsi"/>
          <w:b/>
          <w:highlight w:val="yellow"/>
          <w:lang w:val="en-GB"/>
        </w:rPr>
        <w:t>-1P</w:t>
      </w:r>
      <w:r w:rsidRPr="00744DA0">
        <w:rPr>
          <w:rFonts w:asciiTheme="majorHAnsi" w:hAnsiTheme="majorHAnsi" w:cstheme="majorHAnsi"/>
          <w:b/>
          <w:highlight w:val="yellow"/>
          <w:lang w:val="en-GB"/>
        </w:rPr>
        <w:t xml:space="preserve"> photoactivation</w:t>
      </w:r>
    </w:p>
    <w:p w14:paraId="74D658FE" w14:textId="77777777" w:rsidR="002905B0" w:rsidRPr="00284E81" w:rsidRDefault="002905B0" w:rsidP="006328BA">
      <w:pPr>
        <w:pBdr>
          <w:top w:val="nil"/>
          <w:left w:val="nil"/>
          <w:bottom w:val="nil"/>
          <w:right w:val="nil"/>
          <w:between w:val="nil"/>
        </w:pBdr>
        <w:rPr>
          <w:rFonts w:asciiTheme="majorHAnsi" w:hAnsiTheme="majorHAnsi" w:cstheme="majorHAnsi"/>
          <w:highlight w:val="yellow"/>
          <w:lang w:val="en-GB"/>
        </w:rPr>
      </w:pPr>
    </w:p>
    <w:p w14:paraId="5E20ED93" w14:textId="6A712638" w:rsidR="002905B0" w:rsidRPr="00744DA0" w:rsidRDefault="002905B0" w:rsidP="00744DA0">
      <w:pPr>
        <w:pStyle w:val="ListParagraph"/>
        <w:pBdr>
          <w:top w:val="nil"/>
          <w:left w:val="nil"/>
          <w:bottom w:val="nil"/>
          <w:right w:val="nil"/>
          <w:between w:val="nil"/>
        </w:pBdr>
        <w:ind w:left="0"/>
        <w:rPr>
          <w:rFonts w:asciiTheme="majorHAnsi" w:hAnsiTheme="majorHAnsi" w:cstheme="majorHAnsi"/>
          <w:highlight w:val="yellow"/>
          <w:lang w:val="en-GB"/>
        </w:rPr>
      </w:pPr>
      <w:r w:rsidRPr="00744DA0">
        <w:rPr>
          <w:rFonts w:asciiTheme="majorHAnsi" w:hAnsiTheme="majorHAnsi" w:cstheme="majorHAnsi"/>
          <w:highlight w:val="yellow"/>
          <w:lang w:val="en-GB"/>
        </w:rPr>
        <w:t>NOTE: Steps 3.1</w:t>
      </w:r>
      <w:r w:rsidR="00846EC5">
        <w:rPr>
          <w:rFonts w:asciiTheme="majorHAnsi" w:hAnsiTheme="majorHAnsi" w:cstheme="majorHAnsi"/>
          <w:highlight w:val="yellow"/>
          <w:lang w:val="en-GB"/>
        </w:rPr>
        <w:t>–</w:t>
      </w:r>
      <w:r w:rsidRPr="00744DA0">
        <w:rPr>
          <w:rFonts w:asciiTheme="majorHAnsi" w:hAnsiTheme="majorHAnsi" w:cstheme="majorHAnsi"/>
          <w:highlight w:val="yellow"/>
          <w:lang w:val="en-GB"/>
        </w:rPr>
        <w:t xml:space="preserve">3.13 are performed on a laser scanning confocal microscope fitted with avalanche photodiode detectors (APDs) and </w:t>
      </w:r>
      <w:r w:rsidR="00744DA0">
        <w:rPr>
          <w:rFonts w:asciiTheme="majorHAnsi" w:hAnsiTheme="majorHAnsi" w:cstheme="majorHAnsi"/>
          <w:highlight w:val="yellow"/>
          <w:lang w:val="en-GB"/>
        </w:rPr>
        <w:t xml:space="preserve">a </w:t>
      </w:r>
      <w:r w:rsidRPr="00744DA0">
        <w:rPr>
          <w:rFonts w:asciiTheme="majorHAnsi" w:hAnsiTheme="majorHAnsi" w:cstheme="majorHAnsi"/>
          <w:highlight w:val="yellow"/>
          <w:lang w:val="en-GB"/>
        </w:rPr>
        <w:t xml:space="preserve">dark environmental chamber. These instructions refer specifically to </w:t>
      </w:r>
      <w:r w:rsidR="004C06E9" w:rsidRPr="00744DA0">
        <w:rPr>
          <w:rFonts w:asciiTheme="majorHAnsi" w:hAnsiTheme="majorHAnsi" w:cstheme="majorHAnsi"/>
          <w:highlight w:val="yellow"/>
          <w:lang w:val="en-GB"/>
        </w:rPr>
        <w:t xml:space="preserve">the </w:t>
      </w:r>
      <w:r w:rsidRPr="00744DA0">
        <w:rPr>
          <w:rFonts w:asciiTheme="majorHAnsi" w:hAnsiTheme="majorHAnsi" w:cstheme="majorHAnsi"/>
          <w:highlight w:val="yellow"/>
          <w:lang w:val="en-GB"/>
        </w:rPr>
        <w:t>imaging setup using the</w:t>
      </w:r>
      <w:r w:rsidR="00647813" w:rsidRPr="00744DA0">
        <w:rPr>
          <w:rFonts w:asciiTheme="majorHAnsi" w:hAnsiTheme="majorHAnsi" w:cstheme="majorHAnsi"/>
          <w:highlight w:val="yellow"/>
          <w:lang w:val="en-GB"/>
        </w:rPr>
        <w:t xml:space="preserve"> acquisition software described </w:t>
      </w:r>
      <w:r w:rsidR="000F4670" w:rsidRPr="00744DA0">
        <w:rPr>
          <w:rFonts w:asciiTheme="majorHAnsi" w:hAnsiTheme="majorHAnsi" w:cstheme="majorHAnsi"/>
          <w:highlight w:val="yellow"/>
          <w:lang w:val="en-GB"/>
        </w:rPr>
        <w:t>in the</w:t>
      </w:r>
      <w:r w:rsidR="00647813" w:rsidRPr="00744DA0">
        <w:rPr>
          <w:rFonts w:asciiTheme="majorHAnsi" w:hAnsiTheme="majorHAnsi" w:cstheme="majorHAnsi"/>
          <w:highlight w:val="yellow"/>
          <w:lang w:val="en-GB"/>
        </w:rPr>
        <w:t xml:space="preserve"> </w:t>
      </w:r>
      <w:r w:rsidR="00647813" w:rsidRPr="00744DA0">
        <w:rPr>
          <w:rFonts w:asciiTheme="majorHAnsi" w:hAnsiTheme="majorHAnsi" w:cstheme="majorHAnsi"/>
          <w:b/>
          <w:bCs/>
          <w:highlight w:val="yellow"/>
          <w:lang w:val="en-GB"/>
        </w:rPr>
        <w:t>Table of Materials</w:t>
      </w:r>
      <w:r w:rsidR="00744DA0">
        <w:rPr>
          <w:rFonts w:asciiTheme="majorHAnsi" w:hAnsiTheme="majorHAnsi" w:cstheme="majorHAnsi"/>
          <w:highlight w:val="yellow"/>
          <w:lang w:val="en-GB"/>
        </w:rPr>
        <w:t>;</w:t>
      </w:r>
      <w:r w:rsidRPr="00744DA0">
        <w:rPr>
          <w:rFonts w:asciiTheme="majorHAnsi" w:hAnsiTheme="majorHAnsi" w:cstheme="majorHAnsi"/>
          <w:highlight w:val="yellow"/>
          <w:lang w:val="en-GB"/>
        </w:rPr>
        <w:t xml:space="preserve"> however, they can also </w:t>
      </w:r>
      <w:r w:rsidR="00744DA0">
        <w:rPr>
          <w:rFonts w:asciiTheme="majorHAnsi" w:hAnsiTheme="majorHAnsi" w:cstheme="majorHAnsi"/>
          <w:highlight w:val="yellow"/>
          <w:lang w:val="en-GB"/>
        </w:rPr>
        <w:t>apply</w:t>
      </w:r>
      <w:r w:rsidRPr="00744DA0">
        <w:rPr>
          <w:rFonts w:asciiTheme="majorHAnsi" w:hAnsiTheme="majorHAnsi" w:cstheme="majorHAnsi"/>
          <w:highlight w:val="yellow"/>
          <w:lang w:val="en-GB"/>
        </w:rPr>
        <w:t xml:space="preserve"> to other confocal microscopy systems.</w:t>
      </w:r>
    </w:p>
    <w:p w14:paraId="3047106C"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314DC7EB" w14:textId="3BC1D060"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t>Prepare 63x/1.2 NA water oil immersion objective with the prescribed immersion medium.</w:t>
      </w:r>
    </w:p>
    <w:p w14:paraId="0FFB3D31"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34674AD5" w14:textId="51486CD9"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t xml:space="preserve">Using a </w:t>
      </w:r>
      <w:proofErr w:type="gramStart"/>
      <w:r w:rsidR="00744DA0" w:rsidRPr="00744DA0">
        <w:rPr>
          <w:rFonts w:asciiTheme="majorHAnsi" w:hAnsiTheme="majorHAnsi" w:cstheme="majorHAnsi"/>
          <w:highlight w:val="yellow"/>
          <w:lang w:val="en-GB"/>
        </w:rPr>
        <w:t>red</w:t>
      </w:r>
      <w:r w:rsidR="00846EC5">
        <w:rPr>
          <w:rFonts w:asciiTheme="majorHAnsi" w:hAnsiTheme="majorHAnsi" w:cstheme="majorHAnsi"/>
          <w:highlight w:val="yellow"/>
          <w:lang w:val="en-GB"/>
        </w:rPr>
        <w:t xml:space="preserve"> </w:t>
      </w:r>
      <w:r w:rsidR="00744DA0" w:rsidRPr="00744DA0">
        <w:rPr>
          <w:rFonts w:asciiTheme="majorHAnsi" w:hAnsiTheme="majorHAnsi" w:cstheme="majorHAnsi"/>
          <w:highlight w:val="yellow"/>
          <w:lang w:val="en-GB"/>
        </w:rPr>
        <w:t>light</w:t>
      </w:r>
      <w:proofErr w:type="gramEnd"/>
      <w:r w:rsidRPr="00744DA0">
        <w:rPr>
          <w:rFonts w:asciiTheme="majorHAnsi" w:hAnsiTheme="majorHAnsi" w:cstheme="majorHAnsi"/>
          <w:highlight w:val="yellow"/>
          <w:lang w:val="en-GB"/>
        </w:rPr>
        <w:t xml:space="preserve"> torch to guide positioning, advance the objective to contact the immersion medium. </w:t>
      </w:r>
      <w:r w:rsidR="00744DA0">
        <w:rPr>
          <w:rFonts w:asciiTheme="majorHAnsi" w:hAnsiTheme="majorHAnsi" w:cstheme="majorHAnsi"/>
          <w:highlight w:val="yellow"/>
          <w:lang w:val="en-GB"/>
        </w:rPr>
        <w:t>A</w:t>
      </w:r>
      <w:r w:rsidRPr="00744DA0">
        <w:rPr>
          <w:rFonts w:asciiTheme="majorHAnsi" w:hAnsiTheme="majorHAnsi" w:cstheme="majorHAnsi"/>
          <w:highlight w:val="yellow"/>
          <w:lang w:val="en-GB"/>
        </w:rPr>
        <w:t>t this stage</w:t>
      </w:r>
      <w:r w:rsidR="00744DA0">
        <w:rPr>
          <w:rFonts w:asciiTheme="majorHAnsi" w:hAnsiTheme="majorHAnsi" w:cstheme="majorHAnsi"/>
          <w:highlight w:val="yellow"/>
          <w:lang w:val="en-GB"/>
        </w:rPr>
        <w:t>,</w:t>
      </w:r>
      <w:r w:rsidRPr="00744DA0">
        <w:rPr>
          <w:rFonts w:asciiTheme="majorHAnsi" w:hAnsiTheme="majorHAnsi" w:cstheme="majorHAnsi"/>
          <w:highlight w:val="yellow"/>
          <w:lang w:val="en-GB"/>
        </w:rPr>
        <w:t xml:space="preserve"> avoid using white or brightfield light to find the embryos as this could precociously activate PST-1P.</w:t>
      </w:r>
    </w:p>
    <w:p w14:paraId="79AE9289"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393884B6" w14:textId="35187C5B"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lastRenderedPageBreak/>
        <w:t>Using the eyepiece and while under red light illumination, locate the edge of the droplet of medium and position the objective directly over this location. This can assist the user to establish orientation and find the focal plane.</w:t>
      </w:r>
    </w:p>
    <w:p w14:paraId="4848062B"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0E21877A" w14:textId="737F7462"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t>Next, through the eyepiece or on software-enabled live-mode scanning, use a red wavelength filter or 561 nm laser to locate the embryos within the droplet.</w:t>
      </w:r>
    </w:p>
    <w:p w14:paraId="3756FD5B"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1F426214" w14:textId="4283D50F"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t xml:space="preserve">Use stage controllers and live-scanning mode to set </w:t>
      </w:r>
      <w:r w:rsidR="00846EC5">
        <w:rPr>
          <w:rFonts w:asciiTheme="majorHAnsi" w:hAnsiTheme="majorHAnsi" w:cstheme="majorHAnsi"/>
          <w:highlight w:val="yellow"/>
          <w:lang w:val="en-GB"/>
        </w:rPr>
        <w:t xml:space="preserve">the </w:t>
      </w:r>
      <w:r w:rsidRPr="00744DA0">
        <w:rPr>
          <w:rFonts w:asciiTheme="majorHAnsi" w:hAnsiTheme="majorHAnsi" w:cstheme="majorHAnsi"/>
          <w:highlight w:val="yellow"/>
          <w:lang w:val="en-GB"/>
        </w:rPr>
        <w:t>start</w:t>
      </w:r>
      <w:r w:rsidR="00846EC5">
        <w:rPr>
          <w:rFonts w:asciiTheme="majorHAnsi" w:hAnsiTheme="majorHAnsi" w:cstheme="majorHAnsi"/>
          <w:highlight w:val="yellow"/>
          <w:lang w:val="en-GB"/>
        </w:rPr>
        <w:t>-</w:t>
      </w:r>
      <w:r w:rsidR="00744DA0">
        <w:rPr>
          <w:rFonts w:asciiTheme="majorHAnsi" w:hAnsiTheme="majorHAnsi" w:cstheme="majorHAnsi"/>
          <w:highlight w:val="yellow"/>
          <w:lang w:val="en-GB"/>
        </w:rPr>
        <w:t xml:space="preserve"> </w:t>
      </w:r>
      <w:r w:rsidRPr="00744DA0">
        <w:rPr>
          <w:rFonts w:asciiTheme="majorHAnsi" w:hAnsiTheme="majorHAnsi" w:cstheme="majorHAnsi"/>
          <w:highlight w:val="yellow"/>
          <w:lang w:val="en-GB"/>
        </w:rPr>
        <w:t>and end</w:t>
      </w:r>
      <w:r w:rsidR="00846EC5">
        <w:rPr>
          <w:rFonts w:asciiTheme="majorHAnsi" w:hAnsiTheme="majorHAnsi" w:cstheme="majorHAnsi"/>
          <w:highlight w:val="yellow"/>
          <w:lang w:val="en-GB"/>
        </w:rPr>
        <w:t>-</w:t>
      </w:r>
      <w:r w:rsidRPr="00744DA0">
        <w:rPr>
          <w:rFonts w:asciiTheme="majorHAnsi" w:hAnsiTheme="majorHAnsi" w:cstheme="majorHAnsi"/>
          <w:highlight w:val="yellow"/>
          <w:lang w:val="en-GB"/>
        </w:rPr>
        <w:t>point</w:t>
      </w:r>
      <w:r w:rsidR="00744DA0">
        <w:rPr>
          <w:rFonts w:asciiTheme="majorHAnsi" w:hAnsiTheme="majorHAnsi" w:cstheme="majorHAnsi"/>
          <w:highlight w:val="yellow"/>
          <w:lang w:val="en-GB"/>
        </w:rPr>
        <w:t>s</w:t>
      </w:r>
      <w:r w:rsidRPr="00744DA0">
        <w:rPr>
          <w:rFonts w:asciiTheme="majorHAnsi" w:hAnsiTheme="majorHAnsi" w:cstheme="majorHAnsi"/>
          <w:highlight w:val="yellow"/>
          <w:lang w:val="en-GB"/>
        </w:rPr>
        <w:t xml:space="preserve"> for acquiring a z-stack of the whole embryo.</w:t>
      </w:r>
    </w:p>
    <w:p w14:paraId="50B960D2"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72C44408" w14:textId="7706527C"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t>Adjust the laser power settings (typically, with highly sensitive detectors such as the APDs, a 561 nm laser power of less than 5% is sufficient), digital offset (typically at -0.900) to optimi</w:t>
      </w:r>
      <w:r w:rsidR="00744DA0">
        <w:rPr>
          <w:rFonts w:asciiTheme="majorHAnsi" w:hAnsiTheme="majorHAnsi" w:cstheme="majorHAnsi"/>
          <w:highlight w:val="yellow"/>
          <w:lang w:val="en-GB"/>
        </w:rPr>
        <w:t>z</w:t>
      </w:r>
      <w:r w:rsidRPr="00744DA0">
        <w:rPr>
          <w:rFonts w:asciiTheme="majorHAnsi" w:hAnsiTheme="majorHAnsi" w:cstheme="majorHAnsi"/>
          <w:highlight w:val="yellow"/>
          <w:lang w:val="en-GB"/>
        </w:rPr>
        <w:t xml:space="preserve">e </w:t>
      </w:r>
      <w:r w:rsidR="00744DA0">
        <w:rPr>
          <w:rFonts w:asciiTheme="majorHAnsi" w:hAnsiTheme="majorHAnsi" w:cstheme="majorHAnsi"/>
          <w:highlight w:val="yellow"/>
          <w:lang w:val="en-GB"/>
        </w:rPr>
        <w:t xml:space="preserve">the </w:t>
      </w:r>
      <w:r w:rsidRPr="00744DA0">
        <w:rPr>
          <w:rFonts w:asciiTheme="majorHAnsi" w:hAnsiTheme="majorHAnsi" w:cstheme="majorHAnsi"/>
          <w:highlight w:val="yellow"/>
          <w:lang w:val="en-GB"/>
        </w:rPr>
        <w:t>appearance of EB3-dTomato comets and minimi</w:t>
      </w:r>
      <w:r w:rsidR="00744DA0">
        <w:rPr>
          <w:rFonts w:asciiTheme="majorHAnsi" w:hAnsiTheme="majorHAnsi" w:cstheme="majorHAnsi"/>
          <w:highlight w:val="yellow"/>
          <w:lang w:val="en-GB"/>
        </w:rPr>
        <w:t>z</w:t>
      </w:r>
      <w:r w:rsidRPr="00744DA0">
        <w:rPr>
          <w:rFonts w:asciiTheme="majorHAnsi" w:hAnsiTheme="majorHAnsi" w:cstheme="majorHAnsi"/>
          <w:highlight w:val="yellow"/>
          <w:lang w:val="en-GB"/>
        </w:rPr>
        <w:t xml:space="preserve">e background noise, pinhole at </w:t>
      </w:r>
      <w:r w:rsidR="004C06E9" w:rsidRPr="00744DA0">
        <w:rPr>
          <w:rFonts w:asciiTheme="majorHAnsi" w:hAnsiTheme="majorHAnsi" w:cstheme="majorHAnsi"/>
          <w:highlight w:val="yellow"/>
          <w:lang w:val="en-GB"/>
        </w:rPr>
        <w:t>2</w:t>
      </w:r>
      <w:r w:rsidRPr="00744DA0">
        <w:rPr>
          <w:rFonts w:asciiTheme="majorHAnsi" w:hAnsiTheme="majorHAnsi" w:cstheme="majorHAnsi"/>
          <w:highlight w:val="yellow"/>
          <w:lang w:val="en-GB"/>
        </w:rPr>
        <w:t xml:space="preserve"> µm, pixel resolution of 512 x 512, and pixel dwell time of 3.15 µs.</w:t>
      </w:r>
    </w:p>
    <w:p w14:paraId="6E72EEC0"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4A3E21BA" w14:textId="420B692D"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t>Acquire a z-stack of the whole embryo with 1 µm section intervals to assess areas of microtubule growth in the whole organism (</w:t>
      </w:r>
      <w:r w:rsidRPr="00744DA0">
        <w:rPr>
          <w:rFonts w:asciiTheme="majorHAnsi" w:hAnsiTheme="majorHAnsi" w:cstheme="majorHAnsi"/>
          <w:b/>
          <w:highlight w:val="yellow"/>
          <w:lang w:val="en-GB"/>
        </w:rPr>
        <w:t>Figure 1B</w:t>
      </w:r>
      <w:r w:rsidRPr="00744DA0">
        <w:rPr>
          <w:rFonts w:asciiTheme="majorHAnsi" w:hAnsiTheme="majorHAnsi" w:cstheme="majorHAnsi"/>
          <w:highlight w:val="yellow"/>
          <w:lang w:val="en-GB"/>
        </w:rPr>
        <w:t>).</w:t>
      </w:r>
    </w:p>
    <w:p w14:paraId="4CA0BEA7"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4DBEDD97" w14:textId="46ABC2FA"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t xml:space="preserve">Use the 3D z-stack image from </w:t>
      </w:r>
      <w:r w:rsidR="00846EC5">
        <w:rPr>
          <w:rFonts w:asciiTheme="majorHAnsi" w:hAnsiTheme="majorHAnsi" w:cstheme="majorHAnsi"/>
          <w:highlight w:val="yellow"/>
          <w:lang w:val="en-GB"/>
        </w:rPr>
        <w:t>s</w:t>
      </w:r>
      <w:r w:rsidRPr="00744DA0">
        <w:rPr>
          <w:rFonts w:asciiTheme="majorHAnsi" w:hAnsiTheme="majorHAnsi" w:cstheme="majorHAnsi"/>
          <w:highlight w:val="yellow"/>
          <w:lang w:val="en-GB"/>
        </w:rPr>
        <w:t>tep 3.7 to identify regions of interest (ROIs) for EB3-dTomato tracking experiments. Increase the zoom to 3x and draw a rectangular ROI around the specific subcellular area of interest.</w:t>
      </w:r>
    </w:p>
    <w:p w14:paraId="2E47CA4A"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0A2C93ED" w14:textId="32D1AC2B" w:rsid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t>Acquire a time-lapse movie of a single z-plane</w:t>
      </w:r>
      <w:r w:rsidR="00744DA0">
        <w:rPr>
          <w:rFonts w:asciiTheme="majorHAnsi" w:hAnsiTheme="majorHAnsi" w:cstheme="majorHAnsi"/>
          <w:highlight w:val="yellow"/>
          <w:lang w:val="en-GB"/>
        </w:rPr>
        <w:t xml:space="preserve"> using the t</w:t>
      </w:r>
      <w:r w:rsidRPr="00744DA0">
        <w:rPr>
          <w:rFonts w:asciiTheme="majorHAnsi" w:hAnsiTheme="majorHAnsi" w:cstheme="majorHAnsi"/>
          <w:highlight w:val="yellow"/>
          <w:lang w:val="en-GB"/>
        </w:rPr>
        <w:t xml:space="preserve">ypical </w:t>
      </w:r>
      <w:r w:rsidR="00744DA0">
        <w:rPr>
          <w:rFonts w:asciiTheme="majorHAnsi" w:hAnsiTheme="majorHAnsi" w:cstheme="majorHAnsi"/>
          <w:highlight w:val="yellow"/>
          <w:lang w:val="en-GB"/>
        </w:rPr>
        <w:t xml:space="preserve">values of </w:t>
      </w:r>
      <w:r w:rsidRPr="00744DA0">
        <w:rPr>
          <w:rFonts w:asciiTheme="majorHAnsi" w:hAnsiTheme="majorHAnsi" w:cstheme="majorHAnsi"/>
          <w:highlight w:val="yellow"/>
          <w:lang w:val="en-GB"/>
        </w:rPr>
        <w:t xml:space="preserve">imaging parameters: 561 nm laser </w:t>
      </w:r>
      <w:r w:rsidR="004C06E9" w:rsidRPr="00744DA0">
        <w:rPr>
          <w:rFonts w:asciiTheme="majorHAnsi" w:hAnsiTheme="majorHAnsi" w:cstheme="majorHAnsi"/>
          <w:highlight w:val="yellow"/>
          <w:lang w:val="en-GB"/>
        </w:rPr>
        <w:t xml:space="preserve">power at </w:t>
      </w:r>
      <w:r w:rsidRPr="00744DA0">
        <w:rPr>
          <w:rFonts w:asciiTheme="majorHAnsi" w:hAnsiTheme="majorHAnsi" w:cstheme="majorHAnsi"/>
          <w:highlight w:val="yellow"/>
          <w:lang w:val="en-GB"/>
        </w:rPr>
        <w:t xml:space="preserve">5%, digital offset </w:t>
      </w:r>
      <w:r w:rsidR="00744DA0">
        <w:rPr>
          <w:rFonts w:asciiTheme="majorHAnsi" w:hAnsiTheme="majorHAnsi" w:cstheme="majorHAnsi"/>
          <w:highlight w:val="yellow"/>
          <w:lang w:val="en-GB"/>
        </w:rPr>
        <w:t xml:space="preserve">of </w:t>
      </w:r>
      <w:r w:rsidRPr="00744DA0">
        <w:rPr>
          <w:rFonts w:asciiTheme="majorHAnsi" w:hAnsiTheme="majorHAnsi" w:cstheme="majorHAnsi"/>
          <w:highlight w:val="yellow"/>
          <w:lang w:val="en-GB"/>
        </w:rPr>
        <w:t xml:space="preserve">-0.900, pixel resolution of 512 x 512, pinhole at 3 µm, pixel dwell time of 3.15 µs, zoom of 3x, time interval of 500 </w:t>
      </w:r>
      <w:proofErr w:type="spellStart"/>
      <w:r w:rsidRPr="00744DA0">
        <w:rPr>
          <w:rFonts w:asciiTheme="majorHAnsi" w:hAnsiTheme="majorHAnsi" w:cstheme="majorHAnsi"/>
          <w:highlight w:val="yellow"/>
          <w:lang w:val="en-GB"/>
        </w:rPr>
        <w:t>ms</w:t>
      </w:r>
      <w:proofErr w:type="spellEnd"/>
      <w:r w:rsidRPr="00744DA0">
        <w:rPr>
          <w:rFonts w:asciiTheme="majorHAnsi" w:hAnsiTheme="majorHAnsi" w:cstheme="majorHAnsi"/>
          <w:highlight w:val="yellow"/>
          <w:lang w:val="en-GB"/>
        </w:rPr>
        <w:t xml:space="preserve">. </w:t>
      </w:r>
    </w:p>
    <w:p w14:paraId="226A694D" w14:textId="77777777" w:rsidR="00744DA0" w:rsidRPr="001733B6" w:rsidRDefault="00744DA0" w:rsidP="001733B6">
      <w:pPr>
        <w:rPr>
          <w:rFonts w:asciiTheme="majorHAnsi" w:hAnsiTheme="majorHAnsi" w:cstheme="majorHAnsi"/>
          <w:highlight w:val="yellow"/>
          <w:lang w:val="en-GB"/>
        </w:rPr>
      </w:pPr>
    </w:p>
    <w:p w14:paraId="132849F5" w14:textId="0F66000F" w:rsidR="002905B0" w:rsidRPr="00744DA0" w:rsidRDefault="00744DA0" w:rsidP="00744DA0">
      <w:pPr>
        <w:pStyle w:val="ListParagraph"/>
        <w:pBdr>
          <w:top w:val="nil"/>
          <w:left w:val="nil"/>
          <w:bottom w:val="nil"/>
          <w:right w:val="nil"/>
          <w:between w:val="nil"/>
        </w:pBdr>
        <w:ind w:left="0"/>
        <w:rPr>
          <w:rFonts w:asciiTheme="majorHAnsi" w:hAnsiTheme="majorHAnsi" w:cstheme="majorHAnsi"/>
          <w:highlight w:val="yellow"/>
          <w:lang w:val="en-GB"/>
        </w:rPr>
      </w:pPr>
      <w:r>
        <w:rPr>
          <w:rFonts w:asciiTheme="majorHAnsi" w:hAnsiTheme="majorHAnsi" w:cstheme="majorHAnsi"/>
          <w:highlight w:val="yellow"/>
          <w:lang w:val="en-GB"/>
        </w:rPr>
        <w:t xml:space="preserve">NOTE: </w:t>
      </w:r>
      <w:proofErr w:type="gramStart"/>
      <w:r w:rsidR="002905B0" w:rsidRPr="00744DA0">
        <w:rPr>
          <w:rFonts w:asciiTheme="majorHAnsi" w:hAnsiTheme="majorHAnsi" w:cstheme="majorHAnsi"/>
          <w:highlight w:val="yellow"/>
          <w:lang w:val="en-GB"/>
        </w:rPr>
        <w:t>120 time</w:t>
      </w:r>
      <w:proofErr w:type="gramEnd"/>
      <w:r w:rsidR="002905B0" w:rsidRPr="00744DA0">
        <w:rPr>
          <w:rFonts w:asciiTheme="majorHAnsi" w:hAnsiTheme="majorHAnsi" w:cstheme="majorHAnsi"/>
          <w:highlight w:val="yellow"/>
          <w:lang w:val="en-GB"/>
        </w:rPr>
        <w:t xml:space="preserve"> frames will provide a tracking movie of 1 min and should be sufficient for data analysis. </w:t>
      </w:r>
      <w:r>
        <w:rPr>
          <w:rFonts w:asciiTheme="majorHAnsi" w:hAnsiTheme="majorHAnsi" w:cstheme="majorHAnsi"/>
          <w:highlight w:val="yellow"/>
          <w:lang w:val="en-GB"/>
        </w:rPr>
        <w:t>The a</w:t>
      </w:r>
      <w:r w:rsidR="002905B0" w:rsidRPr="00744DA0">
        <w:rPr>
          <w:rFonts w:asciiTheme="majorHAnsi" w:hAnsiTheme="majorHAnsi" w:cstheme="majorHAnsi"/>
          <w:highlight w:val="yellow"/>
          <w:lang w:val="en-GB"/>
        </w:rPr>
        <w:t>cquisition can continue for longer, provided that bleaching of the fluorophore is minimal (</w:t>
      </w:r>
      <w:r w:rsidR="002905B0" w:rsidRPr="00744DA0">
        <w:rPr>
          <w:rFonts w:asciiTheme="majorHAnsi" w:hAnsiTheme="majorHAnsi" w:cstheme="majorHAnsi"/>
          <w:b/>
          <w:bCs/>
          <w:highlight w:val="yellow"/>
          <w:lang w:val="en-GB"/>
        </w:rPr>
        <w:t>Figure 1C</w:t>
      </w:r>
      <w:r w:rsidR="002905B0" w:rsidRPr="00744DA0">
        <w:rPr>
          <w:rFonts w:asciiTheme="majorHAnsi" w:hAnsiTheme="majorHAnsi" w:cstheme="majorHAnsi"/>
          <w:highlight w:val="yellow"/>
          <w:lang w:val="en-GB"/>
        </w:rPr>
        <w:t>).</w:t>
      </w:r>
    </w:p>
    <w:p w14:paraId="0BAA0403"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1468AFEC" w14:textId="78D20776"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t xml:space="preserve">To activate PST-1P, switch to a 405 nm laser and acquire another time-lapse with the 405 nm laser set to 10% power, pixel resolution of 512 x 512, pinhole opened maximally, pixel dwell time of 3.15 µs, zoom of 3x, time interval of 500 </w:t>
      </w:r>
      <w:proofErr w:type="spellStart"/>
      <w:r w:rsidRPr="00744DA0">
        <w:rPr>
          <w:rFonts w:asciiTheme="majorHAnsi" w:hAnsiTheme="majorHAnsi" w:cstheme="majorHAnsi"/>
          <w:highlight w:val="yellow"/>
          <w:lang w:val="en-GB"/>
        </w:rPr>
        <w:t>ms</w:t>
      </w:r>
      <w:proofErr w:type="spellEnd"/>
      <w:r w:rsidRPr="00744DA0">
        <w:rPr>
          <w:rFonts w:asciiTheme="majorHAnsi" w:hAnsiTheme="majorHAnsi" w:cstheme="majorHAnsi"/>
          <w:highlight w:val="yellow"/>
          <w:lang w:val="en-GB"/>
        </w:rPr>
        <w:t xml:space="preserve">, and 20 frames </w:t>
      </w:r>
      <w:r w:rsidR="00846EC5">
        <w:rPr>
          <w:rFonts w:asciiTheme="majorHAnsi" w:hAnsiTheme="majorHAnsi" w:cstheme="majorHAnsi"/>
          <w:highlight w:val="yellow"/>
          <w:lang w:val="en-GB"/>
        </w:rPr>
        <w:t xml:space="preserve">to be </w:t>
      </w:r>
      <w:r w:rsidRPr="00744DA0">
        <w:rPr>
          <w:rFonts w:asciiTheme="majorHAnsi" w:hAnsiTheme="majorHAnsi" w:cstheme="majorHAnsi"/>
          <w:highlight w:val="yellow"/>
          <w:lang w:val="en-GB"/>
        </w:rPr>
        <w:t>acquired (</w:t>
      </w:r>
      <w:r w:rsidRPr="00744DA0">
        <w:rPr>
          <w:rFonts w:asciiTheme="majorHAnsi" w:hAnsiTheme="majorHAnsi" w:cstheme="majorHAnsi"/>
          <w:b/>
          <w:highlight w:val="yellow"/>
          <w:lang w:val="en-GB"/>
        </w:rPr>
        <w:t>Figure 1D</w:t>
      </w:r>
      <w:r w:rsidRPr="00744DA0">
        <w:rPr>
          <w:rFonts w:asciiTheme="majorHAnsi" w:hAnsiTheme="majorHAnsi" w:cstheme="majorHAnsi"/>
          <w:highlight w:val="yellow"/>
          <w:lang w:val="en-GB"/>
        </w:rPr>
        <w:t xml:space="preserve">). </w:t>
      </w:r>
    </w:p>
    <w:p w14:paraId="0F31B97E"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01A5D891" w14:textId="22F11B53"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bookmarkStart w:id="1" w:name="_Hlk86159157"/>
      <w:r w:rsidRPr="00744DA0">
        <w:rPr>
          <w:rFonts w:asciiTheme="majorHAnsi" w:hAnsiTheme="majorHAnsi" w:cstheme="majorHAnsi"/>
          <w:highlight w:val="yellow"/>
          <w:lang w:val="en-GB"/>
        </w:rPr>
        <w:t xml:space="preserve">Switch back to 561 nm </w:t>
      </w:r>
      <w:r w:rsidR="00744DA0">
        <w:rPr>
          <w:rFonts w:asciiTheme="majorHAnsi" w:hAnsiTheme="majorHAnsi" w:cstheme="majorHAnsi"/>
          <w:highlight w:val="yellow"/>
          <w:lang w:val="en-GB"/>
        </w:rPr>
        <w:t xml:space="preserve">laser </w:t>
      </w:r>
      <w:r w:rsidRPr="00744DA0">
        <w:rPr>
          <w:rFonts w:asciiTheme="majorHAnsi" w:hAnsiTheme="majorHAnsi" w:cstheme="majorHAnsi"/>
          <w:highlight w:val="yellow"/>
          <w:lang w:val="en-GB"/>
        </w:rPr>
        <w:t xml:space="preserve">and repeat acquisition as in </w:t>
      </w:r>
      <w:r w:rsidR="00846EC5">
        <w:rPr>
          <w:rFonts w:asciiTheme="majorHAnsi" w:hAnsiTheme="majorHAnsi" w:cstheme="majorHAnsi"/>
          <w:highlight w:val="yellow"/>
          <w:lang w:val="en-GB"/>
        </w:rPr>
        <w:t>s</w:t>
      </w:r>
      <w:r w:rsidRPr="00744DA0">
        <w:rPr>
          <w:rFonts w:asciiTheme="majorHAnsi" w:hAnsiTheme="majorHAnsi" w:cstheme="majorHAnsi"/>
          <w:highlight w:val="yellow"/>
          <w:lang w:val="en-GB"/>
        </w:rPr>
        <w:t xml:space="preserve">tep 3.9 to confirm </w:t>
      </w:r>
      <w:r w:rsidR="00744DA0">
        <w:rPr>
          <w:rFonts w:asciiTheme="majorHAnsi" w:hAnsiTheme="majorHAnsi" w:cstheme="majorHAnsi"/>
          <w:highlight w:val="yellow"/>
          <w:lang w:val="en-GB"/>
        </w:rPr>
        <w:t xml:space="preserve">the </w:t>
      </w:r>
      <w:r w:rsidRPr="00744DA0">
        <w:rPr>
          <w:rFonts w:asciiTheme="majorHAnsi" w:hAnsiTheme="majorHAnsi" w:cstheme="majorHAnsi"/>
          <w:highlight w:val="yellow"/>
          <w:lang w:val="en-GB"/>
        </w:rPr>
        <w:t>loss of EB3-dTomato comets after activation of PST-1P (</w:t>
      </w:r>
      <w:r w:rsidRPr="00744DA0">
        <w:rPr>
          <w:rFonts w:asciiTheme="majorHAnsi" w:hAnsiTheme="majorHAnsi" w:cstheme="majorHAnsi"/>
          <w:b/>
          <w:highlight w:val="yellow"/>
          <w:lang w:val="en-GB"/>
        </w:rPr>
        <w:t>Figure 1E</w:t>
      </w:r>
      <w:r w:rsidRPr="00744DA0">
        <w:rPr>
          <w:rFonts w:asciiTheme="majorHAnsi" w:hAnsiTheme="majorHAnsi" w:cstheme="majorHAnsi"/>
          <w:highlight w:val="yellow"/>
          <w:lang w:val="en-GB"/>
        </w:rPr>
        <w:t>).</w:t>
      </w:r>
      <w:r w:rsidR="006C2298" w:rsidRPr="00744DA0">
        <w:rPr>
          <w:rFonts w:asciiTheme="majorHAnsi" w:hAnsiTheme="majorHAnsi" w:cstheme="majorHAnsi"/>
          <w:highlight w:val="yellow"/>
          <w:lang w:val="en-GB"/>
        </w:rPr>
        <w:t xml:space="preserve"> </w:t>
      </w:r>
      <w:r w:rsidR="00744DA0">
        <w:rPr>
          <w:rFonts w:asciiTheme="majorHAnsi" w:hAnsiTheme="majorHAnsi" w:cstheme="majorHAnsi"/>
          <w:highlight w:val="yellow"/>
          <w:lang w:val="en-GB"/>
        </w:rPr>
        <w:t>Ensure that t</w:t>
      </w:r>
      <w:r w:rsidR="006C2298" w:rsidRPr="00744DA0">
        <w:rPr>
          <w:rFonts w:asciiTheme="majorHAnsi" w:hAnsiTheme="majorHAnsi" w:cstheme="majorHAnsi"/>
          <w:highlight w:val="yellow"/>
          <w:lang w:val="en-GB"/>
        </w:rPr>
        <w:t>his acquisition take</w:t>
      </w:r>
      <w:r w:rsidR="00744DA0">
        <w:rPr>
          <w:rFonts w:asciiTheme="majorHAnsi" w:hAnsiTheme="majorHAnsi" w:cstheme="majorHAnsi"/>
          <w:highlight w:val="yellow"/>
          <w:lang w:val="en-GB"/>
        </w:rPr>
        <w:t>s</w:t>
      </w:r>
      <w:r w:rsidR="006C2298" w:rsidRPr="00744DA0">
        <w:rPr>
          <w:rFonts w:asciiTheme="majorHAnsi" w:hAnsiTheme="majorHAnsi" w:cstheme="majorHAnsi"/>
          <w:highlight w:val="yellow"/>
          <w:lang w:val="en-GB"/>
        </w:rPr>
        <w:t xml:space="preserve"> place as soon as possible following activation.</w:t>
      </w:r>
    </w:p>
    <w:bookmarkEnd w:id="1"/>
    <w:p w14:paraId="5271D238"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739A9A3D" w14:textId="002B451F" w:rsidR="002905B0" w:rsidRPr="00744DA0" w:rsidRDefault="002905B0" w:rsidP="00744DA0">
      <w:pPr>
        <w:pStyle w:val="ListParagraph"/>
        <w:pBdr>
          <w:top w:val="nil"/>
          <w:left w:val="nil"/>
          <w:bottom w:val="nil"/>
          <w:right w:val="nil"/>
          <w:between w:val="nil"/>
        </w:pBdr>
        <w:ind w:left="0"/>
        <w:rPr>
          <w:rFonts w:asciiTheme="majorHAnsi" w:hAnsiTheme="majorHAnsi" w:cstheme="majorHAnsi"/>
          <w:highlight w:val="yellow"/>
          <w:lang w:val="en-GB"/>
        </w:rPr>
      </w:pPr>
      <w:r w:rsidRPr="00744DA0">
        <w:rPr>
          <w:rFonts w:asciiTheme="majorHAnsi" w:hAnsiTheme="majorHAnsi" w:cstheme="majorHAnsi"/>
          <w:highlight w:val="yellow"/>
          <w:lang w:val="en-GB"/>
        </w:rPr>
        <w:t>NOTE: Step 3.10 can be performed repetitively for longer inhibition of EB3-dTomato comets. However, embryos must be monitored carefully to avoid any harm caused by UV light.</w:t>
      </w:r>
    </w:p>
    <w:p w14:paraId="0D1C110C" w14:textId="77777777" w:rsidR="002905B0" w:rsidRPr="00284E81" w:rsidRDefault="002905B0" w:rsidP="00744DA0">
      <w:pPr>
        <w:pBdr>
          <w:top w:val="nil"/>
          <w:left w:val="nil"/>
          <w:bottom w:val="nil"/>
          <w:right w:val="nil"/>
          <w:between w:val="nil"/>
        </w:pBdr>
        <w:rPr>
          <w:rFonts w:asciiTheme="majorHAnsi" w:hAnsiTheme="majorHAnsi" w:cstheme="majorHAnsi"/>
          <w:highlight w:val="yellow"/>
          <w:lang w:val="en-GB"/>
        </w:rPr>
      </w:pPr>
    </w:p>
    <w:p w14:paraId="08C6A8A5" w14:textId="49007A81"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t xml:space="preserve">To reverse PST-1P back to its inactive </w:t>
      </w:r>
      <w:r w:rsidRPr="00744DA0">
        <w:rPr>
          <w:rFonts w:asciiTheme="majorHAnsi" w:hAnsiTheme="majorHAnsi" w:cstheme="majorHAnsi"/>
          <w:i/>
          <w:highlight w:val="yellow"/>
          <w:lang w:val="en-GB"/>
        </w:rPr>
        <w:t>trans</w:t>
      </w:r>
      <w:r w:rsidRPr="00744DA0">
        <w:rPr>
          <w:rFonts w:asciiTheme="majorHAnsi" w:hAnsiTheme="majorHAnsi" w:cstheme="majorHAnsi"/>
          <w:highlight w:val="yellow"/>
          <w:lang w:val="en-GB"/>
        </w:rPr>
        <w:t xml:space="preserve">-state, engage a 514 nm laser at 10% power. Acquire a time-lapse sequence with the 514 nm laser set to 10% power, pixel resolution of 512 x 512, pinhole opened maximally, pixel dwell time of 3.15 µs, zoom of 3x, time interval of 500 </w:t>
      </w:r>
      <w:proofErr w:type="spellStart"/>
      <w:r w:rsidRPr="00744DA0">
        <w:rPr>
          <w:rFonts w:asciiTheme="majorHAnsi" w:hAnsiTheme="majorHAnsi" w:cstheme="majorHAnsi"/>
          <w:highlight w:val="yellow"/>
          <w:lang w:val="en-GB"/>
        </w:rPr>
        <w:t>ms</w:t>
      </w:r>
      <w:proofErr w:type="spellEnd"/>
      <w:r w:rsidRPr="00744DA0">
        <w:rPr>
          <w:rFonts w:asciiTheme="majorHAnsi" w:hAnsiTheme="majorHAnsi" w:cstheme="majorHAnsi"/>
          <w:highlight w:val="yellow"/>
          <w:lang w:val="en-GB"/>
        </w:rPr>
        <w:t xml:space="preserve">, </w:t>
      </w:r>
      <w:r w:rsidRPr="00744DA0">
        <w:rPr>
          <w:rFonts w:asciiTheme="majorHAnsi" w:hAnsiTheme="majorHAnsi" w:cstheme="majorHAnsi"/>
          <w:highlight w:val="yellow"/>
          <w:lang w:val="en-GB"/>
        </w:rPr>
        <w:lastRenderedPageBreak/>
        <w:t xml:space="preserve">and 20 frames </w:t>
      </w:r>
      <w:r w:rsidR="00846EC5">
        <w:rPr>
          <w:rFonts w:asciiTheme="majorHAnsi" w:hAnsiTheme="majorHAnsi" w:cstheme="majorHAnsi"/>
          <w:highlight w:val="yellow"/>
          <w:lang w:val="en-GB"/>
        </w:rPr>
        <w:t xml:space="preserve">to be </w:t>
      </w:r>
      <w:r w:rsidRPr="00744DA0">
        <w:rPr>
          <w:rFonts w:asciiTheme="majorHAnsi" w:hAnsiTheme="majorHAnsi" w:cstheme="majorHAnsi"/>
          <w:highlight w:val="yellow"/>
          <w:lang w:val="en-GB"/>
        </w:rPr>
        <w:t>acquired (</w:t>
      </w:r>
      <w:r w:rsidRPr="00744DA0">
        <w:rPr>
          <w:rFonts w:asciiTheme="majorHAnsi" w:hAnsiTheme="majorHAnsi" w:cstheme="majorHAnsi"/>
          <w:b/>
          <w:highlight w:val="yellow"/>
          <w:lang w:val="en-GB"/>
        </w:rPr>
        <w:t>Figure 1F</w:t>
      </w:r>
      <w:r w:rsidRPr="00744DA0">
        <w:rPr>
          <w:rFonts w:asciiTheme="majorHAnsi" w:hAnsiTheme="majorHAnsi" w:cstheme="majorHAnsi"/>
          <w:highlight w:val="yellow"/>
          <w:lang w:val="en-GB"/>
        </w:rPr>
        <w:t>).</w:t>
      </w:r>
    </w:p>
    <w:p w14:paraId="484066A8" w14:textId="77777777" w:rsidR="002905B0" w:rsidRPr="00744DA0" w:rsidRDefault="002905B0" w:rsidP="00744DA0">
      <w:pPr>
        <w:pBdr>
          <w:top w:val="nil"/>
          <w:left w:val="nil"/>
          <w:bottom w:val="nil"/>
          <w:right w:val="nil"/>
          <w:between w:val="nil"/>
        </w:pBdr>
        <w:rPr>
          <w:rFonts w:asciiTheme="majorHAnsi" w:hAnsiTheme="majorHAnsi" w:cstheme="majorHAnsi"/>
          <w:highlight w:val="yellow"/>
          <w:lang w:val="en-GB"/>
        </w:rPr>
      </w:pPr>
    </w:p>
    <w:p w14:paraId="69AF1505" w14:textId="2836E6E1" w:rsidR="002905B0" w:rsidRPr="00744DA0" w:rsidRDefault="002905B0" w:rsidP="00744DA0">
      <w:pPr>
        <w:pStyle w:val="ListParagraph"/>
        <w:numPr>
          <w:ilvl w:val="1"/>
          <w:numId w:val="18"/>
        </w:numPr>
        <w:pBdr>
          <w:top w:val="nil"/>
          <w:left w:val="nil"/>
          <w:bottom w:val="nil"/>
          <w:right w:val="nil"/>
          <w:between w:val="nil"/>
        </w:pBdr>
        <w:ind w:left="0" w:firstLine="0"/>
        <w:rPr>
          <w:rFonts w:asciiTheme="majorHAnsi" w:hAnsiTheme="majorHAnsi" w:cstheme="majorHAnsi"/>
          <w:highlight w:val="yellow"/>
          <w:lang w:val="en-GB"/>
        </w:rPr>
      </w:pPr>
      <w:r w:rsidRPr="00744DA0">
        <w:rPr>
          <w:rFonts w:asciiTheme="majorHAnsi" w:hAnsiTheme="majorHAnsi" w:cstheme="majorHAnsi"/>
          <w:highlight w:val="yellow"/>
          <w:lang w:val="en-GB"/>
        </w:rPr>
        <w:t xml:space="preserve">Repeat </w:t>
      </w:r>
      <w:r w:rsidR="00846EC5">
        <w:rPr>
          <w:rFonts w:asciiTheme="majorHAnsi" w:hAnsiTheme="majorHAnsi" w:cstheme="majorHAnsi"/>
          <w:highlight w:val="yellow"/>
          <w:lang w:val="en-GB"/>
        </w:rPr>
        <w:t>s</w:t>
      </w:r>
      <w:r w:rsidRPr="00744DA0">
        <w:rPr>
          <w:rFonts w:asciiTheme="majorHAnsi" w:hAnsiTheme="majorHAnsi" w:cstheme="majorHAnsi"/>
          <w:highlight w:val="yellow"/>
          <w:lang w:val="en-GB"/>
        </w:rPr>
        <w:t>tep 3.11 to visuali</w:t>
      </w:r>
      <w:r w:rsidR="00744DA0" w:rsidRPr="00744DA0">
        <w:rPr>
          <w:rFonts w:asciiTheme="majorHAnsi" w:hAnsiTheme="majorHAnsi" w:cstheme="majorHAnsi"/>
          <w:highlight w:val="yellow"/>
          <w:lang w:val="en-GB"/>
        </w:rPr>
        <w:t>z</w:t>
      </w:r>
      <w:r w:rsidRPr="00744DA0">
        <w:rPr>
          <w:rFonts w:asciiTheme="majorHAnsi" w:hAnsiTheme="majorHAnsi" w:cstheme="majorHAnsi"/>
          <w:highlight w:val="yellow"/>
          <w:lang w:val="en-GB"/>
        </w:rPr>
        <w:t>e recovery of EB3-dTomato comets (</w:t>
      </w:r>
      <w:r w:rsidRPr="00744DA0">
        <w:rPr>
          <w:rFonts w:asciiTheme="majorHAnsi" w:hAnsiTheme="majorHAnsi" w:cstheme="majorHAnsi"/>
          <w:b/>
          <w:highlight w:val="yellow"/>
          <w:lang w:val="en-GB"/>
        </w:rPr>
        <w:t>Figure 1G</w:t>
      </w:r>
      <w:r w:rsidRPr="00744DA0">
        <w:rPr>
          <w:rFonts w:asciiTheme="majorHAnsi" w:hAnsiTheme="majorHAnsi" w:cstheme="majorHAnsi"/>
          <w:highlight w:val="yellow"/>
          <w:lang w:val="en-GB"/>
        </w:rPr>
        <w:t>).</w:t>
      </w:r>
    </w:p>
    <w:p w14:paraId="7CC6406C" w14:textId="77777777" w:rsidR="002905B0" w:rsidRPr="00803904" w:rsidRDefault="002905B0" w:rsidP="006328BA">
      <w:pPr>
        <w:pBdr>
          <w:top w:val="nil"/>
          <w:left w:val="nil"/>
          <w:bottom w:val="nil"/>
          <w:right w:val="nil"/>
          <w:between w:val="nil"/>
        </w:pBdr>
        <w:rPr>
          <w:rFonts w:asciiTheme="majorHAnsi" w:hAnsiTheme="majorHAnsi" w:cstheme="majorHAnsi"/>
          <w:lang w:val="en-GB"/>
        </w:rPr>
      </w:pPr>
    </w:p>
    <w:p w14:paraId="5CA266BE" w14:textId="7CD4D494" w:rsidR="002905B0" w:rsidRPr="00803904" w:rsidRDefault="002905B0" w:rsidP="00744DA0">
      <w:pPr>
        <w:pStyle w:val="ListParagraph"/>
        <w:numPr>
          <w:ilvl w:val="0"/>
          <w:numId w:val="18"/>
        </w:numPr>
        <w:pBdr>
          <w:top w:val="nil"/>
          <w:left w:val="nil"/>
          <w:bottom w:val="nil"/>
          <w:right w:val="nil"/>
          <w:between w:val="nil"/>
        </w:pBdr>
        <w:ind w:left="0" w:firstLine="0"/>
        <w:rPr>
          <w:rFonts w:asciiTheme="majorHAnsi" w:hAnsiTheme="majorHAnsi" w:cstheme="majorHAnsi"/>
          <w:b/>
          <w:lang w:val="en-GB"/>
        </w:rPr>
      </w:pPr>
      <w:r w:rsidRPr="00803904">
        <w:rPr>
          <w:rFonts w:asciiTheme="majorHAnsi" w:hAnsiTheme="majorHAnsi" w:cstheme="majorHAnsi"/>
          <w:b/>
          <w:lang w:val="en-GB"/>
        </w:rPr>
        <w:t xml:space="preserve"> Image data analysis</w:t>
      </w:r>
    </w:p>
    <w:p w14:paraId="5D4C7C6F" w14:textId="77777777" w:rsidR="002905B0" w:rsidRPr="00803904" w:rsidRDefault="002905B0" w:rsidP="006328BA">
      <w:pPr>
        <w:pBdr>
          <w:top w:val="nil"/>
          <w:left w:val="nil"/>
          <w:bottom w:val="nil"/>
          <w:right w:val="nil"/>
          <w:between w:val="nil"/>
        </w:pBdr>
        <w:rPr>
          <w:rFonts w:asciiTheme="majorHAnsi" w:hAnsiTheme="majorHAnsi" w:cstheme="majorHAnsi"/>
          <w:lang w:val="en-GB"/>
        </w:rPr>
      </w:pPr>
    </w:p>
    <w:p w14:paraId="5A4EA05D" w14:textId="170715AA" w:rsidR="002905B0" w:rsidRPr="00284E81" w:rsidRDefault="00803904" w:rsidP="006328BA">
      <w:pPr>
        <w:pBdr>
          <w:top w:val="nil"/>
          <w:left w:val="nil"/>
          <w:bottom w:val="nil"/>
          <w:right w:val="nil"/>
          <w:between w:val="nil"/>
        </w:pBdr>
        <w:rPr>
          <w:rFonts w:asciiTheme="majorHAnsi" w:hAnsiTheme="majorHAnsi" w:cstheme="majorHAnsi"/>
          <w:lang w:val="en-GB"/>
        </w:rPr>
      </w:pPr>
      <w:r>
        <w:rPr>
          <w:rFonts w:asciiTheme="majorHAnsi" w:hAnsiTheme="majorHAnsi" w:cstheme="majorHAnsi"/>
          <w:lang w:val="en-GB"/>
        </w:rPr>
        <w:t xml:space="preserve">4.1. </w:t>
      </w:r>
      <w:r w:rsidR="002905B0" w:rsidRPr="00284E81">
        <w:rPr>
          <w:rFonts w:asciiTheme="majorHAnsi" w:hAnsiTheme="majorHAnsi" w:cstheme="majorHAnsi"/>
          <w:lang w:val="en-GB"/>
        </w:rPr>
        <w:t xml:space="preserve">For </w:t>
      </w:r>
      <w:proofErr w:type="spellStart"/>
      <w:r w:rsidR="002905B0" w:rsidRPr="00284E81">
        <w:rPr>
          <w:rFonts w:asciiTheme="majorHAnsi" w:hAnsiTheme="majorHAnsi" w:cstheme="majorHAnsi"/>
          <w:lang w:val="en-GB"/>
        </w:rPr>
        <w:t>analy</w:t>
      </w:r>
      <w:r w:rsidR="00744DA0">
        <w:rPr>
          <w:rFonts w:asciiTheme="majorHAnsi" w:hAnsiTheme="majorHAnsi" w:cstheme="majorHAnsi"/>
          <w:lang w:val="en-GB"/>
        </w:rPr>
        <w:t>z</w:t>
      </w:r>
      <w:r w:rsidR="002905B0" w:rsidRPr="00284E81">
        <w:rPr>
          <w:rFonts w:asciiTheme="majorHAnsi" w:hAnsiTheme="majorHAnsi" w:cstheme="majorHAnsi"/>
          <w:lang w:val="en-GB"/>
        </w:rPr>
        <w:t>ing</w:t>
      </w:r>
      <w:proofErr w:type="spellEnd"/>
      <w:r w:rsidR="002905B0" w:rsidRPr="00284E81">
        <w:rPr>
          <w:rFonts w:asciiTheme="majorHAnsi" w:hAnsiTheme="majorHAnsi" w:cstheme="majorHAnsi"/>
          <w:lang w:val="en-GB"/>
        </w:rPr>
        <w:t xml:space="preserve"> and quantifying </w:t>
      </w:r>
      <w:r w:rsidR="00B24338" w:rsidRPr="00284E81">
        <w:rPr>
          <w:rFonts w:asciiTheme="majorHAnsi" w:hAnsiTheme="majorHAnsi" w:cstheme="majorHAnsi"/>
          <w:lang w:val="en-GB"/>
        </w:rPr>
        <w:t xml:space="preserve">the </w:t>
      </w:r>
      <w:r w:rsidR="002905B0" w:rsidRPr="00284E81">
        <w:rPr>
          <w:rFonts w:asciiTheme="majorHAnsi" w:hAnsiTheme="majorHAnsi" w:cstheme="majorHAnsi"/>
          <w:lang w:val="en-GB"/>
        </w:rPr>
        <w:t>inhibition of microtubule polymeri</w:t>
      </w:r>
      <w:r w:rsidR="00744DA0">
        <w:rPr>
          <w:rFonts w:asciiTheme="majorHAnsi" w:hAnsiTheme="majorHAnsi" w:cstheme="majorHAnsi"/>
          <w:lang w:val="en-GB"/>
        </w:rPr>
        <w:t>z</w:t>
      </w:r>
      <w:r w:rsidR="002905B0" w:rsidRPr="00284E81">
        <w:rPr>
          <w:rFonts w:asciiTheme="majorHAnsi" w:hAnsiTheme="majorHAnsi" w:cstheme="majorHAnsi"/>
          <w:lang w:val="en-GB"/>
        </w:rPr>
        <w:t xml:space="preserve">ation by PSTs, </w:t>
      </w:r>
      <w:r>
        <w:rPr>
          <w:rFonts w:asciiTheme="majorHAnsi" w:hAnsiTheme="majorHAnsi" w:cstheme="majorHAnsi"/>
          <w:lang w:val="en-GB"/>
        </w:rPr>
        <w:t>use</w:t>
      </w:r>
      <w:r w:rsidR="002905B0" w:rsidRPr="00284E81">
        <w:rPr>
          <w:rFonts w:asciiTheme="majorHAnsi" w:hAnsiTheme="majorHAnsi" w:cstheme="majorHAnsi"/>
          <w:lang w:val="en-GB"/>
        </w:rPr>
        <w:t xml:space="preserve"> software programs available to researchers to suit their specific needs. </w:t>
      </w:r>
      <w:r w:rsidR="00B24338" w:rsidRPr="00284E81">
        <w:rPr>
          <w:rFonts w:asciiTheme="majorHAnsi" w:hAnsiTheme="majorHAnsi" w:cstheme="majorHAnsi"/>
          <w:lang w:val="en-GB"/>
        </w:rPr>
        <w:t xml:space="preserve">Those recommended for use will possess a tracking tool, </w:t>
      </w:r>
      <w:r>
        <w:rPr>
          <w:rFonts w:asciiTheme="majorHAnsi" w:hAnsiTheme="majorHAnsi" w:cstheme="majorHAnsi"/>
          <w:lang w:val="en-GB"/>
        </w:rPr>
        <w:t>that</w:t>
      </w:r>
      <w:r w:rsidR="00B24338" w:rsidRPr="00284E81">
        <w:rPr>
          <w:rFonts w:asciiTheme="majorHAnsi" w:hAnsiTheme="majorHAnsi" w:cstheme="majorHAnsi"/>
          <w:lang w:val="en-GB"/>
        </w:rPr>
        <w:t xml:space="preserve"> can</w:t>
      </w:r>
      <w:r w:rsidR="002905B0" w:rsidRPr="00284E81">
        <w:rPr>
          <w:rFonts w:asciiTheme="majorHAnsi" w:hAnsiTheme="majorHAnsi" w:cstheme="majorHAnsi"/>
          <w:lang w:val="en-GB"/>
        </w:rPr>
        <w:t xml:space="preserve"> manually or automatically track the movement, direction</w:t>
      </w:r>
      <w:r w:rsidR="00744DA0">
        <w:rPr>
          <w:rFonts w:asciiTheme="majorHAnsi" w:hAnsiTheme="majorHAnsi" w:cstheme="majorHAnsi"/>
          <w:lang w:val="en-GB"/>
        </w:rPr>
        <w:t>,</w:t>
      </w:r>
      <w:r w:rsidR="002905B0" w:rsidRPr="00284E81">
        <w:rPr>
          <w:rFonts w:asciiTheme="majorHAnsi" w:hAnsiTheme="majorHAnsi" w:cstheme="majorHAnsi"/>
          <w:lang w:val="en-GB"/>
        </w:rPr>
        <w:t xml:space="preserve"> and speed of EB3-dTomato comets</w:t>
      </w:r>
      <w:r w:rsidR="00A93FE4" w:rsidRPr="00284E81">
        <w:rPr>
          <w:rFonts w:asciiTheme="majorHAnsi" w:hAnsiTheme="majorHAnsi" w:cstheme="majorHAnsi"/>
          <w:vertAlign w:val="superscript"/>
          <w:lang w:val="en-GB"/>
        </w:rPr>
        <w:t>1</w:t>
      </w:r>
      <w:r w:rsidR="00447BC3" w:rsidRPr="00284E81">
        <w:rPr>
          <w:rFonts w:asciiTheme="majorHAnsi" w:hAnsiTheme="majorHAnsi" w:cstheme="majorHAnsi"/>
          <w:vertAlign w:val="superscript"/>
          <w:lang w:val="en-GB"/>
        </w:rPr>
        <w:t>6</w:t>
      </w:r>
      <w:r w:rsidR="00A93FE4" w:rsidRPr="00284E81">
        <w:rPr>
          <w:rFonts w:asciiTheme="majorHAnsi" w:hAnsiTheme="majorHAnsi" w:cstheme="majorHAnsi"/>
          <w:vertAlign w:val="superscript"/>
          <w:lang w:val="en-GB"/>
        </w:rPr>
        <w:t>,1</w:t>
      </w:r>
      <w:r w:rsidR="00447BC3" w:rsidRPr="00284E81">
        <w:rPr>
          <w:rFonts w:asciiTheme="majorHAnsi" w:hAnsiTheme="majorHAnsi" w:cstheme="majorHAnsi"/>
          <w:vertAlign w:val="superscript"/>
          <w:lang w:val="en-GB"/>
        </w:rPr>
        <w:t>8</w:t>
      </w:r>
      <w:r w:rsidR="002905B0" w:rsidRPr="00284E81">
        <w:rPr>
          <w:rFonts w:asciiTheme="majorHAnsi" w:hAnsiTheme="majorHAnsi" w:cstheme="majorHAnsi"/>
          <w:lang w:val="en-GB"/>
        </w:rPr>
        <w:t xml:space="preserve">. </w:t>
      </w:r>
    </w:p>
    <w:p w14:paraId="4015356B" w14:textId="77777777" w:rsidR="006E4797" w:rsidRPr="00284E81" w:rsidRDefault="006E4797" w:rsidP="006328BA">
      <w:pPr>
        <w:pBdr>
          <w:top w:val="nil"/>
          <w:left w:val="nil"/>
          <w:bottom w:val="nil"/>
          <w:right w:val="nil"/>
          <w:between w:val="nil"/>
        </w:pBdr>
        <w:rPr>
          <w:rFonts w:asciiTheme="majorHAnsi" w:hAnsiTheme="majorHAnsi" w:cstheme="majorHAnsi"/>
          <w:b/>
        </w:rPr>
      </w:pPr>
    </w:p>
    <w:p w14:paraId="6C5E67AC" w14:textId="2142385F" w:rsidR="00AA0F4F" w:rsidRPr="00284E81" w:rsidRDefault="00AA0F4F" w:rsidP="006328BA">
      <w:pPr>
        <w:rPr>
          <w:rFonts w:asciiTheme="majorHAnsi" w:hAnsiTheme="majorHAnsi" w:cstheme="majorHAnsi"/>
        </w:rPr>
      </w:pPr>
      <w:r w:rsidRPr="00284E81">
        <w:rPr>
          <w:rFonts w:asciiTheme="majorHAnsi" w:hAnsiTheme="majorHAnsi" w:cstheme="majorHAnsi"/>
        </w:rPr>
        <w:t xml:space="preserve">[insert </w:t>
      </w:r>
      <w:r w:rsidRPr="00284E81">
        <w:rPr>
          <w:rFonts w:asciiTheme="majorHAnsi" w:hAnsiTheme="majorHAnsi" w:cstheme="majorHAnsi"/>
          <w:b/>
        </w:rPr>
        <w:t>Figure 1</w:t>
      </w:r>
      <w:r w:rsidRPr="00284E81">
        <w:rPr>
          <w:rFonts w:asciiTheme="majorHAnsi" w:hAnsiTheme="majorHAnsi" w:cstheme="majorHAnsi"/>
        </w:rPr>
        <w:t xml:space="preserve"> here]</w:t>
      </w:r>
    </w:p>
    <w:p w14:paraId="29B1ABE7" w14:textId="77777777" w:rsidR="001733B6" w:rsidRDefault="001733B6" w:rsidP="006328BA">
      <w:pPr>
        <w:pBdr>
          <w:top w:val="nil"/>
          <w:left w:val="nil"/>
          <w:bottom w:val="nil"/>
          <w:right w:val="nil"/>
          <w:between w:val="nil"/>
        </w:pBdr>
        <w:rPr>
          <w:rFonts w:asciiTheme="majorHAnsi" w:hAnsiTheme="majorHAnsi" w:cstheme="majorHAnsi"/>
          <w:b/>
        </w:rPr>
      </w:pPr>
    </w:p>
    <w:p w14:paraId="08AF3300" w14:textId="058DBDA9" w:rsidR="006E4797" w:rsidRPr="00284E81" w:rsidRDefault="00551D82" w:rsidP="006328BA">
      <w:pPr>
        <w:pBdr>
          <w:top w:val="nil"/>
          <w:left w:val="nil"/>
          <w:bottom w:val="nil"/>
          <w:right w:val="nil"/>
          <w:between w:val="nil"/>
        </w:pBdr>
        <w:rPr>
          <w:rFonts w:asciiTheme="majorHAnsi" w:hAnsiTheme="majorHAnsi" w:cstheme="majorHAnsi"/>
        </w:rPr>
      </w:pPr>
      <w:r w:rsidRPr="00284E81">
        <w:rPr>
          <w:rFonts w:asciiTheme="majorHAnsi" w:hAnsiTheme="majorHAnsi" w:cstheme="majorHAnsi"/>
          <w:b/>
        </w:rPr>
        <w:t xml:space="preserve">REPRESENTATIVE RESULTS: </w:t>
      </w:r>
    </w:p>
    <w:p w14:paraId="15CD1BF8" w14:textId="0BB88E35" w:rsidR="00095739" w:rsidRPr="00284E81" w:rsidRDefault="00F272EA" w:rsidP="006328BA">
      <w:pPr>
        <w:rPr>
          <w:rFonts w:asciiTheme="majorHAnsi" w:hAnsiTheme="majorHAnsi" w:cstheme="majorHAnsi"/>
          <w:lang w:val="en-GB"/>
        </w:rPr>
      </w:pPr>
      <w:r w:rsidRPr="00284E81">
        <w:rPr>
          <w:rFonts w:asciiTheme="majorHAnsi" w:hAnsiTheme="majorHAnsi" w:cstheme="majorHAnsi"/>
          <w:lang w:val="en-GB"/>
        </w:rPr>
        <w:t xml:space="preserve">In line with </w:t>
      </w:r>
      <w:r w:rsidR="00095739" w:rsidRPr="00284E81">
        <w:rPr>
          <w:rFonts w:asciiTheme="majorHAnsi" w:hAnsiTheme="majorHAnsi" w:cstheme="majorHAnsi"/>
          <w:lang w:val="en-GB"/>
        </w:rPr>
        <w:t xml:space="preserve">the protocol, preimplantation mouse embryos were microinjected with </w:t>
      </w:r>
      <w:proofErr w:type="spellStart"/>
      <w:r w:rsidR="00095739" w:rsidRPr="00284E81">
        <w:rPr>
          <w:rFonts w:asciiTheme="majorHAnsi" w:hAnsiTheme="majorHAnsi" w:cstheme="majorHAnsi"/>
          <w:lang w:val="en-GB"/>
        </w:rPr>
        <w:t>cRNA</w:t>
      </w:r>
      <w:proofErr w:type="spellEnd"/>
      <w:r w:rsidR="00095739" w:rsidRPr="00284E81">
        <w:rPr>
          <w:rFonts w:asciiTheme="majorHAnsi" w:hAnsiTheme="majorHAnsi" w:cstheme="majorHAnsi"/>
          <w:lang w:val="en-GB"/>
        </w:rPr>
        <w:t xml:space="preserve"> </w:t>
      </w:r>
      <w:r w:rsidR="005A0755" w:rsidRPr="00284E81">
        <w:rPr>
          <w:rFonts w:asciiTheme="majorHAnsi" w:hAnsiTheme="majorHAnsi" w:cstheme="majorHAnsi"/>
          <w:lang w:val="en-GB"/>
        </w:rPr>
        <w:t xml:space="preserve">for </w:t>
      </w:r>
      <w:r w:rsidR="00095739" w:rsidRPr="00284E81">
        <w:rPr>
          <w:rFonts w:asciiTheme="majorHAnsi" w:hAnsiTheme="majorHAnsi" w:cstheme="majorHAnsi"/>
          <w:lang w:val="en-GB"/>
        </w:rPr>
        <w:t xml:space="preserve">EB3, tagged with red fluorescent </w:t>
      </w:r>
      <w:proofErr w:type="spellStart"/>
      <w:r w:rsidR="00095739" w:rsidRPr="00284E81">
        <w:rPr>
          <w:rFonts w:asciiTheme="majorHAnsi" w:hAnsiTheme="majorHAnsi" w:cstheme="majorHAnsi"/>
          <w:lang w:val="en-GB"/>
        </w:rPr>
        <w:t>dTomato</w:t>
      </w:r>
      <w:proofErr w:type="spellEnd"/>
      <w:r w:rsidR="00095739" w:rsidRPr="00284E81">
        <w:rPr>
          <w:rFonts w:asciiTheme="majorHAnsi" w:hAnsiTheme="majorHAnsi" w:cstheme="majorHAnsi"/>
          <w:lang w:val="en-GB"/>
        </w:rPr>
        <w:t xml:space="preserve"> (EB3-dTomato). This enables the visuali</w:t>
      </w:r>
      <w:r w:rsidR="001733B6">
        <w:rPr>
          <w:rFonts w:asciiTheme="majorHAnsi" w:hAnsiTheme="majorHAnsi" w:cstheme="majorHAnsi"/>
          <w:lang w:val="en-GB"/>
        </w:rPr>
        <w:t>z</w:t>
      </w:r>
      <w:r w:rsidR="00095739" w:rsidRPr="00284E81">
        <w:rPr>
          <w:rFonts w:asciiTheme="majorHAnsi" w:hAnsiTheme="majorHAnsi" w:cstheme="majorHAnsi"/>
          <w:lang w:val="en-GB"/>
        </w:rPr>
        <w:t>ation of growing microtubules as EB3 binds to polymeri</w:t>
      </w:r>
      <w:r w:rsidR="001733B6">
        <w:rPr>
          <w:rFonts w:asciiTheme="majorHAnsi" w:hAnsiTheme="majorHAnsi" w:cstheme="majorHAnsi"/>
          <w:lang w:val="en-GB"/>
        </w:rPr>
        <w:t>z</w:t>
      </w:r>
      <w:r w:rsidR="00095739" w:rsidRPr="00284E81">
        <w:rPr>
          <w:rFonts w:asciiTheme="majorHAnsi" w:hAnsiTheme="majorHAnsi" w:cstheme="majorHAnsi"/>
          <w:lang w:val="en-GB"/>
        </w:rPr>
        <w:t>ing microtubule plus ends</w:t>
      </w:r>
      <w:r w:rsidR="00A93FE4" w:rsidRPr="00284E81">
        <w:rPr>
          <w:rFonts w:asciiTheme="majorHAnsi" w:hAnsiTheme="majorHAnsi" w:cstheme="majorHAnsi"/>
          <w:vertAlign w:val="superscript"/>
          <w:lang w:val="en-GB"/>
        </w:rPr>
        <w:t>2</w:t>
      </w:r>
      <w:r w:rsidR="00447BC3" w:rsidRPr="00284E81">
        <w:rPr>
          <w:rFonts w:asciiTheme="majorHAnsi" w:hAnsiTheme="majorHAnsi" w:cstheme="majorHAnsi"/>
          <w:vertAlign w:val="superscript"/>
          <w:lang w:val="en-GB"/>
        </w:rPr>
        <w:t>4</w:t>
      </w:r>
      <w:r w:rsidR="00095739" w:rsidRPr="00284E81">
        <w:rPr>
          <w:rFonts w:asciiTheme="majorHAnsi" w:hAnsiTheme="majorHAnsi" w:cstheme="majorHAnsi"/>
          <w:lang w:val="en-GB"/>
        </w:rPr>
        <w:t>.</w:t>
      </w:r>
    </w:p>
    <w:p w14:paraId="78B6A91F" w14:textId="77777777" w:rsidR="00095739" w:rsidRPr="00284E81" w:rsidRDefault="00095739" w:rsidP="006328BA">
      <w:pPr>
        <w:rPr>
          <w:rFonts w:asciiTheme="majorHAnsi" w:hAnsiTheme="majorHAnsi" w:cstheme="majorHAnsi"/>
          <w:lang w:val="en-GB"/>
        </w:rPr>
      </w:pPr>
    </w:p>
    <w:p w14:paraId="1282F4AA" w14:textId="47EF9F9C" w:rsidR="00095739" w:rsidRPr="00284E81" w:rsidRDefault="00095739" w:rsidP="006328BA">
      <w:pPr>
        <w:rPr>
          <w:rFonts w:asciiTheme="majorHAnsi" w:hAnsiTheme="majorHAnsi" w:cstheme="majorHAnsi"/>
          <w:lang w:val="en-GB"/>
        </w:rPr>
      </w:pPr>
      <w:r w:rsidRPr="00284E81">
        <w:rPr>
          <w:rFonts w:asciiTheme="majorHAnsi" w:hAnsiTheme="majorHAnsi" w:cstheme="majorHAnsi"/>
          <w:lang w:val="en-GB"/>
        </w:rPr>
        <w:t xml:space="preserve">The experiments were performed 3 days </w:t>
      </w:r>
      <w:r w:rsidR="005A0755" w:rsidRPr="00284E81">
        <w:rPr>
          <w:rFonts w:asciiTheme="majorHAnsi" w:hAnsiTheme="majorHAnsi" w:cstheme="majorHAnsi"/>
          <w:lang w:val="en-GB"/>
        </w:rPr>
        <w:t>post-</w:t>
      </w:r>
      <w:r w:rsidRPr="00284E81">
        <w:rPr>
          <w:rFonts w:asciiTheme="majorHAnsi" w:hAnsiTheme="majorHAnsi" w:cstheme="majorHAnsi"/>
          <w:lang w:val="en-GB"/>
        </w:rPr>
        <w:t>fertilisation (E3) when the mouse embryo is comp</w:t>
      </w:r>
      <w:r w:rsidR="005A0755" w:rsidRPr="00284E81">
        <w:rPr>
          <w:rFonts w:asciiTheme="majorHAnsi" w:hAnsiTheme="majorHAnsi" w:cstheme="majorHAnsi"/>
          <w:lang w:val="en-GB"/>
        </w:rPr>
        <w:t>rised</w:t>
      </w:r>
      <w:r w:rsidRPr="00284E81">
        <w:rPr>
          <w:rFonts w:asciiTheme="majorHAnsi" w:hAnsiTheme="majorHAnsi" w:cstheme="majorHAnsi"/>
          <w:lang w:val="en-GB"/>
        </w:rPr>
        <w:t xml:space="preserve"> of 16 cells. Any other preimplantation developmental stage can be used, depending on the scientific question to be investigated. To demonstrate minimal photobleaching using the 405 nm laser light activation protocol, a control experiment with an untreated embryo</w:t>
      </w:r>
      <w:r w:rsidR="005A0755" w:rsidRPr="00284E81">
        <w:rPr>
          <w:rFonts w:asciiTheme="majorHAnsi" w:hAnsiTheme="majorHAnsi" w:cstheme="majorHAnsi"/>
          <w:lang w:val="en-GB"/>
        </w:rPr>
        <w:t xml:space="preserve"> is shown</w:t>
      </w:r>
      <w:r w:rsidRPr="00284E81">
        <w:rPr>
          <w:rFonts w:asciiTheme="majorHAnsi" w:hAnsiTheme="majorHAnsi" w:cstheme="majorHAnsi"/>
          <w:lang w:val="en-GB"/>
        </w:rPr>
        <w:t xml:space="preserve"> (</w:t>
      </w:r>
      <w:r w:rsidRPr="00284E81">
        <w:rPr>
          <w:rFonts w:asciiTheme="majorHAnsi" w:hAnsiTheme="majorHAnsi" w:cstheme="majorHAnsi"/>
          <w:b/>
          <w:bCs/>
          <w:lang w:val="en-GB"/>
        </w:rPr>
        <w:t>Figure 2A</w:t>
      </w:r>
      <w:r w:rsidR="00846EC5">
        <w:rPr>
          <w:rFonts w:asciiTheme="majorHAnsi" w:hAnsiTheme="majorHAnsi" w:cstheme="majorHAnsi"/>
          <w:b/>
          <w:bCs/>
          <w:lang w:val="en-GB"/>
        </w:rPr>
        <w:t xml:space="preserve"> </w:t>
      </w:r>
      <w:proofErr w:type="spellStart"/>
      <w:r w:rsidR="005A0755" w:rsidRPr="00284E81">
        <w:rPr>
          <w:rFonts w:asciiTheme="majorHAnsi" w:hAnsiTheme="majorHAnsi" w:cstheme="majorHAnsi"/>
          <w:b/>
          <w:bCs/>
          <w:lang w:val="en-GB"/>
        </w:rPr>
        <w:t>i</w:t>
      </w:r>
      <w:proofErr w:type="spellEnd"/>
      <w:r w:rsidRPr="00284E81">
        <w:rPr>
          <w:rFonts w:asciiTheme="majorHAnsi" w:hAnsiTheme="majorHAnsi" w:cstheme="majorHAnsi"/>
          <w:lang w:val="en-GB"/>
        </w:rPr>
        <w:t>).</w:t>
      </w:r>
      <w:r w:rsidR="00DB042C" w:rsidRPr="00284E81">
        <w:rPr>
          <w:rFonts w:asciiTheme="majorHAnsi" w:hAnsiTheme="majorHAnsi" w:cstheme="majorHAnsi"/>
          <w:lang w:val="en-GB"/>
        </w:rPr>
        <w:t xml:space="preserve"> </w:t>
      </w:r>
      <w:r w:rsidRPr="00284E81">
        <w:rPr>
          <w:rFonts w:asciiTheme="majorHAnsi" w:hAnsiTheme="majorHAnsi" w:cstheme="majorHAnsi"/>
          <w:lang w:val="en-GB"/>
        </w:rPr>
        <w:t xml:space="preserve">An ROI with striking EB3-dTomato density is chosen based on the acquired 3D image of the embryo. In this example, a single z-plane of an entire cell is </w:t>
      </w:r>
      <w:r w:rsidR="002D0559" w:rsidRPr="00284E81">
        <w:rPr>
          <w:rFonts w:asciiTheme="majorHAnsi" w:hAnsiTheme="majorHAnsi" w:cstheme="majorHAnsi"/>
          <w:lang w:val="en-GB"/>
        </w:rPr>
        <w:t>used for EB3-dTomato high</w:t>
      </w:r>
      <w:r w:rsidR="001733B6">
        <w:rPr>
          <w:rFonts w:asciiTheme="majorHAnsi" w:hAnsiTheme="majorHAnsi" w:cstheme="majorHAnsi"/>
          <w:lang w:val="en-GB"/>
        </w:rPr>
        <w:t>-</w:t>
      </w:r>
      <w:r w:rsidR="002D0559" w:rsidRPr="00284E81">
        <w:rPr>
          <w:rFonts w:asciiTheme="majorHAnsi" w:hAnsiTheme="majorHAnsi" w:cstheme="majorHAnsi"/>
          <w:lang w:val="en-GB"/>
        </w:rPr>
        <w:t>resolution imaging</w:t>
      </w:r>
      <w:r w:rsidRPr="00284E81">
        <w:rPr>
          <w:rFonts w:asciiTheme="majorHAnsi" w:hAnsiTheme="majorHAnsi" w:cstheme="majorHAnsi"/>
          <w:lang w:val="en-GB"/>
        </w:rPr>
        <w:t xml:space="preserve">. </w:t>
      </w:r>
      <w:r w:rsidR="002D0559" w:rsidRPr="00284E81">
        <w:rPr>
          <w:rFonts w:asciiTheme="majorHAnsi" w:hAnsiTheme="majorHAnsi" w:cstheme="majorHAnsi"/>
          <w:lang w:val="en-GB"/>
        </w:rPr>
        <w:t>However, d</w:t>
      </w:r>
      <w:r w:rsidRPr="00284E81">
        <w:rPr>
          <w:rFonts w:asciiTheme="majorHAnsi" w:hAnsiTheme="majorHAnsi" w:cstheme="majorHAnsi"/>
          <w:lang w:val="en-GB"/>
        </w:rPr>
        <w:t>ifferent regions of the embryo</w:t>
      </w:r>
      <w:r w:rsidR="001733B6">
        <w:rPr>
          <w:rFonts w:asciiTheme="majorHAnsi" w:hAnsiTheme="majorHAnsi" w:cstheme="majorHAnsi"/>
          <w:lang w:val="en-GB"/>
        </w:rPr>
        <w:t xml:space="preserve"> </w:t>
      </w:r>
      <w:r w:rsidR="001733B6" w:rsidRPr="00284E81">
        <w:rPr>
          <w:rFonts w:asciiTheme="majorHAnsi" w:hAnsiTheme="majorHAnsi" w:cstheme="majorHAnsi"/>
          <w:lang w:val="en-GB"/>
        </w:rPr>
        <w:t>can be selected as required</w:t>
      </w:r>
      <w:r w:rsidR="001733B6">
        <w:rPr>
          <w:rFonts w:asciiTheme="majorHAnsi" w:hAnsiTheme="majorHAnsi" w:cstheme="majorHAnsi"/>
          <w:lang w:val="en-GB"/>
        </w:rPr>
        <w:t xml:space="preserve"> (e.g., </w:t>
      </w:r>
      <w:r w:rsidRPr="00284E81">
        <w:rPr>
          <w:rFonts w:asciiTheme="majorHAnsi" w:hAnsiTheme="majorHAnsi" w:cstheme="majorHAnsi"/>
          <w:lang w:val="en-GB"/>
        </w:rPr>
        <w:t>cortical</w:t>
      </w:r>
      <w:r w:rsidR="001733B6">
        <w:rPr>
          <w:rFonts w:asciiTheme="majorHAnsi" w:hAnsiTheme="majorHAnsi" w:cstheme="majorHAnsi"/>
          <w:lang w:val="en-GB"/>
        </w:rPr>
        <w:t xml:space="preserve"> region</w:t>
      </w:r>
      <w:r w:rsidRPr="00284E81">
        <w:rPr>
          <w:rFonts w:asciiTheme="majorHAnsi" w:hAnsiTheme="majorHAnsi" w:cstheme="majorHAnsi"/>
          <w:lang w:val="en-GB"/>
        </w:rPr>
        <w:t>, perinuclear</w:t>
      </w:r>
      <w:r w:rsidR="001733B6">
        <w:rPr>
          <w:rFonts w:asciiTheme="majorHAnsi" w:hAnsiTheme="majorHAnsi" w:cstheme="majorHAnsi"/>
          <w:lang w:val="en-GB"/>
        </w:rPr>
        <w:t xml:space="preserve"> region</w:t>
      </w:r>
      <w:r w:rsidRPr="00284E81">
        <w:rPr>
          <w:rFonts w:asciiTheme="majorHAnsi" w:hAnsiTheme="majorHAnsi" w:cstheme="majorHAnsi"/>
          <w:lang w:val="en-GB"/>
        </w:rPr>
        <w:t xml:space="preserve">, </w:t>
      </w:r>
      <w:r w:rsidR="001733B6">
        <w:rPr>
          <w:rFonts w:asciiTheme="majorHAnsi" w:hAnsiTheme="majorHAnsi" w:cstheme="majorHAnsi"/>
          <w:lang w:val="en-GB"/>
        </w:rPr>
        <w:t xml:space="preserve">a </w:t>
      </w:r>
      <w:r w:rsidRPr="00284E81">
        <w:rPr>
          <w:rFonts w:asciiTheme="majorHAnsi" w:hAnsiTheme="majorHAnsi" w:cstheme="majorHAnsi"/>
          <w:lang w:val="en-GB"/>
        </w:rPr>
        <w:t xml:space="preserve">mitotic cell, </w:t>
      </w:r>
      <w:r w:rsidR="001733B6">
        <w:rPr>
          <w:rFonts w:asciiTheme="majorHAnsi" w:hAnsiTheme="majorHAnsi" w:cstheme="majorHAnsi"/>
          <w:lang w:val="en-GB"/>
        </w:rPr>
        <w:t xml:space="preserve">an </w:t>
      </w:r>
      <w:r w:rsidRPr="00284E81">
        <w:rPr>
          <w:rFonts w:asciiTheme="majorHAnsi" w:hAnsiTheme="majorHAnsi" w:cstheme="majorHAnsi"/>
          <w:lang w:val="en-GB"/>
        </w:rPr>
        <w:t>inner or outer cell</w:t>
      </w:r>
      <w:r w:rsidR="001733B6">
        <w:rPr>
          <w:rFonts w:asciiTheme="majorHAnsi" w:hAnsiTheme="majorHAnsi" w:cstheme="majorHAnsi"/>
          <w:lang w:val="en-GB"/>
        </w:rPr>
        <w:t>, etc.)</w:t>
      </w:r>
      <w:r w:rsidRPr="00284E81">
        <w:rPr>
          <w:rFonts w:asciiTheme="majorHAnsi" w:hAnsiTheme="majorHAnsi" w:cstheme="majorHAnsi"/>
          <w:lang w:val="en-GB"/>
        </w:rPr>
        <w:t xml:space="preserve">. An image of EB3-dTomato </w:t>
      </w:r>
      <w:r w:rsidR="002D0559" w:rsidRPr="00284E81">
        <w:rPr>
          <w:rFonts w:asciiTheme="majorHAnsi" w:hAnsiTheme="majorHAnsi" w:cstheme="majorHAnsi"/>
          <w:lang w:val="en-GB"/>
        </w:rPr>
        <w:t xml:space="preserve">expression </w:t>
      </w:r>
      <w:r w:rsidRPr="00284E81">
        <w:rPr>
          <w:rFonts w:asciiTheme="majorHAnsi" w:hAnsiTheme="majorHAnsi" w:cstheme="majorHAnsi"/>
          <w:lang w:val="en-GB"/>
        </w:rPr>
        <w:t xml:space="preserve">before 405 nm laser light illumination shows </w:t>
      </w:r>
      <w:r w:rsidR="001733B6">
        <w:rPr>
          <w:rFonts w:asciiTheme="majorHAnsi" w:hAnsiTheme="majorHAnsi" w:cstheme="majorHAnsi"/>
          <w:lang w:val="en-GB"/>
        </w:rPr>
        <w:t xml:space="preserve">a </w:t>
      </w:r>
      <w:r w:rsidRPr="00284E81">
        <w:rPr>
          <w:rFonts w:asciiTheme="majorHAnsi" w:hAnsiTheme="majorHAnsi" w:cstheme="majorHAnsi"/>
          <w:lang w:val="en-GB"/>
        </w:rPr>
        <w:t>highly dense EB3-dTomato signal within the entire cytoplasm of the cell, except the nuclear area (</w:t>
      </w:r>
      <w:r w:rsidRPr="00284E81">
        <w:rPr>
          <w:rFonts w:asciiTheme="majorHAnsi" w:hAnsiTheme="majorHAnsi" w:cstheme="majorHAnsi"/>
          <w:b/>
          <w:lang w:val="en-GB"/>
        </w:rPr>
        <w:t>Figure 2A</w:t>
      </w:r>
      <w:r w:rsidR="00846EC5">
        <w:rPr>
          <w:rFonts w:asciiTheme="majorHAnsi" w:hAnsiTheme="majorHAnsi" w:cstheme="majorHAnsi"/>
          <w:b/>
          <w:lang w:val="en-GB"/>
        </w:rPr>
        <w:t xml:space="preserve"> </w:t>
      </w:r>
      <w:r w:rsidRPr="00284E81">
        <w:rPr>
          <w:rFonts w:asciiTheme="majorHAnsi" w:hAnsiTheme="majorHAnsi" w:cstheme="majorHAnsi"/>
          <w:b/>
          <w:lang w:val="en-GB"/>
        </w:rPr>
        <w:t>ii</w:t>
      </w:r>
      <w:r w:rsidRPr="00284E81">
        <w:rPr>
          <w:rFonts w:asciiTheme="majorHAnsi" w:hAnsiTheme="majorHAnsi" w:cstheme="majorHAnsi"/>
          <w:lang w:val="en-GB"/>
        </w:rPr>
        <w:t xml:space="preserve">). No change in EB3-dTomato density was observed </w:t>
      </w:r>
      <w:r w:rsidR="005A0755" w:rsidRPr="00284E81">
        <w:rPr>
          <w:rFonts w:asciiTheme="majorHAnsi" w:hAnsiTheme="majorHAnsi" w:cstheme="majorHAnsi"/>
          <w:lang w:val="en-GB"/>
        </w:rPr>
        <w:t>following</w:t>
      </w:r>
      <w:r w:rsidRPr="00284E81">
        <w:rPr>
          <w:rFonts w:asciiTheme="majorHAnsi" w:hAnsiTheme="majorHAnsi" w:cstheme="majorHAnsi"/>
          <w:lang w:val="en-GB"/>
        </w:rPr>
        <w:t xml:space="preserve"> 405 nm laser light illumination (</w:t>
      </w:r>
      <w:r w:rsidRPr="00284E81">
        <w:rPr>
          <w:rFonts w:asciiTheme="majorHAnsi" w:hAnsiTheme="majorHAnsi" w:cstheme="majorHAnsi"/>
          <w:b/>
          <w:bCs/>
          <w:lang w:val="en-GB"/>
        </w:rPr>
        <w:t>Figure 2A</w:t>
      </w:r>
      <w:r w:rsidR="00846EC5">
        <w:rPr>
          <w:rFonts w:asciiTheme="majorHAnsi" w:hAnsiTheme="majorHAnsi" w:cstheme="majorHAnsi"/>
          <w:b/>
          <w:bCs/>
          <w:lang w:val="en-GB"/>
        </w:rPr>
        <w:t xml:space="preserve"> </w:t>
      </w:r>
      <w:r w:rsidRPr="00284E81">
        <w:rPr>
          <w:rFonts w:asciiTheme="majorHAnsi" w:hAnsiTheme="majorHAnsi" w:cstheme="majorHAnsi"/>
          <w:b/>
          <w:bCs/>
          <w:lang w:val="en-GB"/>
        </w:rPr>
        <w:t xml:space="preserve">iii </w:t>
      </w:r>
      <w:r w:rsidRPr="00284E81">
        <w:rPr>
          <w:rFonts w:asciiTheme="majorHAnsi" w:hAnsiTheme="majorHAnsi" w:cstheme="majorHAnsi"/>
          <w:bCs/>
          <w:lang w:val="en-GB"/>
        </w:rPr>
        <w:t>and</w:t>
      </w:r>
      <w:r w:rsidRPr="00284E81">
        <w:rPr>
          <w:rFonts w:asciiTheme="majorHAnsi" w:hAnsiTheme="majorHAnsi" w:cstheme="majorHAnsi"/>
          <w:b/>
          <w:bCs/>
          <w:lang w:val="en-GB"/>
        </w:rPr>
        <w:t xml:space="preserve"> iv</w:t>
      </w:r>
      <w:r w:rsidRPr="00284E81">
        <w:rPr>
          <w:rFonts w:asciiTheme="majorHAnsi" w:hAnsiTheme="majorHAnsi" w:cstheme="majorHAnsi"/>
          <w:lang w:val="en-GB"/>
        </w:rPr>
        <w:t xml:space="preserve">). Thus, the 405 nm laser light per se does not cause any photodamage to the embryo or microtubule dynamics. </w:t>
      </w:r>
    </w:p>
    <w:p w14:paraId="44F0CE89" w14:textId="77777777" w:rsidR="00095739" w:rsidRPr="00284E81" w:rsidRDefault="00095739" w:rsidP="006328BA">
      <w:pPr>
        <w:rPr>
          <w:rFonts w:asciiTheme="majorHAnsi" w:hAnsiTheme="majorHAnsi" w:cstheme="majorHAnsi"/>
          <w:lang w:val="en-GB"/>
        </w:rPr>
      </w:pPr>
    </w:p>
    <w:p w14:paraId="6530411F" w14:textId="3922A9C4" w:rsidR="00095739" w:rsidRPr="00284E81" w:rsidRDefault="00095739" w:rsidP="006328BA">
      <w:pPr>
        <w:rPr>
          <w:rFonts w:asciiTheme="majorHAnsi" w:hAnsiTheme="majorHAnsi" w:cstheme="majorHAnsi"/>
          <w:lang w:val="en-GB"/>
        </w:rPr>
      </w:pPr>
      <w:r w:rsidRPr="00284E81">
        <w:rPr>
          <w:rFonts w:asciiTheme="majorHAnsi" w:hAnsiTheme="majorHAnsi" w:cstheme="majorHAnsi"/>
          <w:lang w:val="en-GB"/>
        </w:rPr>
        <w:t xml:space="preserve">Next, 16-cell stage embryos were treated with 40 µM PST-1P </w:t>
      </w:r>
      <w:r w:rsidR="00846EC5">
        <w:rPr>
          <w:rFonts w:asciiTheme="majorHAnsi" w:hAnsiTheme="majorHAnsi" w:cstheme="majorHAnsi"/>
          <w:lang w:val="en-GB"/>
        </w:rPr>
        <w:t>3 h</w:t>
      </w:r>
      <w:r w:rsidRPr="00284E81">
        <w:rPr>
          <w:rFonts w:asciiTheme="majorHAnsi" w:hAnsiTheme="majorHAnsi" w:cstheme="majorHAnsi"/>
          <w:lang w:val="en-GB"/>
        </w:rPr>
        <w:t xml:space="preserve"> before live imaging and kept in the dark. To successfully perform PST experiments on living 3D organisms, it is critical to find the optimal equilibrium of PST concentration, incubation time</w:t>
      </w:r>
      <w:r w:rsidR="001733B6">
        <w:rPr>
          <w:rFonts w:asciiTheme="majorHAnsi" w:hAnsiTheme="majorHAnsi" w:cstheme="majorHAnsi"/>
          <w:lang w:val="en-GB"/>
        </w:rPr>
        <w:t>,</w:t>
      </w:r>
      <w:r w:rsidRPr="00284E81">
        <w:rPr>
          <w:rFonts w:asciiTheme="majorHAnsi" w:hAnsiTheme="majorHAnsi" w:cstheme="majorHAnsi"/>
          <w:lang w:val="en-GB"/>
        </w:rPr>
        <w:t xml:space="preserve"> and required laser power to avoid noxious effects</w:t>
      </w:r>
      <w:r w:rsidR="00A93FE4" w:rsidRPr="00284E81">
        <w:rPr>
          <w:rFonts w:asciiTheme="majorHAnsi" w:hAnsiTheme="majorHAnsi" w:cstheme="majorHAnsi"/>
          <w:vertAlign w:val="superscript"/>
          <w:lang w:val="en-GB"/>
        </w:rPr>
        <w:t>1</w:t>
      </w:r>
      <w:r w:rsidR="00447BC3" w:rsidRPr="00284E81">
        <w:rPr>
          <w:rFonts w:asciiTheme="majorHAnsi" w:hAnsiTheme="majorHAnsi" w:cstheme="majorHAnsi"/>
          <w:vertAlign w:val="superscript"/>
          <w:lang w:val="en-GB"/>
        </w:rPr>
        <w:t>1</w:t>
      </w:r>
      <w:r w:rsidRPr="00284E81">
        <w:rPr>
          <w:rFonts w:asciiTheme="majorHAnsi" w:hAnsiTheme="majorHAnsi" w:cstheme="majorHAnsi"/>
          <w:lang w:val="en-GB"/>
        </w:rPr>
        <w:t>. Under strict dark conditions, strong EB3-dTomato expression can be detected in the 3D image (</w:t>
      </w:r>
      <w:r w:rsidRPr="00284E81">
        <w:rPr>
          <w:rFonts w:asciiTheme="majorHAnsi" w:hAnsiTheme="majorHAnsi" w:cstheme="majorHAnsi"/>
          <w:b/>
          <w:bCs/>
          <w:lang w:val="en-GB"/>
        </w:rPr>
        <w:t>Figure 2B</w:t>
      </w:r>
      <w:r w:rsidR="00846EC5">
        <w:rPr>
          <w:rFonts w:asciiTheme="majorHAnsi" w:hAnsiTheme="majorHAnsi" w:cstheme="majorHAnsi"/>
          <w:b/>
          <w:bCs/>
          <w:lang w:val="en-GB"/>
        </w:rPr>
        <w:t xml:space="preserve"> </w:t>
      </w:r>
      <w:proofErr w:type="spellStart"/>
      <w:r w:rsidRPr="00284E81">
        <w:rPr>
          <w:rFonts w:asciiTheme="majorHAnsi" w:hAnsiTheme="majorHAnsi" w:cstheme="majorHAnsi"/>
          <w:b/>
          <w:bCs/>
          <w:lang w:val="en-GB"/>
        </w:rPr>
        <w:t>i</w:t>
      </w:r>
      <w:proofErr w:type="spellEnd"/>
      <w:r w:rsidRPr="00284E81">
        <w:rPr>
          <w:rFonts w:asciiTheme="majorHAnsi" w:hAnsiTheme="majorHAnsi" w:cstheme="majorHAnsi"/>
          <w:lang w:val="en-GB"/>
        </w:rPr>
        <w:t xml:space="preserve">), </w:t>
      </w:r>
      <w:proofErr w:type="gramStart"/>
      <w:r w:rsidRPr="00284E81">
        <w:rPr>
          <w:rFonts w:asciiTheme="majorHAnsi" w:hAnsiTheme="majorHAnsi" w:cstheme="majorHAnsi"/>
          <w:lang w:val="en-GB"/>
        </w:rPr>
        <w:t>similar to</w:t>
      </w:r>
      <w:proofErr w:type="gramEnd"/>
      <w:r w:rsidRPr="00284E81">
        <w:rPr>
          <w:rFonts w:asciiTheme="majorHAnsi" w:hAnsiTheme="majorHAnsi" w:cstheme="majorHAnsi"/>
          <w:lang w:val="en-GB"/>
        </w:rPr>
        <w:t xml:space="preserve"> control embryos (</w:t>
      </w:r>
      <w:r w:rsidRPr="00284E81">
        <w:rPr>
          <w:rFonts w:asciiTheme="majorHAnsi" w:hAnsiTheme="majorHAnsi" w:cstheme="majorHAnsi"/>
          <w:b/>
          <w:bCs/>
          <w:lang w:val="en-GB"/>
        </w:rPr>
        <w:t>Figure 2A</w:t>
      </w:r>
      <w:r w:rsidR="00846EC5">
        <w:rPr>
          <w:rFonts w:asciiTheme="majorHAnsi" w:hAnsiTheme="majorHAnsi" w:cstheme="majorHAnsi"/>
          <w:b/>
          <w:bCs/>
          <w:lang w:val="en-GB"/>
        </w:rPr>
        <w:t xml:space="preserve"> </w:t>
      </w:r>
      <w:proofErr w:type="spellStart"/>
      <w:r w:rsidRPr="00284E81">
        <w:rPr>
          <w:rFonts w:asciiTheme="majorHAnsi" w:hAnsiTheme="majorHAnsi" w:cstheme="majorHAnsi"/>
          <w:b/>
          <w:bCs/>
          <w:lang w:val="en-GB"/>
        </w:rPr>
        <w:t>i</w:t>
      </w:r>
      <w:proofErr w:type="spellEnd"/>
      <w:r w:rsidRPr="00284E81">
        <w:rPr>
          <w:rFonts w:asciiTheme="majorHAnsi" w:hAnsiTheme="majorHAnsi" w:cstheme="majorHAnsi"/>
          <w:lang w:val="en-GB"/>
        </w:rPr>
        <w:t>). Thus, PST-1P does not elicit inhibition of microtubule polymeri</w:t>
      </w:r>
      <w:r w:rsidR="001733B6">
        <w:rPr>
          <w:rFonts w:asciiTheme="majorHAnsi" w:hAnsiTheme="majorHAnsi" w:cstheme="majorHAnsi"/>
          <w:lang w:val="en-GB"/>
        </w:rPr>
        <w:t>z</w:t>
      </w:r>
      <w:r w:rsidRPr="00284E81">
        <w:rPr>
          <w:rFonts w:asciiTheme="majorHAnsi" w:hAnsiTheme="majorHAnsi" w:cstheme="majorHAnsi"/>
          <w:lang w:val="en-GB"/>
        </w:rPr>
        <w:t xml:space="preserve">ation under dark conditions. Time-lapse imaging of a single </w:t>
      </w:r>
      <w:r w:rsidR="002D0559" w:rsidRPr="00284E81">
        <w:rPr>
          <w:rFonts w:asciiTheme="majorHAnsi" w:hAnsiTheme="majorHAnsi" w:cstheme="majorHAnsi"/>
          <w:lang w:val="en-GB"/>
        </w:rPr>
        <w:t>z-</w:t>
      </w:r>
      <w:r w:rsidRPr="00284E81">
        <w:rPr>
          <w:rFonts w:asciiTheme="majorHAnsi" w:hAnsiTheme="majorHAnsi" w:cstheme="majorHAnsi"/>
          <w:lang w:val="en-GB"/>
        </w:rPr>
        <w:t>plane confirmed strong EB3-dTomato expression and microtubule polymeri</w:t>
      </w:r>
      <w:r w:rsidR="001733B6">
        <w:rPr>
          <w:rFonts w:asciiTheme="majorHAnsi" w:hAnsiTheme="majorHAnsi" w:cstheme="majorHAnsi"/>
          <w:lang w:val="en-GB"/>
        </w:rPr>
        <w:t>z</w:t>
      </w:r>
      <w:r w:rsidRPr="00284E81">
        <w:rPr>
          <w:rFonts w:asciiTheme="majorHAnsi" w:hAnsiTheme="majorHAnsi" w:cstheme="majorHAnsi"/>
          <w:lang w:val="en-GB"/>
        </w:rPr>
        <w:t>ation prior to 405 nm laser light illumination (</w:t>
      </w:r>
      <w:r w:rsidRPr="00284E81">
        <w:rPr>
          <w:rFonts w:asciiTheme="majorHAnsi" w:hAnsiTheme="majorHAnsi" w:cstheme="majorHAnsi"/>
          <w:b/>
          <w:lang w:val="en-GB"/>
        </w:rPr>
        <w:t>Figure 2B</w:t>
      </w:r>
      <w:r w:rsidR="00846EC5">
        <w:rPr>
          <w:rFonts w:asciiTheme="majorHAnsi" w:hAnsiTheme="majorHAnsi" w:cstheme="majorHAnsi"/>
          <w:b/>
          <w:lang w:val="en-GB"/>
        </w:rPr>
        <w:t xml:space="preserve"> </w:t>
      </w:r>
      <w:r w:rsidRPr="00284E81">
        <w:rPr>
          <w:rFonts w:asciiTheme="majorHAnsi" w:hAnsiTheme="majorHAnsi" w:cstheme="majorHAnsi"/>
          <w:b/>
          <w:lang w:val="en-GB"/>
        </w:rPr>
        <w:t>ii</w:t>
      </w:r>
      <w:r w:rsidRPr="00284E81">
        <w:rPr>
          <w:rFonts w:asciiTheme="majorHAnsi" w:hAnsiTheme="majorHAnsi" w:cstheme="majorHAnsi"/>
          <w:lang w:val="en-GB"/>
        </w:rPr>
        <w:t xml:space="preserve">). </w:t>
      </w:r>
      <w:r w:rsidR="00487BBC" w:rsidRPr="00284E81">
        <w:rPr>
          <w:rFonts w:asciiTheme="majorHAnsi" w:hAnsiTheme="majorHAnsi" w:cstheme="majorHAnsi"/>
          <w:lang w:val="en-GB"/>
        </w:rPr>
        <w:t xml:space="preserve">Within seconds, a </w:t>
      </w:r>
      <w:r w:rsidRPr="00284E81">
        <w:rPr>
          <w:rFonts w:asciiTheme="majorHAnsi" w:hAnsiTheme="majorHAnsi" w:cstheme="majorHAnsi"/>
          <w:lang w:val="en-GB"/>
        </w:rPr>
        <w:t>reduction of EB3-dTomato signal was observed after 405 nm laser light activation of PST-1P (</w:t>
      </w:r>
      <w:r w:rsidRPr="00284E81">
        <w:rPr>
          <w:rFonts w:asciiTheme="majorHAnsi" w:hAnsiTheme="majorHAnsi" w:cstheme="majorHAnsi"/>
          <w:b/>
          <w:bCs/>
          <w:lang w:val="en-GB"/>
        </w:rPr>
        <w:t>Figure 2B</w:t>
      </w:r>
      <w:r w:rsidR="00846EC5">
        <w:rPr>
          <w:rFonts w:asciiTheme="majorHAnsi" w:hAnsiTheme="majorHAnsi" w:cstheme="majorHAnsi"/>
          <w:b/>
          <w:bCs/>
          <w:lang w:val="en-GB"/>
        </w:rPr>
        <w:t xml:space="preserve"> </w:t>
      </w:r>
      <w:r w:rsidRPr="00284E81">
        <w:rPr>
          <w:rFonts w:asciiTheme="majorHAnsi" w:hAnsiTheme="majorHAnsi" w:cstheme="majorHAnsi"/>
          <w:b/>
          <w:bCs/>
          <w:lang w:val="en-GB"/>
        </w:rPr>
        <w:t>iii</w:t>
      </w:r>
      <w:r w:rsidRPr="00284E81">
        <w:rPr>
          <w:rFonts w:asciiTheme="majorHAnsi" w:hAnsiTheme="majorHAnsi" w:cstheme="majorHAnsi"/>
          <w:lang w:val="en-GB"/>
        </w:rPr>
        <w:t xml:space="preserve">). This loss is reported to last approximately 2 </w:t>
      </w:r>
      <w:r w:rsidR="001733B6">
        <w:rPr>
          <w:rFonts w:asciiTheme="majorHAnsi" w:hAnsiTheme="majorHAnsi" w:cstheme="majorHAnsi"/>
          <w:lang w:val="en-GB"/>
        </w:rPr>
        <w:t xml:space="preserve">to </w:t>
      </w:r>
      <w:r w:rsidRPr="00284E81">
        <w:rPr>
          <w:rFonts w:asciiTheme="majorHAnsi" w:hAnsiTheme="majorHAnsi" w:cstheme="majorHAnsi"/>
          <w:lang w:val="en-GB"/>
        </w:rPr>
        <w:t>20 min before gradually reverting due to thermal relaxation or diffusion into surrounding areas</w:t>
      </w:r>
      <w:r w:rsidR="00A93FE4" w:rsidRPr="00284E81">
        <w:rPr>
          <w:rFonts w:asciiTheme="majorHAnsi" w:hAnsiTheme="majorHAnsi" w:cstheme="majorHAnsi"/>
          <w:vertAlign w:val="superscript"/>
          <w:lang w:val="en-GB"/>
        </w:rPr>
        <w:t>1</w:t>
      </w:r>
      <w:r w:rsidR="00447BC3" w:rsidRPr="00284E81">
        <w:rPr>
          <w:rFonts w:asciiTheme="majorHAnsi" w:hAnsiTheme="majorHAnsi" w:cstheme="majorHAnsi"/>
          <w:vertAlign w:val="superscript"/>
          <w:lang w:val="en-GB"/>
        </w:rPr>
        <w:t>1</w:t>
      </w:r>
      <w:r w:rsidR="001733B6">
        <w:rPr>
          <w:rFonts w:asciiTheme="majorHAnsi" w:hAnsiTheme="majorHAnsi" w:cstheme="majorHAnsi"/>
          <w:lang w:val="en-GB"/>
        </w:rPr>
        <w:t>.</w:t>
      </w:r>
      <w:r w:rsidRPr="00284E81">
        <w:rPr>
          <w:rFonts w:asciiTheme="majorHAnsi" w:hAnsiTheme="majorHAnsi" w:cstheme="majorHAnsi"/>
          <w:lang w:val="en-GB"/>
        </w:rPr>
        <w:t xml:space="preserve"> </w:t>
      </w:r>
      <w:r w:rsidR="001733B6">
        <w:rPr>
          <w:rFonts w:asciiTheme="majorHAnsi" w:hAnsiTheme="majorHAnsi" w:cstheme="majorHAnsi"/>
          <w:lang w:val="en-GB"/>
        </w:rPr>
        <w:t>T</w:t>
      </w:r>
      <w:r w:rsidRPr="00284E81">
        <w:rPr>
          <w:rFonts w:asciiTheme="majorHAnsi" w:hAnsiTheme="majorHAnsi" w:cstheme="majorHAnsi"/>
          <w:lang w:val="en-GB"/>
        </w:rPr>
        <w:t>hus, a repetitive 405 nm laser light activation might prolong the duration of EB3-dTomato loss</w:t>
      </w:r>
      <w:r w:rsidR="00C27E04" w:rsidRPr="00284E81">
        <w:rPr>
          <w:rFonts w:asciiTheme="majorHAnsi" w:hAnsiTheme="majorHAnsi" w:cstheme="majorHAnsi"/>
          <w:lang w:val="en-GB"/>
        </w:rPr>
        <w:t xml:space="preserve"> (</w:t>
      </w:r>
      <w:r w:rsidR="00C27E04" w:rsidRPr="00284E81">
        <w:rPr>
          <w:rFonts w:asciiTheme="majorHAnsi" w:hAnsiTheme="majorHAnsi" w:cstheme="majorHAnsi"/>
          <w:b/>
          <w:lang w:val="en-GB"/>
        </w:rPr>
        <w:t>Figure 1E</w:t>
      </w:r>
      <w:r w:rsidR="00A20181">
        <w:rPr>
          <w:rFonts w:asciiTheme="majorHAnsi" w:hAnsiTheme="majorHAnsi" w:cstheme="majorHAnsi"/>
          <w:b/>
          <w:lang w:val="en-GB"/>
        </w:rPr>
        <w:t>–</w:t>
      </w:r>
      <w:r w:rsidR="00C27E04" w:rsidRPr="00284E81">
        <w:rPr>
          <w:rFonts w:asciiTheme="majorHAnsi" w:hAnsiTheme="majorHAnsi" w:cstheme="majorHAnsi"/>
          <w:b/>
          <w:lang w:val="en-GB"/>
        </w:rPr>
        <w:t>D</w:t>
      </w:r>
      <w:r w:rsidR="00C27E04" w:rsidRPr="00284E81">
        <w:rPr>
          <w:rFonts w:asciiTheme="majorHAnsi" w:hAnsiTheme="majorHAnsi" w:cstheme="majorHAnsi"/>
          <w:lang w:val="en-GB"/>
        </w:rPr>
        <w:t>)</w:t>
      </w:r>
      <w:r w:rsidRPr="00284E81">
        <w:rPr>
          <w:rFonts w:asciiTheme="majorHAnsi" w:hAnsiTheme="majorHAnsi" w:cstheme="majorHAnsi"/>
          <w:lang w:val="en-GB"/>
        </w:rPr>
        <w:t xml:space="preserve">. </w:t>
      </w:r>
      <w:r w:rsidR="00045820" w:rsidRPr="00284E81">
        <w:rPr>
          <w:rFonts w:asciiTheme="majorHAnsi" w:hAnsiTheme="majorHAnsi" w:cstheme="majorHAnsi"/>
          <w:lang w:val="en-GB"/>
        </w:rPr>
        <w:t xml:space="preserve">Importantly, embryos microinjected with EB3-dTomato and </w:t>
      </w:r>
      <w:r w:rsidR="00045820" w:rsidRPr="00284E81">
        <w:rPr>
          <w:rFonts w:asciiTheme="majorHAnsi" w:hAnsiTheme="majorHAnsi" w:cstheme="majorHAnsi"/>
          <w:lang w:val="en-GB"/>
        </w:rPr>
        <w:lastRenderedPageBreak/>
        <w:t xml:space="preserve">incubated with PST-1P show </w:t>
      </w:r>
      <w:r w:rsidR="00E73101" w:rsidRPr="00284E81">
        <w:rPr>
          <w:rFonts w:asciiTheme="majorHAnsi" w:hAnsiTheme="majorHAnsi" w:cstheme="majorHAnsi"/>
          <w:lang w:val="en-GB"/>
        </w:rPr>
        <w:t xml:space="preserve">normal </w:t>
      </w:r>
      <w:r w:rsidR="00045820" w:rsidRPr="00284E81">
        <w:rPr>
          <w:rFonts w:asciiTheme="majorHAnsi" w:hAnsiTheme="majorHAnsi" w:cstheme="majorHAnsi"/>
          <w:lang w:val="en-GB"/>
        </w:rPr>
        <w:t>embryonic potential</w:t>
      </w:r>
      <w:r w:rsidR="001733B6">
        <w:rPr>
          <w:rFonts w:asciiTheme="majorHAnsi" w:hAnsiTheme="majorHAnsi" w:cstheme="majorHAnsi"/>
          <w:lang w:val="en-GB"/>
        </w:rPr>
        <w:t xml:space="preserve"> for</w:t>
      </w:r>
      <w:r w:rsidR="00045820" w:rsidRPr="00284E81">
        <w:rPr>
          <w:rFonts w:asciiTheme="majorHAnsi" w:hAnsiTheme="majorHAnsi" w:cstheme="majorHAnsi"/>
          <w:lang w:val="en-GB"/>
        </w:rPr>
        <w:t xml:space="preserve"> developing to </w:t>
      </w:r>
      <w:r w:rsidR="001733B6">
        <w:rPr>
          <w:rFonts w:asciiTheme="majorHAnsi" w:hAnsiTheme="majorHAnsi" w:cstheme="majorHAnsi"/>
          <w:lang w:val="en-GB"/>
        </w:rPr>
        <w:t xml:space="preserve">the </w:t>
      </w:r>
      <w:r w:rsidR="00045820" w:rsidRPr="00284E81">
        <w:rPr>
          <w:rFonts w:asciiTheme="majorHAnsi" w:hAnsiTheme="majorHAnsi" w:cstheme="majorHAnsi"/>
          <w:lang w:val="en-GB"/>
        </w:rPr>
        <w:t>blastocyst stage (</w:t>
      </w:r>
      <w:r w:rsidR="00045820" w:rsidRPr="00284E81">
        <w:rPr>
          <w:rFonts w:asciiTheme="majorHAnsi" w:hAnsiTheme="majorHAnsi" w:cstheme="majorHAnsi"/>
          <w:b/>
          <w:bCs/>
          <w:lang w:val="en-GB"/>
        </w:rPr>
        <w:t>Figure 3</w:t>
      </w:r>
      <w:r w:rsidR="008C4A04" w:rsidRPr="001733B6">
        <w:rPr>
          <w:rFonts w:asciiTheme="majorHAnsi" w:hAnsiTheme="majorHAnsi" w:cstheme="majorHAnsi"/>
          <w:lang w:val="en-GB"/>
        </w:rPr>
        <w:t>,</w:t>
      </w:r>
      <w:r w:rsidR="008C4A04" w:rsidRPr="00284E81">
        <w:rPr>
          <w:rFonts w:asciiTheme="majorHAnsi" w:hAnsiTheme="majorHAnsi" w:cstheme="majorHAnsi"/>
          <w:b/>
          <w:bCs/>
          <w:lang w:val="en-GB"/>
        </w:rPr>
        <w:t xml:space="preserve"> </w:t>
      </w:r>
      <w:r w:rsidR="001733B6" w:rsidRPr="001733B6">
        <w:rPr>
          <w:rFonts w:asciiTheme="majorHAnsi" w:hAnsiTheme="majorHAnsi" w:cstheme="majorHAnsi"/>
          <w:lang w:val="en-GB"/>
        </w:rPr>
        <w:t>and</w:t>
      </w:r>
      <w:r w:rsidR="001733B6">
        <w:rPr>
          <w:rFonts w:asciiTheme="majorHAnsi" w:hAnsiTheme="majorHAnsi" w:cstheme="majorHAnsi"/>
          <w:b/>
          <w:bCs/>
          <w:lang w:val="en-GB"/>
        </w:rPr>
        <w:t xml:space="preserve"> </w:t>
      </w:r>
      <w:r w:rsidR="008C4A04" w:rsidRPr="00284E81">
        <w:rPr>
          <w:rFonts w:asciiTheme="majorHAnsi" w:hAnsiTheme="majorHAnsi" w:cstheme="majorHAnsi"/>
          <w:b/>
          <w:bCs/>
          <w:lang w:val="en-GB"/>
        </w:rPr>
        <w:t>Supplementary Figure 1</w:t>
      </w:r>
      <w:r w:rsidR="0093528B" w:rsidRPr="00284E81">
        <w:rPr>
          <w:rFonts w:asciiTheme="majorHAnsi" w:hAnsiTheme="majorHAnsi" w:cstheme="majorHAnsi"/>
          <w:bCs/>
          <w:lang w:val="en-GB"/>
        </w:rPr>
        <w:t>)</w:t>
      </w:r>
      <w:r w:rsidR="009826EE" w:rsidRPr="00284E81">
        <w:rPr>
          <w:rFonts w:asciiTheme="majorHAnsi" w:hAnsiTheme="majorHAnsi" w:cstheme="majorHAnsi"/>
          <w:bCs/>
          <w:lang w:val="en-GB"/>
        </w:rPr>
        <w:t>,</w:t>
      </w:r>
      <w:r w:rsidR="009826EE" w:rsidRPr="00284E81">
        <w:rPr>
          <w:rFonts w:asciiTheme="majorHAnsi" w:hAnsiTheme="majorHAnsi" w:cstheme="majorHAnsi"/>
          <w:b/>
          <w:bCs/>
          <w:lang w:val="en-GB"/>
        </w:rPr>
        <w:t xml:space="preserve"> </w:t>
      </w:r>
      <w:r w:rsidR="00C4025B" w:rsidRPr="00284E81">
        <w:rPr>
          <w:rFonts w:asciiTheme="majorHAnsi" w:hAnsiTheme="majorHAnsi" w:cstheme="majorHAnsi"/>
          <w:lang w:val="en-GB"/>
        </w:rPr>
        <w:t>and normal microtubule dynamics</w:t>
      </w:r>
      <w:r w:rsidR="001733B6">
        <w:rPr>
          <w:rFonts w:asciiTheme="majorHAnsi" w:hAnsiTheme="majorHAnsi" w:cstheme="majorHAnsi"/>
          <w:lang w:val="en-GB"/>
        </w:rPr>
        <w:t>,</w:t>
      </w:r>
      <w:r w:rsidR="00531A57" w:rsidRPr="00284E81">
        <w:rPr>
          <w:rFonts w:asciiTheme="majorHAnsi" w:hAnsiTheme="majorHAnsi" w:cstheme="majorHAnsi"/>
          <w:lang w:val="en-GB"/>
        </w:rPr>
        <w:t xml:space="preserve"> </w:t>
      </w:r>
      <w:r w:rsidR="00C4025B" w:rsidRPr="00284E81">
        <w:rPr>
          <w:rFonts w:asciiTheme="majorHAnsi" w:hAnsiTheme="majorHAnsi" w:cstheme="majorHAnsi"/>
          <w:lang w:val="en-GB"/>
        </w:rPr>
        <w:t>for instance</w:t>
      </w:r>
      <w:r w:rsidR="001733B6">
        <w:rPr>
          <w:rFonts w:asciiTheme="majorHAnsi" w:hAnsiTheme="majorHAnsi" w:cstheme="majorHAnsi"/>
          <w:lang w:val="en-GB"/>
        </w:rPr>
        <w:t>,</w:t>
      </w:r>
      <w:r w:rsidR="00C4025B" w:rsidRPr="00284E81">
        <w:rPr>
          <w:rFonts w:asciiTheme="majorHAnsi" w:hAnsiTheme="majorHAnsi" w:cstheme="majorHAnsi"/>
          <w:lang w:val="en-GB"/>
        </w:rPr>
        <w:t xml:space="preserve"> during </w:t>
      </w:r>
      <w:r w:rsidR="00BF4F0F" w:rsidRPr="00284E81">
        <w:rPr>
          <w:rFonts w:asciiTheme="majorHAnsi" w:hAnsiTheme="majorHAnsi" w:cstheme="majorHAnsi"/>
          <w:lang w:val="en-GB"/>
        </w:rPr>
        <w:t>mitosis</w:t>
      </w:r>
      <w:r w:rsidR="000C4F06" w:rsidRPr="00284E81">
        <w:rPr>
          <w:rFonts w:asciiTheme="majorHAnsi" w:hAnsiTheme="majorHAnsi" w:cstheme="majorHAnsi"/>
          <w:lang w:val="en-GB"/>
        </w:rPr>
        <w:t xml:space="preserve"> </w:t>
      </w:r>
      <w:r w:rsidR="0093528B" w:rsidRPr="00284E81">
        <w:rPr>
          <w:rFonts w:asciiTheme="majorHAnsi" w:hAnsiTheme="majorHAnsi" w:cstheme="majorHAnsi"/>
          <w:lang w:val="en-GB"/>
        </w:rPr>
        <w:t>(</w:t>
      </w:r>
      <w:r w:rsidR="0093528B" w:rsidRPr="00284E81">
        <w:rPr>
          <w:rFonts w:asciiTheme="majorHAnsi" w:hAnsiTheme="majorHAnsi" w:cstheme="majorHAnsi"/>
          <w:b/>
          <w:bCs/>
          <w:lang w:val="en-GB"/>
        </w:rPr>
        <w:t xml:space="preserve">Supplementary Figure </w:t>
      </w:r>
      <w:r w:rsidR="008C4A04" w:rsidRPr="00284E81">
        <w:rPr>
          <w:rFonts w:asciiTheme="majorHAnsi" w:hAnsiTheme="majorHAnsi" w:cstheme="majorHAnsi"/>
          <w:b/>
          <w:bCs/>
          <w:lang w:val="en-GB"/>
        </w:rPr>
        <w:t>2</w:t>
      </w:r>
      <w:r w:rsidR="00045820" w:rsidRPr="00284E81">
        <w:rPr>
          <w:rFonts w:asciiTheme="majorHAnsi" w:hAnsiTheme="majorHAnsi" w:cstheme="majorHAnsi"/>
          <w:lang w:val="en-GB"/>
        </w:rPr>
        <w:t>). Therefore, inactive PST-1P does not show any toxicity to the embryo.</w:t>
      </w:r>
    </w:p>
    <w:p w14:paraId="073F3CEC" w14:textId="77777777" w:rsidR="00095739" w:rsidRPr="00284E81" w:rsidRDefault="00095739" w:rsidP="006328BA">
      <w:pPr>
        <w:rPr>
          <w:rFonts w:asciiTheme="majorHAnsi" w:hAnsiTheme="majorHAnsi" w:cstheme="majorHAnsi"/>
          <w:lang w:val="en-GB"/>
        </w:rPr>
      </w:pPr>
    </w:p>
    <w:p w14:paraId="2010EA7A" w14:textId="14157BE5" w:rsidR="00095739" w:rsidRPr="00284E81" w:rsidRDefault="00095739" w:rsidP="006328BA">
      <w:pPr>
        <w:rPr>
          <w:rFonts w:asciiTheme="majorHAnsi" w:hAnsiTheme="majorHAnsi" w:cstheme="majorHAnsi"/>
          <w:lang w:val="en-GB"/>
        </w:rPr>
      </w:pPr>
      <w:r w:rsidRPr="00284E81">
        <w:rPr>
          <w:rFonts w:asciiTheme="majorHAnsi" w:hAnsiTheme="majorHAnsi" w:cstheme="majorHAnsi"/>
          <w:lang w:val="en-GB"/>
        </w:rPr>
        <w:t>Controlled PST-1P deactivation</w:t>
      </w:r>
      <w:r w:rsidR="001733B6">
        <w:rPr>
          <w:rFonts w:asciiTheme="majorHAnsi" w:hAnsiTheme="majorHAnsi" w:cstheme="majorHAnsi"/>
          <w:lang w:val="en-GB"/>
        </w:rPr>
        <w:t xml:space="preserve"> </w:t>
      </w:r>
      <w:r w:rsidRPr="00284E81">
        <w:rPr>
          <w:rFonts w:asciiTheme="majorHAnsi" w:hAnsiTheme="majorHAnsi" w:cstheme="majorHAnsi"/>
          <w:lang w:val="en-GB"/>
        </w:rPr>
        <w:t>can be achieved by 514 nm laser light illumination (</w:t>
      </w:r>
      <w:r w:rsidRPr="00284E81">
        <w:rPr>
          <w:rFonts w:asciiTheme="majorHAnsi" w:hAnsiTheme="majorHAnsi" w:cstheme="majorHAnsi"/>
          <w:b/>
          <w:bCs/>
          <w:lang w:val="en-GB"/>
        </w:rPr>
        <w:t>Figure 2B</w:t>
      </w:r>
      <w:r w:rsidR="00846EC5">
        <w:rPr>
          <w:rFonts w:asciiTheme="majorHAnsi" w:hAnsiTheme="majorHAnsi" w:cstheme="majorHAnsi"/>
          <w:b/>
          <w:bCs/>
          <w:lang w:val="en-GB"/>
        </w:rPr>
        <w:t xml:space="preserve"> </w:t>
      </w:r>
      <w:r w:rsidRPr="00284E81">
        <w:rPr>
          <w:rFonts w:asciiTheme="majorHAnsi" w:hAnsiTheme="majorHAnsi" w:cstheme="majorHAnsi"/>
          <w:b/>
          <w:bCs/>
          <w:lang w:val="en-GB"/>
        </w:rPr>
        <w:t>iv</w:t>
      </w:r>
      <w:r w:rsidRPr="00284E81">
        <w:rPr>
          <w:rFonts w:asciiTheme="majorHAnsi" w:hAnsiTheme="majorHAnsi" w:cstheme="majorHAnsi"/>
          <w:lang w:val="en-GB"/>
        </w:rPr>
        <w:t>). Whereas this approach can be useful to determine the origin of microtubule growth after PST-1P-induced growth inhibition, it excludes the use of green fluorescent proteins for live imaging.</w:t>
      </w:r>
      <w:bookmarkStart w:id="2" w:name="_9lwcaxx6quj0" w:colFirst="0" w:colLast="0"/>
      <w:bookmarkStart w:id="3" w:name="_jb5f3ao5jo5p" w:colFirst="0" w:colLast="0"/>
      <w:bookmarkEnd w:id="2"/>
      <w:bookmarkEnd w:id="3"/>
      <w:r w:rsidRPr="00284E81">
        <w:rPr>
          <w:rFonts w:asciiTheme="majorHAnsi" w:hAnsiTheme="majorHAnsi" w:cstheme="majorHAnsi"/>
          <w:lang w:val="en-GB"/>
        </w:rPr>
        <w:t xml:space="preserve"> While</w:t>
      </w:r>
      <w:r w:rsidR="002062C7" w:rsidRPr="00284E81">
        <w:rPr>
          <w:rFonts w:asciiTheme="majorHAnsi" w:hAnsiTheme="majorHAnsi" w:cstheme="majorHAnsi"/>
          <w:lang w:val="en-GB"/>
        </w:rPr>
        <w:t xml:space="preserve"> it is</w:t>
      </w:r>
      <w:r w:rsidRPr="00284E81">
        <w:rPr>
          <w:rFonts w:asciiTheme="majorHAnsi" w:hAnsiTheme="majorHAnsi" w:cstheme="majorHAnsi"/>
          <w:lang w:val="en-GB"/>
        </w:rPr>
        <w:t xml:space="preserve"> strongly </w:t>
      </w:r>
      <w:r w:rsidR="00AD59C1" w:rsidRPr="00284E81">
        <w:rPr>
          <w:rFonts w:asciiTheme="majorHAnsi" w:hAnsiTheme="majorHAnsi" w:cstheme="majorHAnsi"/>
          <w:lang w:val="en-GB"/>
        </w:rPr>
        <w:t>recommended</w:t>
      </w:r>
      <w:r w:rsidR="002062C7" w:rsidRPr="00284E81">
        <w:rPr>
          <w:rFonts w:asciiTheme="majorHAnsi" w:hAnsiTheme="majorHAnsi" w:cstheme="majorHAnsi"/>
          <w:lang w:val="en-GB"/>
        </w:rPr>
        <w:t xml:space="preserve"> to</w:t>
      </w:r>
      <w:r w:rsidRPr="00284E81">
        <w:rPr>
          <w:rFonts w:asciiTheme="majorHAnsi" w:hAnsiTheme="majorHAnsi" w:cstheme="majorHAnsi"/>
          <w:lang w:val="en-GB"/>
        </w:rPr>
        <w:t xml:space="preserve"> work in dark conditions, if PSTs are inadvertently activated, green light </w:t>
      </w:r>
      <w:r w:rsidR="001733B6">
        <w:rPr>
          <w:rFonts w:asciiTheme="majorHAnsi" w:hAnsiTheme="majorHAnsi" w:cstheme="majorHAnsi"/>
          <w:lang w:val="en-GB"/>
        </w:rPr>
        <w:t>illumination</w:t>
      </w:r>
      <w:r w:rsidRPr="00284E81">
        <w:rPr>
          <w:rFonts w:asciiTheme="majorHAnsi" w:hAnsiTheme="majorHAnsi" w:cstheme="majorHAnsi"/>
          <w:lang w:val="en-GB"/>
        </w:rPr>
        <w:t xml:space="preserve"> </w:t>
      </w:r>
      <w:r w:rsidR="00C27E04" w:rsidRPr="00284E81">
        <w:rPr>
          <w:rFonts w:asciiTheme="majorHAnsi" w:hAnsiTheme="majorHAnsi" w:cstheme="majorHAnsi"/>
          <w:lang w:val="en-GB"/>
        </w:rPr>
        <w:t xml:space="preserve">enables </w:t>
      </w:r>
      <w:r w:rsidR="001733B6">
        <w:rPr>
          <w:rFonts w:asciiTheme="majorHAnsi" w:hAnsiTheme="majorHAnsi" w:cstheme="majorHAnsi"/>
          <w:lang w:val="en-GB"/>
        </w:rPr>
        <w:t xml:space="preserve">PST </w:t>
      </w:r>
      <w:r w:rsidR="00C27E04" w:rsidRPr="00284E81">
        <w:rPr>
          <w:rFonts w:asciiTheme="majorHAnsi" w:hAnsiTheme="majorHAnsi" w:cstheme="majorHAnsi"/>
          <w:lang w:val="en-GB"/>
        </w:rPr>
        <w:t>reversion</w:t>
      </w:r>
      <w:r w:rsidRPr="00284E81">
        <w:rPr>
          <w:rFonts w:asciiTheme="majorHAnsi" w:hAnsiTheme="majorHAnsi" w:cstheme="majorHAnsi"/>
          <w:lang w:val="en-GB"/>
        </w:rPr>
        <w:t xml:space="preserve"> to an inactive </w:t>
      </w:r>
      <w:r w:rsidR="00C27E04" w:rsidRPr="00284E81">
        <w:rPr>
          <w:rFonts w:asciiTheme="majorHAnsi" w:hAnsiTheme="majorHAnsi" w:cstheme="majorHAnsi"/>
          <w:i/>
          <w:lang w:val="en-GB"/>
        </w:rPr>
        <w:t>trans</w:t>
      </w:r>
      <w:r w:rsidR="00C27E04" w:rsidRPr="00284E81">
        <w:rPr>
          <w:rFonts w:asciiTheme="majorHAnsi" w:hAnsiTheme="majorHAnsi" w:cstheme="majorHAnsi"/>
          <w:lang w:val="en-GB"/>
        </w:rPr>
        <w:t>-</w:t>
      </w:r>
      <w:r w:rsidRPr="00284E81">
        <w:rPr>
          <w:rFonts w:asciiTheme="majorHAnsi" w:hAnsiTheme="majorHAnsi" w:cstheme="majorHAnsi"/>
          <w:lang w:val="en-GB"/>
        </w:rPr>
        <w:t xml:space="preserve">state. </w:t>
      </w:r>
      <w:bookmarkStart w:id="4" w:name="_Hlk85901086"/>
      <w:r w:rsidRPr="00284E81">
        <w:rPr>
          <w:rFonts w:asciiTheme="majorHAnsi" w:hAnsiTheme="majorHAnsi" w:cstheme="majorHAnsi"/>
          <w:lang w:val="en-GB"/>
        </w:rPr>
        <w:t>In this circumstance, a</w:t>
      </w:r>
      <w:r w:rsidR="001733B6">
        <w:rPr>
          <w:rFonts w:asciiTheme="majorHAnsi" w:hAnsiTheme="majorHAnsi" w:cstheme="majorHAnsi"/>
          <w:lang w:val="en-GB"/>
        </w:rPr>
        <w:t>n adequate</w:t>
      </w:r>
      <w:r w:rsidRPr="00284E81">
        <w:rPr>
          <w:rFonts w:asciiTheme="majorHAnsi" w:hAnsiTheme="majorHAnsi" w:cstheme="majorHAnsi"/>
          <w:lang w:val="en-GB"/>
        </w:rPr>
        <w:t xml:space="preserve"> period of recovery for the cells is required</w:t>
      </w:r>
      <w:r w:rsidR="00A966A2" w:rsidRPr="00284E81">
        <w:rPr>
          <w:rFonts w:asciiTheme="majorHAnsi" w:hAnsiTheme="majorHAnsi" w:cstheme="majorHAnsi"/>
          <w:lang w:val="en-GB"/>
        </w:rPr>
        <w:t xml:space="preserve"> as a precautionary measure</w:t>
      </w:r>
      <w:r w:rsidRPr="00284E81">
        <w:rPr>
          <w:rFonts w:asciiTheme="majorHAnsi" w:hAnsiTheme="majorHAnsi" w:cstheme="majorHAnsi"/>
          <w:lang w:val="en-GB"/>
        </w:rPr>
        <w:t xml:space="preserve"> to ensure </w:t>
      </w:r>
      <w:r w:rsidR="00A966A2" w:rsidRPr="00284E81">
        <w:rPr>
          <w:rFonts w:asciiTheme="majorHAnsi" w:hAnsiTheme="majorHAnsi" w:cstheme="majorHAnsi"/>
          <w:lang w:val="en-GB"/>
        </w:rPr>
        <w:t xml:space="preserve">cells </w:t>
      </w:r>
      <w:r w:rsidRPr="00284E81">
        <w:rPr>
          <w:rFonts w:asciiTheme="majorHAnsi" w:hAnsiTheme="majorHAnsi" w:cstheme="majorHAnsi"/>
          <w:lang w:val="en-GB"/>
        </w:rPr>
        <w:t xml:space="preserve">can </w:t>
      </w:r>
      <w:r w:rsidR="00B40D12" w:rsidRPr="00284E81">
        <w:rPr>
          <w:rFonts w:asciiTheme="majorHAnsi" w:hAnsiTheme="majorHAnsi" w:cstheme="majorHAnsi"/>
          <w:lang w:val="en-GB"/>
        </w:rPr>
        <w:t>return</w:t>
      </w:r>
      <w:r w:rsidRPr="00284E81">
        <w:rPr>
          <w:rFonts w:asciiTheme="majorHAnsi" w:hAnsiTheme="majorHAnsi" w:cstheme="majorHAnsi"/>
          <w:lang w:val="en-GB"/>
        </w:rPr>
        <w:t xml:space="preserve"> to their pre-activation state. </w:t>
      </w:r>
      <w:r w:rsidR="001733B6">
        <w:rPr>
          <w:rFonts w:asciiTheme="majorHAnsi" w:hAnsiTheme="majorHAnsi" w:cstheme="majorHAnsi"/>
          <w:lang w:val="en-GB"/>
        </w:rPr>
        <w:t>If time permits,</w:t>
      </w:r>
      <w:r w:rsidRPr="00284E81">
        <w:rPr>
          <w:rFonts w:asciiTheme="majorHAnsi" w:hAnsiTheme="majorHAnsi" w:cstheme="majorHAnsi"/>
          <w:lang w:val="en-GB"/>
        </w:rPr>
        <w:t xml:space="preserve"> </w:t>
      </w:r>
      <w:r w:rsidR="001733B6">
        <w:rPr>
          <w:rFonts w:asciiTheme="majorHAnsi" w:hAnsiTheme="majorHAnsi" w:cstheme="majorHAnsi"/>
          <w:lang w:val="en-GB"/>
        </w:rPr>
        <w:t>it</w:t>
      </w:r>
      <w:r w:rsidRPr="00284E81">
        <w:rPr>
          <w:rFonts w:asciiTheme="majorHAnsi" w:hAnsiTheme="majorHAnsi" w:cstheme="majorHAnsi"/>
          <w:lang w:val="en-GB"/>
        </w:rPr>
        <w:t xml:space="preserve"> would </w:t>
      </w:r>
      <w:r w:rsidR="001733B6">
        <w:rPr>
          <w:rFonts w:asciiTheme="majorHAnsi" w:hAnsiTheme="majorHAnsi" w:cstheme="majorHAnsi"/>
          <w:lang w:val="en-GB"/>
        </w:rPr>
        <w:t xml:space="preserve">ideally </w:t>
      </w:r>
      <w:r w:rsidRPr="00284E81">
        <w:rPr>
          <w:rFonts w:asciiTheme="majorHAnsi" w:hAnsiTheme="majorHAnsi" w:cstheme="majorHAnsi"/>
          <w:lang w:val="en-GB"/>
        </w:rPr>
        <w:t>be a minimum of a few h</w:t>
      </w:r>
      <w:r w:rsidR="001733B6">
        <w:rPr>
          <w:rFonts w:asciiTheme="majorHAnsi" w:hAnsiTheme="majorHAnsi" w:cstheme="majorHAnsi"/>
          <w:lang w:val="en-GB"/>
        </w:rPr>
        <w:t>ours</w:t>
      </w:r>
      <w:r w:rsidRPr="00284E81">
        <w:rPr>
          <w:rFonts w:asciiTheme="majorHAnsi" w:hAnsiTheme="majorHAnsi" w:cstheme="majorHAnsi"/>
          <w:lang w:val="en-GB"/>
        </w:rPr>
        <w:t>.</w:t>
      </w:r>
    </w:p>
    <w:bookmarkEnd w:id="4"/>
    <w:p w14:paraId="6D51F6B4" w14:textId="77777777" w:rsidR="00095739" w:rsidRPr="00284E81" w:rsidRDefault="00095739" w:rsidP="006328BA">
      <w:pPr>
        <w:rPr>
          <w:rFonts w:asciiTheme="majorHAnsi" w:hAnsiTheme="majorHAnsi" w:cstheme="majorHAnsi"/>
          <w:lang w:val="en-GB"/>
        </w:rPr>
      </w:pPr>
    </w:p>
    <w:p w14:paraId="27923C62" w14:textId="08C41970" w:rsidR="00CD6396" w:rsidRPr="00284E81" w:rsidRDefault="00CD6396" w:rsidP="006328BA">
      <w:pPr>
        <w:rPr>
          <w:rFonts w:asciiTheme="majorHAnsi" w:hAnsiTheme="majorHAnsi" w:cstheme="majorHAnsi"/>
        </w:rPr>
      </w:pPr>
      <w:r w:rsidRPr="00284E81">
        <w:rPr>
          <w:rFonts w:asciiTheme="majorHAnsi" w:hAnsiTheme="majorHAnsi" w:cstheme="majorHAnsi"/>
        </w:rPr>
        <w:t xml:space="preserve">[insert </w:t>
      </w:r>
      <w:r w:rsidRPr="00284E81">
        <w:rPr>
          <w:rFonts w:asciiTheme="majorHAnsi" w:hAnsiTheme="majorHAnsi" w:cstheme="majorHAnsi"/>
          <w:b/>
        </w:rPr>
        <w:t>Figures 2</w:t>
      </w:r>
      <w:r w:rsidR="00A20181">
        <w:rPr>
          <w:rFonts w:asciiTheme="majorHAnsi" w:hAnsiTheme="majorHAnsi" w:cstheme="majorHAnsi"/>
          <w:b/>
        </w:rPr>
        <w:t>–</w:t>
      </w:r>
      <w:r w:rsidRPr="00284E81">
        <w:rPr>
          <w:rFonts w:asciiTheme="majorHAnsi" w:hAnsiTheme="majorHAnsi" w:cstheme="majorHAnsi"/>
          <w:b/>
        </w:rPr>
        <w:t xml:space="preserve">3 </w:t>
      </w:r>
      <w:r w:rsidRPr="00284E81">
        <w:rPr>
          <w:rFonts w:asciiTheme="majorHAnsi" w:hAnsiTheme="majorHAnsi" w:cstheme="majorHAnsi"/>
        </w:rPr>
        <w:t>here]</w:t>
      </w:r>
    </w:p>
    <w:p w14:paraId="6CC007B2" w14:textId="77777777" w:rsidR="00CD6396" w:rsidRPr="00284E81" w:rsidRDefault="00CD6396" w:rsidP="006328BA">
      <w:pPr>
        <w:rPr>
          <w:rFonts w:asciiTheme="majorHAnsi" w:hAnsiTheme="majorHAnsi" w:cstheme="majorHAnsi"/>
          <w:lang w:val="en-GB"/>
        </w:rPr>
      </w:pPr>
    </w:p>
    <w:p w14:paraId="68EBE7E5" w14:textId="6F4BD558" w:rsidR="00095739" w:rsidRPr="00284E81" w:rsidRDefault="002D0559" w:rsidP="006328BA">
      <w:pPr>
        <w:rPr>
          <w:rFonts w:asciiTheme="majorHAnsi" w:hAnsiTheme="majorHAnsi" w:cstheme="majorHAnsi"/>
          <w:lang w:val="en-GB"/>
        </w:rPr>
      </w:pPr>
      <w:r w:rsidRPr="00284E81">
        <w:rPr>
          <w:rFonts w:asciiTheme="majorHAnsi" w:hAnsiTheme="majorHAnsi" w:cstheme="majorHAnsi"/>
          <w:lang w:val="en-GB"/>
        </w:rPr>
        <w:t xml:space="preserve">In the acquired time-lapse movies, </w:t>
      </w:r>
      <w:r w:rsidR="00095739" w:rsidRPr="00284E81">
        <w:rPr>
          <w:rFonts w:asciiTheme="majorHAnsi" w:hAnsiTheme="majorHAnsi" w:cstheme="majorHAnsi"/>
          <w:lang w:val="en-GB"/>
        </w:rPr>
        <w:t xml:space="preserve">EB3-dTomato </w:t>
      </w:r>
      <w:proofErr w:type="spellStart"/>
      <w:r w:rsidR="00095739" w:rsidRPr="00284E81">
        <w:rPr>
          <w:rFonts w:asciiTheme="majorHAnsi" w:hAnsiTheme="majorHAnsi" w:cstheme="majorHAnsi"/>
          <w:lang w:val="en-GB"/>
        </w:rPr>
        <w:t>labeling</w:t>
      </w:r>
      <w:proofErr w:type="spellEnd"/>
      <w:r w:rsidR="00095739" w:rsidRPr="00284E81">
        <w:rPr>
          <w:rFonts w:asciiTheme="majorHAnsi" w:hAnsiTheme="majorHAnsi" w:cstheme="majorHAnsi"/>
          <w:lang w:val="en-GB"/>
        </w:rPr>
        <w:t xml:space="preserve"> appears as “comet-like” structures and enables tracking of growing microtubule filaments (</w:t>
      </w:r>
      <w:r w:rsidR="00095739" w:rsidRPr="00284E81">
        <w:rPr>
          <w:rFonts w:asciiTheme="majorHAnsi" w:hAnsiTheme="majorHAnsi" w:cstheme="majorHAnsi"/>
          <w:b/>
          <w:lang w:val="en-GB"/>
        </w:rPr>
        <w:t>Figure 4</w:t>
      </w:r>
      <w:r w:rsidR="00095739" w:rsidRPr="00284E81">
        <w:rPr>
          <w:rFonts w:asciiTheme="majorHAnsi" w:hAnsiTheme="majorHAnsi" w:cstheme="majorHAnsi"/>
          <w:lang w:val="en-GB"/>
        </w:rPr>
        <w:t>). In PST-1P treated embryos kept in dark conditions</w:t>
      </w:r>
      <w:r w:rsidR="009752B8" w:rsidRPr="00284E81">
        <w:rPr>
          <w:rFonts w:asciiTheme="majorHAnsi" w:hAnsiTheme="majorHAnsi" w:cstheme="majorHAnsi"/>
          <w:lang w:val="en-GB"/>
        </w:rPr>
        <w:t xml:space="preserve"> (</w:t>
      </w:r>
      <w:r w:rsidR="009752B8" w:rsidRPr="00284E81">
        <w:rPr>
          <w:rFonts w:asciiTheme="majorHAnsi" w:hAnsiTheme="majorHAnsi" w:cstheme="majorHAnsi"/>
          <w:b/>
          <w:lang w:val="en-GB"/>
        </w:rPr>
        <w:t>Figure 4A</w:t>
      </w:r>
      <w:r w:rsidR="009752B8" w:rsidRPr="00284E81">
        <w:rPr>
          <w:rFonts w:asciiTheme="majorHAnsi" w:hAnsiTheme="majorHAnsi" w:cstheme="majorHAnsi"/>
          <w:lang w:val="en-GB"/>
        </w:rPr>
        <w:t>)</w:t>
      </w:r>
      <w:r w:rsidR="00095739" w:rsidRPr="00284E81">
        <w:rPr>
          <w:rFonts w:asciiTheme="majorHAnsi" w:hAnsiTheme="majorHAnsi" w:cstheme="majorHAnsi"/>
          <w:lang w:val="en-GB"/>
        </w:rPr>
        <w:t>, individual EB3-dTomato comets (</w:t>
      </w:r>
      <w:r w:rsidR="001733B6">
        <w:rPr>
          <w:rFonts w:asciiTheme="majorHAnsi" w:hAnsiTheme="majorHAnsi" w:cstheme="majorHAnsi"/>
          <w:lang w:val="en-GB"/>
        </w:rPr>
        <w:t>denoted by</w:t>
      </w:r>
      <w:r w:rsidR="00C76E77" w:rsidRPr="00284E81">
        <w:rPr>
          <w:rFonts w:asciiTheme="majorHAnsi" w:hAnsiTheme="majorHAnsi" w:cstheme="majorHAnsi"/>
          <w:b/>
          <w:lang w:val="en-GB"/>
        </w:rPr>
        <w:t xml:space="preserve"> </w:t>
      </w:r>
      <w:r w:rsidR="00C76E77" w:rsidRPr="00284E81">
        <w:rPr>
          <w:rFonts w:asciiTheme="majorHAnsi" w:hAnsiTheme="majorHAnsi" w:cstheme="majorHAnsi"/>
          <w:lang w:val="en-GB"/>
        </w:rPr>
        <w:t>white and yellow</w:t>
      </w:r>
      <w:r w:rsidR="00095739" w:rsidRPr="00284E81">
        <w:rPr>
          <w:rFonts w:asciiTheme="majorHAnsi" w:hAnsiTheme="majorHAnsi" w:cstheme="majorHAnsi"/>
          <w:lang w:val="en-GB"/>
        </w:rPr>
        <w:t xml:space="preserve"> arrow</w:t>
      </w:r>
      <w:r w:rsidR="00C76E77" w:rsidRPr="00284E81">
        <w:rPr>
          <w:rFonts w:asciiTheme="majorHAnsi" w:hAnsiTheme="majorHAnsi" w:cstheme="majorHAnsi"/>
          <w:lang w:val="en-GB"/>
        </w:rPr>
        <w:t>heads</w:t>
      </w:r>
      <w:r w:rsidR="001733B6">
        <w:rPr>
          <w:rFonts w:asciiTheme="majorHAnsi" w:hAnsiTheme="majorHAnsi" w:cstheme="majorHAnsi"/>
          <w:lang w:val="en-GB"/>
        </w:rPr>
        <w:t xml:space="preserve"> in </w:t>
      </w:r>
      <w:r w:rsidR="001733B6" w:rsidRPr="00284E81">
        <w:rPr>
          <w:rFonts w:asciiTheme="majorHAnsi" w:hAnsiTheme="majorHAnsi" w:cstheme="majorHAnsi"/>
          <w:b/>
          <w:lang w:val="en-GB"/>
        </w:rPr>
        <w:t>Figure 4B</w:t>
      </w:r>
      <w:r w:rsidR="00095739" w:rsidRPr="00284E81">
        <w:rPr>
          <w:rFonts w:asciiTheme="majorHAnsi" w:hAnsiTheme="majorHAnsi" w:cstheme="majorHAnsi"/>
          <w:lang w:val="en-GB"/>
        </w:rPr>
        <w:t>) can be seen emanating from the interphase bridge, which acts as a non-</w:t>
      </w:r>
      <w:proofErr w:type="spellStart"/>
      <w:r w:rsidR="00095739" w:rsidRPr="00284E81">
        <w:rPr>
          <w:rFonts w:asciiTheme="majorHAnsi" w:hAnsiTheme="majorHAnsi" w:cstheme="majorHAnsi"/>
          <w:lang w:val="en-GB"/>
        </w:rPr>
        <w:t>centrosomal</w:t>
      </w:r>
      <w:proofErr w:type="spellEnd"/>
      <w:r w:rsidR="00095739" w:rsidRPr="00284E81">
        <w:rPr>
          <w:rFonts w:asciiTheme="majorHAnsi" w:hAnsiTheme="majorHAnsi" w:cstheme="majorHAnsi"/>
          <w:lang w:val="en-GB"/>
        </w:rPr>
        <w:t xml:space="preserve"> </w:t>
      </w:r>
      <w:r w:rsidR="00075DBE" w:rsidRPr="00284E81">
        <w:rPr>
          <w:rFonts w:asciiTheme="majorHAnsi" w:hAnsiTheme="majorHAnsi" w:cstheme="majorHAnsi"/>
          <w:lang w:val="en-GB"/>
        </w:rPr>
        <w:t>microtubule</w:t>
      </w:r>
      <w:r w:rsidR="001733B6">
        <w:rPr>
          <w:rFonts w:asciiTheme="majorHAnsi" w:hAnsiTheme="majorHAnsi" w:cstheme="majorHAnsi"/>
          <w:lang w:val="en-GB"/>
        </w:rPr>
        <w:t>-</w:t>
      </w:r>
      <w:r w:rsidR="00075DBE" w:rsidRPr="00284E81">
        <w:rPr>
          <w:rFonts w:asciiTheme="majorHAnsi" w:hAnsiTheme="majorHAnsi" w:cstheme="majorHAnsi"/>
          <w:lang w:val="en-GB"/>
        </w:rPr>
        <w:t>organi</w:t>
      </w:r>
      <w:r w:rsidR="001733B6">
        <w:rPr>
          <w:rFonts w:asciiTheme="majorHAnsi" w:hAnsiTheme="majorHAnsi" w:cstheme="majorHAnsi"/>
          <w:lang w:val="en-GB"/>
        </w:rPr>
        <w:t>z</w:t>
      </w:r>
      <w:r w:rsidR="00075DBE" w:rsidRPr="00284E81">
        <w:rPr>
          <w:rFonts w:asciiTheme="majorHAnsi" w:hAnsiTheme="majorHAnsi" w:cstheme="majorHAnsi"/>
          <w:lang w:val="en-GB"/>
        </w:rPr>
        <w:t xml:space="preserve">ing </w:t>
      </w:r>
      <w:proofErr w:type="spellStart"/>
      <w:r w:rsidR="00075DBE" w:rsidRPr="00284E81">
        <w:rPr>
          <w:rFonts w:asciiTheme="majorHAnsi" w:hAnsiTheme="majorHAnsi" w:cstheme="majorHAnsi"/>
          <w:lang w:val="en-GB"/>
        </w:rPr>
        <w:t>cent</w:t>
      </w:r>
      <w:r w:rsidR="001733B6">
        <w:rPr>
          <w:rFonts w:asciiTheme="majorHAnsi" w:hAnsiTheme="majorHAnsi" w:cstheme="majorHAnsi"/>
          <w:lang w:val="en-GB"/>
        </w:rPr>
        <w:t>er</w:t>
      </w:r>
      <w:proofErr w:type="spellEnd"/>
      <w:r w:rsidR="00075DBE" w:rsidRPr="00284E81">
        <w:rPr>
          <w:rFonts w:asciiTheme="majorHAnsi" w:hAnsiTheme="majorHAnsi" w:cstheme="majorHAnsi"/>
          <w:lang w:val="en-GB"/>
        </w:rPr>
        <w:t xml:space="preserve"> </w:t>
      </w:r>
      <w:r w:rsidR="00095739" w:rsidRPr="00284E81">
        <w:rPr>
          <w:rFonts w:asciiTheme="majorHAnsi" w:hAnsiTheme="majorHAnsi" w:cstheme="majorHAnsi"/>
          <w:lang w:val="en-GB"/>
        </w:rPr>
        <w:t>in the early mouse embryo</w:t>
      </w:r>
      <w:r w:rsidR="00A93FE4" w:rsidRPr="00284E81">
        <w:rPr>
          <w:rFonts w:asciiTheme="majorHAnsi" w:hAnsiTheme="majorHAnsi" w:cstheme="majorHAnsi"/>
          <w:vertAlign w:val="superscript"/>
          <w:lang w:val="en-GB"/>
        </w:rPr>
        <w:t>1</w:t>
      </w:r>
      <w:r w:rsidR="00447BC3" w:rsidRPr="00284E81">
        <w:rPr>
          <w:rFonts w:asciiTheme="majorHAnsi" w:hAnsiTheme="majorHAnsi" w:cstheme="majorHAnsi"/>
          <w:vertAlign w:val="superscript"/>
          <w:lang w:val="en-GB"/>
        </w:rPr>
        <w:t>6</w:t>
      </w:r>
      <w:r w:rsidR="00095739" w:rsidRPr="00284E81">
        <w:rPr>
          <w:rFonts w:asciiTheme="majorHAnsi" w:hAnsiTheme="majorHAnsi" w:cstheme="majorHAnsi"/>
          <w:lang w:val="en-GB"/>
        </w:rPr>
        <w:t xml:space="preserve"> (</w:t>
      </w:r>
      <w:r w:rsidR="00095739" w:rsidRPr="00284E81">
        <w:rPr>
          <w:rFonts w:asciiTheme="majorHAnsi" w:hAnsiTheme="majorHAnsi" w:cstheme="majorHAnsi"/>
          <w:b/>
          <w:lang w:val="en-GB"/>
        </w:rPr>
        <w:t>Figure 4</w:t>
      </w:r>
      <w:r w:rsidR="002E5E2A" w:rsidRPr="00284E81">
        <w:rPr>
          <w:rFonts w:asciiTheme="majorHAnsi" w:hAnsiTheme="majorHAnsi" w:cstheme="majorHAnsi"/>
          <w:b/>
          <w:lang w:val="en-GB"/>
        </w:rPr>
        <w:t>B</w:t>
      </w:r>
      <w:r w:rsidR="00095739" w:rsidRPr="00284E81">
        <w:rPr>
          <w:rFonts w:asciiTheme="majorHAnsi" w:hAnsiTheme="majorHAnsi" w:cstheme="majorHAnsi"/>
          <w:lang w:val="en-GB"/>
        </w:rPr>
        <w:t xml:space="preserve">). A projection of time points (t-stack) </w:t>
      </w:r>
      <w:r w:rsidR="005749E9" w:rsidRPr="00284E81">
        <w:rPr>
          <w:rFonts w:asciiTheme="majorHAnsi" w:hAnsiTheme="majorHAnsi" w:cstheme="majorHAnsi"/>
          <w:lang w:val="en-GB"/>
        </w:rPr>
        <w:t>depicts</w:t>
      </w:r>
      <w:r w:rsidR="00095739" w:rsidRPr="00284E81">
        <w:rPr>
          <w:rFonts w:asciiTheme="majorHAnsi" w:hAnsiTheme="majorHAnsi" w:cstheme="majorHAnsi"/>
          <w:lang w:val="en-GB"/>
        </w:rPr>
        <w:t xml:space="preserve"> the overall number and distance </w:t>
      </w:r>
      <w:proofErr w:type="spellStart"/>
      <w:r w:rsidR="00095739" w:rsidRPr="00284E81">
        <w:rPr>
          <w:rFonts w:asciiTheme="majorHAnsi" w:hAnsiTheme="majorHAnsi" w:cstheme="majorHAnsi"/>
          <w:lang w:val="en-GB"/>
        </w:rPr>
        <w:t>traveled</w:t>
      </w:r>
      <w:proofErr w:type="spellEnd"/>
      <w:r w:rsidR="00095739" w:rsidRPr="00284E81">
        <w:rPr>
          <w:rFonts w:asciiTheme="majorHAnsi" w:hAnsiTheme="majorHAnsi" w:cstheme="majorHAnsi"/>
          <w:lang w:val="en-GB"/>
        </w:rPr>
        <w:t xml:space="preserve"> by EB3-dTomato comets (</w:t>
      </w:r>
      <w:r w:rsidR="00095739" w:rsidRPr="00284E81">
        <w:rPr>
          <w:rFonts w:asciiTheme="majorHAnsi" w:hAnsiTheme="majorHAnsi" w:cstheme="majorHAnsi"/>
          <w:b/>
          <w:lang w:val="en-GB"/>
        </w:rPr>
        <w:t>Figure 4</w:t>
      </w:r>
      <w:r w:rsidR="002E5E2A" w:rsidRPr="00284E81">
        <w:rPr>
          <w:rFonts w:asciiTheme="majorHAnsi" w:hAnsiTheme="majorHAnsi" w:cstheme="majorHAnsi"/>
          <w:b/>
          <w:lang w:val="en-GB"/>
        </w:rPr>
        <w:t>B</w:t>
      </w:r>
      <w:r w:rsidR="00095739" w:rsidRPr="00284E81">
        <w:rPr>
          <w:rFonts w:asciiTheme="majorHAnsi" w:hAnsiTheme="majorHAnsi" w:cstheme="majorHAnsi"/>
          <w:lang w:val="en-GB"/>
        </w:rPr>
        <w:t>), showing the highest density of EB3-dTomato in the region of the interphase bridge. Following activation of PST-1P with a 405 nm laser light, EB3-dTomato comets can no longer be seen at the base of the interphase bridge and are</w:t>
      </w:r>
      <w:r w:rsidRPr="00284E81">
        <w:rPr>
          <w:rFonts w:asciiTheme="majorHAnsi" w:hAnsiTheme="majorHAnsi" w:cstheme="majorHAnsi"/>
          <w:lang w:val="en-GB"/>
        </w:rPr>
        <w:t xml:space="preserve"> also</w:t>
      </w:r>
      <w:r w:rsidR="00095739" w:rsidRPr="00284E81">
        <w:rPr>
          <w:rFonts w:asciiTheme="majorHAnsi" w:hAnsiTheme="majorHAnsi" w:cstheme="majorHAnsi"/>
          <w:lang w:val="en-GB"/>
        </w:rPr>
        <w:t xml:space="preserve"> absent in </w:t>
      </w:r>
      <w:r w:rsidR="005749E9" w:rsidRPr="00284E81">
        <w:rPr>
          <w:rFonts w:asciiTheme="majorHAnsi" w:hAnsiTheme="majorHAnsi" w:cstheme="majorHAnsi"/>
          <w:lang w:val="en-GB"/>
        </w:rPr>
        <w:t>the</w:t>
      </w:r>
      <w:r w:rsidR="00095739" w:rsidRPr="00284E81">
        <w:rPr>
          <w:rFonts w:asciiTheme="majorHAnsi" w:hAnsiTheme="majorHAnsi" w:cstheme="majorHAnsi"/>
          <w:lang w:val="en-GB"/>
        </w:rPr>
        <w:t xml:space="preserve"> t-stack</w:t>
      </w:r>
      <w:r w:rsidRPr="00284E81">
        <w:rPr>
          <w:rFonts w:asciiTheme="majorHAnsi" w:hAnsiTheme="majorHAnsi" w:cstheme="majorHAnsi"/>
          <w:lang w:val="en-GB"/>
        </w:rPr>
        <w:t xml:space="preserve"> (</w:t>
      </w:r>
      <w:r w:rsidRPr="00284E81">
        <w:rPr>
          <w:rFonts w:asciiTheme="majorHAnsi" w:hAnsiTheme="majorHAnsi" w:cstheme="majorHAnsi"/>
          <w:b/>
          <w:lang w:val="en-GB"/>
        </w:rPr>
        <w:t>Figure 4</w:t>
      </w:r>
      <w:r w:rsidR="002E5E2A" w:rsidRPr="00284E81">
        <w:rPr>
          <w:rFonts w:asciiTheme="majorHAnsi" w:hAnsiTheme="majorHAnsi" w:cstheme="majorHAnsi"/>
          <w:b/>
          <w:lang w:val="en-GB"/>
        </w:rPr>
        <w:t>C</w:t>
      </w:r>
      <w:r w:rsidRPr="00284E81">
        <w:rPr>
          <w:rFonts w:asciiTheme="majorHAnsi" w:hAnsiTheme="majorHAnsi" w:cstheme="majorHAnsi"/>
          <w:lang w:val="en-GB"/>
        </w:rPr>
        <w:t>)</w:t>
      </w:r>
      <w:r w:rsidR="00095739" w:rsidRPr="00284E81">
        <w:rPr>
          <w:rFonts w:asciiTheme="majorHAnsi" w:hAnsiTheme="majorHAnsi" w:cstheme="majorHAnsi"/>
          <w:lang w:val="en-GB"/>
        </w:rPr>
        <w:t>.</w:t>
      </w:r>
    </w:p>
    <w:p w14:paraId="367C0EAA" w14:textId="77777777" w:rsidR="00CD6396" w:rsidRPr="00284E81" w:rsidRDefault="00CD6396" w:rsidP="006328BA">
      <w:pPr>
        <w:rPr>
          <w:rFonts w:asciiTheme="majorHAnsi" w:hAnsiTheme="majorHAnsi" w:cstheme="majorHAnsi"/>
        </w:rPr>
      </w:pPr>
    </w:p>
    <w:p w14:paraId="373BC6FC" w14:textId="49A76936" w:rsidR="00CD6396" w:rsidRPr="00284E81" w:rsidRDefault="00CD6396" w:rsidP="006328BA">
      <w:pPr>
        <w:rPr>
          <w:rFonts w:asciiTheme="majorHAnsi" w:hAnsiTheme="majorHAnsi" w:cstheme="majorHAnsi"/>
        </w:rPr>
      </w:pPr>
      <w:r w:rsidRPr="00284E81">
        <w:rPr>
          <w:rFonts w:asciiTheme="majorHAnsi" w:hAnsiTheme="majorHAnsi" w:cstheme="majorHAnsi"/>
        </w:rPr>
        <w:t xml:space="preserve">[insert </w:t>
      </w:r>
      <w:r w:rsidRPr="00284E81">
        <w:rPr>
          <w:rFonts w:asciiTheme="majorHAnsi" w:hAnsiTheme="majorHAnsi" w:cstheme="majorHAnsi"/>
          <w:b/>
        </w:rPr>
        <w:t xml:space="preserve">Figure 4 </w:t>
      </w:r>
      <w:r w:rsidRPr="00284E81">
        <w:rPr>
          <w:rFonts w:asciiTheme="majorHAnsi" w:hAnsiTheme="majorHAnsi" w:cstheme="majorHAnsi"/>
        </w:rPr>
        <w:t>here]</w:t>
      </w:r>
    </w:p>
    <w:p w14:paraId="1CF966AC" w14:textId="3D86FBBE" w:rsidR="000820A5" w:rsidRPr="00284E81" w:rsidRDefault="000820A5" w:rsidP="006328BA">
      <w:pPr>
        <w:rPr>
          <w:rFonts w:asciiTheme="majorHAnsi" w:hAnsiTheme="majorHAnsi" w:cstheme="majorHAnsi"/>
          <w:lang w:val="en-GB"/>
        </w:rPr>
      </w:pPr>
    </w:p>
    <w:p w14:paraId="7E748DFF" w14:textId="56F3A836" w:rsidR="000820A5" w:rsidRPr="00284E81" w:rsidRDefault="000820A5" w:rsidP="006328BA">
      <w:pPr>
        <w:rPr>
          <w:rFonts w:asciiTheme="majorHAnsi" w:hAnsiTheme="majorHAnsi" w:cstheme="majorHAnsi"/>
          <w:lang w:val="en-GB"/>
        </w:rPr>
      </w:pPr>
      <w:r w:rsidRPr="00284E81">
        <w:rPr>
          <w:rFonts w:asciiTheme="majorHAnsi" w:hAnsiTheme="majorHAnsi" w:cstheme="majorHAnsi"/>
          <w:lang w:val="en-GB"/>
        </w:rPr>
        <w:t>Taken together, these results demonstrate the application of PST-1P in the living preimplantation mouse embryo. PST-1P effectively inhibits microtubule polymeri</w:t>
      </w:r>
      <w:r w:rsidR="001733B6">
        <w:rPr>
          <w:rFonts w:asciiTheme="majorHAnsi" w:hAnsiTheme="majorHAnsi" w:cstheme="majorHAnsi"/>
          <w:lang w:val="en-GB"/>
        </w:rPr>
        <w:t>z</w:t>
      </w:r>
      <w:r w:rsidRPr="00284E81">
        <w:rPr>
          <w:rFonts w:asciiTheme="majorHAnsi" w:hAnsiTheme="majorHAnsi" w:cstheme="majorHAnsi"/>
          <w:lang w:val="en-GB"/>
        </w:rPr>
        <w:t xml:space="preserve">ation following activation with a 405 nm laser and </w:t>
      </w:r>
      <w:r w:rsidR="001733B6">
        <w:rPr>
          <w:rFonts w:asciiTheme="majorHAnsi" w:hAnsiTheme="majorHAnsi" w:cstheme="majorHAnsi"/>
          <w:lang w:val="en-GB"/>
        </w:rPr>
        <w:t xml:space="preserve">this inhibition </w:t>
      </w:r>
      <w:r w:rsidRPr="00284E81">
        <w:rPr>
          <w:rFonts w:asciiTheme="majorHAnsi" w:hAnsiTheme="majorHAnsi" w:cstheme="majorHAnsi"/>
          <w:lang w:val="en-GB"/>
        </w:rPr>
        <w:t>is reversible upon 514 nm laser light illumination on the cellular and subcellular level.</w:t>
      </w:r>
      <w:bookmarkStart w:id="5" w:name="_swtiircp3q70" w:colFirst="0" w:colLast="0"/>
      <w:bookmarkEnd w:id="5"/>
    </w:p>
    <w:p w14:paraId="3F9A129A" w14:textId="77777777" w:rsidR="00095739" w:rsidRPr="00284E81" w:rsidRDefault="00095739" w:rsidP="006328BA">
      <w:pPr>
        <w:rPr>
          <w:rFonts w:asciiTheme="majorHAnsi" w:hAnsiTheme="majorHAnsi" w:cstheme="majorHAnsi"/>
        </w:rPr>
      </w:pPr>
    </w:p>
    <w:p w14:paraId="22DD4BFC" w14:textId="19F9C33B" w:rsidR="00125A79" w:rsidRPr="007B5512" w:rsidRDefault="00551D82" w:rsidP="006328BA">
      <w:pPr>
        <w:rPr>
          <w:rFonts w:asciiTheme="majorHAnsi" w:hAnsiTheme="majorHAnsi" w:cstheme="majorHAnsi"/>
        </w:rPr>
      </w:pPr>
      <w:r w:rsidRPr="00284E81">
        <w:rPr>
          <w:rFonts w:asciiTheme="majorHAnsi" w:hAnsiTheme="majorHAnsi" w:cstheme="majorHAnsi"/>
          <w:b/>
        </w:rPr>
        <w:t>FIGURE AND TABLE LEGENDS:</w:t>
      </w:r>
      <w:r w:rsidRPr="00284E81">
        <w:rPr>
          <w:rFonts w:asciiTheme="majorHAnsi" w:hAnsiTheme="majorHAnsi" w:cstheme="majorHAnsi"/>
        </w:rPr>
        <w:t xml:space="preserve"> </w:t>
      </w:r>
    </w:p>
    <w:p w14:paraId="03A9F7DE" w14:textId="3D506788" w:rsidR="00206AED" w:rsidRPr="00284E81" w:rsidRDefault="00206AED" w:rsidP="006328BA">
      <w:pPr>
        <w:rPr>
          <w:rFonts w:asciiTheme="majorHAnsi" w:hAnsiTheme="majorHAnsi" w:cstheme="majorHAnsi"/>
          <w:lang w:val="en-GB"/>
        </w:rPr>
      </w:pPr>
      <w:r w:rsidRPr="00284E81">
        <w:rPr>
          <w:rFonts w:asciiTheme="majorHAnsi" w:hAnsiTheme="majorHAnsi" w:cstheme="majorHAnsi"/>
          <w:b/>
          <w:lang w:val="en-GB"/>
        </w:rPr>
        <w:t xml:space="preserve">Figure 1: Schematic representation of PST-1P photoactivation and deactivation in the </w:t>
      </w:r>
      <w:r w:rsidR="007A008E" w:rsidRPr="00284E81">
        <w:rPr>
          <w:rFonts w:asciiTheme="majorHAnsi" w:hAnsiTheme="majorHAnsi" w:cstheme="majorHAnsi"/>
          <w:b/>
          <w:lang w:val="en-GB"/>
        </w:rPr>
        <w:t xml:space="preserve">live 3D </w:t>
      </w:r>
      <w:r w:rsidRPr="00284E81">
        <w:rPr>
          <w:rFonts w:asciiTheme="majorHAnsi" w:hAnsiTheme="majorHAnsi" w:cstheme="majorHAnsi"/>
          <w:b/>
          <w:lang w:val="en-GB"/>
        </w:rPr>
        <w:t xml:space="preserve">preimplantation mouse embryo. </w:t>
      </w:r>
      <w:r w:rsidRPr="00284E81">
        <w:rPr>
          <w:rFonts w:asciiTheme="majorHAnsi" w:hAnsiTheme="majorHAnsi" w:cstheme="majorHAnsi"/>
          <w:lang w:val="en-GB"/>
        </w:rPr>
        <w:t xml:space="preserve">All experiments </w:t>
      </w:r>
      <w:r w:rsidR="001733B6">
        <w:rPr>
          <w:rFonts w:asciiTheme="majorHAnsi" w:hAnsiTheme="majorHAnsi" w:cstheme="majorHAnsi"/>
          <w:lang w:val="en-GB"/>
        </w:rPr>
        <w:t>are</w:t>
      </w:r>
      <w:r w:rsidRPr="00284E81">
        <w:rPr>
          <w:rFonts w:asciiTheme="majorHAnsi" w:hAnsiTheme="majorHAnsi" w:cstheme="majorHAnsi"/>
          <w:lang w:val="en-GB"/>
        </w:rPr>
        <w:t xml:space="preserve"> performed in complete darkness (black background) or only by red light illumination. </w:t>
      </w:r>
      <w:r w:rsidRPr="007B5512">
        <w:rPr>
          <w:rFonts w:asciiTheme="majorHAnsi" w:hAnsiTheme="majorHAnsi" w:cstheme="majorHAnsi"/>
          <w:bCs/>
          <w:lang w:val="en-GB"/>
        </w:rPr>
        <w:t>(</w:t>
      </w:r>
      <w:r w:rsidRPr="007B5512">
        <w:rPr>
          <w:rFonts w:asciiTheme="majorHAnsi" w:hAnsiTheme="majorHAnsi" w:cstheme="majorHAnsi"/>
          <w:b/>
          <w:lang w:val="en-GB"/>
        </w:rPr>
        <w:t>A</w:t>
      </w:r>
      <w:r w:rsidRPr="007B5512">
        <w:rPr>
          <w:rFonts w:asciiTheme="majorHAnsi" w:hAnsiTheme="majorHAnsi" w:cstheme="majorHAnsi"/>
          <w:bCs/>
          <w:lang w:val="en-GB"/>
        </w:rPr>
        <w:t>)</w:t>
      </w:r>
      <w:r w:rsidRPr="00284E81">
        <w:rPr>
          <w:rFonts w:asciiTheme="majorHAnsi" w:hAnsiTheme="majorHAnsi" w:cstheme="majorHAnsi"/>
          <w:b/>
          <w:lang w:val="en-GB"/>
        </w:rPr>
        <w:t xml:space="preserve"> </w:t>
      </w:r>
      <w:r w:rsidRPr="00284E81">
        <w:rPr>
          <w:rFonts w:asciiTheme="majorHAnsi" w:hAnsiTheme="majorHAnsi" w:cstheme="majorHAnsi"/>
          <w:lang w:val="en-GB"/>
        </w:rPr>
        <w:t xml:space="preserve">Live preimplantation mouse embryos expressing EB3-dTomato are cultured to </w:t>
      </w:r>
      <w:r w:rsidR="001733B6">
        <w:rPr>
          <w:rFonts w:asciiTheme="majorHAnsi" w:hAnsiTheme="majorHAnsi" w:cstheme="majorHAnsi"/>
          <w:lang w:val="en-GB"/>
        </w:rPr>
        <w:t xml:space="preserve">a </w:t>
      </w:r>
      <w:r w:rsidRPr="00284E81">
        <w:rPr>
          <w:rFonts w:asciiTheme="majorHAnsi" w:hAnsiTheme="majorHAnsi" w:cstheme="majorHAnsi"/>
          <w:lang w:val="en-GB"/>
        </w:rPr>
        <w:t xml:space="preserve">16-cell stage </w:t>
      </w:r>
      <w:r w:rsidR="00E80660" w:rsidRPr="00284E81">
        <w:rPr>
          <w:rFonts w:asciiTheme="majorHAnsi" w:hAnsiTheme="majorHAnsi" w:cstheme="majorHAnsi"/>
          <w:lang w:val="en-GB"/>
        </w:rPr>
        <w:t xml:space="preserve">and </w:t>
      </w:r>
      <w:r w:rsidRPr="00284E81">
        <w:rPr>
          <w:rFonts w:asciiTheme="majorHAnsi" w:hAnsiTheme="majorHAnsi" w:cstheme="majorHAnsi"/>
          <w:lang w:val="en-GB"/>
        </w:rPr>
        <w:t xml:space="preserve">then transferred to a droplet of KSOM containing 40 µM PST-1P in an imaging chamber slide. </w:t>
      </w:r>
      <w:r w:rsidRPr="007B5512">
        <w:rPr>
          <w:rFonts w:asciiTheme="majorHAnsi" w:hAnsiTheme="majorHAnsi" w:cstheme="majorHAnsi"/>
          <w:bCs/>
          <w:lang w:val="en-GB"/>
        </w:rPr>
        <w:t>(</w:t>
      </w:r>
      <w:r w:rsidRPr="007B5512">
        <w:rPr>
          <w:rFonts w:asciiTheme="majorHAnsi" w:hAnsiTheme="majorHAnsi" w:cstheme="majorHAnsi"/>
          <w:b/>
          <w:lang w:val="en-GB"/>
        </w:rPr>
        <w:t>B</w:t>
      </w:r>
      <w:r w:rsidRPr="007B5512">
        <w:rPr>
          <w:rFonts w:asciiTheme="majorHAnsi" w:hAnsiTheme="majorHAnsi" w:cstheme="majorHAnsi"/>
          <w:bCs/>
          <w:lang w:val="en-GB"/>
        </w:rPr>
        <w:t>)</w:t>
      </w:r>
      <w:r w:rsidRPr="00284E81">
        <w:rPr>
          <w:rFonts w:asciiTheme="majorHAnsi" w:hAnsiTheme="majorHAnsi" w:cstheme="majorHAnsi"/>
          <w:b/>
          <w:lang w:val="en-GB"/>
        </w:rPr>
        <w:t xml:space="preserve"> </w:t>
      </w:r>
      <w:r w:rsidRPr="00284E81">
        <w:rPr>
          <w:rFonts w:asciiTheme="majorHAnsi" w:hAnsiTheme="majorHAnsi" w:cstheme="majorHAnsi"/>
          <w:lang w:val="en-GB"/>
        </w:rPr>
        <w:t xml:space="preserve">A 3D image of the whole embryo allows </w:t>
      </w:r>
      <w:r w:rsidR="001733B6">
        <w:rPr>
          <w:rFonts w:asciiTheme="majorHAnsi" w:hAnsiTheme="majorHAnsi" w:cstheme="majorHAnsi"/>
          <w:lang w:val="en-GB"/>
        </w:rPr>
        <w:t xml:space="preserve">the </w:t>
      </w:r>
      <w:r w:rsidRPr="00284E81">
        <w:rPr>
          <w:rFonts w:asciiTheme="majorHAnsi" w:hAnsiTheme="majorHAnsi" w:cstheme="majorHAnsi"/>
          <w:lang w:val="en-GB"/>
        </w:rPr>
        <w:t>assessment of microtubule growth by visuali</w:t>
      </w:r>
      <w:r w:rsidR="001733B6">
        <w:rPr>
          <w:rFonts w:asciiTheme="majorHAnsi" w:hAnsiTheme="majorHAnsi" w:cstheme="majorHAnsi"/>
          <w:lang w:val="en-GB"/>
        </w:rPr>
        <w:t>z</w:t>
      </w:r>
      <w:r w:rsidRPr="00284E81">
        <w:rPr>
          <w:rFonts w:asciiTheme="majorHAnsi" w:hAnsiTheme="majorHAnsi" w:cstheme="majorHAnsi"/>
          <w:lang w:val="en-GB"/>
        </w:rPr>
        <w:t xml:space="preserve">ing the distribution of EB3-dTomato comets. </w:t>
      </w:r>
      <w:bookmarkStart w:id="6" w:name="_Hlk81583006"/>
      <w:r w:rsidRPr="007B5512">
        <w:rPr>
          <w:rFonts w:asciiTheme="majorHAnsi" w:hAnsiTheme="majorHAnsi" w:cstheme="majorHAnsi"/>
          <w:bCs/>
          <w:lang w:val="en-GB"/>
        </w:rPr>
        <w:t>(</w:t>
      </w:r>
      <w:r w:rsidRPr="007B5512">
        <w:rPr>
          <w:rFonts w:asciiTheme="majorHAnsi" w:hAnsiTheme="majorHAnsi" w:cstheme="majorHAnsi"/>
          <w:b/>
          <w:lang w:val="en-GB"/>
        </w:rPr>
        <w:t>C</w:t>
      </w:r>
      <w:r w:rsidRPr="007B5512">
        <w:rPr>
          <w:rFonts w:asciiTheme="majorHAnsi" w:hAnsiTheme="majorHAnsi" w:cstheme="majorHAnsi"/>
          <w:bCs/>
          <w:lang w:val="en-GB"/>
        </w:rPr>
        <w:t>)</w:t>
      </w:r>
      <w:r w:rsidRPr="00284E81">
        <w:rPr>
          <w:rFonts w:asciiTheme="majorHAnsi" w:hAnsiTheme="majorHAnsi" w:cstheme="majorHAnsi"/>
          <w:b/>
          <w:lang w:val="en-GB"/>
        </w:rPr>
        <w:t xml:space="preserve"> </w:t>
      </w:r>
      <w:r w:rsidRPr="00284E81">
        <w:rPr>
          <w:rFonts w:asciiTheme="majorHAnsi" w:hAnsiTheme="majorHAnsi" w:cstheme="majorHAnsi"/>
          <w:lang w:val="en-GB"/>
        </w:rPr>
        <w:t>To start the experiment, EB3-dTomato comets are tracked in a subcellular region using time-lapse imaging.</w:t>
      </w:r>
      <w:bookmarkEnd w:id="6"/>
      <w:r w:rsidRPr="00284E81">
        <w:rPr>
          <w:rFonts w:asciiTheme="majorHAnsi" w:hAnsiTheme="majorHAnsi" w:cstheme="majorHAnsi"/>
          <w:lang w:val="en-GB"/>
        </w:rPr>
        <w:t xml:space="preserve"> </w:t>
      </w:r>
      <w:r w:rsidRPr="007B5512">
        <w:rPr>
          <w:rFonts w:asciiTheme="majorHAnsi" w:hAnsiTheme="majorHAnsi" w:cstheme="majorHAnsi"/>
          <w:bCs/>
          <w:lang w:val="en-GB"/>
        </w:rPr>
        <w:t>(</w:t>
      </w:r>
      <w:r w:rsidRPr="007B5512">
        <w:rPr>
          <w:rFonts w:asciiTheme="majorHAnsi" w:hAnsiTheme="majorHAnsi" w:cstheme="majorHAnsi"/>
          <w:b/>
          <w:lang w:val="en-GB"/>
        </w:rPr>
        <w:t>D</w:t>
      </w:r>
      <w:r w:rsidRPr="007B5512">
        <w:rPr>
          <w:rFonts w:asciiTheme="majorHAnsi" w:hAnsiTheme="majorHAnsi" w:cstheme="majorHAnsi"/>
          <w:bCs/>
          <w:lang w:val="en-GB"/>
        </w:rPr>
        <w:t>)</w:t>
      </w:r>
      <w:r w:rsidRPr="00284E81">
        <w:rPr>
          <w:rFonts w:asciiTheme="majorHAnsi" w:hAnsiTheme="majorHAnsi" w:cstheme="majorHAnsi"/>
          <w:b/>
          <w:lang w:val="en-GB"/>
        </w:rPr>
        <w:t xml:space="preserve"> </w:t>
      </w:r>
      <w:r w:rsidRPr="00284E81">
        <w:rPr>
          <w:rFonts w:asciiTheme="majorHAnsi" w:hAnsiTheme="majorHAnsi" w:cstheme="majorHAnsi"/>
          <w:lang w:val="en-GB"/>
        </w:rPr>
        <w:t xml:space="preserve">Subsequent PST-1P photoactivation in the same subcellular region using a 405 nm laser results in the loss of EB3-dTomato comets </w:t>
      </w:r>
      <w:r w:rsidRPr="007B5512">
        <w:rPr>
          <w:rFonts w:asciiTheme="majorHAnsi" w:hAnsiTheme="majorHAnsi" w:cstheme="majorHAnsi"/>
          <w:bCs/>
          <w:lang w:val="en-GB"/>
        </w:rPr>
        <w:t>(</w:t>
      </w:r>
      <w:r w:rsidRPr="007B5512">
        <w:rPr>
          <w:rFonts w:asciiTheme="majorHAnsi" w:hAnsiTheme="majorHAnsi" w:cstheme="majorHAnsi"/>
          <w:b/>
          <w:lang w:val="en-GB"/>
        </w:rPr>
        <w:t>E</w:t>
      </w:r>
      <w:r w:rsidRPr="007B5512">
        <w:rPr>
          <w:rFonts w:asciiTheme="majorHAnsi" w:hAnsiTheme="majorHAnsi" w:cstheme="majorHAnsi"/>
          <w:bCs/>
          <w:lang w:val="en-GB"/>
        </w:rPr>
        <w:t>)</w:t>
      </w:r>
      <w:r w:rsidRPr="00284E81">
        <w:rPr>
          <w:rFonts w:asciiTheme="majorHAnsi" w:hAnsiTheme="majorHAnsi" w:cstheme="majorHAnsi"/>
          <w:lang w:val="en-GB"/>
        </w:rPr>
        <w:t>.</w:t>
      </w:r>
      <w:r w:rsidRPr="00284E81">
        <w:rPr>
          <w:rFonts w:asciiTheme="majorHAnsi" w:hAnsiTheme="majorHAnsi" w:cstheme="majorHAnsi"/>
          <w:b/>
          <w:lang w:val="en-GB"/>
        </w:rPr>
        <w:t xml:space="preserve"> </w:t>
      </w:r>
      <w:r w:rsidRPr="00284E81">
        <w:rPr>
          <w:rFonts w:asciiTheme="majorHAnsi" w:hAnsiTheme="majorHAnsi" w:cstheme="majorHAnsi"/>
          <w:lang w:val="en-GB"/>
        </w:rPr>
        <w:t xml:space="preserve">Intensified PST-1P activation can be </w:t>
      </w:r>
      <w:r w:rsidR="00A20181" w:rsidRPr="00284E81">
        <w:rPr>
          <w:rFonts w:asciiTheme="majorHAnsi" w:hAnsiTheme="majorHAnsi" w:cstheme="majorHAnsi"/>
          <w:lang w:val="en-GB"/>
        </w:rPr>
        <w:t>implemented,</w:t>
      </w:r>
      <w:r w:rsidRPr="00284E81">
        <w:rPr>
          <w:rFonts w:asciiTheme="majorHAnsi" w:hAnsiTheme="majorHAnsi" w:cstheme="majorHAnsi"/>
          <w:lang w:val="en-GB"/>
        </w:rPr>
        <w:t xml:space="preserve"> if </w:t>
      </w:r>
      <w:r w:rsidR="007B5512" w:rsidRPr="00284E81">
        <w:rPr>
          <w:rFonts w:asciiTheme="majorHAnsi" w:hAnsiTheme="majorHAnsi" w:cstheme="majorHAnsi"/>
          <w:lang w:val="en-GB"/>
        </w:rPr>
        <w:t>necessary,</w:t>
      </w:r>
      <w:r w:rsidRPr="00284E81">
        <w:rPr>
          <w:rFonts w:asciiTheme="majorHAnsi" w:hAnsiTheme="majorHAnsi" w:cstheme="majorHAnsi"/>
          <w:lang w:val="en-GB"/>
        </w:rPr>
        <w:t xml:space="preserve"> by sequential 405 nm light illumination. </w:t>
      </w:r>
      <w:r w:rsidRPr="007B5512">
        <w:rPr>
          <w:rFonts w:asciiTheme="majorHAnsi" w:hAnsiTheme="majorHAnsi" w:cstheme="majorHAnsi"/>
          <w:bCs/>
          <w:lang w:val="en-GB"/>
        </w:rPr>
        <w:t>(</w:t>
      </w:r>
      <w:r w:rsidRPr="007B5512">
        <w:rPr>
          <w:rFonts w:asciiTheme="majorHAnsi" w:hAnsiTheme="majorHAnsi" w:cstheme="majorHAnsi"/>
          <w:b/>
          <w:lang w:val="en-GB"/>
        </w:rPr>
        <w:t>F</w:t>
      </w:r>
      <w:r w:rsidR="00A20181">
        <w:rPr>
          <w:rFonts w:asciiTheme="majorHAnsi" w:hAnsiTheme="majorHAnsi" w:cstheme="majorHAnsi"/>
          <w:b/>
          <w:lang w:val="en-GB"/>
        </w:rPr>
        <w:t>–</w:t>
      </w:r>
      <w:r w:rsidRPr="007B5512">
        <w:rPr>
          <w:rFonts w:asciiTheme="majorHAnsi" w:hAnsiTheme="majorHAnsi" w:cstheme="majorHAnsi"/>
          <w:b/>
          <w:lang w:val="en-GB"/>
        </w:rPr>
        <w:t>G</w:t>
      </w:r>
      <w:r w:rsidRPr="007B5512">
        <w:rPr>
          <w:rFonts w:asciiTheme="majorHAnsi" w:hAnsiTheme="majorHAnsi" w:cstheme="majorHAnsi"/>
          <w:bCs/>
          <w:lang w:val="en-GB"/>
        </w:rPr>
        <w:t>)</w:t>
      </w:r>
      <w:r w:rsidRPr="00284E81">
        <w:rPr>
          <w:rFonts w:asciiTheme="majorHAnsi" w:hAnsiTheme="majorHAnsi" w:cstheme="majorHAnsi"/>
          <w:b/>
          <w:lang w:val="en-GB"/>
        </w:rPr>
        <w:t xml:space="preserve"> </w:t>
      </w:r>
      <w:r w:rsidRPr="00284E81">
        <w:rPr>
          <w:rFonts w:asciiTheme="majorHAnsi" w:hAnsiTheme="majorHAnsi" w:cstheme="majorHAnsi"/>
          <w:lang w:val="en-GB"/>
        </w:rPr>
        <w:t>To reverse PST-</w:t>
      </w:r>
      <w:r w:rsidRPr="00284E81">
        <w:rPr>
          <w:rFonts w:asciiTheme="majorHAnsi" w:hAnsiTheme="majorHAnsi" w:cstheme="majorHAnsi"/>
          <w:lang w:val="en-GB"/>
        </w:rPr>
        <w:lastRenderedPageBreak/>
        <w:t>1P back to its inactive state and restore EB3</w:t>
      </w:r>
      <w:r w:rsidR="007A008E" w:rsidRPr="00284E81">
        <w:rPr>
          <w:rFonts w:asciiTheme="majorHAnsi" w:hAnsiTheme="majorHAnsi" w:cstheme="majorHAnsi"/>
          <w:lang w:val="en-GB"/>
        </w:rPr>
        <w:t>-dTomato</w:t>
      </w:r>
      <w:r w:rsidRPr="00284E81">
        <w:rPr>
          <w:rFonts w:asciiTheme="majorHAnsi" w:hAnsiTheme="majorHAnsi" w:cstheme="majorHAnsi"/>
          <w:lang w:val="en-GB"/>
        </w:rPr>
        <w:t xml:space="preserve"> comets, a 514 nm laser is applied to the same subcellular region. If required, multiple rounds of photoactivation and deactivation can be performed.</w:t>
      </w:r>
    </w:p>
    <w:p w14:paraId="7C6B4081" w14:textId="77777777" w:rsidR="00125A79" w:rsidRPr="00284E81" w:rsidRDefault="00125A79" w:rsidP="006328BA">
      <w:pPr>
        <w:rPr>
          <w:rFonts w:asciiTheme="majorHAnsi" w:hAnsiTheme="majorHAnsi" w:cstheme="majorHAnsi"/>
          <w:b/>
          <w:lang w:val="en-GB"/>
        </w:rPr>
      </w:pPr>
    </w:p>
    <w:p w14:paraId="5E48607E" w14:textId="47D1EF77" w:rsidR="00125A79" w:rsidRPr="00284E81" w:rsidRDefault="00125A79" w:rsidP="006328BA">
      <w:pPr>
        <w:rPr>
          <w:rFonts w:asciiTheme="majorHAnsi" w:hAnsiTheme="majorHAnsi" w:cstheme="majorHAnsi"/>
          <w:lang w:val="en-GB"/>
        </w:rPr>
      </w:pPr>
      <w:r w:rsidRPr="00284E81">
        <w:rPr>
          <w:rFonts w:asciiTheme="majorHAnsi" w:hAnsiTheme="majorHAnsi" w:cstheme="majorHAnsi"/>
          <w:b/>
          <w:lang w:val="en-GB"/>
        </w:rPr>
        <w:t>Figure 2: Live imaging of EB3-dTomato before and after UV light activation and deactivation of PST-1P in the living mouse embryo.</w:t>
      </w:r>
      <w:r w:rsidRPr="00284E81">
        <w:rPr>
          <w:rFonts w:asciiTheme="majorHAnsi" w:hAnsiTheme="majorHAnsi" w:cstheme="majorHAnsi"/>
          <w:lang w:val="en-GB"/>
        </w:rPr>
        <w:t xml:space="preserve"> </w:t>
      </w:r>
      <w:r w:rsidRPr="00A20181">
        <w:rPr>
          <w:rFonts w:asciiTheme="majorHAnsi" w:hAnsiTheme="majorHAnsi" w:cstheme="majorHAnsi"/>
          <w:bCs/>
          <w:lang w:val="en-GB"/>
        </w:rPr>
        <w:t>(</w:t>
      </w:r>
      <w:r w:rsidRPr="00284E81">
        <w:rPr>
          <w:rFonts w:asciiTheme="majorHAnsi" w:hAnsiTheme="majorHAnsi" w:cstheme="majorHAnsi"/>
          <w:b/>
          <w:bCs/>
          <w:lang w:val="en-GB"/>
        </w:rPr>
        <w:t>A</w:t>
      </w:r>
      <w:r w:rsidR="00846EC5">
        <w:rPr>
          <w:rFonts w:asciiTheme="majorHAnsi" w:hAnsiTheme="majorHAnsi" w:cstheme="majorHAnsi"/>
          <w:b/>
          <w:bCs/>
          <w:lang w:val="en-GB"/>
        </w:rPr>
        <w:t xml:space="preserve"> </w:t>
      </w:r>
      <w:proofErr w:type="spellStart"/>
      <w:r w:rsidRPr="00284E81">
        <w:rPr>
          <w:rFonts w:asciiTheme="majorHAnsi" w:hAnsiTheme="majorHAnsi" w:cstheme="majorHAnsi"/>
          <w:b/>
          <w:bCs/>
          <w:lang w:val="en-GB"/>
        </w:rPr>
        <w:t>i</w:t>
      </w:r>
      <w:proofErr w:type="spellEnd"/>
      <w:r w:rsidRPr="00A20181">
        <w:rPr>
          <w:rFonts w:asciiTheme="majorHAnsi" w:hAnsiTheme="majorHAnsi" w:cstheme="majorHAnsi"/>
          <w:bCs/>
          <w:lang w:val="en-GB"/>
        </w:rPr>
        <w:t>)</w:t>
      </w:r>
      <w:r w:rsidRPr="00284E81">
        <w:rPr>
          <w:rFonts w:asciiTheme="majorHAnsi" w:hAnsiTheme="majorHAnsi" w:cstheme="majorHAnsi"/>
          <w:lang w:val="en-GB"/>
        </w:rPr>
        <w:t xml:space="preserve"> Maximum projection 3D z-stack of an untreated control 16-cell stage mouse embryo </w:t>
      </w:r>
      <w:proofErr w:type="spellStart"/>
      <w:r w:rsidRPr="00284E81">
        <w:rPr>
          <w:rFonts w:asciiTheme="majorHAnsi" w:hAnsiTheme="majorHAnsi" w:cstheme="majorHAnsi"/>
          <w:lang w:val="en-GB"/>
        </w:rPr>
        <w:t>labeled</w:t>
      </w:r>
      <w:proofErr w:type="spellEnd"/>
      <w:r w:rsidRPr="00284E81">
        <w:rPr>
          <w:rFonts w:asciiTheme="majorHAnsi" w:hAnsiTheme="majorHAnsi" w:cstheme="majorHAnsi"/>
          <w:lang w:val="en-GB"/>
        </w:rPr>
        <w:t xml:space="preserve"> for EB3-dTomato</w:t>
      </w:r>
      <w:r w:rsidR="00BC6544" w:rsidRPr="00284E81">
        <w:rPr>
          <w:rFonts w:asciiTheme="majorHAnsi" w:hAnsiTheme="majorHAnsi" w:cstheme="majorHAnsi"/>
          <w:lang w:val="en-GB"/>
        </w:rPr>
        <w:t>.</w:t>
      </w:r>
      <w:r w:rsidR="00201E66" w:rsidRPr="00284E81">
        <w:rPr>
          <w:rFonts w:asciiTheme="majorHAnsi" w:hAnsiTheme="majorHAnsi" w:cstheme="majorHAnsi"/>
          <w:lang w:val="en-GB"/>
        </w:rPr>
        <w:t xml:space="preserve"> </w:t>
      </w:r>
      <w:r w:rsidR="00BC6544" w:rsidRPr="00284E81">
        <w:rPr>
          <w:rFonts w:asciiTheme="majorHAnsi" w:hAnsiTheme="majorHAnsi" w:cstheme="majorHAnsi"/>
          <w:lang w:val="en-GB"/>
        </w:rPr>
        <w:t>A cytokinetic microtubule bridge is present (</w:t>
      </w:r>
      <w:r w:rsidR="001733B6">
        <w:rPr>
          <w:rFonts w:asciiTheme="majorHAnsi" w:hAnsiTheme="majorHAnsi" w:cstheme="majorHAnsi"/>
          <w:lang w:val="en-GB"/>
        </w:rPr>
        <w:t xml:space="preserve">denoted by </w:t>
      </w:r>
      <w:r w:rsidR="00BC6544" w:rsidRPr="00284E81">
        <w:rPr>
          <w:rFonts w:asciiTheme="majorHAnsi" w:hAnsiTheme="majorHAnsi" w:cstheme="majorHAnsi"/>
          <w:lang w:val="en-GB"/>
        </w:rPr>
        <w:t>grey arrowhead) alongside multiple interphase bridges (</w:t>
      </w:r>
      <w:r w:rsidR="001733B6">
        <w:rPr>
          <w:rFonts w:asciiTheme="majorHAnsi" w:hAnsiTheme="majorHAnsi" w:cstheme="majorHAnsi"/>
          <w:lang w:val="en-GB"/>
        </w:rPr>
        <w:t xml:space="preserve">denoted by </w:t>
      </w:r>
      <w:r w:rsidR="00BC6544" w:rsidRPr="00284E81">
        <w:rPr>
          <w:rFonts w:asciiTheme="majorHAnsi" w:hAnsiTheme="majorHAnsi" w:cstheme="majorHAnsi"/>
          <w:lang w:val="en-GB"/>
        </w:rPr>
        <w:t>yellow arrowheads)</w:t>
      </w:r>
      <w:r w:rsidRPr="00284E81">
        <w:rPr>
          <w:rFonts w:asciiTheme="majorHAnsi" w:hAnsiTheme="majorHAnsi" w:cstheme="majorHAnsi"/>
          <w:lang w:val="en-GB"/>
        </w:rPr>
        <w:t>.</w:t>
      </w:r>
      <w:r w:rsidRPr="00284E81">
        <w:rPr>
          <w:rFonts w:asciiTheme="majorHAnsi" w:hAnsiTheme="majorHAnsi" w:cstheme="majorHAnsi"/>
          <w:b/>
          <w:bCs/>
          <w:lang w:val="en-GB"/>
        </w:rPr>
        <w:t xml:space="preserve"> </w:t>
      </w:r>
      <w:r w:rsidRPr="00A20181">
        <w:rPr>
          <w:rFonts w:asciiTheme="majorHAnsi" w:hAnsiTheme="majorHAnsi" w:cstheme="majorHAnsi"/>
          <w:bCs/>
          <w:lang w:val="en-GB"/>
        </w:rPr>
        <w:t>(</w:t>
      </w:r>
      <w:proofErr w:type="gramStart"/>
      <w:r w:rsidR="001733B6">
        <w:rPr>
          <w:rFonts w:asciiTheme="majorHAnsi" w:hAnsiTheme="majorHAnsi" w:cstheme="majorHAnsi"/>
          <w:b/>
          <w:bCs/>
          <w:lang w:val="en-GB"/>
        </w:rPr>
        <w:t>A</w:t>
      </w:r>
      <w:proofErr w:type="gramEnd"/>
      <w:r w:rsidR="00846EC5">
        <w:rPr>
          <w:rFonts w:asciiTheme="majorHAnsi" w:hAnsiTheme="majorHAnsi" w:cstheme="majorHAnsi"/>
          <w:b/>
          <w:bCs/>
          <w:lang w:val="en-GB"/>
        </w:rPr>
        <w:t xml:space="preserve"> </w:t>
      </w:r>
      <w:r w:rsidRPr="00284E81">
        <w:rPr>
          <w:rFonts w:asciiTheme="majorHAnsi" w:hAnsiTheme="majorHAnsi" w:cstheme="majorHAnsi"/>
          <w:b/>
          <w:bCs/>
          <w:lang w:val="en-GB"/>
        </w:rPr>
        <w:t>ii</w:t>
      </w:r>
      <w:r w:rsidRPr="00A20181">
        <w:rPr>
          <w:rFonts w:asciiTheme="majorHAnsi" w:hAnsiTheme="majorHAnsi" w:cstheme="majorHAnsi"/>
          <w:bCs/>
          <w:lang w:val="en-GB"/>
        </w:rPr>
        <w:t>)</w:t>
      </w:r>
      <w:r w:rsidRPr="00284E81">
        <w:rPr>
          <w:rFonts w:asciiTheme="majorHAnsi" w:hAnsiTheme="majorHAnsi" w:cstheme="majorHAnsi"/>
          <w:lang w:val="en-GB"/>
        </w:rPr>
        <w:t xml:space="preserve"> Single z-plane of one cell imaged </w:t>
      </w:r>
      <w:r w:rsidR="001733B6">
        <w:rPr>
          <w:rFonts w:asciiTheme="majorHAnsi" w:hAnsiTheme="majorHAnsi" w:cstheme="majorHAnsi"/>
          <w:lang w:val="en-GB"/>
        </w:rPr>
        <w:t>before</w:t>
      </w:r>
      <w:r w:rsidRPr="00284E81">
        <w:rPr>
          <w:rFonts w:asciiTheme="majorHAnsi" w:hAnsiTheme="majorHAnsi" w:cstheme="majorHAnsi"/>
          <w:lang w:val="en-GB"/>
        </w:rPr>
        <w:t xml:space="preserve"> 405 nm laser exposure.</w:t>
      </w:r>
      <w:r w:rsidRPr="00284E81">
        <w:rPr>
          <w:rFonts w:asciiTheme="majorHAnsi" w:hAnsiTheme="majorHAnsi" w:cstheme="majorHAnsi"/>
          <w:b/>
          <w:bCs/>
          <w:lang w:val="en-GB"/>
        </w:rPr>
        <w:t xml:space="preserve"> </w:t>
      </w:r>
      <w:r w:rsidRPr="00A20181">
        <w:rPr>
          <w:rFonts w:asciiTheme="majorHAnsi" w:hAnsiTheme="majorHAnsi" w:cstheme="majorHAnsi"/>
          <w:bCs/>
          <w:lang w:val="en-GB"/>
        </w:rPr>
        <w:t>(</w:t>
      </w:r>
      <w:r w:rsidR="001733B6">
        <w:rPr>
          <w:rFonts w:asciiTheme="majorHAnsi" w:hAnsiTheme="majorHAnsi" w:cstheme="majorHAnsi"/>
          <w:b/>
          <w:bCs/>
          <w:lang w:val="en-GB"/>
        </w:rPr>
        <w:t>A</w:t>
      </w:r>
      <w:r w:rsidR="00846EC5">
        <w:rPr>
          <w:rFonts w:asciiTheme="majorHAnsi" w:hAnsiTheme="majorHAnsi" w:cstheme="majorHAnsi"/>
          <w:b/>
          <w:bCs/>
          <w:lang w:val="en-GB"/>
        </w:rPr>
        <w:t xml:space="preserve"> </w:t>
      </w:r>
      <w:r w:rsidRPr="00284E81">
        <w:rPr>
          <w:rFonts w:asciiTheme="majorHAnsi" w:hAnsiTheme="majorHAnsi" w:cstheme="majorHAnsi"/>
          <w:b/>
          <w:bCs/>
          <w:lang w:val="en-GB"/>
        </w:rPr>
        <w:t>iii</w:t>
      </w:r>
      <w:r w:rsidR="00A20181">
        <w:rPr>
          <w:rFonts w:asciiTheme="majorHAnsi" w:hAnsiTheme="majorHAnsi" w:cstheme="majorHAnsi"/>
          <w:b/>
          <w:bCs/>
          <w:lang w:val="en-GB"/>
        </w:rPr>
        <w:t>–</w:t>
      </w:r>
      <w:r w:rsidRPr="00284E81">
        <w:rPr>
          <w:rFonts w:asciiTheme="majorHAnsi" w:hAnsiTheme="majorHAnsi" w:cstheme="majorHAnsi"/>
          <w:b/>
          <w:bCs/>
          <w:lang w:val="en-GB"/>
        </w:rPr>
        <w:t>iv</w:t>
      </w:r>
      <w:r w:rsidRPr="00A20181">
        <w:rPr>
          <w:rFonts w:asciiTheme="majorHAnsi" w:hAnsiTheme="majorHAnsi" w:cstheme="majorHAnsi"/>
          <w:bCs/>
          <w:lang w:val="en-GB"/>
        </w:rPr>
        <w:t>)</w:t>
      </w:r>
      <w:r w:rsidRPr="00284E81">
        <w:rPr>
          <w:rFonts w:asciiTheme="majorHAnsi" w:hAnsiTheme="majorHAnsi" w:cstheme="majorHAnsi"/>
          <w:b/>
          <w:bCs/>
          <w:lang w:val="en-GB"/>
        </w:rPr>
        <w:t xml:space="preserve"> </w:t>
      </w:r>
      <w:r w:rsidRPr="00284E81">
        <w:rPr>
          <w:rFonts w:asciiTheme="majorHAnsi" w:hAnsiTheme="majorHAnsi" w:cstheme="majorHAnsi"/>
          <w:lang w:val="en-GB"/>
        </w:rPr>
        <w:t>Single z-plane of one cell imaged immediately (</w:t>
      </w:r>
      <w:r w:rsidR="00A20181" w:rsidRPr="00A20181">
        <w:rPr>
          <w:rFonts w:asciiTheme="majorHAnsi" w:hAnsiTheme="majorHAnsi" w:cstheme="majorHAnsi"/>
          <w:b/>
          <w:bCs/>
          <w:lang w:val="en-GB"/>
        </w:rPr>
        <w:t>A</w:t>
      </w:r>
      <w:r w:rsidR="00846EC5">
        <w:rPr>
          <w:rFonts w:asciiTheme="majorHAnsi" w:hAnsiTheme="majorHAnsi" w:cstheme="majorHAnsi"/>
          <w:b/>
          <w:bCs/>
          <w:lang w:val="en-GB"/>
        </w:rPr>
        <w:t xml:space="preserve"> </w:t>
      </w:r>
      <w:r w:rsidRPr="001733B6">
        <w:rPr>
          <w:rFonts w:asciiTheme="majorHAnsi" w:hAnsiTheme="majorHAnsi" w:cstheme="majorHAnsi"/>
          <w:b/>
          <w:lang w:val="en-GB"/>
        </w:rPr>
        <w:t>iii</w:t>
      </w:r>
      <w:r w:rsidRPr="00284E81">
        <w:rPr>
          <w:rFonts w:asciiTheme="majorHAnsi" w:hAnsiTheme="majorHAnsi" w:cstheme="majorHAnsi"/>
          <w:lang w:val="en-GB"/>
        </w:rPr>
        <w:t>) and 4 min</w:t>
      </w:r>
      <w:r w:rsidRPr="00284E81" w:rsidDel="007F001C">
        <w:rPr>
          <w:rFonts w:asciiTheme="majorHAnsi" w:hAnsiTheme="majorHAnsi" w:cstheme="majorHAnsi"/>
          <w:lang w:val="en-GB"/>
        </w:rPr>
        <w:t xml:space="preserve"> </w:t>
      </w:r>
      <w:r w:rsidRPr="00284E81">
        <w:rPr>
          <w:rFonts w:asciiTheme="majorHAnsi" w:hAnsiTheme="majorHAnsi" w:cstheme="majorHAnsi"/>
          <w:lang w:val="en-GB"/>
        </w:rPr>
        <w:t>(</w:t>
      </w:r>
      <w:r w:rsidR="00A20181" w:rsidRPr="00A20181">
        <w:rPr>
          <w:rFonts w:asciiTheme="majorHAnsi" w:hAnsiTheme="majorHAnsi" w:cstheme="majorHAnsi"/>
          <w:b/>
          <w:bCs/>
          <w:lang w:val="en-GB"/>
        </w:rPr>
        <w:t>A</w:t>
      </w:r>
      <w:r w:rsidR="00846EC5">
        <w:rPr>
          <w:rFonts w:asciiTheme="majorHAnsi" w:hAnsiTheme="majorHAnsi" w:cstheme="majorHAnsi"/>
          <w:b/>
          <w:bCs/>
          <w:lang w:val="en-GB"/>
        </w:rPr>
        <w:t xml:space="preserve"> </w:t>
      </w:r>
      <w:r w:rsidRPr="001733B6">
        <w:rPr>
          <w:rFonts w:asciiTheme="majorHAnsi" w:hAnsiTheme="majorHAnsi" w:cstheme="majorHAnsi"/>
          <w:b/>
          <w:lang w:val="en-GB"/>
        </w:rPr>
        <w:t>iv</w:t>
      </w:r>
      <w:r w:rsidRPr="00284E81">
        <w:rPr>
          <w:rFonts w:asciiTheme="majorHAnsi" w:hAnsiTheme="majorHAnsi" w:cstheme="majorHAnsi"/>
          <w:lang w:val="en-GB"/>
        </w:rPr>
        <w:t xml:space="preserve">) after 405 nm laser light exposure (indicated by </w:t>
      </w:r>
      <w:r w:rsidR="001733B6">
        <w:rPr>
          <w:rFonts w:asciiTheme="majorHAnsi" w:hAnsiTheme="majorHAnsi" w:cstheme="majorHAnsi"/>
          <w:lang w:val="en-GB"/>
        </w:rPr>
        <w:t xml:space="preserve">a </w:t>
      </w:r>
      <w:r w:rsidRPr="00284E81">
        <w:rPr>
          <w:rFonts w:asciiTheme="majorHAnsi" w:hAnsiTheme="majorHAnsi" w:cstheme="majorHAnsi"/>
          <w:lang w:val="en-GB"/>
        </w:rPr>
        <w:t>violet lightning bolt), showing no change in EB3</w:t>
      </w:r>
      <w:r w:rsidR="007A008E" w:rsidRPr="00284E81">
        <w:rPr>
          <w:rFonts w:asciiTheme="majorHAnsi" w:hAnsiTheme="majorHAnsi" w:cstheme="majorHAnsi"/>
          <w:lang w:val="en-GB"/>
        </w:rPr>
        <w:t>-dTomato</w:t>
      </w:r>
      <w:r w:rsidRPr="00284E81">
        <w:rPr>
          <w:rFonts w:asciiTheme="majorHAnsi" w:hAnsiTheme="majorHAnsi" w:cstheme="majorHAnsi"/>
          <w:lang w:val="en-GB"/>
        </w:rPr>
        <w:t xml:space="preserve"> signal. </w:t>
      </w:r>
      <w:r w:rsidRPr="00A20181">
        <w:rPr>
          <w:rFonts w:asciiTheme="majorHAnsi" w:hAnsiTheme="majorHAnsi" w:cstheme="majorHAnsi"/>
          <w:bCs/>
          <w:lang w:val="en-GB"/>
        </w:rPr>
        <w:t>(</w:t>
      </w:r>
      <w:r w:rsidRPr="00284E81">
        <w:rPr>
          <w:rFonts w:asciiTheme="majorHAnsi" w:hAnsiTheme="majorHAnsi" w:cstheme="majorHAnsi"/>
          <w:b/>
          <w:bCs/>
          <w:lang w:val="en-GB"/>
        </w:rPr>
        <w:t>B</w:t>
      </w:r>
      <w:r w:rsidR="00846EC5">
        <w:rPr>
          <w:rFonts w:asciiTheme="majorHAnsi" w:hAnsiTheme="majorHAnsi" w:cstheme="majorHAnsi"/>
          <w:b/>
          <w:bCs/>
          <w:lang w:val="en-GB"/>
        </w:rPr>
        <w:t xml:space="preserve"> </w:t>
      </w:r>
      <w:proofErr w:type="spellStart"/>
      <w:r w:rsidRPr="00284E81">
        <w:rPr>
          <w:rFonts w:asciiTheme="majorHAnsi" w:hAnsiTheme="majorHAnsi" w:cstheme="majorHAnsi"/>
          <w:b/>
          <w:bCs/>
          <w:lang w:val="en-GB"/>
        </w:rPr>
        <w:t>i</w:t>
      </w:r>
      <w:proofErr w:type="spellEnd"/>
      <w:r w:rsidRPr="00A20181">
        <w:rPr>
          <w:rFonts w:asciiTheme="majorHAnsi" w:hAnsiTheme="majorHAnsi" w:cstheme="majorHAnsi"/>
          <w:bCs/>
          <w:lang w:val="en-GB"/>
        </w:rPr>
        <w:t>)</w:t>
      </w:r>
      <w:r w:rsidRPr="00284E81">
        <w:rPr>
          <w:rFonts w:asciiTheme="majorHAnsi" w:hAnsiTheme="majorHAnsi" w:cstheme="majorHAnsi"/>
          <w:lang w:val="en-GB"/>
        </w:rPr>
        <w:t xml:space="preserve"> Maximum projection 3D z-stack of a 16-cell stage embryo </w:t>
      </w:r>
      <w:proofErr w:type="spellStart"/>
      <w:r w:rsidRPr="00284E81">
        <w:rPr>
          <w:rFonts w:asciiTheme="majorHAnsi" w:hAnsiTheme="majorHAnsi" w:cstheme="majorHAnsi"/>
          <w:lang w:val="en-GB"/>
        </w:rPr>
        <w:t>labeled</w:t>
      </w:r>
      <w:proofErr w:type="spellEnd"/>
      <w:r w:rsidRPr="00284E81">
        <w:rPr>
          <w:rFonts w:asciiTheme="majorHAnsi" w:hAnsiTheme="majorHAnsi" w:cstheme="majorHAnsi"/>
          <w:lang w:val="en-GB"/>
        </w:rPr>
        <w:t xml:space="preserve"> for EB3-dTomato</w:t>
      </w:r>
      <w:r w:rsidR="00E80660" w:rsidRPr="00284E81">
        <w:rPr>
          <w:rFonts w:asciiTheme="majorHAnsi" w:hAnsiTheme="majorHAnsi" w:cstheme="majorHAnsi"/>
          <w:lang w:val="en-GB"/>
        </w:rPr>
        <w:t>,</w:t>
      </w:r>
      <w:r w:rsidR="001733B6">
        <w:rPr>
          <w:rFonts w:asciiTheme="majorHAnsi" w:hAnsiTheme="majorHAnsi" w:cstheme="majorHAnsi"/>
          <w:lang w:val="en-GB"/>
        </w:rPr>
        <w:t xml:space="preserve"> which is</w:t>
      </w:r>
      <w:r w:rsidRPr="00284E81">
        <w:rPr>
          <w:rFonts w:asciiTheme="majorHAnsi" w:hAnsiTheme="majorHAnsi" w:cstheme="majorHAnsi"/>
          <w:lang w:val="en-GB"/>
        </w:rPr>
        <w:t xml:space="preserve"> treated with 40 µM PST-1P and kept in the dark.</w:t>
      </w:r>
      <w:r w:rsidR="00BC6544" w:rsidRPr="00284E81">
        <w:rPr>
          <w:rFonts w:asciiTheme="majorHAnsi" w:hAnsiTheme="majorHAnsi" w:cstheme="majorHAnsi"/>
          <w:lang w:val="en-GB"/>
        </w:rPr>
        <w:t xml:space="preserve"> Interphase bridges are indicated by yellow arrowheads.</w:t>
      </w:r>
      <w:r w:rsidRPr="00284E81">
        <w:rPr>
          <w:rFonts w:asciiTheme="majorHAnsi" w:hAnsiTheme="majorHAnsi" w:cstheme="majorHAnsi"/>
          <w:b/>
          <w:bCs/>
          <w:lang w:val="en-GB"/>
        </w:rPr>
        <w:t xml:space="preserve"> </w:t>
      </w:r>
      <w:r w:rsidRPr="00A20181">
        <w:rPr>
          <w:rFonts w:asciiTheme="majorHAnsi" w:hAnsiTheme="majorHAnsi" w:cstheme="majorHAnsi"/>
          <w:lang w:val="en-GB"/>
        </w:rPr>
        <w:t>(</w:t>
      </w:r>
      <w:r w:rsidR="001733B6">
        <w:rPr>
          <w:rFonts w:asciiTheme="majorHAnsi" w:hAnsiTheme="majorHAnsi" w:cstheme="majorHAnsi"/>
          <w:b/>
          <w:bCs/>
          <w:lang w:val="en-GB"/>
        </w:rPr>
        <w:t>B</w:t>
      </w:r>
      <w:r w:rsidR="00846EC5">
        <w:rPr>
          <w:rFonts w:asciiTheme="majorHAnsi" w:hAnsiTheme="majorHAnsi" w:cstheme="majorHAnsi"/>
          <w:b/>
          <w:bCs/>
          <w:lang w:val="en-GB"/>
        </w:rPr>
        <w:t xml:space="preserve"> </w:t>
      </w:r>
      <w:r w:rsidRPr="00284E81">
        <w:rPr>
          <w:rFonts w:asciiTheme="majorHAnsi" w:hAnsiTheme="majorHAnsi" w:cstheme="majorHAnsi"/>
          <w:b/>
          <w:bCs/>
          <w:lang w:val="en-GB"/>
        </w:rPr>
        <w:t>ii</w:t>
      </w:r>
      <w:r w:rsidRPr="00A20181">
        <w:rPr>
          <w:rFonts w:asciiTheme="majorHAnsi" w:hAnsiTheme="majorHAnsi" w:cstheme="majorHAnsi"/>
          <w:bCs/>
          <w:lang w:val="en-GB"/>
        </w:rPr>
        <w:t>)</w:t>
      </w:r>
      <w:r w:rsidRPr="00284E81">
        <w:rPr>
          <w:rFonts w:asciiTheme="majorHAnsi" w:hAnsiTheme="majorHAnsi" w:cstheme="majorHAnsi"/>
          <w:lang w:val="en-GB"/>
        </w:rPr>
        <w:t xml:space="preserve"> Single z-plane of one cell imaged pre-activation.</w:t>
      </w:r>
      <w:r w:rsidRPr="00284E81">
        <w:rPr>
          <w:rFonts w:asciiTheme="majorHAnsi" w:hAnsiTheme="majorHAnsi" w:cstheme="majorHAnsi"/>
          <w:b/>
          <w:lang w:val="en-GB"/>
        </w:rPr>
        <w:t xml:space="preserve"> </w:t>
      </w:r>
      <w:r w:rsidRPr="00A20181">
        <w:rPr>
          <w:rFonts w:asciiTheme="majorHAnsi" w:hAnsiTheme="majorHAnsi" w:cstheme="majorHAnsi"/>
          <w:bCs/>
          <w:lang w:val="en-GB"/>
        </w:rPr>
        <w:t>(</w:t>
      </w:r>
      <w:r w:rsidR="001733B6">
        <w:rPr>
          <w:rFonts w:asciiTheme="majorHAnsi" w:hAnsiTheme="majorHAnsi" w:cstheme="majorHAnsi"/>
          <w:b/>
          <w:lang w:val="en-GB"/>
        </w:rPr>
        <w:t>B</w:t>
      </w:r>
      <w:r w:rsidR="00846EC5">
        <w:rPr>
          <w:rFonts w:asciiTheme="majorHAnsi" w:hAnsiTheme="majorHAnsi" w:cstheme="majorHAnsi"/>
          <w:b/>
          <w:lang w:val="en-GB"/>
        </w:rPr>
        <w:t xml:space="preserve"> </w:t>
      </w:r>
      <w:r w:rsidRPr="00284E81">
        <w:rPr>
          <w:rFonts w:asciiTheme="majorHAnsi" w:hAnsiTheme="majorHAnsi" w:cstheme="majorHAnsi"/>
          <w:b/>
          <w:lang w:val="en-GB"/>
        </w:rPr>
        <w:t>iii</w:t>
      </w:r>
      <w:r w:rsidRPr="00A20181">
        <w:rPr>
          <w:rFonts w:asciiTheme="majorHAnsi" w:hAnsiTheme="majorHAnsi" w:cstheme="majorHAnsi"/>
          <w:lang w:val="en-GB"/>
        </w:rPr>
        <w:t>)</w:t>
      </w:r>
      <w:r w:rsidRPr="00284E81">
        <w:rPr>
          <w:rFonts w:asciiTheme="majorHAnsi" w:hAnsiTheme="majorHAnsi" w:cstheme="majorHAnsi"/>
          <w:lang w:val="en-GB"/>
        </w:rPr>
        <w:t xml:space="preserve"> Single z-plane of one cell imaged immediately following 405 nm laser light exposure (indicated by </w:t>
      </w:r>
      <w:r w:rsidR="001733B6">
        <w:rPr>
          <w:rFonts w:asciiTheme="majorHAnsi" w:hAnsiTheme="majorHAnsi" w:cstheme="majorHAnsi"/>
          <w:lang w:val="en-GB"/>
        </w:rPr>
        <w:t xml:space="preserve">a </w:t>
      </w:r>
      <w:r w:rsidRPr="00284E81">
        <w:rPr>
          <w:rFonts w:asciiTheme="majorHAnsi" w:hAnsiTheme="majorHAnsi" w:cstheme="majorHAnsi"/>
          <w:lang w:val="en-GB"/>
        </w:rPr>
        <w:t>violet lightning bolt), showing a marked reduction in EB3</w:t>
      </w:r>
      <w:r w:rsidR="008A52D1" w:rsidRPr="00284E81">
        <w:rPr>
          <w:rFonts w:asciiTheme="majorHAnsi" w:hAnsiTheme="majorHAnsi" w:cstheme="majorHAnsi"/>
          <w:lang w:val="en-GB"/>
        </w:rPr>
        <w:t>-dTomato</w:t>
      </w:r>
      <w:r w:rsidRPr="00284E81">
        <w:rPr>
          <w:rFonts w:asciiTheme="majorHAnsi" w:hAnsiTheme="majorHAnsi" w:cstheme="majorHAnsi"/>
          <w:lang w:val="en-GB"/>
        </w:rPr>
        <w:t xml:space="preserve"> signal.</w:t>
      </w:r>
      <w:r w:rsidRPr="00284E81">
        <w:rPr>
          <w:rFonts w:asciiTheme="majorHAnsi" w:hAnsiTheme="majorHAnsi" w:cstheme="majorHAnsi"/>
          <w:b/>
          <w:bCs/>
          <w:lang w:val="en-GB"/>
        </w:rPr>
        <w:t xml:space="preserve"> </w:t>
      </w:r>
      <w:r w:rsidRPr="00A20181">
        <w:rPr>
          <w:rFonts w:asciiTheme="majorHAnsi" w:hAnsiTheme="majorHAnsi" w:cstheme="majorHAnsi"/>
          <w:lang w:val="en-GB"/>
        </w:rPr>
        <w:t>(</w:t>
      </w:r>
      <w:r w:rsidR="001733B6">
        <w:rPr>
          <w:rFonts w:asciiTheme="majorHAnsi" w:hAnsiTheme="majorHAnsi" w:cstheme="majorHAnsi"/>
          <w:b/>
          <w:bCs/>
          <w:lang w:val="en-GB"/>
        </w:rPr>
        <w:t>B</w:t>
      </w:r>
      <w:r w:rsidR="00846EC5">
        <w:rPr>
          <w:rFonts w:asciiTheme="majorHAnsi" w:hAnsiTheme="majorHAnsi" w:cstheme="majorHAnsi"/>
          <w:b/>
          <w:bCs/>
          <w:lang w:val="en-GB"/>
        </w:rPr>
        <w:t xml:space="preserve"> </w:t>
      </w:r>
      <w:r w:rsidRPr="00284E81">
        <w:rPr>
          <w:rFonts w:asciiTheme="majorHAnsi" w:hAnsiTheme="majorHAnsi" w:cstheme="majorHAnsi"/>
          <w:b/>
          <w:bCs/>
          <w:lang w:val="en-GB"/>
        </w:rPr>
        <w:t>iv</w:t>
      </w:r>
      <w:r w:rsidRPr="00A20181">
        <w:rPr>
          <w:rFonts w:asciiTheme="majorHAnsi" w:hAnsiTheme="majorHAnsi" w:cstheme="majorHAnsi"/>
          <w:bCs/>
          <w:lang w:val="en-GB"/>
        </w:rPr>
        <w:t>)</w:t>
      </w:r>
      <w:r w:rsidRPr="00284E81">
        <w:rPr>
          <w:rFonts w:asciiTheme="majorHAnsi" w:hAnsiTheme="majorHAnsi" w:cstheme="majorHAnsi"/>
          <w:lang w:val="en-GB"/>
        </w:rPr>
        <w:t xml:space="preserve"> Single z-plane of one cell imaged immediately following 514 nm laser light exposure (indicated by </w:t>
      </w:r>
      <w:r w:rsidR="001733B6">
        <w:rPr>
          <w:rFonts w:asciiTheme="majorHAnsi" w:hAnsiTheme="majorHAnsi" w:cstheme="majorHAnsi"/>
          <w:lang w:val="en-GB"/>
        </w:rPr>
        <w:t xml:space="preserve">a </w:t>
      </w:r>
      <w:r w:rsidRPr="00284E81">
        <w:rPr>
          <w:rFonts w:asciiTheme="majorHAnsi" w:hAnsiTheme="majorHAnsi" w:cstheme="majorHAnsi"/>
          <w:lang w:val="en-GB"/>
        </w:rPr>
        <w:t xml:space="preserve">green lightning bolt), showing recovery of EB3-dTomato signal. Nuclei are indicated by </w:t>
      </w:r>
      <w:r w:rsidR="001733B6">
        <w:rPr>
          <w:rFonts w:asciiTheme="majorHAnsi" w:hAnsiTheme="majorHAnsi" w:cstheme="majorHAnsi"/>
          <w:lang w:val="en-GB"/>
        </w:rPr>
        <w:t xml:space="preserve">the </w:t>
      </w:r>
      <w:r w:rsidRPr="00284E81">
        <w:rPr>
          <w:rFonts w:asciiTheme="majorHAnsi" w:hAnsiTheme="majorHAnsi" w:cstheme="majorHAnsi"/>
          <w:lang w:val="en-GB"/>
        </w:rPr>
        <w:t>dashed blue line. Scale bars</w:t>
      </w:r>
      <w:r w:rsidR="001733B6">
        <w:rPr>
          <w:rFonts w:asciiTheme="majorHAnsi" w:hAnsiTheme="majorHAnsi" w:cstheme="majorHAnsi"/>
          <w:lang w:val="en-GB"/>
        </w:rPr>
        <w:t>:</w:t>
      </w:r>
      <w:r w:rsidRPr="00284E81">
        <w:rPr>
          <w:rFonts w:asciiTheme="majorHAnsi" w:hAnsiTheme="majorHAnsi" w:cstheme="majorHAnsi"/>
          <w:lang w:val="en-GB"/>
        </w:rPr>
        <w:t xml:space="preserve"> 15 µm </w:t>
      </w:r>
      <w:r w:rsidR="001733B6">
        <w:rPr>
          <w:rFonts w:asciiTheme="majorHAnsi" w:hAnsiTheme="majorHAnsi" w:cstheme="majorHAnsi"/>
          <w:lang w:val="en-GB"/>
        </w:rPr>
        <w:t xml:space="preserve">for </w:t>
      </w:r>
      <w:r w:rsidRPr="00284E81">
        <w:rPr>
          <w:rFonts w:asciiTheme="majorHAnsi" w:hAnsiTheme="majorHAnsi" w:cstheme="majorHAnsi"/>
          <w:lang w:val="en-GB"/>
        </w:rPr>
        <w:t>entire 3D embryos; 5 µm in insets.</w:t>
      </w:r>
    </w:p>
    <w:p w14:paraId="589A4F8F" w14:textId="1DBFE699" w:rsidR="006E4797" w:rsidRPr="00284E81" w:rsidRDefault="006E4797" w:rsidP="006328BA">
      <w:pPr>
        <w:rPr>
          <w:rFonts w:asciiTheme="majorHAnsi" w:hAnsiTheme="majorHAnsi" w:cstheme="majorHAnsi"/>
        </w:rPr>
      </w:pPr>
    </w:p>
    <w:p w14:paraId="6AC512F5" w14:textId="69B2C4DD" w:rsidR="00125A79" w:rsidRPr="00284E81" w:rsidRDefault="00125A79" w:rsidP="006328BA">
      <w:pPr>
        <w:rPr>
          <w:rFonts w:asciiTheme="majorHAnsi" w:hAnsiTheme="majorHAnsi" w:cstheme="majorHAnsi"/>
          <w:lang w:val="en-GB"/>
        </w:rPr>
      </w:pPr>
      <w:r w:rsidRPr="00284E81">
        <w:rPr>
          <w:rFonts w:asciiTheme="majorHAnsi" w:hAnsiTheme="majorHAnsi" w:cstheme="majorHAnsi"/>
          <w:b/>
          <w:lang w:val="en-GB"/>
        </w:rPr>
        <w:t xml:space="preserve">Figure 3: </w:t>
      </w:r>
      <w:r w:rsidR="00F33027" w:rsidRPr="00284E81">
        <w:rPr>
          <w:rFonts w:asciiTheme="majorHAnsi" w:hAnsiTheme="majorHAnsi" w:cstheme="majorHAnsi"/>
          <w:b/>
          <w:lang w:val="en-GB"/>
        </w:rPr>
        <w:t>I</w:t>
      </w:r>
      <w:r w:rsidRPr="00284E81">
        <w:rPr>
          <w:rFonts w:asciiTheme="majorHAnsi" w:hAnsiTheme="majorHAnsi" w:cstheme="majorHAnsi"/>
          <w:b/>
          <w:lang w:val="en-GB"/>
        </w:rPr>
        <w:t>nactive PST-1P</w:t>
      </w:r>
      <w:r w:rsidR="00F33027" w:rsidRPr="00284E81">
        <w:rPr>
          <w:rFonts w:asciiTheme="majorHAnsi" w:hAnsiTheme="majorHAnsi" w:cstheme="majorHAnsi"/>
          <w:b/>
          <w:lang w:val="en-GB"/>
        </w:rPr>
        <w:t xml:space="preserve"> culture conditions</w:t>
      </w:r>
      <w:r w:rsidRPr="00284E81">
        <w:rPr>
          <w:rFonts w:asciiTheme="majorHAnsi" w:hAnsiTheme="majorHAnsi" w:cstheme="majorHAnsi"/>
          <w:b/>
          <w:lang w:val="en-GB"/>
        </w:rPr>
        <w:t xml:space="preserve"> </w:t>
      </w:r>
      <w:r w:rsidR="00F33027" w:rsidRPr="00284E81">
        <w:rPr>
          <w:rFonts w:asciiTheme="majorHAnsi" w:hAnsiTheme="majorHAnsi" w:cstheme="majorHAnsi"/>
          <w:b/>
          <w:lang w:val="en-GB"/>
        </w:rPr>
        <w:t>allow normal</w:t>
      </w:r>
      <w:r w:rsidRPr="00284E81">
        <w:rPr>
          <w:rFonts w:asciiTheme="majorHAnsi" w:hAnsiTheme="majorHAnsi" w:cstheme="majorHAnsi"/>
          <w:b/>
          <w:lang w:val="en-GB"/>
        </w:rPr>
        <w:t xml:space="preserve"> embryo</w:t>
      </w:r>
      <w:r w:rsidR="00F33027" w:rsidRPr="00284E81">
        <w:rPr>
          <w:rFonts w:asciiTheme="majorHAnsi" w:hAnsiTheme="majorHAnsi" w:cstheme="majorHAnsi"/>
          <w:b/>
          <w:lang w:val="en-GB"/>
        </w:rPr>
        <w:t>nic</w:t>
      </w:r>
      <w:r w:rsidRPr="00284E81">
        <w:rPr>
          <w:rFonts w:asciiTheme="majorHAnsi" w:hAnsiTheme="majorHAnsi" w:cstheme="majorHAnsi"/>
          <w:b/>
          <w:lang w:val="en-GB"/>
        </w:rPr>
        <w:t xml:space="preserve"> development to </w:t>
      </w:r>
      <w:r w:rsidR="001733B6">
        <w:rPr>
          <w:rFonts w:asciiTheme="majorHAnsi" w:hAnsiTheme="majorHAnsi" w:cstheme="majorHAnsi"/>
          <w:b/>
          <w:lang w:val="en-GB"/>
        </w:rPr>
        <w:t xml:space="preserve">the </w:t>
      </w:r>
      <w:r w:rsidRPr="00284E81">
        <w:rPr>
          <w:rFonts w:asciiTheme="majorHAnsi" w:hAnsiTheme="majorHAnsi" w:cstheme="majorHAnsi"/>
          <w:b/>
          <w:lang w:val="en-GB"/>
        </w:rPr>
        <w:t xml:space="preserve">blastocyst stage. </w:t>
      </w:r>
      <w:r w:rsidRPr="00A20181">
        <w:rPr>
          <w:rFonts w:asciiTheme="majorHAnsi" w:hAnsiTheme="majorHAnsi" w:cstheme="majorHAnsi"/>
          <w:bCs/>
          <w:lang w:val="en-GB"/>
        </w:rPr>
        <w:t>(</w:t>
      </w:r>
      <w:r w:rsidRPr="00284E81">
        <w:rPr>
          <w:rFonts w:asciiTheme="majorHAnsi" w:hAnsiTheme="majorHAnsi" w:cstheme="majorHAnsi"/>
          <w:b/>
          <w:lang w:val="en-GB"/>
        </w:rPr>
        <w:t>A</w:t>
      </w:r>
      <w:r w:rsidRPr="00A20181">
        <w:rPr>
          <w:rFonts w:asciiTheme="majorHAnsi" w:hAnsiTheme="majorHAnsi" w:cstheme="majorHAnsi"/>
          <w:bCs/>
          <w:lang w:val="en-GB"/>
        </w:rPr>
        <w:t>)</w:t>
      </w:r>
      <w:r w:rsidRPr="00284E81">
        <w:rPr>
          <w:rFonts w:asciiTheme="majorHAnsi" w:hAnsiTheme="majorHAnsi" w:cstheme="majorHAnsi"/>
          <w:b/>
          <w:lang w:val="en-GB"/>
        </w:rPr>
        <w:t xml:space="preserve"> </w:t>
      </w:r>
      <w:r w:rsidRPr="00284E81">
        <w:rPr>
          <w:rFonts w:asciiTheme="majorHAnsi" w:hAnsiTheme="majorHAnsi" w:cstheme="majorHAnsi"/>
          <w:lang w:val="en-GB"/>
        </w:rPr>
        <w:t xml:space="preserve">Single </w:t>
      </w:r>
      <w:r w:rsidR="00C928DA" w:rsidRPr="00284E81">
        <w:rPr>
          <w:rFonts w:asciiTheme="majorHAnsi" w:hAnsiTheme="majorHAnsi" w:cstheme="majorHAnsi"/>
          <w:lang w:val="en-GB"/>
        </w:rPr>
        <w:t xml:space="preserve">differential interference contrast (DIC) </w:t>
      </w:r>
      <w:r w:rsidRPr="00284E81">
        <w:rPr>
          <w:rFonts w:asciiTheme="majorHAnsi" w:hAnsiTheme="majorHAnsi" w:cstheme="majorHAnsi"/>
          <w:lang w:val="en-GB"/>
        </w:rPr>
        <w:t xml:space="preserve">z-plane of an embryo at </w:t>
      </w:r>
      <w:r w:rsidR="001733B6">
        <w:rPr>
          <w:rFonts w:asciiTheme="majorHAnsi" w:hAnsiTheme="majorHAnsi" w:cstheme="majorHAnsi"/>
          <w:lang w:val="en-GB"/>
        </w:rPr>
        <w:t xml:space="preserve">the </w:t>
      </w:r>
      <w:r w:rsidRPr="00284E81">
        <w:rPr>
          <w:rFonts w:asciiTheme="majorHAnsi" w:hAnsiTheme="majorHAnsi" w:cstheme="majorHAnsi"/>
          <w:lang w:val="en-GB"/>
        </w:rPr>
        <w:t xml:space="preserve">blastocyst stage (E4.5) following culture in 40 µM PST-1P in the dark. </w:t>
      </w:r>
      <w:r w:rsidRPr="00A20181">
        <w:rPr>
          <w:rFonts w:asciiTheme="majorHAnsi" w:hAnsiTheme="majorHAnsi" w:cstheme="majorHAnsi"/>
          <w:bCs/>
          <w:lang w:val="en-GB"/>
        </w:rPr>
        <w:t>(</w:t>
      </w:r>
      <w:r w:rsidRPr="00284E81">
        <w:rPr>
          <w:rFonts w:asciiTheme="majorHAnsi" w:hAnsiTheme="majorHAnsi" w:cstheme="majorHAnsi"/>
          <w:b/>
          <w:lang w:val="en-GB"/>
        </w:rPr>
        <w:t>B</w:t>
      </w:r>
      <w:r w:rsidRPr="00A20181">
        <w:rPr>
          <w:rFonts w:asciiTheme="majorHAnsi" w:hAnsiTheme="majorHAnsi" w:cstheme="majorHAnsi"/>
          <w:bCs/>
          <w:lang w:val="en-GB"/>
        </w:rPr>
        <w:t>)</w:t>
      </w:r>
      <w:r w:rsidRPr="00284E81">
        <w:rPr>
          <w:rFonts w:asciiTheme="majorHAnsi" w:hAnsiTheme="majorHAnsi" w:cstheme="majorHAnsi"/>
          <w:lang w:val="en-GB"/>
        </w:rPr>
        <w:t xml:space="preserve"> Maximum projection 3D z-stack of </w:t>
      </w:r>
      <w:r w:rsidR="001733B6">
        <w:rPr>
          <w:rFonts w:asciiTheme="majorHAnsi" w:hAnsiTheme="majorHAnsi" w:cstheme="majorHAnsi"/>
          <w:lang w:val="en-GB"/>
        </w:rPr>
        <w:t xml:space="preserve">the </w:t>
      </w:r>
      <w:r w:rsidRPr="00284E81">
        <w:rPr>
          <w:rFonts w:asciiTheme="majorHAnsi" w:hAnsiTheme="majorHAnsi" w:cstheme="majorHAnsi"/>
          <w:lang w:val="en-GB"/>
        </w:rPr>
        <w:t>embryo shown in (</w:t>
      </w:r>
      <w:r w:rsidRPr="001733B6">
        <w:rPr>
          <w:rFonts w:asciiTheme="majorHAnsi" w:hAnsiTheme="majorHAnsi" w:cstheme="majorHAnsi"/>
          <w:b/>
          <w:bCs/>
          <w:lang w:val="en-GB"/>
        </w:rPr>
        <w:t>A</w:t>
      </w:r>
      <w:r w:rsidRPr="00284E81">
        <w:rPr>
          <w:rFonts w:asciiTheme="majorHAnsi" w:hAnsiTheme="majorHAnsi" w:cstheme="majorHAnsi"/>
          <w:lang w:val="en-GB"/>
        </w:rPr>
        <w:t xml:space="preserve">), showing EB3-dTomato </w:t>
      </w:r>
      <w:r w:rsidR="00F33027" w:rsidRPr="00284E81">
        <w:rPr>
          <w:rFonts w:asciiTheme="majorHAnsi" w:hAnsiTheme="majorHAnsi" w:cstheme="majorHAnsi"/>
          <w:lang w:val="en-GB"/>
        </w:rPr>
        <w:t>expression</w:t>
      </w:r>
      <w:r w:rsidRPr="00284E81">
        <w:rPr>
          <w:rFonts w:asciiTheme="majorHAnsi" w:hAnsiTheme="majorHAnsi" w:cstheme="majorHAnsi"/>
          <w:lang w:val="en-GB"/>
        </w:rPr>
        <w:t>. Scale bar</w:t>
      </w:r>
      <w:r w:rsidR="008A52D1" w:rsidRPr="00284E81">
        <w:rPr>
          <w:rFonts w:asciiTheme="majorHAnsi" w:hAnsiTheme="majorHAnsi" w:cstheme="majorHAnsi"/>
          <w:lang w:val="en-GB"/>
        </w:rPr>
        <w:t>s</w:t>
      </w:r>
      <w:r w:rsidR="001733B6">
        <w:rPr>
          <w:rFonts w:asciiTheme="majorHAnsi" w:hAnsiTheme="majorHAnsi" w:cstheme="majorHAnsi"/>
          <w:lang w:val="en-GB"/>
        </w:rPr>
        <w:t>:</w:t>
      </w:r>
      <w:r w:rsidRPr="00284E81">
        <w:rPr>
          <w:rFonts w:asciiTheme="majorHAnsi" w:hAnsiTheme="majorHAnsi" w:cstheme="majorHAnsi"/>
          <w:lang w:val="en-GB"/>
        </w:rPr>
        <w:t xml:space="preserve"> </w:t>
      </w:r>
      <w:r w:rsidR="007A008E" w:rsidRPr="00284E81">
        <w:rPr>
          <w:rFonts w:asciiTheme="majorHAnsi" w:hAnsiTheme="majorHAnsi" w:cstheme="majorHAnsi"/>
          <w:lang w:val="en-GB"/>
        </w:rPr>
        <w:t>1</w:t>
      </w:r>
      <w:r w:rsidRPr="00284E81">
        <w:rPr>
          <w:rFonts w:asciiTheme="majorHAnsi" w:hAnsiTheme="majorHAnsi" w:cstheme="majorHAnsi"/>
          <w:lang w:val="en-GB"/>
        </w:rPr>
        <w:t>0 µm.</w:t>
      </w:r>
    </w:p>
    <w:p w14:paraId="32EAFD7D" w14:textId="56DDE09B" w:rsidR="006E4797" w:rsidRPr="00284E81" w:rsidRDefault="006E4797" w:rsidP="006328BA">
      <w:pPr>
        <w:rPr>
          <w:rFonts w:asciiTheme="majorHAnsi" w:hAnsiTheme="majorHAnsi" w:cstheme="majorHAnsi"/>
        </w:rPr>
      </w:pPr>
    </w:p>
    <w:p w14:paraId="18FE8516" w14:textId="7B5D155A" w:rsidR="00125A79" w:rsidRPr="00284E81" w:rsidRDefault="00125A79" w:rsidP="006328BA">
      <w:pPr>
        <w:rPr>
          <w:rFonts w:asciiTheme="majorHAnsi" w:hAnsiTheme="majorHAnsi" w:cstheme="majorHAnsi"/>
          <w:lang w:val="en-GB"/>
        </w:rPr>
      </w:pPr>
      <w:r w:rsidRPr="00284E81">
        <w:rPr>
          <w:rFonts w:asciiTheme="majorHAnsi" w:hAnsiTheme="majorHAnsi" w:cstheme="majorHAnsi"/>
          <w:b/>
          <w:lang w:val="en-GB"/>
        </w:rPr>
        <w:t xml:space="preserve">Figure 4: Tracking of EB3-dTomato comets before and after subcellular UV light activation of PST-1P in the living mouse embryo. </w:t>
      </w:r>
      <w:r w:rsidRPr="00A20181">
        <w:rPr>
          <w:rFonts w:asciiTheme="majorHAnsi" w:hAnsiTheme="majorHAnsi" w:cstheme="majorHAnsi"/>
          <w:bCs/>
          <w:lang w:val="en-GB"/>
        </w:rPr>
        <w:t>(</w:t>
      </w:r>
      <w:r w:rsidRPr="00284E81">
        <w:rPr>
          <w:rFonts w:asciiTheme="majorHAnsi" w:hAnsiTheme="majorHAnsi" w:cstheme="majorHAnsi"/>
          <w:b/>
          <w:lang w:val="en-GB"/>
        </w:rPr>
        <w:t>A</w:t>
      </w:r>
      <w:r w:rsidRPr="00A20181">
        <w:rPr>
          <w:rFonts w:asciiTheme="majorHAnsi" w:hAnsiTheme="majorHAnsi" w:cstheme="majorHAnsi"/>
          <w:bCs/>
          <w:lang w:val="en-GB"/>
        </w:rPr>
        <w:t>)</w:t>
      </w:r>
      <w:r w:rsidRPr="00284E81">
        <w:rPr>
          <w:rFonts w:asciiTheme="majorHAnsi" w:hAnsiTheme="majorHAnsi" w:cstheme="majorHAnsi"/>
          <w:lang w:val="en-GB"/>
        </w:rPr>
        <w:t xml:space="preserve"> </w:t>
      </w:r>
      <w:r w:rsidR="002E5E2A" w:rsidRPr="00284E81">
        <w:rPr>
          <w:rFonts w:asciiTheme="majorHAnsi" w:hAnsiTheme="majorHAnsi" w:cstheme="majorHAnsi"/>
          <w:lang w:val="en-GB"/>
        </w:rPr>
        <w:t xml:space="preserve">Maximum projection 3D z-stack of a 16-cell stage mouse embryo </w:t>
      </w:r>
      <w:proofErr w:type="spellStart"/>
      <w:r w:rsidR="002E5E2A" w:rsidRPr="00284E81">
        <w:rPr>
          <w:rFonts w:asciiTheme="majorHAnsi" w:hAnsiTheme="majorHAnsi" w:cstheme="majorHAnsi"/>
          <w:lang w:val="en-GB"/>
        </w:rPr>
        <w:t>labeled</w:t>
      </w:r>
      <w:proofErr w:type="spellEnd"/>
      <w:r w:rsidR="002E5E2A" w:rsidRPr="00284E81">
        <w:rPr>
          <w:rFonts w:asciiTheme="majorHAnsi" w:hAnsiTheme="majorHAnsi" w:cstheme="majorHAnsi"/>
          <w:lang w:val="en-GB"/>
        </w:rPr>
        <w:t xml:space="preserve"> for EB3-dTomato</w:t>
      </w:r>
      <w:r w:rsidR="00D63D47" w:rsidRPr="00284E81">
        <w:rPr>
          <w:rFonts w:asciiTheme="majorHAnsi" w:hAnsiTheme="majorHAnsi" w:cstheme="majorHAnsi"/>
          <w:lang w:val="en-GB"/>
        </w:rPr>
        <w:t>, treated with 40 µM PST-1P and kept in the dark</w:t>
      </w:r>
      <w:r w:rsidR="002E5E2A" w:rsidRPr="00284E81">
        <w:rPr>
          <w:rFonts w:asciiTheme="majorHAnsi" w:hAnsiTheme="majorHAnsi" w:cstheme="majorHAnsi"/>
          <w:lang w:val="en-GB"/>
        </w:rPr>
        <w:t xml:space="preserve">. </w:t>
      </w:r>
      <w:r w:rsidR="002E5E2A" w:rsidRPr="00A20181">
        <w:rPr>
          <w:rFonts w:asciiTheme="majorHAnsi" w:hAnsiTheme="majorHAnsi" w:cstheme="majorHAnsi"/>
          <w:bCs/>
          <w:lang w:val="en-GB"/>
        </w:rPr>
        <w:t>(</w:t>
      </w:r>
      <w:r w:rsidR="002E5E2A" w:rsidRPr="00284E81">
        <w:rPr>
          <w:rFonts w:asciiTheme="majorHAnsi" w:hAnsiTheme="majorHAnsi" w:cstheme="majorHAnsi"/>
          <w:b/>
          <w:lang w:val="en-GB"/>
        </w:rPr>
        <w:t>B</w:t>
      </w:r>
      <w:r w:rsidR="002E5E2A" w:rsidRPr="00A20181">
        <w:rPr>
          <w:rFonts w:asciiTheme="majorHAnsi" w:hAnsiTheme="majorHAnsi" w:cstheme="majorHAnsi"/>
          <w:bCs/>
          <w:lang w:val="en-GB"/>
        </w:rPr>
        <w:t>)</w:t>
      </w:r>
      <w:r w:rsidR="002E5E2A" w:rsidRPr="00284E81">
        <w:rPr>
          <w:rFonts w:asciiTheme="majorHAnsi" w:hAnsiTheme="majorHAnsi" w:cstheme="majorHAnsi"/>
          <w:lang w:val="en-GB"/>
        </w:rPr>
        <w:t xml:space="preserve"> </w:t>
      </w:r>
      <w:r w:rsidR="00F33027" w:rsidRPr="00284E81">
        <w:rPr>
          <w:rFonts w:asciiTheme="majorHAnsi" w:hAnsiTheme="majorHAnsi" w:cstheme="majorHAnsi"/>
          <w:lang w:val="en-GB"/>
        </w:rPr>
        <w:t>Four selected s</w:t>
      </w:r>
      <w:r w:rsidRPr="00284E81">
        <w:rPr>
          <w:rFonts w:asciiTheme="majorHAnsi" w:hAnsiTheme="majorHAnsi" w:cstheme="majorHAnsi"/>
          <w:lang w:val="en-GB"/>
        </w:rPr>
        <w:t>ingle z-plane</w:t>
      </w:r>
      <w:r w:rsidR="00F33027" w:rsidRPr="00284E81">
        <w:rPr>
          <w:rFonts w:asciiTheme="majorHAnsi" w:hAnsiTheme="majorHAnsi" w:cstheme="majorHAnsi"/>
          <w:lang w:val="en-GB"/>
        </w:rPr>
        <w:t>s</w:t>
      </w:r>
      <w:r w:rsidRPr="00284E81">
        <w:rPr>
          <w:rFonts w:asciiTheme="majorHAnsi" w:hAnsiTheme="majorHAnsi" w:cstheme="majorHAnsi"/>
          <w:lang w:val="en-GB"/>
        </w:rPr>
        <w:t xml:space="preserve"> and</w:t>
      </w:r>
      <w:r w:rsidR="00F33027" w:rsidRPr="00284E81">
        <w:rPr>
          <w:rFonts w:asciiTheme="majorHAnsi" w:hAnsiTheme="majorHAnsi" w:cstheme="majorHAnsi"/>
          <w:lang w:val="en-GB"/>
        </w:rPr>
        <w:t xml:space="preserve"> corresponding</w:t>
      </w:r>
      <w:r w:rsidRPr="00284E81">
        <w:rPr>
          <w:rFonts w:asciiTheme="majorHAnsi" w:hAnsiTheme="majorHAnsi" w:cstheme="majorHAnsi"/>
          <w:lang w:val="en-GB"/>
        </w:rPr>
        <w:t xml:space="preserve"> t-stack of an ROI at the interphase bridge (indicated by *)</w:t>
      </w:r>
      <w:r w:rsidR="00D63D47" w:rsidRPr="00284E81">
        <w:rPr>
          <w:rFonts w:asciiTheme="majorHAnsi" w:hAnsiTheme="majorHAnsi" w:cstheme="majorHAnsi"/>
          <w:lang w:val="en-GB"/>
        </w:rPr>
        <w:t xml:space="preserve"> </w:t>
      </w:r>
      <w:r w:rsidR="001733B6">
        <w:rPr>
          <w:rFonts w:asciiTheme="majorHAnsi" w:hAnsiTheme="majorHAnsi" w:cstheme="majorHAnsi"/>
          <w:lang w:val="en-GB"/>
        </w:rPr>
        <w:t>before</w:t>
      </w:r>
      <w:r w:rsidR="00D63D47" w:rsidRPr="00284E81">
        <w:rPr>
          <w:rFonts w:asciiTheme="majorHAnsi" w:hAnsiTheme="majorHAnsi" w:cstheme="majorHAnsi"/>
          <w:lang w:val="en-GB"/>
        </w:rPr>
        <w:t xml:space="preserve"> 405 nm laser illumination,</w:t>
      </w:r>
      <w:r w:rsidRPr="00284E81">
        <w:rPr>
          <w:rFonts w:asciiTheme="majorHAnsi" w:hAnsiTheme="majorHAnsi" w:cstheme="majorHAnsi"/>
          <w:lang w:val="en-GB"/>
        </w:rPr>
        <w:t xml:space="preserve"> showing EB3-dTomato comets over time</w:t>
      </w:r>
      <w:r w:rsidR="00F33027" w:rsidRPr="00284E81">
        <w:rPr>
          <w:rFonts w:asciiTheme="majorHAnsi" w:hAnsiTheme="majorHAnsi" w:cstheme="majorHAnsi"/>
          <w:lang w:val="en-GB"/>
        </w:rPr>
        <w:t xml:space="preserve">. </w:t>
      </w:r>
      <w:r w:rsidR="001733B6">
        <w:rPr>
          <w:rFonts w:asciiTheme="majorHAnsi" w:hAnsiTheme="majorHAnsi" w:cstheme="majorHAnsi"/>
          <w:lang w:val="en-GB"/>
        </w:rPr>
        <w:t>The m</w:t>
      </w:r>
      <w:r w:rsidR="00F33027" w:rsidRPr="00284E81">
        <w:rPr>
          <w:rFonts w:asciiTheme="majorHAnsi" w:hAnsiTheme="majorHAnsi" w:cstheme="majorHAnsi"/>
          <w:lang w:val="en-GB"/>
        </w:rPr>
        <w:t>ovement</w:t>
      </w:r>
      <w:r w:rsidRPr="00284E81">
        <w:rPr>
          <w:rFonts w:asciiTheme="majorHAnsi" w:hAnsiTheme="majorHAnsi" w:cstheme="majorHAnsi"/>
          <w:lang w:val="en-GB"/>
        </w:rPr>
        <w:t xml:space="preserve"> of individual </w:t>
      </w:r>
      <w:r w:rsidR="00FB3327" w:rsidRPr="00284E81">
        <w:rPr>
          <w:rFonts w:asciiTheme="majorHAnsi" w:hAnsiTheme="majorHAnsi" w:cstheme="majorHAnsi"/>
          <w:lang w:val="en-GB"/>
        </w:rPr>
        <w:t xml:space="preserve">comets </w:t>
      </w:r>
      <w:r w:rsidR="001733B6">
        <w:rPr>
          <w:rFonts w:asciiTheme="majorHAnsi" w:hAnsiTheme="majorHAnsi" w:cstheme="majorHAnsi"/>
          <w:lang w:val="en-GB"/>
        </w:rPr>
        <w:t xml:space="preserve">is </w:t>
      </w:r>
      <w:r w:rsidR="00FB3327" w:rsidRPr="00284E81">
        <w:rPr>
          <w:rFonts w:asciiTheme="majorHAnsi" w:hAnsiTheme="majorHAnsi" w:cstheme="majorHAnsi"/>
          <w:lang w:val="en-GB"/>
        </w:rPr>
        <w:t>indicated</w:t>
      </w:r>
      <w:r w:rsidRPr="00284E81">
        <w:rPr>
          <w:rFonts w:asciiTheme="majorHAnsi" w:hAnsiTheme="majorHAnsi" w:cstheme="majorHAnsi"/>
          <w:lang w:val="en-GB"/>
        </w:rPr>
        <w:t xml:space="preserve"> by </w:t>
      </w:r>
      <w:r w:rsidR="001733B6">
        <w:rPr>
          <w:rFonts w:asciiTheme="majorHAnsi" w:hAnsiTheme="majorHAnsi" w:cstheme="majorHAnsi"/>
          <w:lang w:val="en-GB"/>
        </w:rPr>
        <w:t xml:space="preserve">the </w:t>
      </w:r>
      <w:r w:rsidR="007A008E" w:rsidRPr="00284E81">
        <w:rPr>
          <w:rFonts w:asciiTheme="majorHAnsi" w:hAnsiTheme="majorHAnsi" w:cstheme="majorHAnsi"/>
          <w:lang w:val="en-GB"/>
        </w:rPr>
        <w:t>yellow and white</w:t>
      </w:r>
      <w:r w:rsidRPr="00284E81">
        <w:rPr>
          <w:rFonts w:asciiTheme="majorHAnsi" w:hAnsiTheme="majorHAnsi" w:cstheme="majorHAnsi"/>
          <w:lang w:val="en-GB"/>
        </w:rPr>
        <w:t xml:space="preserve"> arrow</w:t>
      </w:r>
      <w:r w:rsidR="007A008E" w:rsidRPr="00284E81">
        <w:rPr>
          <w:rFonts w:asciiTheme="majorHAnsi" w:hAnsiTheme="majorHAnsi" w:cstheme="majorHAnsi"/>
          <w:lang w:val="en-GB"/>
        </w:rPr>
        <w:t>heads</w:t>
      </w:r>
      <w:r w:rsidR="001733B6">
        <w:rPr>
          <w:rFonts w:asciiTheme="majorHAnsi" w:hAnsiTheme="majorHAnsi" w:cstheme="majorHAnsi"/>
          <w:lang w:val="en-GB"/>
        </w:rPr>
        <w:t xml:space="preserve"> while the</w:t>
      </w:r>
      <w:r w:rsidR="0055069C" w:rsidRPr="00284E81">
        <w:rPr>
          <w:rFonts w:asciiTheme="majorHAnsi" w:hAnsiTheme="majorHAnsi" w:cstheme="majorHAnsi"/>
          <w:lang w:val="en-GB"/>
        </w:rPr>
        <w:t xml:space="preserve"> </w:t>
      </w:r>
      <w:proofErr w:type="spellStart"/>
      <w:r w:rsidR="00D63D47" w:rsidRPr="00284E81">
        <w:rPr>
          <w:rFonts w:asciiTheme="majorHAnsi" w:hAnsiTheme="majorHAnsi" w:cstheme="majorHAnsi"/>
          <w:lang w:val="en-GB"/>
        </w:rPr>
        <w:t>color</w:t>
      </w:r>
      <w:proofErr w:type="spellEnd"/>
      <w:r w:rsidR="00D63D47" w:rsidRPr="00284E81">
        <w:rPr>
          <w:rFonts w:asciiTheme="majorHAnsi" w:hAnsiTheme="majorHAnsi" w:cstheme="majorHAnsi"/>
          <w:lang w:val="en-GB"/>
        </w:rPr>
        <w:t xml:space="preserve">-matched </w:t>
      </w:r>
      <w:r w:rsidR="0055069C" w:rsidRPr="00284E81">
        <w:rPr>
          <w:rFonts w:asciiTheme="majorHAnsi" w:hAnsiTheme="majorHAnsi" w:cstheme="majorHAnsi"/>
          <w:lang w:val="en-GB"/>
        </w:rPr>
        <w:t>dashed arrow</w:t>
      </w:r>
      <w:r w:rsidR="00D63D47" w:rsidRPr="00284E81">
        <w:rPr>
          <w:rFonts w:asciiTheme="majorHAnsi" w:hAnsiTheme="majorHAnsi" w:cstheme="majorHAnsi"/>
          <w:lang w:val="en-GB"/>
        </w:rPr>
        <w:t>heads</w:t>
      </w:r>
      <w:r w:rsidR="0055069C" w:rsidRPr="00284E81">
        <w:rPr>
          <w:rFonts w:asciiTheme="majorHAnsi" w:hAnsiTheme="majorHAnsi" w:cstheme="majorHAnsi"/>
          <w:lang w:val="en-GB"/>
        </w:rPr>
        <w:t xml:space="preserve"> </w:t>
      </w:r>
      <w:r w:rsidR="00D63D47" w:rsidRPr="00284E81">
        <w:rPr>
          <w:rFonts w:asciiTheme="majorHAnsi" w:hAnsiTheme="majorHAnsi" w:cstheme="majorHAnsi"/>
          <w:lang w:val="en-GB"/>
        </w:rPr>
        <w:t>show comet positions at previous time</w:t>
      </w:r>
      <w:r w:rsidR="001733B6">
        <w:rPr>
          <w:rFonts w:asciiTheme="majorHAnsi" w:hAnsiTheme="majorHAnsi" w:cstheme="majorHAnsi"/>
          <w:lang w:val="en-GB"/>
        </w:rPr>
        <w:t xml:space="preserve"> </w:t>
      </w:r>
      <w:r w:rsidR="00D63D47" w:rsidRPr="00284E81">
        <w:rPr>
          <w:rFonts w:asciiTheme="majorHAnsi" w:hAnsiTheme="majorHAnsi" w:cstheme="majorHAnsi"/>
          <w:lang w:val="en-GB"/>
        </w:rPr>
        <w:t>points</w:t>
      </w:r>
      <w:r w:rsidRPr="00284E81">
        <w:rPr>
          <w:rFonts w:asciiTheme="majorHAnsi" w:hAnsiTheme="majorHAnsi" w:cstheme="majorHAnsi"/>
          <w:lang w:val="en-GB"/>
        </w:rPr>
        <w:t xml:space="preserve">. Times shown are in s. </w:t>
      </w:r>
      <w:r w:rsidRPr="00A20181">
        <w:rPr>
          <w:rFonts w:asciiTheme="majorHAnsi" w:hAnsiTheme="majorHAnsi" w:cstheme="majorHAnsi"/>
          <w:bCs/>
          <w:lang w:val="en-GB"/>
        </w:rPr>
        <w:t>(</w:t>
      </w:r>
      <w:r w:rsidR="002E5E2A" w:rsidRPr="00284E81">
        <w:rPr>
          <w:rFonts w:asciiTheme="majorHAnsi" w:hAnsiTheme="majorHAnsi" w:cstheme="majorHAnsi"/>
          <w:b/>
          <w:lang w:val="en-GB"/>
        </w:rPr>
        <w:t>C</w:t>
      </w:r>
      <w:r w:rsidRPr="00A20181">
        <w:rPr>
          <w:rFonts w:asciiTheme="majorHAnsi" w:hAnsiTheme="majorHAnsi" w:cstheme="majorHAnsi"/>
          <w:bCs/>
          <w:lang w:val="en-GB"/>
        </w:rPr>
        <w:t>)</w:t>
      </w:r>
      <w:r w:rsidRPr="00284E81">
        <w:rPr>
          <w:rFonts w:asciiTheme="majorHAnsi" w:hAnsiTheme="majorHAnsi" w:cstheme="majorHAnsi"/>
          <w:lang w:val="en-GB"/>
        </w:rPr>
        <w:t xml:space="preserve"> </w:t>
      </w:r>
      <w:r w:rsidR="00F33027" w:rsidRPr="00284E81">
        <w:rPr>
          <w:rFonts w:asciiTheme="majorHAnsi" w:hAnsiTheme="majorHAnsi" w:cstheme="majorHAnsi"/>
          <w:lang w:val="en-GB"/>
        </w:rPr>
        <w:t>Four selected s</w:t>
      </w:r>
      <w:r w:rsidRPr="00284E81">
        <w:rPr>
          <w:rFonts w:asciiTheme="majorHAnsi" w:hAnsiTheme="majorHAnsi" w:cstheme="majorHAnsi"/>
          <w:lang w:val="en-GB"/>
        </w:rPr>
        <w:t>ingle z-plane</w:t>
      </w:r>
      <w:r w:rsidR="00F33027" w:rsidRPr="00284E81">
        <w:rPr>
          <w:rFonts w:asciiTheme="majorHAnsi" w:hAnsiTheme="majorHAnsi" w:cstheme="majorHAnsi"/>
          <w:lang w:val="en-GB"/>
        </w:rPr>
        <w:t>s</w:t>
      </w:r>
      <w:r w:rsidRPr="00284E81">
        <w:rPr>
          <w:rFonts w:asciiTheme="majorHAnsi" w:hAnsiTheme="majorHAnsi" w:cstheme="majorHAnsi"/>
          <w:lang w:val="en-GB"/>
        </w:rPr>
        <w:t xml:space="preserve"> and </w:t>
      </w:r>
      <w:r w:rsidR="00F33027" w:rsidRPr="00284E81">
        <w:rPr>
          <w:rFonts w:asciiTheme="majorHAnsi" w:hAnsiTheme="majorHAnsi" w:cstheme="majorHAnsi"/>
          <w:lang w:val="en-GB"/>
        </w:rPr>
        <w:t xml:space="preserve">corresponding </w:t>
      </w:r>
      <w:r w:rsidRPr="00284E81">
        <w:rPr>
          <w:rFonts w:asciiTheme="majorHAnsi" w:hAnsiTheme="majorHAnsi" w:cstheme="majorHAnsi"/>
          <w:lang w:val="en-GB"/>
        </w:rPr>
        <w:t xml:space="preserve">t-stack of the interphase bridge imaged immediately following 405 nm laser light exposure (indicated by </w:t>
      </w:r>
      <w:r w:rsidR="001733B6">
        <w:rPr>
          <w:rFonts w:asciiTheme="majorHAnsi" w:hAnsiTheme="majorHAnsi" w:cstheme="majorHAnsi"/>
          <w:lang w:val="en-GB"/>
        </w:rPr>
        <w:t xml:space="preserve">a </w:t>
      </w:r>
      <w:r w:rsidRPr="00284E81">
        <w:rPr>
          <w:rFonts w:asciiTheme="majorHAnsi" w:hAnsiTheme="majorHAnsi" w:cstheme="majorHAnsi"/>
          <w:lang w:val="en-GB"/>
        </w:rPr>
        <w:t>violet lightning bolt) show a loss of EB3-dTomato comets. Scale bars</w:t>
      </w:r>
      <w:r w:rsidR="001733B6">
        <w:rPr>
          <w:rFonts w:asciiTheme="majorHAnsi" w:hAnsiTheme="majorHAnsi" w:cstheme="majorHAnsi"/>
          <w:lang w:val="en-GB"/>
        </w:rPr>
        <w:t>:</w:t>
      </w:r>
      <w:r w:rsidRPr="00284E81">
        <w:rPr>
          <w:rFonts w:asciiTheme="majorHAnsi" w:hAnsiTheme="majorHAnsi" w:cstheme="majorHAnsi"/>
          <w:lang w:val="en-GB"/>
        </w:rPr>
        <w:t xml:space="preserve"> </w:t>
      </w:r>
      <w:r w:rsidR="001733B6" w:rsidRPr="00284E81">
        <w:rPr>
          <w:rFonts w:asciiTheme="majorHAnsi" w:hAnsiTheme="majorHAnsi" w:cstheme="majorHAnsi"/>
          <w:lang w:val="en-GB"/>
        </w:rPr>
        <w:t>10 µm</w:t>
      </w:r>
      <w:r w:rsidR="001733B6">
        <w:rPr>
          <w:rFonts w:asciiTheme="majorHAnsi" w:hAnsiTheme="majorHAnsi" w:cstheme="majorHAnsi"/>
          <w:lang w:val="en-GB"/>
        </w:rPr>
        <w:t xml:space="preserve"> for</w:t>
      </w:r>
      <w:r w:rsidR="001733B6" w:rsidRPr="00284E81">
        <w:rPr>
          <w:rFonts w:asciiTheme="majorHAnsi" w:hAnsiTheme="majorHAnsi" w:cstheme="majorHAnsi"/>
          <w:lang w:val="en-GB"/>
        </w:rPr>
        <w:t xml:space="preserve"> </w:t>
      </w:r>
      <w:r w:rsidR="002E5E2A" w:rsidRPr="00284E81">
        <w:rPr>
          <w:rFonts w:asciiTheme="majorHAnsi" w:hAnsiTheme="majorHAnsi" w:cstheme="majorHAnsi"/>
          <w:lang w:val="en-GB"/>
        </w:rPr>
        <w:t xml:space="preserve">full 3D embryo; </w:t>
      </w:r>
      <w:r w:rsidR="001733B6" w:rsidRPr="00284E81">
        <w:rPr>
          <w:rFonts w:asciiTheme="majorHAnsi" w:hAnsiTheme="majorHAnsi" w:cstheme="majorHAnsi"/>
          <w:lang w:val="en-GB"/>
        </w:rPr>
        <w:t xml:space="preserve">2 µm </w:t>
      </w:r>
      <w:r w:rsidR="001733B6">
        <w:rPr>
          <w:rFonts w:asciiTheme="majorHAnsi" w:hAnsiTheme="majorHAnsi" w:cstheme="majorHAnsi"/>
          <w:lang w:val="en-GB"/>
        </w:rPr>
        <w:t xml:space="preserve">for </w:t>
      </w:r>
      <w:r w:rsidR="002E5E2A" w:rsidRPr="00284E81">
        <w:rPr>
          <w:rFonts w:asciiTheme="majorHAnsi" w:hAnsiTheme="majorHAnsi" w:cstheme="majorHAnsi"/>
          <w:lang w:val="en-GB"/>
        </w:rPr>
        <w:t>single z-planes</w:t>
      </w:r>
      <w:r w:rsidRPr="00284E81">
        <w:rPr>
          <w:rFonts w:asciiTheme="majorHAnsi" w:hAnsiTheme="majorHAnsi" w:cstheme="majorHAnsi"/>
          <w:lang w:val="en-GB"/>
        </w:rPr>
        <w:t xml:space="preserve">; </w:t>
      </w:r>
      <w:r w:rsidR="001733B6" w:rsidRPr="00284E81">
        <w:rPr>
          <w:rFonts w:asciiTheme="majorHAnsi" w:hAnsiTheme="majorHAnsi" w:cstheme="majorHAnsi"/>
          <w:lang w:val="en-GB"/>
        </w:rPr>
        <w:t>1.5 µm</w:t>
      </w:r>
      <w:r w:rsidR="001733B6">
        <w:rPr>
          <w:rFonts w:asciiTheme="majorHAnsi" w:hAnsiTheme="majorHAnsi" w:cstheme="majorHAnsi"/>
          <w:lang w:val="en-GB"/>
        </w:rPr>
        <w:t xml:space="preserve"> for</w:t>
      </w:r>
      <w:r w:rsidR="001733B6" w:rsidRPr="00284E81">
        <w:rPr>
          <w:rFonts w:asciiTheme="majorHAnsi" w:hAnsiTheme="majorHAnsi" w:cstheme="majorHAnsi"/>
          <w:lang w:val="en-GB"/>
        </w:rPr>
        <w:t xml:space="preserve"> </w:t>
      </w:r>
      <w:r w:rsidRPr="00284E81">
        <w:rPr>
          <w:rFonts w:asciiTheme="majorHAnsi" w:hAnsiTheme="majorHAnsi" w:cstheme="majorHAnsi"/>
          <w:lang w:val="en-GB"/>
        </w:rPr>
        <w:t>t-stack.</w:t>
      </w:r>
    </w:p>
    <w:p w14:paraId="3F93F1A0" w14:textId="2FBF3F99" w:rsidR="00125A79" w:rsidRDefault="00125A79" w:rsidP="006328BA">
      <w:pPr>
        <w:rPr>
          <w:rFonts w:asciiTheme="majorHAnsi" w:hAnsiTheme="majorHAnsi" w:cstheme="majorHAnsi"/>
        </w:rPr>
      </w:pPr>
    </w:p>
    <w:p w14:paraId="5153F314" w14:textId="49864879" w:rsidR="007B5512" w:rsidRPr="00284E81" w:rsidRDefault="007B5512" w:rsidP="007B5512">
      <w:pPr>
        <w:rPr>
          <w:rFonts w:asciiTheme="majorHAnsi" w:hAnsiTheme="majorHAnsi" w:cstheme="majorHAnsi"/>
        </w:rPr>
      </w:pPr>
      <w:r w:rsidRPr="00284E81">
        <w:rPr>
          <w:rFonts w:asciiTheme="majorHAnsi" w:hAnsiTheme="majorHAnsi" w:cstheme="majorHAnsi"/>
          <w:b/>
        </w:rPr>
        <w:t xml:space="preserve">Supplementary Figure 1: Preimplantation </w:t>
      </w:r>
      <w:r w:rsidRPr="00284E81">
        <w:rPr>
          <w:rFonts w:asciiTheme="majorHAnsi" w:hAnsiTheme="majorHAnsi" w:cstheme="majorHAnsi"/>
          <w:b/>
          <w:lang w:val="en-GB"/>
        </w:rPr>
        <w:t xml:space="preserve">embryos cultured in inactive PST-1P demonstrate </w:t>
      </w:r>
      <w:r>
        <w:rPr>
          <w:rFonts w:asciiTheme="majorHAnsi" w:hAnsiTheme="majorHAnsi" w:cstheme="majorHAnsi"/>
          <w:b/>
          <w:lang w:val="en-GB"/>
        </w:rPr>
        <w:t xml:space="preserve">the </w:t>
      </w:r>
      <w:r w:rsidRPr="00284E81">
        <w:rPr>
          <w:rFonts w:asciiTheme="majorHAnsi" w:hAnsiTheme="majorHAnsi" w:cstheme="majorHAnsi"/>
          <w:b/>
          <w:lang w:val="en-GB"/>
        </w:rPr>
        <w:t xml:space="preserve">normal developmental potential to </w:t>
      </w:r>
      <w:r w:rsidR="00A20181">
        <w:rPr>
          <w:rFonts w:asciiTheme="majorHAnsi" w:hAnsiTheme="majorHAnsi" w:cstheme="majorHAnsi"/>
          <w:b/>
          <w:lang w:val="en-GB"/>
        </w:rPr>
        <w:t xml:space="preserve">the </w:t>
      </w:r>
      <w:r w:rsidRPr="00284E81">
        <w:rPr>
          <w:rFonts w:asciiTheme="majorHAnsi" w:hAnsiTheme="majorHAnsi" w:cstheme="majorHAnsi"/>
          <w:b/>
          <w:lang w:val="en-GB"/>
        </w:rPr>
        <w:t xml:space="preserve">blastocyst stage. </w:t>
      </w:r>
      <w:r w:rsidRPr="00A20181">
        <w:rPr>
          <w:rFonts w:asciiTheme="majorHAnsi" w:hAnsiTheme="majorHAnsi" w:cstheme="majorHAnsi"/>
          <w:bCs/>
          <w:lang w:val="en-GB"/>
        </w:rPr>
        <w:t>(</w:t>
      </w:r>
      <w:r w:rsidRPr="00284E81">
        <w:rPr>
          <w:rFonts w:asciiTheme="majorHAnsi" w:hAnsiTheme="majorHAnsi" w:cstheme="majorHAnsi"/>
          <w:b/>
          <w:lang w:val="en-GB"/>
        </w:rPr>
        <w:t>A</w:t>
      </w:r>
      <w:r w:rsidRPr="00A20181">
        <w:rPr>
          <w:rFonts w:asciiTheme="majorHAnsi" w:hAnsiTheme="majorHAnsi" w:cstheme="majorHAnsi"/>
          <w:bCs/>
          <w:lang w:val="en-GB"/>
        </w:rPr>
        <w:t>)</w:t>
      </w:r>
      <w:r w:rsidRPr="00284E81">
        <w:rPr>
          <w:rFonts w:asciiTheme="majorHAnsi" w:hAnsiTheme="majorHAnsi" w:cstheme="majorHAnsi"/>
          <w:b/>
          <w:lang w:val="en-GB"/>
        </w:rPr>
        <w:t xml:space="preserve"> </w:t>
      </w:r>
      <w:r w:rsidRPr="00284E81">
        <w:rPr>
          <w:rFonts w:asciiTheme="majorHAnsi" w:hAnsiTheme="majorHAnsi" w:cstheme="majorHAnsi"/>
          <w:lang w:val="en-GB"/>
        </w:rPr>
        <w:t xml:space="preserve">Untreated controls and </w:t>
      </w:r>
      <w:r w:rsidRPr="00A20181">
        <w:rPr>
          <w:rFonts w:asciiTheme="majorHAnsi" w:hAnsiTheme="majorHAnsi" w:cstheme="majorHAnsi"/>
          <w:bCs/>
          <w:lang w:val="en-GB"/>
        </w:rPr>
        <w:t>(</w:t>
      </w:r>
      <w:r w:rsidRPr="00284E81">
        <w:rPr>
          <w:rFonts w:asciiTheme="majorHAnsi" w:hAnsiTheme="majorHAnsi" w:cstheme="majorHAnsi"/>
          <w:b/>
          <w:lang w:val="en-GB"/>
        </w:rPr>
        <w:t>B</w:t>
      </w:r>
      <w:r w:rsidRPr="00A20181">
        <w:rPr>
          <w:rFonts w:asciiTheme="majorHAnsi" w:hAnsiTheme="majorHAnsi" w:cstheme="majorHAnsi"/>
          <w:bCs/>
          <w:lang w:val="en-GB"/>
        </w:rPr>
        <w:t>)</w:t>
      </w:r>
      <w:r w:rsidRPr="00284E81">
        <w:rPr>
          <w:rFonts w:asciiTheme="majorHAnsi" w:hAnsiTheme="majorHAnsi" w:cstheme="majorHAnsi"/>
          <w:lang w:val="en-GB"/>
        </w:rPr>
        <w:t xml:space="preserve"> PST-1P treated embryos showing </w:t>
      </w:r>
      <w:r>
        <w:rPr>
          <w:rFonts w:asciiTheme="majorHAnsi" w:hAnsiTheme="majorHAnsi" w:cstheme="majorHAnsi"/>
          <w:lang w:val="en-GB"/>
        </w:rPr>
        <w:t xml:space="preserve">the </w:t>
      </w:r>
      <w:r w:rsidRPr="00284E81">
        <w:rPr>
          <w:rFonts w:asciiTheme="majorHAnsi" w:hAnsiTheme="majorHAnsi" w:cstheme="majorHAnsi"/>
          <w:lang w:val="en-GB"/>
        </w:rPr>
        <w:t xml:space="preserve">rate of development to </w:t>
      </w:r>
      <w:r w:rsidR="00A20181">
        <w:rPr>
          <w:rFonts w:asciiTheme="majorHAnsi" w:hAnsiTheme="majorHAnsi" w:cstheme="majorHAnsi"/>
          <w:lang w:val="en-GB"/>
        </w:rPr>
        <w:t xml:space="preserve">the </w:t>
      </w:r>
      <w:r w:rsidRPr="00284E81">
        <w:rPr>
          <w:rFonts w:asciiTheme="majorHAnsi" w:hAnsiTheme="majorHAnsi" w:cstheme="majorHAnsi"/>
          <w:lang w:val="en-GB"/>
        </w:rPr>
        <w:t>blastocyst stage. All embryos were kept in dark conditions throughout development to ensure inactivity of PST-1P. The rate of development to blastocyst stage was comparable between controls (100%, n = 13) and PST-1P treated embryos (91.3%, n = 23). Scale bars are 20 µm.</w:t>
      </w:r>
    </w:p>
    <w:p w14:paraId="1CA1292C" w14:textId="77777777" w:rsidR="007B5512" w:rsidRPr="00284E81" w:rsidRDefault="007B5512" w:rsidP="007B5512">
      <w:pPr>
        <w:widowControl/>
        <w:rPr>
          <w:rFonts w:asciiTheme="majorHAnsi" w:hAnsiTheme="majorHAnsi" w:cstheme="majorHAnsi"/>
        </w:rPr>
      </w:pPr>
    </w:p>
    <w:p w14:paraId="6DB54DD4" w14:textId="59EA007C" w:rsidR="007B5512" w:rsidRPr="00284E81" w:rsidRDefault="007B5512" w:rsidP="007B5512">
      <w:pPr>
        <w:rPr>
          <w:rFonts w:asciiTheme="majorHAnsi" w:hAnsiTheme="majorHAnsi" w:cstheme="majorHAnsi"/>
          <w:b/>
          <w:lang w:val="en-GB"/>
        </w:rPr>
      </w:pPr>
      <w:r w:rsidRPr="00284E81">
        <w:rPr>
          <w:rFonts w:asciiTheme="majorHAnsi" w:hAnsiTheme="majorHAnsi" w:cstheme="majorHAnsi"/>
          <w:b/>
        </w:rPr>
        <w:lastRenderedPageBreak/>
        <w:t>Supplementary Figure 2: Preimplantation</w:t>
      </w:r>
      <w:r w:rsidRPr="00284E81">
        <w:rPr>
          <w:rFonts w:asciiTheme="majorHAnsi" w:hAnsiTheme="majorHAnsi" w:cstheme="majorHAnsi"/>
          <w:b/>
          <w:lang w:val="en-GB"/>
        </w:rPr>
        <w:t xml:space="preserve"> embryos cultured in inactive PST-1P demonstrate normal spindle dynamics during mitosis. </w:t>
      </w:r>
      <w:r w:rsidRPr="00A20181">
        <w:rPr>
          <w:rFonts w:asciiTheme="majorHAnsi" w:hAnsiTheme="majorHAnsi" w:cstheme="majorHAnsi"/>
          <w:bCs/>
          <w:lang w:val="en-GB"/>
        </w:rPr>
        <w:t>(</w:t>
      </w:r>
      <w:r w:rsidRPr="00284E81">
        <w:rPr>
          <w:rFonts w:asciiTheme="majorHAnsi" w:hAnsiTheme="majorHAnsi" w:cstheme="majorHAnsi"/>
          <w:b/>
          <w:lang w:val="en-GB"/>
        </w:rPr>
        <w:t>A</w:t>
      </w:r>
      <w:r w:rsidRPr="00A20181">
        <w:rPr>
          <w:rFonts w:asciiTheme="majorHAnsi" w:hAnsiTheme="majorHAnsi" w:cstheme="majorHAnsi"/>
          <w:bCs/>
          <w:lang w:val="en-GB"/>
        </w:rPr>
        <w:t>)</w:t>
      </w:r>
      <w:r w:rsidRPr="00284E81">
        <w:rPr>
          <w:rFonts w:asciiTheme="majorHAnsi" w:hAnsiTheme="majorHAnsi" w:cstheme="majorHAnsi"/>
          <w:b/>
          <w:lang w:val="en-GB"/>
        </w:rPr>
        <w:t xml:space="preserve"> </w:t>
      </w:r>
      <w:r w:rsidRPr="00284E81">
        <w:rPr>
          <w:rFonts w:asciiTheme="majorHAnsi" w:hAnsiTheme="majorHAnsi" w:cstheme="majorHAnsi"/>
          <w:lang w:val="en-GB"/>
        </w:rPr>
        <w:t xml:space="preserve">Untreated controls and </w:t>
      </w:r>
      <w:r w:rsidRPr="00A20181">
        <w:rPr>
          <w:rFonts w:asciiTheme="majorHAnsi" w:hAnsiTheme="majorHAnsi" w:cstheme="majorHAnsi"/>
          <w:bCs/>
          <w:lang w:val="en-GB"/>
        </w:rPr>
        <w:t>(</w:t>
      </w:r>
      <w:r w:rsidRPr="00284E81">
        <w:rPr>
          <w:rFonts w:asciiTheme="majorHAnsi" w:hAnsiTheme="majorHAnsi" w:cstheme="majorHAnsi"/>
          <w:b/>
          <w:lang w:val="en-GB"/>
        </w:rPr>
        <w:t>B</w:t>
      </w:r>
      <w:r w:rsidRPr="00A20181">
        <w:rPr>
          <w:rFonts w:asciiTheme="majorHAnsi" w:hAnsiTheme="majorHAnsi" w:cstheme="majorHAnsi"/>
          <w:bCs/>
          <w:lang w:val="en-GB"/>
        </w:rPr>
        <w:t>)</w:t>
      </w:r>
      <w:r w:rsidRPr="00284E81">
        <w:rPr>
          <w:rFonts w:asciiTheme="majorHAnsi" w:hAnsiTheme="majorHAnsi" w:cstheme="majorHAnsi"/>
          <w:lang w:val="en-GB"/>
        </w:rPr>
        <w:t xml:space="preserve"> PST-1P treated embryos dividing from 8-cell to 16-cell stage, injected with EB3-dTomato and Histone 2B (H2B)-GFP. All embryos were kept in dark conditions throughout development to ensure inactivity of PST-1P. Alignment of chromosomes can be seen (</w:t>
      </w:r>
      <w:r w:rsidRPr="00284E81">
        <w:rPr>
          <w:rFonts w:asciiTheme="majorHAnsi" w:hAnsiTheme="majorHAnsi" w:cstheme="majorHAnsi"/>
          <w:b/>
          <w:lang w:val="en-GB"/>
        </w:rPr>
        <w:t>A</w:t>
      </w:r>
      <w:r w:rsidR="00846EC5">
        <w:rPr>
          <w:rFonts w:asciiTheme="majorHAnsi" w:hAnsiTheme="majorHAnsi" w:cstheme="majorHAnsi"/>
          <w:b/>
          <w:lang w:val="en-GB"/>
        </w:rPr>
        <w:t xml:space="preserve"> </w:t>
      </w:r>
      <w:proofErr w:type="spellStart"/>
      <w:r w:rsidRPr="00284E81">
        <w:rPr>
          <w:rFonts w:asciiTheme="majorHAnsi" w:hAnsiTheme="majorHAnsi" w:cstheme="majorHAnsi"/>
          <w:b/>
          <w:lang w:val="en-GB"/>
        </w:rPr>
        <w:t>i</w:t>
      </w:r>
      <w:proofErr w:type="spellEnd"/>
      <w:r w:rsidRPr="00284E81">
        <w:rPr>
          <w:rFonts w:asciiTheme="majorHAnsi" w:hAnsiTheme="majorHAnsi" w:cstheme="majorHAnsi"/>
          <w:lang w:val="en-GB"/>
        </w:rPr>
        <w:t xml:space="preserve"> and </w:t>
      </w:r>
      <w:r w:rsidRPr="00284E81">
        <w:rPr>
          <w:rFonts w:asciiTheme="majorHAnsi" w:hAnsiTheme="majorHAnsi" w:cstheme="majorHAnsi"/>
          <w:b/>
          <w:lang w:val="en-GB"/>
        </w:rPr>
        <w:t>B</w:t>
      </w:r>
      <w:r w:rsidR="00846EC5">
        <w:rPr>
          <w:rFonts w:asciiTheme="majorHAnsi" w:hAnsiTheme="majorHAnsi" w:cstheme="majorHAnsi"/>
          <w:b/>
          <w:lang w:val="en-GB"/>
        </w:rPr>
        <w:t xml:space="preserve"> </w:t>
      </w:r>
      <w:proofErr w:type="spellStart"/>
      <w:r w:rsidRPr="00284E81">
        <w:rPr>
          <w:rFonts w:asciiTheme="majorHAnsi" w:hAnsiTheme="majorHAnsi" w:cstheme="majorHAnsi"/>
          <w:b/>
          <w:lang w:val="en-GB"/>
        </w:rPr>
        <w:t>i</w:t>
      </w:r>
      <w:proofErr w:type="spellEnd"/>
      <w:r w:rsidRPr="00284E81">
        <w:rPr>
          <w:rFonts w:asciiTheme="majorHAnsi" w:hAnsiTheme="majorHAnsi" w:cstheme="majorHAnsi"/>
          <w:lang w:val="en-GB"/>
        </w:rPr>
        <w:t>), followed by early anaphase (</w:t>
      </w:r>
      <w:r w:rsidRPr="00284E81">
        <w:rPr>
          <w:rFonts w:asciiTheme="majorHAnsi" w:hAnsiTheme="majorHAnsi" w:cstheme="majorHAnsi"/>
          <w:b/>
          <w:lang w:val="en-GB"/>
        </w:rPr>
        <w:t>A</w:t>
      </w:r>
      <w:r w:rsidR="00846EC5">
        <w:rPr>
          <w:rFonts w:asciiTheme="majorHAnsi" w:hAnsiTheme="majorHAnsi" w:cstheme="majorHAnsi"/>
          <w:b/>
          <w:lang w:val="en-GB"/>
        </w:rPr>
        <w:t xml:space="preserve"> </w:t>
      </w:r>
      <w:r w:rsidRPr="00284E81">
        <w:rPr>
          <w:rFonts w:asciiTheme="majorHAnsi" w:hAnsiTheme="majorHAnsi" w:cstheme="majorHAnsi"/>
          <w:b/>
          <w:lang w:val="en-GB"/>
        </w:rPr>
        <w:t>ii</w:t>
      </w:r>
      <w:r w:rsidRPr="00284E81">
        <w:rPr>
          <w:rFonts w:asciiTheme="majorHAnsi" w:hAnsiTheme="majorHAnsi" w:cstheme="majorHAnsi"/>
          <w:lang w:val="en-GB"/>
        </w:rPr>
        <w:t xml:space="preserve"> and </w:t>
      </w:r>
      <w:r w:rsidRPr="00284E81">
        <w:rPr>
          <w:rFonts w:asciiTheme="majorHAnsi" w:hAnsiTheme="majorHAnsi" w:cstheme="majorHAnsi"/>
          <w:b/>
          <w:lang w:val="en-GB"/>
        </w:rPr>
        <w:t>B</w:t>
      </w:r>
      <w:r w:rsidR="00846EC5">
        <w:rPr>
          <w:rFonts w:asciiTheme="majorHAnsi" w:hAnsiTheme="majorHAnsi" w:cstheme="majorHAnsi"/>
          <w:b/>
          <w:lang w:val="en-GB"/>
        </w:rPr>
        <w:t xml:space="preserve"> </w:t>
      </w:r>
      <w:r w:rsidRPr="00284E81">
        <w:rPr>
          <w:rFonts w:asciiTheme="majorHAnsi" w:hAnsiTheme="majorHAnsi" w:cstheme="majorHAnsi"/>
          <w:b/>
          <w:lang w:val="en-GB"/>
        </w:rPr>
        <w:t>ii</w:t>
      </w:r>
      <w:r w:rsidRPr="00284E81">
        <w:rPr>
          <w:rFonts w:asciiTheme="majorHAnsi" w:hAnsiTheme="majorHAnsi" w:cstheme="majorHAnsi"/>
          <w:lang w:val="en-GB"/>
        </w:rPr>
        <w:t>), late anaphase (</w:t>
      </w:r>
      <w:r w:rsidRPr="00284E81">
        <w:rPr>
          <w:rFonts w:asciiTheme="majorHAnsi" w:hAnsiTheme="majorHAnsi" w:cstheme="majorHAnsi"/>
          <w:b/>
          <w:lang w:val="en-GB"/>
        </w:rPr>
        <w:t>A</w:t>
      </w:r>
      <w:r w:rsidR="00846EC5">
        <w:rPr>
          <w:rFonts w:asciiTheme="majorHAnsi" w:hAnsiTheme="majorHAnsi" w:cstheme="majorHAnsi"/>
          <w:b/>
          <w:lang w:val="en-GB"/>
        </w:rPr>
        <w:t xml:space="preserve"> </w:t>
      </w:r>
      <w:r w:rsidRPr="00284E81">
        <w:rPr>
          <w:rFonts w:asciiTheme="majorHAnsi" w:hAnsiTheme="majorHAnsi" w:cstheme="majorHAnsi"/>
          <w:b/>
          <w:lang w:val="en-GB"/>
        </w:rPr>
        <w:t>iii</w:t>
      </w:r>
      <w:r w:rsidRPr="00284E81">
        <w:rPr>
          <w:rFonts w:asciiTheme="majorHAnsi" w:hAnsiTheme="majorHAnsi" w:cstheme="majorHAnsi"/>
          <w:lang w:val="en-GB"/>
        </w:rPr>
        <w:t xml:space="preserve"> and </w:t>
      </w:r>
      <w:r w:rsidRPr="00284E81">
        <w:rPr>
          <w:rFonts w:asciiTheme="majorHAnsi" w:hAnsiTheme="majorHAnsi" w:cstheme="majorHAnsi"/>
          <w:b/>
          <w:lang w:val="en-GB"/>
        </w:rPr>
        <w:t>B</w:t>
      </w:r>
      <w:r w:rsidR="00846EC5">
        <w:rPr>
          <w:rFonts w:asciiTheme="majorHAnsi" w:hAnsiTheme="majorHAnsi" w:cstheme="majorHAnsi"/>
          <w:b/>
          <w:lang w:val="en-GB"/>
        </w:rPr>
        <w:t xml:space="preserve"> </w:t>
      </w:r>
      <w:r w:rsidRPr="00284E81">
        <w:rPr>
          <w:rFonts w:asciiTheme="majorHAnsi" w:hAnsiTheme="majorHAnsi" w:cstheme="majorHAnsi"/>
          <w:b/>
          <w:lang w:val="en-GB"/>
        </w:rPr>
        <w:t>iii</w:t>
      </w:r>
      <w:r w:rsidRPr="00284E81">
        <w:rPr>
          <w:rFonts w:asciiTheme="majorHAnsi" w:hAnsiTheme="majorHAnsi" w:cstheme="majorHAnsi"/>
          <w:lang w:val="en-GB"/>
        </w:rPr>
        <w:t>), and cytokinesis (</w:t>
      </w:r>
      <w:r w:rsidRPr="00284E81">
        <w:rPr>
          <w:rFonts w:asciiTheme="majorHAnsi" w:hAnsiTheme="majorHAnsi" w:cstheme="majorHAnsi"/>
          <w:b/>
          <w:lang w:val="en-GB"/>
        </w:rPr>
        <w:t>A</w:t>
      </w:r>
      <w:r w:rsidR="00846EC5">
        <w:rPr>
          <w:rFonts w:asciiTheme="majorHAnsi" w:hAnsiTheme="majorHAnsi" w:cstheme="majorHAnsi"/>
          <w:b/>
          <w:lang w:val="en-GB"/>
        </w:rPr>
        <w:t xml:space="preserve"> </w:t>
      </w:r>
      <w:r w:rsidRPr="00284E81">
        <w:rPr>
          <w:rFonts w:asciiTheme="majorHAnsi" w:hAnsiTheme="majorHAnsi" w:cstheme="majorHAnsi"/>
          <w:b/>
          <w:lang w:val="en-GB"/>
        </w:rPr>
        <w:t>iv</w:t>
      </w:r>
      <w:r w:rsidRPr="00284E81">
        <w:rPr>
          <w:rFonts w:asciiTheme="majorHAnsi" w:hAnsiTheme="majorHAnsi" w:cstheme="majorHAnsi"/>
          <w:lang w:val="en-GB"/>
        </w:rPr>
        <w:t xml:space="preserve"> and </w:t>
      </w:r>
      <w:r w:rsidRPr="00284E81">
        <w:rPr>
          <w:rFonts w:asciiTheme="majorHAnsi" w:hAnsiTheme="majorHAnsi" w:cstheme="majorHAnsi"/>
          <w:b/>
          <w:lang w:val="en-GB"/>
        </w:rPr>
        <w:t>B</w:t>
      </w:r>
      <w:r w:rsidR="00846EC5">
        <w:rPr>
          <w:rFonts w:asciiTheme="majorHAnsi" w:hAnsiTheme="majorHAnsi" w:cstheme="majorHAnsi"/>
          <w:b/>
          <w:lang w:val="en-GB"/>
        </w:rPr>
        <w:t xml:space="preserve"> </w:t>
      </w:r>
      <w:r w:rsidRPr="00284E81">
        <w:rPr>
          <w:rFonts w:asciiTheme="majorHAnsi" w:hAnsiTheme="majorHAnsi" w:cstheme="majorHAnsi"/>
          <w:b/>
          <w:lang w:val="en-GB"/>
        </w:rPr>
        <w:t>iv</w:t>
      </w:r>
      <w:r w:rsidRPr="00284E81">
        <w:rPr>
          <w:rFonts w:asciiTheme="majorHAnsi" w:hAnsiTheme="majorHAnsi" w:cstheme="majorHAnsi"/>
          <w:lang w:val="en-GB"/>
        </w:rPr>
        <w:t xml:space="preserve">) without defects. Scale bars are 10 µm in 3D images and 5 µm in insets. </w:t>
      </w:r>
      <w:r w:rsidRPr="00A20181">
        <w:rPr>
          <w:rFonts w:asciiTheme="majorHAnsi" w:hAnsiTheme="majorHAnsi" w:cstheme="majorHAnsi"/>
          <w:bCs/>
          <w:lang w:val="en-GB"/>
        </w:rPr>
        <w:t>(</w:t>
      </w:r>
      <w:r w:rsidRPr="00284E81">
        <w:rPr>
          <w:rFonts w:asciiTheme="majorHAnsi" w:hAnsiTheme="majorHAnsi" w:cstheme="majorHAnsi"/>
          <w:b/>
          <w:lang w:val="en-GB"/>
        </w:rPr>
        <w:t>C</w:t>
      </w:r>
      <w:r w:rsidRPr="00A20181">
        <w:rPr>
          <w:rFonts w:asciiTheme="majorHAnsi" w:hAnsiTheme="majorHAnsi" w:cstheme="majorHAnsi"/>
          <w:bCs/>
          <w:lang w:val="en-GB"/>
        </w:rPr>
        <w:t>)</w:t>
      </w:r>
      <w:r w:rsidRPr="00284E81">
        <w:rPr>
          <w:rFonts w:asciiTheme="majorHAnsi" w:hAnsiTheme="majorHAnsi" w:cstheme="majorHAnsi"/>
          <w:lang w:val="en-GB"/>
        </w:rPr>
        <w:t xml:space="preserve"> Anaphase lasted a mean of 8 min 53</w:t>
      </w:r>
      <w:r w:rsidR="00846EC5">
        <w:rPr>
          <w:rFonts w:asciiTheme="majorHAnsi" w:hAnsiTheme="majorHAnsi" w:cstheme="majorHAnsi"/>
          <w:lang w:val="en-GB"/>
        </w:rPr>
        <w:t xml:space="preserve"> </w:t>
      </w:r>
      <w:r w:rsidRPr="00284E81">
        <w:rPr>
          <w:rFonts w:asciiTheme="majorHAnsi" w:hAnsiTheme="majorHAnsi" w:cstheme="majorHAnsi"/>
          <w:lang w:val="en-GB"/>
        </w:rPr>
        <w:t xml:space="preserve">s in controls and 8 min 40 s in PST-1P treated embryos (p-value = 0.8241) and </w:t>
      </w:r>
      <w:r w:rsidRPr="00A20181">
        <w:rPr>
          <w:rFonts w:asciiTheme="majorHAnsi" w:hAnsiTheme="majorHAnsi" w:cstheme="majorHAnsi"/>
          <w:bCs/>
          <w:lang w:val="en-GB"/>
        </w:rPr>
        <w:t>(</w:t>
      </w:r>
      <w:r w:rsidRPr="00284E81">
        <w:rPr>
          <w:rFonts w:asciiTheme="majorHAnsi" w:hAnsiTheme="majorHAnsi" w:cstheme="majorHAnsi"/>
          <w:b/>
          <w:lang w:val="en-GB"/>
        </w:rPr>
        <w:t>D</w:t>
      </w:r>
      <w:r w:rsidRPr="00A20181">
        <w:rPr>
          <w:rFonts w:asciiTheme="majorHAnsi" w:hAnsiTheme="majorHAnsi" w:cstheme="majorHAnsi"/>
          <w:bCs/>
          <w:lang w:val="en-GB"/>
        </w:rPr>
        <w:t>)</w:t>
      </w:r>
      <w:r w:rsidRPr="00284E81">
        <w:rPr>
          <w:rFonts w:asciiTheme="majorHAnsi" w:hAnsiTheme="majorHAnsi" w:cstheme="majorHAnsi"/>
          <w:lang w:val="en-GB"/>
        </w:rPr>
        <w:t xml:space="preserve"> chromosomes decondensed during telophase a mean of 19 min 38 s in controls and 18 min 51 s following anaphase initiation in PST-1P treated embryos (p-value = 0.2743). For analysis, n = 10 in controls and n = 12 in PST-1P treatment. Furthermore, all cells </w:t>
      </w:r>
      <w:r w:rsidR="00A20181">
        <w:rPr>
          <w:rFonts w:asciiTheme="majorHAnsi" w:hAnsiTheme="majorHAnsi" w:cstheme="majorHAnsi"/>
          <w:lang w:val="en-GB"/>
        </w:rPr>
        <w:t xml:space="preserve">are </w:t>
      </w:r>
      <w:r w:rsidRPr="00284E81">
        <w:rPr>
          <w:rFonts w:asciiTheme="majorHAnsi" w:hAnsiTheme="majorHAnsi" w:cstheme="majorHAnsi"/>
          <w:lang w:val="en-GB"/>
        </w:rPr>
        <w:t xml:space="preserve">divided in one synchronous wave, as expected. </w:t>
      </w:r>
    </w:p>
    <w:p w14:paraId="14F3F20F" w14:textId="77777777" w:rsidR="007B5512" w:rsidRPr="00284E81" w:rsidRDefault="007B5512" w:rsidP="006328BA">
      <w:pPr>
        <w:rPr>
          <w:rFonts w:asciiTheme="majorHAnsi" w:hAnsiTheme="majorHAnsi" w:cstheme="majorHAnsi"/>
        </w:rPr>
      </w:pPr>
    </w:p>
    <w:p w14:paraId="7C0B6465" w14:textId="79BE5490" w:rsidR="006E4797" w:rsidRPr="00284E81" w:rsidRDefault="00551D82" w:rsidP="006328BA">
      <w:pPr>
        <w:rPr>
          <w:rFonts w:asciiTheme="majorHAnsi" w:hAnsiTheme="majorHAnsi" w:cstheme="majorHAnsi"/>
          <w:b/>
        </w:rPr>
      </w:pPr>
      <w:r w:rsidRPr="00284E81">
        <w:rPr>
          <w:rFonts w:asciiTheme="majorHAnsi" w:hAnsiTheme="majorHAnsi" w:cstheme="majorHAnsi"/>
          <w:b/>
        </w:rPr>
        <w:t xml:space="preserve">DISCUSSION: </w:t>
      </w:r>
    </w:p>
    <w:p w14:paraId="304B6BE2" w14:textId="70265770" w:rsidR="006F2B3E" w:rsidRPr="00284E81" w:rsidRDefault="006F2B3E" w:rsidP="006328BA">
      <w:pPr>
        <w:rPr>
          <w:rFonts w:asciiTheme="majorHAnsi" w:hAnsiTheme="majorHAnsi" w:cstheme="majorHAnsi"/>
          <w:lang w:val="en-GB"/>
        </w:rPr>
      </w:pPr>
      <w:r w:rsidRPr="00284E81">
        <w:rPr>
          <w:rFonts w:asciiTheme="majorHAnsi" w:hAnsiTheme="majorHAnsi" w:cstheme="majorHAnsi"/>
          <w:lang w:val="en-GB"/>
        </w:rPr>
        <w:t xml:space="preserve">The microtubule network is integral to the fundamental inner workings of a cell. Consequently, this presents challenges in manipulating microtubule dynamics in living organisms, as any perturbation to the network tends to have widespread consequences for all aspects of cellular function. The emergence of </w:t>
      </w:r>
      <w:proofErr w:type="spellStart"/>
      <w:r w:rsidR="00ED5B06" w:rsidRPr="00284E81">
        <w:rPr>
          <w:rFonts w:asciiTheme="majorHAnsi" w:hAnsiTheme="majorHAnsi" w:cstheme="majorHAnsi"/>
          <w:lang w:val="en-GB"/>
        </w:rPr>
        <w:t>photoswitchable</w:t>
      </w:r>
      <w:proofErr w:type="spellEnd"/>
      <w:r w:rsidR="00ED5B06" w:rsidRPr="00284E81">
        <w:rPr>
          <w:rFonts w:asciiTheme="majorHAnsi" w:hAnsiTheme="majorHAnsi" w:cstheme="majorHAnsi"/>
          <w:lang w:val="en-GB"/>
        </w:rPr>
        <w:t xml:space="preserve"> </w:t>
      </w:r>
      <w:r w:rsidRPr="00284E81">
        <w:rPr>
          <w:rFonts w:asciiTheme="majorHAnsi" w:hAnsiTheme="majorHAnsi" w:cstheme="majorHAnsi"/>
          <w:lang w:val="en-GB"/>
        </w:rPr>
        <w:t>microtubule-targeting compounds presents a way to precisely manipulate the cytoskeleton at a subcellular level, with superior control for the induction and reversal of microtubule growth inhibition</w:t>
      </w:r>
      <w:r w:rsidR="00447BC3" w:rsidRPr="00284E81">
        <w:rPr>
          <w:rFonts w:asciiTheme="majorHAnsi" w:hAnsiTheme="majorHAnsi" w:cstheme="majorHAnsi"/>
          <w:vertAlign w:val="superscript"/>
          <w:lang w:val="en-GB"/>
        </w:rPr>
        <w:t>9</w:t>
      </w:r>
      <w:r w:rsidRPr="00284E81">
        <w:rPr>
          <w:rFonts w:asciiTheme="majorHAnsi" w:hAnsiTheme="majorHAnsi" w:cstheme="majorHAnsi"/>
          <w:lang w:val="en-GB"/>
        </w:rPr>
        <w:t xml:space="preserve">. </w:t>
      </w:r>
      <w:r w:rsidR="00090D03" w:rsidRPr="00284E81">
        <w:rPr>
          <w:rFonts w:asciiTheme="majorHAnsi" w:hAnsiTheme="majorHAnsi" w:cstheme="majorHAnsi"/>
          <w:lang w:val="en-GB"/>
        </w:rPr>
        <w:t xml:space="preserve">This protocol demonstrates how </w:t>
      </w:r>
      <w:r w:rsidRPr="00284E81">
        <w:rPr>
          <w:rFonts w:asciiTheme="majorHAnsi" w:hAnsiTheme="majorHAnsi" w:cstheme="majorHAnsi"/>
          <w:lang w:val="en-GB"/>
        </w:rPr>
        <w:t>microtubule polymeri</w:t>
      </w:r>
      <w:r w:rsidR="00A70FD1">
        <w:rPr>
          <w:rFonts w:asciiTheme="majorHAnsi" w:hAnsiTheme="majorHAnsi" w:cstheme="majorHAnsi"/>
          <w:lang w:val="en-GB"/>
        </w:rPr>
        <w:t>z</w:t>
      </w:r>
      <w:r w:rsidRPr="00284E81">
        <w:rPr>
          <w:rFonts w:asciiTheme="majorHAnsi" w:hAnsiTheme="majorHAnsi" w:cstheme="majorHAnsi"/>
          <w:lang w:val="en-GB"/>
        </w:rPr>
        <w:t>ation can be inhibited in the preimplantation mouse embryo by light-activated PST-1P on a subcellular scale, and in a temporally</w:t>
      </w:r>
      <w:r w:rsidR="00CA0FE3" w:rsidRPr="00284E81">
        <w:rPr>
          <w:rFonts w:asciiTheme="majorHAnsi" w:hAnsiTheme="majorHAnsi" w:cstheme="majorHAnsi"/>
          <w:lang w:val="en-GB"/>
        </w:rPr>
        <w:t xml:space="preserve"> </w:t>
      </w:r>
      <w:r w:rsidRPr="00284E81">
        <w:rPr>
          <w:rFonts w:asciiTheme="majorHAnsi" w:hAnsiTheme="majorHAnsi" w:cstheme="majorHAnsi"/>
          <w:lang w:val="en-GB"/>
        </w:rPr>
        <w:t xml:space="preserve">precise manner. </w:t>
      </w:r>
      <w:r w:rsidR="00846EC5">
        <w:rPr>
          <w:rFonts w:asciiTheme="majorHAnsi" w:hAnsiTheme="majorHAnsi" w:cstheme="majorHAnsi"/>
          <w:lang w:val="en-GB"/>
        </w:rPr>
        <w:t>Besides, t</w:t>
      </w:r>
      <w:r w:rsidRPr="00284E81">
        <w:rPr>
          <w:rFonts w:asciiTheme="majorHAnsi" w:hAnsiTheme="majorHAnsi" w:cstheme="majorHAnsi"/>
          <w:lang w:val="en-GB"/>
        </w:rPr>
        <w:t xml:space="preserve">his </w:t>
      </w:r>
      <w:r w:rsidR="00A20181">
        <w:rPr>
          <w:rFonts w:asciiTheme="majorHAnsi" w:hAnsiTheme="majorHAnsi" w:cstheme="majorHAnsi"/>
          <w:lang w:val="en-GB"/>
        </w:rPr>
        <w:t xml:space="preserve">inhibition </w:t>
      </w:r>
      <w:r w:rsidRPr="00284E81">
        <w:rPr>
          <w:rFonts w:asciiTheme="majorHAnsi" w:hAnsiTheme="majorHAnsi" w:cstheme="majorHAnsi"/>
          <w:lang w:val="en-GB"/>
        </w:rPr>
        <w:t xml:space="preserve">can be reversed to allow investigation of short-term perturbation </w:t>
      </w:r>
      <w:r w:rsidR="00186E67" w:rsidRPr="00284E81">
        <w:rPr>
          <w:rFonts w:asciiTheme="majorHAnsi" w:hAnsiTheme="majorHAnsi" w:cstheme="majorHAnsi"/>
          <w:lang w:val="en-GB"/>
        </w:rPr>
        <w:t>of</w:t>
      </w:r>
      <w:r w:rsidRPr="00284E81">
        <w:rPr>
          <w:rFonts w:asciiTheme="majorHAnsi" w:hAnsiTheme="majorHAnsi" w:cstheme="majorHAnsi"/>
          <w:lang w:val="en-GB"/>
        </w:rPr>
        <w:t xml:space="preserve"> the microtubule network.</w:t>
      </w:r>
    </w:p>
    <w:p w14:paraId="2C72E416" w14:textId="77777777" w:rsidR="00A20181" w:rsidRDefault="00A20181" w:rsidP="006328BA">
      <w:pPr>
        <w:rPr>
          <w:rFonts w:asciiTheme="majorHAnsi" w:hAnsiTheme="majorHAnsi" w:cstheme="majorHAnsi"/>
          <w:lang w:val="en-GB"/>
        </w:rPr>
      </w:pPr>
    </w:p>
    <w:p w14:paraId="5547D2BA" w14:textId="782B33E6" w:rsidR="006F2B3E" w:rsidRPr="00284E81" w:rsidRDefault="006F2B3E" w:rsidP="006328BA">
      <w:pPr>
        <w:rPr>
          <w:rFonts w:asciiTheme="majorHAnsi" w:hAnsiTheme="majorHAnsi" w:cstheme="majorHAnsi"/>
          <w:lang w:val="en-GB"/>
        </w:rPr>
      </w:pPr>
      <w:r w:rsidRPr="00284E81">
        <w:rPr>
          <w:rFonts w:asciiTheme="majorHAnsi" w:hAnsiTheme="majorHAnsi" w:cstheme="majorHAnsi"/>
          <w:lang w:val="en-GB"/>
        </w:rPr>
        <w:t>The protocol presented is optimi</w:t>
      </w:r>
      <w:r w:rsidR="00A70FD1">
        <w:rPr>
          <w:rFonts w:asciiTheme="majorHAnsi" w:hAnsiTheme="majorHAnsi" w:cstheme="majorHAnsi"/>
          <w:lang w:val="en-GB"/>
        </w:rPr>
        <w:t>z</w:t>
      </w:r>
      <w:r w:rsidRPr="00284E81">
        <w:rPr>
          <w:rFonts w:asciiTheme="majorHAnsi" w:hAnsiTheme="majorHAnsi" w:cstheme="majorHAnsi"/>
          <w:lang w:val="en-GB"/>
        </w:rPr>
        <w:t>ed for the application of PSTs on live preimplantation mouse embryos</w:t>
      </w:r>
      <w:r w:rsidR="00090D03" w:rsidRPr="00284E81">
        <w:rPr>
          <w:rFonts w:asciiTheme="majorHAnsi" w:hAnsiTheme="majorHAnsi" w:cstheme="majorHAnsi"/>
          <w:lang w:val="en-GB"/>
        </w:rPr>
        <w:t xml:space="preserve"> and</w:t>
      </w:r>
      <w:r w:rsidRPr="00284E81">
        <w:rPr>
          <w:rFonts w:asciiTheme="majorHAnsi" w:hAnsiTheme="majorHAnsi" w:cstheme="majorHAnsi"/>
          <w:lang w:val="en-GB"/>
        </w:rPr>
        <w:t xml:space="preserve"> can be used as a foundation for extending their use to various other culture systems. New users of PSTs may encounter some points in their applications </w:t>
      </w:r>
      <w:r w:rsidR="001C618A" w:rsidRPr="00284E81">
        <w:rPr>
          <w:rFonts w:asciiTheme="majorHAnsi" w:hAnsiTheme="majorHAnsi" w:cstheme="majorHAnsi"/>
          <w:lang w:val="en-GB"/>
        </w:rPr>
        <w:t>requiring</w:t>
      </w:r>
      <w:r w:rsidRPr="00284E81">
        <w:rPr>
          <w:rFonts w:asciiTheme="majorHAnsi" w:hAnsiTheme="majorHAnsi" w:cstheme="majorHAnsi"/>
          <w:lang w:val="en-GB"/>
        </w:rPr>
        <w:t xml:space="preserve"> troubleshooting</w:t>
      </w:r>
      <w:r w:rsidR="001C618A" w:rsidRPr="00284E81">
        <w:rPr>
          <w:rFonts w:asciiTheme="majorHAnsi" w:hAnsiTheme="majorHAnsi" w:cstheme="majorHAnsi"/>
          <w:lang w:val="en-GB"/>
        </w:rPr>
        <w:t>, for which several problem-solving steps are presented</w:t>
      </w:r>
      <w:r w:rsidRPr="00284E81">
        <w:rPr>
          <w:rFonts w:asciiTheme="majorHAnsi" w:hAnsiTheme="majorHAnsi" w:cstheme="majorHAnsi"/>
          <w:lang w:val="en-GB"/>
        </w:rPr>
        <w:t>.</w:t>
      </w:r>
    </w:p>
    <w:p w14:paraId="3F6C08CE" w14:textId="77777777" w:rsidR="006F2B3E" w:rsidRPr="00284E81" w:rsidRDefault="006F2B3E" w:rsidP="006328BA">
      <w:pPr>
        <w:rPr>
          <w:rFonts w:asciiTheme="majorHAnsi" w:hAnsiTheme="majorHAnsi" w:cstheme="majorHAnsi"/>
          <w:lang w:val="en-GB"/>
        </w:rPr>
      </w:pPr>
    </w:p>
    <w:p w14:paraId="2E9A9B82" w14:textId="2805BC91" w:rsidR="006F2B3E" w:rsidRPr="00284E81" w:rsidRDefault="006F2B3E" w:rsidP="006328BA">
      <w:pPr>
        <w:rPr>
          <w:rFonts w:asciiTheme="majorHAnsi" w:hAnsiTheme="majorHAnsi" w:cstheme="majorHAnsi"/>
          <w:lang w:val="en-GB"/>
        </w:rPr>
      </w:pPr>
      <w:r w:rsidRPr="00284E81">
        <w:rPr>
          <w:rFonts w:asciiTheme="majorHAnsi" w:hAnsiTheme="majorHAnsi" w:cstheme="majorHAnsi"/>
          <w:lang w:val="en-GB"/>
        </w:rPr>
        <w:t>Cytotoxicity of PSTs should be assessed and a working concentration that elicits strong inhibition of microtubule growth with minimal toxicity to cells should be selected. An extensive protocol for optimi</w:t>
      </w:r>
      <w:r w:rsidR="00A70FD1">
        <w:rPr>
          <w:rFonts w:asciiTheme="majorHAnsi" w:hAnsiTheme="majorHAnsi" w:cstheme="majorHAnsi"/>
          <w:lang w:val="en-GB"/>
        </w:rPr>
        <w:t>z</w:t>
      </w:r>
      <w:r w:rsidRPr="00284E81">
        <w:rPr>
          <w:rFonts w:asciiTheme="majorHAnsi" w:hAnsiTheme="majorHAnsi" w:cstheme="majorHAnsi"/>
          <w:lang w:val="en-GB"/>
        </w:rPr>
        <w:t xml:space="preserve">ing the working concentrations of </w:t>
      </w:r>
      <w:r w:rsidR="007A008E" w:rsidRPr="00284E81">
        <w:rPr>
          <w:rFonts w:asciiTheme="majorHAnsi" w:hAnsiTheme="majorHAnsi" w:cstheme="majorHAnsi"/>
          <w:lang w:val="en-GB"/>
        </w:rPr>
        <w:t xml:space="preserve">PSTs and other </w:t>
      </w:r>
      <w:proofErr w:type="spellStart"/>
      <w:r w:rsidRPr="00284E81">
        <w:rPr>
          <w:rFonts w:asciiTheme="majorHAnsi" w:hAnsiTheme="majorHAnsi" w:cstheme="majorHAnsi"/>
          <w:lang w:val="en-GB"/>
        </w:rPr>
        <w:t>photoswitches</w:t>
      </w:r>
      <w:proofErr w:type="spellEnd"/>
      <w:r w:rsidRPr="00284E81">
        <w:rPr>
          <w:rFonts w:asciiTheme="majorHAnsi" w:hAnsiTheme="majorHAnsi" w:cstheme="majorHAnsi"/>
          <w:lang w:val="en-GB"/>
        </w:rPr>
        <w:t xml:space="preserve"> was detailed in a recent pre-print</w:t>
      </w:r>
      <w:r w:rsidR="00A93FE4" w:rsidRPr="00284E81">
        <w:rPr>
          <w:rFonts w:asciiTheme="majorHAnsi" w:hAnsiTheme="majorHAnsi" w:cstheme="majorHAnsi"/>
          <w:vertAlign w:val="superscript"/>
          <w:lang w:val="en-GB"/>
        </w:rPr>
        <w:t>1</w:t>
      </w:r>
      <w:r w:rsidR="00447BC3" w:rsidRPr="00284E81">
        <w:rPr>
          <w:rFonts w:asciiTheme="majorHAnsi" w:hAnsiTheme="majorHAnsi" w:cstheme="majorHAnsi"/>
          <w:vertAlign w:val="superscript"/>
          <w:lang w:val="en-GB"/>
        </w:rPr>
        <w:t>1</w:t>
      </w:r>
      <w:r w:rsidRPr="00284E81">
        <w:rPr>
          <w:rFonts w:asciiTheme="majorHAnsi" w:hAnsiTheme="majorHAnsi" w:cstheme="majorHAnsi"/>
          <w:lang w:val="en-GB"/>
        </w:rPr>
        <w:t xml:space="preserve">. In short, new users of PSTs can assess cytotoxicity in dark conditions with serial dilutions of the drug. </w:t>
      </w:r>
      <w:r w:rsidR="007A008E" w:rsidRPr="00284E81">
        <w:rPr>
          <w:rFonts w:asciiTheme="majorHAnsi" w:hAnsiTheme="majorHAnsi" w:cstheme="majorHAnsi"/>
          <w:lang w:val="en-GB"/>
        </w:rPr>
        <w:t>In this setting, t</w:t>
      </w:r>
      <w:r w:rsidRPr="00284E81">
        <w:rPr>
          <w:rFonts w:asciiTheme="majorHAnsi" w:hAnsiTheme="majorHAnsi" w:cstheme="majorHAnsi"/>
          <w:lang w:val="en-GB"/>
        </w:rPr>
        <w:t>here should be no measurable effect on EB3-dTomato comets and no toxicity to the cells. This provides a starting point for testing a non-cytotoxic concentration under lit conditions</w:t>
      </w:r>
      <w:r w:rsidR="00AD59C1" w:rsidRPr="00284E81">
        <w:rPr>
          <w:rFonts w:asciiTheme="majorHAnsi" w:hAnsiTheme="majorHAnsi" w:cstheme="majorHAnsi"/>
          <w:lang w:val="en-GB"/>
        </w:rPr>
        <w:t>. F</w:t>
      </w:r>
      <w:r w:rsidR="00060654" w:rsidRPr="00284E81">
        <w:rPr>
          <w:rFonts w:asciiTheme="majorHAnsi" w:hAnsiTheme="majorHAnsi" w:cstheme="majorHAnsi"/>
          <w:lang w:val="en-GB"/>
        </w:rPr>
        <w:t xml:space="preserve">or further </w:t>
      </w:r>
      <w:r w:rsidR="001F364F" w:rsidRPr="00284E81">
        <w:rPr>
          <w:rFonts w:asciiTheme="majorHAnsi" w:hAnsiTheme="majorHAnsi" w:cstheme="majorHAnsi"/>
          <w:lang w:val="en-GB"/>
        </w:rPr>
        <w:t>experimentation, the</w:t>
      </w:r>
      <w:r w:rsidRPr="00284E81">
        <w:rPr>
          <w:rFonts w:asciiTheme="majorHAnsi" w:hAnsiTheme="majorHAnsi" w:cstheme="majorHAnsi"/>
          <w:lang w:val="en-GB"/>
        </w:rPr>
        <w:t xml:space="preserve"> lowest concentration which elicits a reduction in EB3-dTomato comets </w:t>
      </w:r>
      <w:r w:rsidR="00090D03" w:rsidRPr="00284E81">
        <w:rPr>
          <w:rFonts w:asciiTheme="majorHAnsi" w:hAnsiTheme="majorHAnsi" w:cstheme="majorHAnsi"/>
          <w:lang w:val="en-GB"/>
        </w:rPr>
        <w:t>is recommended</w:t>
      </w:r>
      <w:r w:rsidRPr="00284E81">
        <w:rPr>
          <w:rFonts w:asciiTheme="majorHAnsi" w:hAnsiTheme="majorHAnsi" w:cstheme="majorHAnsi"/>
          <w:lang w:val="en-GB"/>
        </w:rPr>
        <w:t>.</w:t>
      </w:r>
    </w:p>
    <w:p w14:paraId="7C4C8771" w14:textId="77777777" w:rsidR="006F2B3E" w:rsidRPr="00284E81" w:rsidRDefault="006F2B3E" w:rsidP="006328BA">
      <w:pPr>
        <w:rPr>
          <w:rFonts w:asciiTheme="majorHAnsi" w:hAnsiTheme="majorHAnsi" w:cstheme="majorHAnsi"/>
          <w:lang w:val="en-GB"/>
        </w:rPr>
      </w:pPr>
    </w:p>
    <w:p w14:paraId="1EF4E341" w14:textId="176F85D6" w:rsidR="006F2B3E" w:rsidRPr="00284E81" w:rsidRDefault="006F2B3E" w:rsidP="006328BA">
      <w:pPr>
        <w:rPr>
          <w:rFonts w:asciiTheme="majorHAnsi" w:hAnsiTheme="majorHAnsi" w:cstheme="majorHAnsi"/>
          <w:lang w:val="en-GB"/>
        </w:rPr>
      </w:pPr>
      <w:r w:rsidRPr="00284E81">
        <w:rPr>
          <w:rFonts w:asciiTheme="majorHAnsi" w:hAnsiTheme="majorHAnsi" w:cstheme="majorHAnsi"/>
          <w:lang w:val="en-GB"/>
        </w:rPr>
        <w:t>As with any drug treatment, PSTs are capable of being metaboli</w:t>
      </w:r>
      <w:r w:rsidR="00A70FD1">
        <w:rPr>
          <w:rFonts w:asciiTheme="majorHAnsi" w:hAnsiTheme="majorHAnsi" w:cstheme="majorHAnsi"/>
          <w:lang w:val="en-GB"/>
        </w:rPr>
        <w:t>z</w:t>
      </w:r>
      <w:r w:rsidRPr="00284E81">
        <w:rPr>
          <w:rFonts w:asciiTheme="majorHAnsi" w:hAnsiTheme="majorHAnsi" w:cstheme="majorHAnsi"/>
          <w:lang w:val="en-GB"/>
        </w:rPr>
        <w:t>ed by the cell</w:t>
      </w:r>
      <w:r w:rsidR="00A70FD1">
        <w:rPr>
          <w:rFonts w:asciiTheme="majorHAnsi" w:hAnsiTheme="majorHAnsi" w:cstheme="majorHAnsi"/>
          <w:lang w:val="en-GB"/>
        </w:rPr>
        <w:t>;</w:t>
      </w:r>
      <w:r w:rsidRPr="00284E81">
        <w:rPr>
          <w:rFonts w:asciiTheme="majorHAnsi" w:hAnsiTheme="majorHAnsi" w:cstheme="majorHAnsi"/>
          <w:lang w:val="en-GB"/>
        </w:rPr>
        <w:t xml:space="preserve"> however</w:t>
      </w:r>
      <w:r w:rsidR="00A70FD1">
        <w:rPr>
          <w:rFonts w:asciiTheme="majorHAnsi" w:hAnsiTheme="majorHAnsi" w:cstheme="majorHAnsi"/>
          <w:lang w:val="en-GB"/>
        </w:rPr>
        <w:t>,</w:t>
      </w:r>
      <w:r w:rsidRPr="00284E81">
        <w:rPr>
          <w:rFonts w:asciiTheme="majorHAnsi" w:hAnsiTheme="majorHAnsi" w:cstheme="majorHAnsi"/>
          <w:lang w:val="en-GB"/>
        </w:rPr>
        <w:t xml:space="preserve"> from a practical perspective, this is likely to be negligible as demonstrated by incubation of </w:t>
      </w:r>
      <w:r w:rsidRPr="00284E81">
        <w:rPr>
          <w:rFonts w:asciiTheme="majorHAnsi" w:hAnsiTheme="majorHAnsi" w:cstheme="majorHAnsi"/>
          <w:i/>
          <w:lang w:val="en-GB"/>
        </w:rPr>
        <w:t>C. elegans</w:t>
      </w:r>
      <w:r w:rsidRPr="00284E81">
        <w:rPr>
          <w:rFonts w:asciiTheme="majorHAnsi" w:hAnsiTheme="majorHAnsi" w:cstheme="majorHAnsi"/>
          <w:lang w:val="en-GB"/>
        </w:rPr>
        <w:t xml:space="preserve"> embryos in PST-1P for 150 min and subsequent effective isomerisation</w:t>
      </w:r>
      <w:r w:rsidR="00447BC3" w:rsidRPr="00284E81">
        <w:rPr>
          <w:rFonts w:asciiTheme="majorHAnsi" w:hAnsiTheme="majorHAnsi" w:cstheme="majorHAnsi"/>
          <w:vertAlign w:val="superscript"/>
          <w:lang w:val="en-GB"/>
        </w:rPr>
        <w:t>9</w:t>
      </w:r>
      <w:r w:rsidRPr="00284E81">
        <w:rPr>
          <w:rFonts w:asciiTheme="majorHAnsi" w:hAnsiTheme="majorHAnsi" w:cstheme="majorHAnsi"/>
          <w:lang w:val="en-GB"/>
        </w:rPr>
        <w:t xml:space="preserve">. </w:t>
      </w:r>
      <w:r w:rsidR="00846EC5">
        <w:rPr>
          <w:rFonts w:asciiTheme="majorHAnsi" w:hAnsiTheme="majorHAnsi" w:cstheme="majorHAnsi"/>
          <w:lang w:val="en-GB"/>
        </w:rPr>
        <w:t>F</w:t>
      </w:r>
      <w:r w:rsidRPr="00284E81">
        <w:rPr>
          <w:rFonts w:asciiTheme="majorHAnsi" w:hAnsiTheme="majorHAnsi" w:cstheme="majorHAnsi"/>
          <w:lang w:val="en-GB"/>
        </w:rPr>
        <w:t xml:space="preserve">or highly metabolically active systems, an increased concentration of PST-1P may be required. PSTs can also diffuse through the culture medium, reducing the load of active PSTs within the ROI. </w:t>
      </w:r>
      <w:bookmarkStart w:id="7" w:name="_Hlk85904993"/>
      <w:r w:rsidRPr="00284E81">
        <w:rPr>
          <w:rFonts w:asciiTheme="majorHAnsi" w:hAnsiTheme="majorHAnsi" w:cstheme="majorHAnsi"/>
          <w:lang w:val="en-GB"/>
        </w:rPr>
        <w:t xml:space="preserve">To mitigate this, repeated photoactivation may be necessary, the cytotoxicity of which would need to be assessed </w:t>
      </w:r>
      <w:r w:rsidRPr="00284E81">
        <w:rPr>
          <w:rFonts w:asciiTheme="majorHAnsi" w:hAnsiTheme="majorHAnsi" w:cstheme="majorHAnsi"/>
          <w:lang w:val="en-GB"/>
        </w:rPr>
        <w:lastRenderedPageBreak/>
        <w:t>on an individual cell-type basis</w:t>
      </w:r>
      <w:r w:rsidR="0002441E" w:rsidRPr="00284E81">
        <w:rPr>
          <w:rFonts w:asciiTheme="majorHAnsi" w:hAnsiTheme="majorHAnsi" w:cstheme="majorHAnsi"/>
          <w:lang w:val="en-GB"/>
        </w:rPr>
        <w:t xml:space="preserve"> as some systems may be susceptible to phototoxicity</w:t>
      </w:r>
      <w:r w:rsidRPr="00284E81">
        <w:rPr>
          <w:rFonts w:asciiTheme="majorHAnsi" w:hAnsiTheme="majorHAnsi" w:cstheme="majorHAnsi"/>
          <w:lang w:val="en-GB"/>
        </w:rPr>
        <w:t xml:space="preserve">. </w:t>
      </w:r>
      <w:bookmarkEnd w:id="7"/>
      <w:r w:rsidRPr="00284E81">
        <w:rPr>
          <w:rFonts w:asciiTheme="majorHAnsi" w:hAnsiTheme="majorHAnsi" w:cstheme="majorHAnsi"/>
          <w:lang w:val="en-GB"/>
        </w:rPr>
        <w:t xml:space="preserve">Likewise, activated PSTs may diffuse out of the light-activated ROI and affect surrounding microtubules. However, due to their inherent tendency to relax back to the inactive </w:t>
      </w:r>
      <w:r w:rsidRPr="00284E81">
        <w:rPr>
          <w:rFonts w:asciiTheme="majorHAnsi" w:hAnsiTheme="majorHAnsi" w:cstheme="majorHAnsi"/>
          <w:i/>
          <w:lang w:val="en-GB"/>
        </w:rPr>
        <w:t>trans</w:t>
      </w:r>
      <w:r w:rsidRPr="00284E81">
        <w:rPr>
          <w:rFonts w:asciiTheme="majorHAnsi" w:hAnsiTheme="majorHAnsi" w:cstheme="majorHAnsi"/>
          <w:lang w:val="en-GB"/>
        </w:rPr>
        <w:t>-state, the effect on surrounding areas should be negligible.</w:t>
      </w:r>
    </w:p>
    <w:p w14:paraId="33BEE8FD" w14:textId="77777777" w:rsidR="006F2B3E" w:rsidRPr="00284E81" w:rsidRDefault="006F2B3E" w:rsidP="006328BA">
      <w:pPr>
        <w:rPr>
          <w:rFonts w:asciiTheme="majorHAnsi" w:hAnsiTheme="majorHAnsi" w:cstheme="majorHAnsi"/>
          <w:lang w:val="en-GB"/>
        </w:rPr>
      </w:pPr>
    </w:p>
    <w:p w14:paraId="3DFD0A7A" w14:textId="47896015" w:rsidR="006F2B3E" w:rsidRPr="00284E81" w:rsidRDefault="006F2B3E" w:rsidP="006328BA">
      <w:pPr>
        <w:rPr>
          <w:rFonts w:asciiTheme="majorHAnsi" w:hAnsiTheme="majorHAnsi" w:cstheme="majorHAnsi"/>
          <w:lang w:val="en-GB"/>
        </w:rPr>
      </w:pPr>
      <w:r w:rsidRPr="00284E81">
        <w:rPr>
          <w:rFonts w:asciiTheme="majorHAnsi" w:hAnsiTheme="majorHAnsi" w:cstheme="majorHAnsi"/>
          <w:lang w:val="en-GB"/>
        </w:rPr>
        <w:t xml:space="preserve">Another potential obstacle for the use of PSTs relates to their application in organoids or larger organisms due to the nature of </w:t>
      </w:r>
      <w:r w:rsidR="001C618A" w:rsidRPr="00284E81">
        <w:rPr>
          <w:rFonts w:asciiTheme="majorHAnsi" w:hAnsiTheme="majorHAnsi" w:cstheme="majorHAnsi"/>
          <w:lang w:val="en-GB"/>
        </w:rPr>
        <w:t xml:space="preserve">limited </w:t>
      </w:r>
      <w:r w:rsidRPr="00284E81">
        <w:rPr>
          <w:rFonts w:asciiTheme="majorHAnsi" w:hAnsiTheme="majorHAnsi" w:cstheme="majorHAnsi"/>
          <w:lang w:val="en-GB"/>
        </w:rPr>
        <w:t xml:space="preserve">light penetrability of these tissues. </w:t>
      </w:r>
      <w:r w:rsidR="00A70FD1">
        <w:rPr>
          <w:rFonts w:asciiTheme="majorHAnsi" w:hAnsiTheme="majorHAnsi" w:cstheme="majorHAnsi"/>
          <w:lang w:val="en-GB"/>
        </w:rPr>
        <w:t>L</w:t>
      </w:r>
      <w:r w:rsidRPr="00284E81">
        <w:rPr>
          <w:rFonts w:asciiTheme="majorHAnsi" w:hAnsiTheme="majorHAnsi" w:cstheme="majorHAnsi"/>
          <w:lang w:val="en-GB"/>
        </w:rPr>
        <w:t xml:space="preserve">arger tissues may not be accessible for </w:t>
      </w:r>
      <w:r w:rsidR="00A70FD1">
        <w:rPr>
          <w:rFonts w:asciiTheme="majorHAnsi" w:hAnsiTheme="majorHAnsi" w:cstheme="majorHAnsi"/>
          <w:lang w:val="en-GB"/>
        </w:rPr>
        <w:t xml:space="preserve">the </w:t>
      </w:r>
      <w:r w:rsidRPr="00284E81">
        <w:rPr>
          <w:rFonts w:asciiTheme="majorHAnsi" w:hAnsiTheme="majorHAnsi" w:cstheme="majorHAnsi"/>
          <w:lang w:val="en-GB"/>
        </w:rPr>
        <w:t xml:space="preserve">photoactivation </w:t>
      </w:r>
      <w:r w:rsidR="001C618A" w:rsidRPr="00284E81">
        <w:rPr>
          <w:rFonts w:asciiTheme="majorHAnsi" w:hAnsiTheme="majorHAnsi" w:cstheme="majorHAnsi"/>
          <w:lang w:val="en-GB"/>
        </w:rPr>
        <w:t>of</w:t>
      </w:r>
      <w:r w:rsidRPr="00284E81">
        <w:rPr>
          <w:rFonts w:asciiTheme="majorHAnsi" w:hAnsiTheme="majorHAnsi" w:cstheme="majorHAnsi"/>
          <w:lang w:val="en-GB"/>
        </w:rPr>
        <w:t xml:space="preserve"> deeper cells. The preimplantation </w:t>
      </w:r>
      <w:r w:rsidR="00174AD4" w:rsidRPr="00284E81">
        <w:rPr>
          <w:rFonts w:asciiTheme="majorHAnsi" w:hAnsiTheme="majorHAnsi" w:cstheme="majorHAnsi"/>
          <w:lang w:val="en-GB"/>
        </w:rPr>
        <w:t xml:space="preserve">mouse </w:t>
      </w:r>
      <w:r w:rsidRPr="00284E81">
        <w:rPr>
          <w:rFonts w:asciiTheme="majorHAnsi" w:hAnsiTheme="majorHAnsi" w:cstheme="majorHAnsi"/>
          <w:lang w:val="en-GB"/>
        </w:rPr>
        <w:t xml:space="preserve">embryo presents </w:t>
      </w:r>
      <w:r w:rsidR="00A70FD1">
        <w:rPr>
          <w:rFonts w:asciiTheme="majorHAnsi" w:hAnsiTheme="majorHAnsi" w:cstheme="majorHAnsi"/>
          <w:lang w:val="en-GB"/>
        </w:rPr>
        <w:t>a</w:t>
      </w:r>
      <w:r w:rsidRPr="00284E81">
        <w:rPr>
          <w:rFonts w:asciiTheme="majorHAnsi" w:hAnsiTheme="majorHAnsi" w:cstheme="majorHAnsi"/>
          <w:lang w:val="en-GB"/>
        </w:rPr>
        <w:t xml:space="preserve"> unique challenge in that it is surrounded by an outer coating, the zona pellucida, which can hinder the permeability of drugs added to the media. To mitigate this, embryos are pre-incubated for at least 1 h in PST-1P </w:t>
      </w:r>
      <w:r w:rsidR="00846EC5">
        <w:rPr>
          <w:rFonts w:asciiTheme="majorHAnsi" w:hAnsiTheme="majorHAnsi" w:cstheme="majorHAnsi"/>
          <w:lang w:val="en-GB"/>
        </w:rPr>
        <w:t>before</w:t>
      </w:r>
      <w:r w:rsidRPr="00284E81">
        <w:rPr>
          <w:rFonts w:asciiTheme="majorHAnsi" w:hAnsiTheme="majorHAnsi" w:cstheme="majorHAnsi"/>
          <w:lang w:val="en-GB"/>
        </w:rPr>
        <w:t xml:space="preserve"> imaging. Similar optimi</w:t>
      </w:r>
      <w:r w:rsidR="00A70FD1">
        <w:rPr>
          <w:rFonts w:asciiTheme="majorHAnsi" w:hAnsiTheme="majorHAnsi" w:cstheme="majorHAnsi"/>
          <w:lang w:val="en-GB"/>
        </w:rPr>
        <w:t>z</w:t>
      </w:r>
      <w:r w:rsidRPr="00284E81">
        <w:rPr>
          <w:rFonts w:asciiTheme="majorHAnsi" w:hAnsiTheme="majorHAnsi" w:cstheme="majorHAnsi"/>
          <w:lang w:val="en-GB"/>
        </w:rPr>
        <w:t>ation approaches may be applicable to enhance penetration of the drug when using PSTs in whole</w:t>
      </w:r>
      <w:r w:rsidR="001C618A" w:rsidRPr="00284E81">
        <w:rPr>
          <w:rFonts w:asciiTheme="majorHAnsi" w:hAnsiTheme="majorHAnsi" w:cstheme="majorHAnsi"/>
          <w:lang w:val="en-GB"/>
        </w:rPr>
        <w:t>-</w:t>
      </w:r>
      <w:r w:rsidRPr="00284E81">
        <w:rPr>
          <w:rFonts w:asciiTheme="majorHAnsi" w:hAnsiTheme="majorHAnsi" w:cstheme="majorHAnsi"/>
          <w:lang w:val="en-GB"/>
        </w:rPr>
        <w:t>organism or organoid systems, such as the addition of acetonitrile to aid cellular uptake of PSTs</w:t>
      </w:r>
      <w:r w:rsidR="00447BC3" w:rsidRPr="00284E81">
        <w:rPr>
          <w:rFonts w:asciiTheme="majorHAnsi" w:hAnsiTheme="majorHAnsi" w:cstheme="majorHAnsi"/>
          <w:vertAlign w:val="superscript"/>
          <w:lang w:val="en-GB"/>
        </w:rPr>
        <w:t>9</w:t>
      </w:r>
      <w:r w:rsidRPr="00284E81">
        <w:rPr>
          <w:rFonts w:asciiTheme="majorHAnsi" w:hAnsiTheme="majorHAnsi" w:cstheme="majorHAnsi"/>
          <w:lang w:val="en-GB"/>
        </w:rPr>
        <w:t xml:space="preserve">. </w:t>
      </w:r>
    </w:p>
    <w:p w14:paraId="2F87B89F" w14:textId="77777777" w:rsidR="006F2B3E" w:rsidRPr="00284E81" w:rsidRDefault="006F2B3E" w:rsidP="006328BA">
      <w:pPr>
        <w:rPr>
          <w:rFonts w:asciiTheme="majorHAnsi" w:hAnsiTheme="majorHAnsi" w:cstheme="majorHAnsi"/>
          <w:lang w:val="en-GB"/>
        </w:rPr>
      </w:pPr>
    </w:p>
    <w:p w14:paraId="04C27E7D" w14:textId="2F397427" w:rsidR="006F2B3E" w:rsidRPr="00284E81" w:rsidRDefault="006F2B3E" w:rsidP="006328BA">
      <w:pPr>
        <w:rPr>
          <w:rFonts w:asciiTheme="majorHAnsi" w:hAnsiTheme="majorHAnsi" w:cstheme="majorHAnsi"/>
          <w:lang w:val="en-GB"/>
        </w:rPr>
      </w:pPr>
      <w:r w:rsidRPr="00284E81">
        <w:rPr>
          <w:rFonts w:asciiTheme="majorHAnsi" w:hAnsiTheme="majorHAnsi" w:cstheme="majorHAnsi"/>
          <w:lang w:val="en-GB"/>
        </w:rPr>
        <w:t>Due to the green light reversibility of PSTs, these compounds are not compatible with imaging of fluorophores requiring excitation below 530 nm (such as GFP). However, users can implement fluorophore tracking with any fluorophore requiring an excitation above 530 nm, for instance</w:t>
      </w:r>
      <w:r w:rsidR="00A70FD1">
        <w:rPr>
          <w:rFonts w:asciiTheme="majorHAnsi" w:hAnsiTheme="majorHAnsi" w:cstheme="majorHAnsi"/>
          <w:lang w:val="en-GB"/>
        </w:rPr>
        <w:t>,</w:t>
      </w:r>
      <w:r w:rsidRPr="00284E81">
        <w:rPr>
          <w:rFonts w:asciiTheme="majorHAnsi" w:hAnsiTheme="majorHAnsi" w:cstheme="majorHAnsi"/>
          <w:lang w:val="en-GB"/>
        </w:rPr>
        <w:t xml:space="preserve"> RFP, </w:t>
      </w:r>
      <w:proofErr w:type="spellStart"/>
      <w:r w:rsidRPr="00284E81">
        <w:rPr>
          <w:rFonts w:asciiTheme="majorHAnsi" w:hAnsiTheme="majorHAnsi" w:cstheme="majorHAnsi"/>
          <w:lang w:val="en-GB"/>
        </w:rPr>
        <w:t>mCherry</w:t>
      </w:r>
      <w:proofErr w:type="spellEnd"/>
      <w:r w:rsidR="00A70FD1">
        <w:rPr>
          <w:rFonts w:asciiTheme="majorHAnsi" w:hAnsiTheme="majorHAnsi" w:cstheme="majorHAnsi"/>
          <w:lang w:val="en-GB"/>
        </w:rPr>
        <w:t>,</w:t>
      </w:r>
      <w:r w:rsidR="00174AD4" w:rsidRPr="00284E81">
        <w:rPr>
          <w:rFonts w:asciiTheme="majorHAnsi" w:hAnsiTheme="majorHAnsi" w:cstheme="majorHAnsi"/>
          <w:lang w:val="en-GB"/>
        </w:rPr>
        <w:t xml:space="preserve"> or</w:t>
      </w:r>
      <w:r w:rsidRPr="00284E81">
        <w:rPr>
          <w:rFonts w:asciiTheme="majorHAnsi" w:hAnsiTheme="majorHAnsi" w:cstheme="majorHAnsi"/>
          <w:lang w:val="en-GB"/>
        </w:rPr>
        <w:t xml:space="preserve"> </w:t>
      </w:r>
      <w:proofErr w:type="spellStart"/>
      <w:r w:rsidR="00F272EA" w:rsidRPr="00284E81">
        <w:rPr>
          <w:rFonts w:asciiTheme="majorHAnsi" w:hAnsiTheme="majorHAnsi" w:cstheme="majorHAnsi"/>
          <w:lang w:val="en-GB"/>
        </w:rPr>
        <w:t>mP</w:t>
      </w:r>
      <w:r w:rsidRPr="00284E81">
        <w:rPr>
          <w:rFonts w:asciiTheme="majorHAnsi" w:hAnsiTheme="majorHAnsi" w:cstheme="majorHAnsi"/>
          <w:lang w:val="en-GB"/>
        </w:rPr>
        <w:t>lum</w:t>
      </w:r>
      <w:proofErr w:type="spellEnd"/>
      <w:r w:rsidRPr="00284E81">
        <w:rPr>
          <w:rFonts w:asciiTheme="majorHAnsi" w:hAnsiTheme="majorHAnsi" w:cstheme="majorHAnsi"/>
          <w:lang w:val="en-GB"/>
        </w:rPr>
        <w:t>. If double-</w:t>
      </w:r>
      <w:proofErr w:type="spellStart"/>
      <w:r w:rsidRPr="00284E81">
        <w:rPr>
          <w:rFonts w:asciiTheme="majorHAnsi" w:hAnsiTheme="majorHAnsi" w:cstheme="majorHAnsi"/>
          <w:lang w:val="en-GB"/>
        </w:rPr>
        <w:t>labeling</w:t>
      </w:r>
      <w:proofErr w:type="spellEnd"/>
      <w:r w:rsidRPr="00284E81">
        <w:rPr>
          <w:rFonts w:asciiTheme="majorHAnsi" w:hAnsiTheme="majorHAnsi" w:cstheme="majorHAnsi"/>
          <w:lang w:val="en-GB"/>
        </w:rPr>
        <w:t xml:space="preserve"> of subcellular structures is required, users can employ red and far-red based fluorophores. If GFP</w:t>
      </w:r>
      <w:r w:rsidR="00A70FD1">
        <w:rPr>
          <w:rFonts w:asciiTheme="majorHAnsi" w:hAnsiTheme="majorHAnsi" w:cstheme="majorHAnsi"/>
          <w:lang w:val="en-GB"/>
        </w:rPr>
        <w:t xml:space="preserve"> </w:t>
      </w:r>
      <w:r w:rsidRPr="00284E81">
        <w:rPr>
          <w:rFonts w:asciiTheme="majorHAnsi" w:hAnsiTheme="majorHAnsi" w:cstheme="majorHAnsi"/>
          <w:lang w:val="en-GB"/>
        </w:rPr>
        <w:t xml:space="preserve">compatibility is essential, a new class of </w:t>
      </w:r>
      <w:proofErr w:type="spellStart"/>
      <w:r w:rsidRPr="00284E81">
        <w:rPr>
          <w:rFonts w:asciiTheme="majorHAnsi" w:hAnsiTheme="majorHAnsi" w:cstheme="majorHAnsi"/>
          <w:lang w:val="en-GB"/>
        </w:rPr>
        <w:t>photoswitches</w:t>
      </w:r>
      <w:proofErr w:type="spellEnd"/>
      <w:r w:rsidRPr="00284E81">
        <w:rPr>
          <w:rFonts w:asciiTheme="majorHAnsi" w:hAnsiTheme="majorHAnsi" w:cstheme="majorHAnsi"/>
          <w:lang w:val="en-GB"/>
        </w:rPr>
        <w:t xml:space="preserve">, </w:t>
      </w:r>
      <w:proofErr w:type="spellStart"/>
      <w:r w:rsidRPr="00284E81">
        <w:rPr>
          <w:rFonts w:asciiTheme="majorHAnsi" w:hAnsiTheme="majorHAnsi" w:cstheme="majorHAnsi"/>
          <w:lang w:val="en-GB"/>
        </w:rPr>
        <w:t>SBTubs</w:t>
      </w:r>
      <w:proofErr w:type="spellEnd"/>
      <w:r w:rsidRPr="00284E81">
        <w:rPr>
          <w:rFonts w:asciiTheme="majorHAnsi" w:hAnsiTheme="majorHAnsi" w:cstheme="majorHAnsi"/>
          <w:lang w:val="en-GB"/>
        </w:rPr>
        <w:t>, might be of interest</w:t>
      </w:r>
      <w:r w:rsidR="00A93FE4" w:rsidRPr="00284E81">
        <w:rPr>
          <w:rFonts w:asciiTheme="majorHAnsi" w:hAnsiTheme="majorHAnsi" w:cstheme="majorHAnsi"/>
          <w:vertAlign w:val="superscript"/>
          <w:lang w:val="en-GB"/>
        </w:rPr>
        <w:t>2</w:t>
      </w:r>
      <w:r w:rsidR="00447BC3" w:rsidRPr="00284E81">
        <w:rPr>
          <w:rFonts w:asciiTheme="majorHAnsi" w:hAnsiTheme="majorHAnsi" w:cstheme="majorHAnsi"/>
          <w:vertAlign w:val="superscript"/>
          <w:lang w:val="en-GB"/>
        </w:rPr>
        <w:t>5</w:t>
      </w:r>
      <w:r w:rsidRPr="00284E81">
        <w:rPr>
          <w:rFonts w:asciiTheme="majorHAnsi" w:hAnsiTheme="majorHAnsi" w:cstheme="majorHAnsi"/>
          <w:lang w:val="en-GB"/>
        </w:rPr>
        <w:t>. These compounds are also activated by UV</w:t>
      </w:r>
      <w:r w:rsidR="00A70FD1">
        <w:rPr>
          <w:rFonts w:asciiTheme="majorHAnsi" w:hAnsiTheme="majorHAnsi" w:cstheme="majorHAnsi"/>
          <w:lang w:val="en-GB"/>
        </w:rPr>
        <w:t xml:space="preserve"> </w:t>
      </w:r>
      <w:r w:rsidRPr="00284E81">
        <w:rPr>
          <w:rFonts w:asciiTheme="majorHAnsi" w:hAnsiTheme="majorHAnsi" w:cstheme="majorHAnsi"/>
          <w:lang w:val="en-GB"/>
        </w:rPr>
        <w:t>light</w:t>
      </w:r>
      <w:r w:rsidR="00A70FD1">
        <w:rPr>
          <w:rFonts w:asciiTheme="majorHAnsi" w:hAnsiTheme="majorHAnsi" w:cstheme="majorHAnsi"/>
          <w:lang w:val="en-GB"/>
        </w:rPr>
        <w:t>;</w:t>
      </w:r>
      <w:r w:rsidRPr="00284E81">
        <w:rPr>
          <w:rFonts w:asciiTheme="majorHAnsi" w:hAnsiTheme="majorHAnsi" w:cstheme="majorHAnsi"/>
          <w:lang w:val="en-GB"/>
        </w:rPr>
        <w:t xml:space="preserve"> however</w:t>
      </w:r>
      <w:r w:rsidR="00A70FD1">
        <w:rPr>
          <w:rFonts w:asciiTheme="majorHAnsi" w:hAnsiTheme="majorHAnsi" w:cstheme="majorHAnsi"/>
          <w:lang w:val="en-GB"/>
        </w:rPr>
        <w:t>,</w:t>
      </w:r>
      <w:r w:rsidRPr="00284E81">
        <w:rPr>
          <w:rFonts w:asciiTheme="majorHAnsi" w:hAnsiTheme="majorHAnsi" w:cstheme="majorHAnsi"/>
          <w:lang w:val="en-GB"/>
        </w:rPr>
        <w:t xml:space="preserve"> they are unresponsive to green light, rendering them functionally reversible only by diffusion, but also compatible with all fluorophores with an excitation wavelength of 488 nm or above. Together with PSTs, which offer reversibility but are not compatible with </w:t>
      </w:r>
      <w:r w:rsidR="00EB3FA8" w:rsidRPr="00284E81">
        <w:rPr>
          <w:rFonts w:asciiTheme="majorHAnsi" w:hAnsiTheme="majorHAnsi" w:cstheme="majorHAnsi"/>
          <w:lang w:val="en-GB"/>
        </w:rPr>
        <w:t xml:space="preserve">imaging of </w:t>
      </w:r>
      <w:r w:rsidRPr="00284E81">
        <w:rPr>
          <w:rFonts w:asciiTheme="majorHAnsi" w:hAnsiTheme="majorHAnsi" w:cstheme="majorHAnsi"/>
          <w:lang w:val="en-GB"/>
        </w:rPr>
        <w:t>GFP, these compounds offer the user increased flexibility to take a customi</w:t>
      </w:r>
      <w:r w:rsidR="00A70FD1">
        <w:rPr>
          <w:rFonts w:asciiTheme="majorHAnsi" w:hAnsiTheme="majorHAnsi" w:cstheme="majorHAnsi"/>
          <w:lang w:val="en-GB"/>
        </w:rPr>
        <w:t>z</w:t>
      </w:r>
      <w:r w:rsidRPr="00284E81">
        <w:rPr>
          <w:rFonts w:asciiTheme="majorHAnsi" w:hAnsiTheme="majorHAnsi" w:cstheme="majorHAnsi"/>
          <w:lang w:val="en-GB"/>
        </w:rPr>
        <w:t xml:space="preserve">ed approach and adapt the </w:t>
      </w:r>
      <w:r w:rsidR="001C618A" w:rsidRPr="00284E81">
        <w:rPr>
          <w:rFonts w:asciiTheme="majorHAnsi" w:hAnsiTheme="majorHAnsi" w:cstheme="majorHAnsi"/>
          <w:lang w:val="en-GB"/>
        </w:rPr>
        <w:t xml:space="preserve">available </w:t>
      </w:r>
      <w:proofErr w:type="spellStart"/>
      <w:r w:rsidRPr="00284E81">
        <w:rPr>
          <w:rFonts w:asciiTheme="majorHAnsi" w:hAnsiTheme="majorHAnsi" w:cstheme="majorHAnsi"/>
          <w:lang w:val="en-GB"/>
        </w:rPr>
        <w:t>photoswitches</w:t>
      </w:r>
      <w:proofErr w:type="spellEnd"/>
      <w:r w:rsidRPr="00284E81">
        <w:rPr>
          <w:rFonts w:asciiTheme="majorHAnsi" w:hAnsiTheme="majorHAnsi" w:cstheme="majorHAnsi"/>
          <w:lang w:val="en-GB"/>
        </w:rPr>
        <w:t xml:space="preserve"> to their research question.</w:t>
      </w:r>
    </w:p>
    <w:p w14:paraId="347B22E7" w14:textId="77777777" w:rsidR="006F2B3E" w:rsidRPr="00284E81" w:rsidRDefault="006F2B3E" w:rsidP="006328BA">
      <w:pPr>
        <w:rPr>
          <w:rFonts w:asciiTheme="majorHAnsi" w:hAnsiTheme="majorHAnsi" w:cstheme="majorHAnsi"/>
          <w:lang w:val="en-GB"/>
        </w:rPr>
      </w:pPr>
    </w:p>
    <w:p w14:paraId="72F6D92C" w14:textId="04E120BA" w:rsidR="006F2B3E" w:rsidRPr="00284E81" w:rsidRDefault="006F2B3E" w:rsidP="006328BA">
      <w:pPr>
        <w:rPr>
          <w:rFonts w:asciiTheme="majorHAnsi" w:hAnsiTheme="majorHAnsi" w:cstheme="majorHAnsi"/>
          <w:lang w:val="en-GB"/>
        </w:rPr>
      </w:pPr>
      <w:r w:rsidRPr="00284E81">
        <w:rPr>
          <w:rFonts w:asciiTheme="majorHAnsi" w:hAnsiTheme="majorHAnsi" w:cstheme="majorHAnsi"/>
          <w:lang w:val="en-GB"/>
        </w:rPr>
        <w:t>Conventional small</w:t>
      </w:r>
      <w:r w:rsidR="00A70FD1">
        <w:rPr>
          <w:rFonts w:asciiTheme="majorHAnsi" w:hAnsiTheme="majorHAnsi" w:cstheme="majorHAnsi"/>
          <w:lang w:val="en-GB"/>
        </w:rPr>
        <w:t>-</w:t>
      </w:r>
      <w:r w:rsidRPr="00284E81">
        <w:rPr>
          <w:rFonts w:asciiTheme="majorHAnsi" w:hAnsiTheme="majorHAnsi" w:cstheme="majorHAnsi"/>
          <w:lang w:val="en-GB"/>
        </w:rPr>
        <w:t>molecule inhibition, knockout and knockdown approaches can be implemented at whole-cell or whole</w:t>
      </w:r>
      <w:r w:rsidR="001C618A" w:rsidRPr="00284E81">
        <w:rPr>
          <w:rFonts w:asciiTheme="majorHAnsi" w:hAnsiTheme="majorHAnsi" w:cstheme="majorHAnsi"/>
          <w:lang w:val="en-GB"/>
        </w:rPr>
        <w:t>-</w:t>
      </w:r>
      <w:r w:rsidRPr="00284E81">
        <w:rPr>
          <w:rFonts w:asciiTheme="majorHAnsi" w:hAnsiTheme="majorHAnsi" w:cstheme="majorHAnsi"/>
          <w:lang w:val="en-GB"/>
        </w:rPr>
        <w:t>organism scale</w:t>
      </w:r>
      <w:r w:rsidR="00A70FD1">
        <w:rPr>
          <w:rFonts w:asciiTheme="majorHAnsi" w:hAnsiTheme="majorHAnsi" w:cstheme="majorHAnsi"/>
          <w:lang w:val="en-GB"/>
        </w:rPr>
        <w:t>s</w:t>
      </w:r>
      <w:r w:rsidRPr="00284E81">
        <w:rPr>
          <w:rFonts w:asciiTheme="majorHAnsi" w:hAnsiTheme="majorHAnsi" w:cstheme="majorHAnsi"/>
          <w:lang w:val="en-GB"/>
        </w:rPr>
        <w:t xml:space="preserve"> to characteri</w:t>
      </w:r>
      <w:r w:rsidR="00A70FD1">
        <w:rPr>
          <w:rFonts w:asciiTheme="majorHAnsi" w:hAnsiTheme="majorHAnsi" w:cstheme="majorHAnsi"/>
          <w:lang w:val="en-GB"/>
        </w:rPr>
        <w:t>z</w:t>
      </w:r>
      <w:r w:rsidRPr="00284E81">
        <w:rPr>
          <w:rFonts w:asciiTheme="majorHAnsi" w:hAnsiTheme="majorHAnsi" w:cstheme="majorHAnsi"/>
          <w:lang w:val="en-GB"/>
        </w:rPr>
        <w:t xml:space="preserve">e microtubule action. These approaches provide potent, yet broad and destructive effects on microtubules that are not easily </w:t>
      </w:r>
      <w:r w:rsidR="001F364F" w:rsidRPr="00284E81">
        <w:rPr>
          <w:rFonts w:asciiTheme="majorHAnsi" w:hAnsiTheme="majorHAnsi" w:cstheme="majorHAnsi"/>
          <w:lang w:val="en-GB"/>
        </w:rPr>
        <w:t>reversible and</w:t>
      </w:r>
      <w:r w:rsidRPr="00284E81">
        <w:rPr>
          <w:rFonts w:asciiTheme="majorHAnsi" w:hAnsiTheme="majorHAnsi" w:cstheme="majorHAnsi"/>
          <w:lang w:val="en-GB"/>
        </w:rPr>
        <w:t xml:space="preserve"> are often difficult to target in a subcellular or temporally</w:t>
      </w:r>
      <w:r w:rsidR="00EB3FA8" w:rsidRPr="00284E81">
        <w:rPr>
          <w:rFonts w:asciiTheme="majorHAnsi" w:hAnsiTheme="majorHAnsi" w:cstheme="majorHAnsi"/>
          <w:lang w:val="en-GB"/>
        </w:rPr>
        <w:t xml:space="preserve"> </w:t>
      </w:r>
      <w:r w:rsidRPr="00284E81">
        <w:rPr>
          <w:rFonts w:asciiTheme="majorHAnsi" w:hAnsiTheme="majorHAnsi" w:cstheme="majorHAnsi"/>
          <w:lang w:val="en-GB"/>
        </w:rPr>
        <w:t>controlled manner. One strategy to circumvent these limitations is through the genetic engineering of a light-inducible optogenetic system. The applications of these systems vary widely and include light-induced heterodimeri</w:t>
      </w:r>
      <w:r w:rsidR="00A70FD1">
        <w:rPr>
          <w:rFonts w:asciiTheme="majorHAnsi" w:hAnsiTheme="majorHAnsi" w:cstheme="majorHAnsi"/>
          <w:lang w:val="en-GB"/>
        </w:rPr>
        <w:t>z</w:t>
      </w:r>
      <w:r w:rsidRPr="00284E81">
        <w:rPr>
          <w:rFonts w:asciiTheme="majorHAnsi" w:hAnsiTheme="majorHAnsi" w:cstheme="majorHAnsi"/>
          <w:lang w:val="en-GB"/>
        </w:rPr>
        <w:t>ation, homodimeri</w:t>
      </w:r>
      <w:r w:rsidR="00A70FD1">
        <w:rPr>
          <w:rFonts w:asciiTheme="majorHAnsi" w:hAnsiTheme="majorHAnsi" w:cstheme="majorHAnsi"/>
          <w:lang w:val="en-GB"/>
        </w:rPr>
        <w:t>z</w:t>
      </w:r>
      <w:r w:rsidRPr="00284E81">
        <w:rPr>
          <w:rFonts w:asciiTheme="majorHAnsi" w:hAnsiTheme="majorHAnsi" w:cstheme="majorHAnsi"/>
          <w:lang w:val="en-GB"/>
        </w:rPr>
        <w:t>ation, and dissociation of proteins or protein domains</w:t>
      </w:r>
      <w:r w:rsidR="00A93FE4" w:rsidRPr="00284E81">
        <w:rPr>
          <w:rFonts w:asciiTheme="majorHAnsi" w:hAnsiTheme="majorHAnsi" w:cstheme="majorHAnsi"/>
          <w:vertAlign w:val="superscript"/>
          <w:lang w:val="en-GB"/>
        </w:rPr>
        <w:t>2</w:t>
      </w:r>
      <w:r w:rsidR="00447BC3" w:rsidRPr="00284E81">
        <w:rPr>
          <w:rFonts w:asciiTheme="majorHAnsi" w:hAnsiTheme="majorHAnsi" w:cstheme="majorHAnsi"/>
          <w:vertAlign w:val="superscript"/>
          <w:lang w:val="en-GB"/>
        </w:rPr>
        <w:t>6</w:t>
      </w:r>
      <w:r w:rsidRPr="00284E81">
        <w:rPr>
          <w:rFonts w:asciiTheme="majorHAnsi" w:hAnsiTheme="majorHAnsi" w:cstheme="majorHAnsi"/>
          <w:lang w:val="en-GB"/>
        </w:rPr>
        <w:t xml:space="preserve">. Recently, an </w:t>
      </w:r>
      <w:proofErr w:type="spellStart"/>
      <w:r w:rsidRPr="00284E81">
        <w:rPr>
          <w:rFonts w:asciiTheme="majorHAnsi" w:hAnsiTheme="majorHAnsi" w:cstheme="majorHAnsi"/>
          <w:lang w:val="en-GB"/>
        </w:rPr>
        <w:t>optogenetically</w:t>
      </w:r>
      <w:proofErr w:type="spellEnd"/>
      <w:r w:rsidR="007D2177" w:rsidRPr="00284E81">
        <w:rPr>
          <w:rFonts w:asciiTheme="majorHAnsi" w:hAnsiTheme="majorHAnsi" w:cstheme="majorHAnsi"/>
          <w:lang w:val="en-GB"/>
        </w:rPr>
        <w:t xml:space="preserve"> </w:t>
      </w:r>
      <w:r w:rsidRPr="00284E81">
        <w:rPr>
          <w:rFonts w:asciiTheme="majorHAnsi" w:hAnsiTheme="majorHAnsi" w:cstheme="majorHAnsi"/>
          <w:lang w:val="en-GB"/>
        </w:rPr>
        <w:t>controlled end</w:t>
      </w:r>
      <w:r w:rsidR="001C618A" w:rsidRPr="00284E81">
        <w:rPr>
          <w:rFonts w:asciiTheme="majorHAnsi" w:hAnsiTheme="majorHAnsi" w:cstheme="majorHAnsi"/>
          <w:lang w:val="en-GB"/>
        </w:rPr>
        <w:t xml:space="preserve"> </w:t>
      </w:r>
      <w:r w:rsidRPr="00284E81">
        <w:rPr>
          <w:rFonts w:asciiTheme="majorHAnsi" w:hAnsiTheme="majorHAnsi" w:cstheme="majorHAnsi"/>
          <w:lang w:val="en-GB"/>
        </w:rPr>
        <w:t xml:space="preserve">binding protein 1 (EB1) construct was designed, where a light-inducible switch enabled disassociation of the </w:t>
      </w:r>
      <w:r w:rsidR="009D3D2F" w:rsidRPr="00284E81">
        <w:rPr>
          <w:rFonts w:asciiTheme="majorHAnsi" w:hAnsiTheme="majorHAnsi" w:cstheme="majorHAnsi"/>
          <w:lang w:val="en-GB"/>
        </w:rPr>
        <w:t>amino- and carboxyl</w:t>
      </w:r>
      <w:r w:rsidR="00D718CD" w:rsidRPr="00284E81">
        <w:rPr>
          <w:rFonts w:asciiTheme="majorHAnsi" w:hAnsiTheme="majorHAnsi" w:cstheme="majorHAnsi"/>
          <w:lang w:val="en-GB"/>
        </w:rPr>
        <w:t>-</w:t>
      </w:r>
      <w:r w:rsidR="009D3D2F" w:rsidRPr="00284E81">
        <w:rPr>
          <w:rFonts w:asciiTheme="majorHAnsi" w:hAnsiTheme="majorHAnsi" w:cstheme="majorHAnsi"/>
          <w:lang w:val="en-GB"/>
        </w:rPr>
        <w:t xml:space="preserve">terminals of the </w:t>
      </w:r>
      <w:r w:rsidRPr="00284E81">
        <w:rPr>
          <w:rFonts w:asciiTheme="majorHAnsi" w:hAnsiTheme="majorHAnsi" w:cstheme="majorHAnsi"/>
          <w:lang w:val="en-GB"/>
        </w:rPr>
        <w:t>microtubule plus end binding partner EB1. This rendered the protein functionally inactive with sub-second response times, blocking the growth of microtubules in a human lung carcinoma cell line</w:t>
      </w:r>
      <w:r w:rsidR="00A93FE4" w:rsidRPr="00284E81">
        <w:rPr>
          <w:rFonts w:asciiTheme="majorHAnsi" w:hAnsiTheme="majorHAnsi" w:cstheme="majorHAnsi"/>
          <w:vertAlign w:val="superscript"/>
          <w:lang w:val="en-GB"/>
        </w:rPr>
        <w:t>2</w:t>
      </w:r>
      <w:r w:rsidR="00447BC3" w:rsidRPr="00284E81">
        <w:rPr>
          <w:rFonts w:asciiTheme="majorHAnsi" w:hAnsiTheme="majorHAnsi" w:cstheme="majorHAnsi"/>
          <w:vertAlign w:val="superscript"/>
          <w:lang w:val="en-GB"/>
        </w:rPr>
        <w:t>7</w:t>
      </w:r>
      <w:r w:rsidRPr="00284E81">
        <w:rPr>
          <w:rFonts w:asciiTheme="majorHAnsi" w:hAnsiTheme="majorHAnsi" w:cstheme="majorHAnsi"/>
          <w:lang w:val="en-GB"/>
        </w:rPr>
        <w:t xml:space="preserve">. Similarly, an optogenetic switch was used to cross-link microtubule and actin filaments in </w:t>
      </w:r>
      <w:r w:rsidRPr="00284E81">
        <w:rPr>
          <w:rFonts w:asciiTheme="majorHAnsi" w:hAnsiTheme="majorHAnsi" w:cstheme="majorHAnsi"/>
          <w:i/>
          <w:lang w:val="en-GB"/>
        </w:rPr>
        <w:t>D</w:t>
      </w:r>
      <w:r w:rsidR="001C618A" w:rsidRPr="00284E81">
        <w:rPr>
          <w:rFonts w:asciiTheme="majorHAnsi" w:hAnsiTheme="majorHAnsi" w:cstheme="majorHAnsi"/>
          <w:i/>
          <w:lang w:val="en-GB"/>
        </w:rPr>
        <w:t>. melanogaster</w:t>
      </w:r>
      <w:r w:rsidRPr="00284E81">
        <w:rPr>
          <w:rFonts w:asciiTheme="majorHAnsi" w:hAnsiTheme="majorHAnsi" w:cstheme="majorHAnsi"/>
          <w:lang w:val="en-GB"/>
        </w:rPr>
        <w:t xml:space="preserve"> to understand the influence of cytoskeletal cross-linking on morphological changes to the cell</w:t>
      </w:r>
      <w:r w:rsidR="00A93FE4" w:rsidRPr="00284E81">
        <w:rPr>
          <w:rFonts w:asciiTheme="majorHAnsi" w:hAnsiTheme="majorHAnsi" w:cstheme="majorHAnsi"/>
          <w:vertAlign w:val="superscript"/>
          <w:lang w:val="en-GB"/>
        </w:rPr>
        <w:t>2</w:t>
      </w:r>
      <w:r w:rsidR="00447BC3" w:rsidRPr="00284E81">
        <w:rPr>
          <w:rFonts w:asciiTheme="majorHAnsi" w:hAnsiTheme="majorHAnsi" w:cstheme="majorHAnsi"/>
          <w:vertAlign w:val="superscript"/>
          <w:lang w:val="en-GB"/>
        </w:rPr>
        <w:t>8</w:t>
      </w:r>
      <w:r w:rsidRPr="00284E81">
        <w:rPr>
          <w:rFonts w:asciiTheme="majorHAnsi" w:hAnsiTheme="majorHAnsi" w:cstheme="majorHAnsi"/>
          <w:lang w:val="en-GB"/>
        </w:rPr>
        <w:t>. The use of optogenetic tools to manipulate the early embryo is a highly topical area of research and has seen some recent advances</w:t>
      </w:r>
      <w:r w:rsidR="00D40126" w:rsidRPr="00284E81">
        <w:rPr>
          <w:rFonts w:asciiTheme="majorHAnsi" w:hAnsiTheme="majorHAnsi" w:cstheme="majorHAnsi"/>
          <w:vertAlign w:val="superscript"/>
          <w:lang w:val="en-GB"/>
        </w:rPr>
        <w:t>1</w:t>
      </w:r>
      <w:r w:rsidRPr="00284E81">
        <w:rPr>
          <w:rFonts w:asciiTheme="majorHAnsi" w:hAnsiTheme="majorHAnsi" w:cstheme="majorHAnsi"/>
          <w:lang w:val="en-GB"/>
        </w:rPr>
        <w:t xml:space="preserve">. An </w:t>
      </w:r>
      <w:proofErr w:type="spellStart"/>
      <w:r w:rsidRPr="00284E81">
        <w:rPr>
          <w:rFonts w:asciiTheme="majorHAnsi" w:hAnsiTheme="majorHAnsi" w:cstheme="majorHAnsi"/>
          <w:lang w:val="en-GB"/>
        </w:rPr>
        <w:t>optogenetically</w:t>
      </w:r>
      <w:proofErr w:type="spellEnd"/>
      <w:r w:rsidR="007D2177" w:rsidRPr="00284E81">
        <w:rPr>
          <w:rFonts w:asciiTheme="majorHAnsi" w:hAnsiTheme="majorHAnsi" w:cstheme="majorHAnsi"/>
          <w:lang w:val="en-GB"/>
        </w:rPr>
        <w:t xml:space="preserve"> </w:t>
      </w:r>
      <w:r w:rsidRPr="00284E81">
        <w:rPr>
          <w:rFonts w:asciiTheme="majorHAnsi" w:hAnsiTheme="majorHAnsi" w:cstheme="majorHAnsi"/>
          <w:lang w:val="en-GB"/>
        </w:rPr>
        <w:t>modified nuclear</w:t>
      </w:r>
      <w:r w:rsidR="007D2177" w:rsidRPr="00284E81">
        <w:rPr>
          <w:rFonts w:asciiTheme="majorHAnsi" w:hAnsiTheme="majorHAnsi" w:cstheme="majorHAnsi"/>
          <w:lang w:val="en-GB"/>
        </w:rPr>
        <w:t xml:space="preserve"> </w:t>
      </w:r>
      <w:r w:rsidRPr="00284E81">
        <w:rPr>
          <w:rFonts w:asciiTheme="majorHAnsi" w:hAnsiTheme="majorHAnsi" w:cstheme="majorHAnsi"/>
          <w:lang w:val="en-GB"/>
        </w:rPr>
        <w:t xml:space="preserve">export system was developed to induce the </w:t>
      </w:r>
      <w:proofErr w:type="spellStart"/>
      <w:r w:rsidRPr="00284E81">
        <w:rPr>
          <w:rFonts w:asciiTheme="majorHAnsi" w:hAnsiTheme="majorHAnsi" w:cstheme="majorHAnsi"/>
          <w:lang w:val="en-GB"/>
        </w:rPr>
        <w:t>mislocali</w:t>
      </w:r>
      <w:r w:rsidR="00A70FD1">
        <w:rPr>
          <w:rFonts w:asciiTheme="majorHAnsi" w:hAnsiTheme="majorHAnsi" w:cstheme="majorHAnsi"/>
          <w:lang w:val="en-GB"/>
        </w:rPr>
        <w:t>z</w:t>
      </w:r>
      <w:r w:rsidRPr="00284E81">
        <w:rPr>
          <w:rFonts w:asciiTheme="majorHAnsi" w:hAnsiTheme="majorHAnsi" w:cstheme="majorHAnsi"/>
          <w:lang w:val="en-GB"/>
        </w:rPr>
        <w:t>ation</w:t>
      </w:r>
      <w:proofErr w:type="spellEnd"/>
      <w:r w:rsidRPr="00284E81">
        <w:rPr>
          <w:rFonts w:asciiTheme="majorHAnsi" w:hAnsiTheme="majorHAnsi" w:cstheme="majorHAnsi"/>
          <w:lang w:val="en-GB"/>
        </w:rPr>
        <w:t xml:space="preserve"> of nuclear proteins. This could mimic loss-of-function genetic models, with the added flexibility to be conducted at precise developmental time points in </w:t>
      </w:r>
      <w:r w:rsidRPr="00284E81">
        <w:rPr>
          <w:rFonts w:asciiTheme="majorHAnsi" w:hAnsiTheme="majorHAnsi" w:cstheme="majorHAnsi"/>
          <w:i/>
          <w:iCs/>
          <w:lang w:val="en-GB"/>
        </w:rPr>
        <w:t>D</w:t>
      </w:r>
      <w:r w:rsidR="001C618A" w:rsidRPr="00284E81">
        <w:rPr>
          <w:rFonts w:asciiTheme="majorHAnsi" w:hAnsiTheme="majorHAnsi" w:cstheme="majorHAnsi"/>
          <w:i/>
          <w:iCs/>
          <w:lang w:val="en-GB"/>
        </w:rPr>
        <w:t>. melanogaster</w:t>
      </w:r>
      <w:r w:rsidRPr="00284E81">
        <w:rPr>
          <w:rFonts w:asciiTheme="majorHAnsi" w:hAnsiTheme="majorHAnsi" w:cstheme="majorHAnsi"/>
          <w:lang w:val="en-GB"/>
        </w:rPr>
        <w:t xml:space="preserve"> embryos</w:t>
      </w:r>
      <w:r w:rsidR="00A93FE4" w:rsidRPr="00284E81">
        <w:rPr>
          <w:rFonts w:asciiTheme="majorHAnsi" w:hAnsiTheme="majorHAnsi" w:cstheme="majorHAnsi"/>
          <w:vertAlign w:val="superscript"/>
          <w:lang w:val="en-GB"/>
        </w:rPr>
        <w:t>2</w:t>
      </w:r>
      <w:r w:rsidR="00447BC3" w:rsidRPr="00284E81">
        <w:rPr>
          <w:rFonts w:asciiTheme="majorHAnsi" w:hAnsiTheme="majorHAnsi" w:cstheme="majorHAnsi"/>
          <w:vertAlign w:val="superscript"/>
          <w:lang w:val="en-GB"/>
        </w:rPr>
        <w:t>9</w:t>
      </w:r>
      <w:r w:rsidRPr="00284E81">
        <w:rPr>
          <w:rFonts w:asciiTheme="majorHAnsi" w:hAnsiTheme="majorHAnsi" w:cstheme="majorHAnsi"/>
          <w:lang w:val="en-GB"/>
        </w:rPr>
        <w:t xml:space="preserve">. Optogenetic approaches are a </w:t>
      </w:r>
      <w:r w:rsidRPr="00284E81">
        <w:rPr>
          <w:rFonts w:asciiTheme="majorHAnsi" w:hAnsiTheme="majorHAnsi" w:cstheme="majorHAnsi"/>
          <w:lang w:val="en-GB"/>
        </w:rPr>
        <w:lastRenderedPageBreak/>
        <w:t>powerful tool for the spatiotemporal control of microtubule dynamics</w:t>
      </w:r>
      <w:r w:rsidR="00A70FD1">
        <w:rPr>
          <w:rFonts w:asciiTheme="majorHAnsi" w:hAnsiTheme="majorHAnsi" w:cstheme="majorHAnsi"/>
          <w:lang w:val="en-GB"/>
        </w:rPr>
        <w:t>;</w:t>
      </w:r>
      <w:r w:rsidRPr="00284E81">
        <w:rPr>
          <w:rFonts w:asciiTheme="majorHAnsi" w:hAnsiTheme="majorHAnsi" w:cstheme="majorHAnsi"/>
          <w:lang w:val="en-GB"/>
        </w:rPr>
        <w:t xml:space="preserve"> however, they can be difficult to engineer, time-consuming, and costly. In contrast, PSTs offer a chemical alternative to complex genetic manipulation that boast</w:t>
      </w:r>
      <w:r w:rsidR="00A70FD1">
        <w:rPr>
          <w:rFonts w:asciiTheme="majorHAnsi" w:hAnsiTheme="majorHAnsi" w:cstheme="majorHAnsi"/>
          <w:lang w:val="en-GB"/>
        </w:rPr>
        <w:t>s</w:t>
      </w:r>
      <w:r w:rsidRPr="00284E81">
        <w:rPr>
          <w:rFonts w:asciiTheme="majorHAnsi" w:hAnsiTheme="majorHAnsi" w:cstheme="majorHAnsi"/>
          <w:lang w:val="en-GB"/>
        </w:rPr>
        <w:t xml:space="preserve"> similar response times, specificity, and reversibility with the added advantage of easy use and accessibility.</w:t>
      </w:r>
    </w:p>
    <w:p w14:paraId="02F66459" w14:textId="77777777" w:rsidR="006F2B3E" w:rsidRPr="00284E81" w:rsidRDefault="006F2B3E" w:rsidP="006328BA">
      <w:pPr>
        <w:rPr>
          <w:rFonts w:asciiTheme="majorHAnsi" w:hAnsiTheme="majorHAnsi" w:cstheme="majorHAnsi"/>
          <w:lang w:val="en-GB"/>
        </w:rPr>
      </w:pPr>
    </w:p>
    <w:p w14:paraId="41746B72" w14:textId="17E169AF" w:rsidR="006F2B3E" w:rsidRPr="00284E81" w:rsidRDefault="006F2B3E" w:rsidP="006328BA">
      <w:pPr>
        <w:rPr>
          <w:rFonts w:asciiTheme="majorHAnsi" w:hAnsiTheme="majorHAnsi" w:cstheme="majorHAnsi"/>
          <w:lang w:val="en-GB"/>
        </w:rPr>
      </w:pPr>
      <w:r w:rsidRPr="00284E81">
        <w:rPr>
          <w:rFonts w:asciiTheme="majorHAnsi" w:hAnsiTheme="majorHAnsi" w:cstheme="majorHAnsi"/>
          <w:lang w:val="en-GB"/>
        </w:rPr>
        <w:t>Another targeted approach to mechanically disrupt microtubule filaments is laser ablation using a two-photon laser. This was applied successfully to ablate the interphase bridge in preimplantation mouse embryos</w:t>
      </w:r>
      <w:r w:rsidR="00A93FE4" w:rsidRPr="00284E81">
        <w:rPr>
          <w:rFonts w:asciiTheme="majorHAnsi" w:hAnsiTheme="majorHAnsi" w:cstheme="majorHAnsi"/>
          <w:vertAlign w:val="superscript"/>
          <w:lang w:val="en-GB"/>
        </w:rPr>
        <w:t>1</w:t>
      </w:r>
      <w:r w:rsidR="00447BC3" w:rsidRPr="00284E81">
        <w:rPr>
          <w:rFonts w:asciiTheme="majorHAnsi" w:hAnsiTheme="majorHAnsi" w:cstheme="majorHAnsi"/>
          <w:vertAlign w:val="superscript"/>
          <w:lang w:val="en-GB"/>
        </w:rPr>
        <w:t>6</w:t>
      </w:r>
      <w:r w:rsidRPr="00284E81">
        <w:rPr>
          <w:rFonts w:asciiTheme="majorHAnsi" w:hAnsiTheme="majorHAnsi" w:cstheme="majorHAnsi"/>
          <w:lang w:val="en-GB"/>
        </w:rPr>
        <w:t xml:space="preserve">. When implemented well, users can achieve a high pay-off. However, executing this technique is challenging and requires a high degree of precision to avoid </w:t>
      </w:r>
      <w:r w:rsidR="00A70FD1">
        <w:rPr>
          <w:rFonts w:asciiTheme="majorHAnsi" w:hAnsiTheme="majorHAnsi" w:cstheme="majorHAnsi"/>
          <w:lang w:val="en-GB"/>
        </w:rPr>
        <w:t xml:space="preserve">the </w:t>
      </w:r>
      <w:r w:rsidRPr="00284E81">
        <w:rPr>
          <w:rFonts w:asciiTheme="majorHAnsi" w:hAnsiTheme="majorHAnsi" w:cstheme="majorHAnsi"/>
          <w:lang w:val="en-GB"/>
        </w:rPr>
        <w:t xml:space="preserve">destruction or lysis of any surrounding structures or the cells themselves. Furthermore, users may need to repeatedly ablate their samples to achieve the intended effect, as microtubules </w:t>
      </w:r>
      <w:r w:rsidR="00A70FD1">
        <w:rPr>
          <w:rFonts w:asciiTheme="majorHAnsi" w:hAnsiTheme="majorHAnsi" w:cstheme="majorHAnsi"/>
          <w:lang w:val="en-GB"/>
        </w:rPr>
        <w:t>can</w:t>
      </w:r>
      <w:r w:rsidRPr="00284E81">
        <w:rPr>
          <w:rFonts w:asciiTheme="majorHAnsi" w:hAnsiTheme="majorHAnsi" w:cstheme="majorHAnsi"/>
          <w:lang w:val="en-GB"/>
        </w:rPr>
        <w:t xml:space="preserve"> regrow quickly</w:t>
      </w:r>
      <w:r w:rsidR="00447BC3" w:rsidRPr="00284E81">
        <w:rPr>
          <w:rFonts w:asciiTheme="majorHAnsi" w:hAnsiTheme="majorHAnsi" w:cstheme="majorHAnsi"/>
          <w:vertAlign w:val="superscript"/>
          <w:lang w:val="en-GB"/>
        </w:rPr>
        <w:t>30</w:t>
      </w:r>
      <w:r w:rsidRPr="00284E81">
        <w:rPr>
          <w:rFonts w:asciiTheme="majorHAnsi" w:hAnsiTheme="majorHAnsi" w:cstheme="majorHAnsi"/>
          <w:lang w:val="en-GB"/>
        </w:rPr>
        <w:t>. In contrast, PSTs directly inhibit microtubule polymerisation</w:t>
      </w:r>
      <w:r w:rsidR="00A93FE4" w:rsidRPr="00284E81">
        <w:rPr>
          <w:rFonts w:asciiTheme="majorHAnsi" w:hAnsiTheme="majorHAnsi" w:cstheme="majorHAnsi"/>
          <w:vertAlign w:val="superscript"/>
          <w:lang w:val="en-GB"/>
        </w:rPr>
        <w:t>3</w:t>
      </w:r>
      <w:r w:rsidR="00447BC3" w:rsidRPr="00284E81">
        <w:rPr>
          <w:rFonts w:asciiTheme="majorHAnsi" w:hAnsiTheme="majorHAnsi" w:cstheme="majorHAnsi"/>
          <w:vertAlign w:val="superscript"/>
          <w:lang w:val="en-GB"/>
        </w:rPr>
        <w:t>1</w:t>
      </w:r>
      <w:r w:rsidRPr="00284E81">
        <w:rPr>
          <w:rFonts w:asciiTheme="majorHAnsi" w:hAnsiTheme="majorHAnsi" w:cstheme="majorHAnsi"/>
          <w:lang w:val="en-GB"/>
        </w:rPr>
        <w:t xml:space="preserve"> and avoid undesired effects that may arise with laser ablation, due to their specificity for binding to </w:t>
      </w:r>
      <w:r w:rsidR="00A70FD1">
        <w:rPr>
          <w:rFonts w:asciiTheme="majorHAnsi" w:hAnsiTheme="majorHAnsi" w:cstheme="majorHAnsi"/>
          <w:lang w:val="en-GB"/>
        </w:rPr>
        <w:t>β</w:t>
      </w:r>
      <w:r w:rsidRPr="00284E81">
        <w:rPr>
          <w:rFonts w:asciiTheme="majorHAnsi" w:hAnsiTheme="majorHAnsi" w:cstheme="majorHAnsi"/>
          <w:lang w:val="en-GB"/>
        </w:rPr>
        <w:t xml:space="preserve">-tubulin. Moreover, PSTs can be applied to the whole organism, while laser ablation by nature </w:t>
      </w:r>
      <w:r w:rsidR="001C618A" w:rsidRPr="00284E81">
        <w:rPr>
          <w:rFonts w:asciiTheme="majorHAnsi" w:hAnsiTheme="majorHAnsi" w:cstheme="majorHAnsi"/>
          <w:lang w:val="en-GB"/>
        </w:rPr>
        <w:t>can</w:t>
      </w:r>
      <w:r w:rsidRPr="00284E81">
        <w:rPr>
          <w:rFonts w:asciiTheme="majorHAnsi" w:hAnsiTheme="majorHAnsi" w:cstheme="majorHAnsi"/>
          <w:lang w:val="en-GB"/>
        </w:rPr>
        <w:t xml:space="preserve"> only be targeted to a specific region. </w:t>
      </w:r>
    </w:p>
    <w:p w14:paraId="2A4AC856" w14:textId="77777777" w:rsidR="006F2B3E" w:rsidRPr="00284E81" w:rsidRDefault="006F2B3E" w:rsidP="006328BA">
      <w:pPr>
        <w:rPr>
          <w:rFonts w:asciiTheme="majorHAnsi" w:hAnsiTheme="majorHAnsi" w:cstheme="majorHAnsi"/>
          <w:lang w:val="en-GB"/>
        </w:rPr>
      </w:pPr>
    </w:p>
    <w:p w14:paraId="0BEB38EC" w14:textId="69B496EA" w:rsidR="006E4797" w:rsidRPr="00284E81" w:rsidRDefault="006F2B3E" w:rsidP="006328BA">
      <w:pPr>
        <w:rPr>
          <w:rFonts w:asciiTheme="majorHAnsi" w:hAnsiTheme="majorHAnsi" w:cstheme="majorHAnsi"/>
        </w:rPr>
      </w:pPr>
      <w:r w:rsidRPr="00284E81">
        <w:rPr>
          <w:rFonts w:asciiTheme="majorHAnsi" w:hAnsiTheme="majorHAnsi" w:cstheme="majorHAnsi"/>
          <w:lang w:val="en-GB"/>
        </w:rPr>
        <w:t>Using this protocol, the possibilities for the application of PSTs are wide-ranging and compelling. PSTs can allow the precise, subcellular inhibition of microtubule growth within sub-second response times to study aspects of chromosome segregation during mitotic or meiotic cell division. Trafficking of intracellular cargo could be disrupted by inhibiting the pathways for transport provided by the microtubule network</w:t>
      </w:r>
      <w:r w:rsidR="001C618A" w:rsidRPr="00284E81">
        <w:rPr>
          <w:rFonts w:asciiTheme="majorHAnsi" w:hAnsiTheme="majorHAnsi" w:cstheme="majorHAnsi"/>
          <w:lang w:val="en-GB"/>
        </w:rPr>
        <w:t xml:space="preserve"> </w:t>
      </w:r>
      <w:r w:rsidRPr="00284E81">
        <w:rPr>
          <w:rFonts w:asciiTheme="majorHAnsi" w:hAnsiTheme="majorHAnsi" w:cstheme="majorHAnsi"/>
          <w:lang w:val="en-GB"/>
        </w:rPr>
        <w:t xml:space="preserve">to study endosomal trafficking, movement of mitochondria, or nuclear positioning. PSTs </w:t>
      </w:r>
      <w:r w:rsidR="007D2177" w:rsidRPr="00284E81">
        <w:rPr>
          <w:rFonts w:asciiTheme="majorHAnsi" w:hAnsiTheme="majorHAnsi" w:cstheme="majorHAnsi"/>
          <w:lang w:val="en-GB"/>
        </w:rPr>
        <w:t xml:space="preserve">were </w:t>
      </w:r>
      <w:r w:rsidRPr="00284E81">
        <w:rPr>
          <w:rFonts w:asciiTheme="majorHAnsi" w:hAnsiTheme="majorHAnsi" w:cstheme="majorHAnsi"/>
          <w:lang w:val="en-GB"/>
        </w:rPr>
        <w:t>also used to successfully inhibit microtubule growth in 3D multicellular spheroids grown from human melanoma cell lines</w:t>
      </w:r>
      <w:r w:rsidR="00A93FE4" w:rsidRPr="00284E81">
        <w:rPr>
          <w:rFonts w:asciiTheme="majorHAnsi" w:hAnsiTheme="majorHAnsi" w:cstheme="majorHAnsi"/>
          <w:vertAlign w:val="superscript"/>
          <w:lang w:val="en-GB"/>
        </w:rPr>
        <w:t>3</w:t>
      </w:r>
      <w:r w:rsidR="00447BC3" w:rsidRPr="00284E81">
        <w:rPr>
          <w:rFonts w:asciiTheme="majorHAnsi" w:hAnsiTheme="majorHAnsi" w:cstheme="majorHAnsi"/>
          <w:vertAlign w:val="superscript"/>
          <w:lang w:val="en-GB"/>
        </w:rPr>
        <w:t>2</w:t>
      </w:r>
      <w:r w:rsidR="00A93FE4" w:rsidRPr="00284E81">
        <w:rPr>
          <w:rFonts w:asciiTheme="majorHAnsi" w:hAnsiTheme="majorHAnsi" w:cstheme="majorHAnsi"/>
          <w:vertAlign w:val="superscript"/>
          <w:lang w:val="en-GB"/>
        </w:rPr>
        <w:t>,3</w:t>
      </w:r>
      <w:r w:rsidR="00447BC3" w:rsidRPr="00284E81">
        <w:rPr>
          <w:rFonts w:asciiTheme="majorHAnsi" w:hAnsiTheme="majorHAnsi" w:cstheme="majorHAnsi"/>
          <w:vertAlign w:val="superscript"/>
          <w:lang w:val="en-GB"/>
        </w:rPr>
        <w:t>3</w:t>
      </w:r>
      <w:r w:rsidRPr="00284E81">
        <w:rPr>
          <w:rFonts w:asciiTheme="majorHAnsi" w:hAnsiTheme="majorHAnsi" w:cstheme="majorHAnsi"/>
          <w:lang w:val="en-GB"/>
        </w:rPr>
        <w:t xml:space="preserve">. Coupling the flexibility of PST activation with their superb response times offers researchers a dynamic tool </w:t>
      </w:r>
      <w:r w:rsidR="001C618A" w:rsidRPr="00284E81">
        <w:rPr>
          <w:rFonts w:asciiTheme="majorHAnsi" w:hAnsiTheme="majorHAnsi" w:cstheme="majorHAnsi"/>
          <w:lang w:val="en-GB"/>
        </w:rPr>
        <w:t>to investigate</w:t>
      </w:r>
      <w:r w:rsidRPr="00284E81">
        <w:rPr>
          <w:rFonts w:asciiTheme="majorHAnsi" w:hAnsiTheme="majorHAnsi" w:cstheme="majorHAnsi"/>
          <w:lang w:val="en-GB"/>
        </w:rPr>
        <w:t xml:space="preserve"> microtubule </w:t>
      </w:r>
      <w:r w:rsidR="001C618A" w:rsidRPr="00284E81">
        <w:rPr>
          <w:rFonts w:asciiTheme="majorHAnsi" w:hAnsiTheme="majorHAnsi" w:cstheme="majorHAnsi"/>
          <w:lang w:val="en-GB"/>
        </w:rPr>
        <w:t>dynamics</w:t>
      </w:r>
      <w:r w:rsidRPr="00284E81">
        <w:rPr>
          <w:rFonts w:asciiTheme="majorHAnsi" w:hAnsiTheme="majorHAnsi" w:cstheme="majorHAnsi"/>
          <w:lang w:val="en-GB"/>
        </w:rPr>
        <w:t xml:space="preserve"> and manipulate cellular function.</w:t>
      </w:r>
      <w:bookmarkStart w:id="8" w:name="_uir08x3vkrc" w:colFirst="0" w:colLast="0"/>
      <w:bookmarkEnd w:id="8"/>
      <w:r w:rsidRPr="00284E81">
        <w:rPr>
          <w:rFonts w:asciiTheme="majorHAnsi" w:hAnsiTheme="majorHAnsi" w:cstheme="majorHAnsi"/>
          <w:lang w:val="en-GB"/>
        </w:rPr>
        <w:t xml:space="preserve"> In addition, the reversibility of PSTs makes their application ideal for the study of both short-term </w:t>
      </w:r>
      <w:r w:rsidR="001C618A" w:rsidRPr="00284E81">
        <w:rPr>
          <w:rFonts w:asciiTheme="majorHAnsi" w:hAnsiTheme="majorHAnsi" w:cstheme="majorHAnsi"/>
          <w:lang w:val="en-GB"/>
        </w:rPr>
        <w:t xml:space="preserve">and long-term </w:t>
      </w:r>
      <w:r w:rsidRPr="00284E81">
        <w:rPr>
          <w:rFonts w:asciiTheme="majorHAnsi" w:hAnsiTheme="majorHAnsi" w:cstheme="majorHAnsi"/>
          <w:lang w:val="en-GB"/>
        </w:rPr>
        <w:t>consequences of microtubule inhibition on a single cell or selected cells within a tissue or organism.</w:t>
      </w:r>
    </w:p>
    <w:p w14:paraId="3F97948F" w14:textId="012DECA7" w:rsidR="006F2B3E" w:rsidRPr="00284E81" w:rsidRDefault="006F2B3E" w:rsidP="006328BA">
      <w:pPr>
        <w:rPr>
          <w:rFonts w:asciiTheme="majorHAnsi" w:hAnsiTheme="majorHAnsi" w:cstheme="majorHAnsi"/>
          <w:b/>
        </w:rPr>
      </w:pPr>
    </w:p>
    <w:p w14:paraId="59F37CC4" w14:textId="58729A55" w:rsidR="006E4797" w:rsidRPr="00284E81" w:rsidRDefault="00551D82" w:rsidP="006328BA">
      <w:pPr>
        <w:pBdr>
          <w:top w:val="nil"/>
          <w:left w:val="nil"/>
          <w:bottom w:val="nil"/>
          <w:right w:val="nil"/>
          <w:between w:val="nil"/>
        </w:pBdr>
        <w:rPr>
          <w:rFonts w:asciiTheme="majorHAnsi" w:hAnsiTheme="majorHAnsi" w:cstheme="majorHAnsi"/>
        </w:rPr>
      </w:pPr>
      <w:r w:rsidRPr="00284E81">
        <w:rPr>
          <w:rFonts w:asciiTheme="majorHAnsi" w:hAnsiTheme="majorHAnsi" w:cstheme="majorHAnsi"/>
          <w:b/>
        </w:rPr>
        <w:t xml:space="preserve">ACKNOWLEDGMENTS: </w:t>
      </w:r>
    </w:p>
    <w:p w14:paraId="6D98B81C" w14:textId="10A10DA8" w:rsidR="006F2B3E" w:rsidRPr="00284E81" w:rsidRDefault="006F2B3E" w:rsidP="006328BA">
      <w:pPr>
        <w:rPr>
          <w:rFonts w:asciiTheme="majorHAnsi" w:hAnsiTheme="majorHAnsi" w:cstheme="majorHAnsi"/>
          <w:lang w:val="en-GB"/>
        </w:rPr>
      </w:pPr>
      <w:r w:rsidRPr="00284E81">
        <w:rPr>
          <w:rFonts w:asciiTheme="majorHAnsi" w:hAnsiTheme="majorHAnsi" w:cstheme="majorHAnsi"/>
          <w:lang w:val="en-GB"/>
        </w:rPr>
        <w:t xml:space="preserve">The authors would like to thank </w:t>
      </w:r>
      <w:proofErr w:type="spellStart"/>
      <w:r w:rsidRPr="00284E81">
        <w:rPr>
          <w:rFonts w:asciiTheme="majorHAnsi" w:hAnsiTheme="majorHAnsi" w:cstheme="majorHAnsi"/>
          <w:lang w:val="en-GB"/>
        </w:rPr>
        <w:t>Dr.</w:t>
      </w:r>
      <w:proofErr w:type="spellEnd"/>
      <w:r w:rsidRPr="00284E81">
        <w:rPr>
          <w:rFonts w:asciiTheme="majorHAnsi" w:hAnsiTheme="majorHAnsi" w:cstheme="majorHAnsi"/>
          <w:lang w:val="en-GB"/>
        </w:rPr>
        <w:t xml:space="preserve"> Oliver Thorn-</w:t>
      </w:r>
      <w:proofErr w:type="spellStart"/>
      <w:r w:rsidRPr="00284E81">
        <w:rPr>
          <w:rFonts w:asciiTheme="majorHAnsi" w:hAnsiTheme="majorHAnsi" w:cstheme="majorHAnsi"/>
          <w:lang w:val="en-GB"/>
        </w:rPr>
        <w:t>Seshold</w:t>
      </w:r>
      <w:proofErr w:type="spellEnd"/>
      <w:r w:rsidRPr="00284E81">
        <w:rPr>
          <w:rFonts w:asciiTheme="majorHAnsi" w:hAnsiTheme="majorHAnsi" w:cstheme="majorHAnsi"/>
          <w:lang w:val="en-GB"/>
        </w:rPr>
        <w:t xml:space="preserve"> and Li Gao for providing us with </w:t>
      </w:r>
      <w:proofErr w:type="spellStart"/>
      <w:r w:rsidRPr="00284E81">
        <w:rPr>
          <w:rFonts w:asciiTheme="majorHAnsi" w:hAnsiTheme="majorHAnsi" w:cstheme="majorHAnsi"/>
          <w:lang w:val="en-GB"/>
        </w:rPr>
        <w:t>photostatins</w:t>
      </w:r>
      <w:proofErr w:type="spellEnd"/>
      <w:r w:rsidRPr="00284E81">
        <w:rPr>
          <w:rFonts w:asciiTheme="majorHAnsi" w:hAnsiTheme="majorHAnsi" w:cstheme="majorHAnsi"/>
          <w:lang w:val="en-GB"/>
        </w:rPr>
        <w:t xml:space="preserve"> and advice on manuscript preparation, Monash Production for filming support, and Monash Micro Imaging for microscopy support.</w:t>
      </w:r>
    </w:p>
    <w:p w14:paraId="16DC0056" w14:textId="77777777" w:rsidR="006F2B3E" w:rsidRPr="00284E81" w:rsidRDefault="006F2B3E" w:rsidP="006328BA">
      <w:pPr>
        <w:rPr>
          <w:rFonts w:asciiTheme="majorHAnsi" w:hAnsiTheme="majorHAnsi" w:cstheme="majorHAnsi"/>
          <w:lang w:val="en-GB"/>
        </w:rPr>
      </w:pPr>
      <w:r w:rsidRPr="00284E81">
        <w:rPr>
          <w:rFonts w:asciiTheme="majorHAnsi" w:hAnsiTheme="majorHAnsi" w:cstheme="majorHAnsi"/>
          <w:lang w:val="en-GB"/>
        </w:rPr>
        <w:t xml:space="preserve">This work was supported by the National Health and Medical Research Council (NHMRC) project grant APP2002507 to J.Z. and the Canadian Institute for Advanced Research (CIFAR) </w:t>
      </w:r>
      <w:proofErr w:type="spellStart"/>
      <w:r w:rsidRPr="00284E81">
        <w:rPr>
          <w:rFonts w:asciiTheme="majorHAnsi" w:hAnsiTheme="majorHAnsi" w:cstheme="majorHAnsi"/>
          <w:lang w:val="en-GB"/>
        </w:rPr>
        <w:t>Azrieli</w:t>
      </w:r>
      <w:proofErr w:type="spellEnd"/>
      <w:r w:rsidRPr="00284E81">
        <w:rPr>
          <w:rFonts w:asciiTheme="majorHAnsi" w:hAnsiTheme="majorHAnsi" w:cstheme="majorHAnsi"/>
          <w:lang w:val="en-GB"/>
        </w:rPr>
        <w:t xml:space="preserve"> Scholarship to J.Z. The Australian Regenerative Medicine Institute is supported by grants from the State Government of Victoria and the Australian Government.</w:t>
      </w:r>
    </w:p>
    <w:p w14:paraId="25B2FBBD" w14:textId="77777777" w:rsidR="006E4797" w:rsidRPr="00284E81" w:rsidRDefault="006E4797" w:rsidP="006328BA">
      <w:pPr>
        <w:rPr>
          <w:rFonts w:asciiTheme="majorHAnsi" w:hAnsiTheme="majorHAnsi" w:cstheme="majorHAnsi"/>
          <w:b/>
        </w:rPr>
      </w:pPr>
    </w:p>
    <w:p w14:paraId="5E703EBA" w14:textId="7B8FA36E" w:rsidR="006E4797" w:rsidRPr="00284E81" w:rsidRDefault="00551D82" w:rsidP="006328BA">
      <w:pPr>
        <w:pBdr>
          <w:top w:val="nil"/>
          <w:left w:val="nil"/>
          <w:bottom w:val="nil"/>
          <w:right w:val="nil"/>
          <w:between w:val="nil"/>
        </w:pBdr>
        <w:rPr>
          <w:rFonts w:asciiTheme="majorHAnsi" w:hAnsiTheme="majorHAnsi" w:cstheme="majorHAnsi"/>
        </w:rPr>
      </w:pPr>
      <w:r w:rsidRPr="00284E81">
        <w:rPr>
          <w:rFonts w:asciiTheme="majorHAnsi" w:hAnsiTheme="majorHAnsi" w:cstheme="majorHAnsi"/>
          <w:b/>
        </w:rPr>
        <w:t xml:space="preserve">DISCLOSURES: </w:t>
      </w:r>
    </w:p>
    <w:p w14:paraId="33DE18EF" w14:textId="712B6710" w:rsidR="006F2B3E" w:rsidRPr="00284E81" w:rsidRDefault="006F2B3E" w:rsidP="006328BA">
      <w:pPr>
        <w:rPr>
          <w:rFonts w:asciiTheme="majorHAnsi" w:hAnsiTheme="majorHAnsi" w:cstheme="majorHAnsi"/>
          <w:lang w:val="en-GB"/>
        </w:rPr>
      </w:pPr>
      <w:r w:rsidRPr="00284E81">
        <w:rPr>
          <w:rFonts w:asciiTheme="majorHAnsi" w:hAnsiTheme="majorHAnsi" w:cstheme="majorHAnsi"/>
          <w:lang w:val="en-GB"/>
        </w:rPr>
        <w:t>The authors declare no competing or financial interest.</w:t>
      </w:r>
    </w:p>
    <w:p w14:paraId="4A7B0E5C" w14:textId="77777777" w:rsidR="006E4797" w:rsidRPr="00284E81" w:rsidRDefault="006E4797" w:rsidP="006328BA">
      <w:pPr>
        <w:rPr>
          <w:rFonts w:asciiTheme="majorHAnsi" w:hAnsiTheme="majorHAnsi" w:cstheme="majorHAnsi"/>
        </w:rPr>
      </w:pPr>
    </w:p>
    <w:p w14:paraId="6DE2B73C" w14:textId="62EF6FF4" w:rsidR="006E4797" w:rsidRPr="00284E81" w:rsidRDefault="00551D82" w:rsidP="006328BA">
      <w:pPr>
        <w:rPr>
          <w:rFonts w:asciiTheme="majorHAnsi" w:hAnsiTheme="majorHAnsi" w:cstheme="majorHAnsi"/>
          <w:b/>
        </w:rPr>
      </w:pPr>
      <w:r w:rsidRPr="00284E81">
        <w:rPr>
          <w:rFonts w:asciiTheme="majorHAnsi" w:hAnsiTheme="majorHAnsi" w:cstheme="majorHAnsi"/>
          <w:b/>
        </w:rPr>
        <w:t>REFERENCES:</w:t>
      </w:r>
      <w:r w:rsidRPr="00284E81">
        <w:rPr>
          <w:rFonts w:asciiTheme="majorHAnsi" w:hAnsiTheme="majorHAnsi" w:cstheme="majorHAnsi"/>
        </w:rPr>
        <w:t xml:space="preserve"> </w:t>
      </w:r>
    </w:p>
    <w:p w14:paraId="63F3E8D6" w14:textId="6BFD8A0B" w:rsidR="00447BC3" w:rsidRPr="00284E81" w:rsidRDefault="007C5859"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1</w:t>
      </w:r>
      <w:r w:rsidRPr="00284E81">
        <w:rPr>
          <w:rFonts w:asciiTheme="majorHAnsi" w:eastAsia="Arial" w:hAnsiTheme="majorHAnsi" w:cstheme="majorHAnsi"/>
          <w:noProof/>
          <w:lang w:val="en-AU" w:eastAsia="en-AU"/>
        </w:rPr>
        <w:tab/>
      </w:r>
      <w:r w:rsidR="00447BC3" w:rsidRPr="00284E81">
        <w:rPr>
          <w:rFonts w:asciiTheme="majorHAnsi" w:eastAsia="Arial" w:hAnsiTheme="majorHAnsi" w:cstheme="majorHAnsi"/>
          <w:noProof/>
          <w:lang w:val="en-AU" w:eastAsia="en-AU"/>
        </w:rPr>
        <w:t xml:space="preserve">Hawdon, A., Aberkane, A., Zenker, J. Microtubule-dependent subcellular organisation of pluripotent cells. </w:t>
      </w:r>
      <w:r w:rsidR="00447BC3" w:rsidRPr="00284E81">
        <w:rPr>
          <w:rFonts w:asciiTheme="majorHAnsi" w:eastAsia="Arial" w:hAnsiTheme="majorHAnsi" w:cstheme="majorHAnsi"/>
          <w:i/>
          <w:noProof/>
          <w:lang w:val="en-AU" w:eastAsia="en-AU"/>
        </w:rPr>
        <w:t>Development</w:t>
      </w:r>
      <w:r w:rsidR="00D718CD" w:rsidRPr="00284E81">
        <w:rPr>
          <w:rFonts w:asciiTheme="majorHAnsi" w:eastAsia="Arial" w:hAnsiTheme="majorHAnsi" w:cstheme="majorHAnsi"/>
          <w:i/>
          <w:noProof/>
          <w:lang w:val="en-AU" w:eastAsia="en-AU"/>
        </w:rPr>
        <w:t>.</w:t>
      </w:r>
      <w:r w:rsidR="00447BC3" w:rsidRPr="00284E81">
        <w:rPr>
          <w:rFonts w:asciiTheme="majorHAnsi" w:eastAsia="Arial" w:hAnsiTheme="majorHAnsi" w:cstheme="majorHAnsi"/>
          <w:noProof/>
          <w:lang w:val="en-AU" w:eastAsia="en-AU"/>
        </w:rPr>
        <w:t xml:space="preserve"> </w:t>
      </w:r>
      <w:r w:rsidR="00447BC3" w:rsidRPr="00284E81">
        <w:rPr>
          <w:rFonts w:asciiTheme="majorHAnsi" w:eastAsia="Arial" w:hAnsiTheme="majorHAnsi" w:cstheme="majorHAnsi"/>
          <w:b/>
          <w:noProof/>
          <w:lang w:val="en-AU" w:eastAsia="en-AU"/>
        </w:rPr>
        <w:t>148</w:t>
      </w:r>
      <w:r w:rsidR="008F4A85">
        <w:rPr>
          <w:rFonts w:asciiTheme="majorHAnsi" w:eastAsia="Arial" w:hAnsiTheme="majorHAnsi" w:cstheme="majorHAnsi"/>
          <w:b/>
          <w:noProof/>
          <w:lang w:val="en-AU" w:eastAsia="en-AU"/>
        </w:rPr>
        <w:t xml:space="preserve"> </w:t>
      </w:r>
      <w:r w:rsidR="008F4A85" w:rsidRPr="008F4A85">
        <w:rPr>
          <w:rFonts w:asciiTheme="majorHAnsi" w:eastAsia="Arial" w:hAnsiTheme="majorHAnsi" w:cstheme="majorHAnsi"/>
          <w:bCs/>
          <w:noProof/>
          <w:lang w:val="en-AU" w:eastAsia="en-AU"/>
        </w:rPr>
        <w:t>(20)</w:t>
      </w:r>
      <w:r w:rsidR="00A20181">
        <w:rPr>
          <w:rFonts w:asciiTheme="majorHAnsi" w:eastAsia="Arial" w:hAnsiTheme="majorHAnsi" w:cstheme="majorHAnsi"/>
          <w:bCs/>
          <w:noProof/>
          <w:lang w:val="en-AU" w:eastAsia="en-AU"/>
        </w:rPr>
        <w:t xml:space="preserve">, </w:t>
      </w:r>
      <w:r w:rsidR="00A20181" w:rsidRPr="00A20181">
        <w:rPr>
          <w:rFonts w:asciiTheme="majorHAnsi" w:eastAsia="Arial" w:hAnsiTheme="majorHAnsi" w:cstheme="majorHAnsi"/>
          <w:bCs/>
          <w:noProof/>
          <w:lang w:val="en-AU" w:eastAsia="en-AU"/>
        </w:rPr>
        <w:t>dev199909</w:t>
      </w:r>
      <w:r w:rsidR="00447BC3" w:rsidRPr="00284E81">
        <w:rPr>
          <w:rFonts w:asciiTheme="majorHAnsi" w:eastAsia="Arial" w:hAnsiTheme="majorHAnsi" w:cstheme="majorHAnsi"/>
          <w:noProof/>
          <w:lang w:val="en-AU" w:eastAsia="en-AU"/>
        </w:rPr>
        <w:t xml:space="preserve"> (2021).</w:t>
      </w:r>
    </w:p>
    <w:p w14:paraId="23ECC981" w14:textId="0BCB30AF" w:rsidR="007C5859" w:rsidRPr="00284E81" w:rsidRDefault="00447BC3"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lastRenderedPageBreak/>
        <w:t xml:space="preserve">2 </w:t>
      </w:r>
      <w:r w:rsidRPr="00284E81">
        <w:rPr>
          <w:rFonts w:asciiTheme="majorHAnsi" w:eastAsia="Arial" w:hAnsiTheme="majorHAnsi" w:cstheme="majorHAnsi"/>
          <w:noProof/>
          <w:lang w:val="en-AU" w:eastAsia="en-AU"/>
        </w:rPr>
        <w:tab/>
      </w:r>
      <w:r w:rsidR="007C5859" w:rsidRPr="00284E81">
        <w:rPr>
          <w:rFonts w:asciiTheme="majorHAnsi" w:eastAsia="Arial" w:hAnsiTheme="majorHAnsi" w:cstheme="majorHAnsi"/>
          <w:noProof/>
          <w:lang w:val="en-AU" w:eastAsia="en-AU"/>
        </w:rPr>
        <w:t>Sanchez, A. D.</w:t>
      </w:r>
      <w:r w:rsidR="004D1B3A"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 xml:space="preserve">Feldman, J. L. Microtubule-organizing centers: from the centrosome to non-centrosomal sites. </w:t>
      </w:r>
      <w:r w:rsidR="007C5859" w:rsidRPr="00284E81">
        <w:rPr>
          <w:rFonts w:asciiTheme="majorHAnsi" w:eastAsia="Arial" w:hAnsiTheme="majorHAnsi" w:cstheme="majorHAnsi"/>
          <w:i/>
          <w:noProof/>
          <w:lang w:val="en-AU" w:eastAsia="en-AU"/>
        </w:rPr>
        <w:t>Curr</w:t>
      </w:r>
      <w:r w:rsidR="006B6B89" w:rsidRPr="00284E81">
        <w:rPr>
          <w:rFonts w:asciiTheme="majorHAnsi" w:eastAsia="Arial" w:hAnsiTheme="majorHAnsi" w:cstheme="majorHAnsi"/>
          <w:i/>
          <w:noProof/>
          <w:lang w:val="en-AU" w:eastAsia="en-AU"/>
        </w:rPr>
        <w:t>ent</w:t>
      </w:r>
      <w:r w:rsidR="007C5859" w:rsidRPr="00284E81">
        <w:rPr>
          <w:rFonts w:asciiTheme="majorHAnsi" w:eastAsia="Arial" w:hAnsiTheme="majorHAnsi" w:cstheme="majorHAnsi"/>
          <w:i/>
          <w:noProof/>
          <w:lang w:val="en-AU" w:eastAsia="en-AU"/>
        </w:rPr>
        <w:t xml:space="preserve"> Opin</w:t>
      </w:r>
      <w:r w:rsidR="006B6B89" w:rsidRPr="00284E81">
        <w:rPr>
          <w:rFonts w:asciiTheme="majorHAnsi" w:eastAsia="Arial" w:hAnsiTheme="majorHAnsi" w:cstheme="majorHAnsi"/>
          <w:i/>
          <w:noProof/>
          <w:lang w:val="en-AU" w:eastAsia="en-AU"/>
        </w:rPr>
        <w:t>ion</w:t>
      </w:r>
      <w:r w:rsidR="007C5859" w:rsidRPr="00284E81">
        <w:rPr>
          <w:rFonts w:asciiTheme="majorHAnsi" w:eastAsia="Arial" w:hAnsiTheme="majorHAnsi" w:cstheme="majorHAnsi"/>
          <w:i/>
          <w:noProof/>
          <w:lang w:val="en-AU" w:eastAsia="en-AU"/>
        </w:rPr>
        <w:t xml:space="preserve"> </w:t>
      </w:r>
      <w:r w:rsidR="006B6B89" w:rsidRPr="00284E81">
        <w:rPr>
          <w:rFonts w:asciiTheme="majorHAnsi" w:eastAsia="Arial" w:hAnsiTheme="majorHAnsi" w:cstheme="majorHAnsi"/>
          <w:i/>
          <w:noProof/>
          <w:lang w:val="en-AU" w:eastAsia="en-AU"/>
        </w:rPr>
        <w:t xml:space="preserve">in </w:t>
      </w:r>
      <w:r w:rsidR="007C5859" w:rsidRPr="00284E81">
        <w:rPr>
          <w:rFonts w:asciiTheme="majorHAnsi" w:eastAsia="Arial" w:hAnsiTheme="majorHAnsi" w:cstheme="majorHAnsi"/>
          <w:i/>
          <w:noProof/>
          <w:lang w:val="en-AU" w:eastAsia="en-AU"/>
        </w:rPr>
        <w:t>Cell Biol</w:t>
      </w:r>
      <w:r w:rsidR="006B6B89"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44</w:t>
      </w:r>
      <w:r w:rsidR="008F4A85" w:rsidRPr="008F4A85">
        <w:rPr>
          <w:rFonts w:asciiTheme="majorHAnsi" w:eastAsia="Arial" w:hAnsiTheme="majorHAnsi" w:cstheme="majorHAnsi"/>
          <w:bCs/>
          <w:noProof/>
          <w:lang w:val="en-AU" w:eastAsia="en-AU"/>
        </w:rPr>
        <w:t>,</w:t>
      </w:r>
      <w:r w:rsidR="00A20181">
        <w:rPr>
          <w:rFonts w:asciiTheme="majorHAnsi" w:eastAsia="Arial" w:hAnsiTheme="majorHAnsi" w:cstheme="majorHAnsi"/>
          <w:b/>
          <w:noProof/>
          <w:lang w:val="en-AU" w:eastAsia="en-AU"/>
        </w:rPr>
        <w:t xml:space="preserve"> </w:t>
      </w:r>
      <w:r w:rsidR="007C5859" w:rsidRPr="00284E81">
        <w:rPr>
          <w:rFonts w:asciiTheme="majorHAnsi" w:eastAsia="Arial" w:hAnsiTheme="majorHAnsi" w:cstheme="majorHAnsi"/>
          <w:noProof/>
          <w:lang w:val="en-AU" w:eastAsia="en-AU"/>
        </w:rPr>
        <w:t>93</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101</w:t>
      </w:r>
      <w:r w:rsidR="008F4A85">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(2017).</w:t>
      </w:r>
    </w:p>
    <w:p w14:paraId="4DFB1EDF" w14:textId="11E4DFE8" w:rsidR="007C5859" w:rsidRPr="00284E81" w:rsidRDefault="00447BC3"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3</w:t>
      </w:r>
      <w:r w:rsidR="007C5859" w:rsidRPr="00284E81">
        <w:rPr>
          <w:rFonts w:asciiTheme="majorHAnsi" w:eastAsia="Arial" w:hAnsiTheme="majorHAnsi" w:cstheme="majorHAnsi"/>
          <w:noProof/>
          <w:lang w:val="en-AU" w:eastAsia="en-AU"/>
        </w:rPr>
        <w:tab/>
        <w:t>Galli, M.</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Morgan, D. O. Cell </w:t>
      </w:r>
      <w:r w:rsidR="008F4A85">
        <w:rPr>
          <w:rFonts w:asciiTheme="majorHAnsi" w:eastAsia="Arial" w:hAnsiTheme="majorHAnsi" w:cstheme="majorHAnsi"/>
          <w:noProof/>
          <w:lang w:val="en-AU" w:eastAsia="en-AU"/>
        </w:rPr>
        <w:t>s</w:t>
      </w:r>
      <w:r w:rsidR="007C5859" w:rsidRPr="00284E81">
        <w:rPr>
          <w:rFonts w:asciiTheme="majorHAnsi" w:eastAsia="Arial" w:hAnsiTheme="majorHAnsi" w:cstheme="majorHAnsi"/>
          <w:noProof/>
          <w:lang w:val="en-AU" w:eastAsia="en-AU"/>
        </w:rPr>
        <w:t xml:space="preserve">ize </w:t>
      </w:r>
      <w:r w:rsidR="008F4A85">
        <w:rPr>
          <w:rFonts w:asciiTheme="majorHAnsi" w:eastAsia="Arial" w:hAnsiTheme="majorHAnsi" w:cstheme="majorHAnsi"/>
          <w:noProof/>
          <w:lang w:val="en-AU" w:eastAsia="en-AU"/>
        </w:rPr>
        <w:t>d</w:t>
      </w:r>
      <w:r w:rsidR="007C5859" w:rsidRPr="00284E81">
        <w:rPr>
          <w:rFonts w:asciiTheme="majorHAnsi" w:eastAsia="Arial" w:hAnsiTheme="majorHAnsi" w:cstheme="majorHAnsi"/>
          <w:noProof/>
          <w:lang w:val="en-AU" w:eastAsia="en-AU"/>
        </w:rPr>
        <w:t xml:space="preserve">etermines the </w:t>
      </w:r>
      <w:r w:rsidR="008F4A85">
        <w:rPr>
          <w:rFonts w:asciiTheme="majorHAnsi" w:eastAsia="Arial" w:hAnsiTheme="majorHAnsi" w:cstheme="majorHAnsi"/>
          <w:noProof/>
          <w:lang w:val="en-AU" w:eastAsia="en-AU"/>
        </w:rPr>
        <w:t>s</w:t>
      </w:r>
      <w:r w:rsidR="007C5859" w:rsidRPr="00284E81">
        <w:rPr>
          <w:rFonts w:asciiTheme="majorHAnsi" w:eastAsia="Arial" w:hAnsiTheme="majorHAnsi" w:cstheme="majorHAnsi"/>
          <w:noProof/>
          <w:lang w:val="en-AU" w:eastAsia="en-AU"/>
        </w:rPr>
        <w:t xml:space="preserve">trength of the </w:t>
      </w:r>
      <w:r w:rsidR="008F4A85">
        <w:rPr>
          <w:rFonts w:asciiTheme="majorHAnsi" w:eastAsia="Arial" w:hAnsiTheme="majorHAnsi" w:cstheme="majorHAnsi"/>
          <w:noProof/>
          <w:lang w:val="en-AU" w:eastAsia="en-AU"/>
        </w:rPr>
        <w:t>s</w:t>
      </w:r>
      <w:r w:rsidR="007C5859" w:rsidRPr="00284E81">
        <w:rPr>
          <w:rFonts w:asciiTheme="majorHAnsi" w:eastAsia="Arial" w:hAnsiTheme="majorHAnsi" w:cstheme="majorHAnsi"/>
          <w:noProof/>
          <w:lang w:val="en-AU" w:eastAsia="en-AU"/>
        </w:rPr>
        <w:t xml:space="preserve">pindle </w:t>
      </w:r>
      <w:r w:rsidR="008F4A85">
        <w:rPr>
          <w:rFonts w:asciiTheme="majorHAnsi" w:eastAsia="Arial" w:hAnsiTheme="majorHAnsi" w:cstheme="majorHAnsi"/>
          <w:noProof/>
          <w:lang w:val="en-AU" w:eastAsia="en-AU"/>
        </w:rPr>
        <w:t>a</w:t>
      </w:r>
      <w:r w:rsidR="007C5859" w:rsidRPr="00284E81">
        <w:rPr>
          <w:rFonts w:asciiTheme="majorHAnsi" w:eastAsia="Arial" w:hAnsiTheme="majorHAnsi" w:cstheme="majorHAnsi"/>
          <w:noProof/>
          <w:lang w:val="en-AU" w:eastAsia="en-AU"/>
        </w:rPr>
        <w:t xml:space="preserve">ssembly </w:t>
      </w:r>
      <w:r w:rsidR="008F4A85">
        <w:rPr>
          <w:rFonts w:asciiTheme="majorHAnsi" w:eastAsia="Arial" w:hAnsiTheme="majorHAnsi" w:cstheme="majorHAnsi"/>
          <w:noProof/>
          <w:lang w:val="en-AU" w:eastAsia="en-AU"/>
        </w:rPr>
        <w:t>c</w:t>
      </w:r>
      <w:r w:rsidR="007C5859" w:rsidRPr="00284E81">
        <w:rPr>
          <w:rFonts w:asciiTheme="majorHAnsi" w:eastAsia="Arial" w:hAnsiTheme="majorHAnsi" w:cstheme="majorHAnsi"/>
          <w:noProof/>
          <w:lang w:val="en-AU" w:eastAsia="en-AU"/>
        </w:rPr>
        <w:t xml:space="preserve">heckpoint during </w:t>
      </w:r>
      <w:r w:rsidR="008F4A85">
        <w:rPr>
          <w:rFonts w:asciiTheme="majorHAnsi" w:eastAsia="Arial" w:hAnsiTheme="majorHAnsi" w:cstheme="majorHAnsi"/>
          <w:noProof/>
          <w:lang w:val="en-AU" w:eastAsia="en-AU"/>
        </w:rPr>
        <w:t>e</w:t>
      </w:r>
      <w:r w:rsidR="007C5859" w:rsidRPr="00284E81">
        <w:rPr>
          <w:rFonts w:asciiTheme="majorHAnsi" w:eastAsia="Arial" w:hAnsiTheme="majorHAnsi" w:cstheme="majorHAnsi"/>
          <w:noProof/>
          <w:lang w:val="en-AU" w:eastAsia="en-AU"/>
        </w:rPr>
        <w:t xml:space="preserve">mbryonic </w:t>
      </w:r>
      <w:r w:rsidR="008F4A85">
        <w:rPr>
          <w:rFonts w:asciiTheme="majorHAnsi" w:eastAsia="Arial" w:hAnsiTheme="majorHAnsi" w:cstheme="majorHAnsi"/>
          <w:noProof/>
          <w:lang w:val="en-AU" w:eastAsia="en-AU"/>
        </w:rPr>
        <w:t>d</w:t>
      </w:r>
      <w:r w:rsidR="007C5859" w:rsidRPr="00284E81">
        <w:rPr>
          <w:rFonts w:asciiTheme="majorHAnsi" w:eastAsia="Arial" w:hAnsiTheme="majorHAnsi" w:cstheme="majorHAnsi"/>
          <w:noProof/>
          <w:lang w:val="en-AU" w:eastAsia="en-AU"/>
        </w:rPr>
        <w:t xml:space="preserve">evelopment. </w:t>
      </w:r>
      <w:r w:rsidR="007C5859" w:rsidRPr="00284E81">
        <w:rPr>
          <w:rFonts w:asciiTheme="majorHAnsi" w:eastAsia="Arial" w:hAnsiTheme="majorHAnsi" w:cstheme="majorHAnsi"/>
          <w:i/>
          <w:noProof/>
          <w:lang w:val="en-AU" w:eastAsia="en-AU"/>
        </w:rPr>
        <w:t>Dev</w:t>
      </w:r>
      <w:r w:rsidR="006B6B89" w:rsidRPr="00284E81">
        <w:rPr>
          <w:rFonts w:asciiTheme="majorHAnsi" w:eastAsia="Arial" w:hAnsiTheme="majorHAnsi" w:cstheme="majorHAnsi"/>
          <w:i/>
          <w:noProof/>
          <w:lang w:val="en-AU" w:eastAsia="en-AU"/>
        </w:rPr>
        <w:t>elopmental</w:t>
      </w:r>
      <w:r w:rsidR="007C5859" w:rsidRPr="00284E81">
        <w:rPr>
          <w:rFonts w:asciiTheme="majorHAnsi" w:eastAsia="Arial" w:hAnsiTheme="majorHAnsi" w:cstheme="majorHAnsi"/>
          <w:i/>
          <w:noProof/>
          <w:lang w:val="en-AU" w:eastAsia="en-AU"/>
        </w:rPr>
        <w:t xml:space="preserve"> Cell.</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36</w:t>
      </w:r>
      <w:r w:rsidR="007C5859" w:rsidRPr="00284E81">
        <w:rPr>
          <w:rFonts w:asciiTheme="majorHAnsi" w:eastAsia="Arial" w:hAnsiTheme="majorHAnsi" w:cstheme="majorHAnsi"/>
          <w:noProof/>
          <w:lang w:val="en-AU" w:eastAsia="en-AU"/>
        </w:rPr>
        <w:t xml:space="preserve"> (3), 344</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352</w:t>
      </w:r>
      <w:r w:rsidR="008F4A85">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(2016).</w:t>
      </w:r>
    </w:p>
    <w:p w14:paraId="35DC3604" w14:textId="60301331" w:rsidR="007C5859" w:rsidRPr="00284E81" w:rsidRDefault="00447BC3"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4</w:t>
      </w:r>
      <w:r w:rsidR="007C5859" w:rsidRPr="00284E81">
        <w:rPr>
          <w:rFonts w:asciiTheme="majorHAnsi" w:eastAsia="Arial" w:hAnsiTheme="majorHAnsi" w:cstheme="majorHAnsi"/>
          <w:noProof/>
          <w:lang w:val="en-AU" w:eastAsia="en-AU"/>
        </w:rPr>
        <w:tab/>
        <w:t>Vazquez-Diez, C., Paim, L. M. G.</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FitzHarris, G. Cell-</w:t>
      </w:r>
      <w:r w:rsidR="008F4A85">
        <w:rPr>
          <w:rFonts w:asciiTheme="majorHAnsi" w:eastAsia="Arial" w:hAnsiTheme="majorHAnsi" w:cstheme="majorHAnsi"/>
          <w:noProof/>
          <w:lang w:val="en-AU" w:eastAsia="en-AU"/>
        </w:rPr>
        <w:t>s</w:t>
      </w:r>
      <w:r w:rsidR="007C5859" w:rsidRPr="00284E81">
        <w:rPr>
          <w:rFonts w:asciiTheme="majorHAnsi" w:eastAsia="Arial" w:hAnsiTheme="majorHAnsi" w:cstheme="majorHAnsi"/>
          <w:noProof/>
          <w:lang w:val="en-AU" w:eastAsia="en-AU"/>
        </w:rPr>
        <w:t>ize-</w:t>
      </w:r>
      <w:r w:rsidR="008F4A85">
        <w:rPr>
          <w:rFonts w:asciiTheme="majorHAnsi" w:eastAsia="Arial" w:hAnsiTheme="majorHAnsi" w:cstheme="majorHAnsi"/>
          <w:noProof/>
          <w:lang w:val="en-AU" w:eastAsia="en-AU"/>
        </w:rPr>
        <w:t>i</w:t>
      </w:r>
      <w:r w:rsidR="007C5859" w:rsidRPr="00284E81">
        <w:rPr>
          <w:rFonts w:asciiTheme="majorHAnsi" w:eastAsia="Arial" w:hAnsiTheme="majorHAnsi" w:cstheme="majorHAnsi"/>
          <w:noProof/>
          <w:lang w:val="en-AU" w:eastAsia="en-AU"/>
        </w:rPr>
        <w:t xml:space="preserve">ndependent </w:t>
      </w:r>
      <w:r w:rsidR="008F4A85">
        <w:rPr>
          <w:rFonts w:asciiTheme="majorHAnsi" w:eastAsia="Arial" w:hAnsiTheme="majorHAnsi" w:cstheme="majorHAnsi"/>
          <w:noProof/>
          <w:lang w:val="en-AU" w:eastAsia="en-AU"/>
        </w:rPr>
        <w:t>s</w:t>
      </w:r>
      <w:r w:rsidR="007C5859" w:rsidRPr="00284E81">
        <w:rPr>
          <w:rFonts w:asciiTheme="majorHAnsi" w:eastAsia="Arial" w:hAnsiTheme="majorHAnsi" w:cstheme="majorHAnsi"/>
          <w:noProof/>
          <w:lang w:val="en-AU" w:eastAsia="en-AU"/>
        </w:rPr>
        <w:t xml:space="preserve">pindle </w:t>
      </w:r>
      <w:r w:rsidR="008F4A85">
        <w:rPr>
          <w:rFonts w:asciiTheme="majorHAnsi" w:eastAsia="Arial" w:hAnsiTheme="majorHAnsi" w:cstheme="majorHAnsi"/>
          <w:noProof/>
          <w:lang w:val="en-AU" w:eastAsia="en-AU"/>
        </w:rPr>
        <w:t>c</w:t>
      </w:r>
      <w:r w:rsidR="007C5859" w:rsidRPr="00284E81">
        <w:rPr>
          <w:rFonts w:asciiTheme="majorHAnsi" w:eastAsia="Arial" w:hAnsiTheme="majorHAnsi" w:cstheme="majorHAnsi"/>
          <w:noProof/>
          <w:lang w:val="en-AU" w:eastAsia="en-AU"/>
        </w:rPr>
        <w:t xml:space="preserve">heckpoint </w:t>
      </w:r>
      <w:r w:rsidR="008F4A85">
        <w:rPr>
          <w:rFonts w:asciiTheme="majorHAnsi" w:eastAsia="Arial" w:hAnsiTheme="majorHAnsi" w:cstheme="majorHAnsi"/>
          <w:noProof/>
          <w:lang w:val="en-AU" w:eastAsia="en-AU"/>
        </w:rPr>
        <w:t>f</w:t>
      </w:r>
      <w:r w:rsidR="007C5859" w:rsidRPr="00284E81">
        <w:rPr>
          <w:rFonts w:asciiTheme="majorHAnsi" w:eastAsia="Arial" w:hAnsiTheme="majorHAnsi" w:cstheme="majorHAnsi"/>
          <w:noProof/>
          <w:lang w:val="en-AU" w:eastAsia="en-AU"/>
        </w:rPr>
        <w:t xml:space="preserve">ailure </w:t>
      </w:r>
      <w:r w:rsidR="008F4A85">
        <w:rPr>
          <w:rFonts w:asciiTheme="majorHAnsi" w:eastAsia="Arial" w:hAnsiTheme="majorHAnsi" w:cstheme="majorHAnsi"/>
          <w:noProof/>
          <w:lang w:val="en-AU" w:eastAsia="en-AU"/>
        </w:rPr>
        <w:t>u</w:t>
      </w:r>
      <w:r w:rsidR="007C5859" w:rsidRPr="00284E81">
        <w:rPr>
          <w:rFonts w:asciiTheme="majorHAnsi" w:eastAsia="Arial" w:hAnsiTheme="majorHAnsi" w:cstheme="majorHAnsi"/>
          <w:noProof/>
          <w:lang w:val="en-AU" w:eastAsia="en-AU"/>
        </w:rPr>
        <w:t xml:space="preserve">nderlies </w:t>
      </w:r>
      <w:r w:rsidR="008F4A85">
        <w:rPr>
          <w:rFonts w:asciiTheme="majorHAnsi" w:eastAsia="Arial" w:hAnsiTheme="majorHAnsi" w:cstheme="majorHAnsi"/>
          <w:noProof/>
          <w:lang w:val="en-AU" w:eastAsia="en-AU"/>
        </w:rPr>
        <w:t>c</w:t>
      </w:r>
      <w:r w:rsidR="007C5859" w:rsidRPr="00284E81">
        <w:rPr>
          <w:rFonts w:asciiTheme="majorHAnsi" w:eastAsia="Arial" w:hAnsiTheme="majorHAnsi" w:cstheme="majorHAnsi"/>
          <w:noProof/>
          <w:lang w:val="en-AU" w:eastAsia="en-AU"/>
        </w:rPr>
        <w:t xml:space="preserve">hromosome </w:t>
      </w:r>
      <w:r w:rsidR="008F4A85">
        <w:rPr>
          <w:rFonts w:asciiTheme="majorHAnsi" w:eastAsia="Arial" w:hAnsiTheme="majorHAnsi" w:cstheme="majorHAnsi"/>
          <w:noProof/>
          <w:lang w:val="en-AU" w:eastAsia="en-AU"/>
        </w:rPr>
        <w:t>s</w:t>
      </w:r>
      <w:r w:rsidR="007C5859" w:rsidRPr="00284E81">
        <w:rPr>
          <w:rFonts w:asciiTheme="majorHAnsi" w:eastAsia="Arial" w:hAnsiTheme="majorHAnsi" w:cstheme="majorHAnsi"/>
          <w:noProof/>
          <w:lang w:val="en-AU" w:eastAsia="en-AU"/>
        </w:rPr>
        <w:t xml:space="preserve">egregation </w:t>
      </w:r>
      <w:r w:rsidR="008F4A85">
        <w:rPr>
          <w:rFonts w:asciiTheme="majorHAnsi" w:eastAsia="Arial" w:hAnsiTheme="majorHAnsi" w:cstheme="majorHAnsi"/>
          <w:noProof/>
          <w:lang w:val="en-AU" w:eastAsia="en-AU"/>
        </w:rPr>
        <w:t>e</w:t>
      </w:r>
      <w:r w:rsidR="007C5859" w:rsidRPr="00284E81">
        <w:rPr>
          <w:rFonts w:asciiTheme="majorHAnsi" w:eastAsia="Arial" w:hAnsiTheme="majorHAnsi" w:cstheme="majorHAnsi"/>
          <w:noProof/>
          <w:lang w:val="en-AU" w:eastAsia="en-AU"/>
        </w:rPr>
        <w:t xml:space="preserve">rror in </w:t>
      </w:r>
      <w:r w:rsidR="008F4A85">
        <w:rPr>
          <w:rFonts w:asciiTheme="majorHAnsi" w:eastAsia="Arial" w:hAnsiTheme="majorHAnsi" w:cstheme="majorHAnsi"/>
          <w:noProof/>
          <w:lang w:val="en-AU" w:eastAsia="en-AU"/>
        </w:rPr>
        <w:t>m</w:t>
      </w:r>
      <w:r w:rsidR="007C5859" w:rsidRPr="00284E81">
        <w:rPr>
          <w:rFonts w:asciiTheme="majorHAnsi" w:eastAsia="Arial" w:hAnsiTheme="majorHAnsi" w:cstheme="majorHAnsi"/>
          <w:noProof/>
          <w:lang w:val="en-AU" w:eastAsia="en-AU"/>
        </w:rPr>
        <w:t xml:space="preserve">ouse </w:t>
      </w:r>
      <w:r w:rsidR="008F4A85">
        <w:rPr>
          <w:rFonts w:asciiTheme="majorHAnsi" w:eastAsia="Arial" w:hAnsiTheme="majorHAnsi" w:cstheme="majorHAnsi"/>
          <w:noProof/>
          <w:lang w:val="en-AU" w:eastAsia="en-AU"/>
        </w:rPr>
        <w:t>e</w:t>
      </w:r>
      <w:r w:rsidR="007C5859" w:rsidRPr="00284E81">
        <w:rPr>
          <w:rFonts w:asciiTheme="majorHAnsi" w:eastAsia="Arial" w:hAnsiTheme="majorHAnsi" w:cstheme="majorHAnsi"/>
          <w:noProof/>
          <w:lang w:val="en-AU" w:eastAsia="en-AU"/>
        </w:rPr>
        <w:t xml:space="preserve">mbryos. </w:t>
      </w:r>
      <w:r w:rsidR="007C5859" w:rsidRPr="00284E81">
        <w:rPr>
          <w:rFonts w:asciiTheme="majorHAnsi" w:eastAsia="Arial" w:hAnsiTheme="majorHAnsi" w:cstheme="majorHAnsi"/>
          <w:i/>
          <w:noProof/>
          <w:lang w:val="en-AU" w:eastAsia="en-AU"/>
        </w:rPr>
        <w:t>Curr</w:t>
      </w:r>
      <w:r w:rsidR="006B6B89" w:rsidRPr="00284E81">
        <w:rPr>
          <w:rFonts w:asciiTheme="majorHAnsi" w:eastAsia="Arial" w:hAnsiTheme="majorHAnsi" w:cstheme="majorHAnsi"/>
          <w:i/>
          <w:noProof/>
          <w:lang w:val="en-AU" w:eastAsia="en-AU"/>
        </w:rPr>
        <w:t>ent</w:t>
      </w:r>
      <w:r w:rsidR="007C5859" w:rsidRPr="00284E81">
        <w:rPr>
          <w:rFonts w:asciiTheme="majorHAnsi" w:eastAsia="Arial" w:hAnsiTheme="majorHAnsi" w:cstheme="majorHAnsi"/>
          <w:i/>
          <w:noProof/>
          <w:lang w:val="en-AU" w:eastAsia="en-AU"/>
        </w:rPr>
        <w:t xml:space="preserve"> Biol</w:t>
      </w:r>
      <w:r w:rsidR="006B6B89"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29</w:t>
      </w:r>
      <w:r w:rsidR="007C5859" w:rsidRPr="00284E81">
        <w:rPr>
          <w:rFonts w:asciiTheme="majorHAnsi" w:eastAsia="Arial" w:hAnsiTheme="majorHAnsi" w:cstheme="majorHAnsi"/>
          <w:noProof/>
          <w:lang w:val="en-AU" w:eastAsia="en-AU"/>
        </w:rPr>
        <w:t xml:space="preserve"> (5), </w:t>
      </w:r>
      <w:r w:rsidR="00A20181" w:rsidRPr="00A20181">
        <w:rPr>
          <w:rFonts w:asciiTheme="majorHAnsi" w:eastAsia="Arial" w:hAnsiTheme="majorHAnsi" w:cstheme="majorHAnsi"/>
          <w:noProof/>
          <w:lang w:val="en-AU" w:eastAsia="en-AU"/>
        </w:rPr>
        <w:t>865</w:t>
      </w:r>
      <w:r w:rsidR="00A20181">
        <w:rPr>
          <w:rFonts w:asciiTheme="majorHAnsi" w:eastAsia="Arial" w:hAnsiTheme="majorHAnsi" w:cstheme="majorHAnsi"/>
          <w:noProof/>
          <w:lang w:val="en-AU" w:eastAsia="en-AU"/>
        </w:rPr>
        <w:t>–</w:t>
      </w:r>
      <w:r w:rsidR="00A20181" w:rsidRPr="00A20181">
        <w:rPr>
          <w:rFonts w:asciiTheme="majorHAnsi" w:eastAsia="Arial" w:hAnsiTheme="majorHAnsi" w:cstheme="majorHAnsi"/>
          <w:noProof/>
          <w:lang w:val="en-AU" w:eastAsia="en-AU"/>
        </w:rPr>
        <w:t xml:space="preserve">873.E3 </w:t>
      </w:r>
      <w:r w:rsidR="007C5859" w:rsidRPr="00284E81">
        <w:rPr>
          <w:rFonts w:asciiTheme="majorHAnsi" w:eastAsia="Arial" w:hAnsiTheme="majorHAnsi" w:cstheme="majorHAnsi"/>
          <w:noProof/>
          <w:lang w:val="en-AU" w:eastAsia="en-AU"/>
        </w:rPr>
        <w:t>(2019).</w:t>
      </w:r>
    </w:p>
    <w:p w14:paraId="5C110B99" w14:textId="5696335F"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5</w:t>
      </w:r>
      <w:r w:rsidR="007C5859" w:rsidRPr="00284E81">
        <w:rPr>
          <w:rFonts w:asciiTheme="majorHAnsi" w:eastAsia="Arial" w:hAnsiTheme="majorHAnsi" w:cstheme="majorHAnsi"/>
          <w:noProof/>
          <w:lang w:val="en-AU" w:eastAsia="en-AU"/>
        </w:rPr>
        <w:tab/>
        <w:t>Baudoin, J. P., Alvarez, C., Gaspar, P.</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Metin, C. Nocodazole-induced changes in microtubule dynamics impair the morphology and directionality of migrating medial ganglionic eminence cells. </w:t>
      </w:r>
      <w:r w:rsidR="007C5859" w:rsidRPr="00284E81">
        <w:rPr>
          <w:rFonts w:asciiTheme="majorHAnsi" w:eastAsia="Arial" w:hAnsiTheme="majorHAnsi" w:cstheme="majorHAnsi"/>
          <w:i/>
          <w:noProof/>
          <w:lang w:val="en-AU" w:eastAsia="en-AU"/>
        </w:rPr>
        <w:t>Dev</w:t>
      </w:r>
      <w:r w:rsidR="006B6B89" w:rsidRPr="00284E81">
        <w:rPr>
          <w:rFonts w:asciiTheme="majorHAnsi" w:eastAsia="Arial" w:hAnsiTheme="majorHAnsi" w:cstheme="majorHAnsi"/>
          <w:i/>
          <w:noProof/>
          <w:lang w:val="en-AU" w:eastAsia="en-AU"/>
        </w:rPr>
        <w:t>elopmental</w:t>
      </w:r>
      <w:r w:rsidR="007C5859" w:rsidRPr="00284E81">
        <w:rPr>
          <w:rFonts w:asciiTheme="majorHAnsi" w:eastAsia="Arial" w:hAnsiTheme="majorHAnsi" w:cstheme="majorHAnsi"/>
          <w:i/>
          <w:noProof/>
          <w:lang w:val="en-AU" w:eastAsia="en-AU"/>
        </w:rPr>
        <w:t xml:space="preserve"> Neurosci</w:t>
      </w:r>
      <w:r w:rsidR="006B6B89" w:rsidRPr="00284E81">
        <w:rPr>
          <w:rFonts w:asciiTheme="majorHAnsi" w:eastAsia="Arial" w:hAnsiTheme="majorHAnsi" w:cstheme="majorHAnsi"/>
          <w:i/>
          <w:noProof/>
          <w:lang w:val="en-AU" w:eastAsia="en-AU"/>
        </w:rPr>
        <w:t>ence</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30</w:t>
      </w:r>
      <w:r w:rsidR="007C5859" w:rsidRPr="00284E81">
        <w:rPr>
          <w:rFonts w:asciiTheme="majorHAnsi" w:eastAsia="Arial" w:hAnsiTheme="majorHAnsi" w:cstheme="majorHAnsi"/>
          <w:noProof/>
          <w:lang w:val="en-AU" w:eastAsia="en-AU"/>
        </w:rPr>
        <w:t xml:space="preserve"> (1</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3), 132</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143 (2008).</w:t>
      </w:r>
    </w:p>
    <w:p w14:paraId="14F6C5C0" w14:textId="4BF113E7"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6</w:t>
      </w:r>
      <w:r w:rsidR="007C5859" w:rsidRPr="00284E81">
        <w:rPr>
          <w:rFonts w:asciiTheme="majorHAnsi" w:eastAsia="Arial" w:hAnsiTheme="majorHAnsi" w:cstheme="majorHAnsi"/>
          <w:noProof/>
          <w:lang w:val="en-AU" w:eastAsia="en-AU"/>
        </w:rPr>
        <w:tab/>
        <w:t>Munz, F.</w:t>
      </w:r>
      <w:r w:rsidR="00AD5F6C" w:rsidRPr="00284E81">
        <w:rPr>
          <w:rFonts w:asciiTheme="majorHAnsi" w:eastAsia="Arial" w:hAnsiTheme="majorHAnsi" w:cstheme="majorHAnsi"/>
          <w:noProof/>
          <w:lang w:val="en-AU" w:eastAsia="en-AU"/>
        </w:rPr>
        <w:t xml:space="preserve"> </w:t>
      </w:r>
      <w:r w:rsidR="00AD5F6C" w:rsidRPr="003E2674">
        <w:rPr>
          <w:rFonts w:asciiTheme="majorHAnsi" w:eastAsia="Arial" w:hAnsiTheme="majorHAnsi" w:cstheme="majorHAnsi"/>
          <w:noProof/>
          <w:lang w:val="en-AU" w:eastAsia="en-AU"/>
        </w:rPr>
        <w:t>et al</w:t>
      </w:r>
      <w:r w:rsidR="007C5859" w:rsidRPr="00284E81">
        <w:rPr>
          <w:rFonts w:asciiTheme="majorHAnsi" w:eastAsia="Arial" w:hAnsiTheme="majorHAnsi" w:cstheme="majorHAnsi"/>
          <w:noProof/>
          <w:lang w:val="en-AU" w:eastAsia="en-AU"/>
        </w:rPr>
        <w:t xml:space="preserve">. Human mesenchymal stem cells lose their functional properties after paclitaxel treatment. </w:t>
      </w:r>
      <w:r w:rsidR="007C5859" w:rsidRPr="00284E81">
        <w:rPr>
          <w:rFonts w:asciiTheme="majorHAnsi" w:eastAsia="Arial" w:hAnsiTheme="majorHAnsi" w:cstheme="majorHAnsi"/>
          <w:i/>
          <w:noProof/>
          <w:lang w:val="en-AU" w:eastAsia="en-AU"/>
        </w:rPr>
        <w:t>Sci</w:t>
      </w:r>
      <w:r w:rsidR="006B6B89" w:rsidRPr="00284E81">
        <w:rPr>
          <w:rFonts w:asciiTheme="majorHAnsi" w:eastAsia="Arial" w:hAnsiTheme="majorHAnsi" w:cstheme="majorHAnsi"/>
          <w:i/>
          <w:noProof/>
          <w:lang w:val="en-AU" w:eastAsia="en-AU"/>
        </w:rPr>
        <w:t>entific</w:t>
      </w:r>
      <w:r w:rsidR="007C5859" w:rsidRPr="00284E81">
        <w:rPr>
          <w:rFonts w:asciiTheme="majorHAnsi" w:eastAsia="Arial" w:hAnsiTheme="majorHAnsi" w:cstheme="majorHAnsi"/>
          <w:i/>
          <w:noProof/>
          <w:lang w:val="en-AU" w:eastAsia="en-AU"/>
        </w:rPr>
        <w:t xml:space="preserve"> Rep</w:t>
      </w:r>
      <w:r w:rsidR="006B6B89" w:rsidRPr="00284E81">
        <w:rPr>
          <w:rFonts w:asciiTheme="majorHAnsi" w:eastAsia="Arial" w:hAnsiTheme="majorHAnsi" w:cstheme="majorHAnsi"/>
          <w:i/>
          <w:noProof/>
          <w:lang w:val="en-AU" w:eastAsia="en-AU"/>
        </w:rPr>
        <w:t>orts</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8</w:t>
      </w:r>
      <w:r w:rsidR="007C5859" w:rsidRPr="00284E81">
        <w:rPr>
          <w:rFonts w:asciiTheme="majorHAnsi" w:eastAsia="Arial" w:hAnsiTheme="majorHAnsi" w:cstheme="majorHAnsi"/>
          <w:noProof/>
          <w:lang w:val="en-AU" w:eastAsia="en-AU"/>
        </w:rPr>
        <w:t xml:space="preserve"> (1), 312 (2018).</w:t>
      </w:r>
    </w:p>
    <w:p w14:paraId="5A0D1012" w14:textId="67CB2EF8"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7</w:t>
      </w:r>
      <w:r w:rsidR="007C5859" w:rsidRPr="00284E81">
        <w:rPr>
          <w:rFonts w:asciiTheme="majorHAnsi" w:eastAsia="Arial" w:hAnsiTheme="majorHAnsi" w:cstheme="majorHAnsi"/>
          <w:noProof/>
          <w:lang w:val="en-AU" w:eastAsia="en-AU"/>
        </w:rPr>
        <w:tab/>
        <w:t>Jordan, M. A.</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Wilson, L. Microtubules as a target for anticancer drugs. </w:t>
      </w:r>
      <w:r w:rsidR="007C5859" w:rsidRPr="00284E81">
        <w:rPr>
          <w:rFonts w:asciiTheme="majorHAnsi" w:eastAsia="Arial" w:hAnsiTheme="majorHAnsi" w:cstheme="majorHAnsi"/>
          <w:i/>
          <w:noProof/>
          <w:lang w:val="en-AU" w:eastAsia="en-AU"/>
        </w:rPr>
        <w:t>Nat</w:t>
      </w:r>
      <w:r w:rsidR="006B6B89" w:rsidRPr="00284E81">
        <w:rPr>
          <w:rFonts w:asciiTheme="majorHAnsi" w:eastAsia="Arial" w:hAnsiTheme="majorHAnsi" w:cstheme="majorHAnsi"/>
          <w:i/>
          <w:noProof/>
          <w:lang w:val="en-AU" w:eastAsia="en-AU"/>
        </w:rPr>
        <w:t>ure</w:t>
      </w:r>
      <w:r w:rsidR="007C5859" w:rsidRPr="00284E81">
        <w:rPr>
          <w:rFonts w:asciiTheme="majorHAnsi" w:eastAsia="Arial" w:hAnsiTheme="majorHAnsi" w:cstheme="majorHAnsi"/>
          <w:i/>
          <w:noProof/>
          <w:lang w:val="en-AU" w:eastAsia="en-AU"/>
        </w:rPr>
        <w:t xml:space="preserve"> Rev</w:t>
      </w:r>
      <w:r w:rsidR="006B6B89" w:rsidRPr="00284E81">
        <w:rPr>
          <w:rFonts w:asciiTheme="majorHAnsi" w:eastAsia="Arial" w:hAnsiTheme="majorHAnsi" w:cstheme="majorHAnsi"/>
          <w:i/>
          <w:noProof/>
          <w:lang w:val="en-AU" w:eastAsia="en-AU"/>
        </w:rPr>
        <w:t>iews</w:t>
      </w:r>
      <w:r w:rsidR="007C5859" w:rsidRPr="00284E81">
        <w:rPr>
          <w:rFonts w:asciiTheme="majorHAnsi" w:eastAsia="Arial" w:hAnsiTheme="majorHAnsi" w:cstheme="majorHAnsi"/>
          <w:i/>
          <w:noProof/>
          <w:lang w:val="en-AU" w:eastAsia="en-AU"/>
        </w:rPr>
        <w:t xml:space="preserve"> Cancer.</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4</w:t>
      </w:r>
      <w:r w:rsidR="007C5859" w:rsidRPr="00284E81">
        <w:rPr>
          <w:rFonts w:asciiTheme="majorHAnsi" w:eastAsia="Arial" w:hAnsiTheme="majorHAnsi" w:cstheme="majorHAnsi"/>
          <w:noProof/>
          <w:lang w:val="en-AU" w:eastAsia="en-AU"/>
        </w:rPr>
        <w:t xml:space="preserve"> (4), 253</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265 (2004).</w:t>
      </w:r>
    </w:p>
    <w:p w14:paraId="422E5AA8" w14:textId="78E90785"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8</w:t>
      </w:r>
      <w:r w:rsidR="007C5859" w:rsidRPr="00284E81">
        <w:rPr>
          <w:rFonts w:asciiTheme="majorHAnsi" w:eastAsia="Arial" w:hAnsiTheme="majorHAnsi" w:cstheme="majorHAnsi"/>
          <w:noProof/>
          <w:lang w:val="en-AU" w:eastAsia="en-AU"/>
        </w:rPr>
        <w:tab/>
        <w:t>Vasquez, R. J., Howell, B., Yvon, A. M., Wadsworth, P.</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Cassimeris, L. Nanomolar concentrations of nocodazole alter microtubule dynamic instability in vivo and in vitro. </w:t>
      </w:r>
      <w:r w:rsidR="007C5859" w:rsidRPr="00284E81">
        <w:rPr>
          <w:rFonts w:asciiTheme="majorHAnsi" w:eastAsia="Arial" w:hAnsiTheme="majorHAnsi" w:cstheme="majorHAnsi"/>
          <w:i/>
          <w:noProof/>
          <w:lang w:val="en-AU" w:eastAsia="en-AU"/>
        </w:rPr>
        <w:t>Mol</w:t>
      </w:r>
      <w:r w:rsidR="006B6B89" w:rsidRPr="00284E81">
        <w:rPr>
          <w:rFonts w:asciiTheme="majorHAnsi" w:eastAsia="Arial" w:hAnsiTheme="majorHAnsi" w:cstheme="majorHAnsi"/>
          <w:i/>
          <w:noProof/>
          <w:lang w:val="en-AU" w:eastAsia="en-AU"/>
        </w:rPr>
        <w:t>ecular</w:t>
      </w:r>
      <w:r w:rsidR="007C5859" w:rsidRPr="00284E81">
        <w:rPr>
          <w:rFonts w:asciiTheme="majorHAnsi" w:eastAsia="Arial" w:hAnsiTheme="majorHAnsi" w:cstheme="majorHAnsi"/>
          <w:i/>
          <w:noProof/>
          <w:lang w:val="en-AU" w:eastAsia="en-AU"/>
        </w:rPr>
        <w:t xml:space="preserve"> Biol</w:t>
      </w:r>
      <w:r w:rsidR="006B6B89" w:rsidRPr="00284E81">
        <w:rPr>
          <w:rFonts w:asciiTheme="majorHAnsi" w:eastAsia="Arial" w:hAnsiTheme="majorHAnsi" w:cstheme="majorHAnsi"/>
          <w:i/>
          <w:noProof/>
          <w:lang w:val="en-AU" w:eastAsia="en-AU"/>
        </w:rPr>
        <w:t>ogy of the</w:t>
      </w:r>
      <w:r w:rsidR="007C5859" w:rsidRPr="00284E81">
        <w:rPr>
          <w:rFonts w:asciiTheme="majorHAnsi" w:eastAsia="Arial" w:hAnsiTheme="majorHAnsi" w:cstheme="majorHAnsi"/>
          <w:i/>
          <w:noProof/>
          <w:lang w:val="en-AU" w:eastAsia="en-AU"/>
        </w:rPr>
        <w:t xml:space="preserve"> Cell.</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8</w:t>
      </w:r>
      <w:r w:rsidR="007C5859" w:rsidRPr="00284E81">
        <w:rPr>
          <w:rFonts w:asciiTheme="majorHAnsi" w:eastAsia="Arial" w:hAnsiTheme="majorHAnsi" w:cstheme="majorHAnsi"/>
          <w:noProof/>
          <w:lang w:val="en-AU" w:eastAsia="en-AU"/>
        </w:rPr>
        <w:t xml:space="preserve"> (6), 973</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985 (1997).</w:t>
      </w:r>
    </w:p>
    <w:p w14:paraId="0758A9E3" w14:textId="3517EC68"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9</w:t>
      </w:r>
      <w:r w:rsidR="007C5859" w:rsidRPr="00284E81">
        <w:rPr>
          <w:rFonts w:asciiTheme="majorHAnsi" w:eastAsia="Arial" w:hAnsiTheme="majorHAnsi" w:cstheme="majorHAnsi"/>
          <w:noProof/>
          <w:lang w:val="en-AU" w:eastAsia="en-AU"/>
        </w:rPr>
        <w:tab/>
        <w:t>Borowiak, M.</w:t>
      </w:r>
      <w:r w:rsidR="00AD5F6C" w:rsidRPr="00284E81">
        <w:rPr>
          <w:rFonts w:asciiTheme="majorHAnsi" w:eastAsia="Arial" w:hAnsiTheme="majorHAnsi" w:cstheme="majorHAnsi"/>
          <w:noProof/>
          <w:lang w:val="en-AU" w:eastAsia="en-AU"/>
        </w:rPr>
        <w:t xml:space="preserve"> </w:t>
      </w:r>
      <w:r w:rsidR="00AD5F6C" w:rsidRPr="003E2674">
        <w:rPr>
          <w:rFonts w:asciiTheme="majorHAnsi" w:eastAsia="Arial" w:hAnsiTheme="majorHAnsi" w:cstheme="majorHAnsi"/>
          <w:noProof/>
          <w:lang w:val="en-AU" w:eastAsia="en-AU"/>
        </w:rPr>
        <w:t>et al</w:t>
      </w:r>
      <w:r w:rsidR="007C5859" w:rsidRPr="003E2674">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Photoswitchable </w:t>
      </w:r>
      <w:r w:rsidR="008F4A85">
        <w:rPr>
          <w:rFonts w:asciiTheme="majorHAnsi" w:eastAsia="Arial" w:hAnsiTheme="majorHAnsi" w:cstheme="majorHAnsi"/>
          <w:noProof/>
          <w:lang w:val="en-AU" w:eastAsia="en-AU"/>
        </w:rPr>
        <w:t>i</w:t>
      </w:r>
      <w:r w:rsidR="007C5859" w:rsidRPr="00284E81">
        <w:rPr>
          <w:rFonts w:asciiTheme="majorHAnsi" w:eastAsia="Arial" w:hAnsiTheme="majorHAnsi" w:cstheme="majorHAnsi"/>
          <w:noProof/>
          <w:lang w:val="en-AU" w:eastAsia="en-AU"/>
        </w:rPr>
        <w:t xml:space="preserve">nhibitors of </w:t>
      </w:r>
      <w:r w:rsidR="008F4A85">
        <w:rPr>
          <w:rFonts w:asciiTheme="majorHAnsi" w:eastAsia="Arial" w:hAnsiTheme="majorHAnsi" w:cstheme="majorHAnsi"/>
          <w:noProof/>
          <w:lang w:val="en-AU" w:eastAsia="en-AU"/>
        </w:rPr>
        <w:t>m</w:t>
      </w:r>
      <w:r w:rsidR="007C5859" w:rsidRPr="00284E81">
        <w:rPr>
          <w:rFonts w:asciiTheme="majorHAnsi" w:eastAsia="Arial" w:hAnsiTheme="majorHAnsi" w:cstheme="majorHAnsi"/>
          <w:noProof/>
          <w:lang w:val="en-AU" w:eastAsia="en-AU"/>
        </w:rPr>
        <w:t xml:space="preserve">icrotubule </w:t>
      </w:r>
      <w:r w:rsidR="008F4A85">
        <w:rPr>
          <w:rFonts w:asciiTheme="majorHAnsi" w:eastAsia="Arial" w:hAnsiTheme="majorHAnsi" w:cstheme="majorHAnsi"/>
          <w:noProof/>
          <w:lang w:val="en-AU" w:eastAsia="en-AU"/>
        </w:rPr>
        <w:t>d</w:t>
      </w:r>
      <w:r w:rsidR="007C5859" w:rsidRPr="00284E81">
        <w:rPr>
          <w:rFonts w:asciiTheme="majorHAnsi" w:eastAsia="Arial" w:hAnsiTheme="majorHAnsi" w:cstheme="majorHAnsi"/>
          <w:noProof/>
          <w:lang w:val="en-AU" w:eastAsia="en-AU"/>
        </w:rPr>
        <w:t xml:space="preserve">ynamics </w:t>
      </w:r>
      <w:r w:rsidR="008F4A85">
        <w:rPr>
          <w:rFonts w:asciiTheme="majorHAnsi" w:eastAsia="Arial" w:hAnsiTheme="majorHAnsi" w:cstheme="majorHAnsi"/>
          <w:noProof/>
          <w:lang w:val="en-AU" w:eastAsia="en-AU"/>
        </w:rPr>
        <w:t>o</w:t>
      </w:r>
      <w:r w:rsidR="007C5859" w:rsidRPr="00284E81">
        <w:rPr>
          <w:rFonts w:asciiTheme="majorHAnsi" w:eastAsia="Arial" w:hAnsiTheme="majorHAnsi" w:cstheme="majorHAnsi"/>
          <w:noProof/>
          <w:lang w:val="en-AU" w:eastAsia="en-AU"/>
        </w:rPr>
        <w:t xml:space="preserve">ptically </w:t>
      </w:r>
      <w:r w:rsidR="008F4A85">
        <w:rPr>
          <w:rFonts w:asciiTheme="majorHAnsi" w:eastAsia="Arial" w:hAnsiTheme="majorHAnsi" w:cstheme="majorHAnsi"/>
          <w:noProof/>
          <w:lang w:val="en-AU" w:eastAsia="en-AU"/>
        </w:rPr>
        <w:t>c</w:t>
      </w:r>
      <w:r w:rsidR="007C5859" w:rsidRPr="00284E81">
        <w:rPr>
          <w:rFonts w:asciiTheme="majorHAnsi" w:eastAsia="Arial" w:hAnsiTheme="majorHAnsi" w:cstheme="majorHAnsi"/>
          <w:noProof/>
          <w:lang w:val="en-AU" w:eastAsia="en-AU"/>
        </w:rPr>
        <w:t xml:space="preserve">ontrol </w:t>
      </w:r>
      <w:r w:rsidR="008F4A85">
        <w:rPr>
          <w:rFonts w:asciiTheme="majorHAnsi" w:eastAsia="Arial" w:hAnsiTheme="majorHAnsi" w:cstheme="majorHAnsi"/>
          <w:noProof/>
          <w:lang w:val="en-AU" w:eastAsia="en-AU"/>
        </w:rPr>
        <w:t>m</w:t>
      </w:r>
      <w:r w:rsidR="007C5859" w:rsidRPr="00284E81">
        <w:rPr>
          <w:rFonts w:asciiTheme="majorHAnsi" w:eastAsia="Arial" w:hAnsiTheme="majorHAnsi" w:cstheme="majorHAnsi"/>
          <w:noProof/>
          <w:lang w:val="en-AU" w:eastAsia="en-AU"/>
        </w:rPr>
        <w:t xml:space="preserve">itosis and </w:t>
      </w:r>
      <w:r w:rsidR="008F4A85">
        <w:rPr>
          <w:rFonts w:asciiTheme="majorHAnsi" w:eastAsia="Arial" w:hAnsiTheme="majorHAnsi" w:cstheme="majorHAnsi"/>
          <w:noProof/>
          <w:lang w:val="en-AU" w:eastAsia="en-AU"/>
        </w:rPr>
        <w:t>c</w:t>
      </w:r>
      <w:r w:rsidR="007C5859" w:rsidRPr="00284E81">
        <w:rPr>
          <w:rFonts w:asciiTheme="majorHAnsi" w:eastAsia="Arial" w:hAnsiTheme="majorHAnsi" w:cstheme="majorHAnsi"/>
          <w:noProof/>
          <w:lang w:val="en-AU" w:eastAsia="en-AU"/>
        </w:rPr>
        <w:t xml:space="preserve">ell </w:t>
      </w:r>
      <w:r w:rsidR="008F4A85">
        <w:rPr>
          <w:rFonts w:asciiTheme="majorHAnsi" w:eastAsia="Arial" w:hAnsiTheme="majorHAnsi" w:cstheme="majorHAnsi"/>
          <w:noProof/>
          <w:lang w:val="en-AU" w:eastAsia="en-AU"/>
        </w:rPr>
        <w:t>d</w:t>
      </w:r>
      <w:r w:rsidR="007C5859" w:rsidRPr="00284E81">
        <w:rPr>
          <w:rFonts w:asciiTheme="majorHAnsi" w:eastAsia="Arial" w:hAnsiTheme="majorHAnsi" w:cstheme="majorHAnsi"/>
          <w:noProof/>
          <w:lang w:val="en-AU" w:eastAsia="en-AU"/>
        </w:rPr>
        <w:t xml:space="preserve">eath. </w:t>
      </w:r>
      <w:r w:rsidR="007C5859" w:rsidRPr="00284E81">
        <w:rPr>
          <w:rFonts w:asciiTheme="majorHAnsi" w:eastAsia="Arial" w:hAnsiTheme="majorHAnsi" w:cstheme="majorHAnsi"/>
          <w:i/>
          <w:noProof/>
          <w:lang w:val="en-AU" w:eastAsia="en-AU"/>
        </w:rPr>
        <w:t>Cell.</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162</w:t>
      </w:r>
      <w:r w:rsidR="007C5859" w:rsidRPr="00284E81">
        <w:rPr>
          <w:rFonts w:asciiTheme="majorHAnsi" w:eastAsia="Arial" w:hAnsiTheme="majorHAnsi" w:cstheme="majorHAnsi"/>
          <w:noProof/>
          <w:lang w:val="en-AU" w:eastAsia="en-AU"/>
        </w:rPr>
        <w:t xml:space="preserve"> (2), 403</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411 (2015).</w:t>
      </w:r>
    </w:p>
    <w:p w14:paraId="6F7A2E8C" w14:textId="174BB75F"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10</w:t>
      </w:r>
      <w:r w:rsidR="007C5859" w:rsidRPr="00284E81">
        <w:rPr>
          <w:rFonts w:asciiTheme="majorHAnsi" w:eastAsia="Arial" w:hAnsiTheme="majorHAnsi" w:cstheme="majorHAnsi"/>
          <w:noProof/>
          <w:lang w:val="en-AU" w:eastAsia="en-AU"/>
        </w:rPr>
        <w:tab/>
        <w:t xml:space="preserve">Gaspari, </w:t>
      </w:r>
      <w:r w:rsidR="00AD5F6C" w:rsidRPr="00284E81">
        <w:rPr>
          <w:rFonts w:asciiTheme="majorHAnsi" w:eastAsia="Arial" w:hAnsiTheme="majorHAnsi" w:cstheme="majorHAnsi"/>
          <w:noProof/>
          <w:lang w:val="en-AU" w:eastAsia="en-AU"/>
        </w:rPr>
        <w:t>R.</w:t>
      </w:r>
      <w:r w:rsidR="007C5859" w:rsidRPr="00284E81">
        <w:rPr>
          <w:rFonts w:asciiTheme="majorHAnsi" w:eastAsia="Arial" w:hAnsiTheme="majorHAnsi" w:cstheme="majorHAnsi"/>
          <w:noProof/>
          <w:lang w:val="en-AU" w:eastAsia="en-AU"/>
        </w:rPr>
        <w:t xml:space="preserve">, Prota, </w:t>
      </w:r>
      <w:r w:rsidR="00AD5F6C" w:rsidRPr="00284E81">
        <w:rPr>
          <w:rFonts w:asciiTheme="majorHAnsi" w:eastAsia="Arial" w:hAnsiTheme="majorHAnsi" w:cstheme="majorHAnsi"/>
          <w:noProof/>
          <w:lang w:val="en-AU" w:eastAsia="en-AU"/>
        </w:rPr>
        <w:t xml:space="preserve">A. </w:t>
      </w:r>
      <w:r w:rsidR="007C5859" w:rsidRPr="00284E81">
        <w:rPr>
          <w:rFonts w:asciiTheme="majorHAnsi" w:eastAsia="Arial" w:hAnsiTheme="majorHAnsi" w:cstheme="majorHAnsi"/>
          <w:noProof/>
          <w:lang w:val="en-AU" w:eastAsia="en-AU"/>
        </w:rPr>
        <w:t xml:space="preserve">E., Bargsten, </w:t>
      </w:r>
      <w:r w:rsidR="00AD5F6C" w:rsidRPr="00284E81">
        <w:rPr>
          <w:rFonts w:asciiTheme="majorHAnsi" w:eastAsia="Arial" w:hAnsiTheme="majorHAnsi" w:cstheme="majorHAnsi"/>
          <w:noProof/>
          <w:lang w:val="en-AU" w:eastAsia="en-AU"/>
        </w:rPr>
        <w:t>K.</w:t>
      </w:r>
      <w:r w:rsidR="007C5859" w:rsidRPr="00284E81">
        <w:rPr>
          <w:rFonts w:asciiTheme="majorHAnsi" w:eastAsia="Arial" w:hAnsiTheme="majorHAnsi" w:cstheme="majorHAnsi"/>
          <w:noProof/>
          <w:lang w:val="en-AU" w:eastAsia="en-AU"/>
        </w:rPr>
        <w:t xml:space="preserve">, Cavalli, </w:t>
      </w:r>
      <w:r w:rsidR="00AD5F6C" w:rsidRPr="00284E81">
        <w:rPr>
          <w:rFonts w:asciiTheme="majorHAnsi" w:eastAsia="Arial" w:hAnsiTheme="majorHAnsi" w:cstheme="majorHAnsi"/>
          <w:noProof/>
          <w:lang w:val="en-AU" w:eastAsia="en-AU"/>
        </w:rPr>
        <w:t>A.</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Steinmetz, M</w:t>
      </w:r>
      <w:r w:rsidR="00AD5F6C"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O. Structural </w:t>
      </w:r>
      <w:r w:rsidR="008F4A85">
        <w:rPr>
          <w:rFonts w:asciiTheme="majorHAnsi" w:eastAsia="Arial" w:hAnsiTheme="majorHAnsi" w:cstheme="majorHAnsi"/>
          <w:noProof/>
          <w:lang w:val="en-AU" w:eastAsia="en-AU"/>
        </w:rPr>
        <w:t>b</w:t>
      </w:r>
      <w:r w:rsidR="007C5859" w:rsidRPr="00284E81">
        <w:rPr>
          <w:rFonts w:asciiTheme="majorHAnsi" w:eastAsia="Arial" w:hAnsiTheme="majorHAnsi" w:cstheme="majorHAnsi"/>
          <w:noProof/>
          <w:lang w:val="en-AU" w:eastAsia="en-AU"/>
        </w:rPr>
        <w:t xml:space="preserve">asis of </w:t>
      </w:r>
      <w:r w:rsidR="007C5859" w:rsidRPr="00284E81">
        <w:rPr>
          <w:rFonts w:asciiTheme="majorHAnsi" w:eastAsia="Arial" w:hAnsiTheme="majorHAnsi" w:cstheme="majorHAnsi"/>
          <w:i/>
          <w:noProof/>
          <w:lang w:val="en-AU" w:eastAsia="en-AU"/>
        </w:rPr>
        <w:t>cis</w:t>
      </w:r>
      <w:r w:rsidR="007C5859" w:rsidRPr="00284E81">
        <w:rPr>
          <w:rFonts w:asciiTheme="majorHAnsi" w:eastAsia="Arial" w:hAnsiTheme="majorHAnsi" w:cstheme="majorHAnsi"/>
          <w:noProof/>
          <w:lang w:val="en-AU" w:eastAsia="en-AU"/>
        </w:rPr>
        <w:t xml:space="preserve">- and </w:t>
      </w:r>
      <w:r w:rsidR="007C5859" w:rsidRPr="00284E81">
        <w:rPr>
          <w:rFonts w:asciiTheme="majorHAnsi" w:eastAsia="Arial" w:hAnsiTheme="majorHAnsi" w:cstheme="majorHAnsi"/>
          <w:i/>
          <w:noProof/>
          <w:lang w:val="en-AU" w:eastAsia="en-AU"/>
        </w:rPr>
        <w:t>trans</w:t>
      </w:r>
      <w:r w:rsidR="007C5859" w:rsidRPr="00284E81">
        <w:rPr>
          <w:rFonts w:asciiTheme="majorHAnsi" w:eastAsia="Arial" w:hAnsiTheme="majorHAnsi" w:cstheme="majorHAnsi"/>
          <w:noProof/>
          <w:lang w:val="en-AU" w:eastAsia="en-AU"/>
        </w:rPr>
        <w:t>-</w:t>
      </w:r>
      <w:r w:rsidR="008F4A85">
        <w:rPr>
          <w:rFonts w:asciiTheme="majorHAnsi" w:eastAsia="Arial" w:hAnsiTheme="majorHAnsi" w:cstheme="majorHAnsi"/>
          <w:noProof/>
          <w:lang w:val="en-AU" w:eastAsia="en-AU"/>
        </w:rPr>
        <w:t>C</w:t>
      </w:r>
      <w:r w:rsidR="007C5859" w:rsidRPr="00284E81">
        <w:rPr>
          <w:rFonts w:asciiTheme="majorHAnsi" w:eastAsia="Arial" w:hAnsiTheme="majorHAnsi" w:cstheme="majorHAnsi"/>
          <w:noProof/>
          <w:lang w:val="en-AU" w:eastAsia="en-AU"/>
        </w:rPr>
        <w:t xml:space="preserve">ombretastatin </w:t>
      </w:r>
      <w:r w:rsidR="008F4A85">
        <w:rPr>
          <w:rFonts w:asciiTheme="majorHAnsi" w:eastAsia="Arial" w:hAnsiTheme="majorHAnsi" w:cstheme="majorHAnsi"/>
          <w:noProof/>
          <w:lang w:val="en-AU" w:eastAsia="en-AU"/>
        </w:rPr>
        <w:t>b</w:t>
      </w:r>
      <w:r w:rsidR="007C5859" w:rsidRPr="00284E81">
        <w:rPr>
          <w:rFonts w:asciiTheme="majorHAnsi" w:eastAsia="Arial" w:hAnsiTheme="majorHAnsi" w:cstheme="majorHAnsi"/>
          <w:noProof/>
          <w:lang w:val="en-AU" w:eastAsia="en-AU"/>
        </w:rPr>
        <w:t xml:space="preserve">inding to </w:t>
      </w:r>
      <w:r w:rsidR="008F4A85">
        <w:rPr>
          <w:rFonts w:asciiTheme="majorHAnsi" w:eastAsia="Arial" w:hAnsiTheme="majorHAnsi" w:cstheme="majorHAnsi"/>
          <w:noProof/>
          <w:lang w:val="en-AU" w:eastAsia="en-AU"/>
        </w:rPr>
        <w:t>t</w:t>
      </w:r>
      <w:r w:rsidR="007C5859" w:rsidRPr="00284E81">
        <w:rPr>
          <w:rFonts w:asciiTheme="majorHAnsi" w:eastAsia="Arial" w:hAnsiTheme="majorHAnsi" w:cstheme="majorHAnsi"/>
          <w:noProof/>
          <w:lang w:val="en-AU" w:eastAsia="en-AU"/>
        </w:rPr>
        <w:t xml:space="preserve">ubulin. </w:t>
      </w:r>
      <w:r w:rsidR="007C5859" w:rsidRPr="00284E81">
        <w:rPr>
          <w:rFonts w:asciiTheme="majorHAnsi" w:eastAsia="Arial" w:hAnsiTheme="majorHAnsi" w:cstheme="majorHAnsi"/>
          <w:i/>
          <w:noProof/>
          <w:lang w:val="en-AU" w:eastAsia="en-AU"/>
        </w:rPr>
        <w:t>Chem.</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2</w:t>
      </w:r>
      <w:r w:rsidR="007C5859" w:rsidRPr="00284E81">
        <w:rPr>
          <w:rFonts w:asciiTheme="majorHAnsi" w:eastAsia="Arial" w:hAnsiTheme="majorHAnsi" w:cstheme="majorHAnsi"/>
          <w:noProof/>
          <w:lang w:val="en-AU" w:eastAsia="en-AU"/>
        </w:rPr>
        <w:t xml:space="preserve"> (1), 102</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113</w:t>
      </w:r>
      <w:r w:rsidR="008F4A85">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(2017).</w:t>
      </w:r>
    </w:p>
    <w:p w14:paraId="3D589CD5" w14:textId="3A7B2255"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11</w:t>
      </w:r>
      <w:r w:rsidR="007C5859" w:rsidRPr="00284E81">
        <w:rPr>
          <w:rFonts w:asciiTheme="majorHAnsi" w:eastAsia="Arial" w:hAnsiTheme="majorHAnsi" w:cstheme="majorHAnsi"/>
          <w:noProof/>
          <w:lang w:val="en-AU" w:eastAsia="en-AU"/>
        </w:rPr>
        <w:tab/>
        <w:t>Thorn-Seshold, O.</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Meiring, J. Photocontrolling </w:t>
      </w:r>
      <w:r w:rsidR="008F4A85">
        <w:rPr>
          <w:rFonts w:asciiTheme="majorHAnsi" w:eastAsia="Arial" w:hAnsiTheme="majorHAnsi" w:cstheme="majorHAnsi"/>
          <w:noProof/>
          <w:lang w:val="en-AU" w:eastAsia="en-AU"/>
        </w:rPr>
        <w:t>m</w:t>
      </w:r>
      <w:r w:rsidR="007C5859" w:rsidRPr="00284E81">
        <w:rPr>
          <w:rFonts w:asciiTheme="majorHAnsi" w:eastAsia="Arial" w:hAnsiTheme="majorHAnsi" w:cstheme="majorHAnsi"/>
          <w:noProof/>
          <w:lang w:val="en-AU" w:eastAsia="en-AU"/>
        </w:rPr>
        <w:t xml:space="preserve">icrotubule </w:t>
      </w:r>
      <w:r w:rsidR="008F4A85">
        <w:rPr>
          <w:rFonts w:asciiTheme="majorHAnsi" w:eastAsia="Arial" w:hAnsiTheme="majorHAnsi" w:cstheme="majorHAnsi"/>
          <w:noProof/>
          <w:lang w:val="en-AU" w:eastAsia="en-AU"/>
        </w:rPr>
        <w:t>d</w:t>
      </w:r>
      <w:r w:rsidR="007C5859" w:rsidRPr="00284E81">
        <w:rPr>
          <w:rFonts w:asciiTheme="majorHAnsi" w:eastAsia="Arial" w:hAnsiTheme="majorHAnsi" w:cstheme="majorHAnsi"/>
          <w:noProof/>
          <w:lang w:val="en-AU" w:eastAsia="en-AU"/>
        </w:rPr>
        <w:t xml:space="preserve">ynamics with </w:t>
      </w:r>
      <w:r w:rsidR="008F4A85">
        <w:rPr>
          <w:rFonts w:asciiTheme="majorHAnsi" w:eastAsia="Arial" w:hAnsiTheme="majorHAnsi" w:cstheme="majorHAnsi"/>
          <w:noProof/>
          <w:lang w:val="en-AU" w:eastAsia="en-AU"/>
        </w:rPr>
        <w:t>p</w:t>
      </w:r>
      <w:r w:rsidR="007C5859" w:rsidRPr="00284E81">
        <w:rPr>
          <w:rFonts w:asciiTheme="majorHAnsi" w:eastAsia="Arial" w:hAnsiTheme="majorHAnsi" w:cstheme="majorHAnsi"/>
          <w:noProof/>
          <w:lang w:val="en-AU" w:eastAsia="en-AU"/>
        </w:rPr>
        <w:t xml:space="preserve">hotoswitchable </w:t>
      </w:r>
      <w:r w:rsidR="008F4A85">
        <w:rPr>
          <w:rFonts w:asciiTheme="majorHAnsi" w:eastAsia="Arial" w:hAnsiTheme="majorHAnsi" w:cstheme="majorHAnsi"/>
          <w:noProof/>
          <w:lang w:val="en-AU" w:eastAsia="en-AU"/>
        </w:rPr>
        <w:t>c</w:t>
      </w:r>
      <w:r w:rsidR="007C5859" w:rsidRPr="00284E81">
        <w:rPr>
          <w:rFonts w:asciiTheme="majorHAnsi" w:eastAsia="Arial" w:hAnsiTheme="majorHAnsi" w:cstheme="majorHAnsi"/>
          <w:noProof/>
          <w:lang w:val="en-AU" w:eastAsia="en-AU"/>
        </w:rPr>
        <w:t xml:space="preserve">hemical </w:t>
      </w:r>
      <w:r w:rsidR="008F4A85">
        <w:rPr>
          <w:rFonts w:asciiTheme="majorHAnsi" w:eastAsia="Arial" w:hAnsiTheme="majorHAnsi" w:cstheme="majorHAnsi"/>
          <w:noProof/>
          <w:lang w:val="en-AU" w:eastAsia="en-AU"/>
        </w:rPr>
        <w:t>r</w:t>
      </w:r>
      <w:r w:rsidR="007C5859" w:rsidRPr="00284E81">
        <w:rPr>
          <w:rFonts w:asciiTheme="majorHAnsi" w:eastAsia="Arial" w:hAnsiTheme="majorHAnsi" w:cstheme="majorHAnsi"/>
          <w:noProof/>
          <w:lang w:val="en-AU" w:eastAsia="en-AU"/>
        </w:rPr>
        <w:t xml:space="preserve">eagents. </w:t>
      </w:r>
      <w:r w:rsidR="007C5859" w:rsidRPr="00284E81">
        <w:rPr>
          <w:rFonts w:asciiTheme="majorHAnsi" w:eastAsia="Arial" w:hAnsiTheme="majorHAnsi" w:cstheme="majorHAnsi"/>
          <w:i/>
          <w:noProof/>
          <w:lang w:val="en-AU" w:eastAsia="en-AU"/>
        </w:rPr>
        <w:t>ChemRxiv.</w:t>
      </w:r>
      <w:r w:rsidR="007C5859" w:rsidRPr="00284E81">
        <w:rPr>
          <w:rFonts w:asciiTheme="majorHAnsi" w:eastAsia="Arial" w:hAnsiTheme="majorHAnsi" w:cstheme="majorHAnsi"/>
          <w:noProof/>
          <w:lang w:val="en-AU" w:eastAsia="en-AU"/>
        </w:rPr>
        <w:t xml:space="preserve"> doi:10.26434/chemrxiv.14424176.v1, (2021).</w:t>
      </w:r>
    </w:p>
    <w:p w14:paraId="0B85677B" w14:textId="20E0F5AA"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12</w:t>
      </w:r>
      <w:r w:rsidR="007C5859" w:rsidRPr="00284E81">
        <w:rPr>
          <w:rFonts w:asciiTheme="majorHAnsi" w:eastAsia="Arial" w:hAnsiTheme="majorHAnsi" w:cstheme="majorHAnsi"/>
          <w:noProof/>
          <w:lang w:val="en-AU" w:eastAsia="en-AU"/>
        </w:rPr>
        <w:tab/>
        <w:t>Kopf, A.</w:t>
      </w:r>
      <w:r w:rsidR="00AD5F6C" w:rsidRPr="00284E81">
        <w:rPr>
          <w:rFonts w:asciiTheme="majorHAnsi" w:eastAsia="Arial" w:hAnsiTheme="majorHAnsi" w:cstheme="majorHAnsi"/>
          <w:noProof/>
          <w:lang w:val="en-AU" w:eastAsia="en-AU"/>
        </w:rPr>
        <w:t xml:space="preserve"> </w:t>
      </w:r>
      <w:r w:rsidR="00AD5F6C" w:rsidRPr="003E2674">
        <w:rPr>
          <w:rFonts w:asciiTheme="majorHAnsi" w:eastAsia="Arial" w:hAnsiTheme="majorHAnsi" w:cstheme="majorHAnsi"/>
          <w:noProof/>
          <w:lang w:val="en-AU" w:eastAsia="en-AU"/>
        </w:rPr>
        <w:t>et al</w:t>
      </w:r>
      <w:r w:rsidR="007C5859" w:rsidRPr="003E2674">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Microtubules control cellular shape and coherence in amoeboid migrating cells. </w:t>
      </w:r>
      <w:r w:rsidR="007C5859" w:rsidRPr="00284E81">
        <w:rPr>
          <w:rFonts w:asciiTheme="majorHAnsi" w:eastAsia="Arial" w:hAnsiTheme="majorHAnsi" w:cstheme="majorHAnsi"/>
          <w:i/>
          <w:noProof/>
          <w:lang w:val="en-AU" w:eastAsia="en-AU"/>
        </w:rPr>
        <w:t>J</w:t>
      </w:r>
      <w:r w:rsidR="00AD5F6C" w:rsidRPr="00284E81">
        <w:rPr>
          <w:rFonts w:asciiTheme="majorHAnsi" w:eastAsia="Arial" w:hAnsiTheme="majorHAnsi" w:cstheme="majorHAnsi"/>
          <w:i/>
          <w:noProof/>
          <w:lang w:val="en-AU" w:eastAsia="en-AU"/>
        </w:rPr>
        <w:t>ournal of</w:t>
      </w:r>
      <w:r w:rsidR="007C5859" w:rsidRPr="00284E81">
        <w:rPr>
          <w:rFonts w:asciiTheme="majorHAnsi" w:eastAsia="Arial" w:hAnsiTheme="majorHAnsi" w:cstheme="majorHAnsi"/>
          <w:i/>
          <w:noProof/>
          <w:lang w:val="en-AU" w:eastAsia="en-AU"/>
        </w:rPr>
        <w:t xml:space="preserve"> Cell Biol</w:t>
      </w:r>
      <w:r w:rsidR="00AD5F6C"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219</w:t>
      </w:r>
      <w:r w:rsidR="007C5859" w:rsidRPr="00284E81">
        <w:rPr>
          <w:rFonts w:asciiTheme="majorHAnsi" w:eastAsia="Arial" w:hAnsiTheme="majorHAnsi" w:cstheme="majorHAnsi"/>
          <w:noProof/>
          <w:lang w:val="en-AU" w:eastAsia="en-AU"/>
        </w:rPr>
        <w:t xml:space="preserve"> (6), </w:t>
      </w:r>
      <w:r w:rsidR="008F4A85" w:rsidRPr="008F4A85">
        <w:rPr>
          <w:rFonts w:asciiTheme="majorHAnsi" w:eastAsia="Arial" w:hAnsiTheme="majorHAnsi" w:cstheme="majorHAnsi"/>
          <w:noProof/>
          <w:lang w:val="en-AU" w:eastAsia="en-AU"/>
        </w:rPr>
        <w:t>e201907154</w:t>
      </w:r>
      <w:r w:rsidR="007C5859" w:rsidRPr="00284E81">
        <w:rPr>
          <w:rFonts w:asciiTheme="majorHAnsi" w:eastAsia="Arial" w:hAnsiTheme="majorHAnsi" w:cstheme="majorHAnsi"/>
          <w:noProof/>
          <w:lang w:val="en-AU" w:eastAsia="en-AU"/>
        </w:rPr>
        <w:t xml:space="preserve"> (2020).</w:t>
      </w:r>
    </w:p>
    <w:p w14:paraId="17DF93D5" w14:textId="713D4BFA"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13</w:t>
      </w:r>
      <w:r w:rsidR="007C5859" w:rsidRPr="00284E81">
        <w:rPr>
          <w:rFonts w:asciiTheme="majorHAnsi" w:eastAsia="Arial" w:hAnsiTheme="majorHAnsi" w:cstheme="majorHAnsi"/>
          <w:noProof/>
          <w:lang w:val="en-AU" w:eastAsia="en-AU"/>
        </w:rPr>
        <w:tab/>
        <w:t>Sawada, M.</w:t>
      </w:r>
      <w:r w:rsidR="00AD5F6C" w:rsidRPr="00284E81">
        <w:rPr>
          <w:rFonts w:asciiTheme="majorHAnsi" w:eastAsia="Arial" w:hAnsiTheme="majorHAnsi" w:cstheme="majorHAnsi"/>
          <w:noProof/>
          <w:lang w:val="en-AU" w:eastAsia="en-AU"/>
        </w:rPr>
        <w:t xml:space="preserve"> </w:t>
      </w:r>
      <w:r w:rsidR="00AD5F6C" w:rsidRPr="003E2674">
        <w:rPr>
          <w:rFonts w:asciiTheme="majorHAnsi" w:eastAsia="Arial" w:hAnsiTheme="majorHAnsi" w:cstheme="majorHAnsi"/>
          <w:noProof/>
          <w:lang w:val="en-AU" w:eastAsia="en-AU"/>
        </w:rPr>
        <w:t>et al</w:t>
      </w:r>
      <w:r w:rsidR="007C5859" w:rsidRPr="003E2674">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PlexinD1 signaling controls morphological changes and migration termination in newborn neurons. </w:t>
      </w:r>
      <w:r w:rsidR="00AD5F6C" w:rsidRPr="00284E81">
        <w:rPr>
          <w:rFonts w:asciiTheme="majorHAnsi" w:eastAsia="Arial" w:hAnsiTheme="majorHAnsi" w:cstheme="majorHAnsi"/>
          <w:i/>
          <w:iCs/>
          <w:noProof/>
          <w:lang w:val="en-AU" w:eastAsia="en-AU"/>
        </w:rPr>
        <w:t xml:space="preserve">The </w:t>
      </w:r>
      <w:r w:rsidR="007C5859" w:rsidRPr="00284E81">
        <w:rPr>
          <w:rFonts w:asciiTheme="majorHAnsi" w:eastAsia="Arial" w:hAnsiTheme="majorHAnsi" w:cstheme="majorHAnsi"/>
          <w:i/>
          <w:noProof/>
          <w:lang w:val="en-AU" w:eastAsia="en-AU"/>
        </w:rPr>
        <w:t>EMBO J</w:t>
      </w:r>
      <w:r w:rsidR="00AD5F6C" w:rsidRPr="00284E81">
        <w:rPr>
          <w:rFonts w:asciiTheme="majorHAnsi" w:eastAsia="Arial" w:hAnsiTheme="majorHAnsi" w:cstheme="majorHAnsi"/>
          <w:i/>
          <w:noProof/>
          <w:lang w:val="en-AU" w:eastAsia="en-AU"/>
        </w:rPr>
        <w:t>ournal</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37</w:t>
      </w:r>
      <w:r w:rsidR="007C5859" w:rsidRPr="00284E81">
        <w:rPr>
          <w:rFonts w:asciiTheme="majorHAnsi" w:eastAsia="Arial" w:hAnsiTheme="majorHAnsi" w:cstheme="majorHAnsi"/>
          <w:noProof/>
          <w:lang w:val="en-AU" w:eastAsia="en-AU"/>
        </w:rPr>
        <w:t xml:space="preserve"> (4), </w:t>
      </w:r>
      <w:r w:rsidR="008F4A85" w:rsidRPr="008F4A85">
        <w:rPr>
          <w:rFonts w:asciiTheme="majorHAnsi" w:eastAsia="Arial" w:hAnsiTheme="majorHAnsi" w:cstheme="majorHAnsi"/>
          <w:noProof/>
          <w:lang w:val="en-AU" w:eastAsia="en-AU"/>
        </w:rPr>
        <w:t xml:space="preserve">e97404 </w:t>
      </w:r>
      <w:r w:rsidR="007C5859" w:rsidRPr="00284E81">
        <w:rPr>
          <w:rFonts w:asciiTheme="majorHAnsi" w:eastAsia="Arial" w:hAnsiTheme="majorHAnsi" w:cstheme="majorHAnsi"/>
          <w:noProof/>
          <w:lang w:val="en-AU" w:eastAsia="en-AU"/>
        </w:rPr>
        <w:t>(2018).</w:t>
      </w:r>
    </w:p>
    <w:p w14:paraId="7737040E" w14:textId="4BA85F11"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14</w:t>
      </w:r>
      <w:r w:rsidR="007C5859" w:rsidRPr="00284E81">
        <w:rPr>
          <w:rFonts w:asciiTheme="majorHAnsi" w:eastAsia="Arial" w:hAnsiTheme="majorHAnsi" w:cstheme="majorHAnsi"/>
          <w:noProof/>
          <w:lang w:val="en-AU" w:eastAsia="en-AU"/>
        </w:rPr>
        <w:tab/>
        <w:t>Singh, A.</w:t>
      </w:r>
      <w:r w:rsidR="00AD5F6C" w:rsidRPr="00284E81">
        <w:rPr>
          <w:rFonts w:asciiTheme="majorHAnsi" w:eastAsia="Arial" w:hAnsiTheme="majorHAnsi" w:cstheme="majorHAnsi"/>
          <w:noProof/>
          <w:lang w:val="en-AU" w:eastAsia="en-AU"/>
        </w:rPr>
        <w:t xml:space="preserve"> </w:t>
      </w:r>
      <w:r w:rsidR="00AD5F6C" w:rsidRPr="003E2674">
        <w:rPr>
          <w:rFonts w:asciiTheme="majorHAnsi" w:eastAsia="Arial" w:hAnsiTheme="majorHAnsi" w:cstheme="majorHAnsi"/>
          <w:noProof/>
          <w:lang w:val="en-AU" w:eastAsia="en-AU"/>
        </w:rPr>
        <w:t>et al</w:t>
      </w:r>
      <w:r w:rsidR="007C5859" w:rsidRPr="003E2674">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Polarized microtubule dynamics directs cell mechanics and coordinates forces during epithelial morphogenesis. </w:t>
      </w:r>
      <w:r w:rsidR="007C5859" w:rsidRPr="00284E81">
        <w:rPr>
          <w:rFonts w:asciiTheme="majorHAnsi" w:eastAsia="Arial" w:hAnsiTheme="majorHAnsi" w:cstheme="majorHAnsi"/>
          <w:i/>
          <w:noProof/>
          <w:lang w:val="en-AU" w:eastAsia="en-AU"/>
        </w:rPr>
        <w:t>Nat</w:t>
      </w:r>
      <w:r w:rsidR="00AD5F6C" w:rsidRPr="00284E81">
        <w:rPr>
          <w:rFonts w:asciiTheme="majorHAnsi" w:eastAsia="Arial" w:hAnsiTheme="majorHAnsi" w:cstheme="majorHAnsi"/>
          <w:i/>
          <w:noProof/>
          <w:lang w:val="en-AU" w:eastAsia="en-AU"/>
        </w:rPr>
        <w:t>ure</w:t>
      </w:r>
      <w:r w:rsidR="007C5859" w:rsidRPr="00284E81">
        <w:rPr>
          <w:rFonts w:asciiTheme="majorHAnsi" w:eastAsia="Arial" w:hAnsiTheme="majorHAnsi" w:cstheme="majorHAnsi"/>
          <w:i/>
          <w:noProof/>
          <w:lang w:val="en-AU" w:eastAsia="en-AU"/>
        </w:rPr>
        <w:t xml:space="preserve"> Cell Biol</w:t>
      </w:r>
      <w:r w:rsidR="00AD5F6C"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20</w:t>
      </w:r>
      <w:r w:rsidR="007C5859" w:rsidRPr="00284E81">
        <w:rPr>
          <w:rFonts w:asciiTheme="majorHAnsi" w:eastAsia="Arial" w:hAnsiTheme="majorHAnsi" w:cstheme="majorHAnsi"/>
          <w:noProof/>
          <w:lang w:val="en-AU" w:eastAsia="en-AU"/>
        </w:rPr>
        <w:t xml:space="preserve"> (10), 1126</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1133</w:t>
      </w:r>
      <w:r w:rsidR="008F4A85">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(2018).</w:t>
      </w:r>
    </w:p>
    <w:p w14:paraId="14A37756" w14:textId="02D5D5B7"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15</w:t>
      </w:r>
      <w:r w:rsidR="007C5859" w:rsidRPr="00284E81">
        <w:rPr>
          <w:rFonts w:asciiTheme="majorHAnsi" w:eastAsia="Arial" w:hAnsiTheme="majorHAnsi" w:cstheme="majorHAnsi"/>
          <w:noProof/>
          <w:lang w:val="en-AU" w:eastAsia="en-AU"/>
        </w:rPr>
        <w:tab/>
        <w:t>Kepiro, M.</w:t>
      </w:r>
      <w:r w:rsidR="00AD5F6C" w:rsidRPr="00284E81">
        <w:rPr>
          <w:rFonts w:asciiTheme="majorHAnsi" w:eastAsia="Arial" w:hAnsiTheme="majorHAnsi" w:cstheme="majorHAnsi"/>
          <w:noProof/>
          <w:lang w:val="en-AU" w:eastAsia="en-AU"/>
        </w:rPr>
        <w:t xml:space="preserve"> </w:t>
      </w:r>
      <w:r w:rsidR="00AD5F6C" w:rsidRPr="003E2674">
        <w:rPr>
          <w:rFonts w:asciiTheme="majorHAnsi" w:eastAsia="Arial" w:hAnsiTheme="majorHAnsi" w:cstheme="majorHAnsi"/>
          <w:noProof/>
          <w:lang w:val="en-AU" w:eastAsia="en-AU"/>
        </w:rPr>
        <w:t>et al</w:t>
      </w:r>
      <w:r w:rsidR="007C5859" w:rsidRPr="003E2674">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Azidoblebbistatin, a photoreactive myosin inhibitor. </w:t>
      </w:r>
      <w:r w:rsidR="007C5859" w:rsidRPr="00284E81">
        <w:rPr>
          <w:rFonts w:asciiTheme="majorHAnsi" w:eastAsia="Arial" w:hAnsiTheme="majorHAnsi" w:cstheme="majorHAnsi"/>
          <w:i/>
          <w:noProof/>
          <w:lang w:val="en-AU" w:eastAsia="en-AU"/>
        </w:rPr>
        <w:t>Proc</w:t>
      </w:r>
      <w:r w:rsidR="00AD5F6C" w:rsidRPr="00284E81">
        <w:rPr>
          <w:rFonts w:asciiTheme="majorHAnsi" w:eastAsia="Arial" w:hAnsiTheme="majorHAnsi" w:cstheme="majorHAnsi"/>
          <w:i/>
          <w:noProof/>
          <w:lang w:val="en-AU" w:eastAsia="en-AU"/>
        </w:rPr>
        <w:t>eedings of the</w:t>
      </w:r>
      <w:r w:rsidR="007C5859" w:rsidRPr="00284E81">
        <w:rPr>
          <w:rFonts w:asciiTheme="majorHAnsi" w:eastAsia="Arial" w:hAnsiTheme="majorHAnsi" w:cstheme="majorHAnsi"/>
          <w:i/>
          <w:noProof/>
          <w:lang w:val="en-AU" w:eastAsia="en-AU"/>
        </w:rPr>
        <w:t xml:space="preserve"> Nat</w:t>
      </w:r>
      <w:r w:rsidR="00AD5F6C" w:rsidRPr="00284E81">
        <w:rPr>
          <w:rFonts w:asciiTheme="majorHAnsi" w:eastAsia="Arial" w:hAnsiTheme="majorHAnsi" w:cstheme="majorHAnsi"/>
          <w:i/>
          <w:noProof/>
          <w:lang w:val="en-AU" w:eastAsia="en-AU"/>
        </w:rPr>
        <w:t>iona</w:t>
      </w:r>
      <w:r w:rsidR="007C5859" w:rsidRPr="00284E81">
        <w:rPr>
          <w:rFonts w:asciiTheme="majorHAnsi" w:eastAsia="Arial" w:hAnsiTheme="majorHAnsi" w:cstheme="majorHAnsi"/>
          <w:i/>
          <w:noProof/>
          <w:lang w:val="en-AU" w:eastAsia="en-AU"/>
        </w:rPr>
        <w:t>l Acad</w:t>
      </w:r>
      <w:r w:rsidR="00AD5F6C" w:rsidRPr="00284E81">
        <w:rPr>
          <w:rFonts w:asciiTheme="majorHAnsi" w:eastAsia="Arial" w:hAnsiTheme="majorHAnsi" w:cstheme="majorHAnsi"/>
          <w:i/>
          <w:noProof/>
          <w:lang w:val="en-AU" w:eastAsia="en-AU"/>
        </w:rPr>
        <w:t>emy of</w:t>
      </w:r>
      <w:r w:rsidR="007C5859" w:rsidRPr="00284E81">
        <w:rPr>
          <w:rFonts w:asciiTheme="majorHAnsi" w:eastAsia="Arial" w:hAnsiTheme="majorHAnsi" w:cstheme="majorHAnsi"/>
          <w:i/>
          <w:noProof/>
          <w:lang w:val="en-AU" w:eastAsia="en-AU"/>
        </w:rPr>
        <w:t xml:space="preserve"> Sci</w:t>
      </w:r>
      <w:r w:rsidR="00AD5F6C" w:rsidRPr="00284E81">
        <w:rPr>
          <w:rFonts w:asciiTheme="majorHAnsi" w:eastAsia="Arial" w:hAnsiTheme="majorHAnsi" w:cstheme="majorHAnsi"/>
          <w:i/>
          <w:noProof/>
          <w:lang w:val="en-AU" w:eastAsia="en-AU"/>
        </w:rPr>
        <w:t>ences of the</w:t>
      </w:r>
      <w:r w:rsidR="007C5859" w:rsidRPr="00284E81">
        <w:rPr>
          <w:rFonts w:asciiTheme="majorHAnsi" w:eastAsia="Arial" w:hAnsiTheme="majorHAnsi" w:cstheme="majorHAnsi"/>
          <w:i/>
          <w:noProof/>
          <w:lang w:val="en-AU" w:eastAsia="en-AU"/>
        </w:rPr>
        <w:t xml:space="preserve"> U</w:t>
      </w:r>
      <w:r w:rsidR="00AD5F6C" w:rsidRPr="00284E81">
        <w:rPr>
          <w:rFonts w:asciiTheme="majorHAnsi" w:eastAsia="Arial" w:hAnsiTheme="majorHAnsi" w:cstheme="majorHAnsi"/>
          <w:i/>
          <w:noProof/>
          <w:lang w:val="en-AU" w:eastAsia="en-AU"/>
        </w:rPr>
        <w:t>nited</w:t>
      </w:r>
      <w:r w:rsidR="007C5859" w:rsidRPr="00284E81">
        <w:rPr>
          <w:rFonts w:asciiTheme="majorHAnsi" w:eastAsia="Arial" w:hAnsiTheme="majorHAnsi" w:cstheme="majorHAnsi"/>
          <w:i/>
          <w:noProof/>
          <w:lang w:val="en-AU" w:eastAsia="en-AU"/>
        </w:rPr>
        <w:t xml:space="preserve"> S</w:t>
      </w:r>
      <w:r w:rsidR="00AD5F6C" w:rsidRPr="00284E81">
        <w:rPr>
          <w:rFonts w:asciiTheme="majorHAnsi" w:eastAsia="Arial" w:hAnsiTheme="majorHAnsi" w:cstheme="majorHAnsi"/>
          <w:i/>
          <w:noProof/>
          <w:lang w:val="en-AU" w:eastAsia="en-AU"/>
        </w:rPr>
        <w:t>tates of</w:t>
      </w:r>
      <w:r w:rsidR="007C5859" w:rsidRPr="00284E81">
        <w:rPr>
          <w:rFonts w:asciiTheme="majorHAnsi" w:eastAsia="Arial" w:hAnsiTheme="majorHAnsi" w:cstheme="majorHAnsi"/>
          <w:i/>
          <w:noProof/>
          <w:lang w:val="en-AU" w:eastAsia="en-AU"/>
        </w:rPr>
        <w:t xml:space="preserve"> A</w:t>
      </w:r>
      <w:r w:rsidR="00AD5F6C" w:rsidRPr="00284E81">
        <w:rPr>
          <w:rFonts w:asciiTheme="majorHAnsi" w:eastAsia="Arial" w:hAnsiTheme="majorHAnsi" w:cstheme="majorHAnsi"/>
          <w:i/>
          <w:noProof/>
          <w:lang w:val="en-AU" w:eastAsia="en-AU"/>
        </w:rPr>
        <w:t>merica</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109</w:t>
      </w:r>
      <w:r w:rsidR="007C5859" w:rsidRPr="00284E81">
        <w:rPr>
          <w:rFonts w:asciiTheme="majorHAnsi" w:eastAsia="Arial" w:hAnsiTheme="majorHAnsi" w:cstheme="majorHAnsi"/>
          <w:noProof/>
          <w:lang w:val="en-AU" w:eastAsia="en-AU"/>
        </w:rPr>
        <w:t xml:space="preserve"> (24), 9402</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9407</w:t>
      </w:r>
      <w:r w:rsidR="008F4A85">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(2012).</w:t>
      </w:r>
    </w:p>
    <w:p w14:paraId="5E25E798" w14:textId="55424DAE"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16</w:t>
      </w:r>
      <w:r w:rsidR="007C5859" w:rsidRPr="00284E81">
        <w:rPr>
          <w:rFonts w:asciiTheme="majorHAnsi" w:eastAsia="Arial" w:hAnsiTheme="majorHAnsi" w:cstheme="majorHAnsi"/>
          <w:noProof/>
          <w:lang w:val="en-AU" w:eastAsia="en-AU"/>
        </w:rPr>
        <w:tab/>
        <w:t>Zenker, J</w:t>
      </w:r>
      <w:r w:rsidR="00AD5F6C" w:rsidRPr="00284E81">
        <w:rPr>
          <w:rFonts w:asciiTheme="majorHAnsi" w:eastAsia="Arial" w:hAnsiTheme="majorHAnsi" w:cstheme="majorHAnsi"/>
          <w:noProof/>
          <w:lang w:val="en-AU" w:eastAsia="en-AU"/>
        </w:rPr>
        <w:t xml:space="preserve">. </w:t>
      </w:r>
      <w:r w:rsidR="00AD5F6C" w:rsidRPr="003E2674">
        <w:rPr>
          <w:rFonts w:asciiTheme="majorHAnsi" w:eastAsia="Arial" w:hAnsiTheme="majorHAnsi" w:cstheme="majorHAnsi"/>
          <w:noProof/>
          <w:lang w:val="en-AU" w:eastAsia="en-AU"/>
        </w:rPr>
        <w:t>et al</w:t>
      </w:r>
      <w:r w:rsidR="007C5859" w:rsidRPr="003E2674">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A microtubule-organizing center directing intracellular transport in the early mouse embryo. </w:t>
      </w:r>
      <w:r w:rsidR="007C5859" w:rsidRPr="00284E81">
        <w:rPr>
          <w:rFonts w:asciiTheme="majorHAnsi" w:eastAsia="Arial" w:hAnsiTheme="majorHAnsi" w:cstheme="majorHAnsi"/>
          <w:i/>
          <w:noProof/>
          <w:lang w:val="en-AU" w:eastAsia="en-AU"/>
        </w:rPr>
        <w:t>Science.</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357</w:t>
      </w:r>
      <w:r w:rsidR="007C5859" w:rsidRPr="00284E81">
        <w:rPr>
          <w:rFonts w:asciiTheme="majorHAnsi" w:eastAsia="Arial" w:hAnsiTheme="majorHAnsi" w:cstheme="majorHAnsi"/>
          <w:noProof/>
          <w:lang w:val="en-AU" w:eastAsia="en-AU"/>
        </w:rPr>
        <w:t xml:space="preserve"> (6354), 925</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928</w:t>
      </w:r>
      <w:r w:rsidR="008F4A85">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(2017).</w:t>
      </w:r>
    </w:p>
    <w:p w14:paraId="6F32ABC0" w14:textId="01862577"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17</w:t>
      </w:r>
      <w:r w:rsidR="007C5859" w:rsidRPr="00284E81">
        <w:rPr>
          <w:rFonts w:asciiTheme="majorHAnsi" w:eastAsia="Arial" w:hAnsiTheme="majorHAnsi" w:cstheme="majorHAnsi"/>
          <w:noProof/>
          <w:lang w:val="en-AU" w:eastAsia="en-AU"/>
        </w:rPr>
        <w:tab/>
        <w:t>White, M. D., Zenker, J., Bissiere, S.</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Plachta, N. Instructions for </w:t>
      </w:r>
      <w:r w:rsidR="008F4A85">
        <w:rPr>
          <w:rFonts w:asciiTheme="majorHAnsi" w:eastAsia="Arial" w:hAnsiTheme="majorHAnsi" w:cstheme="majorHAnsi"/>
          <w:noProof/>
          <w:lang w:val="en-AU" w:eastAsia="en-AU"/>
        </w:rPr>
        <w:t>a</w:t>
      </w:r>
      <w:r w:rsidR="007C5859" w:rsidRPr="00284E81">
        <w:rPr>
          <w:rFonts w:asciiTheme="majorHAnsi" w:eastAsia="Arial" w:hAnsiTheme="majorHAnsi" w:cstheme="majorHAnsi"/>
          <w:noProof/>
          <w:lang w:val="en-AU" w:eastAsia="en-AU"/>
        </w:rPr>
        <w:t xml:space="preserve">ssembling the </w:t>
      </w:r>
      <w:r w:rsidR="008F4A85">
        <w:rPr>
          <w:rFonts w:asciiTheme="majorHAnsi" w:eastAsia="Arial" w:hAnsiTheme="majorHAnsi" w:cstheme="majorHAnsi"/>
          <w:noProof/>
          <w:lang w:val="en-AU" w:eastAsia="en-AU"/>
        </w:rPr>
        <w:t>e</w:t>
      </w:r>
      <w:r w:rsidR="007C5859" w:rsidRPr="00284E81">
        <w:rPr>
          <w:rFonts w:asciiTheme="majorHAnsi" w:eastAsia="Arial" w:hAnsiTheme="majorHAnsi" w:cstheme="majorHAnsi"/>
          <w:noProof/>
          <w:lang w:val="en-AU" w:eastAsia="en-AU"/>
        </w:rPr>
        <w:t xml:space="preserve">arly </w:t>
      </w:r>
      <w:r w:rsidR="008F4A85">
        <w:rPr>
          <w:rFonts w:asciiTheme="majorHAnsi" w:eastAsia="Arial" w:hAnsiTheme="majorHAnsi" w:cstheme="majorHAnsi"/>
          <w:noProof/>
          <w:lang w:val="en-AU" w:eastAsia="en-AU"/>
        </w:rPr>
        <w:t>m</w:t>
      </w:r>
      <w:r w:rsidR="007C5859" w:rsidRPr="00284E81">
        <w:rPr>
          <w:rFonts w:asciiTheme="majorHAnsi" w:eastAsia="Arial" w:hAnsiTheme="majorHAnsi" w:cstheme="majorHAnsi"/>
          <w:noProof/>
          <w:lang w:val="en-AU" w:eastAsia="en-AU"/>
        </w:rPr>
        <w:t xml:space="preserve">ammalian </w:t>
      </w:r>
      <w:r w:rsidR="008F4A85">
        <w:rPr>
          <w:rFonts w:asciiTheme="majorHAnsi" w:eastAsia="Arial" w:hAnsiTheme="majorHAnsi" w:cstheme="majorHAnsi"/>
          <w:noProof/>
          <w:lang w:val="en-AU" w:eastAsia="en-AU"/>
        </w:rPr>
        <w:t>e</w:t>
      </w:r>
      <w:r w:rsidR="007C5859" w:rsidRPr="00284E81">
        <w:rPr>
          <w:rFonts w:asciiTheme="majorHAnsi" w:eastAsia="Arial" w:hAnsiTheme="majorHAnsi" w:cstheme="majorHAnsi"/>
          <w:noProof/>
          <w:lang w:val="en-AU" w:eastAsia="en-AU"/>
        </w:rPr>
        <w:t xml:space="preserve">mbryo. </w:t>
      </w:r>
      <w:r w:rsidR="007C5859" w:rsidRPr="00284E81">
        <w:rPr>
          <w:rFonts w:asciiTheme="majorHAnsi" w:eastAsia="Arial" w:hAnsiTheme="majorHAnsi" w:cstheme="majorHAnsi"/>
          <w:i/>
          <w:noProof/>
          <w:lang w:val="en-AU" w:eastAsia="en-AU"/>
        </w:rPr>
        <w:t>Dev</w:t>
      </w:r>
      <w:r w:rsidR="00AD5F6C" w:rsidRPr="00284E81">
        <w:rPr>
          <w:rFonts w:asciiTheme="majorHAnsi" w:eastAsia="Arial" w:hAnsiTheme="majorHAnsi" w:cstheme="majorHAnsi"/>
          <w:i/>
          <w:noProof/>
          <w:lang w:val="en-AU" w:eastAsia="en-AU"/>
        </w:rPr>
        <w:t>elopmental</w:t>
      </w:r>
      <w:r w:rsidR="007C5859" w:rsidRPr="00284E81">
        <w:rPr>
          <w:rFonts w:asciiTheme="majorHAnsi" w:eastAsia="Arial" w:hAnsiTheme="majorHAnsi" w:cstheme="majorHAnsi"/>
          <w:i/>
          <w:noProof/>
          <w:lang w:val="en-AU" w:eastAsia="en-AU"/>
        </w:rPr>
        <w:t xml:space="preserve"> Cell.</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45</w:t>
      </w:r>
      <w:r w:rsidR="007C5859" w:rsidRPr="00284E81">
        <w:rPr>
          <w:rFonts w:asciiTheme="majorHAnsi" w:eastAsia="Arial" w:hAnsiTheme="majorHAnsi" w:cstheme="majorHAnsi"/>
          <w:noProof/>
          <w:lang w:val="en-AU" w:eastAsia="en-AU"/>
        </w:rPr>
        <w:t xml:space="preserve"> (6), 667</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679 (2018).</w:t>
      </w:r>
    </w:p>
    <w:p w14:paraId="05F3D66C" w14:textId="718435E3"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18</w:t>
      </w:r>
      <w:r w:rsidR="007C5859" w:rsidRPr="00284E81">
        <w:rPr>
          <w:rFonts w:asciiTheme="majorHAnsi" w:eastAsia="Arial" w:hAnsiTheme="majorHAnsi" w:cstheme="majorHAnsi"/>
          <w:noProof/>
          <w:lang w:val="en-AU" w:eastAsia="en-AU"/>
        </w:rPr>
        <w:tab/>
        <w:t>Zenker, J.</w:t>
      </w:r>
      <w:r w:rsidR="00AD5F6C" w:rsidRPr="00284E81">
        <w:rPr>
          <w:rFonts w:asciiTheme="majorHAnsi" w:eastAsia="Arial" w:hAnsiTheme="majorHAnsi" w:cstheme="majorHAnsi"/>
          <w:noProof/>
          <w:lang w:val="en-AU" w:eastAsia="en-AU"/>
        </w:rPr>
        <w:t xml:space="preserve"> </w:t>
      </w:r>
      <w:r w:rsidR="00AD5F6C" w:rsidRPr="003E2674">
        <w:rPr>
          <w:rFonts w:asciiTheme="majorHAnsi" w:eastAsia="Arial" w:hAnsiTheme="majorHAnsi" w:cstheme="majorHAnsi"/>
          <w:noProof/>
          <w:lang w:val="en-AU" w:eastAsia="en-AU"/>
        </w:rPr>
        <w:t>et al</w:t>
      </w:r>
      <w:r w:rsidR="007C5859" w:rsidRPr="003E2674">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Expanding </w:t>
      </w:r>
      <w:r w:rsidR="008F4A85">
        <w:rPr>
          <w:rFonts w:asciiTheme="majorHAnsi" w:eastAsia="Arial" w:hAnsiTheme="majorHAnsi" w:cstheme="majorHAnsi"/>
          <w:noProof/>
          <w:lang w:val="en-AU" w:eastAsia="en-AU"/>
        </w:rPr>
        <w:t>a</w:t>
      </w:r>
      <w:r w:rsidR="007C5859" w:rsidRPr="00284E81">
        <w:rPr>
          <w:rFonts w:asciiTheme="majorHAnsi" w:eastAsia="Arial" w:hAnsiTheme="majorHAnsi" w:cstheme="majorHAnsi"/>
          <w:noProof/>
          <w:lang w:val="en-AU" w:eastAsia="en-AU"/>
        </w:rPr>
        <w:t xml:space="preserve">ctin </w:t>
      </w:r>
      <w:r w:rsidR="008F4A85">
        <w:rPr>
          <w:rFonts w:asciiTheme="majorHAnsi" w:eastAsia="Arial" w:hAnsiTheme="majorHAnsi" w:cstheme="majorHAnsi"/>
          <w:noProof/>
          <w:lang w:val="en-AU" w:eastAsia="en-AU"/>
        </w:rPr>
        <w:t>r</w:t>
      </w:r>
      <w:r w:rsidR="007C5859" w:rsidRPr="00284E81">
        <w:rPr>
          <w:rFonts w:asciiTheme="majorHAnsi" w:eastAsia="Arial" w:hAnsiTheme="majorHAnsi" w:cstheme="majorHAnsi"/>
          <w:noProof/>
          <w:lang w:val="en-AU" w:eastAsia="en-AU"/>
        </w:rPr>
        <w:t xml:space="preserve">ings </w:t>
      </w:r>
      <w:r w:rsidR="008F4A85">
        <w:rPr>
          <w:rFonts w:asciiTheme="majorHAnsi" w:eastAsia="Arial" w:hAnsiTheme="majorHAnsi" w:cstheme="majorHAnsi"/>
          <w:noProof/>
          <w:lang w:val="en-AU" w:eastAsia="en-AU"/>
        </w:rPr>
        <w:t>z</w:t>
      </w:r>
      <w:r w:rsidR="007C5859" w:rsidRPr="00284E81">
        <w:rPr>
          <w:rFonts w:asciiTheme="majorHAnsi" w:eastAsia="Arial" w:hAnsiTheme="majorHAnsi" w:cstheme="majorHAnsi"/>
          <w:noProof/>
          <w:lang w:val="en-AU" w:eastAsia="en-AU"/>
        </w:rPr>
        <w:t xml:space="preserve">ipper the </w:t>
      </w:r>
      <w:r w:rsidR="008F4A85">
        <w:rPr>
          <w:rFonts w:asciiTheme="majorHAnsi" w:eastAsia="Arial" w:hAnsiTheme="majorHAnsi" w:cstheme="majorHAnsi"/>
          <w:noProof/>
          <w:lang w:val="en-AU" w:eastAsia="en-AU"/>
        </w:rPr>
        <w:t>m</w:t>
      </w:r>
      <w:r w:rsidR="007C5859" w:rsidRPr="00284E81">
        <w:rPr>
          <w:rFonts w:asciiTheme="majorHAnsi" w:eastAsia="Arial" w:hAnsiTheme="majorHAnsi" w:cstheme="majorHAnsi"/>
          <w:noProof/>
          <w:lang w:val="en-AU" w:eastAsia="en-AU"/>
        </w:rPr>
        <w:t xml:space="preserve">ouse </w:t>
      </w:r>
      <w:r w:rsidR="008F4A85">
        <w:rPr>
          <w:rFonts w:asciiTheme="majorHAnsi" w:eastAsia="Arial" w:hAnsiTheme="majorHAnsi" w:cstheme="majorHAnsi"/>
          <w:noProof/>
          <w:lang w:val="en-AU" w:eastAsia="en-AU"/>
        </w:rPr>
        <w:t>e</w:t>
      </w:r>
      <w:r w:rsidR="007C5859" w:rsidRPr="00284E81">
        <w:rPr>
          <w:rFonts w:asciiTheme="majorHAnsi" w:eastAsia="Arial" w:hAnsiTheme="majorHAnsi" w:cstheme="majorHAnsi"/>
          <w:noProof/>
          <w:lang w:val="en-AU" w:eastAsia="en-AU"/>
        </w:rPr>
        <w:t xml:space="preserve">mbryo for </w:t>
      </w:r>
      <w:r w:rsidR="008F4A85">
        <w:rPr>
          <w:rFonts w:asciiTheme="majorHAnsi" w:eastAsia="Arial" w:hAnsiTheme="majorHAnsi" w:cstheme="majorHAnsi"/>
          <w:noProof/>
          <w:lang w:val="en-AU" w:eastAsia="en-AU"/>
        </w:rPr>
        <w:t>b</w:t>
      </w:r>
      <w:r w:rsidR="007C5859" w:rsidRPr="00284E81">
        <w:rPr>
          <w:rFonts w:asciiTheme="majorHAnsi" w:eastAsia="Arial" w:hAnsiTheme="majorHAnsi" w:cstheme="majorHAnsi"/>
          <w:noProof/>
          <w:lang w:val="en-AU" w:eastAsia="en-AU"/>
        </w:rPr>
        <w:t xml:space="preserve">lastocyst </w:t>
      </w:r>
      <w:r w:rsidR="008F4A85">
        <w:rPr>
          <w:rFonts w:asciiTheme="majorHAnsi" w:eastAsia="Arial" w:hAnsiTheme="majorHAnsi" w:cstheme="majorHAnsi"/>
          <w:noProof/>
          <w:lang w:val="en-AU" w:eastAsia="en-AU"/>
        </w:rPr>
        <w:t>f</w:t>
      </w:r>
      <w:r w:rsidR="007C5859" w:rsidRPr="00284E81">
        <w:rPr>
          <w:rFonts w:asciiTheme="majorHAnsi" w:eastAsia="Arial" w:hAnsiTheme="majorHAnsi" w:cstheme="majorHAnsi"/>
          <w:noProof/>
          <w:lang w:val="en-AU" w:eastAsia="en-AU"/>
        </w:rPr>
        <w:t xml:space="preserve">ormation. </w:t>
      </w:r>
      <w:r w:rsidR="007C5859" w:rsidRPr="00284E81">
        <w:rPr>
          <w:rFonts w:asciiTheme="majorHAnsi" w:eastAsia="Arial" w:hAnsiTheme="majorHAnsi" w:cstheme="majorHAnsi"/>
          <w:i/>
          <w:noProof/>
          <w:lang w:val="en-AU" w:eastAsia="en-AU"/>
        </w:rPr>
        <w:t>Cell.</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173</w:t>
      </w:r>
      <w:r w:rsidR="007C5859" w:rsidRPr="00284E81">
        <w:rPr>
          <w:rFonts w:asciiTheme="majorHAnsi" w:eastAsia="Arial" w:hAnsiTheme="majorHAnsi" w:cstheme="majorHAnsi"/>
          <w:noProof/>
          <w:lang w:val="en-AU" w:eastAsia="en-AU"/>
        </w:rPr>
        <w:t xml:space="preserve"> (3), </w:t>
      </w:r>
      <w:r w:rsidR="008F4A85" w:rsidRPr="008F4A85">
        <w:rPr>
          <w:rFonts w:asciiTheme="majorHAnsi" w:eastAsia="Arial" w:hAnsiTheme="majorHAnsi" w:cstheme="majorHAnsi"/>
          <w:noProof/>
          <w:lang w:val="en-AU" w:eastAsia="en-AU"/>
        </w:rPr>
        <w:t>776-791.e17</w:t>
      </w:r>
      <w:r w:rsidR="008F4A85" w:rsidRPr="008F4A85" w:rsidDel="008F4A85">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(2018).</w:t>
      </w:r>
    </w:p>
    <w:p w14:paraId="76758F79" w14:textId="1A3BB422"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19</w:t>
      </w:r>
      <w:r w:rsidR="007C5859" w:rsidRPr="00284E81">
        <w:rPr>
          <w:rFonts w:asciiTheme="majorHAnsi" w:eastAsia="Arial" w:hAnsiTheme="majorHAnsi" w:cstheme="majorHAnsi"/>
          <w:noProof/>
          <w:lang w:val="en-AU" w:eastAsia="en-AU"/>
        </w:rPr>
        <w:tab/>
        <w:t>Theisen, U.</w:t>
      </w:r>
      <w:r w:rsidR="00803904">
        <w:rPr>
          <w:rFonts w:asciiTheme="majorHAnsi" w:eastAsia="Arial" w:hAnsiTheme="majorHAnsi" w:cstheme="majorHAnsi"/>
          <w:noProof/>
          <w:lang w:val="en-AU" w:eastAsia="en-AU"/>
        </w:rPr>
        <w:t xml:space="preserve"> et al</w:t>
      </w:r>
      <w:r w:rsidR="007C5859" w:rsidRPr="00284E81">
        <w:rPr>
          <w:rFonts w:asciiTheme="majorHAnsi" w:eastAsia="Arial" w:hAnsiTheme="majorHAnsi" w:cstheme="majorHAnsi"/>
          <w:noProof/>
          <w:lang w:val="en-AU" w:eastAsia="en-AU"/>
        </w:rPr>
        <w:t xml:space="preserve">. Microtubules and motor proteins support zebrafish neuronal migration by directing cargo. </w:t>
      </w:r>
      <w:r w:rsidR="007C5859" w:rsidRPr="00284E81">
        <w:rPr>
          <w:rFonts w:asciiTheme="majorHAnsi" w:eastAsia="Arial" w:hAnsiTheme="majorHAnsi" w:cstheme="majorHAnsi"/>
          <w:i/>
          <w:noProof/>
          <w:lang w:val="en-AU" w:eastAsia="en-AU"/>
        </w:rPr>
        <w:t>J</w:t>
      </w:r>
      <w:r w:rsidR="00AD5F6C" w:rsidRPr="00284E81">
        <w:rPr>
          <w:rFonts w:asciiTheme="majorHAnsi" w:eastAsia="Arial" w:hAnsiTheme="majorHAnsi" w:cstheme="majorHAnsi"/>
          <w:i/>
          <w:noProof/>
          <w:lang w:val="en-AU" w:eastAsia="en-AU"/>
        </w:rPr>
        <w:t>ournal of</w:t>
      </w:r>
      <w:r w:rsidR="007C5859" w:rsidRPr="00284E81">
        <w:rPr>
          <w:rFonts w:asciiTheme="majorHAnsi" w:eastAsia="Arial" w:hAnsiTheme="majorHAnsi" w:cstheme="majorHAnsi"/>
          <w:i/>
          <w:noProof/>
          <w:lang w:val="en-AU" w:eastAsia="en-AU"/>
        </w:rPr>
        <w:t xml:space="preserve"> Cell Biol</w:t>
      </w:r>
      <w:r w:rsidR="00AD5F6C"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219</w:t>
      </w:r>
      <w:r w:rsidR="007C5859" w:rsidRPr="00284E81">
        <w:rPr>
          <w:rFonts w:asciiTheme="majorHAnsi" w:eastAsia="Arial" w:hAnsiTheme="majorHAnsi" w:cstheme="majorHAnsi"/>
          <w:noProof/>
          <w:lang w:val="en-AU" w:eastAsia="en-AU"/>
        </w:rPr>
        <w:t xml:space="preserve"> (10), </w:t>
      </w:r>
      <w:r w:rsidR="008F4A85" w:rsidRPr="008F4A85">
        <w:rPr>
          <w:rFonts w:asciiTheme="majorHAnsi" w:eastAsia="Arial" w:hAnsiTheme="majorHAnsi" w:cstheme="majorHAnsi"/>
          <w:noProof/>
          <w:lang w:val="en-AU" w:eastAsia="en-AU"/>
        </w:rPr>
        <w:t xml:space="preserve">e201908040 </w:t>
      </w:r>
      <w:r w:rsidR="007C5859" w:rsidRPr="00284E81">
        <w:rPr>
          <w:rFonts w:asciiTheme="majorHAnsi" w:eastAsia="Arial" w:hAnsiTheme="majorHAnsi" w:cstheme="majorHAnsi"/>
          <w:noProof/>
          <w:lang w:val="en-AU" w:eastAsia="en-AU"/>
        </w:rPr>
        <w:t>(2020).</w:t>
      </w:r>
    </w:p>
    <w:p w14:paraId="170E1589" w14:textId="16881345"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20</w:t>
      </w:r>
      <w:r w:rsidR="007C5859" w:rsidRPr="00284E81">
        <w:rPr>
          <w:rFonts w:asciiTheme="majorHAnsi" w:eastAsia="Arial" w:hAnsiTheme="majorHAnsi" w:cstheme="majorHAnsi"/>
          <w:noProof/>
          <w:lang w:val="en-AU" w:eastAsia="en-AU"/>
        </w:rPr>
        <w:tab/>
        <w:t xml:space="preserve">Rulicke, T. Pronuclear microinjection of mouse zygotes. </w:t>
      </w:r>
      <w:r w:rsidR="007C5859" w:rsidRPr="00284E81">
        <w:rPr>
          <w:rFonts w:asciiTheme="majorHAnsi" w:eastAsia="Arial" w:hAnsiTheme="majorHAnsi" w:cstheme="majorHAnsi"/>
          <w:i/>
          <w:noProof/>
          <w:lang w:val="en-AU" w:eastAsia="en-AU"/>
        </w:rPr>
        <w:t>Methods</w:t>
      </w:r>
      <w:r w:rsidR="00AD5F6C" w:rsidRPr="00284E81">
        <w:rPr>
          <w:rFonts w:asciiTheme="majorHAnsi" w:eastAsia="Arial" w:hAnsiTheme="majorHAnsi" w:cstheme="majorHAnsi"/>
          <w:i/>
          <w:noProof/>
          <w:lang w:val="en-AU" w:eastAsia="en-AU"/>
        </w:rPr>
        <w:t xml:space="preserve"> in</w:t>
      </w:r>
      <w:r w:rsidR="007C5859" w:rsidRPr="00284E81">
        <w:rPr>
          <w:rFonts w:asciiTheme="majorHAnsi" w:eastAsia="Arial" w:hAnsiTheme="majorHAnsi" w:cstheme="majorHAnsi"/>
          <w:i/>
          <w:noProof/>
          <w:lang w:val="en-AU" w:eastAsia="en-AU"/>
        </w:rPr>
        <w:t xml:space="preserve"> Mol</w:t>
      </w:r>
      <w:r w:rsidR="00AD5F6C" w:rsidRPr="00284E81">
        <w:rPr>
          <w:rFonts w:asciiTheme="majorHAnsi" w:eastAsia="Arial" w:hAnsiTheme="majorHAnsi" w:cstheme="majorHAnsi"/>
          <w:i/>
          <w:noProof/>
          <w:lang w:val="en-AU" w:eastAsia="en-AU"/>
        </w:rPr>
        <w:t>ecular</w:t>
      </w:r>
      <w:r w:rsidR="007C5859" w:rsidRPr="00284E81">
        <w:rPr>
          <w:rFonts w:asciiTheme="majorHAnsi" w:eastAsia="Arial" w:hAnsiTheme="majorHAnsi" w:cstheme="majorHAnsi"/>
          <w:i/>
          <w:noProof/>
          <w:lang w:val="en-AU" w:eastAsia="en-AU"/>
        </w:rPr>
        <w:t xml:space="preserve"> Biol</w:t>
      </w:r>
      <w:r w:rsidR="00AD5F6C"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254</w:t>
      </w:r>
      <w:r w:rsidR="008F4A85" w:rsidRPr="003E2674">
        <w:rPr>
          <w:rFonts w:asciiTheme="majorHAnsi" w:eastAsia="Arial" w:hAnsiTheme="majorHAnsi" w:cstheme="majorHAnsi"/>
          <w:bCs/>
          <w:noProof/>
          <w:lang w:val="en-AU" w:eastAsia="en-AU"/>
        </w:rPr>
        <w:t>,</w:t>
      </w:r>
      <w:r w:rsidR="007C5859" w:rsidRPr="00284E81">
        <w:rPr>
          <w:rFonts w:asciiTheme="majorHAnsi" w:eastAsia="Arial" w:hAnsiTheme="majorHAnsi" w:cstheme="majorHAnsi"/>
          <w:noProof/>
          <w:lang w:val="en-AU" w:eastAsia="en-AU"/>
        </w:rPr>
        <w:t xml:space="preserve"> 165</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194</w:t>
      </w:r>
      <w:r w:rsidR="008F4A85">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(2004).</w:t>
      </w:r>
    </w:p>
    <w:p w14:paraId="125CF6EC" w14:textId="28244000"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lastRenderedPageBreak/>
        <w:t>21</w:t>
      </w:r>
      <w:r w:rsidR="007C5859" w:rsidRPr="00284E81">
        <w:rPr>
          <w:rFonts w:asciiTheme="majorHAnsi" w:eastAsia="Arial" w:hAnsiTheme="majorHAnsi" w:cstheme="majorHAnsi"/>
          <w:noProof/>
          <w:lang w:val="en-AU" w:eastAsia="en-AU"/>
        </w:rPr>
        <w:tab/>
        <w:t>Greaney, J</w:t>
      </w:r>
      <w:r w:rsidR="00AD5F6C"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Subramanian, </w:t>
      </w:r>
      <w:r w:rsidR="00AD5F6C" w:rsidRPr="00284E81">
        <w:rPr>
          <w:rFonts w:asciiTheme="majorHAnsi" w:eastAsia="Arial" w:hAnsiTheme="majorHAnsi" w:cstheme="majorHAnsi"/>
          <w:noProof/>
          <w:lang w:val="en-AU" w:eastAsia="en-AU"/>
        </w:rPr>
        <w:t xml:space="preserve">G. </w:t>
      </w:r>
      <w:r w:rsidR="007C5859" w:rsidRPr="00284E81">
        <w:rPr>
          <w:rFonts w:asciiTheme="majorHAnsi" w:eastAsia="Arial" w:hAnsiTheme="majorHAnsi" w:cstheme="majorHAnsi"/>
          <w:noProof/>
          <w:lang w:val="en-AU" w:eastAsia="en-AU"/>
        </w:rPr>
        <w:t>N</w:t>
      </w:r>
      <w:r w:rsidR="00AD5F6C"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Ye, </w:t>
      </w:r>
      <w:r w:rsidR="00AD5F6C" w:rsidRPr="00284E81">
        <w:rPr>
          <w:rFonts w:asciiTheme="majorHAnsi" w:eastAsia="Arial" w:hAnsiTheme="majorHAnsi" w:cstheme="majorHAnsi"/>
          <w:noProof/>
          <w:lang w:val="en-AU" w:eastAsia="en-AU"/>
        </w:rPr>
        <w:t>Y.</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Homer, H. </w:t>
      </w:r>
      <w:r w:rsidR="008F4A85">
        <w:rPr>
          <w:rFonts w:asciiTheme="majorHAnsi" w:eastAsia="Arial" w:hAnsiTheme="majorHAnsi" w:cstheme="majorHAnsi"/>
          <w:noProof/>
          <w:lang w:val="en-AU" w:eastAsia="en-AU"/>
        </w:rPr>
        <w:t>I</w:t>
      </w:r>
      <w:r w:rsidR="008F4A85" w:rsidRPr="00284E81">
        <w:rPr>
          <w:rFonts w:asciiTheme="majorHAnsi" w:eastAsia="Arial" w:hAnsiTheme="majorHAnsi" w:cstheme="majorHAnsi"/>
          <w:noProof/>
          <w:lang w:val="en-AU" w:eastAsia="en-AU"/>
        </w:rPr>
        <w:t>solation and in vitro culture of mouse oocytes</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i/>
          <w:noProof/>
          <w:lang w:val="en-AU" w:eastAsia="en-AU"/>
        </w:rPr>
        <w:t>Bio-protocol.</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11</w:t>
      </w:r>
      <w:r w:rsidR="007C5859" w:rsidRPr="00284E81">
        <w:rPr>
          <w:rFonts w:asciiTheme="majorHAnsi" w:eastAsia="Arial" w:hAnsiTheme="majorHAnsi" w:cstheme="majorHAnsi"/>
          <w:noProof/>
          <w:lang w:val="en-AU" w:eastAsia="en-AU"/>
        </w:rPr>
        <w:t xml:space="preserve"> (15), e4104 (2021).</w:t>
      </w:r>
    </w:p>
    <w:p w14:paraId="13798086" w14:textId="4CA90CFC"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22</w:t>
      </w:r>
      <w:r w:rsidR="007C5859" w:rsidRPr="00284E81">
        <w:rPr>
          <w:rFonts w:asciiTheme="majorHAnsi" w:eastAsia="Arial" w:hAnsiTheme="majorHAnsi" w:cstheme="majorHAnsi"/>
          <w:noProof/>
          <w:lang w:val="en-AU" w:eastAsia="en-AU"/>
        </w:rPr>
        <w:tab/>
        <w:t>Subramanian, G. N.</w:t>
      </w:r>
      <w:r w:rsidR="00803904">
        <w:rPr>
          <w:rFonts w:asciiTheme="majorHAnsi" w:eastAsia="Arial" w:hAnsiTheme="majorHAnsi" w:cstheme="majorHAnsi"/>
          <w:noProof/>
          <w:lang w:val="en-AU" w:eastAsia="en-AU"/>
        </w:rPr>
        <w:t xml:space="preserve"> et al</w:t>
      </w:r>
      <w:r w:rsidR="007C5859" w:rsidRPr="00284E81">
        <w:rPr>
          <w:rFonts w:asciiTheme="majorHAnsi" w:eastAsia="Arial" w:hAnsiTheme="majorHAnsi" w:cstheme="majorHAnsi"/>
          <w:noProof/>
          <w:lang w:val="en-AU" w:eastAsia="en-AU"/>
        </w:rPr>
        <w:t xml:space="preserve">. Oocytes mount a noncanonical DNA damage response involving APC-Cdh1-mediated proteolysis. </w:t>
      </w:r>
      <w:r w:rsidR="007C5859" w:rsidRPr="00284E81">
        <w:rPr>
          <w:rFonts w:asciiTheme="majorHAnsi" w:eastAsia="Arial" w:hAnsiTheme="majorHAnsi" w:cstheme="majorHAnsi"/>
          <w:i/>
          <w:noProof/>
          <w:lang w:val="en-AU" w:eastAsia="en-AU"/>
        </w:rPr>
        <w:t>J</w:t>
      </w:r>
      <w:r w:rsidR="004D1B3A" w:rsidRPr="00284E81">
        <w:rPr>
          <w:rFonts w:asciiTheme="majorHAnsi" w:eastAsia="Arial" w:hAnsiTheme="majorHAnsi" w:cstheme="majorHAnsi"/>
          <w:i/>
          <w:noProof/>
          <w:lang w:val="en-AU" w:eastAsia="en-AU"/>
        </w:rPr>
        <w:t>ournal of</w:t>
      </w:r>
      <w:r w:rsidR="007C5859" w:rsidRPr="00284E81">
        <w:rPr>
          <w:rFonts w:asciiTheme="majorHAnsi" w:eastAsia="Arial" w:hAnsiTheme="majorHAnsi" w:cstheme="majorHAnsi"/>
          <w:i/>
          <w:noProof/>
          <w:lang w:val="en-AU" w:eastAsia="en-AU"/>
        </w:rPr>
        <w:t xml:space="preserve"> Cell Biol</w:t>
      </w:r>
      <w:r w:rsidR="004D1B3A"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219</w:t>
      </w:r>
      <w:r w:rsidR="007C5859" w:rsidRPr="00284E81">
        <w:rPr>
          <w:rFonts w:asciiTheme="majorHAnsi" w:eastAsia="Arial" w:hAnsiTheme="majorHAnsi" w:cstheme="majorHAnsi"/>
          <w:noProof/>
          <w:lang w:val="en-AU" w:eastAsia="en-AU"/>
        </w:rPr>
        <w:t xml:space="preserve"> (4),</w:t>
      </w:r>
      <w:r w:rsidR="008F4A85">
        <w:rPr>
          <w:rFonts w:asciiTheme="majorHAnsi" w:eastAsia="Arial" w:hAnsiTheme="majorHAnsi" w:cstheme="majorHAnsi"/>
          <w:noProof/>
          <w:lang w:val="en-AU" w:eastAsia="en-AU"/>
        </w:rPr>
        <w:t xml:space="preserve"> </w:t>
      </w:r>
      <w:r w:rsidR="008F4A85" w:rsidRPr="008F4A85">
        <w:rPr>
          <w:rFonts w:asciiTheme="majorHAnsi" w:eastAsia="Arial" w:hAnsiTheme="majorHAnsi" w:cstheme="majorHAnsi"/>
          <w:noProof/>
          <w:lang w:val="en-AU" w:eastAsia="en-AU"/>
        </w:rPr>
        <w:t>e201907213</w:t>
      </w:r>
      <w:r w:rsidR="007C5859" w:rsidRPr="00284E81">
        <w:rPr>
          <w:rFonts w:asciiTheme="majorHAnsi" w:eastAsia="Arial" w:hAnsiTheme="majorHAnsi" w:cstheme="majorHAnsi"/>
          <w:noProof/>
          <w:lang w:val="en-AU" w:eastAsia="en-AU"/>
        </w:rPr>
        <w:t xml:space="preserve"> (2020).</w:t>
      </w:r>
    </w:p>
    <w:p w14:paraId="37443E6A" w14:textId="5DC44A49"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23</w:t>
      </w:r>
      <w:r w:rsidR="007C5859" w:rsidRPr="00284E81">
        <w:rPr>
          <w:rFonts w:asciiTheme="majorHAnsi" w:eastAsia="Arial" w:hAnsiTheme="majorHAnsi" w:cstheme="majorHAnsi"/>
          <w:noProof/>
          <w:lang w:val="en-AU" w:eastAsia="en-AU"/>
        </w:rPr>
        <w:tab/>
        <w:t>Mihajlovic, A. I.</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Bruce, A. W. The first cell-fate decision of mouse preimplantation embryo development: integrating cell position and polarity. </w:t>
      </w:r>
      <w:r w:rsidR="007C5859" w:rsidRPr="00284E81">
        <w:rPr>
          <w:rFonts w:asciiTheme="majorHAnsi" w:eastAsia="Arial" w:hAnsiTheme="majorHAnsi" w:cstheme="majorHAnsi"/>
          <w:i/>
          <w:noProof/>
          <w:lang w:val="en-AU" w:eastAsia="en-AU"/>
        </w:rPr>
        <w:t>Open Biol</w:t>
      </w:r>
      <w:r w:rsidR="004D1B3A"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7</w:t>
      </w:r>
      <w:r w:rsidR="007C5859" w:rsidRPr="00284E81">
        <w:rPr>
          <w:rFonts w:asciiTheme="majorHAnsi" w:eastAsia="Arial" w:hAnsiTheme="majorHAnsi" w:cstheme="majorHAnsi"/>
          <w:noProof/>
          <w:lang w:val="en-AU" w:eastAsia="en-AU"/>
        </w:rPr>
        <w:t xml:space="preserve"> (11),</w:t>
      </w:r>
      <w:r w:rsidR="008F4A85">
        <w:rPr>
          <w:rFonts w:asciiTheme="majorHAnsi" w:eastAsia="Arial" w:hAnsiTheme="majorHAnsi" w:cstheme="majorHAnsi"/>
          <w:noProof/>
          <w:lang w:val="en-AU" w:eastAsia="en-AU"/>
        </w:rPr>
        <w:t xml:space="preserve"> </w:t>
      </w:r>
      <w:r w:rsidR="008F4A85" w:rsidRPr="008F4A85">
        <w:rPr>
          <w:rFonts w:asciiTheme="majorHAnsi" w:eastAsia="Arial" w:hAnsiTheme="majorHAnsi" w:cstheme="majorHAnsi"/>
          <w:noProof/>
          <w:lang w:val="en-AU" w:eastAsia="en-AU"/>
        </w:rPr>
        <w:t>170210</w:t>
      </w:r>
      <w:r w:rsidR="007C5859" w:rsidRPr="00284E81">
        <w:rPr>
          <w:rFonts w:asciiTheme="majorHAnsi" w:eastAsia="Arial" w:hAnsiTheme="majorHAnsi" w:cstheme="majorHAnsi"/>
          <w:noProof/>
          <w:lang w:val="en-AU" w:eastAsia="en-AU"/>
        </w:rPr>
        <w:t xml:space="preserve"> (2017).</w:t>
      </w:r>
    </w:p>
    <w:p w14:paraId="501B4904" w14:textId="22C985D0"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24</w:t>
      </w:r>
      <w:r w:rsidR="007C5859" w:rsidRPr="00284E81">
        <w:rPr>
          <w:rFonts w:asciiTheme="majorHAnsi" w:eastAsia="Arial" w:hAnsiTheme="majorHAnsi" w:cstheme="majorHAnsi"/>
          <w:noProof/>
          <w:lang w:val="en-AU" w:eastAsia="en-AU"/>
        </w:rPr>
        <w:tab/>
        <w:t>Roostalu, J.</w:t>
      </w:r>
      <w:r w:rsidR="00803904">
        <w:rPr>
          <w:rFonts w:asciiTheme="majorHAnsi" w:eastAsia="Arial" w:hAnsiTheme="majorHAnsi" w:cstheme="majorHAnsi"/>
          <w:noProof/>
          <w:lang w:val="en-AU" w:eastAsia="en-AU"/>
        </w:rPr>
        <w:t xml:space="preserve"> et al</w:t>
      </w:r>
      <w:r w:rsidR="007C5859" w:rsidRPr="00284E81">
        <w:rPr>
          <w:rFonts w:asciiTheme="majorHAnsi" w:eastAsia="Arial" w:hAnsiTheme="majorHAnsi" w:cstheme="majorHAnsi"/>
          <w:noProof/>
          <w:lang w:val="en-AU" w:eastAsia="en-AU"/>
        </w:rPr>
        <w:t xml:space="preserve">. The speed of GTP hydrolysis determines GTP cap size and controls microtubule stability. </w:t>
      </w:r>
      <w:r w:rsidR="007C5859" w:rsidRPr="00284E81">
        <w:rPr>
          <w:rFonts w:asciiTheme="majorHAnsi" w:eastAsia="Arial" w:hAnsiTheme="majorHAnsi" w:cstheme="majorHAnsi"/>
          <w:i/>
          <w:noProof/>
          <w:lang w:val="en-AU" w:eastAsia="en-AU"/>
        </w:rPr>
        <w:t>Elife.</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9</w:t>
      </w:r>
      <w:r w:rsidR="007C5859" w:rsidRPr="00284E81">
        <w:rPr>
          <w:rFonts w:asciiTheme="majorHAnsi" w:eastAsia="Arial" w:hAnsiTheme="majorHAnsi" w:cstheme="majorHAnsi"/>
          <w:noProof/>
          <w:lang w:val="en-AU" w:eastAsia="en-AU"/>
        </w:rPr>
        <w:t xml:space="preserve">, </w:t>
      </w:r>
      <w:r w:rsidR="008F4A85" w:rsidRPr="008F4A85">
        <w:rPr>
          <w:rFonts w:asciiTheme="majorHAnsi" w:eastAsia="Arial" w:hAnsiTheme="majorHAnsi" w:cstheme="majorHAnsi"/>
          <w:noProof/>
          <w:lang w:val="en-AU" w:eastAsia="en-AU"/>
        </w:rPr>
        <w:t xml:space="preserve">e51992 </w:t>
      </w:r>
      <w:r w:rsidR="007C5859" w:rsidRPr="00284E81">
        <w:rPr>
          <w:rFonts w:asciiTheme="majorHAnsi" w:eastAsia="Arial" w:hAnsiTheme="majorHAnsi" w:cstheme="majorHAnsi"/>
          <w:noProof/>
          <w:lang w:val="en-AU" w:eastAsia="en-AU"/>
        </w:rPr>
        <w:t>(2020).</w:t>
      </w:r>
    </w:p>
    <w:p w14:paraId="1305103A" w14:textId="38A04C53" w:rsidR="0070220A"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25</w:t>
      </w:r>
      <w:r w:rsidR="007C5859" w:rsidRPr="00284E81">
        <w:rPr>
          <w:rFonts w:asciiTheme="majorHAnsi" w:eastAsia="Arial" w:hAnsiTheme="majorHAnsi" w:cstheme="majorHAnsi"/>
          <w:noProof/>
          <w:lang w:val="en-AU" w:eastAsia="en-AU"/>
        </w:rPr>
        <w:tab/>
      </w:r>
      <w:r w:rsidR="00366CDF" w:rsidRPr="00284E81">
        <w:rPr>
          <w:rFonts w:asciiTheme="majorHAnsi" w:eastAsia="Arial" w:hAnsiTheme="majorHAnsi" w:cstheme="majorHAnsi"/>
          <w:noProof/>
          <w:lang w:val="en-AU" w:eastAsia="en-AU"/>
        </w:rPr>
        <w:t xml:space="preserve">Gao, L. </w:t>
      </w:r>
      <w:r w:rsidR="00366CDF" w:rsidRPr="003E2674">
        <w:rPr>
          <w:rFonts w:asciiTheme="majorHAnsi" w:eastAsia="Arial" w:hAnsiTheme="majorHAnsi" w:cstheme="majorHAnsi"/>
          <w:noProof/>
          <w:lang w:val="en-AU" w:eastAsia="en-AU"/>
        </w:rPr>
        <w:t>et al.</w:t>
      </w:r>
      <w:r w:rsidR="00366CDF" w:rsidRPr="00284E81">
        <w:rPr>
          <w:rFonts w:asciiTheme="majorHAnsi" w:eastAsia="Arial" w:hAnsiTheme="majorHAnsi" w:cstheme="majorHAnsi"/>
          <w:noProof/>
          <w:lang w:val="en-AU" w:eastAsia="en-AU"/>
        </w:rPr>
        <w:t xml:space="preserve"> </w:t>
      </w:r>
      <w:r w:rsidR="00366CDF" w:rsidRPr="00284E81">
        <w:rPr>
          <w:rFonts w:asciiTheme="majorHAnsi" w:eastAsia="Arial" w:hAnsiTheme="majorHAnsi" w:cstheme="majorHAnsi"/>
          <w:noProof/>
          <w:lang w:val="en-GB" w:eastAsia="en-AU"/>
        </w:rPr>
        <w:t>In vivo photocontrol of microtubule dynamics and integrity, migration and mitosis, by the potent GFP-imaging-compatible photoswitchable reagents SBTubA4P and SBTub2M.</w:t>
      </w:r>
      <w:r w:rsidR="004D1B3A" w:rsidRPr="00284E81">
        <w:rPr>
          <w:rFonts w:asciiTheme="majorHAnsi" w:eastAsia="Arial" w:hAnsiTheme="majorHAnsi" w:cstheme="majorHAnsi"/>
          <w:noProof/>
          <w:lang w:val="en-GB" w:eastAsia="en-AU"/>
        </w:rPr>
        <w:t xml:space="preserve"> </w:t>
      </w:r>
      <w:r w:rsidR="004D1B3A" w:rsidRPr="00284E81">
        <w:rPr>
          <w:rFonts w:asciiTheme="majorHAnsi" w:eastAsia="Arial" w:hAnsiTheme="majorHAnsi" w:cstheme="majorHAnsi"/>
          <w:i/>
          <w:iCs/>
          <w:noProof/>
          <w:lang w:val="en-GB" w:eastAsia="en-AU"/>
        </w:rPr>
        <w:t>BioRxiv</w:t>
      </w:r>
      <w:r w:rsidR="004D1B3A" w:rsidRPr="00284E81">
        <w:rPr>
          <w:rFonts w:asciiTheme="majorHAnsi" w:eastAsia="Arial" w:hAnsiTheme="majorHAnsi" w:cstheme="majorHAnsi"/>
          <w:noProof/>
          <w:lang w:val="en-GB" w:eastAsia="en-AU"/>
        </w:rPr>
        <w:t>.</w:t>
      </w:r>
      <w:r w:rsidR="002D67A6" w:rsidRPr="00284E81">
        <w:rPr>
          <w:rFonts w:asciiTheme="majorHAnsi" w:eastAsia="Arial" w:hAnsiTheme="majorHAnsi" w:cstheme="majorHAnsi"/>
          <w:noProof/>
          <w:lang w:val="en-GB" w:eastAsia="en-AU"/>
        </w:rPr>
        <w:t xml:space="preserve"> </w:t>
      </w:r>
      <w:r w:rsidR="007B5512" w:rsidRPr="007B5512">
        <w:rPr>
          <w:rFonts w:asciiTheme="majorHAnsi" w:eastAsia="Arial" w:hAnsiTheme="majorHAnsi" w:cstheme="majorHAnsi"/>
          <w:noProof/>
          <w:lang w:val="en-GB" w:eastAsia="en-AU"/>
        </w:rPr>
        <w:t>bioRxiv 2021.03.26.437160</w:t>
      </w:r>
      <w:r w:rsidR="002D67A6" w:rsidRPr="00284E81">
        <w:rPr>
          <w:rFonts w:asciiTheme="majorHAnsi" w:eastAsia="Arial" w:hAnsiTheme="majorHAnsi" w:cstheme="majorHAnsi"/>
          <w:noProof/>
          <w:lang w:val="en-GB" w:eastAsia="en-AU"/>
        </w:rPr>
        <w:t xml:space="preserve"> </w:t>
      </w:r>
      <w:r w:rsidR="007C5859" w:rsidRPr="00284E81">
        <w:rPr>
          <w:rFonts w:asciiTheme="majorHAnsi" w:eastAsia="Arial" w:hAnsiTheme="majorHAnsi" w:cstheme="majorHAnsi"/>
          <w:noProof/>
          <w:lang w:val="en-AU" w:eastAsia="en-AU"/>
        </w:rPr>
        <w:t>(2021).</w:t>
      </w:r>
    </w:p>
    <w:p w14:paraId="6F192A05" w14:textId="572E4806"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26</w:t>
      </w:r>
      <w:r w:rsidR="007C5859" w:rsidRPr="00284E81">
        <w:rPr>
          <w:rFonts w:asciiTheme="majorHAnsi" w:eastAsia="Arial" w:hAnsiTheme="majorHAnsi" w:cstheme="majorHAnsi"/>
          <w:noProof/>
          <w:lang w:val="en-AU" w:eastAsia="en-AU"/>
        </w:rPr>
        <w:tab/>
        <w:t>Tichy, A. M., Gerrard, E. J., Legrand, J. M. D., Hobbs, R. M.</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Janovjak, H. </w:t>
      </w:r>
      <w:r w:rsidR="00211CDD">
        <w:rPr>
          <w:rFonts w:asciiTheme="majorHAnsi" w:eastAsia="Arial" w:hAnsiTheme="majorHAnsi" w:cstheme="majorHAnsi"/>
          <w:noProof/>
          <w:lang w:val="en-AU" w:eastAsia="en-AU"/>
        </w:rPr>
        <w:t>E</w:t>
      </w:r>
      <w:r w:rsidR="00211CDD" w:rsidRPr="00284E81">
        <w:rPr>
          <w:rFonts w:asciiTheme="majorHAnsi" w:eastAsia="Arial" w:hAnsiTheme="majorHAnsi" w:cstheme="majorHAnsi"/>
          <w:noProof/>
          <w:lang w:val="en-AU" w:eastAsia="en-AU"/>
        </w:rPr>
        <w:t>ngineering strategy and vector library for the rapid generation of modular light-controlled protein-protein interactions</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i/>
          <w:noProof/>
          <w:lang w:val="en-AU" w:eastAsia="en-AU"/>
        </w:rPr>
        <w:t>J</w:t>
      </w:r>
      <w:r w:rsidR="004D1B3A" w:rsidRPr="00284E81">
        <w:rPr>
          <w:rFonts w:asciiTheme="majorHAnsi" w:eastAsia="Arial" w:hAnsiTheme="majorHAnsi" w:cstheme="majorHAnsi"/>
          <w:i/>
          <w:noProof/>
          <w:lang w:val="en-AU" w:eastAsia="en-AU"/>
        </w:rPr>
        <w:t>ournal of</w:t>
      </w:r>
      <w:r w:rsidR="007C5859" w:rsidRPr="00284E81">
        <w:rPr>
          <w:rFonts w:asciiTheme="majorHAnsi" w:eastAsia="Arial" w:hAnsiTheme="majorHAnsi" w:cstheme="majorHAnsi"/>
          <w:i/>
          <w:noProof/>
          <w:lang w:val="en-AU" w:eastAsia="en-AU"/>
        </w:rPr>
        <w:t xml:space="preserve"> Mol</w:t>
      </w:r>
      <w:r w:rsidR="004D1B3A" w:rsidRPr="00284E81">
        <w:rPr>
          <w:rFonts w:asciiTheme="majorHAnsi" w:eastAsia="Arial" w:hAnsiTheme="majorHAnsi" w:cstheme="majorHAnsi"/>
          <w:i/>
          <w:noProof/>
          <w:lang w:val="en-AU" w:eastAsia="en-AU"/>
        </w:rPr>
        <w:t>ecular</w:t>
      </w:r>
      <w:r w:rsidR="007C5859" w:rsidRPr="00284E81">
        <w:rPr>
          <w:rFonts w:asciiTheme="majorHAnsi" w:eastAsia="Arial" w:hAnsiTheme="majorHAnsi" w:cstheme="majorHAnsi"/>
          <w:i/>
          <w:noProof/>
          <w:lang w:val="en-AU" w:eastAsia="en-AU"/>
        </w:rPr>
        <w:t xml:space="preserve"> Biol</w:t>
      </w:r>
      <w:r w:rsidR="004D1B3A"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431</w:t>
      </w:r>
      <w:r w:rsidR="007C5859" w:rsidRPr="00284E81">
        <w:rPr>
          <w:rFonts w:asciiTheme="majorHAnsi" w:eastAsia="Arial" w:hAnsiTheme="majorHAnsi" w:cstheme="majorHAnsi"/>
          <w:noProof/>
          <w:lang w:val="en-AU" w:eastAsia="en-AU"/>
        </w:rPr>
        <w:t xml:space="preserve"> (17), 3046</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3055 (2019).</w:t>
      </w:r>
    </w:p>
    <w:p w14:paraId="336DF163" w14:textId="6DBDB96F"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27</w:t>
      </w:r>
      <w:r w:rsidR="007C5859" w:rsidRPr="00284E81">
        <w:rPr>
          <w:rFonts w:asciiTheme="majorHAnsi" w:eastAsia="Arial" w:hAnsiTheme="majorHAnsi" w:cstheme="majorHAnsi"/>
          <w:noProof/>
          <w:lang w:val="en-AU" w:eastAsia="en-AU"/>
        </w:rPr>
        <w:tab/>
        <w:t>van Haren, J., Adachi, L. S.</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Wittmann, T. </w:t>
      </w:r>
      <w:r w:rsidR="00211CDD">
        <w:rPr>
          <w:rFonts w:asciiTheme="majorHAnsi" w:eastAsia="Arial" w:hAnsiTheme="majorHAnsi" w:cstheme="majorHAnsi"/>
          <w:noProof/>
          <w:lang w:val="en-AU" w:eastAsia="en-AU"/>
        </w:rPr>
        <w:t>O</w:t>
      </w:r>
      <w:r w:rsidR="00211CDD" w:rsidRPr="00284E81">
        <w:rPr>
          <w:rFonts w:asciiTheme="majorHAnsi" w:eastAsia="Arial" w:hAnsiTheme="majorHAnsi" w:cstheme="majorHAnsi"/>
          <w:noProof/>
          <w:lang w:val="en-AU" w:eastAsia="en-AU"/>
        </w:rPr>
        <w:t xml:space="preserve">ptogenetic control of microtubule dynamics. </w:t>
      </w:r>
      <w:r w:rsidR="007C5859" w:rsidRPr="00284E81">
        <w:rPr>
          <w:rFonts w:asciiTheme="majorHAnsi" w:eastAsia="Arial" w:hAnsiTheme="majorHAnsi" w:cstheme="majorHAnsi"/>
          <w:i/>
          <w:noProof/>
          <w:lang w:val="en-AU" w:eastAsia="en-AU"/>
        </w:rPr>
        <w:t xml:space="preserve">Methods </w:t>
      </w:r>
      <w:r w:rsidR="004D1B3A" w:rsidRPr="00284E81">
        <w:rPr>
          <w:rFonts w:asciiTheme="majorHAnsi" w:eastAsia="Arial" w:hAnsiTheme="majorHAnsi" w:cstheme="majorHAnsi"/>
          <w:i/>
          <w:noProof/>
          <w:lang w:val="en-AU" w:eastAsia="en-AU"/>
        </w:rPr>
        <w:t xml:space="preserve">in </w:t>
      </w:r>
      <w:r w:rsidR="007C5859" w:rsidRPr="00284E81">
        <w:rPr>
          <w:rFonts w:asciiTheme="majorHAnsi" w:eastAsia="Arial" w:hAnsiTheme="majorHAnsi" w:cstheme="majorHAnsi"/>
          <w:i/>
          <w:noProof/>
          <w:lang w:val="en-AU" w:eastAsia="en-AU"/>
        </w:rPr>
        <w:t>Mol</w:t>
      </w:r>
      <w:r w:rsidR="004D1B3A" w:rsidRPr="00284E81">
        <w:rPr>
          <w:rFonts w:asciiTheme="majorHAnsi" w:eastAsia="Arial" w:hAnsiTheme="majorHAnsi" w:cstheme="majorHAnsi"/>
          <w:i/>
          <w:noProof/>
          <w:lang w:val="en-AU" w:eastAsia="en-AU"/>
        </w:rPr>
        <w:t>ecular</w:t>
      </w:r>
      <w:r w:rsidR="007C5859" w:rsidRPr="00284E81">
        <w:rPr>
          <w:rFonts w:asciiTheme="majorHAnsi" w:eastAsia="Arial" w:hAnsiTheme="majorHAnsi" w:cstheme="majorHAnsi"/>
          <w:i/>
          <w:noProof/>
          <w:lang w:val="en-AU" w:eastAsia="en-AU"/>
        </w:rPr>
        <w:t xml:space="preserve"> Biol</w:t>
      </w:r>
      <w:r w:rsidR="004D1B3A"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2101</w:t>
      </w:r>
      <w:r w:rsidR="00211CDD" w:rsidRPr="003E2674">
        <w:rPr>
          <w:rFonts w:asciiTheme="majorHAnsi" w:eastAsia="Arial" w:hAnsiTheme="majorHAnsi" w:cstheme="majorHAnsi"/>
          <w:bCs/>
          <w:noProof/>
          <w:lang w:val="en-AU" w:eastAsia="en-AU"/>
        </w:rPr>
        <w:t>,</w:t>
      </w:r>
      <w:r w:rsidR="007C5859" w:rsidRPr="00284E81">
        <w:rPr>
          <w:rFonts w:asciiTheme="majorHAnsi" w:eastAsia="Arial" w:hAnsiTheme="majorHAnsi" w:cstheme="majorHAnsi"/>
          <w:noProof/>
          <w:lang w:val="en-AU" w:eastAsia="en-AU"/>
        </w:rPr>
        <w:t xml:space="preserve"> 211</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234</w:t>
      </w:r>
      <w:r w:rsidR="00211CDD">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(2020).</w:t>
      </w:r>
    </w:p>
    <w:p w14:paraId="1BD22847" w14:textId="64EF574A"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28</w:t>
      </w:r>
      <w:r w:rsidR="007C5859" w:rsidRPr="00284E81">
        <w:rPr>
          <w:rFonts w:asciiTheme="majorHAnsi" w:eastAsia="Arial" w:hAnsiTheme="majorHAnsi" w:cstheme="majorHAnsi"/>
          <w:noProof/>
          <w:lang w:val="en-AU" w:eastAsia="en-AU"/>
        </w:rPr>
        <w:tab/>
        <w:t>Adikes, R. C., Hallett, R. A., Saway, B. F., Kuhlman, B.</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Slep, K. C. Control of microtubule dynamics using an optogenetic microtubule plus end-F-actin cross-linker. </w:t>
      </w:r>
      <w:r w:rsidR="007C5859" w:rsidRPr="00284E81">
        <w:rPr>
          <w:rFonts w:asciiTheme="majorHAnsi" w:eastAsia="Arial" w:hAnsiTheme="majorHAnsi" w:cstheme="majorHAnsi"/>
          <w:i/>
          <w:noProof/>
          <w:lang w:val="en-AU" w:eastAsia="en-AU"/>
        </w:rPr>
        <w:t>J</w:t>
      </w:r>
      <w:r w:rsidR="004D1B3A" w:rsidRPr="00284E81">
        <w:rPr>
          <w:rFonts w:asciiTheme="majorHAnsi" w:eastAsia="Arial" w:hAnsiTheme="majorHAnsi" w:cstheme="majorHAnsi"/>
          <w:i/>
          <w:noProof/>
          <w:lang w:val="en-AU" w:eastAsia="en-AU"/>
        </w:rPr>
        <w:t>ournal of</w:t>
      </w:r>
      <w:r w:rsidR="007C5859" w:rsidRPr="00284E81">
        <w:rPr>
          <w:rFonts w:asciiTheme="majorHAnsi" w:eastAsia="Arial" w:hAnsiTheme="majorHAnsi" w:cstheme="majorHAnsi"/>
          <w:i/>
          <w:noProof/>
          <w:lang w:val="en-AU" w:eastAsia="en-AU"/>
        </w:rPr>
        <w:t xml:space="preserve"> Cell Biol</w:t>
      </w:r>
      <w:r w:rsidR="004D1B3A"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217</w:t>
      </w:r>
      <w:r w:rsidR="007C5859" w:rsidRPr="00284E81">
        <w:rPr>
          <w:rFonts w:asciiTheme="majorHAnsi" w:eastAsia="Arial" w:hAnsiTheme="majorHAnsi" w:cstheme="majorHAnsi"/>
          <w:noProof/>
          <w:lang w:val="en-AU" w:eastAsia="en-AU"/>
        </w:rPr>
        <w:t xml:space="preserve"> (2), 779</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793 (2018).</w:t>
      </w:r>
    </w:p>
    <w:p w14:paraId="685FDFF1" w14:textId="11016E82"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29</w:t>
      </w:r>
      <w:r w:rsidR="007C5859" w:rsidRPr="00284E81">
        <w:rPr>
          <w:rFonts w:asciiTheme="majorHAnsi" w:eastAsia="Arial" w:hAnsiTheme="majorHAnsi" w:cstheme="majorHAnsi"/>
          <w:noProof/>
          <w:lang w:val="en-AU" w:eastAsia="en-AU"/>
        </w:rPr>
        <w:tab/>
        <w:t>Kogler, A. C.</w:t>
      </w:r>
      <w:r w:rsidR="00803904">
        <w:rPr>
          <w:rFonts w:asciiTheme="majorHAnsi" w:eastAsia="Arial" w:hAnsiTheme="majorHAnsi" w:cstheme="majorHAnsi"/>
          <w:noProof/>
          <w:lang w:val="en-AU" w:eastAsia="en-AU"/>
        </w:rPr>
        <w:t xml:space="preserve"> et al</w:t>
      </w:r>
      <w:r w:rsidR="007C5859" w:rsidRPr="00284E81">
        <w:rPr>
          <w:rFonts w:asciiTheme="majorHAnsi" w:eastAsia="Arial" w:hAnsiTheme="majorHAnsi" w:cstheme="majorHAnsi"/>
          <w:noProof/>
          <w:lang w:val="en-AU" w:eastAsia="en-AU"/>
        </w:rPr>
        <w:t xml:space="preserve">. M. Extremely rapid and reversible optogenetic perturbation of nuclear proteins in living embryos. </w:t>
      </w:r>
      <w:r w:rsidR="007C5859" w:rsidRPr="00284E81">
        <w:rPr>
          <w:rFonts w:asciiTheme="majorHAnsi" w:eastAsia="Arial" w:hAnsiTheme="majorHAnsi" w:cstheme="majorHAnsi"/>
          <w:i/>
          <w:noProof/>
          <w:lang w:val="en-AU" w:eastAsia="en-AU"/>
        </w:rPr>
        <w:t>Dev</w:t>
      </w:r>
      <w:r w:rsidR="004D1B3A" w:rsidRPr="00284E81">
        <w:rPr>
          <w:rFonts w:asciiTheme="majorHAnsi" w:eastAsia="Arial" w:hAnsiTheme="majorHAnsi" w:cstheme="majorHAnsi"/>
          <w:i/>
          <w:noProof/>
          <w:lang w:val="en-AU" w:eastAsia="en-AU"/>
        </w:rPr>
        <w:t>elopmental</w:t>
      </w:r>
      <w:r w:rsidR="007C5859" w:rsidRPr="00284E81">
        <w:rPr>
          <w:rFonts w:asciiTheme="majorHAnsi" w:eastAsia="Arial" w:hAnsiTheme="majorHAnsi" w:cstheme="majorHAnsi"/>
          <w:i/>
          <w:noProof/>
          <w:lang w:val="en-AU" w:eastAsia="en-AU"/>
        </w:rPr>
        <w:t xml:space="preserve"> Cell.</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56</w:t>
      </w:r>
      <w:r w:rsidR="007C5859" w:rsidRPr="00284E81">
        <w:rPr>
          <w:rFonts w:asciiTheme="majorHAnsi" w:eastAsia="Arial" w:hAnsiTheme="majorHAnsi" w:cstheme="majorHAnsi"/>
          <w:noProof/>
          <w:lang w:val="en-AU" w:eastAsia="en-AU"/>
        </w:rPr>
        <w:t xml:space="preserve"> (16), </w:t>
      </w:r>
      <w:r w:rsidR="00211CDD" w:rsidRPr="00211CDD">
        <w:rPr>
          <w:rFonts w:asciiTheme="majorHAnsi" w:eastAsia="Arial" w:hAnsiTheme="majorHAnsi" w:cstheme="majorHAnsi"/>
          <w:noProof/>
          <w:lang w:val="en-AU" w:eastAsia="en-AU"/>
        </w:rPr>
        <w:t>2348-2363.e8</w:t>
      </w:r>
      <w:r w:rsidR="00211CDD" w:rsidRPr="00211CDD" w:rsidDel="00211CDD">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(2021).</w:t>
      </w:r>
    </w:p>
    <w:p w14:paraId="411F0A93" w14:textId="749281FE"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30</w:t>
      </w:r>
      <w:r w:rsidR="007C5859" w:rsidRPr="00284E81">
        <w:rPr>
          <w:rFonts w:asciiTheme="majorHAnsi" w:eastAsia="Arial" w:hAnsiTheme="majorHAnsi" w:cstheme="majorHAnsi"/>
          <w:noProof/>
          <w:lang w:val="en-AU" w:eastAsia="en-AU"/>
        </w:rPr>
        <w:tab/>
        <w:t>Maghelli, N.</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Tolic-Norrelykke, I. M. Laser ablation of the microtubule cytoskeleton: setting up and working with an ablation system. </w:t>
      </w:r>
      <w:r w:rsidR="007C5859" w:rsidRPr="00284E81">
        <w:rPr>
          <w:rFonts w:asciiTheme="majorHAnsi" w:eastAsia="Arial" w:hAnsiTheme="majorHAnsi" w:cstheme="majorHAnsi"/>
          <w:i/>
          <w:noProof/>
          <w:lang w:val="en-AU" w:eastAsia="en-AU"/>
        </w:rPr>
        <w:t>Methods</w:t>
      </w:r>
      <w:r w:rsidR="004D1B3A" w:rsidRPr="00284E81">
        <w:rPr>
          <w:rFonts w:asciiTheme="majorHAnsi" w:eastAsia="Arial" w:hAnsiTheme="majorHAnsi" w:cstheme="majorHAnsi"/>
          <w:i/>
          <w:noProof/>
          <w:lang w:val="en-AU" w:eastAsia="en-AU"/>
        </w:rPr>
        <w:t xml:space="preserve"> in</w:t>
      </w:r>
      <w:r w:rsidR="007C5859" w:rsidRPr="00284E81">
        <w:rPr>
          <w:rFonts w:asciiTheme="majorHAnsi" w:eastAsia="Arial" w:hAnsiTheme="majorHAnsi" w:cstheme="majorHAnsi"/>
          <w:i/>
          <w:noProof/>
          <w:lang w:val="en-AU" w:eastAsia="en-AU"/>
        </w:rPr>
        <w:t xml:space="preserve"> Mol</w:t>
      </w:r>
      <w:r w:rsidR="004D1B3A" w:rsidRPr="00284E81">
        <w:rPr>
          <w:rFonts w:asciiTheme="majorHAnsi" w:eastAsia="Arial" w:hAnsiTheme="majorHAnsi" w:cstheme="majorHAnsi"/>
          <w:i/>
          <w:noProof/>
          <w:lang w:val="en-AU" w:eastAsia="en-AU"/>
        </w:rPr>
        <w:t>ecular</w:t>
      </w:r>
      <w:r w:rsidR="007C5859" w:rsidRPr="00284E81">
        <w:rPr>
          <w:rFonts w:asciiTheme="majorHAnsi" w:eastAsia="Arial" w:hAnsiTheme="majorHAnsi" w:cstheme="majorHAnsi"/>
          <w:i/>
          <w:noProof/>
          <w:lang w:val="en-AU" w:eastAsia="en-AU"/>
        </w:rPr>
        <w:t xml:space="preserve"> Biol</w:t>
      </w:r>
      <w:r w:rsidR="004D1B3A" w:rsidRPr="00284E81">
        <w:rPr>
          <w:rFonts w:asciiTheme="majorHAnsi" w:eastAsia="Arial" w:hAnsiTheme="majorHAnsi" w:cstheme="majorHAnsi"/>
          <w:i/>
          <w:noProof/>
          <w:lang w:val="en-AU" w:eastAsia="en-AU"/>
        </w:rPr>
        <w:t>ogy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777</w:t>
      </w:r>
      <w:r w:rsidR="00211CDD" w:rsidRPr="003E2674">
        <w:rPr>
          <w:rFonts w:asciiTheme="majorHAnsi" w:eastAsia="Arial" w:hAnsiTheme="majorHAnsi" w:cstheme="majorHAnsi"/>
          <w:bCs/>
          <w:noProof/>
          <w:lang w:val="en-AU" w:eastAsia="en-AU"/>
        </w:rPr>
        <w:t>,</w:t>
      </w:r>
      <w:r w:rsidR="007C5859" w:rsidRPr="00284E81">
        <w:rPr>
          <w:rFonts w:asciiTheme="majorHAnsi" w:eastAsia="Arial" w:hAnsiTheme="majorHAnsi" w:cstheme="majorHAnsi"/>
          <w:noProof/>
          <w:lang w:val="en-AU" w:eastAsia="en-AU"/>
        </w:rPr>
        <w:t xml:space="preserve"> 261</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271 (2011).</w:t>
      </w:r>
    </w:p>
    <w:p w14:paraId="5EE58410" w14:textId="374D39C0"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31</w:t>
      </w:r>
      <w:r w:rsidR="007C5859" w:rsidRPr="00284E81">
        <w:rPr>
          <w:rFonts w:asciiTheme="majorHAnsi" w:eastAsia="Arial" w:hAnsiTheme="majorHAnsi" w:cstheme="majorHAnsi"/>
          <w:noProof/>
          <w:lang w:val="en-AU" w:eastAsia="en-AU"/>
        </w:rPr>
        <w:tab/>
        <w:t>Bukhari, S. N. A., Kumar, G. B., Revankar, H. M.</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Qin, H. L. Development of combretastatins as potent tubulin polymerization inhibitors. </w:t>
      </w:r>
      <w:r w:rsidR="007C5859" w:rsidRPr="00284E81">
        <w:rPr>
          <w:rFonts w:asciiTheme="majorHAnsi" w:eastAsia="Arial" w:hAnsiTheme="majorHAnsi" w:cstheme="majorHAnsi"/>
          <w:i/>
          <w:noProof/>
          <w:lang w:val="en-AU" w:eastAsia="en-AU"/>
        </w:rPr>
        <w:t>Bioorg</w:t>
      </w:r>
      <w:r w:rsidR="004D1B3A" w:rsidRPr="00284E81">
        <w:rPr>
          <w:rFonts w:asciiTheme="majorHAnsi" w:eastAsia="Arial" w:hAnsiTheme="majorHAnsi" w:cstheme="majorHAnsi"/>
          <w:i/>
          <w:noProof/>
          <w:lang w:val="en-AU" w:eastAsia="en-AU"/>
        </w:rPr>
        <w:t>anic</w:t>
      </w:r>
      <w:r w:rsidR="007C5859" w:rsidRPr="00284E81">
        <w:rPr>
          <w:rFonts w:asciiTheme="majorHAnsi" w:eastAsia="Arial" w:hAnsiTheme="majorHAnsi" w:cstheme="majorHAnsi"/>
          <w:i/>
          <w:noProof/>
          <w:lang w:val="en-AU" w:eastAsia="en-AU"/>
        </w:rPr>
        <w:t xml:space="preserve"> Chem</w:t>
      </w:r>
      <w:r w:rsidR="004D1B3A" w:rsidRPr="00284E81">
        <w:rPr>
          <w:rFonts w:asciiTheme="majorHAnsi" w:eastAsia="Arial" w:hAnsiTheme="majorHAnsi" w:cstheme="majorHAnsi"/>
          <w:i/>
          <w:noProof/>
          <w:lang w:val="en-AU" w:eastAsia="en-AU"/>
        </w:rPr>
        <w:t>istry</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72</w:t>
      </w:r>
      <w:r w:rsidR="00211CDD" w:rsidRPr="003E2674">
        <w:rPr>
          <w:rFonts w:asciiTheme="majorHAnsi" w:eastAsia="Arial" w:hAnsiTheme="majorHAnsi" w:cstheme="majorHAnsi"/>
          <w:bCs/>
          <w:noProof/>
          <w:lang w:val="en-AU" w:eastAsia="en-AU"/>
        </w:rPr>
        <w:t>,</w:t>
      </w:r>
      <w:r w:rsidR="007C5859" w:rsidRPr="00284E81">
        <w:rPr>
          <w:rFonts w:asciiTheme="majorHAnsi" w:eastAsia="Arial" w:hAnsiTheme="majorHAnsi" w:cstheme="majorHAnsi"/>
          <w:noProof/>
          <w:lang w:val="en-AU" w:eastAsia="en-AU"/>
        </w:rPr>
        <w:t xml:space="preserve"> 130</w:t>
      </w:r>
      <w:r w:rsidR="00A201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147</w:t>
      </w:r>
      <w:r w:rsidR="00211CDD">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(2017).</w:t>
      </w:r>
    </w:p>
    <w:p w14:paraId="260851C6" w14:textId="2B943B7F" w:rsidR="007C5859"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32</w:t>
      </w:r>
      <w:r w:rsidR="007C5859" w:rsidRPr="00284E81">
        <w:rPr>
          <w:rFonts w:asciiTheme="majorHAnsi" w:eastAsia="Arial" w:hAnsiTheme="majorHAnsi" w:cstheme="majorHAnsi"/>
          <w:noProof/>
          <w:lang w:val="en-AU" w:eastAsia="en-AU"/>
        </w:rPr>
        <w:tab/>
        <w:t>Gilazieva, Z., Ponomarev, A., Rutland, C., Rizvanov, A.</w:t>
      </w:r>
      <w:r w:rsidR="00BD5C74" w:rsidRPr="00284E81">
        <w:rPr>
          <w:rFonts w:asciiTheme="majorHAnsi" w:eastAsia="Arial" w:hAnsiTheme="majorHAnsi" w:cstheme="majorHAnsi"/>
          <w:noProof/>
          <w:lang w:val="en-AU" w:eastAsia="en-AU"/>
        </w:rPr>
        <w:t>,</w:t>
      </w:r>
      <w:r w:rsidR="007C5859" w:rsidRPr="00284E81">
        <w:rPr>
          <w:rFonts w:asciiTheme="majorHAnsi" w:eastAsia="Arial" w:hAnsiTheme="majorHAnsi" w:cstheme="majorHAnsi"/>
          <w:noProof/>
          <w:lang w:val="en-AU" w:eastAsia="en-AU"/>
        </w:rPr>
        <w:t xml:space="preserve"> Solovyeva, V. </w:t>
      </w:r>
      <w:r w:rsidR="00211CDD">
        <w:rPr>
          <w:rFonts w:asciiTheme="majorHAnsi" w:eastAsia="Arial" w:hAnsiTheme="majorHAnsi" w:cstheme="majorHAnsi"/>
          <w:noProof/>
          <w:lang w:val="en-AU" w:eastAsia="en-AU"/>
        </w:rPr>
        <w:t>P</w:t>
      </w:r>
      <w:r w:rsidR="00211CDD" w:rsidRPr="00284E81">
        <w:rPr>
          <w:rFonts w:asciiTheme="majorHAnsi" w:eastAsia="Arial" w:hAnsiTheme="majorHAnsi" w:cstheme="majorHAnsi"/>
          <w:noProof/>
          <w:lang w:val="en-AU" w:eastAsia="en-AU"/>
        </w:rPr>
        <w:t>romising applications of tumor spheroids and organoids for personalized medicine.</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i/>
          <w:noProof/>
          <w:lang w:val="en-AU" w:eastAsia="en-AU"/>
        </w:rPr>
        <w:t>Cancers (Basel).</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12</w:t>
      </w:r>
      <w:r w:rsidR="007C5859" w:rsidRPr="00284E81">
        <w:rPr>
          <w:rFonts w:asciiTheme="majorHAnsi" w:eastAsia="Arial" w:hAnsiTheme="majorHAnsi" w:cstheme="majorHAnsi"/>
          <w:noProof/>
          <w:lang w:val="en-AU" w:eastAsia="en-AU"/>
        </w:rPr>
        <w:t xml:space="preserve"> (10), </w:t>
      </w:r>
      <w:r w:rsidR="00211CDD" w:rsidRPr="00211CDD">
        <w:rPr>
          <w:rFonts w:asciiTheme="majorHAnsi" w:eastAsia="Arial" w:hAnsiTheme="majorHAnsi" w:cstheme="majorHAnsi"/>
          <w:noProof/>
          <w:lang w:val="en-AU" w:eastAsia="en-AU"/>
        </w:rPr>
        <w:t>2727</w:t>
      </w:r>
      <w:r w:rsidR="00211CDD">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noProof/>
          <w:lang w:val="en-AU" w:eastAsia="en-AU"/>
        </w:rPr>
        <w:t>(2020).</w:t>
      </w:r>
    </w:p>
    <w:p w14:paraId="6B2B1AA9" w14:textId="4033372C" w:rsidR="00201E66" w:rsidRPr="00284E81" w:rsidRDefault="002539E8" w:rsidP="003E2674">
      <w:pPr>
        <w:widowControl/>
        <w:ind w:left="720" w:hanging="720"/>
        <w:rPr>
          <w:rFonts w:asciiTheme="majorHAnsi" w:eastAsia="Arial" w:hAnsiTheme="majorHAnsi" w:cstheme="majorHAnsi"/>
          <w:noProof/>
          <w:lang w:val="en-AU" w:eastAsia="en-AU"/>
        </w:rPr>
      </w:pPr>
      <w:r w:rsidRPr="00284E81">
        <w:rPr>
          <w:rFonts w:asciiTheme="majorHAnsi" w:eastAsia="Arial" w:hAnsiTheme="majorHAnsi" w:cstheme="majorHAnsi"/>
          <w:noProof/>
          <w:lang w:val="en-AU" w:eastAsia="en-AU"/>
        </w:rPr>
        <w:t>33</w:t>
      </w:r>
      <w:r w:rsidR="007C5859" w:rsidRPr="00284E81">
        <w:rPr>
          <w:rFonts w:asciiTheme="majorHAnsi" w:eastAsia="Arial" w:hAnsiTheme="majorHAnsi" w:cstheme="majorHAnsi"/>
          <w:noProof/>
          <w:lang w:val="en-AU" w:eastAsia="en-AU"/>
        </w:rPr>
        <w:tab/>
        <w:t>Scherer, K. M.</w:t>
      </w:r>
      <w:r w:rsidR="00803904">
        <w:rPr>
          <w:rFonts w:asciiTheme="majorHAnsi" w:eastAsia="Arial" w:hAnsiTheme="majorHAnsi" w:cstheme="majorHAnsi"/>
          <w:noProof/>
          <w:lang w:val="en-AU" w:eastAsia="en-AU"/>
        </w:rPr>
        <w:t xml:space="preserve"> et al</w:t>
      </w:r>
      <w:r w:rsidR="007C5859" w:rsidRPr="00284E81">
        <w:rPr>
          <w:rFonts w:asciiTheme="majorHAnsi" w:eastAsia="Arial" w:hAnsiTheme="majorHAnsi" w:cstheme="majorHAnsi"/>
          <w:noProof/>
          <w:lang w:val="en-AU" w:eastAsia="en-AU"/>
        </w:rPr>
        <w:t xml:space="preserve">. Three-dimensional imaging and uptake of the anticancer drug combretastatin in cell spheroids and photoisomerization in gels with multiphoton excitation. </w:t>
      </w:r>
      <w:r w:rsidR="007C5859" w:rsidRPr="00284E81">
        <w:rPr>
          <w:rFonts w:asciiTheme="majorHAnsi" w:eastAsia="Arial" w:hAnsiTheme="majorHAnsi" w:cstheme="majorHAnsi"/>
          <w:i/>
          <w:noProof/>
          <w:lang w:val="en-AU" w:eastAsia="en-AU"/>
        </w:rPr>
        <w:t>J</w:t>
      </w:r>
      <w:r w:rsidR="004D1B3A" w:rsidRPr="00284E81">
        <w:rPr>
          <w:rFonts w:asciiTheme="majorHAnsi" w:eastAsia="Arial" w:hAnsiTheme="majorHAnsi" w:cstheme="majorHAnsi"/>
          <w:i/>
          <w:noProof/>
          <w:lang w:val="en-AU" w:eastAsia="en-AU"/>
        </w:rPr>
        <w:t>ournal of</w:t>
      </w:r>
      <w:r w:rsidR="007C5859" w:rsidRPr="00284E81">
        <w:rPr>
          <w:rFonts w:asciiTheme="majorHAnsi" w:eastAsia="Arial" w:hAnsiTheme="majorHAnsi" w:cstheme="majorHAnsi"/>
          <w:i/>
          <w:noProof/>
          <w:lang w:val="en-AU" w:eastAsia="en-AU"/>
        </w:rPr>
        <w:t xml:space="preserve"> Biomed</w:t>
      </w:r>
      <w:r w:rsidR="004D1B3A" w:rsidRPr="00284E81">
        <w:rPr>
          <w:rFonts w:asciiTheme="majorHAnsi" w:eastAsia="Arial" w:hAnsiTheme="majorHAnsi" w:cstheme="majorHAnsi"/>
          <w:i/>
          <w:noProof/>
          <w:lang w:val="en-AU" w:eastAsia="en-AU"/>
        </w:rPr>
        <w:t>ical</w:t>
      </w:r>
      <w:r w:rsidR="007C5859" w:rsidRPr="00284E81">
        <w:rPr>
          <w:rFonts w:asciiTheme="majorHAnsi" w:eastAsia="Arial" w:hAnsiTheme="majorHAnsi" w:cstheme="majorHAnsi"/>
          <w:i/>
          <w:noProof/>
          <w:lang w:val="en-AU" w:eastAsia="en-AU"/>
        </w:rPr>
        <w:t xml:space="preserve"> Opt</w:t>
      </w:r>
      <w:r w:rsidR="004D1B3A" w:rsidRPr="00284E81">
        <w:rPr>
          <w:rFonts w:asciiTheme="majorHAnsi" w:eastAsia="Arial" w:hAnsiTheme="majorHAnsi" w:cstheme="majorHAnsi"/>
          <w:i/>
          <w:noProof/>
          <w:lang w:val="en-AU" w:eastAsia="en-AU"/>
        </w:rPr>
        <w:t>ics</w:t>
      </w:r>
      <w:r w:rsidR="007C5859" w:rsidRPr="00284E81">
        <w:rPr>
          <w:rFonts w:asciiTheme="majorHAnsi" w:eastAsia="Arial" w:hAnsiTheme="majorHAnsi" w:cstheme="majorHAnsi"/>
          <w:i/>
          <w:noProof/>
          <w:lang w:val="en-AU" w:eastAsia="en-AU"/>
        </w:rPr>
        <w:t>.</w:t>
      </w:r>
      <w:r w:rsidR="007C5859" w:rsidRPr="00284E81">
        <w:rPr>
          <w:rFonts w:asciiTheme="majorHAnsi" w:eastAsia="Arial" w:hAnsiTheme="majorHAnsi" w:cstheme="majorHAnsi"/>
          <w:noProof/>
          <w:lang w:val="en-AU" w:eastAsia="en-AU"/>
        </w:rPr>
        <w:t xml:space="preserve"> </w:t>
      </w:r>
      <w:r w:rsidR="007C5859" w:rsidRPr="00284E81">
        <w:rPr>
          <w:rFonts w:asciiTheme="majorHAnsi" w:eastAsia="Arial" w:hAnsiTheme="majorHAnsi" w:cstheme="majorHAnsi"/>
          <w:b/>
          <w:noProof/>
          <w:lang w:val="en-AU" w:eastAsia="en-AU"/>
        </w:rPr>
        <w:t>20</w:t>
      </w:r>
      <w:r w:rsidR="007C5859" w:rsidRPr="00284E81">
        <w:rPr>
          <w:rFonts w:asciiTheme="majorHAnsi" w:eastAsia="Arial" w:hAnsiTheme="majorHAnsi" w:cstheme="majorHAnsi"/>
          <w:noProof/>
          <w:lang w:val="en-AU" w:eastAsia="en-AU"/>
        </w:rPr>
        <w:t xml:space="preserve"> (7), 78003 (2015</w:t>
      </w:r>
      <w:r w:rsidR="00E857B7" w:rsidRPr="00284E81">
        <w:rPr>
          <w:rFonts w:asciiTheme="majorHAnsi" w:eastAsia="Arial" w:hAnsiTheme="majorHAnsi" w:cstheme="majorHAnsi"/>
          <w:noProof/>
          <w:lang w:val="en-AU" w:eastAsia="en-AU"/>
        </w:rPr>
        <w:t>).</w:t>
      </w:r>
    </w:p>
    <w:p w14:paraId="243D3240" w14:textId="71AE8CD1" w:rsidR="00201E66" w:rsidRPr="007B5512" w:rsidRDefault="00201E66" w:rsidP="007B5512">
      <w:pPr>
        <w:rPr>
          <w:rFonts w:asciiTheme="majorHAnsi" w:eastAsia="Arial" w:hAnsiTheme="majorHAnsi" w:cstheme="majorHAnsi"/>
          <w:noProof/>
          <w:lang w:val="en-AU" w:eastAsia="en-AU"/>
        </w:rPr>
      </w:pPr>
    </w:p>
    <w:sectPr w:rsidR="00201E66" w:rsidRPr="007B5512" w:rsidSect="0012573C">
      <w:headerReference w:type="even" r:id="rId8"/>
      <w:headerReference w:type="default" r:id="rId9"/>
      <w:footerReference w:type="even" r:id="rId10"/>
      <w:headerReference w:type="first" r:id="rId11"/>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6741" w14:textId="77777777" w:rsidR="005667BD" w:rsidRDefault="005667BD">
      <w:r>
        <w:separator/>
      </w:r>
    </w:p>
  </w:endnote>
  <w:endnote w:type="continuationSeparator" w:id="0">
    <w:p w14:paraId="6EDFD84A" w14:textId="77777777" w:rsidR="005667BD" w:rsidRDefault="0056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886FE3" w:rsidRDefault="00886FE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1428F" w14:textId="77777777" w:rsidR="005667BD" w:rsidRDefault="005667BD">
      <w:r>
        <w:separator/>
      </w:r>
    </w:p>
  </w:footnote>
  <w:footnote w:type="continuationSeparator" w:id="0">
    <w:p w14:paraId="73F8BB3D" w14:textId="77777777" w:rsidR="005667BD" w:rsidRDefault="00566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886FE3" w:rsidRDefault="00886FE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886FE3" w:rsidRDefault="00886FE3">
    <w:pPr>
      <w:pBdr>
        <w:top w:val="nil"/>
        <w:left w:val="nil"/>
        <w:bottom w:val="nil"/>
        <w:right w:val="nil"/>
        <w:between w:val="nil"/>
      </w:pBdr>
      <w:tabs>
        <w:tab w:val="center" w:pos="4680"/>
        <w:tab w:val="right" w:pos="9360"/>
        <w:tab w:val="left" w:pos="5724"/>
      </w:tabs>
      <w:rPr>
        <w:b/>
        <w:color w:val="1F497D"/>
        <w:sz w:val="28"/>
        <w:szCs w:val="28"/>
      </w:rPr>
    </w:pPr>
    <w:bookmarkStart w:id="9" w:name="_26in1rg" w:colFirst="0" w:colLast="0"/>
    <w:bookmarkEnd w:id="9"/>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C425512" w:rsidR="00886FE3" w:rsidRDefault="00886FE3">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1025C"/>
    <w:multiLevelType w:val="hybridMultilevel"/>
    <w:tmpl w:val="EC1207D6"/>
    <w:lvl w:ilvl="0" w:tplc="22324BC4">
      <w:start w:val="1"/>
      <w:numFmt w:val="upperLetter"/>
      <w:lvlText w:val="(%1)"/>
      <w:lvlJc w:val="left"/>
      <w:pPr>
        <w:ind w:left="720" w:hanging="360"/>
      </w:pPr>
      <w:rPr>
        <w:rFonts w:hint="default"/>
        <w:color w:val="8080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F35E49"/>
    <w:multiLevelType w:val="hybridMultilevel"/>
    <w:tmpl w:val="5E5A1A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8858F4"/>
    <w:multiLevelType w:val="hybridMultilevel"/>
    <w:tmpl w:val="683C2D02"/>
    <w:lvl w:ilvl="0" w:tplc="98AEB6D4">
      <w:start w:val="3"/>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B8F51E3"/>
    <w:multiLevelType w:val="multilevel"/>
    <w:tmpl w:val="E8DE3B9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733495"/>
    <w:multiLevelType w:val="hybridMultilevel"/>
    <w:tmpl w:val="F4DAD7BC"/>
    <w:lvl w:ilvl="0" w:tplc="3F82DC6E">
      <w:start w:val="1"/>
      <w:numFmt w:val="upperLetter"/>
      <w:lvlText w:val="(%1)"/>
      <w:lvlJc w:val="left"/>
      <w:pPr>
        <w:ind w:left="720" w:hanging="360"/>
      </w:pPr>
      <w:rPr>
        <w:rFonts w:hint="default"/>
        <w:color w:val="8080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CF5065A"/>
    <w:multiLevelType w:val="hybridMultilevel"/>
    <w:tmpl w:val="3662D1D0"/>
    <w:lvl w:ilvl="0" w:tplc="923EBE96">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6"/>
  </w:num>
  <w:num w:numId="4">
    <w:abstractNumId w:val="3"/>
  </w:num>
  <w:num w:numId="5">
    <w:abstractNumId w:val="13"/>
  </w:num>
  <w:num w:numId="6">
    <w:abstractNumId w:val="14"/>
  </w:num>
  <w:num w:numId="7">
    <w:abstractNumId w:val="8"/>
  </w:num>
  <w:num w:numId="8">
    <w:abstractNumId w:val="10"/>
  </w:num>
  <w:num w:numId="9">
    <w:abstractNumId w:val="4"/>
  </w:num>
  <w:num w:numId="10">
    <w:abstractNumId w:val="9"/>
  </w:num>
  <w:num w:numId="11">
    <w:abstractNumId w:val="12"/>
  </w:num>
  <w:num w:numId="12">
    <w:abstractNumId w:val="6"/>
  </w:num>
  <w:num w:numId="13">
    <w:abstractNumId w:val="2"/>
  </w:num>
  <w:num w:numId="14">
    <w:abstractNumId w:val="1"/>
  </w:num>
  <w:num w:numId="15">
    <w:abstractNumId w:val="15"/>
  </w:num>
  <w:num w:numId="16">
    <w:abstractNumId w:val="0"/>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S0MDQ2NjO0MDY1MDVW0lEKTi0uzszPAykwqQUAmuguhiwAAAA="/>
  </w:docVars>
  <w:rsids>
    <w:rsidRoot w:val="006E4797"/>
    <w:rsid w:val="0000664D"/>
    <w:rsid w:val="000101DF"/>
    <w:rsid w:val="00016DE7"/>
    <w:rsid w:val="0002441E"/>
    <w:rsid w:val="00025D34"/>
    <w:rsid w:val="00045820"/>
    <w:rsid w:val="00060654"/>
    <w:rsid w:val="00074B6D"/>
    <w:rsid w:val="00075DBE"/>
    <w:rsid w:val="00076398"/>
    <w:rsid w:val="0007796B"/>
    <w:rsid w:val="000820A5"/>
    <w:rsid w:val="00090D03"/>
    <w:rsid w:val="0009416D"/>
    <w:rsid w:val="00095739"/>
    <w:rsid w:val="000A1851"/>
    <w:rsid w:val="000B62C3"/>
    <w:rsid w:val="000C4F06"/>
    <w:rsid w:val="000F4670"/>
    <w:rsid w:val="000F5CEB"/>
    <w:rsid w:val="00111A3C"/>
    <w:rsid w:val="0012573C"/>
    <w:rsid w:val="00125A79"/>
    <w:rsid w:val="00132DEF"/>
    <w:rsid w:val="00135112"/>
    <w:rsid w:val="00146486"/>
    <w:rsid w:val="001733B6"/>
    <w:rsid w:val="00174AD4"/>
    <w:rsid w:val="001750E4"/>
    <w:rsid w:val="0018454E"/>
    <w:rsid w:val="00186E67"/>
    <w:rsid w:val="001A148D"/>
    <w:rsid w:val="001C618A"/>
    <w:rsid w:val="001D24AB"/>
    <w:rsid w:val="001D74AB"/>
    <w:rsid w:val="001F364F"/>
    <w:rsid w:val="001F5EBA"/>
    <w:rsid w:val="001F66EE"/>
    <w:rsid w:val="00201E66"/>
    <w:rsid w:val="002062C7"/>
    <w:rsid w:val="00206AED"/>
    <w:rsid w:val="00211CDD"/>
    <w:rsid w:val="002503A0"/>
    <w:rsid w:val="0025166C"/>
    <w:rsid w:val="00251E5F"/>
    <w:rsid w:val="002539E8"/>
    <w:rsid w:val="00257613"/>
    <w:rsid w:val="00274787"/>
    <w:rsid w:val="00284E81"/>
    <w:rsid w:val="002905B0"/>
    <w:rsid w:val="002D0559"/>
    <w:rsid w:val="002D1451"/>
    <w:rsid w:val="002D67A6"/>
    <w:rsid w:val="002E5E2A"/>
    <w:rsid w:val="002F2DFA"/>
    <w:rsid w:val="0031484F"/>
    <w:rsid w:val="00351087"/>
    <w:rsid w:val="0035290B"/>
    <w:rsid w:val="00366CDF"/>
    <w:rsid w:val="00375BC6"/>
    <w:rsid w:val="0037691A"/>
    <w:rsid w:val="00385A1C"/>
    <w:rsid w:val="003A38F7"/>
    <w:rsid w:val="003E1C26"/>
    <w:rsid w:val="003E2674"/>
    <w:rsid w:val="003E771B"/>
    <w:rsid w:val="003F6B23"/>
    <w:rsid w:val="004127D5"/>
    <w:rsid w:val="004171AA"/>
    <w:rsid w:val="00442FD4"/>
    <w:rsid w:val="00447BC3"/>
    <w:rsid w:val="004523E8"/>
    <w:rsid w:val="0045463E"/>
    <w:rsid w:val="0045542C"/>
    <w:rsid w:val="00487BBC"/>
    <w:rsid w:val="004A33C5"/>
    <w:rsid w:val="004B3038"/>
    <w:rsid w:val="004C06E9"/>
    <w:rsid w:val="004D1B3A"/>
    <w:rsid w:val="004D48F4"/>
    <w:rsid w:val="004F2F14"/>
    <w:rsid w:val="004F7AD9"/>
    <w:rsid w:val="004F7E8F"/>
    <w:rsid w:val="0051447F"/>
    <w:rsid w:val="0052206E"/>
    <w:rsid w:val="00530091"/>
    <w:rsid w:val="00531A57"/>
    <w:rsid w:val="00546929"/>
    <w:rsid w:val="00547839"/>
    <w:rsid w:val="0055069C"/>
    <w:rsid w:val="00551D82"/>
    <w:rsid w:val="00554679"/>
    <w:rsid w:val="00563D52"/>
    <w:rsid w:val="005667BD"/>
    <w:rsid w:val="005749E9"/>
    <w:rsid w:val="00580179"/>
    <w:rsid w:val="0058290A"/>
    <w:rsid w:val="005869E8"/>
    <w:rsid w:val="005A0755"/>
    <w:rsid w:val="005A44E1"/>
    <w:rsid w:val="005A5598"/>
    <w:rsid w:val="005B3B37"/>
    <w:rsid w:val="005B686D"/>
    <w:rsid w:val="005E4D6C"/>
    <w:rsid w:val="00610724"/>
    <w:rsid w:val="00610963"/>
    <w:rsid w:val="00622578"/>
    <w:rsid w:val="006225DA"/>
    <w:rsid w:val="00623670"/>
    <w:rsid w:val="006246D3"/>
    <w:rsid w:val="006328BA"/>
    <w:rsid w:val="00641AD5"/>
    <w:rsid w:val="006452C1"/>
    <w:rsid w:val="00647813"/>
    <w:rsid w:val="006553BE"/>
    <w:rsid w:val="00657702"/>
    <w:rsid w:val="006A4D23"/>
    <w:rsid w:val="006B6B89"/>
    <w:rsid w:val="006C2298"/>
    <w:rsid w:val="006E4797"/>
    <w:rsid w:val="006F2B3E"/>
    <w:rsid w:val="0070220A"/>
    <w:rsid w:val="00702DB1"/>
    <w:rsid w:val="0070352B"/>
    <w:rsid w:val="0070444F"/>
    <w:rsid w:val="0070737E"/>
    <w:rsid w:val="0072606F"/>
    <w:rsid w:val="00744DA0"/>
    <w:rsid w:val="00762B23"/>
    <w:rsid w:val="0078798C"/>
    <w:rsid w:val="007A008E"/>
    <w:rsid w:val="007A191A"/>
    <w:rsid w:val="007B2AD0"/>
    <w:rsid w:val="007B335B"/>
    <w:rsid w:val="007B5512"/>
    <w:rsid w:val="007C5859"/>
    <w:rsid w:val="007D0BB8"/>
    <w:rsid w:val="007D2177"/>
    <w:rsid w:val="007D3CF7"/>
    <w:rsid w:val="007E6135"/>
    <w:rsid w:val="007F1709"/>
    <w:rsid w:val="00800644"/>
    <w:rsid w:val="00803904"/>
    <w:rsid w:val="008356C0"/>
    <w:rsid w:val="00846EC5"/>
    <w:rsid w:val="008604C7"/>
    <w:rsid w:val="008659A9"/>
    <w:rsid w:val="008745B9"/>
    <w:rsid w:val="00886FE3"/>
    <w:rsid w:val="008954C4"/>
    <w:rsid w:val="008A52D1"/>
    <w:rsid w:val="008B0884"/>
    <w:rsid w:val="008B7B1D"/>
    <w:rsid w:val="008C4A04"/>
    <w:rsid w:val="008D1A7A"/>
    <w:rsid w:val="008D3DE0"/>
    <w:rsid w:val="008F3F9A"/>
    <w:rsid w:val="008F4A85"/>
    <w:rsid w:val="00900E3A"/>
    <w:rsid w:val="009258D3"/>
    <w:rsid w:val="0092734B"/>
    <w:rsid w:val="0093528B"/>
    <w:rsid w:val="00943392"/>
    <w:rsid w:val="009521E0"/>
    <w:rsid w:val="0097493A"/>
    <w:rsid w:val="009752B8"/>
    <w:rsid w:val="009810E2"/>
    <w:rsid w:val="009826EE"/>
    <w:rsid w:val="00992BAB"/>
    <w:rsid w:val="009A4E00"/>
    <w:rsid w:val="009D3D2F"/>
    <w:rsid w:val="009E213E"/>
    <w:rsid w:val="009E4393"/>
    <w:rsid w:val="00A05A0C"/>
    <w:rsid w:val="00A20181"/>
    <w:rsid w:val="00A279E6"/>
    <w:rsid w:val="00A40B95"/>
    <w:rsid w:val="00A411CB"/>
    <w:rsid w:val="00A63A04"/>
    <w:rsid w:val="00A70FD1"/>
    <w:rsid w:val="00A8059A"/>
    <w:rsid w:val="00A92760"/>
    <w:rsid w:val="00A93FE4"/>
    <w:rsid w:val="00A966A2"/>
    <w:rsid w:val="00AA0F4F"/>
    <w:rsid w:val="00AC530A"/>
    <w:rsid w:val="00AD59C1"/>
    <w:rsid w:val="00AD5F6C"/>
    <w:rsid w:val="00B13DD5"/>
    <w:rsid w:val="00B22B51"/>
    <w:rsid w:val="00B24338"/>
    <w:rsid w:val="00B24600"/>
    <w:rsid w:val="00B262F1"/>
    <w:rsid w:val="00B40D12"/>
    <w:rsid w:val="00B51CC5"/>
    <w:rsid w:val="00B65F3B"/>
    <w:rsid w:val="00B6611B"/>
    <w:rsid w:val="00B85DA7"/>
    <w:rsid w:val="00BC5345"/>
    <w:rsid w:val="00BC6544"/>
    <w:rsid w:val="00BC6D64"/>
    <w:rsid w:val="00BD5A44"/>
    <w:rsid w:val="00BD5C74"/>
    <w:rsid w:val="00BE16E3"/>
    <w:rsid w:val="00BE22A2"/>
    <w:rsid w:val="00BE3053"/>
    <w:rsid w:val="00BE567A"/>
    <w:rsid w:val="00BF4F0F"/>
    <w:rsid w:val="00BF6D1E"/>
    <w:rsid w:val="00C0654B"/>
    <w:rsid w:val="00C27E04"/>
    <w:rsid w:val="00C4025B"/>
    <w:rsid w:val="00C67A19"/>
    <w:rsid w:val="00C76E77"/>
    <w:rsid w:val="00C928DA"/>
    <w:rsid w:val="00C932EE"/>
    <w:rsid w:val="00CA0FE3"/>
    <w:rsid w:val="00CB2242"/>
    <w:rsid w:val="00CC17D2"/>
    <w:rsid w:val="00CC3940"/>
    <w:rsid w:val="00CD6396"/>
    <w:rsid w:val="00CF2522"/>
    <w:rsid w:val="00CF2BE4"/>
    <w:rsid w:val="00D011A1"/>
    <w:rsid w:val="00D15FF3"/>
    <w:rsid w:val="00D351DC"/>
    <w:rsid w:val="00D40126"/>
    <w:rsid w:val="00D47F18"/>
    <w:rsid w:val="00D538A1"/>
    <w:rsid w:val="00D63D47"/>
    <w:rsid w:val="00D718CD"/>
    <w:rsid w:val="00DB042C"/>
    <w:rsid w:val="00DC4F3C"/>
    <w:rsid w:val="00DD4564"/>
    <w:rsid w:val="00DF75E1"/>
    <w:rsid w:val="00E70535"/>
    <w:rsid w:val="00E73101"/>
    <w:rsid w:val="00E80660"/>
    <w:rsid w:val="00E857B7"/>
    <w:rsid w:val="00E94BAE"/>
    <w:rsid w:val="00E9600A"/>
    <w:rsid w:val="00EB1E68"/>
    <w:rsid w:val="00EB3FA8"/>
    <w:rsid w:val="00EC74BA"/>
    <w:rsid w:val="00ED5B06"/>
    <w:rsid w:val="00EF03CD"/>
    <w:rsid w:val="00EF7968"/>
    <w:rsid w:val="00F0281E"/>
    <w:rsid w:val="00F03E7E"/>
    <w:rsid w:val="00F0615E"/>
    <w:rsid w:val="00F110BA"/>
    <w:rsid w:val="00F24D21"/>
    <w:rsid w:val="00F272EA"/>
    <w:rsid w:val="00F33027"/>
    <w:rsid w:val="00F37372"/>
    <w:rsid w:val="00F47EDF"/>
    <w:rsid w:val="00F949D3"/>
    <w:rsid w:val="00F95F91"/>
    <w:rsid w:val="00FA40A4"/>
    <w:rsid w:val="00FA41D6"/>
    <w:rsid w:val="00FB3327"/>
    <w:rsid w:val="00FB4093"/>
    <w:rsid w:val="00FB4A20"/>
    <w:rsid w:val="00FC490A"/>
    <w:rsid w:val="00FD064B"/>
    <w:rsid w:val="00FD2EC5"/>
    <w:rsid w:val="00FD65C2"/>
    <w:rsid w:val="00FD6E34"/>
    <w:rsid w:val="00FF2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character" w:styleId="LineNumber">
    <w:name w:val="line number"/>
    <w:basedOn w:val="DefaultParagraphFont"/>
    <w:uiPriority w:val="99"/>
    <w:semiHidden/>
    <w:unhideWhenUsed/>
    <w:rsid w:val="001A148D"/>
  </w:style>
  <w:style w:type="character" w:styleId="CommentReference">
    <w:name w:val="annotation reference"/>
    <w:basedOn w:val="DefaultParagraphFont"/>
    <w:uiPriority w:val="99"/>
    <w:semiHidden/>
    <w:unhideWhenUsed/>
    <w:rsid w:val="001A148D"/>
    <w:rPr>
      <w:sz w:val="16"/>
      <w:szCs w:val="16"/>
    </w:rPr>
  </w:style>
  <w:style w:type="paragraph" w:styleId="CommentText">
    <w:name w:val="annotation text"/>
    <w:basedOn w:val="Normal"/>
    <w:link w:val="CommentTextChar"/>
    <w:uiPriority w:val="99"/>
    <w:semiHidden/>
    <w:unhideWhenUsed/>
    <w:rsid w:val="001A148D"/>
    <w:pPr>
      <w:widowControl/>
    </w:pPr>
    <w:rPr>
      <w:rFonts w:ascii="Arial" w:eastAsia="Arial" w:hAnsi="Arial" w:cs="Arial"/>
      <w:sz w:val="20"/>
      <w:szCs w:val="20"/>
      <w:lang w:val="en-GB" w:eastAsia="en-AU"/>
    </w:rPr>
  </w:style>
  <w:style w:type="character" w:customStyle="1" w:styleId="CommentTextChar">
    <w:name w:val="Comment Text Char"/>
    <w:basedOn w:val="DefaultParagraphFont"/>
    <w:link w:val="CommentText"/>
    <w:uiPriority w:val="99"/>
    <w:semiHidden/>
    <w:rsid w:val="001A148D"/>
    <w:rPr>
      <w:rFonts w:ascii="Arial" w:eastAsia="Arial" w:hAnsi="Arial" w:cs="Arial"/>
      <w:sz w:val="20"/>
      <w:szCs w:val="20"/>
      <w:lang w:val="en-GB" w:eastAsia="en-AU"/>
    </w:rPr>
  </w:style>
  <w:style w:type="paragraph" w:styleId="BalloonText">
    <w:name w:val="Balloon Text"/>
    <w:basedOn w:val="Normal"/>
    <w:link w:val="BalloonTextChar"/>
    <w:uiPriority w:val="99"/>
    <w:semiHidden/>
    <w:unhideWhenUsed/>
    <w:rsid w:val="001A1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48D"/>
    <w:rPr>
      <w:rFonts w:ascii="Segoe UI" w:hAnsi="Segoe UI" w:cs="Segoe UI"/>
      <w:sz w:val="18"/>
      <w:szCs w:val="18"/>
    </w:rPr>
  </w:style>
  <w:style w:type="paragraph" w:styleId="Footer">
    <w:name w:val="footer"/>
    <w:basedOn w:val="Normal"/>
    <w:link w:val="FooterChar"/>
    <w:uiPriority w:val="99"/>
    <w:unhideWhenUsed/>
    <w:rsid w:val="009521E0"/>
    <w:pPr>
      <w:tabs>
        <w:tab w:val="center" w:pos="4513"/>
        <w:tab w:val="right" w:pos="9026"/>
      </w:tabs>
    </w:pPr>
  </w:style>
  <w:style w:type="character" w:customStyle="1" w:styleId="FooterChar">
    <w:name w:val="Footer Char"/>
    <w:basedOn w:val="DefaultParagraphFont"/>
    <w:link w:val="Footer"/>
    <w:uiPriority w:val="99"/>
    <w:rsid w:val="009521E0"/>
  </w:style>
  <w:style w:type="paragraph" w:styleId="CommentSubject">
    <w:name w:val="annotation subject"/>
    <w:basedOn w:val="CommentText"/>
    <w:next w:val="CommentText"/>
    <w:link w:val="CommentSubjectChar"/>
    <w:uiPriority w:val="99"/>
    <w:semiHidden/>
    <w:unhideWhenUsed/>
    <w:rsid w:val="00BE567A"/>
    <w:pPr>
      <w:widowControl w:val="0"/>
    </w:pPr>
    <w:rPr>
      <w:rFonts w:ascii="Calibri" w:eastAsia="Calibri" w:hAnsi="Calibri" w:cs="Calibri"/>
      <w:b/>
      <w:bCs/>
      <w:lang w:val="en-US" w:eastAsia="en-US"/>
    </w:rPr>
  </w:style>
  <w:style w:type="character" w:customStyle="1" w:styleId="CommentSubjectChar">
    <w:name w:val="Comment Subject Char"/>
    <w:basedOn w:val="CommentTextChar"/>
    <w:link w:val="CommentSubject"/>
    <w:uiPriority w:val="99"/>
    <w:semiHidden/>
    <w:rsid w:val="00BE567A"/>
    <w:rPr>
      <w:rFonts w:ascii="Arial" w:eastAsia="Arial" w:hAnsi="Arial" w:cs="Arial"/>
      <w:b/>
      <w:bCs/>
      <w:sz w:val="20"/>
      <w:szCs w:val="20"/>
      <w:lang w:val="en-GB" w:eastAsia="en-AU"/>
    </w:rPr>
  </w:style>
  <w:style w:type="character" w:styleId="FollowedHyperlink">
    <w:name w:val="FollowedHyperlink"/>
    <w:basedOn w:val="DefaultParagraphFont"/>
    <w:uiPriority w:val="99"/>
    <w:semiHidden/>
    <w:unhideWhenUsed/>
    <w:rsid w:val="0031484F"/>
    <w:rPr>
      <w:color w:val="800080" w:themeColor="followedHyperlink"/>
      <w:u w:val="single"/>
    </w:rPr>
  </w:style>
  <w:style w:type="paragraph" w:styleId="ListParagraph">
    <w:name w:val="List Paragraph"/>
    <w:basedOn w:val="Normal"/>
    <w:uiPriority w:val="34"/>
    <w:qFormat/>
    <w:rsid w:val="00D53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6593">
      <w:bodyDiv w:val="1"/>
      <w:marLeft w:val="0"/>
      <w:marRight w:val="0"/>
      <w:marTop w:val="0"/>
      <w:marBottom w:val="0"/>
      <w:divBdr>
        <w:top w:val="none" w:sz="0" w:space="0" w:color="auto"/>
        <w:left w:val="none" w:sz="0" w:space="0" w:color="auto"/>
        <w:bottom w:val="none" w:sz="0" w:space="0" w:color="auto"/>
        <w:right w:val="none" w:sz="0" w:space="0" w:color="auto"/>
      </w:divBdr>
    </w:div>
    <w:div w:id="359472581">
      <w:bodyDiv w:val="1"/>
      <w:marLeft w:val="0"/>
      <w:marRight w:val="0"/>
      <w:marTop w:val="0"/>
      <w:marBottom w:val="0"/>
      <w:divBdr>
        <w:top w:val="none" w:sz="0" w:space="0" w:color="auto"/>
        <w:left w:val="none" w:sz="0" w:space="0" w:color="auto"/>
        <w:bottom w:val="none" w:sz="0" w:space="0" w:color="auto"/>
        <w:right w:val="none" w:sz="0" w:space="0" w:color="auto"/>
      </w:divBdr>
    </w:div>
    <w:div w:id="878585990">
      <w:bodyDiv w:val="1"/>
      <w:marLeft w:val="0"/>
      <w:marRight w:val="0"/>
      <w:marTop w:val="0"/>
      <w:marBottom w:val="0"/>
      <w:divBdr>
        <w:top w:val="none" w:sz="0" w:space="0" w:color="auto"/>
        <w:left w:val="none" w:sz="0" w:space="0" w:color="auto"/>
        <w:bottom w:val="none" w:sz="0" w:space="0" w:color="auto"/>
        <w:right w:val="none" w:sz="0" w:space="0" w:color="auto"/>
      </w:divBdr>
    </w:div>
    <w:div w:id="1418285694">
      <w:bodyDiv w:val="1"/>
      <w:marLeft w:val="0"/>
      <w:marRight w:val="0"/>
      <w:marTop w:val="0"/>
      <w:marBottom w:val="0"/>
      <w:divBdr>
        <w:top w:val="none" w:sz="0" w:space="0" w:color="auto"/>
        <w:left w:val="none" w:sz="0" w:space="0" w:color="auto"/>
        <w:bottom w:val="none" w:sz="0" w:space="0" w:color="auto"/>
        <w:right w:val="none" w:sz="0" w:space="0" w:color="auto"/>
      </w:divBdr>
    </w:div>
    <w:div w:id="2009937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DCD4-CF40-4199-B5C2-4E3EC259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6274</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Greaney</dc:creator>
  <cp:lastModifiedBy>Vineeta Bajaj</cp:lastModifiedBy>
  <cp:revision>4</cp:revision>
  <cp:lastPrinted>2021-10-25T23:03:00Z</cp:lastPrinted>
  <dcterms:created xsi:type="dcterms:W3CDTF">2021-11-02T11:44:00Z</dcterms:created>
  <dcterms:modified xsi:type="dcterms:W3CDTF">2021-11-02T22:02:00Z</dcterms:modified>
</cp:coreProperties>
</file>