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High-Resolution Three-Dimensional Imaging of the Footpad Vasculature in a Murine Hindlimb Gangrene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Antoine J. Ribieras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Yulexi Y. Ortiz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Sophie Shrestha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 Theodore Huerta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Hongwei Shao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Maria E. Boulina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Roberto I. Vazquez-Padron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Zhao-Jun Liu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Omaida C. Velazquez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Dewitt Daughtry Family Department of Surgery, University of Miami Miller School of Medicine, Miami, FL</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Vascular Biology Institute, University of Miami Miller School of Medicine, Miami, FL</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University of Miami, Miami, FL</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Analytical Imaging Core Facility, University of Miami, Miami, FL</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Antoine J. Ribieras </w:t>
        <w:tab/>
        <w:tab/>
        <w:tab/>
        <w:t xml:space="preserve">(antoine.ribieras@med.miami.edu)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Yulexi Y. Ortiz </w:t>
        <w:tab/>
        <w:tab/>
        <w:tab/>
        <w:tab/>
        <w:t xml:space="preserve">(yyo2@med.miami.edu)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Sophie Shrestha </w:t>
        <w:tab/>
        <w:tab/>
        <w:tab/>
        <w:t xml:space="preserve">(sxs152@miami.edu)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Theodore Huerta </w:t>
        <w:tab/>
        <w:tab/>
        <w:tab/>
        <w:t xml:space="preserve">(cth62@med.miami.edu)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Hongwei Shao </w:t>
        <w:tab/>
        <w:tab/>
        <w:tab/>
        <w:t xml:space="preserve">(hshao2@med.miami.edu)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E. Boulina </w:t>
        <w:tab/>
        <w:tab/>
        <w:tab/>
        <w:t xml:space="preserve">(mboulina@med.miami.edu)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Roberto I. Vazquez-Padron </w:t>
        <w:tab/>
        <w:tab/>
        <w:t xml:space="preserve">(</w:t>
      </w:r>
      <w:r>
        <w:rPr>
          <w:rFonts w:ascii="Calibri" w:hAnsi="Calibri" w:cs="Calibri" w:eastAsia="Calibri"/>
          <w:color w:val="auto"/>
          <w:spacing w:val="0"/>
          <w:position w:val="0"/>
          <w:sz w:val="24"/>
          <w:shd w:fill="auto" w:val="clear"/>
        </w:rPr>
        <w:t xml:space="preserve">rvazquez@med.miami.edu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Zhao-Jun Liu </w:t>
        <w:tab/>
        <w:tab/>
        <w:tab/>
        <w:tab/>
        <w:t xml:space="preserve">(zliu@med.miami.edu)</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Omaida C. Velazquez </w:t>
        <w:tab/>
        <w:tab/>
        <w:tab/>
        <w:t xml:space="preserve">(ovelazquez@med.miami.edu</w:t>
      </w:r>
      <w:r>
        <w:rPr>
          <w:rFonts w:ascii="Calibri" w:hAnsi="Calibri" w:cs="Calibri" w:eastAsia="Calibri"/>
          <w:color w:val="0000FF"/>
          <w:spacing w:val="0"/>
          <w:position w:val="0"/>
          <w:sz w:val="24"/>
          <w:u w:val="single"/>
          <w:shd w:fill="auto" w:val="clear"/>
        </w:rPr>
        <w:t xml:space="preserve">) </w:t>
      </w:r>
    </w:p>
    <w:p>
      <w:pPr>
        <w:tabs>
          <w:tab w:val="left" w:pos="7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Zhao-Jun Liu </w:t>
        <w:tab/>
        <w:tab/>
        <w:tab/>
        <w:tab/>
        <w:t xml:space="preserve">(zliu@med.miami.edu)</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Omaida C. Velazquez </w:t>
        <w:tab/>
        <w:tab/>
        <w:tab/>
        <w:t xml:space="preserve">(ovelazquez@med.miami.edu</w:t>
      </w:r>
      <w:r>
        <w:rPr>
          <w:rFonts w:ascii="Calibri" w:hAnsi="Calibri" w:cs="Calibri" w:eastAsia="Calibri"/>
          <w:color w:val="0000FF"/>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Hindlimb ischemia, gangrene, femoral artery ligation, L-NAME, DiI perfusion, peripheral arterial disease, neovascularization, angiogenesis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a unique, clinically relevant model of peripheral arterial disease that combines femoral artery and vein electrocoagulation with the administration of a nitric oxide synthase inhibitor to induce hindlimb gangrene in FVB mice. Intracardiac DiI perfusion is then used for high-resolution, three-dimensional imaging of the footpad vasculature.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Peripheral arterial disease (PAD) is a significant cause of morbidity resulting from chronic exposure to atherosclerotic risk factors. Patients suffering from its most severe form, chronic limb-threatening ischemia (CLTI), face substantial impairments to daily living, including chronic pain, limited walking distance without pain, and nonhealing wounds. Preclinical models have been developed in various animals to study PAD, but mouse hindlimb ischemia remains the most widely used. There can be significant variation in response to ischemic insult in these models depending on the mouse strain used and the site, number, and means of arterial disruption. This protocol describes a unique method combining femoral artery and vein electrocoagulation with the administration of a nitric oxide synthase (NOS) inhibitor to reliably induce footpad gangrene in Friend Virus B (FVB) mice that resembles the tissue loss of CLTI. While traditional means of assessing reperfusion such as laser Doppler perfusion imaging (LDPI) are still recommended, intracardiac perfusion of the </w:t>
      </w:r>
      <w:r>
        <w:rPr>
          <w:rFonts w:ascii="Calibri" w:hAnsi="Calibri" w:cs="Calibri" w:eastAsia="Calibri"/>
          <w:color w:val="000000"/>
          <w:spacing w:val="0"/>
          <w:position w:val="0"/>
          <w:sz w:val="24"/>
          <w:shd w:fill="auto" w:val="clear"/>
        </w:rPr>
        <w:t xml:space="preserve">lipophilic dye 1,1’-dioctadecyl-3,3,3’,3’-tetramethylindocarbocyanine perchlorate (DiI) is used to label the vasculature. </w:t>
      </w:r>
      <w:r>
        <w:rPr>
          <w:rFonts w:ascii="Calibri" w:hAnsi="Calibri" w:cs="Calibri" w:eastAsia="Calibri"/>
          <w:color w:val="auto"/>
          <w:spacing w:val="0"/>
          <w:position w:val="0"/>
          <w:sz w:val="24"/>
          <w:shd w:fill="auto" w:val="clear"/>
        </w:rPr>
        <w:t xml:space="preserve">Subsequent whole-mount confocal laser scanning microscopy allows for high-resolution, three-dimensional (3D) reconstruction of footpad vascular networks that complements traditional means of assessing reperfusion in hindlimb ischemia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Peripheral arterial disease (</w:t>
      </w:r>
      <w:r>
        <w:rPr>
          <w:rFonts w:ascii="Calibri" w:hAnsi="Calibri" w:cs="Calibri" w:eastAsia="Calibri"/>
          <w:color w:val="000000"/>
          <w:spacing w:val="0"/>
          <w:position w:val="0"/>
          <w:sz w:val="24"/>
          <w:shd w:fill="auto" w:val="clear"/>
        </w:rPr>
        <w:t xml:space="preserve">PAD), characterized by reduced blood flow to the extremities due to atherosclerosis, affects 6.5 million people in the United States and 200 million people worldwide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Patients with PAD experience reduced limb function and quality of life, and those with CLTI, the most severe form of PAD, are at increased risk for amputation and death with a 5-year mortality rate nearing 50%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clinical practice, patients with ankle-brachial indices (ABI) &amp;lt;0.9 are considered to have PAD, and those with ABI &amp;lt;0.4 are associated with either rest pain or tissue loss as having CLTI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Symptoms vary among patients with similar ABIs depending on daily activity, muscle tolerance to ischemia, anatomic variations, and differences in collateral development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Digit and limb gangrene is the most severe manifestation of all vascular occlusive diseases that result in CLTI. It is a form of dry necrosis that mummifies the soft tissues. In addition to atherosclerotic PAD, it can also be observed in patients with diabetes, vasculitides such as Buerger's disease and Raynaud's phenomenon, or calciphylaxis in the setting of end-stage renal disease</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preclinical models have been developed to study the pathogenesis of PAD/CLTI and test the efficacy of potential treatments, the most common of which remains mouse hindlimb ischemia. Inducing hindlimb ischemia in mice is typically accomplished by the obstruction of blood flow from the iliac or femoral arteries, either by suture ligation, electrocoagulation, or other means of constricting the desired vessel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These techniques drastically reduce perfusion to the hindlimb and stimulate neovascularization in the thigh and calf muscles. However, there are essential murine strain-dependent differences in sensitivity to ischemic insult partially owing to anatomical differences in collateral distribution</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For example, C57BL/6 mice are relatively resistant to hindlimb ischemia, demonstrating reduced limb function but generally no evidence of gangrene in the footpad. On the other hand, BALB/c mice have an inherently poor capacity to recover from ischemia and typically develop auto-amputation of the foot or lower leg following femoral artery ligation alone. This severe response to ischemia narrows the therapeutic window and can preclude longitudinal assessment of limb reperfusion and function. Interestingly, genetic differences in a single quantitative trait locus located on murine chromosome 7 have been implicated in these differential susceptibilities of C57BL/6 and BALB/c mice to tissue necrosis and limb reperfusion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C57BL/6 and BALB/c strains, FVB mice demonstrate an intermediate but inconsistent response to femoral artery ligation alone. Some animals develop footpad gangrene in the form of black ischemic nails or mummified digits, yet others without any overt signs of ischemia</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Concomitant administration of N</w:t>
      </w:r>
      <w:r>
        <w:rPr>
          <w:rFonts w:ascii="Calibri" w:hAnsi="Calibri" w:cs="Calibri" w:eastAsia="Calibri"/>
          <w:color w:val="000000"/>
          <w:spacing w:val="0"/>
          <w:position w:val="0"/>
          <w:sz w:val="24"/>
          <w:shd w:fill="auto" w:val="clear"/>
          <w:vertAlign w:val="subscript"/>
        </w:rPr>
        <w:t xml:space="preserve">ω</w:t>
      </w:r>
      <w:r>
        <w:rPr>
          <w:rFonts w:ascii="Calibri" w:hAnsi="Calibri" w:cs="Calibri" w:eastAsia="Calibri"/>
          <w:color w:val="000000"/>
          <w:spacing w:val="0"/>
          <w:position w:val="0"/>
          <w:sz w:val="24"/>
          <w:shd w:fill="auto" w:val="clear"/>
        </w:rPr>
        <w:t xml:space="preserve">-Nitro-L-arginine methyl ester hydrochloride (L-NAME), a nitric oxide synthase (NOS) inhibitor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prevents compensatory vasodilatory mechanisms and further increases oxidative stress in hindlimb tissue. In combination with femoral artery ligation or coagulation, this approach consistently produces footpad tissue loss in FVB mice that resembles the atrophic changes of CLTI but rarely progresses to limb auto-amputation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Oxidative stress is one of the hallmarks of PAD/CLTI and is propagated by endothelial dysfunction and diminished bioavailability of nitric oxide (NO)</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NO is a pluripotent molecule that usually exerts beneficial effects on arterial and capillary blood flow and platelet adhesion and aggregation, and leukocyte recruitment and activation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Reduced levels of NOS have also been shown to activate the angiotensin-converting enzyme, which induces oxidative stress and accelerates the progression of atherosclerosis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a model of hindlimb ischemia is established, monitoring subsequent limb reperfusion and the therapeutic effect of any potential treatments are also needed. In the proposed murine gangrene model, the degree of tissue loss can first be quantified using the Faber score to assess the gross appearance of the foot (0: normal, 1-5: loss of nails where score represents the number of nails affected, 6-10: atrophy of digits where score represents the number of digits affected, 11-12: partial and complete foot atrophy, respectively)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Quantitative measurements of hindlimb perfusion are then typically made using LDPI, which relies on Doppler interactions between laser light and red blood cells to indicate pixel-level perfusion in a region of interest (ROI)</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While this technique is quantitative, non-invasive, and ideal for repeated measurements, it does not provide granular anatomical detail of the hindlimb vasculature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Other imaging modalities, such as micro-computed tomography (micro-CT), magnetic resonance angiography (MRA), and X-ray microangiography, prove either costly, requiring sophisticated instrumentation, or otherwise technically challenging</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In 2008, Li et al. described a technique for labeling blood vessels within the retina with the lipophilic carbocyanine dye DiI</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DiI incorporates into endothelial cells and, by direct diffusion, stains vascular membrane structures such as angiogenic sprouts and pseudopodal processes</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Due to its direct delivery into endothelial cells and the highly fluorescent nature of the dye, this procedure provides intense and long-lasting labeling of blood vessels. In 2012, Boden et al. adapted the technique of DiI perfusion to the murine hindlimb ischemia model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whole-mount imaging of harvested thigh adductor muscles following femoral artery ligation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method provides a relatively inexpensive and technically feasible way for assessing neovascularization in response to hindlimb ischemia and gene or cell-based therapeutics. In a further adaptation, this protocol describes the application of DiI perfusion to image the footpad vasculature in high resolution and 3D in a murine model of hindlimb gangrene.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described in the protocol were approved by the University of Miami Institutional Animal Care and Use Committee (IACUC). FVB mice, both male and female, aged 8-12 weeks, were used for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L-NAME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Under sterile conditions in a laminar flow hood, prepare an L-NAME stock solution by dissolving 1g of L-NAME powder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20 mL of sterile water to make a 50 mg/mL of solution. Store the stock solution in 300-500 &amp;#181;L aliquots at -80 &amp;#176;C for up to 3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To make a working L-NAME solution, thaw an aliquot of L-NAME stock solution and dilute with PBS (1:4) under the sterile condition to obtain a final 10 mg/mL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To prepare PBS (pH 7.4), dissolve 8 g of NaCl, 0.2 g of KCl, 1.44 g of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0.23 g of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800 mL of distilled water. Adjust pH to 7.4 with HCl. Add water to a total volume of 1,000 mL and filter through a 0.22 &amp;#181;m bottle top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Intraperitoneal (IP) injection of 4 &amp;#181;L/g of the mouse of L-NAME working dilution is equivalent to the desired 40 mg/kg dose of L-NAME. L-NAME working solution should be kept on ice during use, and new dilutions should be made daily using freshly thawed aliquots of stock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Chemical and surgical induction of hindlimb gangrene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Obtain FVB mice, aged 8-12 weeks, either from a breeder or bred in-facility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2 h before surgery, administer a 40 mg/kg of IP dose of L-NAME.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Anesthetize mice with IP injection of 100 mg/kg of ketamine and 10 mg/kg of xylazine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diluted in PBS. Confirm adequate sedation by the absence of toe-pinch reflex and continue monitoring respiratory rate during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Remove hair from bilateral hindlimbs and groins using shears and/or a depilatory cream. Position the animal under a surgical microscope supine; extend and tape the extremities in place. Sterilize the surgical field by circumferentially applying the povidone-iodine solution to the surgical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Under 10-20x magnification, use scissors or a scalpel to make a 1 cm incision along the groin crease ju'st inferior to the inguinal ligament. Use fine forceps and a sterile cotton tip applicator to bluntly dissect the inguinal fat pad laterally from the inguinal ligament and expose the underlying femoral sheath so that the femoral artery, vein, and nerve are clearly identified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Using fine forceps, pierce the femoral sheath. Carefully brush the femoral nerve away from the femoral artery. Identify the take-off of the lateral circumflex branch of the femoral artery (LCFA) deep to the femoral nerve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Proceed with electrocoagulation of the femoral artery and vein just proximal to the LCFA by activating the cautery device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gently contacting the vessels with a side-to-side motion, ensuring that the femoral nerve is well-isolated and remains protected from thermal injury. Divide the coagulated vessel segment with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Proceed with the exposure of the distal femoral artery and vein by mobilizing the inguinal fat pad medially. Identify the superficial epigastric artery and saphenopopliteal junction more distally.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Pierce the femoral sheath between these two locations and carefully dissect the femoral nerve away from the femoral vessels. Proceed with coagulation and transection of the femoral artery and vein as described in step 2.4.1.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Irrigate the surgical field using a syringe filled with sterile PBS. Obtain hemostasis by applying gentle pressure with a cotton tip applicator for 3-5 min to any areas of bleeding.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Proceed with the closure of the incision using absorbable 5-0 suture in a simple continuous fashion. Administer a 1 mg/kg dose of sustained-release buprenorphine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postoperative pain relief.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Confirm loss of footpad perfusion in the ligated hindlimb by LDPI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While still anesthetized, place the animal on a dark foam pad in a prone position underneath the LDPI machine and use loops of electrical tape to secure the feet in place.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w:t>
        <w:tab/>
        <w:t xml:space="preserve">Proceed with LDPI of bilateral feet. Once the scanning is complete, draw an ROI around each footpad and obtain the mean flux values.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w:t>
        <w:tab/>
        <w:t xml:space="preserve">Calculate the perfusion index as the ratio of mean flux values from the ligated to non-ligated footpad. Ensure that the perfusion index is less than 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Transfer the animal back to a clean cage with a heating pad or overhead lamp to maintain core body temperature. Ensure complete recovery from anesthesia before transferring mice back to the animal facility.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Postoperative administration of L-NAME and monitoring of hindlimb gangrene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On postoperative days 1-3, administer an additional 40 mg/kg IP dose of L-NAME to each animal. At the same time, carefully evaluate the foot from the ischemic limb.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Quantify the degree of hindlimb ischemia and gangrene using the Faber hindlimb ischemia score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Scores 1-5: number of ischemic nails; scores 6-10: 1-5 ischemic digits; scores 11 and 12: partial and complete foot atrophy. Record Faber scores on postoperative days 1-3 and then weekly.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Preparation of DiI and working solutions for animal perfusion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To prepare DiI stock solution, dissolve 100 mg of DiI crystals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16.7 mL of 100% ethanol. Cover in aluminum foil and leave on a rocking platform overnight in the dark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To prepare the diluent, dissolve 50 g of glucose in 1,000 mL of distilled water to yield a 5% glucose solution. Filter through a 0.22 &amp;#181;m bottle top filter. Mix PBS and 5% glucose solutions in a 1:4 ratio to prepare a working diluent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Equipment setup and DiI perfusion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Make DiI working solution by adding 200 &amp;#181;L of DiI stock solution to 10 mL of the working diluent solution (prepared in step 4.2) immediately before use. Shake by hand to mix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Connect two or three 3-way stopcocks and a 25 G butterfly needle in series. Prepare 10 mL syringes with 4 mL of PBS, 10 mL of DiI solution, and 10 mL of 10% neutral-buffered formalin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Connect the syringe with formalin to the proximal inflow port and inject the solution to flush air from the line; turn the stopcock to close the port. Repeat the same procedure sequentially, connecting the syringes with DiI and then PBS to the middle and distal inflow ports, respectively, taking care to flush all air bubbles through the stopcock assembly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there are no air bubbles in any portion of the stopcock assembly or tubing. Air bubbles can occlude small arteries during perfusion resulting in poor intravascular DiI distribution and compromised imaging results.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Once the setup is complete, euthanize the animal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overdose in an induction chamber.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Place the animal to be perfused in a supine position on an absorbent pad and secure axillae and lower extremities with needles.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Using scissors, make a transverse incision to open the abdominal cavity. Expose and then divide the left and right diaphragm to access the thoracic cavity.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5.6.1.</w:t>
        <w:tab/>
        <w:t xml:space="preserve">Cut the chest wall on either side of the sternum from the lower ribs to the first or second ribs, avoiding the internal thoracic (mammary) arteries medially. Use a hemostat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grasp the lower end of the sternum and reflect it towards the animal's head to expose the thoracic cavity.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Identify the left ventricle, which appears lighter in color than the right ventricle. Gently grasp the heart with blunt forceps and insert the butterfly needle into the left ventricle.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5.7.1.</w:t>
        <w:tab/>
        <w:t xml:space="preserve">Use scissors or an 18 G needle to puncture the right atrium, allowing blood and perfusion solutions to return to the heart to drain. Stabilize the needle with one or two hands, taking care not to inadvertently puncture the right ventricle and perfuse the pulmonary rather than systemic circulation.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Open the port of the syringe with PBS and manually inject 2-4 mL at a rate of 1-2 mL/min for 1-2 min to flush blood from the vascular system. Ensure successful perfusion by observing bleeding from the right atrium. After injection, close the port of the PBS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Open the port of the syringe with DiI and inject 5-10 mL at a rate of 1-2 mL/min for 5 min. Monitor the ears, nose, and palms which should turn slightly pink with the injection of DiI solution. After injection, close the port of the DiI syringe and wait for 2 min to allow incorporation of the dye before injection of fixative.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Open the port to the syringe with formalin and inject 5-10 mL at a rate of 1-2 mL/min for 5 min. After injection, remove the needle from the left ventricle and proceed to harvest the tissues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Using heavy scissors, dislocate the tibia at the ankle, completely separating the left and right feet from the lower legs. Place harvested feet in a 6- or 12-well plate with 1-2 mL of 10% formalin solution. Wrap the plate with foil and store at 4 &amp;#176;C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Preparation of footpad tissue for confocal laser scanning microscopy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The next day, replace the fixative solution in 6- or 12-well plate with 1-2 mL of PBS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To skin the foot, first, make a longitudinal incision with a scalpel on the plantar and dorsal aspects of the foot. Then, using toothed forceps and a small hemostat, carefully remove all skin from the foot and digits, not damaging the underlying soft tissues.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Proceed to mounting and imaging of tissues, preferably within 1-2 days of perfusion and harvest. Alternatively, return footpads to 6- or 12-well plates with 1-2 mL of PBS; cover with foil and store at 4 &amp;#176;C to maintain fluorescence for up to 1 month.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To mount tissues, individually place feet between two glass microscope slides with a foam biopsy pad folded over itself (once or twice depending on tissue thickness) at each end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Use two small binder clips to compress the glass slides together at each end (final thickness approximately 1 mm).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Thicker tissues will require longer scanning times. The skinned footpad can be compressed between glass slides one day before imaging to reduce tissue thickness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Confocal laser scanning microscopy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Prepare for the imaging session: turn on the imaging system and start the acquisition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Use a low magnification/low numeric aperture objective (e.g., x5/0.15) to capture images as lower magnification lenses typically have longer working distances required for this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Click on </w:t>
      </w:r>
      <w:r>
        <w:rPr>
          <w:rFonts w:ascii="Calibri" w:hAnsi="Calibri" w:cs="Calibri" w:eastAsia="Calibri"/>
          <w:b/>
          <w:color w:val="auto"/>
          <w:spacing w:val="0"/>
          <w:position w:val="0"/>
          <w:sz w:val="24"/>
          <w:shd w:fill="FFFF00" w:val="clear"/>
        </w:rPr>
        <w:t xml:space="preserve">Yes</w:t>
      </w:r>
      <w:r>
        <w:rPr>
          <w:rFonts w:ascii="Calibri" w:hAnsi="Calibri" w:cs="Calibri" w:eastAsia="Calibri"/>
          <w:color w:val="auto"/>
          <w:spacing w:val="0"/>
          <w:position w:val="0"/>
          <w:sz w:val="24"/>
          <w:shd w:fill="FFFF00" w:val="clear"/>
        </w:rPr>
        <w:t xml:space="preserve"> to the Activate Stage dialog box. Activate the 561 nm laser in the Configuration tab. On the main screen, activate a visible beam path by clicking on the </w:t>
      </w:r>
      <w:r>
        <w:rPr>
          <w:rFonts w:ascii="Calibri" w:hAnsi="Calibri" w:cs="Calibri" w:eastAsia="Calibri"/>
          <w:b/>
          <w:color w:val="auto"/>
          <w:spacing w:val="0"/>
          <w:position w:val="0"/>
          <w:sz w:val="24"/>
          <w:shd w:fill="FFFF00" w:val="clear"/>
        </w:rPr>
        <w:t xml:space="preserve">Visible </w:t>
      </w:r>
      <w:r>
        <w:rPr>
          <w:rFonts w:ascii="Calibri" w:hAnsi="Calibri" w:cs="Calibri" w:eastAsia="Calibri"/>
          <w:color w:val="auto"/>
          <w:spacing w:val="0"/>
          <w:position w:val="0"/>
          <w:sz w:val="24"/>
          <w:shd w:fill="FFFF00" w:val="clear"/>
        </w:rPr>
        <w:t xml:space="preserve">button. Set a detector to the 570-600 nm range by clicking on the corresponding </w:t>
      </w:r>
      <w:r>
        <w:rPr>
          <w:rFonts w:ascii="Calibri" w:hAnsi="Calibri" w:cs="Calibri" w:eastAsia="Calibri"/>
          <w:b/>
          <w:color w:val="auto"/>
          <w:spacing w:val="0"/>
          <w:position w:val="0"/>
          <w:sz w:val="24"/>
          <w:shd w:fill="FFFF00" w:val="clear"/>
        </w:rPr>
        <w:t xml:space="preserve">Active</w:t>
      </w:r>
      <w:r>
        <w:rPr>
          <w:rFonts w:ascii="Calibri" w:hAnsi="Calibri" w:cs="Calibri" w:eastAsia="Calibri"/>
          <w:color w:val="auto"/>
          <w:spacing w:val="0"/>
          <w:position w:val="0"/>
          <w:sz w:val="24"/>
          <w:shd w:fill="FFFF00" w:val="clear"/>
        </w:rPr>
        <w:t xml:space="preserve"> checkbox.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Select the </w:t>
      </w:r>
      <w:r>
        <w:rPr>
          <w:rFonts w:ascii="Calibri" w:hAnsi="Calibri" w:cs="Calibri" w:eastAsia="Calibri"/>
          <w:b/>
          <w:color w:val="auto"/>
          <w:spacing w:val="0"/>
          <w:position w:val="0"/>
          <w:sz w:val="24"/>
          <w:shd w:fill="FFFF00" w:val="clear"/>
        </w:rPr>
        <w:t xml:space="preserve">Tile Scan</w:t>
      </w:r>
      <w:r>
        <w:rPr>
          <w:rFonts w:ascii="Calibri" w:hAnsi="Calibri" w:cs="Calibri" w:eastAsia="Calibri"/>
          <w:color w:val="auto"/>
          <w:spacing w:val="0"/>
          <w:position w:val="0"/>
          <w:sz w:val="24"/>
          <w:shd w:fill="FFFF00" w:val="clear"/>
        </w:rPr>
        <w:t xml:space="preserve"> icon in the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tab and set the desired resolution (512 x 512 or 1024 x 1024).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Position dry-mounted (no water or PBS added) tissue sample compressed between glass slides on the microscope stage and bring tissue into focus.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To set the scanning boundaries, navigate to the upper left or right corner of the sample. In the Acquisition tab, under the Tile Scan menu, click on the </w:t>
      </w:r>
      <w:r>
        <w:rPr>
          <w:rFonts w:ascii="Calibri" w:hAnsi="Calibri" w:cs="Calibri" w:eastAsia="Calibri"/>
          <w:b/>
          <w:color w:val="auto"/>
          <w:spacing w:val="0"/>
          <w:position w:val="0"/>
          <w:sz w:val="24"/>
          <w:shd w:fill="FFFF00" w:val="clear"/>
        </w:rPr>
        <w:t xml:space="preserve">Mark Position</w:t>
      </w:r>
      <w:r>
        <w:rPr>
          <w:rFonts w:ascii="Calibri" w:hAnsi="Calibri" w:cs="Calibri" w:eastAsia="Calibri"/>
          <w:color w:val="auto"/>
          <w:spacing w:val="0"/>
          <w:position w:val="0"/>
          <w:sz w:val="24"/>
          <w:shd w:fill="FFFF00" w:val="clear"/>
        </w:rPr>
        <w:t xml:space="preserve"> button. Navigate to the opposite corner (lower right or left, respectively) and click on the </w:t>
      </w:r>
      <w:r>
        <w:rPr>
          <w:rFonts w:ascii="Calibri" w:hAnsi="Calibri" w:cs="Calibri" w:eastAsia="Calibri"/>
          <w:b/>
          <w:color w:val="auto"/>
          <w:spacing w:val="0"/>
          <w:position w:val="0"/>
          <w:sz w:val="24"/>
          <w:shd w:fill="FFFF00" w:val="clear"/>
        </w:rPr>
        <w:t xml:space="preserve">Mark Position</w:t>
      </w:r>
      <w:r>
        <w:rPr>
          <w:rFonts w:ascii="Calibri" w:hAnsi="Calibri" w:cs="Calibri" w:eastAsia="Calibri"/>
          <w:color w:val="auto"/>
          <w:spacing w:val="0"/>
          <w:position w:val="0"/>
          <w:sz w:val="24"/>
          <w:shd w:fill="FFFF00" w:val="clear"/>
        </w:rPr>
        <w:t xml:space="preserve"> button once again.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To set the depth of the Z-stack, click on the </w:t>
      </w:r>
      <w:r>
        <w:rPr>
          <w:rFonts w:ascii="Calibri" w:hAnsi="Calibri" w:cs="Calibri" w:eastAsia="Calibri"/>
          <w:b/>
          <w:color w:val="auto"/>
          <w:spacing w:val="0"/>
          <w:position w:val="0"/>
          <w:sz w:val="24"/>
          <w:shd w:fill="FFFF00" w:val="clear"/>
        </w:rPr>
        <w:t xml:space="preserve">Live</w:t>
      </w:r>
      <w:r>
        <w:rPr>
          <w:rFonts w:ascii="Calibri" w:hAnsi="Calibri" w:cs="Calibri" w:eastAsia="Calibri"/>
          <w:color w:val="auto"/>
          <w:spacing w:val="0"/>
          <w:position w:val="0"/>
          <w:sz w:val="24"/>
          <w:shd w:fill="FFFF00" w:val="clear"/>
        </w:rPr>
        <w:t xml:space="preserve"> button at the lower-left corner of the screen and navigate to the center of the sample. Use the z-axis knob to scroll through to the bottom of the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In the Acquisition tab, under the Z-Stack menu, click on the </w:t>
      </w:r>
      <w:r>
        <w:rPr>
          <w:rFonts w:ascii="Calibri" w:hAnsi="Calibri" w:cs="Calibri" w:eastAsia="Calibri"/>
          <w:b/>
          <w:color w:val="auto"/>
          <w:spacing w:val="0"/>
          <w:position w:val="0"/>
          <w:sz w:val="24"/>
          <w:shd w:fill="FFFF00" w:val="clear"/>
        </w:rPr>
        <w:t xml:space="preserve">Begin</w:t>
      </w:r>
      <w:r>
        <w:rPr>
          <w:rFonts w:ascii="Calibri" w:hAnsi="Calibri" w:cs="Calibri" w:eastAsia="Calibri"/>
          <w:color w:val="auto"/>
          <w:spacing w:val="0"/>
          <w:position w:val="0"/>
          <w:sz w:val="24"/>
          <w:shd w:fill="FFFF00" w:val="clear"/>
        </w:rPr>
        <w:t xml:space="preserve"> button. Scroll through to the top of the sample and click on the </w:t>
      </w:r>
      <w:r>
        <w:rPr>
          <w:rFonts w:ascii="Calibri" w:hAnsi="Calibri" w:cs="Calibri" w:eastAsia="Calibri"/>
          <w:b/>
          <w:color w:val="auto"/>
          <w:spacing w:val="0"/>
          <w:position w:val="0"/>
          <w:sz w:val="24"/>
          <w:shd w:fill="FFFF00" w:val="clear"/>
        </w:rPr>
        <w:t xml:space="preserve">End</w:t>
      </w:r>
      <w:r>
        <w:rPr>
          <w:rFonts w:ascii="Calibri" w:hAnsi="Calibri" w:cs="Calibri" w:eastAsia="Calibri"/>
          <w:color w:val="auto"/>
          <w:spacing w:val="0"/>
          <w:position w:val="0"/>
          <w:sz w:val="24"/>
          <w:shd w:fill="FFFF00" w:val="clear"/>
        </w:rPr>
        <w:t xml:space="preserve"> button. Click on </w:t>
      </w:r>
      <w:r>
        <w:rPr>
          <w:rFonts w:ascii="Calibri" w:hAnsi="Calibri" w:cs="Calibri" w:eastAsia="Calibri"/>
          <w:b/>
          <w:color w:val="auto"/>
          <w:spacing w:val="0"/>
          <w:position w:val="0"/>
          <w:sz w:val="24"/>
          <w:shd w:fill="FFFF00" w:val="clear"/>
        </w:rPr>
        <w:t xml:space="preserve">Z-step Size</w:t>
      </w:r>
      <w:r>
        <w:rPr>
          <w:rFonts w:ascii="Calibri" w:hAnsi="Calibri" w:cs="Calibri" w:eastAsia="Calibri"/>
          <w:color w:val="auto"/>
          <w:spacing w:val="0"/>
          <w:position w:val="0"/>
          <w:sz w:val="24"/>
          <w:shd w:fill="FFFF00" w:val="clear"/>
        </w:rPr>
        <w:t xml:space="preserve"> and set to the desired value (e.g., 50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t xml:space="preserve">In the lower right corner of the screen, click on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to begin image acquisition.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Quantitative analysis and 3D reconstruction of footpad vascularity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Download and install the latest version of Fiji (ImageJ) as well as the Vessel Analysis plugin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Open microscopy image files in Fiji, which will combine individual Z-series into Z-stacks that can be viewed in the z-axis using the slider at the bottom of the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Select the composite Z-stack image and then under the menu Image, choose </w:t>
      </w:r>
      <w:r>
        <w:rPr>
          <w:rFonts w:ascii="Calibri" w:hAnsi="Calibri" w:cs="Calibri" w:eastAsia="Calibri"/>
          <w:b/>
          <w:color w:val="auto"/>
          <w:spacing w:val="0"/>
          <w:position w:val="0"/>
          <w:sz w:val="24"/>
          <w:shd w:fill="auto" w:val="clear"/>
        </w:rPr>
        <w:t xml:space="preserve">Stacks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Z Project</w:t>
      </w:r>
      <w:r>
        <w:rPr>
          <w:rFonts w:ascii="Calibri" w:hAnsi="Calibri" w:cs="Calibri" w:eastAsia="Calibri"/>
          <w:color w:val="auto"/>
          <w:spacing w:val="0"/>
          <w:position w:val="0"/>
          <w:sz w:val="24"/>
          <w:shd w:fill="auto" w:val="clear"/>
        </w:rPr>
        <w:t xml:space="preserve"> to create a two-dimensional projection. Next, convert the Z-projection to binary under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Binary</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Make Binary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Run the Vascular Density plugin under </w:t>
      </w:r>
      <w:r>
        <w:rPr>
          <w:rFonts w:ascii="Calibri" w:hAnsi="Calibri" w:cs="Calibri" w:eastAsia="Calibri"/>
          <w:b/>
          <w:color w:val="auto"/>
          <w:spacing w:val="0"/>
          <w:position w:val="0"/>
          <w:sz w:val="24"/>
          <w:shd w:fill="auto" w:val="clear"/>
        </w:rPr>
        <w:t xml:space="preserve">Plugins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Vascular Density</w:t>
      </w:r>
      <w:r>
        <w:rPr>
          <w:rFonts w:ascii="Calibri" w:hAnsi="Calibri" w:cs="Calibri" w:eastAsia="Calibri"/>
          <w:color w:val="auto"/>
          <w:spacing w:val="0"/>
          <w:position w:val="0"/>
          <w:sz w:val="24"/>
          <w:shd w:fill="auto" w:val="clear"/>
        </w:rPr>
        <w:t xml:space="preserve">. When prompted, use the cursor to trace an ROI around the perimeter of the footpad and digits. Take note of the vessel density that is reported, which is expressed as a percentage of the ROI (vascular area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To create 3D reconstructions in Fiji, select </w:t>
      </w:r>
      <w:r>
        <w:rPr>
          <w:rFonts w:ascii="Calibri" w:hAnsi="Calibri" w:cs="Calibri" w:eastAsia="Calibri"/>
          <w:b/>
          <w:color w:val="auto"/>
          <w:spacing w:val="0"/>
          <w:position w:val="0"/>
          <w:sz w:val="24"/>
          <w:shd w:fill="auto" w:val="clear"/>
        </w:rPr>
        <w:t xml:space="preserve">Stacks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3D Project</w:t>
      </w:r>
      <w:r>
        <w:rPr>
          <w:rFonts w:ascii="Calibri" w:hAnsi="Calibri" w:cs="Calibri" w:eastAsia="Calibri"/>
          <w:color w:val="auto"/>
          <w:spacing w:val="0"/>
          <w:position w:val="0"/>
          <w:sz w:val="24"/>
          <w:shd w:fill="auto" w:val="clear"/>
        </w:rPr>
        <w:t xml:space="preserve"> and set the desired rotation axis, angle, and speed under the menu Image. Alternatively, select </w:t>
      </w:r>
      <w:r>
        <w:rPr>
          <w:rFonts w:ascii="Calibri" w:hAnsi="Calibri" w:cs="Calibri" w:eastAsia="Calibri"/>
          <w:b/>
          <w:color w:val="auto"/>
          <w:spacing w:val="0"/>
          <w:position w:val="0"/>
          <w:sz w:val="24"/>
          <w:shd w:fill="auto" w:val="clear"/>
        </w:rPr>
        <w:t xml:space="preserve">Volume Viewer</w:t>
      </w:r>
      <w:r>
        <w:rPr>
          <w:rFonts w:ascii="Calibri" w:hAnsi="Calibri" w:cs="Calibri" w:eastAsia="Calibri"/>
          <w:color w:val="auto"/>
          <w:spacing w:val="0"/>
          <w:position w:val="0"/>
          <w:sz w:val="24"/>
          <w:shd w:fill="auto" w:val="clear"/>
        </w:rPr>
        <w:t xml:space="preserve"> under the </w:t>
      </w:r>
      <w:r>
        <w:rPr>
          <w:rFonts w:ascii="Calibri" w:hAnsi="Calibri" w:cs="Calibri" w:eastAsia="Calibri"/>
          <w:b/>
          <w:color w:val="auto"/>
          <w:spacing w:val="0"/>
          <w:position w:val="0"/>
          <w:sz w:val="24"/>
          <w:shd w:fill="auto" w:val="clear"/>
        </w:rPr>
        <w:t xml:space="preserve">Plugins</w:t>
      </w:r>
      <w:r>
        <w:rPr>
          <w:rFonts w:ascii="Calibri" w:hAnsi="Calibri" w:cs="Calibri" w:eastAsia="Calibri"/>
          <w:color w:val="auto"/>
          <w:spacing w:val="0"/>
          <w:position w:val="0"/>
          <w:sz w:val="24"/>
          <w:shd w:fill="auto" w:val="clear"/>
        </w:rPr>
        <w:t xml:space="preserve"> menu to visualize images as slices or manipulate the reconstruction in the desired axes.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For more involved 3D rendering, use alternative image analysis and processing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Convert files to the desired software's format and stitch individual tile scans using the tile stitching functionality.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After stitching individual tile scans together, open the composite file and proceed with volume surface rendering. Click on </w:t>
      </w:r>
      <w:r>
        <w:rPr>
          <w:rFonts w:ascii="Calibri" w:hAnsi="Calibri" w:cs="Calibri" w:eastAsia="Calibri"/>
          <w:b/>
          <w:color w:val="auto"/>
          <w:spacing w:val="0"/>
          <w:position w:val="0"/>
          <w:sz w:val="24"/>
          <w:shd w:fill="auto" w:val="clear"/>
        </w:rPr>
        <w:t xml:space="preserve">Add New Surface</w:t>
      </w:r>
      <w:r>
        <w:rPr>
          <w:rFonts w:ascii="Calibri" w:hAnsi="Calibri" w:cs="Calibri" w:eastAsia="Calibri"/>
          <w:color w:val="auto"/>
          <w:spacing w:val="0"/>
          <w:position w:val="0"/>
          <w:sz w:val="24"/>
          <w:shd w:fill="auto" w:val="clear"/>
        </w:rPr>
        <w:t xml:space="preserve"> to open the Surface Creation Wizard and use the arrows to toggle through menus, notably setting the ROI and threshold intensity. Once satisfied with the surface rendering, utilize the Animation to create videos of the processed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details a reliable means of inducing ischemia and tissue loss in the murine footpad using a combination of femoral artery and vein coagulation with L-NAME administration, a nitric oxide synthase inhibitor, in susceptible FVB mice.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details the anatomy of the murine hindlimb vasculature and indicates the sites of the femoral artery and vein coagulation (yellow X), just proximal to the lateral circumflex femoral artery (LCFA) and proximal to the saphenopopliteal junction. The LCFA needs to be identified, and the coagulation sites respective to this structure are kept consistent throughout all surgical procedures. As described, 2 h before surgical procedures and on postoperative days 1-3, mice were also administered 40 mg/kg IP of L-NAME to maintain elevated tissue levels of oxidative stress.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variation in tissue loss that can be expected from this model one week after surgery, with Faber scores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recorded in the bottom right-hand corner of each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DiI perfusion was performed in FVB mice at 5 and 20 days after femoral artery and vein coagulation to assess hindlimb reperfusion following induction of ischemia. </w:t>
      </w:r>
      <w:r>
        <w:rPr>
          <w:rFonts w:ascii="Calibri" w:hAnsi="Calibri" w:cs="Calibri" w:eastAsia="Calibri"/>
          <w:b/>
          <w:color w:val="auto"/>
          <w:spacing w:val="0"/>
          <w:position w:val="0"/>
          <w:sz w:val="24"/>
          <w:shd w:fill="auto" w:val="clear"/>
        </w:rPr>
        <w:t xml:space="preserve">Figure 3A </w:t>
      </w:r>
      <w:r>
        <w:rPr>
          <w:rFonts w:ascii="Calibri" w:hAnsi="Calibri" w:cs="Calibri" w:eastAsia="Calibri"/>
          <w:color w:val="auto"/>
          <w:spacing w:val="0"/>
          <w:position w:val="0"/>
          <w:sz w:val="24"/>
          <w:shd w:fill="auto" w:val="clear"/>
        </w:rPr>
        <w:t xml:space="preserve">illustrates the murine anatomy after dissection to expose the thoracic cavity. A butterfly needle is inserted into the left ventricle to begin cardiac perfusion. Note that the left ventricle appears slightly paler in color than the right ventricle.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depicts the equipment set up with stopcocks connected in series and three syringes filled with PBS, DiI solution, and fixative. Following DiI perfusion, feet were harvested, skinned, and compressed between microscope slides as shown in </w:t>
      </w:r>
      <w:r>
        <w:rPr>
          <w:rFonts w:ascii="Calibri" w:hAnsi="Calibri" w:cs="Calibri" w:eastAsia="Calibri"/>
          <w:b/>
          <w:color w:val="auto"/>
          <w:spacing w:val="0"/>
          <w:position w:val="0"/>
          <w:sz w:val="24"/>
          <w:shd w:fill="auto" w:val="clear"/>
        </w:rPr>
        <w:t xml:space="preserve">Figure 3C,D</w:t>
      </w:r>
      <w:r>
        <w:rPr>
          <w:rFonts w:ascii="Calibri" w:hAnsi="Calibri" w:cs="Calibri" w:eastAsia="Calibri"/>
          <w:color w:val="auto"/>
          <w:spacing w:val="0"/>
          <w:position w:val="0"/>
          <w:sz w:val="24"/>
          <w:shd w:fill="auto" w:val="clear"/>
        </w:rPr>
        <w:t xml:space="preserve"> before imaging with a confocal laser scanning microscope under 5x magnification. Reconstruction microscopy images revealed normal vascular anatomy in non-ligated control footpad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compared with severely diminished perfusion to the footpad of ligated hindlimb 5 days after surgery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Twenty days after surgery, perfusion to the footpad significantly improved (</w:t>
      </w:r>
      <w:r>
        <w:rPr>
          <w:rFonts w:ascii="Calibri" w:hAnsi="Calibri" w:cs="Calibri" w:eastAsia="Calibri"/>
          <w:b/>
          <w:color w:val="auto"/>
          <w:spacing w:val="0"/>
          <w:position w:val="0"/>
          <w:sz w:val="24"/>
          <w:shd w:fill="auto" w:val="clear"/>
        </w:rPr>
        <w:t xml:space="preserve">Figure 4C,D,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although not to the extent of non-ligated control (</w:t>
      </w:r>
      <w:r>
        <w:rPr>
          <w:rFonts w:ascii="Calibri" w:hAnsi="Calibri" w:cs="Calibri" w:eastAsia="Calibri"/>
          <w:b/>
          <w:color w:val="auto"/>
          <w:spacing w:val="0"/>
          <w:position w:val="0"/>
          <w:sz w:val="24"/>
          <w:shd w:fill="auto" w:val="clear"/>
        </w:rPr>
        <w:t xml:space="preserve">Figure 4A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5A)</w:t>
      </w:r>
      <w:r>
        <w:rPr>
          <w:rFonts w:ascii="Calibri" w:hAnsi="Calibri" w:cs="Calibri" w:eastAsia="Calibri"/>
          <w:color w:val="auto"/>
          <w:spacing w:val="0"/>
          <w:position w:val="0"/>
          <w:sz w:val="24"/>
          <w:shd w:fill="auto" w:val="clear"/>
        </w:rPr>
        <w:t xml:space="preserve">. Vascularity was quantified as described above using the Vessel Density plugin in Fiji. The vascular fraction for the control footpad was 28%. Five days after surgery, footpad vascular fraction was severely reduced to 2% but gradually recovered to 15% and 18% in two separate mice by 20 days postoperatively. To visualize the footpad vascular anatomy in 3D, we imported a stitched microscopy image into alternate image analysis and processing software to create a surface rendering as described previously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A video of the surface rendering was then created using the animation functionality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Anatomy of the murine hindlimb vasculature and sites of the femoral artery and vein coagulation.</w:t>
      </w:r>
      <w:r>
        <w:rPr>
          <w:rFonts w:ascii="Calibri" w:hAnsi="Calibri" w:cs="Calibri" w:eastAsia="Calibri"/>
          <w:color w:val="auto"/>
          <w:spacing w:val="0"/>
          <w:position w:val="0"/>
          <w:sz w:val="24"/>
          <w:shd w:fill="auto" w:val="clear"/>
        </w:rPr>
        <w:t xml:space="preserve"> The external iliac artery continues as the femoral artery (FA) distal to the inguinal ligament. The first branches of the femoral artery include the lateral circumflex (LCFA) and deep femoral arteries (not pictured). More distally, the proximal caudal femoral (PCFA) and superficial caudal epigastric arteries (SCEA) branch from the FA proximal to the bifurcation of the saphenous (SA) and popliteal arteries (PA). The femoral nerve (FN) courses alongside the femoral vessels and should be gently isolated before coagulation of the femoral vessels. FA and femoral vein (FV) coagulation sites are also indicated (X).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images of hindlimb gangrene in FVB mice with corresponding Faber scores.</w:t>
      </w:r>
      <w:r>
        <w:rPr>
          <w:rFonts w:ascii="Calibri" w:hAnsi="Calibri" w:cs="Calibri" w:eastAsia="Calibri"/>
          <w:color w:val="auto"/>
          <w:spacing w:val="0"/>
          <w:position w:val="0"/>
          <w:sz w:val="24"/>
          <w:shd w:fill="auto" w:val="clear"/>
        </w:rPr>
        <w:t xml:space="preserve"> The degree of ischemic changes induced by this model varies from one or more ischemic nails (Faber scores 1-5) to gangrenous digits (Faber scores 6-10) and partial or complete foot atrophy.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Animal dissection and equipment setup for DiI perfusion and mounting of mouse foot for imaging.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Anatomical photograph of the murine anatomy during DiI perfusion. The abdominal and the thoracic cavities are opened, the sternum is reflected, and the ribs are cut on either side of the sternum. A 25 G butterfly needle connected to the stopcock assembly is inserted into the left ventricle.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Three 3-way stopcocks are connected in series. Three 10 mL syringes are filled with fixative, DiI, and PBS and connected to the stopcock assembly. A 25 G butterfly needle is connected to the outflow port of the proximal stopcock.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Mounting skinned foot between two microscope slides with a folded foam biopsy pad and binder clip at each end to compress the slides together.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alternative view of the skinned foot compressed between microscope slides.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5x images obtained by confocal laser scanning microscopy of the mouse footpad following DiI perfusion with quantified vessel density expressed as a percent of ROI.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Normal footpad vasculature.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Footpad vasculature 5 days after femoral artery and vein coagulation shows severely reduced perfusion with minimal vessel opacification.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Footpad vasculature 20 days after femoral artery and vein coagulation demonstrates some reconstitution of distal flow to the metatarsal and digital arteries.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Image of an additional mouse footpad obtained 20 days after femoral artery and vein coagulation showing minimal large vessel compared to microvascular opacification.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Magnified images of the footpad vasculature.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5x and 20x images of control footpad vasculature demonstrating intact perfusion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metatarsal and digital arteries.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5x and 20x images of footpad from ligated hindlimb 20 days postoperatively showing reduced perfusion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larger metatarsal arterial branches but the development of an extensive, plush capillary network.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Animation of the 3D surface rendering of the footpad vasculature. </w:t>
      </w:r>
      <w:r>
        <w:rPr>
          <w:rFonts w:ascii="Calibri" w:hAnsi="Calibri" w:cs="Calibri" w:eastAsia="Calibri"/>
          <w:color w:val="auto"/>
          <w:spacing w:val="0"/>
          <w:position w:val="0"/>
          <w:sz w:val="24"/>
          <w:shd w:fill="auto" w:val="clear"/>
        </w:rPr>
        <w:t xml:space="preserve">Video displaying a surface rendering of the footpad vasculature illustrates the 3D resolution achievable with the described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Steps in the surface rendering of DiI perfusion images.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Original DiI perfusion image imported into image analysis and processing software.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Surface rendering overlaid onto DiI perfusion image during setting of the threshold intensity.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Final 3D surface rendering of DiI perfusion microscopy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While mouse hindlimb ischemia is the most widely used preclinical model to study neovascularization in PAD and CLTI, there is significant variation in ischemia severity and recovery depending on the specific mouse strain used and the site, number, and method of arterial disruption. The combination of femoral artery ligation and IP administration </w:t>
      </w:r>
      <w:r>
        <w:rPr>
          <w:rFonts w:ascii="Calibri" w:hAnsi="Calibri" w:cs="Calibri" w:eastAsia="Calibri"/>
          <w:color w:val="000000"/>
          <w:spacing w:val="0"/>
          <w:position w:val="0"/>
          <w:sz w:val="24"/>
          <w:shd w:fill="auto" w:val="clear"/>
        </w:rPr>
        <w:t xml:space="preserve">of L-NAME can reliably induce hindlimb gangrene in FVB mice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same treatment results in hindlimb ischemia without tissue loss in C57BL/6 mice, whereas in BALB/c mice, auto-amputation of the foot or leg can be induced by femoral artery ligation alone. As such, the above-described technique of femoral artery coagulation with concurrent L-NAME administration in FVB mice, which have an intermediate response to ischemia insult, provides a unique and reproducible model of footpad gangrene akin to that seen in the most severe manifestation of diseases that lead to CLTI. The degree of tissue loss observed with this model can vary from a few ischemic nails to multiple gangrenous digits but rarely progresses to auto-amputation of the foot or leg, which allows for longitudinal assessment of limb reperfusion and function. Unlike BALB/c mice, in which the onset of gangrene is rapid with limb auto-amputation typically occurring in less than one week, </w:t>
      </w:r>
      <w:r>
        <w:rPr>
          <w:rFonts w:ascii="Calibri" w:hAnsi="Calibri" w:cs="Calibri" w:eastAsia="Calibri"/>
          <w:color w:val="auto"/>
          <w:spacing w:val="0"/>
          <w:position w:val="0"/>
          <w:sz w:val="24"/>
          <w:shd w:fill="auto" w:val="clear"/>
        </w:rPr>
        <w:t xml:space="preserve">there is delayed </w:t>
      </w:r>
      <w:r>
        <w:rPr>
          <w:rFonts w:ascii="Calibri" w:hAnsi="Calibri" w:cs="Calibri" w:eastAsia="Calibri"/>
          <w:color w:val="000000"/>
          <w:spacing w:val="0"/>
          <w:position w:val="0"/>
          <w:sz w:val="24"/>
          <w:shd w:fill="auto" w:val="clear"/>
        </w:rPr>
        <w:t xml:space="preserve">onset of </w:t>
      </w:r>
      <w:r>
        <w:rPr>
          <w:rFonts w:ascii="Calibri" w:hAnsi="Calibri" w:cs="Calibri" w:eastAsia="Calibri"/>
          <w:color w:val="auto"/>
          <w:spacing w:val="0"/>
          <w:position w:val="0"/>
          <w:sz w:val="24"/>
          <w:shd w:fill="auto" w:val="clear"/>
        </w:rPr>
        <w:t xml:space="preserve">tissue loss in this FVB mouse gangrene model. Femoral artery coagulation acutely restricts blood flow to the hindlimb. Still, accumulation of oxidative stress due to L-NAME administration on postoperative days 0-3 is more gradual, with peak atrophic changes observed between</w:t>
      </w:r>
      <w:r>
        <w:rPr>
          <w:rFonts w:ascii="Calibri" w:hAnsi="Calibri" w:cs="Calibri" w:eastAsia="Calibri"/>
          <w:color w:val="000000"/>
          <w:spacing w:val="0"/>
          <w:position w:val="0"/>
          <w:sz w:val="24"/>
          <w:shd w:fill="auto" w:val="clear"/>
        </w:rPr>
        <w:t xml:space="preserve"> 7-14 days. Therefore, this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model offers an improved therapeutic window to evaluate the effects of a particular intervention on gross tissue appearance and rescue of tissue loss in addition to quantifying reperfusion and assessing limb function.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Regarding surgical technique, coagulation or ligation of both the femoral artery and vein is favored due to the relative ease of this operation compared to the isolation of the femoral artery. While this technique can lead to venous thrombosis and insufficiency, it compounds the ischemic insult and helps to induce gangrenous changes more reliably. Additionally, chronic venous insufficiency (CVI) is highly prevalent in the general population, with 10%-30% of adults affected. Consistently, approximately 20% of patients with PAD, especially those with severe arterial insufficiency, also have comorbid CVI</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Regardless of whether one decides to ligate or coagulate the femoral vein, it is critically important to maintain the specific site(s) of femoral artery disruption constant across experimental groups. More proximal ligations, such as that of the iliac artery, lead to occlusion of additional downstream collaterals and limit the possibility for arteriogenesis</w:t>
      </w:r>
      <w:r>
        <w:rPr>
          <w:rFonts w:ascii="Calibri" w:hAnsi="Calibri" w:cs="Calibri" w:eastAsia="Calibri"/>
          <w:color w:val="000000"/>
          <w:spacing w:val="0"/>
          <w:position w:val="0"/>
          <w:sz w:val="24"/>
          <w:shd w:fill="auto" w:val="clear"/>
          <w:vertAlign w:val="superscript"/>
        </w:rPr>
        <w:t xml:space="preserve">8,16</w:t>
      </w:r>
      <w:r>
        <w:rPr>
          <w:rFonts w:ascii="Calibri" w:hAnsi="Calibri" w:cs="Calibri" w:eastAsia="Calibri"/>
          <w:color w:val="000000"/>
          <w:spacing w:val="0"/>
          <w:position w:val="0"/>
          <w:sz w:val="24"/>
          <w:shd w:fill="auto" w:val="clear"/>
        </w:rPr>
        <w:t xml:space="preserve">. However, angiogenesis in the distal part of the limb, especially the gastrocnemius muscle, should still be triggered. In FVB mice, double ligation or coagulation of the femoral artery just proximal to the lateral circumflex femoral artery and proximal to the saphenopopliteal bifurcation more consistently induces gangrene than a single ligation or coagulation 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should be noted that in PAD and CLTI patients, limb ischemia is caused by atherosclerotic obstruction (a chronic process). In contrast, in mouse models, limb ischemia is induced surgically (an acute process). Although this FVB mouse hindlimb gangrene model has a relatively slower onset of gangrene with delayed peak severity of tissue loss, it is not directly comparable with the chronic, progressive arterial stenosis characteristic of PAD and CLTI. Other groups have developed subacute femoral artery occlusion techniques using ameroid constrictors comprised of an outer metal sleeve and an inner layer of moisture-absorbing material that gradually self-expands. This technique has been shown to result in decreased expression of inflammatory markers, lower blood flow recovery at 4-5 weeks, and reduced muscle necrosis</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Other than differences in ischemia acuity, preclinical models using young, healthy animals also fail to replicate risk factors such as diabetes, hypertension, obesity, hyperlipidemia, smoking, and infection that contribute to major adverse limb events and the burden of vascular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most studies of murine hindlimb ischemia, restoration of blood flow to the ischemic hindlimb is typically assessed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LDPI</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This method is non-invasive and repeatable but can be influenced by core body temperature, anesthetic use, hair presence, and positioning of the hindlimbs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Standardization of these procedures and using the non-ligated hindlimb as an internal control can help mitigate any variations. In contrast to LDPI, micro-CT and MRA provide high-resolution, 3D anatomical information but traditionally require the injection of contrast agent</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X-ray microangiography is also invasive and technically challenging</w:t>
      </w:r>
      <w:r>
        <w:rPr>
          <w:rFonts w:ascii="Calibri" w:hAnsi="Calibri" w:cs="Calibri" w:eastAsia="Calibri"/>
          <w:color w:val="000000"/>
          <w:spacing w:val="0"/>
          <w:position w:val="0"/>
          <w:sz w:val="24"/>
          <w:shd w:fill="auto" w:val="clear"/>
          <w:vertAlign w:val="superscript"/>
        </w:rPr>
        <w:t xml:space="preserve">16,27</w:t>
      </w:r>
      <w:r>
        <w:rPr>
          <w:rFonts w:ascii="Calibri" w:hAnsi="Calibri" w:cs="Calibri" w:eastAsia="Calibri"/>
          <w:color w:val="000000"/>
          <w:spacing w:val="0"/>
          <w:position w:val="0"/>
          <w:sz w:val="24"/>
          <w:shd w:fill="auto" w:val="clear"/>
        </w:rPr>
        <w:t xml:space="preserve">. Like DiI, perfusion with radiopaque silicone casting agents allows for post-mortem 3D reconstruction of the peripheral vasculature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Intracardiac or tail vein injection of fluorescent lectin has also been described for labeling of tissue vasculature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Following harvest of tissues of interest, immunohistochemical staining endothelial-specific markers, such as CD31 and von Willebrand factor, are often used to quantify capillary density</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the techniques mentioned above, DiI perfusion provides several advantages. Firstly, the reagents and materials required are relatively inexpensive, provided access to a confocal laser scanning microscope is available. This method allows for 3D reconstruction of the vasculature, which can be quantified using image analysis software. While this protocol focuses on the footpad vasculature, whole-mount imaging of other murine hindlimb tissues, notably the gastrocnemius and adductor muscles, is also feasible and relevant to angiogenesis and arteriogenesis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studies. This technique can be modified for larger animal models, including rats and rabbits, by increasing the volume of perfusion solutions. However, imaging constraints regarding tissue size are described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Critical portions of DiI perfusion are as follows. Air bubbles in the apparatus may occlude small vessels and hinder the distribution of DiI throughout the vasculature, thereby influencing imaging results. As such, care must be taken to remove any air bubbles in the stopcock apparatus and tubing before perfusion. Filtering all solutions except DiI through a 0.22 &amp;#181;m bottle top filter is also recommended to remove any microparticles. During intracardiac perfusion, carefully monitor the lungs. If they become enlarged and turn pink in color, this is a sign that the butterfly needle has penetrated through to the right ventricle and needs to be retracted slightly.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important limitation of DiI perfusion is the procedure's terminal nature, which does not allow for repeated measurements. Because poor perfusion results may reflect underlying arterial insufficiency or technical error, harvesting and imaging the non-ligated hindlimb as an internal control is recommended. With regards to imaging, optimal tissue thickness for laser penetration is ~1 mm after compression. Consequently, larger tissues require sectioning into smaller pieces to be mounted on slides and accommodated on the microscope stage and proportionally longer image acquisition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this protocol outlines a unique preclinical model for studying PAD and CLTI. Specifically, femoral artery and vein coagulation with concurrent administration of L-NAME, a NOS inhibitor, reliably induces tissue loss in the footpads of FVB mice. Post-mortem, intracardiac DiI perfusion is then used to label the vasculature fluorescently. Subsequent whole-mount imaging of the harvested feet with confocal laser scanning microscopy allows for high-resolution, 3D reconstruction of the footpad vasculature and visualization of arterial and capillary networks that complements traditional means of assessing reperfusion in hindlimb ischemia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to Z-J L and OC V from the National Institutes of Health [R01HL149452 and </w:t>
      </w:r>
      <w:r>
        <w:rPr>
          <w:rFonts w:ascii="Calibri" w:hAnsi="Calibri" w:cs="Calibri" w:eastAsia="Calibri"/>
          <w:color w:val="000000"/>
          <w:spacing w:val="0"/>
          <w:position w:val="0"/>
          <w:sz w:val="24"/>
          <w:shd w:fill="FFFFFF" w:val="clear"/>
        </w:rPr>
        <w:t xml:space="preserve">VITA (</w:t>
      </w:r>
      <w:r>
        <w:rPr>
          <w:rFonts w:ascii="Calibri" w:hAnsi="Calibri" w:cs="Calibri" w:eastAsia="Calibri"/>
          <w:color w:val="0F0F0F"/>
          <w:spacing w:val="0"/>
          <w:position w:val="0"/>
          <w:sz w:val="24"/>
          <w:shd w:fill="FFFFFF" w:val="clear"/>
        </w:rPr>
        <w:t xml:space="preserve">NHLBl-CSB-HV-2017-01-JS</w:t>
      </w:r>
      <w:r>
        <w:rPr>
          <w:rFonts w:ascii="Calibri" w:hAnsi="Calibri" w:cs="Calibri" w:eastAsia="Calibri"/>
          <w:color w:val="auto"/>
          <w:spacing w:val="0"/>
          <w:position w:val="0"/>
          <w:sz w:val="24"/>
          <w:shd w:fill="auto" w:val="clear"/>
        </w:rPr>
        <w:t xml:space="preserve">)]. We also thank the Microscopy and Imaging Facility of the Miami Project to Cure Paralysis at the University of Miami School of Medicine for providing access to their image analysis and processing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Virani, S.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Heart disease and stroke statistics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 update: A report from the American Heart Association. </w:t>
      </w:r>
      <w:r>
        <w:rPr>
          <w:rFonts w:ascii="Calibri" w:hAnsi="Calibri" w:cs="Calibri" w:eastAsia="Calibri"/>
          <w:i/>
          <w:color w:val="auto"/>
          <w:spacing w:val="0"/>
          <w:position w:val="0"/>
          <w:sz w:val="24"/>
          <w:shd w:fill="auto" w:val="clear"/>
        </w:rPr>
        <w:t xml:space="preserve">Circulation. </w:t>
      </w:r>
      <w:r>
        <w:rPr>
          <w:rFonts w:ascii="Calibri" w:hAnsi="Calibri" w:cs="Calibri" w:eastAsia="Calibri"/>
          <w:b/>
          <w:color w:val="auto"/>
          <w:spacing w:val="0"/>
          <w:position w:val="0"/>
          <w:sz w:val="24"/>
          <w:shd w:fill="FFFFFF" w:val="clear"/>
        </w:rPr>
        <w:t xml:space="preserve">141 </w:t>
      </w:r>
      <w:r>
        <w:rPr>
          <w:rFonts w:ascii="Calibri" w:hAnsi="Calibri" w:cs="Calibri" w:eastAsia="Calibri"/>
          <w:color w:val="auto"/>
          <w:spacing w:val="0"/>
          <w:position w:val="0"/>
          <w:sz w:val="24"/>
          <w:shd w:fill="FFFFFF" w:val="clear"/>
        </w:rPr>
        <w:t xml:space="preserve">(9), e139-e596</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Duff, S., Mafilios, M. S., Bhounsule, P., Hasegawa, J. T. The burden of critical limb ischemia: A review of recent literature. </w:t>
      </w:r>
      <w:r>
        <w:rPr>
          <w:rFonts w:ascii="Calibri" w:hAnsi="Calibri" w:cs="Calibri" w:eastAsia="Calibri"/>
          <w:i/>
          <w:color w:val="auto"/>
          <w:spacing w:val="0"/>
          <w:position w:val="0"/>
          <w:sz w:val="24"/>
          <w:shd w:fill="auto" w:val="clear"/>
        </w:rPr>
        <w:t xml:space="preserve">Vascular Health and Risk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Mills, J.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society for vascular surgery lower extremity threatened limb classification system: Risk stratification based on Wound, Ischemia, and foot Infection (WIfI). </w:t>
      </w:r>
      <w:r>
        <w:rPr>
          <w:rFonts w:ascii="Calibri" w:hAnsi="Calibri" w:cs="Calibri" w:eastAsia="Calibri"/>
          <w:i/>
          <w:color w:val="auto"/>
          <w:spacing w:val="0"/>
          <w:position w:val="0"/>
          <w:sz w:val="24"/>
          <w:shd w:fill="auto" w:val="clear"/>
        </w:rPr>
        <w:t xml:space="preserve">Journal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Conte, M.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Global vascular guidelines on the management of chronic limb-threatening ischemia. </w:t>
      </w:r>
      <w:r>
        <w:rPr>
          <w:rFonts w:ascii="Calibri" w:hAnsi="Calibri" w:cs="Calibri" w:eastAsia="Calibri"/>
          <w:i/>
          <w:color w:val="auto"/>
          <w:spacing w:val="0"/>
          <w:position w:val="0"/>
          <w:sz w:val="24"/>
          <w:shd w:fill="auto" w:val="clear"/>
        </w:rPr>
        <w:t xml:space="preserve">Journal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(6), 3S-125S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Yeager, R. A. Relationship of hemodialysis access to finger gangrene in patients with end-stage renal disease. </w:t>
      </w:r>
      <w:r>
        <w:rPr>
          <w:rFonts w:ascii="Calibri" w:hAnsi="Calibri" w:cs="Calibri" w:eastAsia="Calibri"/>
          <w:i/>
          <w:color w:val="auto"/>
          <w:spacing w:val="0"/>
          <w:position w:val="0"/>
          <w:sz w:val="24"/>
          <w:shd w:fill="auto" w:val="clear"/>
        </w:rPr>
        <w:t xml:space="preserve">Journal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Al Wahbi, A. Autoamputation of diabetic toe with dry gangrene: A myth or a fact? </w:t>
      </w:r>
      <w:r>
        <w:rPr>
          <w:rFonts w:ascii="Calibri" w:hAnsi="Calibri" w:cs="Calibri" w:eastAsia="Calibri"/>
          <w:i/>
          <w:color w:val="auto"/>
          <w:spacing w:val="0"/>
          <w:position w:val="0"/>
          <w:sz w:val="24"/>
          <w:shd w:fill="auto" w:val="clear"/>
        </w:rPr>
        <w:t xml:space="preserve">Diabetes, Metabolic Syndrome and Obesity: Targets and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Niiyama, H., Huang, N. F., Rollins, M. D., Cooke, J. P. Murine model of hindlimb ischemia.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e1035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Hellingman, 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Variations in surgical procedures for hind limb ischaemia mouse models result in differences in collateral formation. </w:t>
      </w:r>
      <w:r>
        <w:rPr>
          <w:rFonts w:ascii="Calibri" w:hAnsi="Calibri" w:cs="Calibri" w:eastAsia="Calibri"/>
          <w:i/>
          <w:color w:val="auto"/>
          <w:spacing w:val="0"/>
          <w:position w:val="0"/>
          <w:sz w:val="24"/>
          <w:shd w:fill="auto" w:val="clear"/>
        </w:rPr>
        <w:t xml:space="preserve">European Journal of Vascular and Endovascular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796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Chalothorn, D., Clayton, J. A., Zhang, H., Pomp, D., Faber, J. E. Collateral density, remodeling, and VEGF-A expression differ widely between mouse strains. </w:t>
      </w:r>
      <w:r>
        <w:rPr>
          <w:rFonts w:ascii="Calibri" w:hAnsi="Calibri" w:cs="Calibri" w:eastAsia="Calibri"/>
          <w:i/>
          <w:color w:val="auto"/>
          <w:spacing w:val="0"/>
          <w:position w:val="0"/>
          <w:sz w:val="24"/>
          <w:shd w:fill="auto" w:val="clear"/>
        </w:rPr>
        <w:t xml:space="preserve">Physiological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Dokun, A. O.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quantitative trait locus (LSq-1) on mouse chromosome 7 is linked to the absence of tissue loss after surgical hindlimb ischemia.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(9), 1207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Parikh, P.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Reliable Mouse Model of Hind limb Gangrene. </w:t>
      </w:r>
      <w:r>
        <w:rPr>
          <w:rFonts w:ascii="Calibri" w:hAnsi="Calibri" w:cs="Calibri" w:eastAsia="Calibri"/>
          <w:i/>
          <w:color w:val="auto"/>
          <w:spacing w:val="0"/>
          <w:position w:val="0"/>
          <w:sz w:val="24"/>
          <w:shd w:fill="auto" w:val="clear"/>
        </w:rPr>
        <w:t xml:space="preserve">Annals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Kopincov&amp;#225;, J., Púzserov&amp;#225;, A., Bern&amp;#225;tov&amp;#225;, I. L-NAME in the cardiovascular system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nitric oxide synthase activator? </w:t>
      </w:r>
      <w:r>
        <w:rPr>
          <w:rFonts w:ascii="Calibri" w:hAnsi="Calibri" w:cs="Calibri" w:eastAsia="Calibri"/>
          <w:i/>
          <w:color w:val="auto"/>
          <w:spacing w:val="0"/>
          <w:position w:val="0"/>
          <w:sz w:val="24"/>
          <w:shd w:fill="auto" w:val="clear"/>
        </w:rPr>
        <w:t xml:space="preserve">Pharmacological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(3), 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Soiza, R. L., Donaldson, A. I. C., Myint, P. K. Pathophysiology of chronic peripheral ischemia: new perspectives. </w:t>
      </w:r>
      <w:r>
        <w:rPr>
          <w:rFonts w:ascii="Calibri" w:hAnsi="Calibri" w:cs="Calibri" w:eastAsia="Calibri"/>
          <w:i/>
          <w:color w:val="auto"/>
          <w:spacing w:val="0"/>
          <w:position w:val="0"/>
          <w:sz w:val="24"/>
          <w:shd w:fill="auto" w:val="clear"/>
        </w:rPr>
        <w:t xml:space="preserve">Therapeutic Advances in Chronic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McDermott, M.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Skeletal muscle pathology in peripheral artery disease a brief review.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(11), 2577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Usui,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Pathogenic role of oxidative stress in vascular angiotensin-converting enzyme activation in long-term blockade of nitric oxide synthesis in rats. </w:t>
      </w:r>
      <w:r>
        <w:rPr>
          <w:rFonts w:ascii="Calibri" w:hAnsi="Calibri" w:cs="Calibri" w:eastAsia="Calibri"/>
          <w:i/>
          <w:color w:val="auto"/>
          <w:spacing w:val="0"/>
          <w:position w:val="0"/>
          <w:sz w:val="24"/>
          <w:shd w:fill="auto" w:val="clear"/>
        </w:rPr>
        <w:t xml:space="preserve">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546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Aref, Z., de Vries, M. R., Quax, P. H. A. Variations in surgical procedures for inducing hind limb ischemia in mice and the impact of these variations on neovascularization assessment.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(15),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 Y., Song, Y., Zhao, L., Gaidosh, G., Laties, A. M., Wen, R. Direct labeling and visualization of blood vessels with lipophilic carbocyanine dye DiI.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(11), 1703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Honig, M. G., Hume, R. I. Dil and DiO: Versatile fluorescent dyes for neuronal labelling and pathway tracing. </w:t>
      </w:r>
      <w:r>
        <w:rPr>
          <w:rFonts w:ascii="Calibri" w:hAnsi="Calibri" w:cs="Calibri" w:eastAsia="Calibri"/>
          <w:i/>
          <w:color w:val="auto"/>
          <w:spacing w:val="0"/>
          <w:position w:val="0"/>
          <w:sz w:val="24"/>
          <w:shd w:fill="auto" w:val="clear"/>
        </w:rPr>
        <w:t xml:space="preserve">Trends in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341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Boden,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Whole-mount imaging of the mouse hindlimb vasculature using the lipophilic carbocyanine dye DiI.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Elfarnawany, M. H. Signal processing methods for quantitative power doppler microvascular angiography. </w:t>
      </w:r>
      <w:r>
        <w:rPr>
          <w:rFonts w:ascii="Calibri" w:hAnsi="Calibri" w:cs="Calibri" w:eastAsia="Calibri"/>
          <w:i/>
          <w:color w:val="auto"/>
          <w:spacing w:val="0"/>
          <w:position w:val="0"/>
          <w:sz w:val="24"/>
          <w:shd w:fill="auto" w:val="clear"/>
        </w:rPr>
        <w:t xml:space="preserve">Electronic Thesis and Dissertation Repository</w:t>
      </w:r>
      <w:r>
        <w:rPr>
          <w:rFonts w:ascii="Calibri" w:hAnsi="Calibri" w:cs="Calibri" w:eastAsia="Calibri"/>
          <w:color w:val="auto"/>
          <w:spacing w:val="0"/>
          <w:position w:val="0"/>
          <w:sz w:val="24"/>
          <w:shd w:fill="auto" w:val="clear"/>
        </w:rPr>
        <w:t xml:space="preserve">. 3106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Matic, M., Matic, A., Djuran, V., Gajinov, Z., Prcic, S., Golusin, Z. Frequency of peripheral arterial disease in patients with chronic venous insufficiency. </w:t>
      </w:r>
      <w:r>
        <w:rPr>
          <w:rFonts w:ascii="Calibri" w:hAnsi="Calibri" w:cs="Calibri" w:eastAsia="Calibri"/>
          <w:i/>
          <w:color w:val="auto"/>
          <w:spacing w:val="0"/>
          <w:position w:val="0"/>
          <w:sz w:val="24"/>
          <w:shd w:fill="auto" w:val="clear"/>
        </w:rPr>
        <w:t xml:space="preserve">Iranian Red Crescent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Ammermann,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Concomitant chronic venous insufficiency in patients with peripheral artery disease: Insights from MR angiography. </w:t>
      </w:r>
      <w:r>
        <w:rPr>
          <w:rFonts w:ascii="Calibri" w:hAnsi="Calibri" w:cs="Calibri" w:eastAsia="Calibri"/>
          <w:i/>
          <w:color w:val="auto"/>
          <w:spacing w:val="0"/>
          <w:position w:val="0"/>
          <w:sz w:val="24"/>
          <w:shd w:fill="auto" w:val="clear"/>
        </w:rPr>
        <w:t xml:space="preserve">European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(7), 3908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Yang,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Cellular and molecular mechanism regulating blood flow recovery in acute versus gradual femoral artery occlusion are distinct in the mouse. </w:t>
      </w:r>
      <w:r>
        <w:rPr>
          <w:rFonts w:ascii="Calibri" w:hAnsi="Calibri" w:cs="Calibri" w:eastAsia="Calibri"/>
          <w:i/>
          <w:color w:val="auto"/>
          <w:spacing w:val="0"/>
          <w:position w:val="0"/>
          <w:sz w:val="24"/>
          <w:shd w:fill="auto" w:val="clear"/>
        </w:rPr>
        <w:t xml:space="preserve">Journal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 1546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Padgett, M. E., McCord, T. J., McClung, J. M., Kontos, C. D. Methods for acute and subacute murine hindlimb ischemia.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e54166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Nowak-Sliwinska,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Consensus guidelines for the use and interpretation of angiogenesis assays. </w:t>
      </w:r>
      <w:r>
        <w:rPr>
          <w:rFonts w:ascii="Calibri" w:hAnsi="Calibri" w:cs="Calibri" w:eastAsia="Calibri"/>
          <w:i/>
          <w:color w:val="auto"/>
          <w:spacing w:val="0"/>
          <w:position w:val="0"/>
          <w:sz w:val="24"/>
          <w:shd w:fill="auto" w:val="clear"/>
        </w:rPr>
        <w:t xml:space="preserve">Angiogenesis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425-432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Greco,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Repeatability, reproducibility and standardisation of a laser doppler imaging technique for the evaluation of normal mouse hindlimb perfusion.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Kochi,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Characterization of the arterial anatomy of the murine hindlimb: Functional role in the design and understanding of ischemia models.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8</w:t>
      </w:r>
      <w:r>
        <w:rPr>
          <w:rFonts w:ascii="Calibri" w:hAnsi="Calibri" w:cs="Calibri" w:eastAsia="Calibri"/>
          <w:color w:val="auto"/>
          <w:spacing w:val="0"/>
          <w:position w:val="0"/>
          <w:sz w:val="24"/>
          <w:shd w:fill="FFFFFF" w:val="clear"/>
        </w:rPr>
        <w:t xml:space="preserve"> (12), e84047</w:t>
      </w:r>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Hlushchuk, R., Haberth&amp;#252;r, D., Djonov, V. Ex vivo microangioCT: Advances in microvascular imaging. </w:t>
      </w:r>
      <w:r>
        <w:rPr>
          <w:rFonts w:ascii="Calibri" w:hAnsi="Calibri" w:cs="Calibri" w:eastAsia="Calibri"/>
          <w:i/>
          <w:color w:val="auto"/>
          <w:spacing w:val="0"/>
          <w:position w:val="0"/>
          <w:sz w:val="24"/>
          <w:shd w:fill="auto" w:val="clear"/>
        </w:rPr>
        <w:t xml:space="preserve">Vascular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Robertson, R.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Use of labeled tomato lectin for imaging vasculature structures. </w:t>
      </w:r>
      <w:r>
        <w:rPr>
          <w:rFonts w:ascii="Calibri" w:hAnsi="Calibri" w:cs="Calibri" w:eastAsia="Calibri"/>
          <w:i/>
          <w:color w:val="auto"/>
          <w:spacing w:val="0"/>
          <w:position w:val="0"/>
          <w:sz w:val="24"/>
          <w:shd w:fill="auto" w:val="clear"/>
        </w:rPr>
        <w:t xml:space="preserve">Histochemistry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(2),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Lee, J.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Systematic interrogation of angiogenesis in the ischemic mouse hind limb: Vulnerabilities and quality assurance.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2467 (2020).</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