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60F1E681" w:rsidR="006E4797" w:rsidRPr="00FF45C7" w:rsidRDefault="00551D82" w:rsidP="00F14AB8">
      <w:pPr>
        <w:pBdr>
          <w:top w:val="nil"/>
          <w:left w:val="nil"/>
          <w:bottom w:val="nil"/>
          <w:right w:val="nil"/>
          <w:between w:val="nil"/>
        </w:pBdr>
        <w:rPr>
          <w:rFonts w:asciiTheme="majorHAnsi" w:hAnsiTheme="majorHAnsi" w:cstheme="majorHAnsi"/>
        </w:rPr>
      </w:pPr>
      <w:r w:rsidRPr="00FF45C7">
        <w:rPr>
          <w:rFonts w:asciiTheme="majorHAnsi" w:hAnsiTheme="majorHAnsi" w:cstheme="majorHAnsi"/>
          <w:b/>
        </w:rPr>
        <w:t>TITLE:</w:t>
      </w:r>
    </w:p>
    <w:p w14:paraId="06C0C87E" w14:textId="10A52C05" w:rsidR="006E4797" w:rsidRPr="00FF45C7" w:rsidRDefault="001B79DF" w:rsidP="00F14AB8">
      <w:pPr>
        <w:rPr>
          <w:rFonts w:asciiTheme="majorHAnsi" w:hAnsiTheme="majorHAnsi" w:cstheme="majorHAnsi"/>
          <w:bCs/>
        </w:rPr>
      </w:pPr>
      <w:r w:rsidRPr="00FF45C7">
        <w:rPr>
          <w:rFonts w:asciiTheme="majorHAnsi" w:hAnsiTheme="majorHAnsi" w:cstheme="majorHAnsi"/>
          <w:bCs/>
        </w:rPr>
        <w:t xml:space="preserve">Subculture </w:t>
      </w:r>
      <w:r w:rsidR="00BE2265" w:rsidRPr="00FF45C7">
        <w:rPr>
          <w:rFonts w:asciiTheme="majorHAnsi" w:hAnsiTheme="majorHAnsi" w:cstheme="majorHAnsi"/>
          <w:bCs/>
        </w:rPr>
        <w:t>and Cryopreservation of Esophageal Adenocarcinoma Organoids: Pros and Cons for Single Cell Digestion</w:t>
      </w:r>
    </w:p>
    <w:p w14:paraId="1D6FF4AF" w14:textId="77777777" w:rsidR="001C7901" w:rsidRPr="00FF45C7" w:rsidRDefault="001C7901" w:rsidP="00F14AB8">
      <w:pPr>
        <w:rPr>
          <w:rFonts w:asciiTheme="majorHAnsi" w:hAnsiTheme="majorHAnsi" w:cstheme="majorHAnsi"/>
          <w:bCs/>
        </w:rPr>
      </w:pPr>
    </w:p>
    <w:p w14:paraId="2CD8481E" w14:textId="3B24D1D5" w:rsidR="006E4797" w:rsidRPr="00FF45C7" w:rsidRDefault="00551D82" w:rsidP="00F14AB8">
      <w:pPr>
        <w:rPr>
          <w:rFonts w:asciiTheme="majorHAnsi" w:hAnsiTheme="majorHAnsi" w:cstheme="majorHAnsi"/>
        </w:rPr>
      </w:pPr>
      <w:r w:rsidRPr="00FF45C7">
        <w:rPr>
          <w:rFonts w:asciiTheme="majorHAnsi" w:hAnsiTheme="majorHAnsi" w:cstheme="majorHAnsi"/>
          <w:b/>
        </w:rPr>
        <w:t>AUTHORS AND AFFILIATIONS:</w:t>
      </w:r>
    </w:p>
    <w:p w14:paraId="47A11549" w14:textId="756A24FE" w:rsidR="001C7901" w:rsidRPr="00FF45C7" w:rsidRDefault="001C7901" w:rsidP="00F14AB8">
      <w:pPr>
        <w:pBdr>
          <w:top w:val="nil"/>
          <w:left w:val="nil"/>
          <w:bottom w:val="nil"/>
          <w:right w:val="nil"/>
          <w:between w:val="nil"/>
        </w:pBdr>
        <w:rPr>
          <w:rFonts w:asciiTheme="majorHAnsi" w:hAnsiTheme="majorHAnsi" w:cstheme="majorHAnsi"/>
        </w:rPr>
      </w:pPr>
      <w:r w:rsidRPr="00FF45C7">
        <w:rPr>
          <w:rFonts w:asciiTheme="majorHAnsi" w:hAnsiTheme="majorHAnsi" w:cstheme="majorHAnsi"/>
        </w:rPr>
        <w:t>Ningbo Fan</w:t>
      </w:r>
      <w:r w:rsidRPr="00FF45C7">
        <w:rPr>
          <w:rFonts w:asciiTheme="majorHAnsi" w:hAnsiTheme="majorHAnsi" w:cstheme="majorHAnsi"/>
          <w:vertAlign w:val="superscript"/>
        </w:rPr>
        <w:t>1#</w:t>
      </w:r>
      <w:r w:rsidRPr="00FF45C7">
        <w:rPr>
          <w:rFonts w:asciiTheme="majorHAnsi" w:hAnsiTheme="majorHAnsi" w:cstheme="majorHAnsi"/>
        </w:rPr>
        <w:t>, Lisa Raatz</w:t>
      </w:r>
      <w:r w:rsidRPr="00FF45C7">
        <w:rPr>
          <w:rFonts w:asciiTheme="majorHAnsi" w:hAnsiTheme="majorHAnsi" w:cstheme="majorHAnsi"/>
          <w:vertAlign w:val="superscript"/>
        </w:rPr>
        <w:t>1#</w:t>
      </w:r>
      <w:r w:rsidRPr="00FF45C7">
        <w:rPr>
          <w:rFonts w:asciiTheme="majorHAnsi" w:hAnsiTheme="majorHAnsi" w:cstheme="majorHAnsi"/>
        </w:rPr>
        <w:t>, Seung-Hun Chon</w:t>
      </w:r>
      <w:r w:rsidRPr="00FF45C7">
        <w:rPr>
          <w:rFonts w:asciiTheme="majorHAnsi" w:hAnsiTheme="majorHAnsi" w:cstheme="majorHAnsi"/>
          <w:vertAlign w:val="superscript"/>
        </w:rPr>
        <w:t>1</w:t>
      </w:r>
      <w:r w:rsidRPr="00FF45C7">
        <w:rPr>
          <w:rFonts w:asciiTheme="majorHAnsi" w:hAnsiTheme="majorHAnsi" w:cstheme="majorHAnsi"/>
        </w:rPr>
        <w:t xml:space="preserve">, </w:t>
      </w:r>
      <w:r w:rsidR="00294D12" w:rsidRPr="00FF45C7">
        <w:rPr>
          <w:rFonts w:asciiTheme="majorHAnsi" w:hAnsiTheme="majorHAnsi" w:cstheme="majorHAnsi"/>
        </w:rPr>
        <w:t>Alexander Quaas</w:t>
      </w:r>
      <w:r w:rsidR="00294D12" w:rsidRPr="00FF45C7">
        <w:rPr>
          <w:rFonts w:asciiTheme="majorHAnsi" w:hAnsiTheme="majorHAnsi" w:cstheme="majorHAnsi"/>
          <w:vertAlign w:val="superscript"/>
        </w:rPr>
        <w:t>2</w:t>
      </w:r>
      <w:r w:rsidR="00294D12" w:rsidRPr="00FF45C7">
        <w:rPr>
          <w:rFonts w:asciiTheme="majorHAnsi" w:hAnsiTheme="majorHAnsi" w:cstheme="majorHAnsi"/>
        </w:rPr>
        <w:t xml:space="preserve">, </w:t>
      </w:r>
      <w:r w:rsidRPr="00FF45C7">
        <w:rPr>
          <w:rFonts w:asciiTheme="majorHAnsi" w:hAnsiTheme="majorHAnsi" w:cstheme="majorHAnsi"/>
        </w:rPr>
        <w:t>Christiane Bruns</w:t>
      </w:r>
      <w:r w:rsidRPr="00FF45C7">
        <w:rPr>
          <w:rFonts w:asciiTheme="majorHAnsi" w:hAnsiTheme="majorHAnsi" w:cstheme="majorHAnsi"/>
          <w:vertAlign w:val="superscript"/>
        </w:rPr>
        <w:t>1</w:t>
      </w:r>
      <w:r w:rsidRPr="00FF45C7">
        <w:rPr>
          <w:rFonts w:asciiTheme="majorHAnsi" w:hAnsiTheme="majorHAnsi" w:cstheme="majorHAnsi"/>
        </w:rPr>
        <w:t>, Yue Zhao</w:t>
      </w:r>
      <w:r w:rsidRPr="00FF45C7">
        <w:rPr>
          <w:rFonts w:asciiTheme="majorHAnsi" w:hAnsiTheme="majorHAnsi" w:cstheme="majorHAnsi"/>
          <w:vertAlign w:val="superscript"/>
        </w:rPr>
        <w:t>1*</w:t>
      </w:r>
    </w:p>
    <w:p w14:paraId="09BA6CA3" w14:textId="77777777" w:rsidR="001C7901" w:rsidRPr="00FF45C7" w:rsidRDefault="001C7901" w:rsidP="00F14AB8">
      <w:pPr>
        <w:pBdr>
          <w:top w:val="nil"/>
          <w:left w:val="nil"/>
          <w:bottom w:val="nil"/>
          <w:right w:val="nil"/>
          <w:between w:val="nil"/>
        </w:pBdr>
        <w:rPr>
          <w:rFonts w:asciiTheme="majorHAnsi" w:hAnsiTheme="majorHAnsi" w:cstheme="majorHAnsi"/>
        </w:rPr>
      </w:pPr>
    </w:p>
    <w:p w14:paraId="21DF6081" w14:textId="0E92B299" w:rsidR="00856CA6" w:rsidRPr="00FF45C7" w:rsidRDefault="001C7901" w:rsidP="00F14AB8">
      <w:pPr>
        <w:pBdr>
          <w:top w:val="nil"/>
          <w:left w:val="nil"/>
          <w:bottom w:val="nil"/>
          <w:right w:val="nil"/>
          <w:between w:val="nil"/>
        </w:pBdr>
        <w:rPr>
          <w:rFonts w:asciiTheme="majorHAnsi" w:hAnsiTheme="majorHAnsi" w:cstheme="majorHAnsi"/>
        </w:rPr>
      </w:pPr>
      <w:r w:rsidRPr="00FF45C7">
        <w:rPr>
          <w:rFonts w:asciiTheme="majorHAnsi" w:hAnsiTheme="majorHAnsi" w:cstheme="majorHAnsi"/>
          <w:vertAlign w:val="superscript"/>
        </w:rPr>
        <w:t>1</w:t>
      </w:r>
      <w:r w:rsidRPr="00FF45C7">
        <w:rPr>
          <w:rFonts w:asciiTheme="majorHAnsi" w:hAnsiTheme="majorHAnsi" w:cstheme="majorHAnsi"/>
        </w:rPr>
        <w:t>Department of General, Visceral, Cancer and Transplantation Surgery, University Hospital Cologne, 50937 Cologne, Germany</w:t>
      </w:r>
    </w:p>
    <w:p w14:paraId="630009B4" w14:textId="2CDA3F5F" w:rsidR="00294D12" w:rsidRPr="00FF45C7" w:rsidRDefault="00294D12" w:rsidP="00F14AB8">
      <w:pPr>
        <w:pBdr>
          <w:top w:val="nil"/>
          <w:left w:val="nil"/>
          <w:bottom w:val="nil"/>
          <w:right w:val="nil"/>
          <w:between w:val="nil"/>
        </w:pBdr>
        <w:rPr>
          <w:rFonts w:asciiTheme="majorHAnsi" w:hAnsiTheme="majorHAnsi" w:cstheme="majorHAnsi"/>
          <w:lang w:eastAsia="zh-CN"/>
        </w:rPr>
      </w:pPr>
      <w:r w:rsidRPr="00FF45C7">
        <w:rPr>
          <w:rFonts w:asciiTheme="majorHAnsi" w:hAnsiTheme="majorHAnsi" w:cstheme="majorHAnsi"/>
          <w:vertAlign w:val="superscript"/>
          <w:lang w:eastAsia="zh-CN"/>
        </w:rPr>
        <w:t>2</w:t>
      </w:r>
      <w:r w:rsidR="00346412" w:rsidRPr="00FF45C7">
        <w:rPr>
          <w:rFonts w:asciiTheme="majorHAnsi" w:hAnsiTheme="majorHAnsi" w:cstheme="majorHAnsi"/>
          <w:lang w:eastAsia="zh-CN"/>
        </w:rPr>
        <w:t xml:space="preserve">Institute of Pathology, University Hospital Cologne, </w:t>
      </w:r>
      <w:r w:rsidR="00632F9D" w:rsidRPr="00FF45C7">
        <w:rPr>
          <w:rFonts w:asciiTheme="majorHAnsi" w:hAnsiTheme="majorHAnsi" w:cstheme="majorHAnsi"/>
          <w:lang w:eastAsia="zh-CN"/>
        </w:rPr>
        <w:t xml:space="preserve">50937 </w:t>
      </w:r>
      <w:r w:rsidR="00346412" w:rsidRPr="00FF45C7">
        <w:rPr>
          <w:rFonts w:asciiTheme="majorHAnsi" w:hAnsiTheme="majorHAnsi" w:cstheme="majorHAnsi"/>
          <w:lang w:eastAsia="zh-CN"/>
        </w:rPr>
        <w:t>Cologne, Germany</w:t>
      </w:r>
    </w:p>
    <w:p w14:paraId="5DD80D9B" w14:textId="77777777" w:rsidR="00856CA6" w:rsidRPr="00FF45C7" w:rsidRDefault="00856CA6" w:rsidP="00F14AB8">
      <w:pPr>
        <w:pBdr>
          <w:top w:val="nil"/>
          <w:left w:val="nil"/>
          <w:bottom w:val="nil"/>
          <w:right w:val="nil"/>
          <w:between w:val="nil"/>
        </w:pBdr>
        <w:rPr>
          <w:rFonts w:asciiTheme="majorHAnsi" w:hAnsiTheme="majorHAnsi" w:cstheme="majorHAnsi"/>
        </w:rPr>
      </w:pPr>
    </w:p>
    <w:p w14:paraId="52C6CC40" w14:textId="3300E9AD" w:rsidR="001C7901" w:rsidRPr="00FF45C7" w:rsidRDefault="001C7901" w:rsidP="00F14AB8">
      <w:pPr>
        <w:pBdr>
          <w:top w:val="nil"/>
          <w:left w:val="nil"/>
          <w:bottom w:val="nil"/>
          <w:right w:val="nil"/>
          <w:between w:val="nil"/>
        </w:pBdr>
        <w:rPr>
          <w:rFonts w:asciiTheme="majorHAnsi" w:hAnsiTheme="majorHAnsi" w:cstheme="majorHAnsi"/>
        </w:rPr>
      </w:pPr>
      <w:r w:rsidRPr="00FF45C7">
        <w:rPr>
          <w:rFonts w:asciiTheme="majorHAnsi" w:hAnsiTheme="majorHAnsi" w:cstheme="majorHAnsi"/>
          <w:vertAlign w:val="superscript"/>
        </w:rPr>
        <w:t>#</w:t>
      </w:r>
      <w:r w:rsidR="00344D22" w:rsidRPr="00FF45C7">
        <w:rPr>
          <w:rFonts w:asciiTheme="majorHAnsi" w:hAnsiTheme="majorHAnsi" w:cstheme="majorHAnsi"/>
        </w:rPr>
        <w:t>These authors contributed equally</w:t>
      </w:r>
    </w:p>
    <w:p w14:paraId="697C8963" w14:textId="77777777" w:rsidR="00344D22" w:rsidRPr="00FF45C7" w:rsidRDefault="00344D22" w:rsidP="00F14AB8">
      <w:pPr>
        <w:pBdr>
          <w:top w:val="nil"/>
          <w:left w:val="nil"/>
          <w:bottom w:val="nil"/>
          <w:right w:val="nil"/>
          <w:between w:val="nil"/>
        </w:pBdr>
        <w:rPr>
          <w:rFonts w:asciiTheme="majorHAnsi" w:hAnsiTheme="majorHAnsi" w:cstheme="majorHAnsi"/>
        </w:rPr>
      </w:pPr>
    </w:p>
    <w:p w14:paraId="3BC73967" w14:textId="184D532C" w:rsidR="00344D22" w:rsidRPr="00FF45C7" w:rsidRDefault="001C7901" w:rsidP="00F14AB8">
      <w:pPr>
        <w:pBdr>
          <w:top w:val="nil"/>
          <w:left w:val="nil"/>
          <w:bottom w:val="nil"/>
          <w:right w:val="nil"/>
          <w:between w:val="nil"/>
        </w:pBdr>
        <w:rPr>
          <w:rFonts w:asciiTheme="majorHAnsi" w:hAnsiTheme="majorHAnsi" w:cstheme="majorHAnsi"/>
        </w:rPr>
      </w:pPr>
      <w:r w:rsidRPr="00FF45C7">
        <w:rPr>
          <w:rFonts w:asciiTheme="majorHAnsi" w:hAnsiTheme="majorHAnsi" w:cstheme="majorHAnsi"/>
        </w:rPr>
        <w:t>*Correspond</w:t>
      </w:r>
      <w:r w:rsidR="00344D22" w:rsidRPr="00FF45C7">
        <w:rPr>
          <w:rFonts w:asciiTheme="majorHAnsi" w:hAnsiTheme="majorHAnsi" w:cstheme="majorHAnsi"/>
        </w:rPr>
        <w:t>ing Author</w:t>
      </w:r>
    </w:p>
    <w:p w14:paraId="141ABDE5" w14:textId="4EEC07B5" w:rsidR="006E4797" w:rsidRPr="00FF45C7" w:rsidRDefault="001C7901" w:rsidP="00F14AB8">
      <w:pPr>
        <w:pBdr>
          <w:top w:val="nil"/>
          <w:left w:val="nil"/>
          <w:bottom w:val="nil"/>
          <w:right w:val="nil"/>
          <w:between w:val="nil"/>
        </w:pBdr>
        <w:rPr>
          <w:rFonts w:asciiTheme="majorHAnsi" w:hAnsiTheme="majorHAnsi" w:cstheme="majorHAnsi"/>
        </w:rPr>
      </w:pPr>
      <w:r w:rsidRPr="00FF45C7">
        <w:rPr>
          <w:rFonts w:asciiTheme="majorHAnsi" w:hAnsiTheme="majorHAnsi" w:cstheme="majorHAnsi"/>
        </w:rPr>
        <w:t>Yue Zhao</w:t>
      </w:r>
      <w:r w:rsidR="00344D22" w:rsidRPr="00FF45C7">
        <w:rPr>
          <w:rFonts w:asciiTheme="majorHAnsi" w:hAnsiTheme="majorHAnsi" w:cstheme="majorHAnsi"/>
        </w:rPr>
        <w:tab/>
      </w:r>
      <w:r w:rsidR="00BE2265" w:rsidRPr="00FF45C7">
        <w:rPr>
          <w:rFonts w:asciiTheme="majorHAnsi" w:hAnsiTheme="majorHAnsi" w:cstheme="majorHAnsi"/>
        </w:rPr>
        <w:t>(yue.zhao@uk-koeln.de)</w:t>
      </w:r>
    </w:p>
    <w:p w14:paraId="7070BAD4" w14:textId="043CAD02" w:rsidR="00344D22" w:rsidRPr="00FF45C7" w:rsidRDefault="00344D22" w:rsidP="00F14AB8">
      <w:pPr>
        <w:pBdr>
          <w:top w:val="nil"/>
          <w:left w:val="nil"/>
          <w:bottom w:val="nil"/>
          <w:right w:val="nil"/>
          <w:between w:val="nil"/>
        </w:pBdr>
        <w:rPr>
          <w:rFonts w:asciiTheme="majorHAnsi" w:hAnsiTheme="majorHAnsi" w:cstheme="majorHAnsi"/>
        </w:rPr>
      </w:pPr>
    </w:p>
    <w:p w14:paraId="26C5CF51" w14:textId="57C16FB9" w:rsidR="00344D22" w:rsidRPr="00FF45C7" w:rsidRDefault="00344D22" w:rsidP="00F14AB8">
      <w:pPr>
        <w:pBdr>
          <w:top w:val="nil"/>
          <w:left w:val="nil"/>
          <w:bottom w:val="nil"/>
          <w:right w:val="nil"/>
          <w:between w:val="nil"/>
        </w:pBdr>
        <w:rPr>
          <w:rFonts w:asciiTheme="majorHAnsi" w:hAnsiTheme="majorHAnsi" w:cstheme="majorHAnsi"/>
        </w:rPr>
      </w:pPr>
      <w:r w:rsidRPr="00FF45C7">
        <w:rPr>
          <w:rFonts w:asciiTheme="majorHAnsi" w:hAnsiTheme="majorHAnsi" w:cstheme="majorHAnsi"/>
        </w:rPr>
        <w:t>Email addresses of co-authors:</w:t>
      </w:r>
    </w:p>
    <w:p w14:paraId="4A7B0332" w14:textId="4FF08B43" w:rsidR="00344D22" w:rsidRPr="00FF45C7" w:rsidRDefault="00344D22" w:rsidP="00F14AB8">
      <w:r w:rsidRPr="00FF45C7">
        <w:t>Ningbo Fan</w:t>
      </w:r>
      <w:r w:rsidRPr="00FF45C7">
        <w:tab/>
      </w:r>
      <w:r w:rsidRPr="00FF45C7">
        <w:tab/>
        <w:t>(</w:t>
      </w:r>
      <w:r w:rsidRPr="00FF45C7">
        <w:rPr>
          <w:rFonts w:asciiTheme="majorHAnsi" w:hAnsiTheme="majorHAnsi" w:cstheme="majorHAnsi"/>
        </w:rPr>
        <w:t>ningbo.fan@uk-koeln.de</w:t>
      </w:r>
      <w:r w:rsidRPr="00FF45C7">
        <w:t>)</w:t>
      </w:r>
    </w:p>
    <w:p w14:paraId="4CF69040" w14:textId="5A1B6161" w:rsidR="00344D22" w:rsidRPr="00FF45C7" w:rsidRDefault="00344D22" w:rsidP="00F14AB8">
      <w:pPr>
        <w:rPr>
          <w:lang w:val="de-DE"/>
        </w:rPr>
      </w:pPr>
      <w:r w:rsidRPr="00FF45C7">
        <w:rPr>
          <w:lang w:val="de-DE"/>
        </w:rPr>
        <w:t>Lisa Raatz</w:t>
      </w:r>
      <w:r w:rsidRPr="00FF45C7">
        <w:rPr>
          <w:lang w:val="de-DE"/>
        </w:rPr>
        <w:tab/>
      </w:r>
      <w:r w:rsidRPr="00FF45C7">
        <w:rPr>
          <w:lang w:val="de-DE"/>
        </w:rPr>
        <w:tab/>
        <w:t>(</w:t>
      </w:r>
      <w:r w:rsidRPr="00FF45C7">
        <w:rPr>
          <w:rFonts w:asciiTheme="majorHAnsi" w:hAnsiTheme="majorHAnsi" w:cstheme="majorHAnsi"/>
          <w:lang w:val="de-DE"/>
        </w:rPr>
        <w:t>lisa.raatz@uk-koeln.de</w:t>
      </w:r>
      <w:r w:rsidRPr="00FF45C7">
        <w:rPr>
          <w:lang w:val="de-DE"/>
        </w:rPr>
        <w:t>)</w:t>
      </w:r>
    </w:p>
    <w:p w14:paraId="1FC95A1F" w14:textId="6773B07C" w:rsidR="00344D22" w:rsidRPr="00FF45C7" w:rsidRDefault="00344D22" w:rsidP="00F14AB8">
      <w:pPr>
        <w:rPr>
          <w:lang w:val="de-DE"/>
        </w:rPr>
      </w:pPr>
      <w:r w:rsidRPr="00FF45C7">
        <w:rPr>
          <w:lang w:val="de-DE"/>
        </w:rPr>
        <w:t>Seung-Hun Chon</w:t>
      </w:r>
      <w:r w:rsidRPr="00FF45C7">
        <w:rPr>
          <w:lang w:val="de-DE"/>
        </w:rPr>
        <w:tab/>
        <w:t>(</w:t>
      </w:r>
      <w:r w:rsidRPr="00FF45C7">
        <w:rPr>
          <w:rFonts w:asciiTheme="majorHAnsi" w:hAnsiTheme="majorHAnsi" w:cstheme="majorHAnsi"/>
          <w:lang w:val="de-DE"/>
        </w:rPr>
        <w:t>seung-hun.chon@uk-koeln.de</w:t>
      </w:r>
      <w:r w:rsidRPr="00FF45C7">
        <w:rPr>
          <w:lang w:val="de-DE"/>
        </w:rPr>
        <w:t>)</w:t>
      </w:r>
    </w:p>
    <w:p w14:paraId="75418088" w14:textId="5C46749D" w:rsidR="00344D22" w:rsidRPr="00A87AD5" w:rsidRDefault="00344D22" w:rsidP="00F14AB8">
      <w:pPr>
        <w:rPr>
          <w:lang w:val="de-DE"/>
        </w:rPr>
      </w:pPr>
      <w:r w:rsidRPr="00A87AD5">
        <w:rPr>
          <w:lang w:val="de-DE"/>
        </w:rPr>
        <w:t>Alexander Quaas</w:t>
      </w:r>
      <w:r w:rsidRPr="00A87AD5">
        <w:rPr>
          <w:lang w:val="de-DE"/>
        </w:rPr>
        <w:tab/>
        <w:t>(</w:t>
      </w:r>
      <w:r w:rsidRPr="00A87AD5">
        <w:rPr>
          <w:rFonts w:asciiTheme="majorHAnsi" w:hAnsiTheme="majorHAnsi" w:cstheme="majorHAnsi"/>
          <w:lang w:val="de-DE"/>
        </w:rPr>
        <w:t>alexander.quaas@uk-koeln.de</w:t>
      </w:r>
      <w:r w:rsidRPr="00A87AD5">
        <w:rPr>
          <w:lang w:val="de-DE"/>
        </w:rPr>
        <w:t>)</w:t>
      </w:r>
    </w:p>
    <w:p w14:paraId="3E5B3F76" w14:textId="15F496A3" w:rsidR="00344D22" w:rsidRPr="00A87AD5" w:rsidRDefault="00344D22" w:rsidP="00F14AB8">
      <w:pPr>
        <w:rPr>
          <w:lang w:val="de-DE"/>
        </w:rPr>
      </w:pPr>
      <w:r w:rsidRPr="00A87AD5">
        <w:rPr>
          <w:lang w:val="de-DE"/>
        </w:rPr>
        <w:t>Christiane Bruns</w:t>
      </w:r>
      <w:r w:rsidRPr="00A87AD5">
        <w:rPr>
          <w:lang w:val="de-DE"/>
        </w:rPr>
        <w:tab/>
        <w:t>(</w:t>
      </w:r>
      <w:r w:rsidRPr="00A87AD5">
        <w:rPr>
          <w:rFonts w:asciiTheme="majorHAnsi" w:hAnsiTheme="majorHAnsi" w:cstheme="majorHAnsi"/>
          <w:lang w:val="de-DE"/>
        </w:rPr>
        <w:t>christiane.bruns@uk-koeln.de</w:t>
      </w:r>
      <w:r w:rsidRPr="00A87AD5">
        <w:rPr>
          <w:lang w:val="de-DE"/>
        </w:rPr>
        <w:t>)</w:t>
      </w:r>
    </w:p>
    <w:p w14:paraId="10207D0E" w14:textId="63439865" w:rsidR="00344D22" w:rsidRPr="00FF45C7" w:rsidRDefault="00344D22" w:rsidP="00F14AB8">
      <w:r w:rsidRPr="00FF45C7">
        <w:t>Yue Zhao</w:t>
      </w:r>
      <w:r w:rsidRPr="00FF45C7">
        <w:tab/>
      </w:r>
      <w:r w:rsidRPr="00FF45C7">
        <w:tab/>
        <w:t>(</w:t>
      </w:r>
      <w:r w:rsidRPr="00FF45C7">
        <w:rPr>
          <w:rFonts w:asciiTheme="majorHAnsi" w:hAnsiTheme="majorHAnsi" w:cstheme="majorHAnsi"/>
        </w:rPr>
        <w:t>yue.zhao@uk-koeln.de</w:t>
      </w:r>
      <w:r w:rsidRPr="00FF45C7">
        <w:t>)</w:t>
      </w:r>
    </w:p>
    <w:p w14:paraId="32E7E85F" w14:textId="77777777" w:rsidR="00344D22" w:rsidRPr="00FF45C7" w:rsidRDefault="00344D22" w:rsidP="00F14AB8">
      <w:pPr>
        <w:pBdr>
          <w:top w:val="nil"/>
          <w:left w:val="nil"/>
          <w:bottom w:val="nil"/>
          <w:right w:val="nil"/>
          <w:between w:val="nil"/>
        </w:pBdr>
        <w:rPr>
          <w:rFonts w:asciiTheme="majorHAnsi" w:hAnsiTheme="majorHAnsi" w:cstheme="majorHAnsi"/>
        </w:rPr>
      </w:pPr>
    </w:p>
    <w:p w14:paraId="60F3B8D4" w14:textId="69CF6AAB" w:rsidR="006E4797" w:rsidRPr="00FF45C7" w:rsidRDefault="00551D82" w:rsidP="00F14AB8">
      <w:pPr>
        <w:rPr>
          <w:rFonts w:asciiTheme="majorHAnsi" w:hAnsiTheme="majorHAnsi" w:cstheme="majorHAnsi"/>
        </w:rPr>
      </w:pPr>
      <w:r w:rsidRPr="00FF45C7">
        <w:rPr>
          <w:rFonts w:asciiTheme="majorHAnsi" w:hAnsiTheme="majorHAnsi" w:cstheme="majorHAnsi"/>
          <w:b/>
        </w:rPr>
        <w:t>SUMMARY:</w:t>
      </w:r>
    </w:p>
    <w:p w14:paraId="74EFC8D7" w14:textId="333A48D6" w:rsidR="006E4797" w:rsidRPr="00FF45C7" w:rsidRDefault="000877A3" w:rsidP="00F14AB8">
      <w:pPr>
        <w:rPr>
          <w:rFonts w:asciiTheme="majorHAnsi" w:hAnsiTheme="majorHAnsi" w:cstheme="majorHAnsi"/>
          <w:lang w:eastAsia="zh-CN"/>
        </w:rPr>
      </w:pPr>
      <w:r w:rsidRPr="00FF45C7">
        <w:rPr>
          <w:rFonts w:asciiTheme="majorHAnsi" w:hAnsiTheme="majorHAnsi" w:cstheme="majorHAnsi"/>
          <w:lang w:eastAsia="zh-CN"/>
        </w:rPr>
        <w:t xml:space="preserve">This protocol </w:t>
      </w:r>
      <w:r w:rsidR="00EA1745" w:rsidRPr="00FF45C7">
        <w:rPr>
          <w:rFonts w:asciiTheme="majorHAnsi" w:hAnsiTheme="majorHAnsi" w:cstheme="majorHAnsi"/>
          <w:lang w:eastAsia="zh-CN"/>
        </w:rPr>
        <w:t>describes</w:t>
      </w:r>
      <w:r w:rsidR="00FE6727" w:rsidRPr="00FF45C7">
        <w:rPr>
          <w:rFonts w:asciiTheme="majorHAnsi" w:hAnsiTheme="majorHAnsi" w:cstheme="majorHAnsi"/>
          <w:lang w:eastAsia="zh-CN"/>
        </w:rPr>
        <w:t xml:space="preserve"> </w:t>
      </w:r>
      <w:r w:rsidR="00E174B4" w:rsidRPr="00FF45C7">
        <w:rPr>
          <w:rFonts w:asciiTheme="majorHAnsi" w:hAnsiTheme="majorHAnsi" w:cstheme="majorHAnsi"/>
          <w:lang w:eastAsia="zh-CN"/>
        </w:rPr>
        <w:t xml:space="preserve">the </w:t>
      </w:r>
      <w:r w:rsidR="0096699F" w:rsidRPr="00FF45C7">
        <w:rPr>
          <w:rFonts w:asciiTheme="majorHAnsi" w:hAnsiTheme="majorHAnsi" w:cstheme="majorHAnsi"/>
          <w:lang w:eastAsia="zh-CN"/>
        </w:rPr>
        <w:t xml:space="preserve">methods of </w:t>
      </w:r>
      <w:r w:rsidR="001B79DF" w:rsidRPr="00FF45C7">
        <w:rPr>
          <w:rFonts w:asciiTheme="majorHAnsi" w:hAnsiTheme="majorHAnsi" w:cstheme="majorHAnsi"/>
          <w:lang w:eastAsia="zh-CN"/>
        </w:rPr>
        <w:t xml:space="preserve">subculture </w:t>
      </w:r>
      <w:r w:rsidR="00EA1745" w:rsidRPr="00FF45C7">
        <w:rPr>
          <w:rFonts w:asciiTheme="majorHAnsi" w:hAnsiTheme="majorHAnsi" w:cstheme="majorHAnsi"/>
          <w:lang w:eastAsia="zh-CN"/>
        </w:rPr>
        <w:t xml:space="preserve">and </w:t>
      </w:r>
      <w:r w:rsidR="00EA1745" w:rsidRPr="00FF45C7">
        <w:rPr>
          <w:rFonts w:asciiTheme="majorHAnsi" w:hAnsiTheme="majorHAnsi" w:cstheme="majorHAnsi"/>
          <w:bCs/>
        </w:rPr>
        <w:t>cryopreservation of esophageal adenocarcinoma organoids</w:t>
      </w:r>
      <w:r w:rsidR="00CD7598" w:rsidRPr="00FF45C7">
        <w:rPr>
          <w:rFonts w:asciiTheme="majorHAnsi" w:hAnsiTheme="majorHAnsi" w:cstheme="majorHAnsi"/>
          <w:bCs/>
        </w:rPr>
        <w:t xml:space="preserve"> </w:t>
      </w:r>
      <w:r w:rsidR="00C76F4B" w:rsidRPr="00FF45C7">
        <w:rPr>
          <w:rFonts w:asciiTheme="majorHAnsi" w:hAnsiTheme="majorHAnsi" w:cstheme="majorHAnsi"/>
          <w:bCs/>
        </w:rPr>
        <w:t>with</w:t>
      </w:r>
      <w:r w:rsidR="008B5A9C" w:rsidRPr="00FF45C7">
        <w:rPr>
          <w:rFonts w:asciiTheme="majorHAnsi" w:hAnsiTheme="majorHAnsi" w:cstheme="majorHAnsi"/>
          <w:bCs/>
        </w:rPr>
        <w:t xml:space="preserve"> </w:t>
      </w:r>
      <w:r w:rsidR="00E07D50" w:rsidRPr="00FF45C7">
        <w:rPr>
          <w:rFonts w:asciiTheme="majorHAnsi" w:hAnsiTheme="majorHAnsi" w:cstheme="majorHAnsi"/>
          <w:bCs/>
        </w:rPr>
        <w:t>and</w:t>
      </w:r>
      <w:r w:rsidR="008B5A9C" w:rsidRPr="00FF45C7">
        <w:rPr>
          <w:rFonts w:asciiTheme="majorHAnsi" w:hAnsiTheme="majorHAnsi" w:cstheme="majorHAnsi"/>
          <w:bCs/>
        </w:rPr>
        <w:t xml:space="preserve"> without</w:t>
      </w:r>
      <w:r w:rsidR="00C76F4B" w:rsidRPr="00FF45C7">
        <w:rPr>
          <w:rFonts w:asciiTheme="majorHAnsi" w:hAnsiTheme="majorHAnsi" w:cstheme="majorHAnsi"/>
          <w:bCs/>
        </w:rPr>
        <w:t xml:space="preserve"> single</w:t>
      </w:r>
      <w:r w:rsidR="00F14AB8" w:rsidRPr="00FF45C7">
        <w:rPr>
          <w:rFonts w:asciiTheme="majorHAnsi" w:hAnsiTheme="majorHAnsi" w:cstheme="majorHAnsi"/>
          <w:bCs/>
        </w:rPr>
        <w:t xml:space="preserve"> </w:t>
      </w:r>
      <w:r w:rsidR="00C76F4B" w:rsidRPr="00FF45C7">
        <w:rPr>
          <w:rFonts w:asciiTheme="majorHAnsi" w:hAnsiTheme="majorHAnsi" w:cstheme="majorHAnsi"/>
          <w:bCs/>
        </w:rPr>
        <w:t>cell digestion</w:t>
      </w:r>
      <w:r w:rsidR="008B5A9C" w:rsidRPr="00FF45C7">
        <w:rPr>
          <w:rFonts w:asciiTheme="majorHAnsi" w:hAnsiTheme="majorHAnsi" w:cstheme="majorHAnsi"/>
          <w:bCs/>
        </w:rPr>
        <w:t xml:space="preserve"> </w:t>
      </w:r>
      <w:r w:rsidR="00E07D50" w:rsidRPr="00FF45C7">
        <w:rPr>
          <w:rFonts w:asciiTheme="majorHAnsi" w:hAnsiTheme="majorHAnsi" w:cstheme="majorHAnsi"/>
          <w:bCs/>
          <w:lang w:eastAsia="zh-CN"/>
        </w:rPr>
        <w:t xml:space="preserve">to </w:t>
      </w:r>
      <w:r w:rsidR="0079040C" w:rsidRPr="00FF45C7">
        <w:rPr>
          <w:rFonts w:asciiTheme="majorHAnsi" w:hAnsiTheme="majorHAnsi" w:cstheme="majorHAnsi"/>
          <w:bCs/>
        </w:rPr>
        <w:t xml:space="preserve">enable </w:t>
      </w:r>
      <w:r w:rsidR="008B5A9C" w:rsidRPr="00FF45C7">
        <w:rPr>
          <w:rFonts w:asciiTheme="majorHAnsi" w:hAnsiTheme="majorHAnsi" w:cstheme="majorHAnsi"/>
          <w:bCs/>
        </w:rPr>
        <w:t>researchers</w:t>
      </w:r>
      <w:r w:rsidR="0079040C" w:rsidRPr="00FF45C7">
        <w:rPr>
          <w:rFonts w:asciiTheme="majorHAnsi" w:hAnsiTheme="majorHAnsi" w:cstheme="majorHAnsi"/>
          <w:bCs/>
        </w:rPr>
        <w:t xml:space="preserve"> </w:t>
      </w:r>
      <w:r w:rsidR="00E07D50" w:rsidRPr="00FF45C7">
        <w:rPr>
          <w:rFonts w:asciiTheme="majorHAnsi" w:hAnsiTheme="majorHAnsi" w:cstheme="majorHAnsi"/>
          <w:bCs/>
        </w:rPr>
        <w:t xml:space="preserve">to choose </w:t>
      </w:r>
      <w:r w:rsidR="0079040C" w:rsidRPr="00FF45C7">
        <w:rPr>
          <w:rFonts w:asciiTheme="majorHAnsi" w:hAnsiTheme="majorHAnsi" w:cstheme="majorHAnsi"/>
          <w:bCs/>
        </w:rPr>
        <w:t>appropriate strategies</w:t>
      </w:r>
      <w:r w:rsidR="00A83FA6" w:rsidRPr="00FF45C7">
        <w:rPr>
          <w:rFonts w:asciiTheme="majorHAnsi" w:hAnsiTheme="majorHAnsi" w:cstheme="majorHAnsi"/>
          <w:bCs/>
        </w:rPr>
        <w:t xml:space="preserve"> </w:t>
      </w:r>
      <w:r w:rsidR="00D9079E" w:rsidRPr="00FF45C7">
        <w:rPr>
          <w:rFonts w:asciiTheme="majorHAnsi" w:hAnsiTheme="majorHAnsi" w:cstheme="majorHAnsi"/>
          <w:bCs/>
        </w:rPr>
        <w:t xml:space="preserve">based on </w:t>
      </w:r>
      <w:r w:rsidR="00521EE4" w:rsidRPr="00FF45C7">
        <w:rPr>
          <w:rFonts w:asciiTheme="majorHAnsi" w:hAnsiTheme="majorHAnsi" w:cstheme="majorHAnsi"/>
          <w:bCs/>
        </w:rPr>
        <w:t xml:space="preserve">their experimental </w:t>
      </w:r>
      <w:r w:rsidR="00A42C59" w:rsidRPr="00FF45C7">
        <w:rPr>
          <w:rFonts w:asciiTheme="majorHAnsi" w:hAnsiTheme="majorHAnsi" w:cstheme="majorHAnsi"/>
          <w:bCs/>
        </w:rPr>
        <w:t>design</w:t>
      </w:r>
      <w:r w:rsidR="00C76F4B" w:rsidRPr="00FF45C7">
        <w:rPr>
          <w:rFonts w:asciiTheme="majorHAnsi" w:hAnsiTheme="majorHAnsi" w:cstheme="majorHAnsi"/>
          <w:bCs/>
        </w:rPr>
        <w:t>.</w:t>
      </w:r>
    </w:p>
    <w:p w14:paraId="14501314" w14:textId="77777777" w:rsidR="008A28B8" w:rsidRPr="00FF45C7" w:rsidRDefault="008A28B8" w:rsidP="00F14AB8">
      <w:pPr>
        <w:rPr>
          <w:rFonts w:asciiTheme="majorHAnsi" w:hAnsiTheme="majorHAnsi" w:cstheme="majorHAnsi"/>
          <w:lang w:eastAsia="zh-CN"/>
        </w:rPr>
      </w:pPr>
    </w:p>
    <w:p w14:paraId="2DF8E628" w14:textId="5E091407" w:rsidR="006E4797" w:rsidRPr="00FF45C7" w:rsidRDefault="00551D82" w:rsidP="00F14AB8">
      <w:pPr>
        <w:rPr>
          <w:rFonts w:asciiTheme="majorHAnsi" w:hAnsiTheme="majorHAnsi" w:cstheme="majorHAnsi"/>
        </w:rPr>
      </w:pPr>
      <w:r w:rsidRPr="00FF45C7">
        <w:rPr>
          <w:rFonts w:asciiTheme="majorHAnsi" w:hAnsiTheme="majorHAnsi" w:cstheme="majorHAnsi"/>
          <w:b/>
        </w:rPr>
        <w:t>ABSTRACT:</w:t>
      </w:r>
    </w:p>
    <w:p w14:paraId="2CF9CD54" w14:textId="1D524C07" w:rsidR="006E4797" w:rsidRPr="00FF45C7" w:rsidRDefault="0083658A" w:rsidP="00F14AB8">
      <w:pPr>
        <w:rPr>
          <w:rFonts w:asciiTheme="majorHAnsi" w:hAnsiTheme="majorHAnsi" w:cstheme="majorHAnsi"/>
        </w:rPr>
      </w:pPr>
      <w:r w:rsidRPr="00FF45C7">
        <w:rPr>
          <w:rFonts w:asciiTheme="majorHAnsi" w:hAnsiTheme="majorHAnsi" w:cstheme="majorHAnsi"/>
        </w:rPr>
        <w:t xml:space="preserve">The lack of suitable </w:t>
      </w:r>
      <w:r w:rsidR="00A825F7" w:rsidRPr="00FF45C7">
        <w:rPr>
          <w:rFonts w:asciiTheme="majorHAnsi" w:hAnsiTheme="majorHAnsi" w:cstheme="majorHAnsi"/>
        </w:rPr>
        <w:t xml:space="preserve">translational </w:t>
      </w:r>
      <w:r w:rsidRPr="00FF45C7">
        <w:rPr>
          <w:rFonts w:asciiTheme="majorHAnsi" w:hAnsiTheme="majorHAnsi" w:cstheme="majorHAnsi"/>
        </w:rPr>
        <w:t>research models reflecting primary disease to explore tumorigenesis and therapeutic strategies is a major obstacle in esophageal adenocarcinoma (EAC). Patient</w:t>
      </w:r>
      <w:r w:rsidR="00F14AB8" w:rsidRPr="00FF45C7">
        <w:rPr>
          <w:rFonts w:asciiTheme="majorHAnsi" w:hAnsiTheme="majorHAnsi" w:cstheme="majorHAnsi"/>
        </w:rPr>
        <w:t>-</w:t>
      </w:r>
      <w:r w:rsidRPr="00FF45C7">
        <w:rPr>
          <w:rFonts w:asciiTheme="majorHAnsi" w:hAnsiTheme="majorHAnsi" w:cstheme="majorHAnsi"/>
        </w:rPr>
        <w:t>derived organoids (PDO</w:t>
      </w:r>
      <w:r w:rsidR="00D138CF" w:rsidRPr="00FF45C7">
        <w:rPr>
          <w:rFonts w:asciiTheme="majorHAnsi" w:hAnsiTheme="majorHAnsi" w:cstheme="majorHAnsi"/>
          <w:lang w:eastAsia="zh-CN"/>
        </w:rPr>
        <w:t>s</w:t>
      </w:r>
      <w:r w:rsidRPr="00FF45C7">
        <w:rPr>
          <w:rFonts w:asciiTheme="majorHAnsi" w:hAnsiTheme="majorHAnsi" w:cstheme="majorHAnsi"/>
        </w:rPr>
        <w:t>) have recently emerged as a remarkable preclinical model in a variety of cancers. However, there are still limited protocols available for developing EAC PDO</w:t>
      </w:r>
      <w:r w:rsidR="008E6771" w:rsidRPr="00FF45C7">
        <w:rPr>
          <w:rFonts w:asciiTheme="majorHAnsi" w:hAnsiTheme="majorHAnsi" w:cstheme="majorHAnsi"/>
        </w:rPr>
        <w:t>s</w:t>
      </w:r>
      <w:r w:rsidRPr="00FF45C7">
        <w:rPr>
          <w:rFonts w:asciiTheme="majorHAnsi" w:hAnsiTheme="majorHAnsi" w:cstheme="majorHAnsi"/>
        </w:rPr>
        <w:t>. Once the PDO</w:t>
      </w:r>
      <w:r w:rsidR="00D138CF" w:rsidRPr="00FF45C7">
        <w:rPr>
          <w:rFonts w:asciiTheme="majorHAnsi" w:hAnsiTheme="majorHAnsi" w:cstheme="majorHAnsi"/>
        </w:rPr>
        <w:t xml:space="preserve">s </w:t>
      </w:r>
      <w:r w:rsidR="00D138CF" w:rsidRPr="00FF45C7">
        <w:rPr>
          <w:rFonts w:asciiTheme="majorHAnsi" w:hAnsiTheme="majorHAnsi" w:cstheme="majorHAnsi"/>
          <w:lang w:eastAsia="zh-CN"/>
        </w:rPr>
        <w:t xml:space="preserve">are </w:t>
      </w:r>
      <w:r w:rsidRPr="00FF45C7">
        <w:rPr>
          <w:rFonts w:asciiTheme="majorHAnsi" w:hAnsiTheme="majorHAnsi" w:cstheme="majorHAnsi"/>
        </w:rPr>
        <w:t xml:space="preserve">established, the propagation and cryopreservation are </w:t>
      </w:r>
      <w:r w:rsidR="00CB5692" w:rsidRPr="00FF45C7">
        <w:rPr>
          <w:rFonts w:asciiTheme="majorHAnsi" w:hAnsiTheme="majorHAnsi" w:cstheme="majorHAnsi"/>
          <w:lang w:eastAsia="zh-CN"/>
        </w:rPr>
        <w:t>e</w:t>
      </w:r>
      <w:r w:rsidR="00CB5692" w:rsidRPr="00FF45C7">
        <w:rPr>
          <w:rFonts w:asciiTheme="majorHAnsi" w:hAnsiTheme="majorHAnsi" w:cstheme="majorHAnsi"/>
        </w:rPr>
        <w:t>ssential f</w:t>
      </w:r>
      <w:r w:rsidRPr="00FF45C7">
        <w:rPr>
          <w:rFonts w:asciiTheme="majorHAnsi" w:hAnsiTheme="majorHAnsi" w:cstheme="majorHAnsi"/>
        </w:rPr>
        <w:t xml:space="preserve">or further downstream analyses. Here, </w:t>
      </w:r>
      <w:r w:rsidR="00CB5692" w:rsidRPr="00FF45C7">
        <w:rPr>
          <w:rFonts w:asciiTheme="majorHAnsi" w:hAnsiTheme="majorHAnsi" w:cstheme="majorHAnsi"/>
        </w:rPr>
        <w:t>two</w:t>
      </w:r>
      <w:r w:rsidRPr="00FF45C7">
        <w:rPr>
          <w:rFonts w:asciiTheme="majorHAnsi" w:hAnsiTheme="majorHAnsi" w:cstheme="majorHAnsi"/>
        </w:rPr>
        <w:t xml:space="preserve"> different methods </w:t>
      </w:r>
      <w:r w:rsidR="00F14AB8" w:rsidRPr="00FF45C7">
        <w:rPr>
          <w:rFonts w:asciiTheme="majorHAnsi" w:hAnsiTheme="majorHAnsi" w:cstheme="majorHAnsi"/>
        </w:rPr>
        <w:t xml:space="preserve">have been standardized </w:t>
      </w:r>
      <w:r w:rsidRPr="00FF45C7">
        <w:rPr>
          <w:rFonts w:asciiTheme="majorHAnsi" w:hAnsiTheme="majorHAnsi" w:cstheme="majorHAnsi"/>
        </w:rPr>
        <w:t xml:space="preserve">for EAC </w:t>
      </w:r>
      <w:r w:rsidR="00BB4972" w:rsidRPr="00FF45C7">
        <w:rPr>
          <w:rFonts w:asciiTheme="majorHAnsi" w:hAnsiTheme="majorHAnsi" w:cstheme="majorHAnsi"/>
        </w:rPr>
        <w:t>PDOs</w:t>
      </w:r>
      <w:r w:rsidRPr="00FF45C7">
        <w:rPr>
          <w:rFonts w:asciiTheme="majorHAnsi" w:hAnsiTheme="majorHAnsi" w:cstheme="majorHAnsi"/>
        </w:rPr>
        <w:t xml:space="preserve"> </w:t>
      </w:r>
      <w:r w:rsidR="001A6D6D" w:rsidRPr="00FF45C7">
        <w:rPr>
          <w:rFonts w:asciiTheme="majorHAnsi" w:hAnsiTheme="majorHAnsi" w:cstheme="majorHAnsi"/>
        </w:rPr>
        <w:t>subcu</w:t>
      </w:r>
      <w:r w:rsidR="001B79DF" w:rsidRPr="00FF45C7">
        <w:rPr>
          <w:rFonts w:asciiTheme="majorHAnsi" w:hAnsiTheme="majorHAnsi" w:cstheme="majorHAnsi"/>
        </w:rPr>
        <w:t xml:space="preserve">lture </w:t>
      </w:r>
      <w:r w:rsidRPr="00FF45C7">
        <w:rPr>
          <w:rFonts w:asciiTheme="majorHAnsi" w:hAnsiTheme="majorHAnsi" w:cstheme="majorHAnsi"/>
        </w:rPr>
        <w:t>and cryopreservation</w:t>
      </w:r>
      <w:r w:rsidR="00F14AB8" w:rsidRPr="00FF45C7">
        <w:rPr>
          <w:rFonts w:asciiTheme="majorHAnsi" w:hAnsiTheme="majorHAnsi" w:cstheme="majorHAnsi"/>
        </w:rPr>
        <w:t>, i.e.,</w:t>
      </w:r>
      <w:r w:rsidRPr="00FF45C7">
        <w:rPr>
          <w:rFonts w:asciiTheme="majorHAnsi" w:hAnsiTheme="majorHAnsi" w:cstheme="majorHAnsi"/>
        </w:rPr>
        <w:t xml:space="preserve"> with </w:t>
      </w:r>
      <w:r w:rsidR="007B325B" w:rsidRPr="00FF45C7">
        <w:rPr>
          <w:rFonts w:asciiTheme="majorHAnsi" w:hAnsiTheme="majorHAnsi" w:cstheme="majorHAnsi"/>
        </w:rPr>
        <w:t>and</w:t>
      </w:r>
      <w:r w:rsidRPr="00FF45C7">
        <w:rPr>
          <w:rFonts w:asciiTheme="majorHAnsi" w:hAnsiTheme="majorHAnsi" w:cstheme="majorHAnsi"/>
        </w:rPr>
        <w:t xml:space="preserve"> without single</w:t>
      </w:r>
      <w:r w:rsidR="00F14AB8" w:rsidRPr="00FF45C7">
        <w:rPr>
          <w:rFonts w:asciiTheme="majorHAnsi" w:hAnsiTheme="majorHAnsi" w:cstheme="majorHAnsi"/>
        </w:rPr>
        <w:t xml:space="preserve"> </w:t>
      </w:r>
      <w:r w:rsidRPr="00FF45C7">
        <w:rPr>
          <w:rFonts w:asciiTheme="majorHAnsi" w:hAnsiTheme="majorHAnsi" w:cstheme="majorHAnsi"/>
        </w:rPr>
        <w:t xml:space="preserve">cell digestion. Both methods can reliably obtain </w:t>
      </w:r>
      <w:r w:rsidR="002748A4" w:rsidRPr="00FF45C7">
        <w:rPr>
          <w:rFonts w:asciiTheme="majorHAnsi" w:hAnsiTheme="majorHAnsi" w:cstheme="majorHAnsi"/>
        </w:rPr>
        <w:t>appropriate</w:t>
      </w:r>
      <w:r w:rsidRPr="00FF45C7">
        <w:rPr>
          <w:rFonts w:asciiTheme="majorHAnsi" w:hAnsiTheme="majorHAnsi" w:cstheme="majorHAnsi"/>
        </w:rPr>
        <w:t xml:space="preserve"> cell viability and </w:t>
      </w:r>
      <w:r w:rsidR="00F14AB8" w:rsidRPr="00FF45C7">
        <w:rPr>
          <w:rFonts w:asciiTheme="majorHAnsi" w:hAnsiTheme="majorHAnsi" w:cstheme="majorHAnsi"/>
        </w:rPr>
        <w:t xml:space="preserve">are </w:t>
      </w:r>
      <w:r w:rsidRPr="00FF45C7">
        <w:rPr>
          <w:rFonts w:asciiTheme="majorHAnsi" w:hAnsiTheme="majorHAnsi" w:cstheme="majorHAnsi"/>
        </w:rPr>
        <w:t xml:space="preserve">applicable for a diverse experimental setup. </w:t>
      </w:r>
      <w:r w:rsidR="00F14AB8" w:rsidRPr="00FF45C7">
        <w:rPr>
          <w:rFonts w:asciiTheme="majorHAnsi" w:hAnsiTheme="majorHAnsi" w:cstheme="majorHAnsi"/>
        </w:rPr>
        <w:t>The current</w:t>
      </w:r>
      <w:r w:rsidRPr="00FF45C7">
        <w:rPr>
          <w:rFonts w:asciiTheme="majorHAnsi" w:hAnsiTheme="majorHAnsi" w:cstheme="majorHAnsi"/>
        </w:rPr>
        <w:t xml:space="preserve"> study demonstrated that </w:t>
      </w:r>
      <w:r w:rsidR="001A6D6D" w:rsidRPr="00FF45C7">
        <w:rPr>
          <w:rFonts w:asciiTheme="majorHAnsi" w:hAnsiTheme="majorHAnsi" w:cstheme="majorHAnsi"/>
        </w:rPr>
        <w:t>subcu</w:t>
      </w:r>
      <w:r w:rsidR="001B79DF" w:rsidRPr="00FF45C7">
        <w:rPr>
          <w:rFonts w:asciiTheme="majorHAnsi" w:hAnsiTheme="majorHAnsi" w:cstheme="majorHAnsi"/>
        </w:rPr>
        <w:t xml:space="preserve">lturing </w:t>
      </w:r>
      <w:r w:rsidRPr="00FF45C7">
        <w:rPr>
          <w:rFonts w:asciiTheme="majorHAnsi" w:hAnsiTheme="majorHAnsi" w:cstheme="majorHAnsi"/>
        </w:rPr>
        <w:t xml:space="preserve">EAC PDOs with </w:t>
      </w:r>
      <w:r w:rsidR="00F14AB8" w:rsidRPr="00FF45C7">
        <w:rPr>
          <w:rFonts w:asciiTheme="majorHAnsi" w:hAnsiTheme="majorHAnsi" w:cstheme="majorHAnsi"/>
        </w:rPr>
        <w:t xml:space="preserve">single </w:t>
      </w:r>
      <w:r w:rsidRPr="00FF45C7">
        <w:rPr>
          <w:rFonts w:asciiTheme="majorHAnsi" w:hAnsiTheme="majorHAnsi" w:cstheme="majorHAnsi"/>
        </w:rPr>
        <w:t>cell digestion is suitable for</w:t>
      </w:r>
      <w:r w:rsidR="000161A4" w:rsidRPr="00FF45C7">
        <w:rPr>
          <w:rFonts w:asciiTheme="majorHAnsi" w:hAnsiTheme="majorHAnsi" w:cstheme="majorHAnsi"/>
        </w:rPr>
        <w:t xml:space="preserve"> </w:t>
      </w:r>
      <w:r w:rsidRPr="00FF45C7">
        <w:rPr>
          <w:rFonts w:asciiTheme="majorHAnsi" w:hAnsiTheme="majorHAnsi" w:cstheme="majorHAnsi"/>
        </w:rPr>
        <w:t xml:space="preserve">most experiments </w:t>
      </w:r>
      <w:r w:rsidR="00D70377" w:rsidRPr="00FF45C7">
        <w:rPr>
          <w:rFonts w:asciiTheme="majorHAnsi" w:hAnsiTheme="majorHAnsi" w:cstheme="majorHAnsi"/>
        </w:rPr>
        <w:t>requiring</w:t>
      </w:r>
      <w:r w:rsidRPr="00FF45C7">
        <w:rPr>
          <w:rFonts w:asciiTheme="majorHAnsi" w:hAnsiTheme="majorHAnsi" w:cstheme="majorHAnsi"/>
        </w:rPr>
        <w:t xml:space="preserve"> cell number control, </w:t>
      </w:r>
      <w:r w:rsidR="00DF5CF6" w:rsidRPr="00FF45C7">
        <w:rPr>
          <w:rFonts w:asciiTheme="majorHAnsi" w:hAnsiTheme="majorHAnsi" w:cstheme="majorHAnsi"/>
        </w:rPr>
        <w:t>uniform density</w:t>
      </w:r>
      <w:r w:rsidR="00F14AB8" w:rsidRPr="00FF45C7">
        <w:rPr>
          <w:rFonts w:asciiTheme="majorHAnsi" w:hAnsiTheme="majorHAnsi" w:cstheme="majorHAnsi"/>
        </w:rPr>
        <w:t>,</w:t>
      </w:r>
      <w:r w:rsidRPr="00FF45C7">
        <w:rPr>
          <w:rFonts w:asciiTheme="majorHAnsi" w:hAnsiTheme="majorHAnsi" w:cstheme="majorHAnsi"/>
        </w:rPr>
        <w:t xml:space="preserve"> and </w:t>
      </w:r>
      <w:r w:rsidR="00847CEA" w:rsidRPr="00FF45C7">
        <w:rPr>
          <w:rFonts w:asciiTheme="majorHAnsi" w:hAnsiTheme="majorHAnsi" w:cstheme="majorHAnsi"/>
        </w:rPr>
        <w:t xml:space="preserve">a </w:t>
      </w:r>
      <w:r w:rsidR="00F90853" w:rsidRPr="00FF45C7">
        <w:rPr>
          <w:rFonts w:asciiTheme="majorHAnsi" w:hAnsiTheme="majorHAnsi" w:cstheme="majorHAnsi"/>
        </w:rPr>
        <w:t>hollow</w:t>
      </w:r>
      <w:r w:rsidRPr="00FF45C7">
        <w:rPr>
          <w:rFonts w:asciiTheme="majorHAnsi" w:hAnsiTheme="majorHAnsi" w:cstheme="majorHAnsi"/>
        </w:rPr>
        <w:t xml:space="preserve"> structure that facilitates size tracking. However,</w:t>
      </w:r>
      <w:r w:rsidR="001B79DF" w:rsidRPr="00FF45C7">
        <w:rPr>
          <w:rFonts w:asciiTheme="majorHAnsi" w:hAnsiTheme="majorHAnsi" w:cstheme="majorHAnsi"/>
        </w:rPr>
        <w:t xml:space="preserve"> the</w:t>
      </w:r>
      <w:r w:rsidRPr="00FF45C7">
        <w:rPr>
          <w:rFonts w:asciiTheme="majorHAnsi" w:hAnsiTheme="majorHAnsi" w:cstheme="majorHAnsi"/>
        </w:rPr>
        <w:t xml:space="preserve"> single cell-based method </w:t>
      </w:r>
      <w:r w:rsidR="001B79DF" w:rsidRPr="00FF45C7">
        <w:rPr>
          <w:rFonts w:asciiTheme="majorHAnsi" w:hAnsiTheme="majorHAnsi" w:cstheme="majorHAnsi"/>
        </w:rPr>
        <w:t>shows</w:t>
      </w:r>
      <w:r w:rsidRPr="00FF45C7">
        <w:rPr>
          <w:rFonts w:asciiTheme="majorHAnsi" w:hAnsiTheme="majorHAnsi" w:cstheme="majorHAnsi"/>
        </w:rPr>
        <w:t xml:space="preserve"> slow</w:t>
      </w:r>
      <w:r w:rsidR="001B79DF" w:rsidRPr="00FF45C7">
        <w:rPr>
          <w:rFonts w:asciiTheme="majorHAnsi" w:hAnsiTheme="majorHAnsi" w:cstheme="majorHAnsi"/>
        </w:rPr>
        <w:t>er</w:t>
      </w:r>
      <w:r w:rsidRPr="00FF45C7">
        <w:rPr>
          <w:rFonts w:asciiTheme="majorHAnsi" w:hAnsiTheme="majorHAnsi" w:cstheme="majorHAnsi"/>
        </w:rPr>
        <w:t xml:space="preserve"> growth in </w:t>
      </w:r>
      <w:r w:rsidR="001B79DF" w:rsidRPr="00FF45C7">
        <w:rPr>
          <w:rFonts w:asciiTheme="majorHAnsi" w:hAnsiTheme="majorHAnsi" w:cstheme="majorHAnsi"/>
        </w:rPr>
        <w:t xml:space="preserve">culture </w:t>
      </w:r>
      <w:r w:rsidR="009A0A39" w:rsidRPr="00FF45C7">
        <w:rPr>
          <w:rFonts w:asciiTheme="majorHAnsi" w:hAnsiTheme="majorHAnsi" w:cstheme="majorHAnsi"/>
        </w:rPr>
        <w:t xml:space="preserve">as well as </w:t>
      </w:r>
      <w:r w:rsidR="001B79DF" w:rsidRPr="00FF45C7">
        <w:rPr>
          <w:rFonts w:asciiTheme="majorHAnsi" w:hAnsiTheme="majorHAnsi" w:cstheme="majorHAnsi"/>
        </w:rPr>
        <w:t xml:space="preserve">after </w:t>
      </w:r>
      <w:r w:rsidRPr="00FF45C7">
        <w:rPr>
          <w:rFonts w:asciiTheme="majorHAnsi" w:hAnsiTheme="majorHAnsi" w:cstheme="majorHAnsi"/>
        </w:rPr>
        <w:t>re</w:t>
      </w:r>
      <w:r w:rsidR="00464895" w:rsidRPr="00FF45C7">
        <w:rPr>
          <w:rFonts w:asciiTheme="majorHAnsi" w:hAnsiTheme="majorHAnsi" w:cstheme="majorHAnsi"/>
        </w:rPr>
        <w:t>-</w:t>
      </w:r>
      <w:r w:rsidRPr="00FF45C7">
        <w:rPr>
          <w:rFonts w:asciiTheme="majorHAnsi" w:hAnsiTheme="majorHAnsi" w:cstheme="majorHAnsi"/>
        </w:rPr>
        <w:t xml:space="preserve">cultivation from </w:t>
      </w:r>
      <w:r w:rsidR="004D2755" w:rsidRPr="00FF45C7">
        <w:rPr>
          <w:rFonts w:asciiTheme="majorHAnsi" w:hAnsiTheme="majorHAnsi" w:cstheme="majorHAnsi"/>
        </w:rPr>
        <w:t>frozen stocks</w:t>
      </w:r>
      <w:r w:rsidR="00C029BF" w:rsidRPr="00FF45C7">
        <w:rPr>
          <w:rFonts w:asciiTheme="majorHAnsi" w:hAnsiTheme="majorHAnsi" w:cstheme="majorHAnsi"/>
        </w:rPr>
        <w:t xml:space="preserve">. Besides, </w:t>
      </w:r>
      <w:r w:rsidR="001A6D6D" w:rsidRPr="00FF45C7">
        <w:rPr>
          <w:rFonts w:asciiTheme="majorHAnsi" w:hAnsiTheme="majorHAnsi" w:cstheme="majorHAnsi"/>
        </w:rPr>
        <w:t>subcu</w:t>
      </w:r>
      <w:r w:rsidR="00182920" w:rsidRPr="00FF45C7">
        <w:rPr>
          <w:rFonts w:asciiTheme="majorHAnsi" w:hAnsiTheme="majorHAnsi" w:cstheme="majorHAnsi"/>
        </w:rPr>
        <w:t xml:space="preserve">lturing with </w:t>
      </w:r>
      <w:r w:rsidR="00B84A84" w:rsidRPr="00FF45C7">
        <w:rPr>
          <w:rFonts w:asciiTheme="majorHAnsi" w:hAnsiTheme="majorHAnsi" w:cstheme="majorHAnsi"/>
        </w:rPr>
        <w:t>single cell</w:t>
      </w:r>
      <w:r w:rsidR="00182920" w:rsidRPr="00FF45C7">
        <w:rPr>
          <w:rFonts w:asciiTheme="majorHAnsi" w:hAnsiTheme="majorHAnsi" w:cstheme="majorHAnsi"/>
        </w:rPr>
        <w:t xml:space="preserve"> digestion</w:t>
      </w:r>
      <w:r w:rsidR="00B84A84" w:rsidRPr="00FF45C7">
        <w:rPr>
          <w:rFonts w:asciiTheme="majorHAnsi" w:hAnsiTheme="majorHAnsi" w:cstheme="majorHAnsi"/>
        </w:rPr>
        <w:t xml:space="preserve"> </w:t>
      </w:r>
      <w:r w:rsidR="004D2755" w:rsidRPr="00FF45C7">
        <w:rPr>
          <w:rFonts w:asciiTheme="majorHAnsi" w:hAnsiTheme="majorHAnsi" w:cstheme="majorHAnsi"/>
        </w:rPr>
        <w:t xml:space="preserve">is characterized by forming </w:t>
      </w:r>
      <w:r w:rsidR="00F90853" w:rsidRPr="00FF45C7">
        <w:rPr>
          <w:rFonts w:asciiTheme="majorHAnsi" w:hAnsiTheme="majorHAnsi" w:cstheme="majorHAnsi"/>
        </w:rPr>
        <w:t>hollow</w:t>
      </w:r>
      <w:r w:rsidR="004D2755" w:rsidRPr="00FF45C7">
        <w:rPr>
          <w:rFonts w:asciiTheme="majorHAnsi" w:hAnsiTheme="majorHAnsi" w:cstheme="majorHAnsi"/>
        </w:rPr>
        <w:t xml:space="preserve"> structures with </w:t>
      </w:r>
      <w:r w:rsidR="00FC7A0B" w:rsidRPr="00FF45C7">
        <w:rPr>
          <w:rFonts w:asciiTheme="majorHAnsi" w:hAnsiTheme="majorHAnsi" w:cstheme="majorHAnsi"/>
        </w:rPr>
        <w:t>a</w:t>
      </w:r>
      <w:r w:rsidR="004D2755" w:rsidRPr="00FF45C7">
        <w:rPr>
          <w:rFonts w:asciiTheme="majorHAnsi" w:hAnsiTheme="majorHAnsi" w:cstheme="majorHAnsi"/>
        </w:rPr>
        <w:t xml:space="preserve"> </w:t>
      </w:r>
      <w:r w:rsidR="005B0405" w:rsidRPr="00FF45C7">
        <w:rPr>
          <w:rFonts w:asciiTheme="majorHAnsi" w:hAnsiTheme="majorHAnsi" w:cstheme="majorHAnsi"/>
        </w:rPr>
        <w:t>hollow</w:t>
      </w:r>
      <w:r w:rsidR="00DF6FFC" w:rsidRPr="00FF45C7">
        <w:rPr>
          <w:rFonts w:asciiTheme="majorHAnsi" w:hAnsiTheme="majorHAnsi" w:cstheme="majorHAnsi"/>
        </w:rPr>
        <w:t xml:space="preserve"> core</w:t>
      </w:r>
      <w:r w:rsidR="004D2755" w:rsidRPr="00FF45C7">
        <w:rPr>
          <w:rFonts w:asciiTheme="majorHAnsi" w:hAnsiTheme="majorHAnsi" w:cstheme="majorHAnsi"/>
        </w:rPr>
        <w:t>.</w:t>
      </w:r>
      <w:r w:rsidR="007D3044" w:rsidRPr="00FF45C7">
        <w:rPr>
          <w:rFonts w:asciiTheme="majorHAnsi" w:hAnsiTheme="majorHAnsi" w:cstheme="majorHAnsi"/>
        </w:rPr>
        <w:t xml:space="preserve"> </w:t>
      </w:r>
      <w:r w:rsidRPr="00FF45C7">
        <w:rPr>
          <w:rFonts w:asciiTheme="majorHAnsi" w:hAnsiTheme="majorHAnsi" w:cstheme="majorHAnsi"/>
        </w:rPr>
        <w:t xml:space="preserve">In contrast, </w:t>
      </w:r>
      <w:r w:rsidR="004D2755" w:rsidRPr="00FF45C7">
        <w:rPr>
          <w:rFonts w:asciiTheme="majorHAnsi" w:hAnsiTheme="majorHAnsi" w:cstheme="majorHAnsi"/>
        </w:rPr>
        <w:t xml:space="preserve">processing </w:t>
      </w:r>
      <w:r w:rsidRPr="00FF45C7">
        <w:rPr>
          <w:rFonts w:asciiTheme="majorHAnsi" w:hAnsiTheme="majorHAnsi" w:cstheme="majorHAnsi"/>
        </w:rPr>
        <w:t>EAC PDOs without single cell digestion is favorable for cryopreservation, expan</w:t>
      </w:r>
      <w:r w:rsidR="006A2696" w:rsidRPr="00FF45C7">
        <w:rPr>
          <w:rFonts w:asciiTheme="majorHAnsi" w:hAnsiTheme="majorHAnsi" w:cstheme="majorHAnsi"/>
        </w:rPr>
        <w:t>sion</w:t>
      </w:r>
      <w:r w:rsidR="00F14AB8" w:rsidRPr="00FF45C7">
        <w:rPr>
          <w:rFonts w:asciiTheme="majorHAnsi" w:hAnsiTheme="majorHAnsi" w:cstheme="majorHAnsi"/>
        </w:rPr>
        <w:t>,</w:t>
      </w:r>
      <w:r w:rsidRPr="00FF45C7">
        <w:rPr>
          <w:rFonts w:asciiTheme="majorHAnsi" w:hAnsiTheme="majorHAnsi" w:cstheme="majorHAnsi"/>
        </w:rPr>
        <w:t xml:space="preserve"> and histolog</w:t>
      </w:r>
      <w:r w:rsidR="006A2696" w:rsidRPr="00FF45C7">
        <w:rPr>
          <w:rFonts w:asciiTheme="majorHAnsi" w:hAnsiTheme="majorHAnsi" w:cstheme="majorHAnsi"/>
        </w:rPr>
        <w:t>ical</w:t>
      </w:r>
      <w:r w:rsidRPr="00FF45C7">
        <w:rPr>
          <w:rFonts w:asciiTheme="majorHAnsi" w:hAnsiTheme="majorHAnsi" w:cstheme="majorHAnsi"/>
        </w:rPr>
        <w:t xml:space="preserve"> </w:t>
      </w:r>
      <w:r w:rsidRPr="00FF45C7">
        <w:rPr>
          <w:rFonts w:asciiTheme="majorHAnsi" w:hAnsiTheme="majorHAnsi" w:cstheme="majorHAnsi"/>
        </w:rPr>
        <w:lastRenderedPageBreak/>
        <w:t xml:space="preserve">characterization. In this protocol, the </w:t>
      </w:r>
      <w:r w:rsidR="00DA7F5D" w:rsidRPr="00FF45C7">
        <w:rPr>
          <w:rFonts w:asciiTheme="majorHAnsi" w:hAnsiTheme="majorHAnsi" w:cstheme="majorHAnsi"/>
        </w:rPr>
        <w:t>advantages and disadvantages</w:t>
      </w:r>
      <w:r w:rsidRPr="00FF45C7">
        <w:rPr>
          <w:rFonts w:asciiTheme="majorHAnsi" w:hAnsiTheme="majorHAnsi" w:cstheme="majorHAnsi"/>
        </w:rPr>
        <w:t xml:space="preserve"> of </w:t>
      </w:r>
      <w:r w:rsidR="001A6D6D" w:rsidRPr="00FF45C7">
        <w:rPr>
          <w:rFonts w:asciiTheme="majorHAnsi" w:hAnsiTheme="majorHAnsi" w:cstheme="majorHAnsi"/>
        </w:rPr>
        <w:t>subcu</w:t>
      </w:r>
      <w:r w:rsidR="006A2696" w:rsidRPr="00FF45C7">
        <w:rPr>
          <w:rFonts w:asciiTheme="majorHAnsi" w:hAnsiTheme="majorHAnsi" w:cstheme="majorHAnsi"/>
        </w:rPr>
        <w:t xml:space="preserve">lturing </w:t>
      </w:r>
      <w:r w:rsidRPr="00FF45C7">
        <w:rPr>
          <w:rFonts w:asciiTheme="majorHAnsi" w:hAnsiTheme="majorHAnsi" w:cstheme="majorHAnsi"/>
        </w:rPr>
        <w:t xml:space="preserve">and cryopreservation of EAC PDOs with </w:t>
      </w:r>
      <w:r w:rsidR="00554708" w:rsidRPr="00FF45C7">
        <w:rPr>
          <w:rFonts w:asciiTheme="majorHAnsi" w:hAnsiTheme="majorHAnsi" w:cstheme="majorHAnsi"/>
        </w:rPr>
        <w:t>and</w:t>
      </w:r>
      <w:r w:rsidRPr="00FF45C7">
        <w:rPr>
          <w:rFonts w:asciiTheme="majorHAnsi" w:hAnsiTheme="majorHAnsi" w:cstheme="majorHAnsi"/>
        </w:rPr>
        <w:t xml:space="preserve"> without single cell digestion </w:t>
      </w:r>
      <w:r w:rsidR="00F14AB8" w:rsidRPr="00FF45C7">
        <w:rPr>
          <w:rFonts w:asciiTheme="majorHAnsi" w:hAnsiTheme="majorHAnsi" w:cstheme="majorHAnsi"/>
        </w:rPr>
        <w:t xml:space="preserve">are described </w:t>
      </w:r>
      <w:r w:rsidR="001A06D7" w:rsidRPr="00FF45C7">
        <w:rPr>
          <w:rFonts w:asciiTheme="majorHAnsi" w:hAnsiTheme="majorHAnsi" w:cstheme="majorHAnsi"/>
        </w:rPr>
        <w:t xml:space="preserve">to </w:t>
      </w:r>
      <w:r w:rsidRPr="00FF45C7">
        <w:rPr>
          <w:rFonts w:asciiTheme="majorHAnsi" w:hAnsiTheme="majorHAnsi" w:cstheme="majorHAnsi"/>
        </w:rPr>
        <w:t xml:space="preserve">enable researchers </w:t>
      </w:r>
      <w:r w:rsidR="006A2696" w:rsidRPr="00FF45C7">
        <w:rPr>
          <w:rFonts w:asciiTheme="majorHAnsi" w:hAnsiTheme="majorHAnsi" w:cstheme="majorHAnsi"/>
        </w:rPr>
        <w:t xml:space="preserve">to </w:t>
      </w:r>
      <w:r w:rsidRPr="00FF45C7">
        <w:rPr>
          <w:rFonts w:asciiTheme="majorHAnsi" w:hAnsiTheme="majorHAnsi" w:cstheme="majorHAnsi"/>
        </w:rPr>
        <w:t xml:space="preserve">choose </w:t>
      </w:r>
      <w:r w:rsidR="006A2696" w:rsidRPr="00FF45C7">
        <w:rPr>
          <w:rFonts w:asciiTheme="majorHAnsi" w:hAnsiTheme="majorHAnsi" w:cstheme="majorHAnsi"/>
        </w:rPr>
        <w:t xml:space="preserve">an </w:t>
      </w:r>
      <w:r w:rsidRPr="00FF45C7">
        <w:rPr>
          <w:rFonts w:asciiTheme="majorHAnsi" w:hAnsiTheme="majorHAnsi" w:cstheme="majorHAnsi"/>
        </w:rPr>
        <w:t xml:space="preserve">appropriate </w:t>
      </w:r>
      <w:r w:rsidR="00AC52D3" w:rsidRPr="00FF45C7">
        <w:rPr>
          <w:rFonts w:asciiTheme="majorHAnsi" w:hAnsiTheme="majorHAnsi" w:cstheme="majorHAnsi"/>
        </w:rPr>
        <w:t>method to</w:t>
      </w:r>
      <w:r w:rsidR="006A2696" w:rsidRPr="00FF45C7">
        <w:rPr>
          <w:rFonts w:asciiTheme="majorHAnsi" w:hAnsiTheme="majorHAnsi" w:cstheme="majorHAnsi"/>
        </w:rPr>
        <w:t xml:space="preserve"> process and </w:t>
      </w:r>
      <w:r w:rsidR="00AC52D3" w:rsidRPr="00FF45C7">
        <w:rPr>
          <w:rFonts w:asciiTheme="majorHAnsi" w:hAnsiTheme="majorHAnsi" w:cstheme="majorHAnsi"/>
        </w:rPr>
        <w:t>investigate</w:t>
      </w:r>
      <w:r w:rsidR="006A2696" w:rsidRPr="00FF45C7">
        <w:rPr>
          <w:rFonts w:asciiTheme="majorHAnsi" w:hAnsiTheme="majorHAnsi" w:cstheme="majorHAnsi"/>
        </w:rPr>
        <w:t xml:space="preserve"> their organoids.</w:t>
      </w:r>
    </w:p>
    <w:p w14:paraId="6A08DCD8" w14:textId="77777777" w:rsidR="00B22B67" w:rsidRPr="00FF45C7" w:rsidRDefault="00B22B67" w:rsidP="00F14AB8">
      <w:pPr>
        <w:rPr>
          <w:rFonts w:asciiTheme="majorHAnsi" w:hAnsiTheme="majorHAnsi" w:cstheme="majorHAnsi"/>
        </w:rPr>
      </w:pPr>
    </w:p>
    <w:p w14:paraId="0646E204" w14:textId="793B6934" w:rsidR="006E4797" w:rsidRPr="00FF45C7" w:rsidRDefault="00551D82" w:rsidP="00F14AB8">
      <w:pPr>
        <w:rPr>
          <w:rFonts w:asciiTheme="majorHAnsi" w:hAnsiTheme="majorHAnsi" w:cstheme="majorHAnsi"/>
        </w:rPr>
      </w:pPr>
      <w:r w:rsidRPr="00FF45C7">
        <w:rPr>
          <w:rFonts w:asciiTheme="majorHAnsi" w:hAnsiTheme="majorHAnsi" w:cstheme="majorHAnsi"/>
          <w:b/>
        </w:rPr>
        <w:t>INTRODUCTION:</w:t>
      </w:r>
    </w:p>
    <w:p w14:paraId="08484503" w14:textId="0544CA2B" w:rsidR="009D0B9D" w:rsidRPr="00FF45C7" w:rsidRDefault="00107143" w:rsidP="00F14AB8">
      <w:pPr>
        <w:rPr>
          <w:rFonts w:asciiTheme="majorHAnsi" w:hAnsiTheme="majorHAnsi" w:cstheme="majorHAnsi"/>
        </w:rPr>
      </w:pPr>
      <w:r w:rsidRPr="00FF45C7">
        <w:rPr>
          <w:rFonts w:asciiTheme="majorHAnsi" w:hAnsiTheme="majorHAnsi" w:cstheme="majorHAnsi"/>
        </w:rPr>
        <w:t>E</w:t>
      </w:r>
      <w:r w:rsidRPr="00FF45C7">
        <w:rPr>
          <w:rFonts w:asciiTheme="majorHAnsi" w:hAnsiTheme="majorHAnsi" w:cstheme="majorHAnsi"/>
          <w:lang w:eastAsia="zh-CN"/>
        </w:rPr>
        <w:t>sop</w:t>
      </w:r>
      <w:r w:rsidRPr="00FF45C7">
        <w:rPr>
          <w:rFonts w:asciiTheme="majorHAnsi" w:hAnsiTheme="majorHAnsi" w:cstheme="majorHAnsi"/>
        </w:rPr>
        <w:t>hageal cancer</w:t>
      </w:r>
      <w:r w:rsidR="00C606CE" w:rsidRPr="00FF45C7">
        <w:rPr>
          <w:rFonts w:asciiTheme="majorHAnsi" w:hAnsiTheme="majorHAnsi" w:cstheme="majorHAnsi"/>
        </w:rPr>
        <w:t xml:space="preserve"> (EC) is </w:t>
      </w:r>
      <w:r w:rsidR="00E67E36" w:rsidRPr="00FF45C7">
        <w:rPr>
          <w:rFonts w:asciiTheme="majorHAnsi" w:hAnsiTheme="majorHAnsi" w:cstheme="majorHAnsi"/>
        </w:rPr>
        <w:t xml:space="preserve">the </w:t>
      </w:r>
      <w:r w:rsidR="00A57FC9">
        <w:rPr>
          <w:rFonts w:asciiTheme="majorHAnsi" w:hAnsiTheme="majorHAnsi" w:cstheme="majorHAnsi"/>
        </w:rPr>
        <w:t>tenth</w:t>
      </w:r>
      <w:r w:rsidR="00A57FC9" w:rsidRPr="00FF45C7">
        <w:rPr>
          <w:rFonts w:asciiTheme="majorHAnsi" w:hAnsiTheme="majorHAnsi" w:cstheme="majorHAnsi"/>
        </w:rPr>
        <w:t xml:space="preserve"> </w:t>
      </w:r>
      <w:r w:rsidR="00E67E36" w:rsidRPr="00FF45C7">
        <w:rPr>
          <w:rFonts w:asciiTheme="majorHAnsi" w:hAnsiTheme="majorHAnsi" w:cstheme="majorHAnsi"/>
        </w:rPr>
        <w:t xml:space="preserve">most common and </w:t>
      </w:r>
      <w:r w:rsidR="00AC34CD" w:rsidRPr="00FF45C7">
        <w:rPr>
          <w:rFonts w:asciiTheme="majorHAnsi" w:hAnsiTheme="majorHAnsi" w:cstheme="majorHAnsi"/>
        </w:rPr>
        <w:t xml:space="preserve">the </w:t>
      </w:r>
      <w:r w:rsidR="00A57FC9">
        <w:rPr>
          <w:rFonts w:asciiTheme="majorHAnsi" w:hAnsiTheme="majorHAnsi" w:cstheme="majorHAnsi"/>
        </w:rPr>
        <w:t>sixth</w:t>
      </w:r>
      <w:r w:rsidR="00A57FC9" w:rsidRPr="00FF45C7">
        <w:rPr>
          <w:rFonts w:asciiTheme="majorHAnsi" w:hAnsiTheme="majorHAnsi" w:cstheme="majorHAnsi"/>
        </w:rPr>
        <w:t xml:space="preserve"> </w:t>
      </w:r>
      <w:r w:rsidR="00002D95" w:rsidRPr="00FF45C7">
        <w:rPr>
          <w:rFonts w:asciiTheme="majorHAnsi" w:hAnsiTheme="majorHAnsi" w:cstheme="majorHAnsi"/>
        </w:rPr>
        <w:t xml:space="preserve">leading </w:t>
      </w:r>
      <w:r w:rsidR="00B95C46" w:rsidRPr="00FF45C7">
        <w:rPr>
          <w:rFonts w:asciiTheme="majorHAnsi" w:hAnsiTheme="majorHAnsi" w:cstheme="majorHAnsi"/>
        </w:rPr>
        <w:t xml:space="preserve">cause of </w:t>
      </w:r>
      <w:r w:rsidR="00DE7E11" w:rsidRPr="00FF45C7">
        <w:rPr>
          <w:rFonts w:asciiTheme="majorHAnsi" w:hAnsiTheme="majorHAnsi" w:cstheme="majorHAnsi"/>
        </w:rPr>
        <w:t xml:space="preserve">death from </w:t>
      </w:r>
      <w:r w:rsidR="00B95C46" w:rsidRPr="00FF45C7">
        <w:rPr>
          <w:rFonts w:asciiTheme="majorHAnsi" w:hAnsiTheme="majorHAnsi" w:cstheme="majorHAnsi"/>
        </w:rPr>
        <w:t>cancer</w:t>
      </w:r>
      <w:r w:rsidR="005139B8" w:rsidRPr="00FF45C7">
        <w:rPr>
          <w:rFonts w:asciiTheme="majorHAnsi" w:hAnsiTheme="majorHAnsi" w:cstheme="majorHAnsi"/>
        </w:rPr>
        <w:t xml:space="preserve"> </w:t>
      </w:r>
      <w:r w:rsidR="00315174" w:rsidRPr="00FF45C7">
        <w:rPr>
          <w:rFonts w:asciiTheme="majorHAnsi" w:hAnsiTheme="majorHAnsi" w:cstheme="majorHAnsi"/>
          <w:lang w:eastAsia="zh-CN"/>
        </w:rPr>
        <w:t>wo</w:t>
      </w:r>
      <w:r w:rsidR="00315174" w:rsidRPr="00FF45C7">
        <w:rPr>
          <w:rFonts w:asciiTheme="majorHAnsi" w:hAnsiTheme="majorHAnsi" w:cstheme="majorHAnsi"/>
        </w:rPr>
        <w:t>rldwide</w:t>
      </w:r>
      <w:r w:rsidR="009D64CA" w:rsidRPr="00FF45C7">
        <w:rPr>
          <w:rFonts w:asciiTheme="majorHAnsi" w:hAnsiTheme="majorHAnsi" w:cstheme="majorHAnsi"/>
        </w:rPr>
        <w:fldChar w:fldCharType="begin"/>
      </w:r>
      <w:r w:rsidR="009D64CA" w:rsidRPr="00FF45C7">
        <w:rPr>
          <w:rFonts w:asciiTheme="majorHAnsi" w:hAnsiTheme="majorHAnsi" w:cstheme="majorHAnsi"/>
        </w:rPr>
        <w:instrText xml:space="preserve"> ADDIN ZOTERO_ITEM CSL_CITATION {"citationID":"VeiwuznF","properties":{"formattedCitation":"\\super 1\\nosupersub{}","plainCitation":"1","noteIndex":0},"citationItems":[{"id":1017,"uris":["http://zotero.org/users/6463929/items/JLNJ2WKF"],"uri":["http://zotero.org/users/6463929/items/JLNJ2WKF"],"itemData":{"id":1017,"type":"article-journal","abstract":"This article provides an update on the global cancer burden using the GLOBOCAN 2020 estimates of cancer incidence and mortality produced by the International Agency for Research on Cancer. Worldwide, an estimated 19.3 million new cancer cases (18.1 million excluding nonmelanoma skin cancer) and almost 10.0 million cancer deaths (9.9 million excluding nonmelanoma skin cancer) occurred in 2020. Female breast cancer has surpassed lung cancer as the most commonly diagnosed cancer, with an estimated 2.3 million new cases (11.7%), followed by lung (11.4%), colorectal (10.0 %), prostate (7.3%), and stomach (5.6%) cancers. Lung cancer remained the leading cause of cancer death, with an estimated 1.8 million deaths (18%), followed by colorectal (9.4%), liver (8.3%), stomach (7.7%), and female breast (6.9%) cancers. Overall incidence was from 2-fold to 3-fold higher in transitioned versus transitioning countries for both sexes, whereas mortality varied &lt;2-fold for men and little for women. Death rates for female breast and cervical cancers, however, were considerably higher in transitioning versus transitioned countries (15.0 vs 12.8 per 100,000 and 12.4 vs 5.2 per 100,000, respectively). The global cancer burden is expected to be 28.4 million cases in 2040, a 47% rise from 2020, with a larger increase in transitioning (64% to 95%) versus transitioned (32% to 56%) countries due to demographic changes, although this may be further exacerbated by increasing risk factors associated with globalization and a growing economy. Efforts to build a sustainable infrastructure for the dissemination of cancer prevention measures and provision of cancer care in transitioning countries is critical for global cancer control.","container-title":"CA: a cancer journal for clinicians","DOI":"10.3322/caac.21660","ISSN":"1542-4863","issue":"3","journalAbbreviation":"CA Cancer J Clin","language":"eng","note":"PMID: 33538338","page":"209-249","source":"PubMed","title":"Global Cancer Statistics 2020: GLOBOCAN Estimates of Incidence and Mortality Worldwide for 36 Cancers in 185 Countries","title-short":"Global Cancer Statistics 2020","volume":"71","author":[{"family":"Sung","given":"Hyuna"},{"family":"Ferlay","given":"Jacques"},{"family":"Siegel","given":"Rebecca L."},{"family":"Laversanne","given":"Mathieu"},{"family":"Soerjomataram","given":"Isabelle"},{"family":"Jemal","given":"Ahmedin"},{"family":"Bray","given":"Freddie"}],"issued":{"date-parts":[["2021",5]]}}}],"schema":"https://github.com/citation-style-language/schema/raw/master/csl-citation.json"} </w:instrText>
      </w:r>
      <w:r w:rsidR="009D64CA" w:rsidRPr="00FF45C7">
        <w:rPr>
          <w:rFonts w:asciiTheme="majorHAnsi" w:hAnsiTheme="majorHAnsi" w:cstheme="majorHAnsi"/>
        </w:rPr>
        <w:fldChar w:fldCharType="separate"/>
      </w:r>
      <w:r w:rsidR="009D64CA" w:rsidRPr="00FF45C7">
        <w:rPr>
          <w:rFonts w:asciiTheme="majorHAnsi" w:hAnsiTheme="majorHAnsi" w:cstheme="majorHAnsi"/>
          <w:vertAlign w:val="superscript"/>
        </w:rPr>
        <w:t>1</w:t>
      </w:r>
      <w:r w:rsidR="009D64CA" w:rsidRPr="00FF45C7">
        <w:rPr>
          <w:rFonts w:asciiTheme="majorHAnsi" w:hAnsiTheme="majorHAnsi" w:cstheme="majorHAnsi"/>
        </w:rPr>
        <w:fldChar w:fldCharType="end"/>
      </w:r>
      <w:r w:rsidR="00B95C46" w:rsidRPr="00FF45C7">
        <w:rPr>
          <w:rFonts w:asciiTheme="majorHAnsi" w:hAnsiTheme="majorHAnsi" w:cstheme="majorHAnsi"/>
        </w:rPr>
        <w:t>.</w:t>
      </w:r>
      <w:r w:rsidRPr="00FF45C7">
        <w:rPr>
          <w:rFonts w:asciiTheme="majorHAnsi" w:hAnsiTheme="majorHAnsi" w:cstheme="majorHAnsi"/>
        </w:rPr>
        <w:t xml:space="preserve"> </w:t>
      </w:r>
      <w:r w:rsidR="003E1E86" w:rsidRPr="00FF45C7">
        <w:rPr>
          <w:rFonts w:asciiTheme="majorHAnsi" w:hAnsiTheme="majorHAnsi" w:cstheme="majorHAnsi"/>
        </w:rPr>
        <w:t>E</w:t>
      </w:r>
      <w:r w:rsidR="003E1E86" w:rsidRPr="00FF45C7">
        <w:rPr>
          <w:rFonts w:asciiTheme="majorHAnsi" w:hAnsiTheme="majorHAnsi" w:cstheme="majorHAnsi"/>
          <w:lang w:eastAsia="zh-CN"/>
        </w:rPr>
        <w:t>sop</w:t>
      </w:r>
      <w:r w:rsidR="003E1E86" w:rsidRPr="00FF45C7">
        <w:rPr>
          <w:rFonts w:asciiTheme="majorHAnsi" w:hAnsiTheme="majorHAnsi" w:cstheme="majorHAnsi"/>
        </w:rPr>
        <w:t>hageal adenocarcinoma (EAC) is</w:t>
      </w:r>
      <w:r w:rsidR="00F32F20" w:rsidRPr="00FF45C7">
        <w:rPr>
          <w:rFonts w:asciiTheme="majorHAnsi" w:hAnsiTheme="majorHAnsi" w:cstheme="majorHAnsi"/>
        </w:rPr>
        <w:t xml:space="preserve"> one of the major histologic subtypes</w:t>
      </w:r>
      <w:r w:rsidR="00F86B4F" w:rsidRPr="00FF45C7">
        <w:rPr>
          <w:rFonts w:asciiTheme="majorHAnsi" w:hAnsiTheme="majorHAnsi" w:cstheme="majorHAnsi"/>
        </w:rPr>
        <w:t xml:space="preserve"> </w:t>
      </w:r>
      <w:r w:rsidR="00C74716" w:rsidRPr="00FF45C7">
        <w:rPr>
          <w:rFonts w:asciiTheme="majorHAnsi" w:hAnsiTheme="majorHAnsi" w:cstheme="majorHAnsi"/>
        </w:rPr>
        <w:t xml:space="preserve">of EC </w:t>
      </w:r>
      <w:r w:rsidR="003E1E86" w:rsidRPr="00FF45C7">
        <w:rPr>
          <w:rFonts w:asciiTheme="majorHAnsi" w:hAnsiTheme="majorHAnsi" w:cstheme="majorHAnsi"/>
        </w:rPr>
        <w:t xml:space="preserve">and </w:t>
      </w:r>
      <w:r w:rsidR="00235560" w:rsidRPr="00FF45C7">
        <w:rPr>
          <w:rFonts w:asciiTheme="majorHAnsi" w:hAnsiTheme="majorHAnsi" w:cstheme="majorHAnsi"/>
        </w:rPr>
        <w:t xml:space="preserve">mainly occurs </w:t>
      </w:r>
      <w:r w:rsidR="00515807" w:rsidRPr="00FF45C7">
        <w:rPr>
          <w:rFonts w:asciiTheme="majorHAnsi" w:hAnsiTheme="majorHAnsi" w:cstheme="majorHAnsi"/>
        </w:rPr>
        <w:t>in western countr</w:t>
      </w:r>
      <w:r w:rsidR="00D858D3" w:rsidRPr="00FF45C7">
        <w:rPr>
          <w:rFonts w:asciiTheme="majorHAnsi" w:hAnsiTheme="majorHAnsi" w:cstheme="majorHAnsi"/>
        </w:rPr>
        <w:t>ies</w:t>
      </w:r>
      <w:r w:rsidR="00321F4F" w:rsidRPr="00FF45C7">
        <w:rPr>
          <w:rFonts w:asciiTheme="majorHAnsi" w:hAnsiTheme="majorHAnsi" w:cstheme="majorHAnsi"/>
        </w:rPr>
        <w:fldChar w:fldCharType="begin"/>
      </w:r>
      <w:r w:rsidR="009D64CA" w:rsidRPr="00FF45C7">
        <w:rPr>
          <w:rFonts w:asciiTheme="majorHAnsi" w:hAnsiTheme="majorHAnsi" w:cstheme="majorHAnsi"/>
        </w:rPr>
        <w:instrText xml:space="preserve"> ADDIN ZOTERO_ITEM CSL_CITATION {"citationID":"SJ1JL96U","properties":{"formattedCitation":"\\super 2\\nosupersub{}","plainCitation":"2","noteIndex":0},"citationItems":[{"id":1060,"uris":["http://zotero.org/users/6463929/items/DGKL57CF"],"uri":["http://zotero.org/users/6463929/items/DGKL57CF"],"itemData":{"id":1060,"type":"article-journal","abstract":"The incidence of esophageal adenocarcinoma (EAC) has increased in many Western countries and is higher in men than women. Some risk factors for EAC have been identified—mainly gastroesophageal reflux disease, Barrett’s esophagus, obesity, and tobacco smoking. It is not clear whether interventions to address these factors can reduce risk of EAC, although some evidence exists for smoking cessation. Although consumption of alcohol is not associated with EAC risk, other exposures, such as physical activity, nutrition, and medication use, require further study. Genetic variants have been associated with risk for EAC, but their overall contribution is low. Studies are needed to investigate associations between risk factors and the molecular subtypes of EAC. The prognosis for patients with EAC has slightly improved, but remains poor—screening and surveillance trials of high-risk individuals are needed.","container-title":"Gastroenterology","DOI":"10.1053/j.gastro.2017.07.046","ISSN":"0016-5085","issue":"2","journalAbbreviation":"Gastroenterology","language":"en","page":"390-405","source":"ScienceDirect","title":"The Epidemiology of Esophageal Adenocarcinoma","volume":"154","author":[{"family":"Coleman","given":"Helen G."},{"family":"Xie","given":"Shao-Hua"},{"family":"Lagergren","given":"Jesper"}],"issued":{"date-parts":[["2018",1,1]]}}}],"schema":"https://github.com/citation-style-language/schema/raw/master/csl-citation.json"} </w:instrText>
      </w:r>
      <w:r w:rsidR="00321F4F" w:rsidRPr="00FF45C7">
        <w:rPr>
          <w:rFonts w:asciiTheme="majorHAnsi" w:hAnsiTheme="majorHAnsi" w:cstheme="majorHAnsi"/>
        </w:rPr>
        <w:fldChar w:fldCharType="separate"/>
      </w:r>
      <w:r w:rsidR="009D64CA" w:rsidRPr="00FF45C7">
        <w:rPr>
          <w:rFonts w:asciiTheme="majorHAnsi" w:hAnsiTheme="majorHAnsi" w:cstheme="majorHAnsi"/>
          <w:vertAlign w:val="superscript"/>
        </w:rPr>
        <w:t>2</w:t>
      </w:r>
      <w:r w:rsidR="00321F4F" w:rsidRPr="00FF45C7">
        <w:rPr>
          <w:rFonts w:asciiTheme="majorHAnsi" w:hAnsiTheme="majorHAnsi" w:cstheme="majorHAnsi"/>
        </w:rPr>
        <w:fldChar w:fldCharType="end"/>
      </w:r>
      <w:r w:rsidR="00515807" w:rsidRPr="00FF45C7">
        <w:rPr>
          <w:rFonts w:asciiTheme="majorHAnsi" w:hAnsiTheme="majorHAnsi" w:cstheme="majorHAnsi"/>
        </w:rPr>
        <w:t>.</w:t>
      </w:r>
      <w:r w:rsidR="00EE1900" w:rsidRPr="00FF45C7">
        <w:rPr>
          <w:rFonts w:asciiTheme="majorHAnsi" w:hAnsiTheme="majorHAnsi" w:cstheme="majorHAnsi"/>
        </w:rPr>
        <w:t xml:space="preserve"> </w:t>
      </w:r>
      <w:r w:rsidR="009669E8" w:rsidRPr="00FF45C7">
        <w:rPr>
          <w:rFonts w:asciiTheme="majorHAnsi" w:hAnsiTheme="majorHAnsi" w:cstheme="majorHAnsi"/>
        </w:rPr>
        <w:t xml:space="preserve">In </w:t>
      </w:r>
      <w:r w:rsidR="00ED3F57" w:rsidRPr="00FF45C7">
        <w:rPr>
          <w:rFonts w:asciiTheme="majorHAnsi" w:hAnsiTheme="majorHAnsi" w:cstheme="majorHAnsi"/>
        </w:rPr>
        <w:t xml:space="preserve">the </w:t>
      </w:r>
      <w:r w:rsidR="009669E8" w:rsidRPr="00FF45C7">
        <w:rPr>
          <w:rFonts w:asciiTheme="majorHAnsi" w:hAnsiTheme="majorHAnsi" w:cstheme="majorHAnsi"/>
        </w:rPr>
        <w:t>recent decade, t</w:t>
      </w:r>
      <w:r w:rsidR="003460A6" w:rsidRPr="00FF45C7">
        <w:rPr>
          <w:rFonts w:asciiTheme="majorHAnsi" w:hAnsiTheme="majorHAnsi" w:cstheme="majorHAnsi"/>
        </w:rPr>
        <w:t xml:space="preserve">he </w:t>
      </w:r>
      <w:r w:rsidR="00A631B4" w:rsidRPr="00FF45C7">
        <w:rPr>
          <w:rFonts w:asciiTheme="majorHAnsi" w:hAnsiTheme="majorHAnsi" w:cstheme="majorHAnsi"/>
        </w:rPr>
        <w:t>EAC</w:t>
      </w:r>
      <w:r w:rsidR="00FB32C6" w:rsidRPr="00FF45C7">
        <w:rPr>
          <w:rFonts w:asciiTheme="majorHAnsi" w:hAnsiTheme="majorHAnsi" w:cstheme="majorHAnsi"/>
        </w:rPr>
        <w:t xml:space="preserve"> </w:t>
      </w:r>
      <w:r w:rsidR="00634285" w:rsidRPr="00FF45C7">
        <w:rPr>
          <w:rFonts w:asciiTheme="majorHAnsi" w:hAnsiTheme="majorHAnsi" w:cstheme="majorHAnsi"/>
        </w:rPr>
        <w:t>incidence</w:t>
      </w:r>
      <w:r w:rsidR="00960E31" w:rsidRPr="00FF45C7">
        <w:rPr>
          <w:rFonts w:asciiTheme="majorHAnsi" w:hAnsiTheme="majorHAnsi" w:cstheme="majorHAnsi"/>
        </w:rPr>
        <w:t xml:space="preserve"> has </w:t>
      </w:r>
      <w:r w:rsidR="005830F9" w:rsidRPr="00FF45C7">
        <w:rPr>
          <w:rFonts w:asciiTheme="majorHAnsi" w:hAnsiTheme="majorHAnsi" w:cstheme="majorHAnsi"/>
        </w:rPr>
        <w:t>significant</w:t>
      </w:r>
      <w:r w:rsidR="005830F9" w:rsidRPr="00FF45C7">
        <w:rPr>
          <w:rFonts w:asciiTheme="majorHAnsi" w:hAnsiTheme="majorHAnsi" w:cstheme="majorHAnsi"/>
          <w:lang w:eastAsia="zh-CN"/>
        </w:rPr>
        <w:t>ly</w:t>
      </w:r>
      <w:r w:rsidR="005830F9" w:rsidRPr="00FF45C7">
        <w:rPr>
          <w:rFonts w:asciiTheme="majorHAnsi" w:hAnsiTheme="majorHAnsi" w:cstheme="majorHAnsi"/>
        </w:rPr>
        <w:t xml:space="preserve"> increased </w:t>
      </w:r>
      <w:r w:rsidR="00CD764E" w:rsidRPr="00FF45C7">
        <w:rPr>
          <w:rFonts w:asciiTheme="majorHAnsi" w:hAnsiTheme="majorHAnsi" w:cstheme="majorHAnsi"/>
        </w:rPr>
        <w:t>in many developed countries</w:t>
      </w:r>
      <w:r w:rsidR="00934BF7" w:rsidRPr="00FF45C7">
        <w:rPr>
          <w:rFonts w:asciiTheme="majorHAnsi" w:hAnsiTheme="majorHAnsi" w:cstheme="majorHAnsi"/>
        </w:rPr>
        <w:t>,</w:t>
      </w:r>
      <w:r w:rsidR="00CD764E" w:rsidRPr="00FF45C7">
        <w:rPr>
          <w:rFonts w:asciiTheme="majorHAnsi" w:hAnsiTheme="majorHAnsi" w:cstheme="majorHAnsi"/>
        </w:rPr>
        <w:t xml:space="preserve"> </w:t>
      </w:r>
      <w:r w:rsidR="005271A2" w:rsidRPr="00FF45C7">
        <w:rPr>
          <w:rFonts w:asciiTheme="majorHAnsi" w:hAnsiTheme="majorHAnsi" w:cstheme="majorHAnsi"/>
        </w:rPr>
        <w:t>including Germany</w:t>
      </w:r>
      <w:r w:rsidR="00CD764E" w:rsidRPr="00FF45C7">
        <w:rPr>
          <w:rFonts w:asciiTheme="majorHAnsi" w:hAnsiTheme="majorHAnsi" w:cstheme="majorHAnsi"/>
        </w:rPr>
        <w:fldChar w:fldCharType="begin"/>
      </w:r>
      <w:r w:rsidR="009D64CA" w:rsidRPr="00FF45C7">
        <w:rPr>
          <w:rFonts w:asciiTheme="majorHAnsi" w:hAnsiTheme="majorHAnsi" w:cstheme="majorHAnsi"/>
        </w:rPr>
        <w:instrText xml:space="preserve"> ADDIN ZOTERO_ITEM CSL_CITATION {"citationID":"ZHCChOYN","properties":{"formattedCitation":"\\super 3\\nosupersub{}","plainCitation":"3","noteIndex":0},"citationItems":[{"id":1063,"uris":["http://zotero.org/users/6463929/items/FPYHKIU5"],"uri":["http://zotero.org/users/6463929/items/FPYHKIU5"],"itemData":{"id":1063,"type":"article-journal","abstract":"INTRODUCTION: \n        We aimed to improve our understanding of the epidemiology of squamous cell carcinoma and adenocarcinoma of the esophagus.\n        METHODS: \n        We estimated average annual percent change and analyzed age-period-cohort trends on population-based cancer data.\n        RESULTS: \n        We found decreases in squamous cell carcinoma incidence in half of male populations (largest decrease in US black males [average annual percent change −7.6]) and increases in adenocarcinoma incidence in nearly a third of populations. Trends may be associated with a mix of birth cohort and period effects.\n        DISCUSSION: \n        More complete data and evidence are needed to conclude the reasons for the observed trends (see Visual Abstract, Supplementary Digital Content 4, http://links.lww.com/AJG/B823).","container-title":"Official journal of the American College of Gastroenterology | ACG","DOI":"10.14309/ajg.0000000000001121","ISSN":"0002-9270","issue":"5","language":"en-US","page":"1072–1076","source":"journals.lww.com","title":"International Trends in Esophageal Squamous Cell Carcinoma and Adenocarcinoma Incidence","volume":"116","author":[{"family":"Rumgay","given":"Harriet"},{"family":"Arnold","given":"Melina"},{"family":"Laversanne","given":"Mathieu"},{"family":"Whiteman","given":"David C."},{"family":"Thrift","given":"Aaron P."},{"family":"Wei","given":"Wenqiang"},{"family":"Lemmens","given":"Valery E. P. P."},{"family":"Soerjomataram","given":"Isabelle"}],"issued":{"date-parts":[["2021",5]]}}}],"schema":"https://github.com/citation-style-language/schema/raw/master/csl-citation.json"} </w:instrText>
      </w:r>
      <w:r w:rsidR="00CD764E" w:rsidRPr="00FF45C7">
        <w:rPr>
          <w:rFonts w:asciiTheme="majorHAnsi" w:hAnsiTheme="majorHAnsi" w:cstheme="majorHAnsi"/>
        </w:rPr>
        <w:fldChar w:fldCharType="separate"/>
      </w:r>
      <w:r w:rsidR="009D64CA" w:rsidRPr="00FF45C7">
        <w:rPr>
          <w:rFonts w:asciiTheme="majorHAnsi" w:hAnsiTheme="majorHAnsi" w:cstheme="majorHAnsi"/>
          <w:vertAlign w:val="superscript"/>
        </w:rPr>
        <w:t>3</w:t>
      </w:r>
      <w:r w:rsidR="00CD764E" w:rsidRPr="00FF45C7">
        <w:rPr>
          <w:rFonts w:asciiTheme="majorHAnsi" w:hAnsiTheme="majorHAnsi" w:cstheme="majorHAnsi"/>
        </w:rPr>
        <w:fldChar w:fldCharType="end"/>
      </w:r>
      <w:r w:rsidR="00CD764E" w:rsidRPr="00FF45C7">
        <w:rPr>
          <w:rFonts w:asciiTheme="majorHAnsi" w:hAnsiTheme="majorHAnsi" w:cstheme="majorHAnsi"/>
        </w:rPr>
        <w:t xml:space="preserve">. </w:t>
      </w:r>
      <w:r w:rsidR="00393271" w:rsidRPr="00FF45C7">
        <w:rPr>
          <w:rFonts w:asciiTheme="majorHAnsi" w:hAnsiTheme="majorHAnsi" w:cstheme="majorHAnsi"/>
        </w:rPr>
        <w:t xml:space="preserve">Due to </w:t>
      </w:r>
      <w:r w:rsidR="00C62675" w:rsidRPr="00FF45C7">
        <w:rPr>
          <w:rFonts w:asciiTheme="majorHAnsi" w:hAnsiTheme="majorHAnsi" w:cstheme="majorHAnsi"/>
        </w:rPr>
        <w:t xml:space="preserve">the aggressiveness of </w:t>
      </w:r>
      <w:r w:rsidR="00ED3F57" w:rsidRPr="00FF45C7">
        <w:rPr>
          <w:rFonts w:asciiTheme="majorHAnsi" w:hAnsiTheme="majorHAnsi" w:cstheme="majorHAnsi"/>
        </w:rPr>
        <w:t>cancer</w:t>
      </w:r>
      <w:r w:rsidR="005358EC" w:rsidRPr="00FF45C7">
        <w:rPr>
          <w:rFonts w:asciiTheme="majorHAnsi" w:hAnsiTheme="majorHAnsi" w:cstheme="majorHAnsi"/>
        </w:rPr>
        <w:t xml:space="preserve"> and the lack of symptoms during the early stage of tumor development</w:t>
      </w:r>
      <w:r w:rsidR="00EE0BA5" w:rsidRPr="00FF45C7">
        <w:rPr>
          <w:rFonts w:asciiTheme="majorHAnsi" w:hAnsiTheme="majorHAnsi" w:cstheme="majorHAnsi"/>
        </w:rPr>
        <w:t>,</w:t>
      </w:r>
      <w:r w:rsidR="00C62675" w:rsidRPr="00FF45C7">
        <w:rPr>
          <w:rFonts w:asciiTheme="majorHAnsi" w:hAnsiTheme="majorHAnsi" w:cstheme="majorHAnsi"/>
        </w:rPr>
        <w:t xml:space="preserve"> the </w:t>
      </w:r>
      <w:r w:rsidR="00534D63" w:rsidRPr="00FF45C7">
        <w:rPr>
          <w:rFonts w:asciiTheme="majorHAnsi" w:hAnsiTheme="majorHAnsi" w:cstheme="majorHAnsi"/>
        </w:rPr>
        <w:t xml:space="preserve">overall </w:t>
      </w:r>
      <w:r w:rsidR="00D32D3D" w:rsidRPr="00FF45C7">
        <w:rPr>
          <w:rFonts w:asciiTheme="majorHAnsi" w:hAnsiTheme="majorHAnsi" w:cstheme="majorHAnsi"/>
        </w:rPr>
        <w:t xml:space="preserve">prognosis </w:t>
      </w:r>
      <w:r w:rsidR="00534D63" w:rsidRPr="00FF45C7">
        <w:rPr>
          <w:rFonts w:asciiTheme="majorHAnsi" w:hAnsiTheme="majorHAnsi" w:cstheme="majorHAnsi"/>
        </w:rPr>
        <w:t>in</w:t>
      </w:r>
      <w:r w:rsidR="00D32D3D" w:rsidRPr="00FF45C7">
        <w:rPr>
          <w:rFonts w:asciiTheme="majorHAnsi" w:hAnsiTheme="majorHAnsi" w:cstheme="majorHAnsi"/>
        </w:rPr>
        <w:t xml:space="preserve"> EAC</w:t>
      </w:r>
      <w:r w:rsidR="00534D63" w:rsidRPr="00FF45C7">
        <w:rPr>
          <w:rFonts w:asciiTheme="majorHAnsi" w:hAnsiTheme="majorHAnsi" w:cstheme="majorHAnsi"/>
        </w:rPr>
        <w:t xml:space="preserve"> </w:t>
      </w:r>
      <w:r w:rsidR="00ED3F57" w:rsidRPr="00FF45C7">
        <w:rPr>
          <w:rFonts w:asciiTheme="majorHAnsi" w:hAnsiTheme="majorHAnsi" w:cstheme="majorHAnsi"/>
        </w:rPr>
        <w:t>patients</w:t>
      </w:r>
      <w:r w:rsidR="00F86B4F" w:rsidRPr="00FF45C7">
        <w:rPr>
          <w:rFonts w:asciiTheme="majorHAnsi" w:hAnsiTheme="majorHAnsi" w:cstheme="majorHAnsi"/>
        </w:rPr>
        <w:t xml:space="preserve"> is poor</w:t>
      </w:r>
      <w:r w:rsidR="00ED3F57" w:rsidRPr="00FF45C7">
        <w:rPr>
          <w:rFonts w:asciiTheme="majorHAnsi" w:hAnsiTheme="majorHAnsi" w:cstheme="majorHAnsi"/>
        </w:rPr>
        <w:t>, showing a 5-year survival rate of about 20%</w:t>
      </w:r>
      <w:r w:rsidR="00FD189C" w:rsidRPr="00FF45C7">
        <w:rPr>
          <w:rFonts w:asciiTheme="majorHAnsi" w:hAnsiTheme="majorHAnsi" w:cstheme="majorHAnsi"/>
        </w:rPr>
        <w:fldChar w:fldCharType="begin"/>
      </w:r>
      <w:r w:rsidR="009709FD" w:rsidRPr="00FF45C7">
        <w:rPr>
          <w:rFonts w:asciiTheme="majorHAnsi" w:hAnsiTheme="majorHAnsi" w:cstheme="majorHAnsi"/>
        </w:rPr>
        <w:instrText xml:space="preserve"> ADDIN ZOTERO_ITEM CSL_CITATION {"citationID":"RvNA47X8","properties":{"formattedCitation":"\\super 2, 4, 5\\nosupersub{}","plainCitation":"2, 4, 5","noteIndex":0},"citationItems":[{"id":1060,"uris":["http://zotero.org/users/6463929/items/DGKL57CF"],"uri":["http://zotero.org/users/6463929/items/DGKL57CF"],"itemData":{"id":1060,"type":"article-journal","abstract":"The incidence of esophageal adenocarcinoma (EAC) has increased in many Western countries and is higher in men than women. Some risk factors for EAC have been identified—mainly gastroesophageal reflux disease, Barrett’s esophagus, obesity, and tobacco smoking. It is not clear whether interventions to address these factors can reduce risk of EAC, although some evidence exists for smoking cessation. Although consumption of alcohol is not associated with EAC risk, other exposures, such as physical activity, nutrition, and medication use, require further study. Genetic variants have been associated with risk for EAC, but their overall contribution is low. Studies are needed to investigate associations between risk factors and the molecular subtypes of EAC. The prognosis for patients with EAC has slightly improved, but remains poor—screening and surveillance trials of high-risk individuals are needed.","container-title":"Gastroenterology","DOI":"10.1053/j.gastro.2017.07.046","ISSN":"0016-5085","issue":"2","journalAbbreviation":"Gastroenterology","language":"en","page":"390-405","source":"ScienceDirect","title":"The Epidemiology of Esophageal Adenocarcinoma","volume":"154","author":[{"family":"Coleman","given":"Helen G."},{"family":"Xie","given":"Shao-Hua"},{"family":"Lagergren","given":"Jesper"}],"issued":{"date-parts":[["2018",1,1]]}},"label":"page"},{"id":1066,"uris":["http://zotero.org/users/6463929/items/4KPCDJV9"],"uri":["http://zotero.org/users/6463929/items/4KPCDJV9"],"itemData":{"id":1066,"type":"article-journal","abstract":"Objective: Esophageal adenosquamous carcinoma (ASC) is a rare pathological type of cancer. Its clinical features and prognosis is poorly understood. The purpose of this study was to identify the characteristics of ASC patients and analyze the risk factors of esophageal carcinoma., Methods: Patients with esophageal cancer in the SEER database diagnosed from 1975–2016 were obtained. The epidemiology, clinical characteristics, and outcomes between these three groups were compared. The nomogram and online dynamic nomogram were constructed according to the Cox proportional hazard model., Results: The age-adjusted incidences of AC (1975–1999), AC (1999–2016), and ASC (1975–1989) increased over time (p &lt; 0.05). Age-adjusted incidences of SqCC (1986–2012) and ASC (1989–2016) decreased (p &lt; 0.05). Survival of patients with ASC was significantly worse when compared to AC and SqCC (ASC vs. AC, p &lt; 0.001, ASC vs. SqCC, p = 0.01). ASC, older age, black race, male, overlapping site, higher tumor grade, lymph node metastasis, and a higher summary stage or AJCC stage were considered to be risk factors for a poor survival in the multivariate Cox analysis. The ROC curves and AUC indicated that the model has a good discrimination ability (AUC were 0.774 for a 3-year OS and 0.782 for a 5-year OS). An online dynamic nomogram was built based on the Cox proportional hazard model for convenient clinical use., Conclusions: ASC is somewhat closer to AC rather than SqCC in terms of the demographics and tumor site, but has a worse OS than both AC and SqCC.","container-title":"Frontiers in Oncology","DOI":"10.3389/fonc.2021.603349","ISSN":"2234-943X","journalAbbreviation":"Front Oncol","note":"PMID: 33981595\nPMCID: PMC8107687","page":"603349","source":"PubMed Central","title":"Clinical Characteristics, Prognosis, and Nomogram for Esophageal Cancer Based on Adenosquamous Carcinoma: A SEER Database Analysis","title-short":"Clinical Characteristics, Prognosis, and Nomogram for Esophageal Cancer Based on Adenosquamous Carcinoma","volume":"11","author":[{"family":"Qian","given":"Haisheng"},{"family":"Ji","given":"Xiaofeng"},{"family":"Liu","given":"Chang"},{"family":"Dang","given":"Yini"},{"family":"Li","given":"Xuan"},{"family":"Zhang","given":"Guoxin"}],"issued":{"date-parts":[["2021",4,26]]}},"label":"page"},{"id":145,"uris":["http://zotero.org/users/6463929/items/BH69MRY2"],"uri":["http://zotero.org/users/6463929/items/BH69MRY2"],"itemData":{"id":145,"type":"article-journal","abstract":"Oesophageal cancer is a clinically challenging disease that requires a multidisciplinary approach. Extensive treatment might be associated with a considerable decline in health-related quality of life and yet still a poor prognosis. In recent decades, prognosis has gradually improved in many countries. Endoscopic procedures have increasingly been used in the treatment of premalignant and early oesophageal tumours. Neoadjuvant therapy with chemotherapy or chemoradiotherapy has supplemented surgery as standard treatment of locally advanced oesophageal cancer. Surgery has become more standardised and centralised. Several therapeutic alternatives are available for palliative treatment. This Seminar aims to provide insights into the current clinical management, ongoing controversies, and future needs in oesophageal cancer.","container-title":"Lancet (London, England)","DOI":"10.1016/S0140-6736(17)31462-9","ISSN":"1474-547X","issue":"10110","journalAbbreviation":"Lancet","language":"eng","note":"PMID: 28648400","page":"2383-2396","source":"PubMed","title":"Oesophageal cancer","volume":"390","author":[{"family":"Lagergren","given":"Jesper"},{"family":"Smyth","given":"Elizabeth"},{"family":"Cunningham","given":"David"},{"family":"Lagergren","given":"Pernilla"}],"issued":{"date-parts":[["2017",11,25]]}},"label":"page"}],"schema":"https://github.com/citation-style-language/schema/raw/master/csl-citation.json"} </w:instrText>
      </w:r>
      <w:r w:rsidR="00FD189C" w:rsidRPr="00FF45C7">
        <w:rPr>
          <w:rFonts w:asciiTheme="majorHAnsi" w:hAnsiTheme="majorHAnsi" w:cstheme="majorHAnsi"/>
        </w:rPr>
        <w:fldChar w:fldCharType="separate"/>
      </w:r>
      <w:r w:rsidR="0082443B" w:rsidRPr="0082443B">
        <w:rPr>
          <w:vertAlign w:val="superscript"/>
        </w:rPr>
        <w:t>2,4,5</w:t>
      </w:r>
      <w:r w:rsidR="00FD189C" w:rsidRPr="00FF45C7">
        <w:rPr>
          <w:rFonts w:asciiTheme="majorHAnsi" w:hAnsiTheme="majorHAnsi" w:cstheme="majorHAnsi"/>
        </w:rPr>
        <w:fldChar w:fldCharType="end"/>
      </w:r>
      <w:r w:rsidR="00886884" w:rsidRPr="00FF45C7">
        <w:rPr>
          <w:rFonts w:asciiTheme="majorHAnsi" w:hAnsiTheme="majorHAnsi" w:cstheme="majorHAnsi"/>
        </w:rPr>
        <w:t>.</w:t>
      </w:r>
    </w:p>
    <w:p w14:paraId="3A9B3792" w14:textId="77777777" w:rsidR="009D0B9D" w:rsidRPr="00FF45C7" w:rsidRDefault="009D0B9D" w:rsidP="00F14AB8">
      <w:pPr>
        <w:rPr>
          <w:rFonts w:asciiTheme="majorHAnsi" w:hAnsiTheme="majorHAnsi" w:cstheme="majorHAnsi"/>
        </w:rPr>
      </w:pPr>
    </w:p>
    <w:p w14:paraId="295137C4" w14:textId="5F2F161E" w:rsidR="00AD42E3" w:rsidRPr="00FF45C7" w:rsidRDefault="002A69F5" w:rsidP="00F14AB8">
      <w:pPr>
        <w:rPr>
          <w:rFonts w:asciiTheme="majorHAnsi" w:hAnsiTheme="majorHAnsi" w:cstheme="majorHAnsi"/>
        </w:rPr>
      </w:pPr>
      <w:r w:rsidRPr="00FF45C7">
        <w:rPr>
          <w:rFonts w:asciiTheme="majorHAnsi" w:hAnsiTheme="majorHAnsi" w:cstheme="majorHAnsi"/>
          <w:lang w:eastAsia="zh-CN"/>
        </w:rPr>
        <w:t xml:space="preserve">Since the late twentieth </w:t>
      </w:r>
      <w:r w:rsidR="00F14AB8" w:rsidRPr="00FF45C7">
        <w:rPr>
          <w:rFonts w:asciiTheme="majorHAnsi" w:hAnsiTheme="majorHAnsi" w:cstheme="majorHAnsi"/>
          <w:lang w:eastAsia="zh-CN"/>
        </w:rPr>
        <w:t>century</w:t>
      </w:r>
      <w:r w:rsidRPr="00FF45C7">
        <w:rPr>
          <w:rFonts w:asciiTheme="majorHAnsi" w:hAnsiTheme="majorHAnsi" w:cstheme="majorHAnsi"/>
          <w:lang w:eastAsia="zh-CN"/>
        </w:rPr>
        <w:t>, s</w:t>
      </w:r>
      <w:r w:rsidR="000642C0" w:rsidRPr="00FF45C7">
        <w:rPr>
          <w:rFonts w:asciiTheme="majorHAnsi" w:hAnsiTheme="majorHAnsi" w:cstheme="majorHAnsi"/>
          <w:lang w:eastAsia="zh-CN"/>
        </w:rPr>
        <w:t xml:space="preserve">everal models have been </w:t>
      </w:r>
      <w:r w:rsidR="00406386" w:rsidRPr="00FF45C7">
        <w:rPr>
          <w:rFonts w:asciiTheme="majorHAnsi" w:hAnsiTheme="majorHAnsi" w:cstheme="majorHAnsi"/>
          <w:lang w:eastAsia="zh-CN"/>
        </w:rPr>
        <w:t>established</w:t>
      </w:r>
      <w:r w:rsidRPr="00FF45C7">
        <w:rPr>
          <w:rFonts w:asciiTheme="majorHAnsi" w:hAnsiTheme="majorHAnsi" w:cstheme="majorHAnsi"/>
          <w:lang w:eastAsia="zh-CN"/>
        </w:rPr>
        <w:t xml:space="preserve"> for</w:t>
      </w:r>
      <w:r w:rsidR="000642C0" w:rsidRPr="00FF45C7">
        <w:rPr>
          <w:rFonts w:asciiTheme="majorHAnsi" w:hAnsiTheme="majorHAnsi" w:cstheme="majorHAnsi"/>
          <w:lang w:eastAsia="zh-CN"/>
        </w:rPr>
        <w:t xml:space="preserve"> the biomedical research of EAC</w:t>
      </w:r>
      <w:r w:rsidR="00101ABB" w:rsidRPr="00FF45C7">
        <w:rPr>
          <w:rFonts w:asciiTheme="majorHAnsi" w:hAnsiTheme="majorHAnsi" w:cstheme="majorHAnsi"/>
          <w:lang w:eastAsia="zh-CN"/>
        </w:rPr>
        <w:t>.</w:t>
      </w:r>
      <w:r w:rsidR="000642C0" w:rsidRPr="00FF45C7">
        <w:rPr>
          <w:rFonts w:asciiTheme="majorHAnsi" w:hAnsiTheme="majorHAnsi" w:cstheme="majorHAnsi"/>
          <w:lang w:eastAsia="zh-CN"/>
        </w:rPr>
        <w:t xml:space="preserve"> The classic h</w:t>
      </w:r>
      <w:r w:rsidR="00787CC2" w:rsidRPr="00FF45C7">
        <w:rPr>
          <w:rFonts w:asciiTheme="majorHAnsi" w:hAnsiTheme="majorHAnsi" w:cstheme="majorHAnsi"/>
          <w:lang w:eastAsia="zh-CN"/>
        </w:rPr>
        <w:t>uman EAC cell lines</w:t>
      </w:r>
      <w:r w:rsidR="00ED3F57" w:rsidRPr="00FF45C7">
        <w:rPr>
          <w:rFonts w:asciiTheme="majorHAnsi" w:hAnsiTheme="majorHAnsi" w:cstheme="majorHAnsi"/>
          <w:lang w:eastAsia="zh-CN"/>
        </w:rPr>
        <w:t xml:space="preserve"> that</w:t>
      </w:r>
      <w:r w:rsidR="006D165D" w:rsidRPr="00FF45C7">
        <w:rPr>
          <w:rFonts w:asciiTheme="majorHAnsi" w:hAnsiTheme="majorHAnsi" w:cstheme="majorHAnsi"/>
          <w:lang w:eastAsia="zh-CN"/>
        </w:rPr>
        <w:t xml:space="preserve"> were established</w:t>
      </w:r>
      <w:r w:rsidR="00EC6C92" w:rsidRPr="00FF45C7">
        <w:rPr>
          <w:rFonts w:asciiTheme="majorHAnsi" w:hAnsiTheme="majorHAnsi" w:cstheme="majorHAnsi"/>
          <w:lang w:eastAsia="zh-CN"/>
        </w:rPr>
        <w:t xml:space="preserve"> </w:t>
      </w:r>
      <w:r w:rsidR="00F14AB8" w:rsidRPr="00FF45C7">
        <w:rPr>
          <w:rFonts w:asciiTheme="majorHAnsi" w:hAnsiTheme="majorHAnsi" w:cstheme="majorHAnsi"/>
          <w:lang w:eastAsia="zh-CN"/>
        </w:rPr>
        <w:t xml:space="preserve">in </w:t>
      </w:r>
      <w:r w:rsidR="00ED3F57" w:rsidRPr="00FF45C7">
        <w:rPr>
          <w:rFonts w:asciiTheme="majorHAnsi" w:hAnsiTheme="majorHAnsi" w:cstheme="majorHAnsi"/>
          <w:lang w:eastAsia="zh-CN"/>
        </w:rPr>
        <w:t xml:space="preserve">the </w:t>
      </w:r>
      <w:r w:rsidR="00EC6C92" w:rsidRPr="00FF45C7">
        <w:rPr>
          <w:rFonts w:asciiTheme="majorHAnsi" w:hAnsiTheme="majorHAnsi" w:cstheme="majorHAnsi"/>
          <w:lang w:eastAsia="zh-CN"/>
        </w:rPr>
        <w:t>19</w:t>
      </w:r>
      <w:r w:rsidR="00546773" w:rsidRPr="00FF45C7">
        <w:rPr>
          <w:rFonts w:asciiTheme="majorHAnsi" w:hAnsiTheme="majorHAnsi" w:cstheme="majorHAnsi"/>
          <w:lang w:eastAsia="zh-CN"/>
        </w:rPr>
        <w:t>9</w:t>
      </w:r>
      <w:r w:rsidR="00EC6C92" w:rsidRPr="00FF45C7">
        <w:rPr>
          <w:rFonts w:asciiTheme="majorHAnsi" w:hAnsiTheme="majorHAnsi" w:cstheme="majorHAnsi"/>
          <w:lang w:eastAsia="zh-CN"/>
        </w:rPr>
        <w:t>0s</w:t>
      </w:r>
      <w:r w:rsidR="00077159" w:rsidRPr="00FF45C7">
        <w:rPr>
          <w:rFonts w:asciiTheme="majorHAnsi" w:hAnsiTheme="majorHAnsi" w:cstheme="majorHAnsi"/>
          <w:lang w:eastAsia="zh-CN"/>
        </w:rPr>
        <w:fldChar w:fldCharType="begin"/>
      </w:r>
      <w:r w:rsidR="00077159" w:rsidRPr="00FF45C7">
        <w:rPr>
          <w:rFonts w:asciiTheme="majorHAnsi" w:hAnsiTheme="majorHAnsi" w:cstheme="majorHAnsi"/>
          <w:lang w:eastAsia="zh-CN"/>
        </w:rPr>
        <w:instrText xml:space="preserve"> ADDIN ZOTERO_ITEM CSL_CITATION {"citationID":"E6j3sx6w","properties":{"formattedCitation":"\\super 6\\nosupersub{}","plainCitation":"6","noteIndex":0},"citationItems":[{"id":1069,"uris":["http://zotero.org/users/6463929/items/UVXHLYDJ"],"uri":["http://zotero.org/users/6463929/items/UVXHLYDJ"],"itemData":{"id":1069,"type":"article-journal","abstract":"The derivation of permanent cell lines from 40 resected oesophageal carcinomas has been attempted. Five long-term lines have been established from three adenocarcinomas, one mixed carcinoma and one squamous carcinoma. Molecular and cellular analyses have been carried out on the lines and clones derived from them. Karyotype analysis indicates genetic variation among the clones. HLA-A, -B and -C is expressed constitutively, but not HLA-DR. ICAM-1-expressing phenotypes may have arisen during adaptation to long-term culture. All lines are capable of response to interferon-gamma (IFN-gamma) and all produce transforming growth factor beta 1 (TGF-beta 1). Two lines are resistant to the inhibitory growth effects of the latter, possibly contributing to malignancy. It is anticipated that these lines, originating from histologically different carcinomas, will provide a valuable, continuous resource for the investigation and treatment of these aggressive tumours.","container-title":"British Journal of Cancer","ISSN":"0007-0920","issue":"2","journalAbbreviation":"Br J Cancer","note":"PMID: 9010035\nPMCID: PMC2063267","page":"258-263","source":"PubMed Central","title":"Five newly established oesophageal carcinoma cell lines: phenotypic and immunological characterization.","title-short":"Five newly established oesophageal carcinoma cell lines","volume":"75","author":[{"family":"Rockett","given":"J. C."},{"family":"Larkin","given":"K."},{"family":"Darnton","given":"S. J."},{"family":"Morris","given":"A. G."},{"family":"Matthews","given":"H. R."}],"issued":{"date-parts":[["1997"]]}}}],"schema":"https://github.com/citation-style-language/schema/raw/master/csl-citation.json"} </w:instrText>
      </w:r>
      <w:r w:rsidR="00077159" w:rsidRPr="00FF45C7">
        <w:rPr>
          <w:rFonts w:asciiTheme="majorHAnsi" w:hAnsiTheme="majorHAnsi" w:cstheme="majorHAnsi"/>
          <w:lang w:eastAsia="zh-CN"/>
        </w:rPr>
        <w:fldChar w:fldCharType="separate"/>
      </w:r>
      <w:r w:rsidR="00077159" w:rsidRPr="00FF45C7">
        <w:rPr>
          <w:rFonts w:asciiTheme="majorHAnsi" w:hAnsiTheme="majorHAnsi" w:cstheme="majorHAnsi"/>
          <w:vertAlign w:val="superscript"/>
        </w:rPr>
        <w:t>6</w:t>
      </w:r>
      <w:r w:rsidR="00077159" w:rsidRPr="00FF45C7">
        <w:rPr>
          <w:rFonts w:asciiTheme="majorHAnsi" w:hAnsiTheme="majorHAnsi" w:cstheme="majorHAnsi"/>
          <w:lang w:eastAsia="zh-CN"/>
        </w:rPr>
        <w:fldChar w:fldCharType="end"/>
      </w:r>
      <w:r w:rsidR="0085169F" w:rsidRPr="00FF45C7">
        <w:rPr>
          <w:rFonts w:asciiTheme="majorHAnsi" w:hAnsiTheme="majorHAnsi" w:cstheme="majorHAnsi"/>
          <w:lang w:eastAsia="zh-CN"/>
        </w:rPr>
        <w:t>,</w:t>
      </w:r>
      <w:r w:rsidR="00D00BB1" w:rsidRPr="00FF45C7">
        <w:rPr>
          <w:rFonts w:asciiTheme="majorHAnsi" w:hAnsiTheme="majorHAnsi" w:cstheme="majorHAnsi"/>
          <w:lang w:eastAsia="zh-CN"/>
        </w:rPr>
        <w:t xml:space="preserve"> </w:t>
      </w:r>
      <w:r w:rsidR="00A46C0C" w:rsidRPr="00FF45C7">
        <w:rPr>
          <w:rFonts w:asciiTheme="majorHAnsi" w:hAnsiTheme="majorHAnsi" w:cstheme="majorHAnsi"/>
          <w:lang w:eastAsia="zh-CN"/>
        </w:rPr>
        <w:t>extend</w:t>
      </w:r>
      <w:r w:rsidR="003C39DC" w:rsidRPr="00FF45C7">
        <w:rPr>
          <w:rFonts w:asciiTheme="majorHAnsi" w:hAnsiTheme="majorHAnsi" w:cstheme="majorHAnsi"/>
          <w:lang w:eastAsia="zh-CN"/>
        </w:rPr>
        <w:t xml:space="preserve"> </w:t>
      </w:r>
      <w:r w:rsidR="00A46C0C" w:rsidRPr="00FF45C7">
        <w:rPr>
          <w:rFonts w:asciiTheme="majorHAnsi" w:hAnsiTheme="majorHAnsi" w:cstheme="majorHAnsi"/>
          <w:lang w:eastAsia="zh-CN"/>
        </w:rPr>
        <w:t>our knowledge</w:t>
      </w:r>
      <w:r w:rsidR="003C39DC" w:rsidRPr="00FF45C7">
        <w:rPr>
          <w:rFonts w:asciiTheme="majorHAnsi" w:hAnsiTheme="majorHAnsi" w:cstheme="majorHAnsi"/>
          <w:lang w:eastAsia="zh-CN"/>
        </w:rPr>
        <w:t xml:space="preserve"> of </w:t>
      </w:r>
      <w:r w:rsidR="00AD1953" w:rsidRPr="00FF45C7">
        <w:rPr>
          <w:rFonts w:asciiTheme="majorHAnsi" w:hAnsiTheme="majorHAnsi" w:cstheme="majorHAnsi"/>
          <w:lang w:eastAsia="zh-CN"/>
        </w:rPr>
        <w:t xml:space="preserve">EAC tumor biology, </w:t>
      </w:r>
      <w:r w:rsidR="00F27700" w:rsidRPr="00FF45C7">
        <w:rPr>
          <w:rFonts w:asciiTheme="majorHAnsi" w:hAnsiTheme="majorHAnsi" w:cstheme="majorHAnsi"/>
          <w:lang w:eastAsia="zh-CN"/>
        </w:rPr>
        <w:t xml:space="preserve">tumor </w:t>
      </w:r>
      <w:r w:rsidR="00AD1953" w:rsidRPr="00FF45C7">
        <w:rPr>
          <w:rFonts w:asciiTheme="majorHAnsi" w:hAnsiTheme="majorHAnsi" w:cstheme="majorHAnsi"/>
          <w:lang w:eastAsia="zh-CN"/>
        </w:rPr>
        <w:t>gene</w:t>
      </w:r>
      <w:r w:rsidR="00202BFE" w:rsidRPr="00FF45C7">
        <w:rPr>
          <w:rFonts w:asciiTheme="majorHAnsi" w:hAnsiTheme="majorHAnsi" w:cstheme="majorHAnsi"/>
          <w:lang w:eastAsia="zh-CN"/>
        </w:rPr>
        <w:t xml:space="preserve">tics </w:t>
      </w:r>
      <w:r w:rsidR="006C326B" w:rsidRPr="00FF45C7">
        <w:rPr>
          <w:rFonts w:asciiTheme="majorHAnsi" w:hAnsiTheme="majorHAnsi" w:cstheme="majorHAnsi"/>
          <w:lang w:eastAsia="zh-CN"/>
        </w:rPr>
        <w:t>as well as</w:t>
      </w:r>
      <w:r w:rsidR="00202BFE" w:rsidRPr="00FF45C7">
        <w:rPr>
          <w:rFonts w:asciiTheme="majorHAnsi" w:hAnsiTheme="majorHAnsi" w:cstheme="majorHAnsi"/>
          <w:lang w:eastAsia="zh-CN"/>
        </w:rPr>
        <w:t xml:space="preserve"> anti-tumor strategies,</w:t>
      </w:r>
      <w:r w:rsidR="006C326B" w:rsidRPr="00FF45C7">
        <w:rPr>
          <w:rFonts w:asciiTheme="majorHAnsi" w:hAnsiTheme="majorHAnsi" w:cstheme="majorHAnsi"/>
          <w:lang w:eastAsia="zh-CN"/>
        </w:rPr>
        <w:t xml:space="preserve"> and</w:t>
      </w:r>
      <w:r w:rsidR="00A46C0C" w:rsidRPr="00FF45C7">
        <w:rPr>
          <w:rFonts w:asciiTheme="majorHAnsi" w:hAnsiTheme="majorHAnsi" w:cstheme="majorHAnsi"/>
          <w:lang w:eastAsia="zh-CN"/>
        </w:rPr>
        <w:t xml:space="preserve"> </w:t>
      </w:r>
      <w:r w:rsidR="0085169F" w:rsidRPr="00FF45C7">
        <w:rPr>
          <w:rFonts w:asciiTheme="majorHAnsi" w:hAnsiTheme="majorHAnsi" w:cstheme="majorHAnsi"/>
          <w:lang w:eastAsia="zh-CN"/>
        </w:rPr>
        <w:t xml:space="preserve">are </w:t>
      </w:r>
      <w:r w:rsidR="00FF71E7" w:rsidRPr="00FF45C7">
        <w:rPr>
          <w:rFonts w:asciiTheme="majorHAnsi" w:hAnsiTheme="majorHAnsi" w:cstheme="majorHAnsi"/>
          <w:lang w:eastAsia="zh-CN"/>
        </w:rPr>
        <w:t>commonly</w:t>
      </w:r>
      <w:r w:rsidR="0085169F" w:rsidRPr="00FF45C7">
        <w:rPr>
          <w:rFonts w:asciiTheme="majorHAnsi" w:hAnsiTheme="majorHAnsi" w:cstheme="majorHAnsi"/>
          <w:lang w:eastAsia="zh-CN"/>
        </w:rPr>
        <w:t xml:space="preserve"> used in EAC research</w:t>
      </w:r>
      <w:r w:rsidR="007A1076" w:rsidRPr="00FF45C7">
        <w:rPr>
          <w:rFonts w:asciiTheme="majorHAnsi" w:hAnsiTheme="majorHAnsi" w:cstheme="majorHAnsi"/>
          <w:lang w:eastAsia="zh-CN"/>
        </w:rPr>
        <w:t>.</w:t>
      </w:r>
      <w:r w:rsidR="00DC1D57" w:rsidRPr="00FF45C7">
        <w:rPr>
          <w:rFonts w:asciiTheme="majorHAnsi" w:hAnsiTheme="majorHAnsi" w:cstheme="majorHAnsi"/>
          <w:lang w:eastAsia="zh-CN"/>
        </w:rPr>
        <w:t xml:space="preserve"> </w:t>
      </w:r>
      <w:r w:rsidR="003926E9" w:rsidRPr="00FF45C7">
        <w:rPr>
          <w:rFonts w:asciiTheme="majorHAnsi" w:hAnsiTheme="majorHAnsi" w:cstheme="majorHAnsi"/>
          <w:lang w:eastAsia="zh-CN"/>
        </w:rPr>
        <w:t xml:space="preserve">Besides, </w:t>
      </w:r>
      <w:r w:rsidR="00745C37" w:rsidRPr="00FF45C7">
        <w:rPr>
          <w:rFonts w:asciiTheme="majorHAnsi" w:hAnsiTheme="majorHAnsi" w:cstheme="majorHAnsi"/>
          <w:lang w:eastAsia="zh-CN"/>
        </w:rPr>
        <w:t>some</w:t>
      </w:r>
      <w:r w:rsidR="00222146" w:rsidRPr="00FF45C7">
        <w:rPr>
          <w:rFonts w:asciiTheme="majorHAnsi" w:hAnsiTheme="majorHAnsi" w:cstheme="majorHAnsi"/>
          <w:lang w:eastAsia="zh-CN"/>
        </w:rPr>
        <w:t xml:space="preserve"> </w:t>
      </w:r>
      <w:r w:rsidR="00BF0DF5" w:rsidRPr="00FF45C7">
        <w:rPr>
          <w:rFonts w:asciiTheme="majorHAnsi" w:hAnsiTheme="majorHAnsi" w:cstheme="majorHAnsi"/>
          <w:lang w:eastAsia="zh-CN"/>
        </w:rPr>
        <w:t xml:space="preserve">research </w:t>
      </w:r>
      <w:r w:rsidR="00222146" w:rsidRPr="00FF45C7">
        <w:rPr>
          <w:rFonts w:asciiTheme="majorHAnsi" w:hAnsiTheme="majorHAnsi" w:cstheme="majorHAnsi"/>
          <w:lang w:eastAsia="zh-CN"/>
        </w:rPr>
        <w:t xml:space="preserve">groups have successfully </w:t>
      </w:r>
      <w:r w:rsidR="00093158" w:rsidRPr="00FF45C7">
        <w:rPr>
          <w:rFonts w:asciiTheme="majorHAnsi" w:hAnsiTheme="majorHAnsi" w:cstheme="majorHAnsi"/>
          <w:lang w:eastAsia="zh-CN"/>
        </w:rPr>
        <w:t>developed</w:t>
      </w:r>
      <w:r w:rsidR="00222146" w:rsidRPr="00FF45C7">
        <w:rPr>
          <w:rFonts w:asciiTheme="majorHAnsi" w:hAnsiTheme="majorHAnsi" w:cstheme="majorHAnsi"/>
          <w:lang w:eastAsia="zh-CN"/>
        </w:rPr>
        <w:t xml:space="preserve"> animal models of EAC or </w:t>
      </w:r>
      <w:r w:rsidR="00A74632" w:rsidRPr="00FF45C7">
        <w:rPr>
          <w:rFonts w:asciiTheme="majorHAnsi" w:hAnsiTheme="majorHAnsi" w:cstheme="majorHAnsi"/>
          <w:lang w:eastAsia="zh-CN"/>
        </w:rPr>
        <w:t xml:space="preserve">Barrett's esophagus </w:t>
      </w:r>
      <w:r w:rsidR="00103D8D" w:rsidRPr="00FF45C7">
        <w:rPr>
          <w:rFonts w:asciiTheme="majorHAnsi" w:hAnsiTheme="majorHAnsi" w:cstheme="majorHAnsi"/>
          <w:lang w:eastAsia="zh-CN"/>
        </w:rPr>
        <w:t xml:space="preserve">by </w:t>
      </w:r>
      <w:r w:rsidR="009B3B50" w:rsidRPr="00FF45C7">
        <w:rPr>
          <w:rFonts w:asciiTheme="majorHAnsi" w:hAnsiTheme="majorHAnsi" w:cstheme="majorHAnsi"/>
          <w:lang w:eastAsia="zh-CN"/>
        </w:rPr>
        <w:t xml:space="preserve">exposing </w:t>
      </w:r>
      <w:r w:rsidR="00ED3F57" w:rsidRPr="00FF45C7">
        <w:rPr>
          <w:rFonts w:asciiTheme="majorHAnsi" w:hAnsiTheme="majorHAnsi" w:cstheme="majorHAnsi"/>
          <w:lang w:eastAsia="zh-CN"/>
        </w:rPr>
        <w:t xml:space="preserve">the animals </w:t>
      </w:r>
      <w:r w:rsidR="009B3B50" w:rsidRPr="00FF45C7">
        <w:rPr>
          <w:rFonts w:asciiTheme="majorHAnsi" w:hAnsiTheme="majorHAnsi" w:cstheme="majorHAnsi"/>
          <w:lang w:eastAsia="zh-CN"/>
        </w:rPr>
        <w:t>to known risk factors</w:t>
      </w:r>
      <w:r w:rsidR="00103D8D" w:rsidRPr="00FF45C7">
        <w:rPr>
          <w:rFonts w:asciiTheme="majorHAnsi" w:hAnsiTheme="majorHAnsi" w:cstheme="majorHAnsi"/>
          <w:lang w:eastAsia="zh-CN"/>
        </w:rPr>
        <w:t xml:space="preserve"> </w:t>
      </w:r>
      <w:r w:rsidR="00093158" w:rsidRPr="00FF45C7">
        <w:rPr>
          <w:rFonts w:asciiTheme="majorHAnsi" w:hAnsiTheme="majorHAnsi" w:cstheme="majorHAnsi"/>
          <w:lang w:eastAsia="zh-CN"/>
        </w:rPr>
        <w:t>such as</w:t>
      </w:r>
      <w:r w:rsidR="0094792C" w:rsidRPr="00FF45C7">
        <w:rPr>
          <w:rFonts w:asciiTheme="majorHAnsi" w:hAnsiTheme="majorHAnsi" w:cstheme="majorHAnsi"/>
          <w:lang w:eastAsia="zh-CN"/>
        </w:rPr>
        <w:t xml:space="preserve"> gastroesophageal</w:t>
      </w:r>
      <w:r w:rsidR="00093158" w:rsidRPr="00FF45C7">
        <w:rPr>
          <w:rFonts w:asciiTheme="majorHAnsi" w:hAnsiTheme="majorHAnsi" w:cstheme="majorHAnsi"/>
          <w:lang w:eastAsia="zh-CN"/>
        </w:rPr>
        <w:t xml:space="preserve"> </w:t>
      </w:r>
      <w:r w:rsidR="003B5E03" w:rsidRPr="00FF45C7">
        <w:rPr>
          <w:rFonts w:asciiTheme="majorHAnsi" w:hAnsiTheme="majorHAnsi" w:cstheme="majorHAnsi"/>
          <w:lang w:eastAsia="zh-CN"/>
        </w:rPr>
        <w:t>reflux through surgical or inflammatory approach</w:t>
      </w:r>
      <w:r w:rsidR="0094792C" w:rsidRPr="00FF45C7">
        <w:rPr>
          <w:rFonts w:asciiTheme="majorHAnsi" w:hAnsiTheme="majorHAnsi" w:cstheme="majorHAnsi"/>
          <w:lang w:eastAsia="zh-CN"/>
        </w:rPr>
        <w:t>es</w:t>
      </w:r>
      <w:r w:rsidR="00803EA6" w:rsidRPr="00FF45C7">
        <w:rPr>
          <w:rFonts w:asciiTheme="majorHAnsi" w:hAnsiTheme="majorHAnsi" w:cstheme="majorHAnsi"/>
          <w:lang w:eastAsia="zh-CN"/>
        </w:rPr>
        <w:fldChar w:fldCharType="begin"/>
      </w:r>
      <w:r w:rsidR="00803EA6" w:rsidRPr="00FF45C7">
        <w:rPr>
          <w:rFonts w:asciiTheme="majorHAnsi" w:hAnsiTheme="majorHAnsi" w:cstheme="majorHAnsi"/>
          <w:lang w:eastAsia="zh-CN"/>
        </w:rPr>
        <w:instrText xml:space="preserve"> ADDIN ZOTERO_ITEM CSL_CITATION {"citationID":"cBJXSSbC","properties":{"formattedCitation":"\\super 7\\uc0\\u8211{}9\\nosupersub{}","plainCitation":"7–9","noteIndex":0},"citationItems":[{"id":1075,"uris":["http://zotero.org/users/6463929/items/4G33CB9X"],"uri":["http://zotero.org/users/6463929/items/4G33CB9X"],"itemData":{"id":1075,"type":"article-journal","abstract":"Aim\n              . Reflux of duodenal contents can induce mucosal injury, stimulate cell proliferation, and promote tumorigenesis. We examined the expression of COX2 and p53 in rat esophageal lesions induced by duodenal content reflux.\n              Methods\n              . Thirty 8-week-old male Wistar rats were exposed to duodenal content esophageal reflux. All animals underwent an esophagoduodenal anastomosis (EDA) with total gastrectomy in order to produce chronic esophagitis. Ten rats were the sham.\n              Control\n              . They were sacrificed at the 40th week. Their esophagi were examined for HE, COX2, p53, and proliferating cell nuclear antigen (PCNA).\n              Results\n              . After 40 weeks of reflux, dysplasia, squamous cell carcinoma (SCC), and adenocarcinoma (ADC) were found. PCNA labeling index was higher in dysplastic and cancer tissue than that in normal. Overexpression of COX2 was shown in ADC and SCC. Wild-type p53 accumulation was found in ADC, and not in SCC.\n              Conclusion\n              . Reflux of duodenal contents into the esophagus led to ADC and SCC in rats. COX2 may play an important role in esophageal cancer by duodenal content reflux. Our present results suggest an association between wild-type p53 accumulation and COX2 expression in ADC, with no such relation seen in SCC.","container-title":"ISRN Gastroenterology","DOI":"10.5402/2012/914824","ISSN":"2090-4401","journalAbbreviation":"ISRN Gastroenterology","language":"en","page":"1-5","source":"DOI.org (Crossref)","title":"Expression of COX2 and p53 in Rat Esophageal Cancer Induced by Reflux of Duodenal Contents","volume":"2012","author":[{"family":"Hashimoto","given":"Naoki"}],"issued":{"date-parts":[["2012",1,5]]}},"label":"page"},{"id":1072,"uris":["http://zotero.org/users/6463929/items/AMX9AQJU"],"uri":["http://zotero.org/users/6463929/items/AMX9AQJU"],"itemData":{"id":1072,"type":"article-journal","abstract":"Esophageal adenocarcinoma (EAC) arises from Barrett esophagus (BE), intestinal-like columnar metaplasia linked to reflux esophagitis. In a transgenic mouse model of BE, esophageal overexpression of interleukin-1β phenocopies human pathology with evolution of esophagitis, Barrett-like metaplasia and EAC. Histopathology and gene signatures closely resembled human BE, with upregulation of TFF2, Bmp4, Cdx2, Notch1, and IL-6. The development of BE and EAC was accelerated by exposure to bile acids and/or nitrosamines, and inhibited by IL-6 deficiency. Lgr5+ gastric cardia stem cells present in BE were able to lineage trace the early BE lesion. Our data suggest that BE and EAC arise from gastric progenitors due to a tumor-promoting IL-1β-IL-6 signaling cascade and Dll1-dependent Notch signaling.","container-title":"Cancer Cell","DOI":"10.1016/j.ccr.2011.12.004","ISSN":"1535-6108","issue":"1","journalAbbreviation":"Cancer Cell","language":"en","page":"36-51","source":"ScienceDirect","title":"Bile Acid and Inflammation Activate Gastric Cardia Stem Cells in a Mouse Model of Barrett-Like Metaplasia","volume":"21","author":[{"family":"Quante","given":"Michael"},{"family":"Bhagat","given":"Govind"},{"family":"Abrams","given":"Julian A."},{"family":"Marache","given":"Frederic"},{"family":"Good","given":"Pamela"},{"family":"Lee","given":"Michele D."},{"family":"Lee","given":"Yoomi"},{"family":"Friedman","given":"Richard"},{"family":"Asfaha","given":"Samuel"},{"family":"Dubeykovskaya","given":"Zinaida"},{"family":"Mahmood","given":"Umar"},{"family":"Figueiredo","given":"Jose-Luiz"},{"family":"Kitajewski","given":"Jan"},{"family":"Shawber","given":"Carrie"},{"family":"Lightdale","given":"Charles J."},{"family":"Rustgi","given":"Anil K."},{"family":"Wang","given":"Timothy C."}],"issued":{"date-parts":[["2012",1,17]]}},"label":"page"},{"id":1076,"uris":["http://zotero.org/users/6463929/items/3K6NYSH8"],"uri":["http://zotero.org/users/6463929/items/3K6NYSH8"],"itemData":{"id":1076,"type":"article-journal","abstract":"Esophageal adenocarcinoma is the fastest rising cancer in the United States. It develops from long-standing gastroesophageal reflux disease which affects &gt;20% of the general population. It carries a very poor prognosis with 5-year survival &lt;20%. The disease is known to sequentially progress from reflux esophagitis to a metaplastic precursor, Barrett's esophagus and then onto dysplasia and esophageal adenocarcinoma. However, only few patients with reflux develop Barrett's esophagus and only a minority of these turn malignant. The reason for this heterogeneity in clinical progression is unknown. To improve patient management, molecular changes which facilitate disease progression must be identified. Animal models can provide a comprehensive functional and anatomic platform for such a study. Rats and mice have been the most widely studied but disease homology with humans has been questioned. No animal model naturally simulates the inflammation to adenocarcinoma progression as in humans, with all models requiring surgical bypass or destruction of existing antireflux mechanisms. Valuable properties of individual models could be utilized to holistically evaluate disease progression. In this review paper, we critically examined the current animal models of Barrett's esophagus, their differences and homologies with human disease and how they have shaped our current understanding of Barrett's carcinogenesis.","container-title":"Clinical and Translational Science","DOI":"10.1111/cts.12304","ISSN":"1752-8062","issue":"6","language":"en","note":"_eprint: https://ascpt.onlinelibrary.wiley.com/doi/pdf/10.1111/cts.12304","page":"841-847","source":"Wiley Online Library","title":"Animal Models of Barrett's Esophagus and Esophageal Adenocarcinoma–Past, Present, and Future","volume":"8","author":[{"family":"Kapoor","given":"Harit"},{"family":"Lohani","given":"Kush Raj"},{"family":"Lee","given":"Tommy H."},{"family":"Agrawal","given":"Devendra K."},{"family":"Mittal","given":"Sumeet K."}],"issued":{"date-parts":[["2015"]]}},"label":"page"}],"schema":"https://github.com/citation-style-language/schema/raw/master/csl-citation.json"} </w:instrText>
      </w:r>
      <w:r w:rsidR="00803EA6" w:rsidRPr="00FF45C7">
        <w:rPr>
          <w:rFonts w:asciiTheme="majorHAnsi" w:hAnsiTheme="majorHAnsi" w:cstheme="majorHAnsi"/>
          <w:lang w:eastAsia="zh-CN"/>
        </w:rPr>
        <w:fldChar w:fldCharType="separate"/>
      </w:r>
      <w:r w:rsidR="00803EA6" w:rsidRPr="00FF45C7">
        <w:rPr>
          <w:rFonts w:asciiTheme="majorHAnsi" w:hAnsiTheme="majorHAnsi" w:cstheme="majorHAnsi"/>
          <w:vertAlign w:val="superscript"/>
        </w:rPr>
        <w:t>7–9</w:t>
      </w:r>
      <w:r w:rsidR="00803EA6" w:rsidRPr="00FF45C7">
        <w:rPr>
          <w:rFonts w:asciiTheme="majorHAnsi" w:hAnsiTheme="majorHAnsi" w:cstheme="majorHAnsi"/>
          <w:lang w:eastAsia="zh-CN"/>
        </w:rPr>
        <w:fldChar w:fldCharType="end"/>
      </w:r>
      <w:r w:rsidR="003B5E03" w:rsidRPr="00FF45C7">
        <w:rPr>
          <w:rFonts w:asciiTheme="majorHAnsi" w:hAnsiTheme="majorHAnsi" w:cstheme="majorHAnsi"/>
          <w:lang w:eastAsia="zh-CN"/>
        </w:rPr>
        <w:t xml:space="preserve">. </w:t>
      </w:r>
      <w:r w:rsidR="00045AC5" w:rsidRPr="00FF45C7">
        <w:rPr>
          <w:rFonts w:asciiTheme="majorHAnsi" w:hAnsiTheme="majorHAnsi" w:cstheme="majorHAnsi"/>
          <w:lang w:eastAsia="zh-CN"/>
        </w:rPr>
        <w:t xml:space="preserve">In addition, </w:t>
      </w:r>
      <w:r w:rsidR="00F5451E" w:rsidRPr="00FF45C7">
        <w:rPr>
          <w:rFonts w:asciiTheme="majorHAnsi" w:hAnsiTheme="majorHAnsi" w:cstheme="majorHAnsi"/>
          <w:lang w:eastAsia="zh-CN"/>
        </w:rPr>
        <w:t xml:space="preserve">patient-derived </w:t>
      </w:r>
      <w:r w:rsidR="00825B32" w:rsidRPr="00FF45C7">
        <w:rPr>
          <w:rFonts w:asciiTheme="majorHAnsi" w:hAnsiTheme="majorHAnsi" w:cstheme="majorHAnsi"/>
          <w:lang w:eastAsia="zh-CN"/>
        </w:rPr>
        <w:t>xenograft (</w:t>
      </w:r>
      <w:r w:rsidR="0036472A" w:rsidRPr="00FF45C7">
        <w:rPr>
          <w:rFonts w:asciiTheme="majorHAnsi" w:hAnsiTheme="majorHAnsi" w:cstheme="majorHAnsi"/>
          <w:lang w:eastAsia="zh-CN"/>
        </w:rPr>
        <w:t xml:space="preserve">PDX) </w:t>
      </w:r>
      <w:r w:rsidR="00F5451E" w:rsidRPr="00FF45C7">
        <w:rPr>
          <w:rFonts w:asciiTheme="majorHAnsi" w:hAnsiTheme="majorHAnsi" w:cstheme="majorHAnsi"/>
          <w:lang w:eastAsia="zh-CN"/>
        </w:rPr>
        <w:t>models</w:t>
      </w:r>
      <w:r w:rsidR="00DF7BD8" w:rsidRPr="00FF45C7">
        <w:rPr>
          <w:rFonts w:asciiTheme="majorHAnsi" w:hAnsiTheme="majorHAnsi" w:cstheme="majorHAnsi"/>
          <w:lang w:eastAsia="zh-CN"/>
        </w:rPr>
        <w:t xml:space="preserve"> that </w:t>
      </w:r>
      <w:r w:rsidR="00E32692" w:rsidRPr="00FF45C7">
        <w:rPr>
          <w:rFonts w:asciiTheme="majorHAnsi" w:hAnsiTheme="majorHAnsi" w:cstheme="majorHAnsi"/>
          <w:lang w:eastAsia="zh-CN"/>
        </w:rPr>
        <w:t>engraft</w:t>
      </w:r>
      <w:r w:rsidR="00DF7BD8" w:rsidRPr="00FF45C7">
        <w:rPr>
          <w:rFonts w:asciiTheme="majorHAnsi" w:hAnsiTheme="majorHAnsi" w:cstheme="majorHAnsi"/>
          <w:lang w:eastAsia="zh-CN"/>
        </w:rPr>
        <w:t xml:space="preserve"> </w:t>
      </w:r>
      <w:r w:rsidR="00E32692" w:rsidRPr="00FF45C7">
        <w:rPr>
          <w:rFonts w:asciiTheme="majorHAnsi" w:hAnsiTheme="majorHAnsi" w:cstheme="majorHAnsi"/>
          <w:lang w:eastAsia="zh-CN"/>
        </w:rPr>
        <w:t xml:space="preserve">EAC </w:t>
      </w:r>
      <w:r w:rsidR="00DF7BD8" w:rsidRPr="00FF45C7">
        <w:rPr>
          <w:rFonts w:asciiTheme="majorHAnsi" w:hAnsiTheme="majorHAnsi" w:cstheme="majorHAnsi"/>
          <w:lang w:eastAsia="zh-CN"/>
        </w:rPr>
        <w:t>primary cancer tissues</w:t>
      </w:r>
      <w:r w:rsidR="00955D92" w:rsidRPr="00FF45C7">
        <w:rPr>
          <w:rFonts w:asciiTheme="majorHAnsi" w:hAnsiTheme="majorHAnsi" w:cstheme="majorHAnsi"/>
          <w:lang w:eastAsia="zh-CN"/>
        </w:rPr>
        <w:t xml:space="preserve"> subcutaneously or orthotopically</w:t>
      </w:r>
      <w:r w:rsidR="00DF7BD8" w:rsidRPr="00FF45C7">
        <w:rPr>
          <w:rFonts w:asciiTheme="majorHAnsi" w:hAnsiTheme="majorHAnsi" w:cstheme="majorHAnsi"/>
          <w:lang w:eastAsia="zh-CN"/>
        </w:rPr>
        <w:t xml:space="preserve"> into immunodeficient mice</w:t>
      </w:r>
      <w:r w:rsidR="00DD4217" w:rsidRPr="00FF45C7">
        <w:rPr>
          <w:rFonts w:asciiTheme="majorHAnsi" w:hAnsiTheme="majorHAnsi" w:cstheme="majorHAnsi"/>
          <w:lang w:eastAsia="zh-CN"/>
        </w:rPr>
        <w:t>, w</w:t>
      </w:r>
      <w:r w:rsidR="008F3149" w:rsidRPr="00FF45C7">
        <w:rPr>
          <w:rFonts w:asciiTheme="majorHAnsi" w:hAnsiTheme="majorHAnsi" w:cstheme="majorHAnsi"/>
          <w:lang w:eastAsia="zh-CN"/>
        </w:rPr>
        <w:t xml:space="preserve">ere </w:t>
      </w:r>
      <w:r w:rsidR="00FA0A44" w:rsidRPr="00FF45C7">
        <w:rPr>
          <w:rFonts w:asciiTheme="majorHAnsi" w:hAnsiTheme="majorHAnsi" w:cstheme="majorHAnsi"/>
          <w:lang w:eastAsia="zh-CN"/>
        </w:rPr>
        <w:t>developed</w:t>
      </w:r>
      <w:r w:rsidR="004D47DF" w:rsidRPr="00FF45C7">
        <w:rPr>
          <w:rFonts w:asciiTheme="majorHAnsi" w:hAnsiTheme="majorHAnsi" w:cstheme="majorHAnsi"/>
          <w:lang w:eastAsia="zh-CN"/>
        </w:rPr>
        <w:t xml:space="preserve"> </w:t>
      </w:r>
      <w:r w:rsidR="008F3149" w:rsidRPr="00FF45C7">
        <w:rPr>
          <w:rFonts w:asciiTheme="majorHAnsi" w:hAnsiTheme="majorHAnsi" w:cstheme="majorHAnsi"/>
          <w:lang w:eastAsia="zh-CN"/>
        </w:rPr>
        <w:t xml:space="preserve">to </w:t>
      </w:r>
      <w:r w:rsidR="00B50F52" w:rsidRPr="00FF45C7">
        <w:rPr>
          <w:rFonts w:asciiTheme="majorHAnsi" w:hAnsiTheme="majorHAnsi" w:cstheme="majorHAnsi"/>
          <w:lang w:eastAsia="zh-CN"/>
        </w:rPr>
        <w:t>simulate</w:t>
      </w:r>
      <w:r w:rsidR="00510DE3" w:rsidRPr="00FF45C7">
        <w:rPr>
          <w:rFonts w:asciiTheme="majorHAnsi" w:hAnsiTheme="majorHAnsi" w:cstheme="majorHAnsi"/>
          <w:lang w:eastAsia="zh-CN"/>
        </w:rPr>
        <w:t xml:space="preserve"> </w:t>
      </w:r>
      <w:r w:rsidR="003E58DE" w:rsidRPr="00FF45C7">
        <w:rPr>
          <w:rFonts w:asciiTheme="majorHAnsi" w:hAnsiTheme="majorHAnsi" w:cstheme="majorHAnsi"/>
          <w:lang w:eastAsia="zh-CN"/>
        </w:rPr>
        <w:t>human EAC tumor biolog</w:t>
      </w:r>
      <w:r w:rsidR="009C08DA" w:rsidRPr="00FF45C7">
        <w:rPr>
          <w:rFonts w:asciiTheme="majorHAnsi" w:hAnsiTheme="majorHAnsi" w:cstheme="majorHAnsi"/>
          <w:lang w:eastAsia="zh-CN"/>
        </w:rPr>
        <w:t>i</w:t>
      </w:r>
      <w:r w:rsidR="0086775E" w:rsidRPr="00FF45C7">
        <w:rPr>
          <w:rFonts w:asciiTheme="majorHAnsi" w:hAnsiTheme="majorHAnsi" w:cstheme="majorHAnsi"/>
          <w:lang w:eastAsia="zh-CN"/>
        </w:rPr>
        <w:t>cal behavior</w:t>
      </w:r>
      <w:r w:rsidR="008F2E58" w:rsidRPr="00FF45C7">
        <w:rPr>
          <w:rFonts w:asciiTheme="majorHAnsi" w:hAnsiTheme="majorHAnsi" w:cstheme="majorHAnsi"/>
          <w:lang w:eastAsia="zh-CN"/>
        </w:rPr>
        <w:t xml:space="preserve"> and</w:t>
      </w:r>
      <w:r w:rsidR="003E58DE" w:rsidRPr="00FF45C7">
        <w:rPr>
          <w:rFonts w:asciiTheme="majorHAnsi" w:hAnsiTheme="majorHAnsi" w:cstheme="majorHAnsi"/>
          <w:lang w:eastAsia="zh-CN"/>
        </w:rPr>
        <w:t xml:space="preserve"> </w:t>
      </w:r>
      <w:r w:rsidR="00120ADB" w:rsidRPr="00FF45C7">
        <w:rPr>
          <w:rFonts w:asciiTheme="majorHAnsi" w:hAnsiTheme="majorHAnsi" w:cstheme="majorHAnsi"/>
          <w:lang w:eastAsia="zh-CN"/>
        </w:rPr>
        <w:t>tumor environment</w:t>
      </w:r>
      <w:r w:rsidR="00227345" w:rsidRPr="00FF45C7">
        <w:rPr>
          <w:rFonts w:asciiTheme="majorHAnsi" w:hAnsiTheme="majorHAnsi" w:cstheme="majorHAnsi"/>
          <w:lang w:eastAsia="zh-CN"/>
        </w:rPr>
        <w:fldChar w:fldCharType="begin"/>
      </w:r>
      <w:r w:rsidR="00973902" w:rsidRPr="00FF45C7">
        <w:rPr>
          <w:rFonts w:asciiTheme="majorHAnsi" w:hAnsiTheme="majorHAnsi" w:cstheme="majorHAnsi"/>
          <w:lang w:eastAsia="zh-CN"/>
        </w:rPr>
        <w:instrText xml:space="preserve"> ADDIN ZOTERO_ITEM CSL_CITATION {"citationID":"9r9lGuj5","properties":{"formattedCitation":"\\super 10\\uc0\\u8211{}12\\nosupersub{}","plainCitation":"10–12","noteIndex":0},"citationItems":[{"id":1079,"uris":["http://zotero.org/users/6463929/items/EHDS6YDW"],"uri":["http://zotero.org/users/6463929/items/EHDS6YDW"],"itemData":{"id":1079,"type":"article-journal","abstract":"Esophageal cancer (EC) represents a human malignancy, diagnosed often at the advanced stage of cancer and resulting in high morbidity and mortality. The development of precision medicine allows for the identification of more personalized therapeutic strategies to improve cancer treatment. By implanting primary cancer tissues into immunodeficient mice for expansion, patient-derived xenograft (PDX) models largely maintain similar histological and genetic representations naturally found in patients’ tumor cells. PDX models of EC (EC-PDX) provide fine platforms to investigate the tumor microenvironment, tumor genomic heterogeneity, and tumor response to chemoradiotherapy, which are necessary for new drug discovery to combat EC in addition to optimization of current therapeutic strategies for EC. In this review, we summarize the methods used for establishing EC-PDX models and investigate the utilities of EC-PDX in screening predictive biomarkers and potential therapeutic targets. The challenge of this promising research tool is also discussed.","container-title":"Aging (Albany NY)","DOI":"10.18632/aging.202934","ISSN":"1945-4589","issue":"8","journalAbbreviation":"Aging (Albany NY)","note":"PMID: 33903283\nPMCID: PMC8109069","page":"12273-12293","source":"PubMed Central","title":"Patient-derived xenograft: a developing tool for screening biomarkers and potential therapeutic targets for human esophageal cancers","title-short":"Patient-derived xenograft","volume":"13","author":[{"family":"Lan","given":"Tianfeng"},{"family":"Xue","given":"Xia"},{"family":"Dunmall","given":"Louisa Chard"},{"family":"Miao","given":"Jinxin"},{"family":"Wang","given":"Yaohe"}],"issued":{"date-parts":[["2021",4,26]]}},"label":"page"},{"id":1084,"uris":["http://zotero.org/users/6463929/items/8NXFFVSU"],"uri":["http://zotero.org/users/6463929/items/8NXFFVSU"],"itemData":{"id":1084,"type":"article-journal","abstract":"OBJECTIVES: p53 is a critical tumour suppressor and is mutated in 70% of oesophageal adenocarcinomas (OACs), resulting in chemoresistance and poor survival. APR-246 is a first-in-class reactivator of mutant p53 and is currently in clinical trials. In this study, we characterised the activity of APR-246 and its effect on p53 signalling in a large panel of cell line xenograft (CLX) and patient-derived xenograft (PDX) models of OAC.\nDESIGN: In vitro response to APR-246 was assessed using clonogenic survival, cell cycle and apoptosis assays. Ectopic expression, gene knockdown and CRISPR/Cas9-mediated knockout studies of mutant p53 were performed to investigate p53-dependent drug effects. p53 signalling was examined using quantitative RT-PCR and western blot. Synergistic interactions between APR-246 and conventional chemotherapies were evaluated in vitro and in vivo using CLX and PDX models.\nRESULTS: APR-246 upregulated p53 target genes, inhibited clonogenic survival and induced cell cycle arrest as well as apoptosis in OAC cells harbouring p53 mutations. Sensitivity to APR-246 correlated with cellular levels of mutant p53 protein. Ectopic expression of mutant p53 sensitised p53-null cells to APR-246, while p53 gene knockdown and knockout diminished drug activity. Importantly, APR-246 synergistically enhanced the inhibitory effects of cisplatin and 5-fluorouracil through p53 accumulation. Finally, APR-246 demonstrated potent antitumour activity in CLX and PDX models, and restored chemosensitivity to a cisplatin/5-fluorouracil-resistant xenograft model.\nCONCLUSIONS: APR-246 has significant antitumour activity in OAC. Given that APR-246 is safe at therapeutic levels our study strongly suggests that APR-246 can be translated into improving the clinical outcomes for OAC patients.","container-title":"Gut","DOI":"10.1136/gutjnl-2015-309770","ISSN":"1468-3288","issue":"10","journalAbbreviation":"Gut","language":"eng","note":"PMID: 26187504","page":"1506-1516","source":"PubMed","title":"APR-246 potently inhibits tumour growth and overcomes chemoresistance in preclinical models of oesophageal adenocarcinoma","volume":"64","author":[{"family":"Liu","given":"David S. H."},{"family":"Read","given":"Matthew"},{"family":"Cullinane","given":"Carleen"},{"family":"Azar","given":"Walid J."},{"family":"Fennell","given":"Christina M."},{"family":"Montgomery","given":"Karen G."},{"family":"Haupt","given":"Sue"},{"family":"Haupt","given":"Ygal"},{"family":"Wiman","given":"Klas G."},{"family":"Duong","given":"Cuong P."},{"family":"Clemons","given":"Nicholas J."},{"family":"Phillips","given":"Wayne A."}],"issued":{"date-parts":[["2015",10]]}},"label":"page"},{"id":1082,"uris":["http://zotero.org/users/6463929/items/R8LKG9Z8"],"uri":["http://zotero.org/users/6463929/items/R8LKG9Z8"],"itemData":{"id":1082,"type":"article-journal","abstract":"BACKGROUND &amp; AIMS: Drugs that inhibit the erb-b2 receptor tyrosine kinase 2 (ERBB2 or HER2) are the standard treatment of patients with different types of cancer, including HER2-overexpressing gastroesophageal tumors. Unfortunately, cancer cells become resistant to these drugs, so overall these drugs provide little benefit to patients with these tumors. We investigated mechanisms that mediate resistance of esophageal adenocarcinoma (EAC) cells and patient-derived xenograft tumors to ERBB inhibitors.\nMETHODS: We cultured primary tumor cells, isolated from EAC patient samples, and OE19 and OE33 EAC cell lines with trastuzumab (an inhibitor of HER2), with or without pertuzumab (which inhibits dimerization of HER2 with HER3) or a specific antibody against HER3 (anti-HER3). HER2 was knocked down by expression of small hairpin RNAs. In addition, cells were incubated with NRG1-β, a mediator of HER2-HER3 signaling, or A83-01, an inhibitor of transforming growth factor beta (TGFβ) signaling. Cells were analyzed for markers of the epithelial to mesenchymal transition (EMT) using flow cytometry, immunofluorescence, and quantitative reverse transcription polymerase chain reaction. We performed limiting dilution, transwell, and cell viability assays to study the functional effects of HER2 and HER3 inhibition and reactivation. We analyzed publicly available EAC gene expression datasets to correlate expression of ERBB genes with genes encoding epithelial and mesenchymal proteins. NOD.Cg-PrkdcscidIl2rgtm1Wjl/SzJ (NSG) mice were given subcutaneous injections of AMC-EAC-007B cells and also given injections of single or combined inhibitors; growth of these patient-derived xenograft tumors was quantified.\nRESULTS: EAC cells incubated with trastuzumab decreased expression of epithelial markers (CD24, CD29, and CDH1) and increased expression of mesenchymal markers (CXCR4, VIM, ZEB1, SNAI2, and CDH2), compared with cells not exposed to trastuzumab, indicating induction of EMT. Addition of NRG1-β to these cells restored their epithelial phenotype. Incubation of EAC cells with trastuzumab and pertuzumab accelerated the expression of EMT markers, compared with cells incubated with trastuzumab alone. EAC cells cultured for 2 months with a combination of trastuzumab and pertuzumab became resistant to chemotherapeutic agents (5-fluoruracil, carboplatin, cisplatin, eribulin, and paclitaxel), based on their continued viability, which was accompanied with an enhanced migratory capacity in transwell assays and clonogenicity in limiting dilution analyses. In comparisons of EAC gene expression patterns, we associated high expression of ERBB3 with an epithelial gene expression signature; expression of TGFβ correlated with expression of EMT-related genes, and we found an inverse correlation between expression of TGFB1 and ERBB3. EAC cells incubated with ERBB inhibitors began to secrete ligands for the TGFβ receptor and underwent EMT. Incubation of EAC cells with trastuzumab, followed by 10 days of incubation with the TGFβ receptor inhibitor in the presence of trastuzumab, caused cells to regain an epithelial phenotype. EAC patient-derived xenograft tumors grew more slowly in mice given the combination of trastuzumab, pertuzumab, and the TGFβ inhibitor than in mice given single agents or a combination of trastuzumab and pertuzumab. Tumors exposed to trastuzumab and pertuzumab expressed EMT markers and were poorly differentiated, whereas tumors exposed to the combination of trastuzumab, pertuzumab, and the TGFβ inhibitor expressed epithelial markers and were more differentiated.\nCONCLUSIONS: EAC cells become resistant to trastuzumab and pertuzumab by activating TGFβ signaling, which induces EMT. Agents that block TGFβ signaling can increase the anti-tumor efficacies of trastuzumab and pertuzumab.","container-title":"Gastroenterology","DOI":"10.1053/j.gastro.2017.03.004","ISSN":"1528-0012","issue":"1","journalAbbreviation":"Gastroenterology","language":"eng","note":"PMID: 28286209","page":"63-76.e14","source":"PubMed","title":"Esophageal Adenocarcinoma Cells and Xenograft Tumors Exposed to Erb-b2 Receptor Tyrosine Kinase 2 and 3 Inhibitors Activate Transforming Growth Factor Beta Signaling, Which Induces Epithelial to Mesenchymal Transition","volume":"153","author":[{"family":"Ebbing","given":"Eva A."},{"family":"Steins","given":"Anne"},{"family":"Fessler","given":"Evelyn"},{"family":"Stathi","given":"Phylicia"},{"family":"Lesterhuis","given":"Willem Joost"},{"family":"Krishnadath","given":"Kausilia K."},{"family":"Vermeulen","given":"Louis"},{"family":"Medema","given":"Jan Paul"},{"family":"Bijlsma","given":"Maarten F."},{"family":"Laarhoven","given":"Hanneke W. M.","non-dropping-particle":"van"}],"issued":{"date-parts":[["2017",7]]}},"label":"page"}],"schema":"https://github.com/citation-style-language/schema/raw/master/csl-citation.json"} </w:instrText>
      </w:r>
      <w:r w:rsidR="00227345" w:rsidRPr="00FF45C7">
        <w:rPr>
          <w:rFonts w:asciiTheme="majorHAnsi" w:hAnsiTheme="majorHAnsi" w:cstheme="majorHAnsi"/>
          <w:lang w:eastAsia="zh-CN"/>
        </w:rPr>
        <w:fldChar w:fldCharType="separate"/>
      </w:r>
      <w:r w:rsidR="00973902" w:rsidRPr="00FF45C7">
        <w:rPr>
          <w:rFonts w:asciiTheme="majorHAnsi" w:hAnsiTheme="majorHAnsi" w:cstheme="majorHAnsi"/>
          <w:vertAlign w:val="superscript"/>
        </w:rPr>
        <w:t>10–12</w:t>
      </w:r>
      <w:r w:rsidR="00227345" w:rsidRPr="00FF45C7">
        <w:rPr>
          <w:rFonts w:asciiTheme="majorHAnsi" w:hAnsiTheme="majorHAnsi" w:cstheme="majorHAnsi"/>
          <w:lang w:eastAsia="zh-CN"/>
        </w:rPr>
        <w:fldChar w:fldCharType="end"/>
      </w:r>
      <w:r w:rsidR="003E58DE" w:rsidRPr="00FF45C7">
        <w:rPr>
          <w:rFonts w:asciiTheme="majorHAnsi" w:hAnsiTheme="majorHAnsi" w:cstheme="majorHAnsi"/>
          <w:lang w:eastAsia="zh-CN"/>
        </w:rPr>
        <w:t>.</w:t>
      </w:r>
      <w:r w:rsidR="00601D5A" w:rsidRPr="00FF45C7">
        <w:rPr>
          <w:rFonts w:asciiTheme="majorHAnsi" w:hAnsiTheme="majorHAnsi" w:cstheme="majorHAnsi"/>
          <w:lang w:eastAsia="zh-CN"/>
        </w:rPr>
        <w:t xml:space="preserve"> </w:t>
      </w:r>
      <w:r w:rsidR="0086775E" w:rsidRPr="00FF45C7">
        <w:rPr>
          <w:rFonts w:asciiTheme="majorHAnsi" w:hAnsiTheme="majorHAnsi" w:cstheme="majorHAnsi"/>
          <w:lang w:eastAsia="zh-CN"/>
        </w:rPr>
        <w:t>However, d</w:t>
      </w:r>
      <w:r w:rsidR="00601D5A" w:rsidRPr="00FF45C7">
        <w:rPr>
          <w:rFonts w:asciiTheme="majorHAnsi" w:hAnsiTheme="majorHAnsi" w:cstheme="majorHAnsi"/>
          <w:lang w:eastAsia="zh-CN"/>
        </w:rPr>
        <w:t xml:space="preserve">espite these models </w:t>
      </w:r>
      <w:r w:rsidR="009D0B9D" w:rsidRPr="00FF45C7">
        <w:rPr>
          <w:rFonts w:asciiTheme="majorHAnsi" w:hAnsiTheme="majorHAnsi" w:cstheme="majorHAnsi"/>
          <w:lang w:eastAsia="zh-CN"/>
        </w:rPr>
        <w:t>improving</w:t>
      </w:r>
      <w:r w:rsidR="0074737A" w:rsidRPr="00FF45C7">
        <w:rPr>
          <w:rFonts w:asciiTheme="majorHAnsi" w:hAnsiTheme="majorHAnsi" w:cstheme="majorHAnsi"/>
          <w:lang w:eastAsia="zh-CN"/>
        </w:rPr>
        <w:t xml:space="preserve"> clinical applications and</w:t>
      </w:r>
      <w:r w:rsidR="009D0B9D" w:rsidRPr="00FF45C7">
        <w:rPr>
          <w:rFonts w:asciiTheme="majorHAnsi" w:hAnsiTheme="majorHAnsi" w:cstheme="majorHAnsi"/>
          <w:lang w:eastAsia="zh-CN"/>
        </w:rPr>
        <w:t xml:space="preserve"> our understanding of molecular mechanisms</w:t>
      </w:r>
      <w:r w:rsidR="0074737A" w:rsidRPr="00FF45C7">
        <w:rPr>
          <w:rFonts w:asciiTheme="majorHAnsi" w:hAnsiTheme="majorHAnsi" w:cstheme="majorHAnsi"/>
          <w:lang w:eastAsia="zh-CN"/>
        </w:rPr>
        <w:t xml:space="preserve"> </w:t>
      </w:r>
      <w:r w:rsidR="00EF42E2" w:rsidRPr="00FF45C7">
        <w:rPr>
          <w:rFonts w:asciiTheme="majorHAnsi" w:hAnsiTheme="majorHAnsi" w:cstheme="majorHAnsi"/>
          <w:lang w:eastAsia="zh-CN"/>
        </w:rPr>
        <w:t>behind</w:t>
      </w:r>
      <w:r w:rsidR="009D0B9D" w:rsidRPr="00FF45C7">
        <w:rPr>
          <w:rFonts w:asciiTheme="majorHAnsi" w:hAnsiTheme="majorHAnsi" w:cstheme="majorHAnsi"/>
          <w:lang w:eastAsia="zh-CN"/>
        </w:rPr>
        <w:t xml:space="preserve"> EAC tumorigenesis and progression</w:t>
      </w:r>
      <w:r w:rsidR="00601D5A" w:rsidRPr="00FF45C7">
        <w:rPr>
          <w:rFonts w:asciiTheme="majorHAnsi" w:hAnsiTheme="majorHAnsi" w:cstheme="majorHAnsi"/>
          <w:lang w:eastAsia="zh-CN"/>
        </w:rPr>
        <w:t>,</w:t>
      </w:r>
      <w:r w:rsidR="00910D57" w:rsidRPr="00FF45C7">
        <w:rPr>
          <w:rFonts w:asciiTheme="majorHAnsi" w:hAnsiTheme="majorHAnsi" w:cstheme="majorHAnsi"/>
          <w:lang w:eastAsia="zh-CN"/>
        </w:rPr>
        <w:t xml:space="preserve"> </w:t>
      </w:r>
      <w:r w:rsidR="00103DC8" w:rsidRPr="00FF45C7">
        <w:rPr>
          <w:rFonts w:asciiTheme="majorHAnsi" w:hAnsiTheme="majorHAnsi" w:cstheme="majorHAnsi"/>
          <w:lang w:eastAsia="zh-CN"/>
        </w:rPr>
        <w:t xml:space="preserve">there is still a major </w:t>
      </w:r>
      <w:r w:rsidR="0004029E" w:rsidRPr="00FF45C7">
        <w:rPr>
          <w:rFonts w:asciiTheme="majorHAnsi" w:hAnsiTheme="majorHAnsi" w:cstheme="majorHAnsi"/>
          <w:lang w:eastAsia="zh-CN"/>
        </w:rPr>
        <w:t xml:space="preserve">challenge </w:t>
      </w:r>
      <w:r w:rsidR="00924B12" w:rsidRPr="00FF45C7">
        <w:rPr>
          <w:rFonts w:asciiTheme="majorHAnsi" w:hAnsiTheme="majorHAnsi" w:cstheme="majorHAnsi"/>
          <w:lang w:eastAsia="zh-CN"/>
        </w:rPr>
        <w:t xml:space="preserve">to </w:t>
      </w:r>
      <w:r w:rsidR="00601D5A" w:rsidRPr="00FF45C7">
        <w:rPr>
          <w:rFonts w:asciiTheme="majorHAnsi" w:hAnsiTheme="majorHAnsi" w:cstheme="majorHAnsi"/>
          <w:lang w:eastAsia="zh-CN"/>
        </w:rPr>
        <w:t>extrapolat</w:t>
      </w:r>
      <w:r w:rsidR="00924B12" w:rsidRPr="00FF45C7">
        <w:rPr>
          <w:rFonts w:asciiTheme="majorHAnsi" w:hAnsiTheme="majorHAnsi" w:cstheme="majorHAnsi"/>
          <w:lang w:eastAsia="zh-CN"/>
        </w:rPr>
        <w:t>e</w:t>
      </w:r>
      <w:r w:rsidR="00601D5A" w:rsidRPr="00FF45C7">
        <w:rPr>
          <w:rFonts w:asciiTheme="majorHAnsi" w:hAnsiTheme="majorHAnsi" w:cstheme="majorHAnsi"/>
          <w:lang w:eastAsia="zh-CN"/>
        </w:rPr>
        <w:t xml:space="preserve"> results from</w:t>
      </w:r>
      <w:r w:rsidR="00924B12" w:rsidRPr="00FF45C7">
        <w:rPr>
          <w:rFonts w:asciiTheme="majorHAnsi" w:hAnsiTheme="majorHAnsi" w:cstheme="majorHAnsi"/>
          <w:lang w:eastAsia="zh-CN"/>
        </w:rPr>
        <w:t xml:space="preserve"> </w:t>
      </w:r>
      <w:r w:rsidR="00FF77B1" w:rsidRPr="00FF45C7">
        <w:rPr>
          <w:rFonts w:asciiTheme="majorHAnsi" w:hAnsiTheme="majorHAnsi" w:cstheme="majorHAnsi"/>
          <w:lang w:eastAsia="zh-CN"/>
        </w:rPr>
        <w:t xml:space="preserve">these </w:t>
      </w:r>
      <w:r w:rsidR="00924B12" w:rsidRPr="00FF45C7">
        <w:rPr>
          <w:rFonts w:asciiTheme="majorHAnsi" w:hAnsiTheme="majorHAnsi" w:cstheme="majorHAnsi"/>
          <w:lang w:eastAsia="zh-CN"/>
        </w:rPr>
        <w:t>research</w:t>
      </w:r>
      <w:r w:rsidR="00601D5A" w:rsidRPr="00FF45C7">
        <w:rPr>
          <w:rFonts w:asciiTheme="majorHAnsi" w:hAnsiTheme="majorHAnsi" w:cstheme="majorHAnsi"/>
          <w:lang w:eastAsia="zh-CN"/>
        </w:rPr>
        <w:t xml:space="preserve"> model</w:t>
      </w:r>
      <w:r w:rsidR="00924B12" w:rsidRPr="00FF45C7">
        <w:rPr>
          <w:rFonts w:asciiTheme="majorHAnsi" w:hAnsiTheme="majorHAnsi" w:cstheme="majorHAnsi"/>
          <w:lang w:eastAsia="zh-CN"/>
        </w:rPr>
        <w:t>s</w:t>
      </w:r>
      <w:r w:rsidR="00601D5A" w:rsidRPr="00FF45C7">
        <w:rPr>
          <w:rFonts w:asciiTheme="majorHAnsi" w:hAnsiTheme="majorHAnsi" w:cstheme="majorHAnsi"/>
          <w:lang w:eastAsia="zh-CN"/>
        </w:rPr>
        <w:t xml:space="preserve"> to humans</w:t>
      </w:r>
      <w:r w:rsidR="001C6A55" w:rsidRPr="00FF45C7">
        <w:rPr>
          <w:rFonts w:asciiTheme="majorHAnsi" w:hAnsiTheme="majorHAnsi" w:cstheme="majorHAnsi"/>
          <w:lang w:eastAsia="zh-CN"/>
        </w:rPr>
        <w:t>.</w:t>
      </w:r>
    </w:p>
    <w:p w14:paraId="58B04B52" w14:textId="77777777" w:rsidR="004D6E8F" w:rsidRPr="00FF45C7" w:rsidRDefault="004D6E8F" w:rsidP="00F14AB8">
      <w:pPr>
        <w:rPr>
          <w:rFonts w:asciiTheme="majorHAnsi" w:hAnsiTheme="majorHAnsi" w:cstheme="majorHAnsi"/>
          <w:lang w:eastAsia="zh-CN"/>
        </w:rPr>
      </w:pPr>
    </w:p>
    <w:p w14:paraId="3F77EF12" w14:textId="0AB6D6FB" w:rsidR="004230B3" w:rsidRPr="00FF45C7" w:rsidRDefault="00F14AB8" w:rsidP="00F14AB8">
      <w:pPr>
        <w:rPr>
          <w:rFonts w:asciiTheme="majorHAnsi" w:hAnsiTheme="majorHAnsi" w:cstheme="majorHAnsi"/>
          <w:bCs/>
          <w:lang w:eastAsia="zh-CN"/>
        </w:rPr>
      </w:pPr>
      <w:r w:rsidRPr="00FF45C7">
        <w:rPr>
          <w:rFonts w:asciiTheme="majorHAnsi" w:hAnsiTheme="majorHAnsi" w:cstheme="majorHAnsi"/>
          <w:lang w:eastAsia="zh-CN"/>
        </w:rPr>
        <w:t>Patient-</w:t>
      </w:r>
      <w:r w:rsidR="00AD42E3" w:rsidRPr="00FF45C7">
        <w:rPr>
          <w:rFonts w:asciiTheme="majorHAnsi" w:hAnsiTheme="majorHAnsi" w:cstheme="majorHAnsi"/>
          <w:lang w:eastAsia="zh-CN"/>
        </w:rPr>
        <w:t xml:space="preserve">derived </w:t>
      </w:r>
      <w:r w:rsidR="009221AD" w:rsidRPr="00FF45C7">
        <w:rPr>
          <w:rFonts w:asciiTheme="majorHAnsi" w:hAnsiTheme="majorHAnsi" w:cstheme="majorHAnsi"/>
          <w:lang w:eastAsia="zh-CN"/>
        </w:rPr>
        <w:t xml:space="preserve">tumor </w:t>
      </w:r>
      <w:r w:rsidR="00AD42E3" w:rsidRPr="00FF45C7">
        <w:rPr>
          <w:rFonts w:asciiTheme="majorHAnsi" w:hAnsiTheme="majorHAnsi" w:cstheme="majorHAnsi"/>
          <w:lang w:eastAsia="zh-CN"/>
        </w:rPr>
        <w:t>organoids</w:t>
      </w:r>
      <w:r w:rsidR="001C4E10" w:rsidRPr="00FF45C7">
        <w:rPr>
          <w:rFonts w:asciiTheme="majorHAnsi" w:hAnsiTheme="majorHAnsi" w:cstheme="majorHAnsi"/>
          <w:b/>
          <w:lang w:eastAsia="zh-CN"/>
        </w:rPr>
        <w:t xml:space="preserve"> </w:t>
      </w:r>
      <w:r w:rsidR="00373C85" w:rsidRPr="00FF45C7">
        <w:rPr>
          <w:rFonts w:asciiTheme="majorHAnsi" w:hAnsiTheme="majorHAnsi" w:cstheme="majorHAnsi"/>
          <w:bCs/>
          <w:lang w:eastAsia="zh-CN"/>
        </w:rPr>
        <w:t>(PDOs)</w:t>
      </w:r>
      <w:r w:rsidR="00174D8E" w:rsidRPr="00FF45C7">
        <w:rPr>
          <w:rFonts w:asciiTheme="majorHAnsi" w:hAnsiTheme="majorHAnsi" w:cstheme="majorHAnsi"/>
          <w:bCs/>
          <w:lang w:eastAsia="zh-CN"/>
        </w:rPr>
        <w:t xml:space="preserve"> </w:t>
      </w:r>
      <w:r w:rsidR="00ED3F57" w:rsidRPr="00FF45C7">
        <w:rPr>
          <w:rFonts w:asciiTheme="majorHAnsi" w:hAnsiTheme="majorHAnsi" w:cstheme="majorHAnsi"/>
          <w:bCs/>
          <w:lang w:eastAsia="zh-CN"/>
        </w:rPr>
        <w:t xml:space="preserve">are grown </w:t>
      </w:r>
      <w:r w:rsidR="005B08BE" w:rsidRPr="00FF45C7">
        <w:rPr>
          <w:rFonts w:asciiTheme="majorHAnsi" w:hAnsiTheme="majorHAnsi" w:cstheme="majorHAnsi"/>
          <w:bCs/>
          <w:lang w:eastAsia="zh-CN"/>
        </w:rPr>
        <w:t>in a</w:t>
      </w:r>
      <w:r w:rsidR="00307AA6" w:rsidRPr="00FF45C7">
        <w:rPr>
          <w:rFonts w:asciiTheme="majorHAnsi" w:hAnsiTheme="majorHAnsi" w:cstheme="majorHAnsi"/>
          <w:bCs/>
          <w:lang w:eastAsia="zh-CN"/>
        </w:rPr>
        <w:t xml:space="preserve"> 3D culture system that</w:t>
      </w:r>
      <w:r w:rsidR="0037674B" w:rsidRPr="00FF45C7">
        <w:rPr>
          <w:rFonts w:asciiTheme="majorHAnsi" w:hAnsiTheme="majorHAnsi" w:cstheme="majorHAnsi"/>
          <w:bCs/>
          <w:lang w:eastAsia="zh-CN"/>
        </w:rPr>
        <w:t xml:space="preserve"> mimics human development and organ regeneration</w:t>
      </w:r>
      <w:r w:rsidR="0037674B" w:rsidRPr="00FF45C7">
        <w:rPr>
          <w:rFonts w:asciiTheme="majorHAnsi" w:hAnsiTheme="majorHAnsi" w:cstheme="majorHAnsi"/>
          <w:bCs/>
          <w:i/>
          <w:iCs/>
          <w:lang w:eastAsia="zh-CN"/>
        </w:rPr>
        <w:t xml:space="preserve"> in vitro</w:t>
      </w:r>
      <w:r w:rsidR="00346A01" w:rsidRPr="00FF45C7">
        <w:rPr>
          <w:rFonts w:asciiTheme="majorHAnsi" w:hAnsiTheme="majorHAnsi" w:cstheme="majorHAnsi"/>
          <w:bCs/>
          <w:lang w:eastAsia="zh-CN"/>
        </w:rPr>
        <w:t>. Generated from patients</w:t>
      </w:r>
      <w:r w:rsidR="005B08BE" w:rsidRPr="00FF45C7">
        <w:rPr>
          <w:rFonts w:asciiTheme="majorHAnsi" w:hAnsiTheme="majorHAnsi" w:cstheme="majorHAnsi"/>
          <w:bCs/>
          <w:lang w:eastAsia="zh-CN"/>
        </w:rPr>
        <w:t xml:space="preserve">’ </w:t>
      </w:r>
      <w:r w:rsidR="00346A01" w:rsidRPr="00FF45C7">
        <w:rPr>
          <w:rFonts w:asciiTheme="majorHAnsi" w:hAnsiTheme="majorHAnsi" w:cstheme="majorHAnsi"/>
          <w:bCs/>
          <w:lang w:eastAsia="zh-CN"/>
        </w:rPr>
        <w:t>primary tissue, PDOs recapitulate the molecular and phenotypic characteristics of the human tumor and have shown promising applications in drug development and personalized cancer treatment</w:t>
      </w:r>
      <w:r w:rsidR="00CA57E5" w:rsidRPr="00FF45C7">
        <w:rPr>
          <w:rFonts w:asciiTheme="majorHAnsi" w:hAnsiTheme="majorHAnsi" w:cstheme="majorHAnsi"/>
          <w:bCs/>
          <w:lang w:eastAsia="zh-CN"/>
        </w:rPr>
        <w:fldChar w:fldCharType="begin"/>
      </w:r>
      <w:r w:rsidR="00C532F3" w:rsidRPr="00FF45C7">
        <w:rPr>
          <w:rFonts w:asciiTheme="majorHAnsi" w:hAnsiTheme="majorHAnsi" w:cstheme="majorHAnsi"/>
          <w:bCs/>
          <w:lang w:eastAsia="zh-CN"/>
        </w:rPr>
        <w:instrText xml:space="preserve"> ADDIN ZOTERO_ITEM CSL_CITATION {"citationID":"x6tRjS2S","properties":{"formattedCitation":"\\super 13, 14\\nosupersub{}","plainCitation":"13, 14","noteIndex":0},"citationItems":[{"id":1051,"uris":["http://zotero.org/users/6463929/items/ID369SAU"],"uri":["http://zotero.org/users/6463929/items/ID369SAU"],"itemData":{"id":1051,"type":"article-journal","abstract":"In the last ten years, there has been a dramatic surge in the number of publications where single or groups of cells are grown in substrata that have elements of basement membrane leading to the formation of tissue-like structures referred to as organoids. However, this field of research began many decades ago, when the pioneers of cell culture began to ask questions we still ask today: How does organogenesis occur? How do signals integrate to make such vastly different tissues and organs given that the sequence of the genome in our trillions of cells is identical? Here, we summarize how work over the past century generated the conceptual framework that has allowed us to make progress in the understanding of tissue-specific morphogenetic programs. The development of cell culture systems that provide accurate and physiologically relevant models are proving to be key in establishing appropriate platforms for the development of new therapeutic strategies.","container-title":"The Journal of Cell Biology","DOI":"10.1083/jcb.201610056","ISSN":"1540-8140","issue":"1","journalAbbreviation":"J Cell Biol","language":"eng","note":"PMID: 28031422\nPMCID: PMC5223613","page":"31-40","source":"PubMed","title":"Organoids: A historical perspective of thinking in three dimensions","title-short":"Organoids","volume":"216","author":[{"family":"Simian","given":"Marina"},{"family":"Bissell","given":"Mina J."}],"issued":{"date-parts":[["2017",1,2]]}},"label":"page"},{"id":1091,"uris":["http://zotero.org/users/6463929/items/FN8MQHVC"],"uri":["http://zotero.org/users/6463929/items/FN8MQHVC"],"itemData":{"id":1091,"type":"article-journal","abstract":"The recent advances in in vitro 3D culture technologies, such as organoids, have opened new avenues for the development of novel, more physiological human cancer models. Such preclinical models are essential for more efficient translation of basic cancer research into novel treatment regimens for patients with cancer. Wild-t ype organoids can be grown from embryonic and adult stem cells and display self-o rganizing capacities, phenocopying essential aspects of the organs they are derived from. Genetic modification of organoids allows disease modelling in a setting that approaches the physiological environment. Additionally , organoids can be grown with high efficiency from patient-d erived healthy and tumour tissues, potentially enabling patient-s pecific drug testing and the development of individualized treatment regimens. In this Review , we evaluate tumour organoid protocols and how they can be utilized as an alternative model for cancer research.","container-title":"Nature Reviews Cancer","DOI":"10.1038/s41568-018-0007-6","ISSN":"1474-175X, 1474-1768","issue":"7","journalAbbreviation":"Nat Rev Cancer","language":"en","page":"407-418","source":"DOI.org (Crossref)","title":"Organoids in cancer research","volume":"18","author":[{"family":"Drost","given":"Jarno"},{"family":"Clevers","given":"Hans"}],"issued":{"date-parts":[["2018",7]]}},"label":"page"}],"schema":"https://github.com/citation-style-language/schema/raw/master/csl-citation.json"} </w:instrText>
      </w:r>
      <w:r w:rsidR="00CA57E5" w:rsidRPr="00FF45C7">
        <w:rPr>
          <w:rFonts w:asciiTheme="majorHAnsi" w:hAnsiTheme="majorHAnsi" w:cstheme="majorHAnsi"/>
          <w:bCs/>
          <w:lang w:eastAsia="zh-CN"/>
        </w:rPr>
        <w:fldChar w:fldCharType="separate"/>
      </w:r>
      <w:r w:rsidR="0082443B" w:rsidRPr="0082443B">
        <w:rPr>
          <w:vertAlign w:val="superscript"/>
        </w:rPr>
        <w:t>13,14</w:t>
      </w:r>
      <w:r w:rsidR="00CA57E5" w:rsidRPr="00FF45C7">
        <w:rPr>
          <w:rFonts w:asciiTheme="majorHAnsi" w:hAnsiTheme="majorHAnsi" w:cstheme="majorHAnsi"/>
          <w:bCs/>
          <w:lang w:eastAsia="zh-CN"/>
        </w:rPr>
        <w:fldChar w:fldCharType="end"/>
      </w:r>
      <w:r w:rsidR="00CA57E5" w:rsidRPr="00FF45C7">
        <w:rPr>
          <w:rFonts w:asciiTheme="majorHAnsi" w:hAnsiTheme="majorHAnsi" w:cstheme="majorHAnsi"/>
          <w:bCs/>
          <w:lang w:eastAsia="zh-CN"/>
        </w:rPr>
        <w:t>.</w:t>
      </w:r>
      <w:r w:rsidR="00C761DA" w:rsidRPr="00FF45C7">
        <w:rPr>
          <w:rFonts w:asciiTheme="majorHAnsi" w:hAnsiTheme="majorHAnsi" w:cstheme="majorHAnsi"/>
          <w:bCs/>
          <w:lang w:eastAsia="zh-CN"/>
        </w:rPr>
        <w:t xml:space="preserve"> By comparing </w:t>
      </w:r>
      <w:r w:rsidR="00F64E25" w:rsidRPr="00FF45C7">
        <w:rPr>
          <w:rFonts w:asciiTheme="majorHAnsi" w:hAnsiTheme="majorHAnsi" w:cstheme="majorHAnsi"/>
          <w:bCs/>
          <w:lang w:eastAsia="zh-CN"/>
        </w:rPr>
        <w:t>ten</w:t>
      </w:r>
      <w:r w:rsidR="00A95F13" w:rsidRPr="00FF45C7">
        <w:rPr>
          <w:rFonts w:asciiTheme="majorHAnsi" w:hAnsiTheme="majorHAnsi" w:cstheme="majorHAnsi"/>
          <w:bCs/>
          <w:lang w:eastAsia="zh-CN"/>
        </w:rPr>
        <w:t xml:space="preserve"> cases of</w:t>
      </w:r>
      <w:r w:rsidR="00C761DA" w:rsidRPr="00FF45C7">
        <w:rPr>
          <w:rFonts w:asciiTheme="majorHAnsi" w:hAnsiTheme="majorHAnsi" w:cstheme="majorHAnsi"/>
          <w:bCs/>
          <w:lang w:eastAsia="zh-CN"/>
        </w:rPr>
        <w:t xml:space="preserve"> EAC PDOs with </w:t>
      </w:r>
      <w:r w:rsidR="000A032F" w:rsidRPr="00FF45C7">
        <w:rPr>
          <w:rFonts w:asciiTheme="majorHAnsi" w:hAnsiTheme="majorHAnsi" w:cstheme="majorHAnsi"/>
          <w:bCs/>
          <w:lang w:eastAsia="zh-CN"/>
        </w:rPr>
        <w:t xml:space="preserve">their </w:t>
      </w:r>
      <w:r w:rsidR="00C761DA" w:rsidRPr="00FF45C7">
        <w:rPr>
          <w:rFonts w:asciiTheme="majorHAnsi" w:hAnsiTheme="majorHAnsi" w:cstheme="majorHAnsi"/>
          <w:bCs/>
          <w:lang w:eastAsia="zh-CN"/>
        </w:rPr>
        <w:t xml:space="preserve">paired tumor tissue, </w:t>
      </w:r>
      <w:r w:rsidR="00D0152C" w:rsidRPr="00FF45C7">
        <w:rPr>
          <w:rFonts w:asciiTheme="majorHAnsi" w:hAnsiTheme="majorHAnsi" w:cstheme="majorHAnsi"/>
          <w:bCs/>
          <w:lang w:eastAsia="zh-CN"/>
        </w:rPr>
        <w:t>EAC PDOs</w:t>
      </w:r>
      <w:r w:rsidR="002B14E7" w:rsidRPr="00FF45C7">
        <w:rPr>
          <w:rFonts w:asciiTheme="majorHAnsi" w:hAnsiTheme="majorHAnsi" w:cstheme="majorHAnsi"/>
          <w:bCs/>
          <w:lang w:eastAsia="zh-CN"/>
        </w:rPr>
        <w:t xml:space="preserve"> </w:t>
      </w:r>
      <w:r w:rsidR="0069377B" w:rsidRPr="00FF45C7">
        <w:rPr>
          <w:rFonts w:asciiTheme="majorHAnsi" w:hAnsiTheme="majorHAnsi" w:cstheme="majorHAnsi"/>
          <w:bCs/>
          <w:lang w:eastAsia="zh-CN"/>
        </w:rPr>
        <w:t xml:space="preserve">are reported to </w:t>
      </w:r>
      <w:r w:rsidR="0056526A" w:rsidRPr="00FF45C7">
        <w:rPr>
          <w:rFonts w:asciiTheme="majorHAnsi" w:hAnsiTheme="majorHAnsi" w:cstheme="majorHAnsi"/>
          <w:bCs/>
          <w:lang w:eastAsia="zh-CN"/>
        </w:rPr>
        <w:t>share</w:t>
      </w:r>
      <w:r w:rsidR="009E430A" w:rsidRPr="00FF45C7">
        <w:rPr>
          <w:rFonts w:asciiTheme="majorHAnsi" w:hAnsiTheme="majorHAnsi" w:cstheme="majorHAnsi"/>
          <w:bCs/>
          <w:lang w:eastAsia="zh-CN"/>
        </w:rPr>
        <w:t xml:space="preserve"> </w:t>
      </w:r>
      <w:r w:rsidR="00623241" w:rsidRPr="00FF45C7">
        <w:rPr>
          <w:rFonts w:asciiTheme="majorHAnsi" w:hAnsiTheme="majorHAnsi" w:cstheme="majorHAnsi"/>
          <w:bCs/>
          <w:lang w:eastAsia="zh-CN"/>
        </w:rPr>
        <w:t xml:space="preserve">similar </w:t>
      </w:r>
      <w:r w:rsidR="003B163F" w:rsidRPr="00FF45C7">
        <w:rPr>
          <w:rFonts w:asciiTheme="majorHAnsi" w:hAnsiTheme="majorHAnsi" w:cstheme="majorHAnsi"/>
          <w:bCs/>
          <w:lang w:eastAsia="zh-CN"/>
        </w:rPr>
        <w:t xml:space="preserve">histopathological features and </w:t>
      </w:r>
      <w:r w:rsidR="00623241" w:rsidRPr="00FF45C7">
        <w:rPr>
          <w:rFonts w:asciiTheme="majorHAnsi" w:hAnsiTheme="majorHAnsi" w:cstheme="majorHAnsi"/>
          <w:bCs/>
          <w:lang w:eastAsia="zh-CN"/>
        </w:rPr>
        <w:t>genomic landscape</w:t>
      </w:r>
      <w:r w:rsidR="00C25E0E" w:rsidRPr="00FF45C7">
        <w:rPr>
          <w:rFonts w:asciiTheme="majorHAnsi" w:hAnsiTheme="majorHAnsi" w:cstheme="majorHAnsi"/>
          <w:bCs/>
          <w:lang w:eastAsia="zh-CN"/>
        </w:rPr>
        <w:t xml:space="preserve"> </w:t>
      </w:r>
      <w:r w:rsidR="0056526A" w:rsidRPr="00FF45C7">
        <w:rPr>
          <w:rFonts w:asciiTheme="majorHAnsi" w:hAnsiTheme="majorHAnsi" w:cstheme="majorHAnsi"/>
          <w:bCs/>
          <w:lang w:eastAsia="zh-CN"/>
        </w:rPr>
        <w:t>with</w:t>
      </w:r>
      <w:r w:rsidR="00C761DA" w:rsidRPr="00FF45C7">
        <w:rPr>
          <w:rFonts w:asciiTheme="majorHAnsi" w:hAnsiTheme="majorHAnsi" w:cstheme="majorHAnsi"/>
          <w:bCs/>
          <w:lang w:eastAsia="zh-CN"/>
        </w:rPr>
        <w:t xml:space="preserve"> </w:t>
      </w:r>
      <w:r w:rsidRPr="00FF45C7">
        <w:rPr>
          <w:rFonts w:asciiTheme="majorHAnsi" w:hAnsiTheme="majorHAnsi" w:cstheme="majorHAnsi"/>
          <w:bCs/>
          <w:lang w:eastAsia="zh-CN"/>
        </w:rPr>
        <w:t xml:space="preserve">the </w:t>
      </w:r>
      <w:r w:rsidR="00C761DA" w:rsidRPr="00FF45C7">
        <w:rPr>
          <w:rFonts w:asciiTheme="majorHAnsi" w:hAnsiTheme="majorHAnsi" w:cstheme="majorHAnsi"/>
          <w:bCs/>
          <w:lang w:eastAsia="zh-CN"/>
        </w:rPr>
        <w:t xml:space="preserve">primary </w:t>
      </w:r>
      <w:r w:rsidR="00C25E0E" w:rsidRPr="00FF45C7">
        <w:rPr>
          <w:rFonts w:asciiTheme="majorHAnsi" w:hAnsiTheme="majorHAnsi" w:cstheme="majorHAnsi"/>
          <w:bCs/>
          <w:lang w:eastAsia="zh-CN"/>
        </w:rPr>
        <w:t>tumor</w:t>
      </w:r>
      <w:r w:rsidR="00DD0F31" w:rsidRPr="00FF45C7">
        <w:rPr>
          <w:rFonts w:asciiTheme="majorHAnsi" w:hAnsiTheme="majorHAnsi" w:cstheme="majorHAnsi"/>
          <w:bCs/>
          <w:lang w:eastAsia="zh-CN"/>
        </w:rPr>
        <w:t>,</w:t>
      </w:r>
      <w:r w:rsidR="0056526A" w:rsidRPr="00FF45C7">
        <w:rPr>
          <w:rFonts w:asciiTheme="majorHAnsi" w:hAnsiTheme="majorHAnsi" w:cstheme="majorHAnsi"/>
          <w:bCs/>
          <w:lang w:eastAsia="zh-CN"/>
        </w:rPr>
        <w:t xml:space="preserve"> retain</w:t>
      </w:r>
      <w:r w:rsidR="00DD0F31" w:rsidRPr="00FF45C7">
        <w:rPr>
          <w:rFonts w:asciiTheme="majorHAnsi" w:hAnsiTheme="majorHAnsi" w:cstheme="majorHAnsi"/>
          <w:bCs/>
          <w:lang w:eastAsia="zh-CN"/>
        </w:rPr>
        <w:t xml:space="preserve"> intra</w:t>
      </w:r>
      <w:r w:rsidR="00444776" w:rsidRPr="00FF45C7">
        <w:rPr>
          <w:rFonts w:asciiTheme="majorHAnsi" w:hAnsiTheme="majorHAnsi" w:cstheme="majorHAnsi"/>
          <w:bCs/>
          <w:lang w:eastAsia="zh-CN"/>
        </w:rPr>
        <w:t>-tumor heterogeneity</w:t>
      </w:r>
      <w:r w:rsidR="00DD0F31" w:rsidRPr="00FF45C7">
        <w:rPr>
          <w:rFonts w:asciiTheme="majorHAnsi" w:hAnsiTheme="majorHAnsi" w:cstheme="majorHAnsi"/>
          <w:bCs/>
          <w:lang w:eastAsia="zh-CN"/>
        </w:rPr>
        <w:t xml:space="preserve"> and </w:t>
      </w:r>
      <w:r w:rsidR="00286300" w:rsidRPr="00FF45C7">
        <w:rPr>
          <w:rFonts w:asciiTheme="majorHAnsi" w:hAnsiTheme="majorHAnsi" w:cstheme="majorHAnsi"/>
          <w:bCs/>
          <w:lang w:eastAsia="zh-CN"/>
        </w:rPr>
        <w:t xml:space="preserve">facilitate efficient </w:t>
      </w:r>
      <w:r w:rsidR="00DD0F31" w:rsidRPr="00FF45C7">
        <w:rPr>
          <w:rFonts w:asciiTheme="majorHAnsi" w:hAnsiTheme="majorHAnsi" w:cstheme="majorHAnsi"/>
          <w:bCs/>
          <w:lang w:eastAsia="zh-CN"/>
        </w:rPr>
        <w:t>drug screening</w:t>
      </w:r>
      <w:r w:rsidR="00286300" w:rsidRPr="00FF45C7">
        <w:rPr>
          <w:rFonts w:asciiTheme="majorHAnsi" w:hAnsiTheme="majorHAnsi" w:cstheme="majorHAnsi"/>
          <w:bCs/>
          <w:i/>
          <w:iCs/>
          <w:lang w:eastAsia="zh-CN"/>
        </w:rPr>
        <w:t xml:space="preserve"> in vitro</w:t>
      </w:r>
      <w:r w:rsidR="00202EC0" w:rsidRPr="00FF45C7">
        <w:rPr>
          <w:rFonts w:asciiTheme="majorHAnsi" w:hAnsiTheme="majorHAnsi" w:cstheme="majorHAnsi"/>
          <w:bCs/>
          <w:lang w:eastAsia="zh-CN"/>
        </w:rPr>
        <w:fldChar w:fldCharType="begin"/>
      </w:r>
      <w:r w:rsidR="00202EC0" w:rsidRPr="00FF45C7">
        <w:rPr>
          <w:rFonts w:asciiTheme="majorHAnsi" w:hAnsiTheme="majorHAnsi" w:cstheme="majorHAnsi"/>
          <w:bCs/>
          <w:lang w:eastAsia="zh-CN"/>
        </w:rPr>
        <w:instrText xml:space="preserve"> ADDIN ZOTERO_ITEM CSL_CITATION {"citationID":"6CywpGLm","properties":{"formattedCitation":"\\super 15\\nosupersub{}","plainCitation":"15","noteIndex":0},"citationItems":[{"id":1041,"uris":["http://zotero.org/users/6463929/items/7VSZKSMG"],"uri":["http://zotero.org/users/6463929/items/7VSZKSMG"],"itemData":{"id":1041,"type":"article-journal","abstract":"Esophageal adenocarcinoma (EAC) incidence is increasing while 5-year survival rates remain less than 15%. A lack of experimental models has hampered progress. We have generated clinically annotated EAC organoid cultures that recapitulate the morphology, genomic, and transcriptomic landscape of the primary tumor including point mutations, copy number alterations, and mutational signatures. Karyotyping of organoid cultures has confirmed polyclonality reflecting the clonal architecture of the primary tumor. Furthermore, subclones underwent clonal selection associated with driver gene status. Medium throughput drug sensitivity testing demonstrates the potential of targeting receptor tyrosine kinases and downstream mediators. EAC organoid cultures provide a pre-clinical tool for studies of clonal evolution and precision therapeutics., Esophageal adenocarcinoma (EAC) has a poor 5-year survival rate and lacks robust preclinical models for use in research. Here, the authors show that newly derived organoids recapitulate the transcriptomic, genetic, and morphological landscape of the primary EAC tumors and provide a platform to test drug sensitivity and study tumor clonality.","container-title":"Nature Communications","DOI":"10.1038/s41467-018-05190-9","ISSN":"2041-1723","journalAbbreviation":"Nat Commun","note":"PMID: 30061675\nPMCID: PMC6065407","page":"2983","source":"PubMed Central","title":"Organoid cultures recapitulate esophageal adenocarcinoma heterogeneity providing a model for clonality studies and precision therapeutics","volume":"9","author":[{"family":"Li","given":"Xiaodun"},{"family":"Francies","given":"Hayley E."},{"family":"Secrier","given":"Maria"},{"family":"Perner","given":"Juliane"},{"family":"Miremadi","given":"Ahmad"},{"family":"Galeano-Dalmau","given":"Núria"},{"family":"Barendt","given":"William J."},{"family":"Letchford","given":"Laura"},{"family":"Leyden","given":"Genevieve M."},{"family":"Goffin","given":"Emma K."},{"family":"Barthorpe","given":"Andrew"},{"family":"Lightfoot","given":"Howard"},{"family":"Chen","given":"Elisabeth"},{"family":"Gilbert","given":"James"},{"family":"Noorani","given":"Ayesha"},{"family":"Devonshire","given":"Ginny"},{"family":"Bower","given":"Lawrence"},{"family":"Grantham","given":"Amber"},{"family":"MacRae","given":"Shona"},{"family":"Grehan","given":"Nicola"},{"family":"Wedge","given":"David C."},{"family":"Fitzgerald","given":"Rebecca C."},{"family":"Garnett","given":"Mathew J."}],"issued":{"date-parts":[["2018",7,30]]}}}],"schema":"https://github.com/citation-style-language/schema/raw/master/csl-citation.json"} </w:instrText>
      </w:r>
      <w:r w:rsidR="00202EC0" w:rsidRPr="00FF45C7">
        <w:rPr>
          <w:rFonts w:asciiTheme="majorHAnsi" w:hAnsiTheme="majorHAnsi" w:cstheme="majorHAnsi"/>
          <w:bCs/>
          <w:lang w:eastAsia="zh-CN"/>
        </w:rPr>
        <w:fldChar w:fldCharType="separate"/>
      </w:r>
      <w:r w:rsidR="00202EC0" w:rsidRPr="00FF45C7">
        <w:rPr>
          <w:rFonts w:asciiTheme="majorHAnsi" w:hAnsiTheme="majorHAnsi" w:cstheme="majorHAnsi"/>
          <w:vertAlign w:val="superscript"/>
        </w:rPr>
        <w:t>15</w:t>
      </w:r>
      <w:r w:rsidR="00202EC0" w:rsidRPr="00FF45C7">
        <w:rPr>
          <w:rFonts w:asciiTheme="majorHAnsi" w:hAnsiTheme="majorHAnsi" w:cstheme="majorHAnsi"/>
          <w:bCs/>
          <w:lang w:eastAsia="zh-CN"/>
        </w:rPr>
        <w:fldChar w:fldCharType="end"/>
      </w:r>
      <w:r w:rsidR="00DD0F31" w:rsidRPr="00FF45C7">
        <w:rPr>
          <w:rFonts w:asciiTheme="majorHAnsi" w:hAnsiTheme="majorHAnsi" w:cstheme="majorHAnsi"/>
          <w:bCs/>
          <w:lang w:eastAsia="zh-CN"/>
        </w:rPr>
        <w:t>.</w:t>
      </w:r>
      <w:r w:rsidR="00A4027F" w:rsidRPr="00FF45C7">
        <w:rPr>
          <w:rFonts w:asciiTheme="majorHAnsi" w:hAnsiTheme="majorHAnsi" w:cstheme="majorHAnsi"/>
          <w:bCs/>
          <w:lang w:eastAsia="zh-CN"/>
        </w:rPr>
        <w:t xml:space="preserve"> </w:t>
      </w:r>
      <w:r w:rsidR="0007630C" w:rsidRPr="00FF45C7">
        <w:rPr>
          <w:rFonts w:asciiTheme="majorHAnsi" w:hAnsiTheme="majorHAnsi" w:cstheme="majorHAnsi"/>
          <w:bCs/>
          <w:lang w:eastAsia="zh-CN"/>
        </w:rPr>
        <w:t xml:space="preserve">EAC PDOs were also used in </w:t>
      </w:r>
      <w:r w:rsidR="00752B83" w:rsidRPr="00FF45C7">
        <w:rPr>
          <w:rFonts w:asciiTheme="majorHAnsi" w:hAnsiTheme="majorHAnsi" w:cstheme="majorHAnsi"/>
          <w:bCs/>
          <w:lang w:eastAsia="zh-CN"/>
        </w:rPr>
        <w:t>study</w:t>
      </w:r>
      <w:r w:rsidR="00F82DA2" w:rsidRPr="00FF45C7">
        <w:rPr>
          <w:rFonts w:asciiTheme="majorHAnsi" w:hAnsiTheme="majorHAnsi" w:cstheme="majorHAnsi"/>
          <w:bCs/>
          <w:lang w:eastAsia="zh-CN"/>
        </w:rPr>
        <w:t xml:space="preserve">ing </w:t>
      </w:r>
      <w:r w:rsidR="00100C96" w:rsidRPr="00FF45C7">
        <w:rPr>
          <w:rFonts w:asciiTheme="majorHAnsi" w:hAnsiTheme="majorHAnsi" w:cstheme="majorHAnsi"/>
          <w:bCs/>
          <w:lang w:eastAsia="zh-CN"/>
        </w:rPr>
        <w:t xml:space="preserve">the </w:t>
      </w:r>
      <w:r w:rsidR="00F82DA2" w:rsidRPr="00FF45C7">
        <w:rPr>
          <w:rFonts w:asciiTheme="majorHAnsi" w:hAnsiTheme="majorHAnsi" w:cstheme="majorHAnsi"/>
          <w:bCs/>
          <w:lang w:eastAsia="zh-CN"/>
        </w:rPr>
        <w:t>interaction</w:t>
      </w:r>
      <w:r w:rsidR="00752B83" w:rsidRPr="00FF45C7">
        <w:rPr>
          <w:rFonts w:asciiTheme="majorHAnsi" w:hAnsiTheme="majorHAnsi" w:cstheme="majorHAnsi"/>
          <w:bCs/>
          <w:lang w:eastAsia="zh-CN"/>
        </w:rPr>
        <w:t xml:space="preserve"> of </w:t>
      </w:r>
      <w:r w:rsidR="00F82DA2" w:rsidRPr="00FF45C7">
        <w:rPr>
          <w:rFonts w:asciiTheme="majorHAnsi" w:hAnsiTheme="majorHAnsi" w:cstheme="majorHAnsi"/>
          <w:bCs/>
          <w:lang w:eastAsia="zh-CN"/>
        </w:rPr>
        <w:t xml:space="preserve">EAC </w:t>
      </w:r>
      <w:r w:rsidR="00F241DF" w:rsidRPr="00FF45C7">
        <w:rPr>
          <w:rFonts w:asciiTheme="majorHAnsi" w:hAnsiTheme="majorHAnsi" w:cstheme="majorHAnsi"/>
          <w:bCs/>
          <w:lang w:eastAsia="zh-CN"/>
        </w:rPr>
        <w:t xml:space="preserve">tumor </w:t>
      </w:r>
      <w:r w:rsidR="000A032F" w:rsidRPr="00FF45C7">
        <w:rPr>
          <w:rFonts w:asciiTheme="majorHAnsi" w:hAnsiTheme="majorHAnsi" w:cstheme="majorHAnsi"/>
          <w:bCs/>
          <w:lang w:eastAsia="zh-CN"/>
        </w:rPr>
        <w:t xml:space="preserve">cells </w:t>
      </w:r>
      <w:r w:rsidR="00DE75B9" w:rsidRPr="00FF45C7">
        <w:rPr>
          <w:rFonts w:asciiTheme="majorHAnsi" w:hAnsiTheme="majorHAnsi" w:cstheme="majorHAnsi"/>
          <w:bCs/>
          <w:lang w:eastAsia="zh-CN"/>
        </w:rPr>
        <w:t>with</w:t>
      </w:r>
      <w:r w:rsidR="00F241DF" w:rsidRPr="00FF45C7">
        <w:rPr>
          <w:rFonts w:asciiTheme="majorHAnsi" w:hAnsiTheme="majorHAnsi" w:cstheme="majorHAnsi"/>
          <w:bCs/>
          <w:lang w:eastAsia="zh-CN"/>
        </w:rPr>
        <w:t xml:space="preserve"> </w:t>
      </w:r>
      <w:r w:rsidR="00F14367" w:rsidRPr="00FF45C7">
        <w:rPr>
          <w:rFonts w:asciiTheme="majorHAnsi" w:hAnsiTheme="majorHAnsi" w:cstheme="majorHAnsi"/>
          <w:bCs/>
          <w:lang w:eastAsia="zh-CN"/>
        </w:rPr>
        <w:t xml:space="preserve">patient-derived </w:t>
      </w:r>
      <w:r w:rsidRPr="00FF45C7">
        <w:rPr>
          <w:rFonts w:asciiTheme="majorHAnsi" w:hAnsiTheme="majorHAnsi" w:cstheme="majorHAnsi"/>
          <w:bCs/>
          <w:lang w:eastAsia="zh-CN"/>
        </w:rPr>
        <w:t>cancer-</w:t>
      </w:r>
      <w:r w:rsidR="000A350A" w:rsidRPr="00FF45C7">
        <w:rPr>
          <w:rFonts w:asciiTheme="majorHAnsi" w:hAnsiTheme="majorHAnsi" w:cstheme="majorHAnsi"/>
          <w:bCs/>
          <w:lang w:eastAsia="zh-CN"/>
        </w:rPr>
        <w:t>associated fibroblast</w:t>
      </w:r>
      <w:r w:rsidR="00F14367" w:rsidRPr="00FF45C7">
        <w:rPr>
          <w:rFonts w:asciiTheme="majorHAnsi" w:hAnsiTheme="majorHAnsi" w:cstheme="majorHAnsi"/>
          <w:bCs/>
          <w:lang w:eastAsia="zh-CN"/>
        </w:rPr>
        <w:t>s</w:t>
      </w:r>
      <w:r w:rsidR="00DE75B9" w:rsidRPr="00FF45C7">
        <w:rPr>
          <w:rFonts w:asciiTheme="majorHAnsi" w:hAnsiTheme="majorHAnsi" w:cstheme="majorHAnsi"/>
          <w:bCs/>
          <w:lang w:eastAsia="zh-CN"/>
        </w:rPr>
        <w:t xml:space="preserve"> (CAFs)</w:t>
      </w:r>
      <w:r w:rsidR="00C23634" w:rsidRPr="00FF45C7">
        <w:rPr>
          <w:rFonts w:asciiTheme="majorHAnsi" w:hAnsiTheme="majorHAnsi" w:cstheme="majorHAnsi"/>
          <w:bCs/>
          <w:lang w:eastAsia="zh-CN"/>
        </w:rPr>
        <w:t xml:space="preserve">, </w:t>
      </w:r>
      <w:r w:rsidR="00095CCF" w:rsidRPr="00FF45C7">
        <w:rPr>
          <w:rFonts w:asciiTheme="majorHAnsi" w:hAnsiTheme="majorHAnsi" w:cstheme="majorHAnsi"/>
          <w:bCs/>
          <w:lang w:eastAsia="zh-CN"/>
        </w:rPr>
        <w:t>indicating</w:t>
      </w:r>
      <w:r w:rsidR="00C23634" w:rsidRPr="00FF45C7">
        <w:rPr>
          <w:rFonts w:asciiTheme="majorHAnsi" w:hAnsiTheme="majorHAnsi" w:cstheme="majorHAnsi"/>
          <w:bCs/>
          <w:lang w:eastAsia="zh-CN"/>
        </w:rPr>
        <w:t xml:space="preserve"> </w:t>
      </w:r>
      <w:r w:rsidR="00E21D97" w:rsidRPr="00FF45C7">
        <w:rPr>
          <w:rFonts w:asciiTheme="majorHAnsi" w:hAnsiTheme="majorHAnsi" w:cstheme="majorHAnsi"/>
          <w:bCs/>
          <w:lang w:eastAsia="zh-CN"/>
        </w:rPr>
        <w:t xml:space="preserve">a </w:t>
      </w:r>
      <w:r w:rsidR="004326CB" w:rsidRPr="00FF45C7">
        <w:rPr>
          <w:rFonts w:asciiTheme="majorHAnsi" w:hAnsiTheme="majorHAnsi" w:cstheme="majorHAnsi"/>
          <w:bCs/>
          <w:lang w:eastAsia="zh-CN"/>
        </w:rPr>
        <w:t>powerful</w:t>
      </w:r>
      <w:r w:rsidR="00E96809" w:rsidRPr="00FF45C7">
        <w:rPr>
          <w:rFonts w:asciiTheme="majorHAnsi" w:hAnsiTheme="majorHAnsi" w:cstheme="majorHAnsi"/>
          <w:bCs/>
          <w:lang w:eastAsia="zh-CN"/>
        </w:rPr>
        <w:t xml:space="preserve"> application in </w:t>
      </w:r>
      <w:r w:rsidR="008C3B69" w:rsidRPr="00FF45C7">
        <w:rPr>
          <w:rFonts w:asciiTheme="majorHAnsi" w:hAnsiTheme="majorHAnsi" w:cstheme="majorHAnsi"/>
          <w:bCs/>
          <w:lang w:eastAsia="zh-CN"/>
        </w:rPr>
        <w:t xml:space="preserve">the </w:t>
      </w:r>
      <w:r w:rsidR="002E0A2A" w:rsidRPr="00FF45C7">
        <w:rPr>
          <w:rFonts w:asciiTheme="majorHAnsi" w:hAnsiTheme="majorHAnsi" w:cstheme="majorHAnsi"/>
          <w:bCs/>
          <w:lang w:eastAsia="zh-CN"/>
        </w:rPr>
        <w:t>field of</w:t>
      </w:r>
      <w:r w:rsidR="008C3B69" w:rsidRPr="00FF45C7">
        <w:rPr>
          <w:rFonts w:asciiTheme="majorHAnsi" w:hAnsiTheme="majorHAnsi" w:cstheme="majorHAnsi"/>
          <w:bCs/>
          <w:lang w:eastAsia="zh-CN"/>
        </w:rPr>
        <w:t xml:space="preserve"> </w:t>
      </w:r>
      <w:r w:rsidR="000A350A" w:rsidRPr="00FF45C7">
        <w:rPr>
          <w:rFonts w:asciiTheme="majorHAnsi" w:hAnsiTheme="majorHAnsi" w:cstheme="majorHAnsi"/>
          <w:bCs/>
          <w:lang w:eastAsia="zh-CN"/>
        </w:rPr>
        <w:t>tumor</w:t>
      </w:r>
      <w:r w:rsidR="00F82DA2" w:rsidRPr="00FF45C7">
        <w:rPr>
          <w:rFonts w:asciiTheme="majorHAnsi" w:hAnsiTheme="majorHAnsi" w:cstheme="majorHAnsi"/>
          <w:bCs/>
          <w:lang w:eastAsia="zh-CN"/>
        </w:rPr>
        <w:t xml:space="preserve"> microenvironment</w:t>
      </w:r>
      <w:r w:rsidR="002E0A2A" w:rsidRPr="00FF45C7">
        <w:rPr>
          <w:rFonts w:asciiTheme="majorHAnsi" w:hAnsiTheme="majorHAnsi" w:cstheme="majorHAnsi"/>
          <w:bCs/>
          <w:lang w:eastAsia="zh-CN"/>
        </w:rPr>
        <w:t xml:space="preserve"> research</w:t>
      </w:r>
      <w:r w:rsidR="00DB4114" w:rsidRPr="00FF45C7">
        <w:rPr>
          <w:rFonts w:asciiTheme="majorHAnsi" w:hAnsiTheme="majorHAnsi" w:cstheme="majorHAnsi"/>
          <w:bCs/>
          <w:lang w:eastAsia="zh-CN"/>
        </w:rPr>
        <w:fldChar w:fldCharType="begin"/>
      </w:r>
      <w:r w:rsidR="00DB4114" w:rsidRPr="00FF45C7">
        <w:rPr>
          <w:rFonts w:asciiTheme="majorHAnsi" w:hAnsiTheme="majorHAnsi" w:cstheme="majorHAnsi"/>
          <w:bCs/>
          <w:lang w:eastAsia="zh-CN"/>
        </w:rPr>
        <w:instrText xml:space="preserve"> ADDIN ZOTERO_ITEM CSL_CITATION {"citationID":"kKklRUMG","properties":{"formattedCitation":"\\super 16\\nosupersub{}","plainCitation":"16","noteIndex":0},"citationItems":[{"id":82,"uris":["http://zotero.org/users/6463929/items/MR8P2XLV"],"uri":["http://zotero.org/users/6463929/items/MR8P2XLV"],"itemData":{"id":82,"type":"article-journal","abstract":"Esophageal adenocarcinoma (EAC) has a dismal prognosis, and survival benefits of recent multimodality treatments remain small. Cancer-associated fibroblasts (CAFs) are known to contribute to poor outcome by conferring therapy resistance to various cancer types, but this has not been explored in EAC. Importantly, a targeted strategy to circumvent CAF-induced resistance has yet to be identified. By using EAC patient-derived CAFs, organoid cultures, and xenograft models we identified IL-6 as the stromal driver of therapy resistance in EAC. IL-6 activated epithelial-to-mesenchymal transition in cancer cells, which was accompanied by enhanced treatment resistance, migratory capacity, and clonogenicity. Inhibition of IL-6 restored drug sensitivity in patient-derived organoid cultures and cell lines. Analysis of patient gene expression profiles identified ADAM12 as a noninflammation-related serum-borne marker for IL-6-producing CAFs, and serum levels of this marker predicted unfavorable responses to neoadjuvant chemoradiation in EAC patients. These results demonstrate a stromal contribution to therapy resistance in EAC. This signaling can be targeted to resensitize EAC to therapy, and its activity can be measured using serum-borne markers.","container-title":"Proceedings of the National Academy of Sciences of the United States of America","DOI":"10.1073/pnas.1820459116","ISSN":"1091-6490","issue":"6","journalAbbreviation":"Proc Natl Acad Sci U S A","language":"eng","note":"PMID: 30670657\nPMCID: PMC6369811","page":"2237-2242","source":"PubMed","title":"Stromal-derived interleukin 6 drives epithelial-to-mesenchymal transition and therapy resistance in esophageal adenocarcinoma","volume":"116","author":[{"family":"Ebbing","given":"Eva A."},{"family":"Zalm","given":"Amber P.","non-dropping-particle":"van der"},{"family":"Steins","given":"Anne"},{"family":"Creemers","given":"Aafke"},{"family":"Hermsen","given":"Simone"},{"family":"Rentenaar","given":"Rosa"},{"family":"Klein","given":"Michelle"},{"family":"Waasdorp","given":"Cynthia"},{"family":"Hooijer","given":"Gerrit K. J."},{"family":"Meijer","given":"Sybren L."},{"family":"Krishnadath","given":"Kausilia K."},{"family":"Punt","given":"Cornelis J. A."},{"family":"Berge Henegouwen","given":"Mark I.","non-dropping-particle":"van"},{"family":"Gisbertz","given":"Suzanne S."},{"family":"Delden","given":"Otto M.","non-dropping-particle":"van"},{"family":"Hulshof","given":"Maarten C. C. M."},{"family":"Medema","given":"Jan Paul"},{"family":"Laarhoven","given":"Hanneke W. M.","non-dropping-particle":"van"},{"family":"Bijlsma","given":"Maarten F."}],"issued":{"date-parts":[["2019"]],"season":"05"}}}],"schema":"https://github.com/citation-style-language/schema/raw/master/csl-citation.json"} </w:instrText>
      </w:r>
      <w:r w:rsidR="00DB4114" w:rsidRPr="00FF45C7">
        <w:rPr>
          <w:rFonts w:asciiTheme="majorHAnsi" w:hAnsiTheme="majorHAnsi" w:cstheme="majorHAnsi"/>
          <w:bCs/>
          <w:lang w:eastAsia="zh-CN"/>
        </w:rPr>
        <w:fldChar w:fldCharType="separate"/>
      </w:r>
      <w:r w:rsidR="00DB4114" w:rsidRPr="00FF45C7">
        <w:rPr>
          <w:rFonts w:asciiTheme="majorHAnsi" w:hAnsiTheme="majorHAnsi" w:cstheme="majorHAnsi"/>
          <w:vertAlign w:val="superscript"/>
        </w:rPr>
        <w:t>16</w:t>
      </w:r>
      <w:r w:rsidR="00DB4114" w:rsidRPr="00FF45C7">
        <w:rPr>
          <w:rFonts w:asciiTheme="majorHAnsi" w:hAnsiTheme="majorHAnsi" w:cstheme="majorHAnsi"/>
          <w:bCs/>
          <w:lang w:eastAsia="zh-CN"/>
        </w:rPr>
        <w:fldChar w:fldCharType="end"/>
      </w:r>
      <w:r w:rsidR="000A350A" w:rsidRPr="00FF45C7">
        <w:rPr>
          <w:rFonts w:asciiTheme="majorHAnsi" w:hAnsiTheme="majorHAnsi" w:cstheme="majorHAnsi"/>
          <w:bCs/>
          <w:lang w:eastAsia="zh-CN"/>
        </w:rPr>
        <w:t>.</w:t>
      </w:r>
      <w:r w:rsidR="00B32382" w:rsidRPr="00FF45C7">
        <w:rPr>
          <w:rFonts w:asciiTheme="majorHAnsi" w:hAnsiTheme="majorHAnsi" w:cstheme="majorHAnsi"/>
          <w:bCs/>
          <w:lang w:eastAsia="zh-CN"/>
        </w:rPr>
        <w:t xml:space="preserve"> </w:t>
      </w:r>
      <w:r w:rsidR="00E55401" w:rsidRPr="00FF45C7">
        <w:rPr>
          <w:rFonts w:asciiTheme="majorHAnsi" w:hAnsiTheme="majorHAnsi" w:cstheme="majorHAnsi"/>
          <w:bCs/>
          <w:lang w:eastAsia="zh-CN"/>
        </w:rPr>
        <w:t>Unfortunately</w:t>
      </w:r>
      <w:r w:rsidR="00A4027F" w:rsidRPr="00FF45C7">
        <w:rPr>
          <w:rFonts w:asciiTheme="majorHAnsi" w:hAnsiTheme="majorHAnsi" w:cstheme="majorHAnsi"/>
          <w:bCs/>
          <w:lang w:eastAsia="zh-CN"/>
        </w:rPr>
        <w:t>, there</w:t>
      </w:r>
      <w:r w:rsidR="00390FD7" w:rsidRPr="00FF45C7">
        <w:rPr>
          <w:rFonts w:asciiTheme="majorHAnsi" w:hAnsiTheme="majorHAnsi" w:cstheme="majorHAnsi"/>
          <w:bCs/>
          <w:lang w:eastAsia="zh-CN"/>
        </w:rPr>
        <w:t xml:space="preserve"> have been</w:t>
      </w:r>
      <w:r w:rsidR="00A4027F" w:rsidRPr="00FF45C7">
        <w:rPr>
          <w:rFonts w:asciiTheme="majorHAnsi" w:hAnsiTheme="majorHAnsi" w:cstheme="majorHAnsi"/>
          <w:bCs/>
          <w:lang w:eastAsia="zh-CN"/>
        </w:rPr>
        <w:t xml:space="preserve"> limited protocols available </w:t>
      </w:r>
      <w:r w:rsidR="002213C6" w:rsidRPr="00FF45C7">
        <w:rPr>
          <w:rFonts w:asciiTheme="majorHAnsi" w:hAnsiTheme="majorHAnsi" w:cstheme="majorHAnsi"/>
          <w:bCs/>
          <w:lang w:eastAsia="zh-CN"/>
        </w:rPr>
        <w:t>for developing and pro</w:t>
      </w:r>
      <w:r w:rsidR="00524662" w:rsidRPr="00FF45C7">
        <w:rPr>
          <w:rFonts w:asciiTheme="majorHAnsi" w:hAnsiTheme="majorHAnsi" w:cstheme="majorHAnsi"/>
          <w:bCs/>
          <w:lang w:eastAsia="zh-CN"/>
        </w:rPr>
        <w:t>pagating</w:t>
      </w:r>
      <w:r w:rsidR="002213C6" w:rsidRPr="00FF45C7">
        <w:rPr>
          <w:rFonts w:asciiTheme="majorHAnsi" w:hAnsiTheme="majorHAnsi" w:cstheme="majorHAnsi"/>
          <w:bCs/>
          <w:lang w:eastAsia="zh-CN"/>
        </w:rPr>
        <w:t xml:space="preserve"> EAC PDOs.</w:t>
      </w:r>
      <w:r w:rsidR="00444E7B" w:rsidRPr="00FF45C7">
        <w:rPr>
          <w:rFonts w:asciiTheme="majorHAnsi" w:hAnsiTheme="majorHAnsi" w:cstheme="majorHAnsi"/>
          <w:bCs/>
          <w:lang w:eastAsia="zh-CN"/>
        </w:rPr>
        <w:t xml:space="preserve"> </w:t>
      </w:r>
      <w:r w:rsidR="00074DEA" w:rsidRPr="00FF45C7">
        <w:rPr>
          <w:rFonts w:asciiTheme="majorHAnsi" w:hAnsiTheme="majorHAnsi" w:cstheme="majorHAnsi"/>
          <w:bCs/>
          <w:lang w:eastAsia="zh-CN"/>
        </w:rPr>
        <w:t>Here</w:t>
      </w:r>
      <w:r w:rsidRPr="00FF45C7">
        <w:rPr>
          <w:rFonts w:asciiTheme="majorHAnsi" w:hAnsiTheme="majorHAnsi" w:cstheme="majorHAnsi"/>
          <w:bCs/>
          <w:lang w:eastAsia="zh-CN"/>
        </w:rPr>
        <w:t>,</w:t>
      </w:r>
      <w:r w:rsidR="00074DEA" w:rsidRPr="00FF45C7">
        <w:rPr>
          <w:rFonts w:asciiTheme="majorHAnsi" w:hAnsiTheme="majorHAnsi" w:cstheme="majorHAnsi"/>
          <w:bCs/>
          <w:lang w:eastAsia="zh-CN"/>
        </w:rPr>
        <w:t xml:space="preserve"> </w:t>
      </w:r>
      <w:r w:rsidR="000A032F" w:rsidRPr="00FF45C7">
        <w:rPr>
          <w:rFonts w:asciiTheme="majorHAnsi" w:hAnsiTheme="majorHAnsi" w:cstheme="majorHAnsi"/>
        </w:rPr>
        <w:t>two</w:t>
      </w:r>
      <w:r w:rsidR="00806A4C" w:rsidRPr="00FF45C7">
        <w:rPr>
          <w:rFonts w:asciiTheme="majorHAnsi" w:hAnsiTheme="majorHAnsi" w:cstheme="majorHAnsi"/>
        </w:rPr>
        <w:t xml:space="preserve"> different methods </w:t>
      </w:r>
      <w:r w:rsidRPr="00FF45C7">
        <w:rPr>
          <w:rFonts w:asciiTheme="majorHAnsi" w:hAnsiTheme="majorHAnsi" w:cstheme="majorHAnsi"/>
        </w:rPr>
        <w:t xml:space="preserve">are described </w:t>
      </w:r>
      <w:r w:rsidR="00806A4C" w:rsidRPr="00FF45C7">
        <w:rPr>
          <w:rFonts w:asciiTheme="majorHAnsi" w:hAnsiTheme="majorHAnsi" w:cstheme="majorHAnsi"/>
        </w:rPr>
        <w:t>for</w:t>
      </w:r>
      <w:r w:rsidR="000A032F" w:rsidRPr="00FF45C7">
        <w:rPr>
          <w:rFonts w:asciiTheme="majorHAnsi" w:hAnsiTheme="majorHAnsi" w:cstheme="majorHAnsi"/>
        </w:rPr>
        <w:t xml:space="preserve"> </w:t>
      </w:r>
      <w:r w:rsidR="001A6D6D" w:rsidRPr="00FF45C7">
        <w:rPr>
          <w:rFonts w:asciiTheme="majorHAnsi" w:hAnsiTheme="majorHAnsi" w:cstheme="majorHAnsi"/>
        </w:rPr>
        <w:t>subcu</w:t>
      </w:r>
      <w:r w:rsidR="000A032F" w:rsidRPr="00FF45C7">
        <w:rPr>
          <w:rFonts w:asciiTheme="majorHAnsi" w:hAnsiTheme="majorHAnsi" w:cstheme="majorHAnsi"/>
        </w:rPr>
        <w:t>ltur</w:t>
      </w:r>
      <w:r w:rsidR="00D35379" w:rsidRPr="00FF45C7">
        <w:rPr>
          <w:rFonts w:asciiTheme="majorHAnsi" w:hAnsiTheme="majorHAnsi" w:cstheme="majorHAnsi"/>
        </w:rPr>
        <w:t>ing</w:t>
      </w:r>
      <w:r w:rsidR="000A032F" w:rsidRPr="00FF45C7">
        <w:rPr>
          <w:rFonts w:asciiTheme="majorHAnsi" w:hAnsiTheme="majorHAnsi" w:cstheme="majorHAnsi"/>
        </w:rPr>
        <w:t xml:space="preserve"> </w:t>
      </w:r>
      <w:r w:rsidR="00D35379" w:rsidRPr="00FF45C7">
        <w:rPr>
          <w:rFonts w:asciiTheme="majorHAnsi" w:hAnsiTheme="majorHAnsi" w:cstheme="majorHAnsi"/>
        </w:rPr>
        <w:t xml:space="preserve">and preserving </w:t>
      </w:r>
      <w:r w:rsidR="00806A4C" w:rsidRPr="00FF45C7">
        <w:rPr>
          <w:rFonts w:asciiTheme="majorHAnsi" w:hAnsiTheme="majorHAnsi" w:cstheme="majorHAnsi"/>
        </w:rPr>
        <w:t xml:space="preserve">EAC </w:t>
      </w:r>
      <w:r w:rsidR="00503D51" w:rsidRPr="00FF45C7">
        <w:rPr>
          <w:rFonts w:asciiTheme="majorHAnsi" w:hAnsiTheme="majorHAnsi" w:cstheme="majorHAnsi"/>
        </w:rPr>
        <w:t>PDO</w:t>
      </w:r>
      <w:r w:rsidR="00A55613" w:rsidRPr="00FF45C7">
        <w:rPr>
          <w:rFonts w:asciiTheme="majorHAnsi" w:hAnsiTheme="majorHAnsi" w:cstheme="majorHAnsi"/>
        </w:rPr>
        <w:t>s in detail</w:t>
      </w:r>
      <w:r w:rsidR="00806A4C" w:rsidRPr="00FF45C7">
        <w:rPr>
          <w:rFonts w:asciiTheme="majorHAnsi" w:hAnsiTheme="majorHAnsi" w:cstheme="majorHAnsi"/>
        </w:rPr>
        <w:t xml:space="preserve">: with </w:t>
      </w:r>
      <w:r w:rsidR="00390FD7" w:rsidRPr="00FF45C7">
        <w:rPr>
          <w:rFonts w:asciiTheme="majorHAnsi" w:hAnsiTheme="majorHAnsi" w:cstheme="majorHAnsi"/>
        </w:rPr>
        <w:t>and</w:t>
      </w:r>
      <w:r w:rsidR="00806A4C" w:rsidRPr="00FF45C7">
        <w:rPr>
          <w:rFonts w:asciiTheme="majorHAnsi" w:hAnsiTheme="majorHAnsi" w:cstheme="majorHAnsi"/>
        </w:rPr>
        <w:t xml:space="preserve"> without single cell digestion</w:t>
      </w:r>
      <w:r w:rsidR="000A032F" w:rsidRPr="00FF45C7">
        <w:rPr>
          <w:rFonts w:asciiTheme="majorHAnsi" w:hAnsiTheme="majorHAnsi" w:cstheme="majorHAnsi"/>
        </w:rPr>
        <w:t>. The</w:t>
      </w:r>
      <w:r w:rsidR="009B20B7" w:rsidRPr="00FF45C7">
        <w:rPr>
          <w:rFonts w:asciiTheme="majorHAnsi" w:hAnsiTheme="majorHAnsi" w:cstheme="majorHAnsi"/>
        </w:rPr>
        <w:t xml:space="preserve"> </w:t>
      </w:r>
      <w:r w:rsidR="00DB52CF" w:rsidRPr="00FF45C7">
        <w:rPr>
          <w:rFonts w:asciiTheme="majorHAnsi" w:hAnsiTheme="majorHAnsi" w:cstheme="majorHAnsi"/>
        </w:rPr>
        <w:t>standardize</w:t>
      </w:r>
      <w:r w:rsidR="000A032F" w:rsidRPr="00FF45C7">
        <w:rPr>
          <w:rFonts w:asciiTheme="majorHAnsi" w:hAnsiTheme="majorHAnsi" w:cstheme="majorHAnsi"/>
        </w:rPr>
        <w:t>d</w:t>
      </w:r>
      <w:r w:rsidR="00DB52CF" w:rsidRPr="00FF45C7">
        <w:rPr>
          <w:rFonts w:asciiTheme="majorHAnsi" w:hAnsiTheme="majorHAnsi" w:cstheme="majorHAnsi"/>
        </w:rPr>
        <w:t xml:space="preserve"> </w:t>
      </w:r>
      <w:r w:rsidR="000A032F" w:rsidRPr="00FF45C7">
        <w:rPr>
          <w:rFonts w:asciiTheme="majorHAnsi" w:hAnsiTheme="majorHAnsi" w:cstheme="majorHAnsi"/>
        </w:rPr>
        <w:t>methods for</w:t>
      </w:r>
      <w:r w:rsidR="009D2DDF" w:rsidRPr="00FF45C7">
        <w:rPr>
          <w:rFonts w:asciiTheme="majorHAnsi" w:hAnsiTheme="majorHAnsi" w:cstheme="majorHAnsi"/>
        </w:rPr>
        <w:t xml:space="preserve"> maintenance</w:t>
      </w:r>
      <w:r w:rsidR="009512CF" w:rsidRPr="00FF45C7">
        <w:rPr>
          <w:rFonts w:asciiTheme="majorHAnsi" w:hAnsiTheme="majorHAnsi" w:cstheme="majorHAnsi"/>
        </w:rPr>
        <w:t xml:space="preserve"> of EAC PDO</w:t>
      </w:r>
      <w:r w:rsidR="00B43FBC" w:rsidRPr="00FF45C7">
        <w:rPr>
          <w:rFonts w:asciiTheme="majorHAnsi" w:hAnsiTheme="majorHAnsi" w:cstheme="majorHAnsi"/>
        </w:rPr>
        <w:t>s</w:t>
      </w:r>
      <w:r w:rsidR="000A032F" w:rsidRPr="00FF45C7">
        <w:rPr>
          <w:rFonts w:asciiTheme="majorHAnsi" w:hAnsiTheme="majorHAnsi" w:cstheme="majorHAnsi"/>
        </w:rPr>
        <w:t xml:space="preserve"> and their </w:t>
      </w:r>
      <w:r w:rsidR="00F64E25" w:rsidRPr="00FF45C7">
        <w:rPr>
          <w:rFonts w:asciiTheme="majorHAnsi" w:hAnsiTheme="majorHAnsi" w:cstheme="majorHAnsi"/>
        </w:rPr>
        <w:t xml:space="preserve">applications </w:t>
      </w:r>
      <w:r w:rsidR="000A032F" w:rsidRPr="00FF45C7">
        <w:rPr>
          <w:rFonts w:asciiTheme="majorHAnsi" w:hAnsiTheme="majorHAnsi" w:cstheme="majorHAnsi"/>
        </w:rPr>
        <w:t>can</w:t>
      </w:r>
      <w:r w:rsidR="009512CF" w:rsidRPr="00FF45C7">
        <w:rPr>
          <w:rFonts w:asciiTheme="majorHAnsi" w:hAnsiTheme="majorHAnsi" w:cstheme="majorHAnsi"/>
        </w:rPr>
        <w:t xml:space="preserve"> </w:t>
      </w:r>
      <w:r w:rsidR="009D6049" w:rsidRPr="00FF45C7">
        <w:rPr>
          <w:rFonts w:asciiTheme="majorHAnsi" w:hAnsiTheme="majorHAnsi" w:cstheme="majorHAnsi"/>
        </w:rPr>
        <w:t xml:space="preserve">support </w:t>
      </w:r>
      <w:r w:rsidR="009D2DDF" w:rsidRPr="00FF45C7">
        <w:rPr>
          <w:rFonts w:asciiTheme="majorHAnsi" w:hAnsiTheme="majorHAnsi" w:cstheme="majorHAnsi"/>
        </w:rPr>
        <w:t xml:space="preserve">researchers </w:t>
      </w:r>
      <w:r w:rsidR="009D6049" w:rsidRPr="00FF45C7">
        <w:rPr>
          <w:rFonts w:asciiTheme="majorHAnsi" w:hAnsiTheme="majorHAnsi" w:cstheme="majorHAnsi"/>
        </w:rPr>
        <w:t xml:space="preserve">to </w:t>
      </w:r>
      <w:r w:rsidR="009D2DDF" w:rsidRPr="00FF45C7">
        <w:rPr>
          <w:rFonts w:asciiTheme="majorHAnsi" w:hAnsiTheme="majorHAnsi" w:cstheme="majorHAnsi"/>
        </w:rPr>
        <w:t>choos</w:t>
      </w:r>
      <w:r w:rsidR="009D6049" w:rsidRPr="00FF45C7">
        <w:rPr>
          <w:rFonts w:asciiTheme="majorHAnsi" w:hAnsiTheme="majorHAnsi" w:cstheme="majorHAnsi"/>
        </w:rPr>
        <w:t>e</w:t>
      </w:r>
      <w:r w:rsidR="009D2DDF" w:rsidRPr="00FF45C7">
        <w:rPr>
          <w:rFonts w:asciiTheme="majorHAnsi" w:hAnsiTheme="majorHAnsi" w:cstheme="majorHAnsi"/>
        </w:rPr>
        <w:t xml:space="preserve"> appropriate method</w:t>
      </w:r>
      <w:r w:rsidR="000A032F" w:rsidRPr="00FF45C7">
        <w:rPr>
          <w:rFonts w:asciiTheme="majorHAnsi" w:hAnsiTheme="majorHAnsi" w:cstheme="majorHAnsi"/>
        </w:rPr>
        <w:t>s</w:t>
      </w:r>
      <w:r w:rsidR="00561E90" w:rsidRPr="00FF45C7">
        <w:rPr>
          <w:rFonts w:asciiTheme="majorHAnsi" w:hAnsiTheme="majorHAnsi" w:cstheme="majorHAnsi"/>
        </w:rPr>
        <w:t xml:space="preserve"> </w:t>
      </w:r>
      <w:r w:rsidR="000A032F" w:rsidRPr="00FF45C7">
        <w:rPr>
          <w:rFonts w:asciiTheme="majorHAnsi" w:hAnsiTheme="majorHAnsi" w:cstheme="majorHAnsi"/>
        </w:rPr>
        <w:t>for different purposes in their EAC PDO research.</w:t>
      </w:r>
    </w:p>
    <w:p w14:paraId="25826EB3" w14:textId="77777777" w:rsidR="00AD42E3" w:rsidRPr="00FF45C7" w:rsidRDefault="00AD42E3" w:rsidP="00F14AB8">
      <w:pPr>
        <w:rPr>
          <w:rFonts w:asciiTheme="majorHAnsi" w:hAnsiTheme="majorHAnsi" w:cstheme="majorHAnsi"/>
          <w:b/>
          <w:lang w:eastAsia="zh-CN"/>
        </w:rPr>
      </w:pPr>
    </w:p>
    <w:p w14:paraId="32A92E82" w14:textId="70DB52DE" w:rsidR="006E4797" w:rsidRPr="00FF45C7" w:rsidRDefault="00551D82" w:rsidP="00F14AB8">
      <w:pPr>
        <w:rPr>
          <w:rFonts w:asciiTheme="majorHAnsi" w:hAnsiTheme="majorHAnsi" w:cstheme="majorHAnsi"/>
        </w:rPr>
      </w:pPr>
      <w:r w:rsidRPr="00FF45C7">
        <w:rPr>
          <w:rFonts w:asciiTheme="majorHAnsi" w:hAnsiTheme="majorHAnsi" w:cstheme="majorHAnsi"/>
          <w:b/>
        </w:rPr>
        <w:t>PROTOCOL:</w:t>
      </w:r>
    </w:p>
    <w:p w14:paraId="7CD139F4" w14:textId="2496688E" w:rsidR="00520020" w:rsidRPr="00FF45C7" w:rsidRDefault="00973E98" w:rsidP="00F14AB8">
      <w:pPr>
        <w:autoSpaceDE w:val="0"/>
        <w:autoSpaceDN w:val="0"/>
        <w:adjustRightInd w:val="0"/>
        <w:rPr>
          <w:rFonts w:asciiTheme="majorHAnsi" w:eastAsia="TimesLTStd-Roman" w:hAnsiTheme="majorHAnsi" w:cstheme="majorHAnsi"/>
        </w:rPr>
      </w:pPr>
      <w:r w:rsidRPr="00FF45C7">
        <w:rPr>
          <w:rFonts w:asciiTheme="majorHAnsi" w:eastAsia="TimesLTStd-Roman" w:hAnsiTheme="majorHAnsi" w:cstheme="majorHAnsi"/>
        </w:rPr>
        <w:t xml:space="preserve">An established and </w:t>
      </w:r>
      <w:r w:rsidR="00F14AB8" w:rsidRPr="00FF45C7">
        <w:rPr>
          <w:rFonts w:asciiTheme="majorHAnsi" w:eastAsia="TimesLTStd-Roman" w:hAnsiTheme="majorHAnsi" w:cstheme="majorHAnsi"/>
        </w:rPr>
        <w:t>well-</w:t>
      </w:r>
      <w:r w:rsidRPr="00FF45C7">
        <w:rPr>
          <w:rFonts w:asciiTheme="majorHAnsi" w:eastAsia="TimesLTStd-Roman" w:hAnsiTheme="majorHAnsi" w:cstheme="majorHAnsi"/>
        </w:rPr>
        <w:t>growing PDO culture represent</w:t>
      </w:r>
      <w:r w:rsidR="00F14AB8" w:rsidRPr="00FF45C7">
        <w:rPr>
          <w:rFonts w:asciiTheme="majorHAnsi" w:eastAsia="TimesLTStd-Roman" w:hAnsiTheme="majorHAnsi" w:cstheme="majorHAnsi"/>
        </w:rPr>
        <w:t>s</w:t>
      </w:r>
      <w:r w:rsidRPr="00FF45C7">
        <w:rPr>
          <w:rFonts w:asciiTheme="majorHAnsi" w:eastAsia="TimesLTStd-Roman" w:hAnsiTheme="majorHAnsi" w:cstheme="majorHAnsi"/>
        </w:rPr>
        <w:t xml:space="preserve"> the basis for a successful </w:t>
      </w:r>
      <w:r w:rsidR="001A6D6D" w:rsidRPr="00FF45C7">
        <w:rPr>
          <w:rFonts w:asciiTheme="majorHAnsi" w:eastAsia="TimesLTStd-Roman" w:hAnsiTheme="majorHAnsi" w:cstheme="majorHAnsi"/>
        </w:rPr>
        <w:t>subcu</w:t>
      </w:r>
      <w:r w:rsidRPr="00FF45C7">
        <w:rPr>
          <w:rFonts w:asciiTheme="majorHAnsi" w:eastAsia="TimesLTStd-Roman" w:hAnsiTheme="majorHAnsi" w:cstheme="majorHAnsi"/>
        </w:rPr>
        <w:t>lture</w:t>
      </w:r>
      <w:r w:rsidR="006C6BD3" w:rsidRPr="00FF45C7">
        <w:rPr>
          <w:rFonts w:asciiTheme="majorHAnsi" w:eastAsia="TimesLTStd-Roman" w:hAnsiTheme="majorHAnsi" w:cstheme="majorHAnsi"/>
        </w:rPr>
        <w:t xml:space="preserve"> and cryopreservation</w:t>
      </w:r>
      <w:r w:rsidRPr="00FF45C7">
        <w:rPr>
          <w:rFonts w:asciiTheme="majorHAnsi" w:eastAsia="TimesLTStd-Roman" w:hAnsiTheme="majorHAnsi" w:cstheme="majorHAnsi"/>
        </w:rPr>
        <w:t xml:space="preserve"> </w:t>
      </w:r>
      <w:r w:rsidR="001F219A" w:rsidRPr="00FF45C7">
        <w:rPr>
          <w:rFonts w:asciiTheme="majorHAnsi" w:eastAsia="TimesLTStd-Roman" w:hAnsiTheme="majorHAnsi" w:cstheme="majorHAnsi"/>
        </w:rPr>
        <w:t>described in this protocol</w:t>
      </w:r>
      <w:r w:rsidRPr="00FF45C7">
        <w:rPr>
          <w:rFonts w:asciiTheme="majorHAnsi" w:eastAsia="TimesLTStd-Roman" w:hAnsiTheme="majorHAnsi" w:cstheme="majorHAnsi"/>
        </w:rPr>
        <w:t xml:space="preserve">. </w:t>
      </w:r>
      <w:r w:rsidR="00F14AB8" w:rsidRPr="00FF45C7">
        <w:rPr>
          <w:rFonts w:asciiTheme="majorHAnsi" w:eastAsia="TimesLTStd-Roman" w:hAnsiTheme="majorHAnsi" w:cstheme="majorHAnsi"/>
        </w:rPr>
        <w:t xml:space="preserve">Here, </w:t>
      </w:r>
      <w:r w:rsidR="00CF3FE7" w:rsidRPr="00FF45C7">
        <w:rPr>
          <w:rFonts w:asciiTheme="majorHAnsi" w:eastAsia="TimesLTStd-Roman" w:hAnsiTheme="majorHAnsi" w:cstheme="majorHAnsi"/>
        </w:rPr>
        <w:t xml:space="preserve">EAC PDOs were generated from EAC patients’ primary tumor tissue </w:t>
      </w:r>
      <w:r w:rsidR="005A500D" w:rsidRPr="00FF45C7">
        <w:rPr>
          <w:rFonts w:asciiTheme="majorHAnsi" w:eastAsia="TimesLTStd-Roman" w:hAnsiTheme="majorHAnsi" w:cstheme="majorHAnsi"/>
        </w:rPr>
        <w:t xml:space="preserve">using the protocol </w:t>
      </w:r>
      <w:r w:rsidR="001E0F6B" w:rsidRPr="00FF45C7">
        <w:rPr>
          <w:rFonts w:asciiTheme="majorHAnsi" w:eastAsia="TimesLTStd-Roman" w:hAnsiTheme="majorHAnsi" w:cstheme="majorHAnsi"/>
        </w:rPr>
        <w:t xml:space="preserve">described by </w:t>
      </w:r>
      <w:proofErr w:type="spellStart"/>
      <w:r w:rsidR="001E0F6B" w:rsidRPr="00FF45C7">
        <w:rPr>
          <w:rFonts w:asciiTheme="majorHAnsi" w:eastAsia="TimesLTStd-Roman" w:hAnsiTheme="majorHAnsi" w:cstheme="majorHAnsi"/>
        </w:rPr>
        <w:t>Karakasheva</w:t>
      </w:r>
      <w:proofErr w:type="spellEnd"/>
      <w:r w:rsidR="00575652" w:rsidRPr="00FF45C7">
        <w:rPr>
          <w:rFonts w:asciiTheme="majorHAnsi" w:eastAsia="TimesLTStd-Roman" w:hAnsiTheme="majorHAnsi" w:cstheme="majorHAnsi"/>
        </w:rPr>
        <w:t xml:space="preserve"> T.</w:t>
      </w:r>
      <w:r w:rsidR="001336F7">
        <w:rPr>
          <w:rFonts w:asciiTheme="majorHAnsi" w:eastAsia="TimesLTStd-Roman" w:hAnsiTheme="majorHAnsi" w:cstheme="majorHAnsi"/>
        </w:rPr>
        <w:t xml:space="preserve"> </w:t>
      </w:r>
      <w:r w:rsidR="00575652" w:rsidRPr="00FF45C7">
        <w:rPr>
          <w:rFonts w:asciiTheme="majorHAnsi" w:eastAsia="TimesLTStd-Roman" w:hAnsiTheme="majorHAnsi" w:cstheme="majorHAnsi"/>
        </w:rPr>
        <w:t xml:space="preserve">A. </w:t>
      </w:r>
      <w:r w:rsidR="001E0F6B" w:rsidRPr="00FF45C7">
        <w:rPr>
          <w:rFonts w:asciiTheme="majorHAnsi" w:eastAsia="TimesLTStd-Roman" w:hAnsiTheme="majorHAnsi" w:cstheme="majorHAnsi"/>
        </w:rPr>
        <w:t>et al</w:t>
      </w:r>
      <w:r w:rsidR="001E0F6B" w:rsidRPr="00FF45C7">
        <w:rPr>
          <w:rFonts w:asciiTheme="majorHAnsi" w:eastAsia="TimesLTStd-Roman" w:hAnsiTheme="majorHAnsi" w:cstheme="majorHAnsi"/>
        </w:rPr>
        <w:fldChar w:fldCharType="begin"/>
      </w:r>
      <w:r w:rsidR="001E0F6B" w:rsidRPr="00FF45C7">
        <w:rPr>
          <w:rFonts w:asciiTheme="majorHAnsi" w:eastAsia="TimesLTStd-Roman" w:hAnsiTheme="majorHAnsi" w:cstheme="majorHAnsi"/>
        </w:rPr>
        <w:instrText xml:space="preserve"> ADDIN ZOTERO_ITEM CSL_CITATION {"citationID":"Hv810Zh6","properties":{"formattedCitation":"\\super 17\\nosupersub{}","plainCitation":"17","noteIndex":0},"citationItems":[{"id":1010,"uris":["http://zotero.org/users/6463929/items/HQGKYVA7"],"uri":["http://zotero.org/users/6463929/items/HQGKYVA7"],"itemData":{"id":1010,"type":"article-journal","container-title":"Current Protocols in Stem Cell Biology","DOI":"10.1002/cpsc.109","ISSN":"1941-7322, 1938-8969","issue":"1","journalAbbreviation":"Current Protocols in Stem Cell Biology","language":"en","source":"DOI.org (Crossref)","title":"Generation and Characterization of Patient‐Derived Head and Neck, Oral, and Esophageal Cancer Organoids","URL":"https://onlinelibrary.wiley.com/doi/abs/10.1002/cpsc.109","volume":"53","author":[{"family":"Karakasheva","given":"Tatiana A."},{"family":"Kijima","given":"Takashi"},{"family":"Shimonosono","given":"Masataka"},{"family":"Maekawa","given":"Hisatsugu"},{"family":"Sahu","given":"Varun"},{"family":"Gabre","given":"Joel T."},{"family":"Cruz‐Acuña","given":"Ricardo"},{"family":"Giroux","given":"Veronique"},{"family":"Sangwan","given":"Veena"},{"family":"Whelan","given":"Kelly A."},{"family":"Natsugoe","given":"Shoji"},{"family":"Yoon","given":"Angela J."},{"family":"Philipone","given":"Elizabeth"},{"family":"Klein‐Szanto","given":"Andres J."},{"family":"Ginsberg","given":"Gregory G."},{"family":"Falk","given":"Gary W."},{"family":"Abrams","given":"Julian A."},{"family":"Que","given":"Jianwen"},{"family":"Basu","given":"Devraj"},{"family":"Ferri","given":"Lorenzo"},{"family":"Diehl","given":"J. Alan"},{"family":"Bass","given":"Adam J."},{"family":"Wang","given":"Timothy C."},{"family":"Rustgi","given":"Anil K."},{"family":"Nakagawa","given":"Hiroshi"}],"accessed":{"date-parts":[["2021",5,25]]},"issued":{"date-parts":[["2020",6]]}}}],"schema":"https://github.com/citation-style-language/schema/raw/master/csl-citation.json"} </w:instrText>
      </w:r>
      <w:r w:rsidR="001E0F6B" w:rsidRPr="00FF45C7">
        <w:rPr>
          <w:rFonts w:asciiTheme="majorHAnsi" w:eastAsia="TimesLTStd-Roman" w:hAnsiTheme="majorHAnsi" w:cstheme="majorHAnsi"/>
        </w:rPr>
        <w:fldChar w:fldCharType="separate"/>
      </w:r>
      <w:r w:rsidR="001E0F6B" w:rsidRPr="00FF45C7">
        <w:rPr>
          <w:rFonts w:asciiTheme="majorHAnsi" w:hAnsiTheme="majorHAnsi" w:cstheme="majorHAnsi"/>
          <w:vertAlign w:val="superscript"/>
        </w:rPr>
        <w:t>17</w:t>
      </w:r>
      <w:r w:rsidR="001E0F6B" w:rsidRPr="00FF45C7">
        <w:rPr>
          <w:rFonts w:asciiTheme="majorHAnsi" w:eastAsia="TimesLTStd-Roman" w:hAnsiTheme="majorHAnsi" w:cstheme="majorHAnsi"/>
        </w:rPr>
        <w:fldChar w:fldCharType="end"/>
      </w:r>
      <w:r w:rsidR="001E0F6B" w:rsidRPr="00FF45C7">
        <w:rPr>
          <w:rFonts w:asciiTheme="majorHAnsi" w:eastAsia="TimesLTStd-Roman" w:hAnsiTheme="majorHAnsi" w:cstheme="majorHAnsi"/>
        </w:rPr>
        <w:t xml:space="preserve">. </w:t>
      </w:r>
      <w:r w:rsidR="00E9706B" w:rsidRPr="00FF45C7">
        <w:rPr>
          <w:rFonts w:asciiTheme="majorHAnsi" w:eastAsia="TimesLTStd-Roman" w:hAnsiTheme="majorHAnsi" w:cstheme="majorHAnsi"/>
        </w:rPr>
        <w:t xml:space="preserve">EAC tissues were </w:t>
      </w:r>
      <w:r w:rsidR="00E9706B" w:rsidRPr="00FF45C7">
        <w:rPr>
          <w:rFonts w:asciiTheme="majorHAnsi" w:eastAsia="TimesLTStd-Roman" w:hAnsiTheme="majorHAnsi" w:cstheme="majorHAnsi"/>
        </w:rPr>
        <w:lastRenderedPageBreak/>
        <w:t xml:space="preserve">collected from biobank under </w:t>
      </w:r>
      <w:r w:rsidR="00F14AB8" w:rsidRPr="00FF45C7">
        <w:rPr>
          <w:rFonts w:asciiTheme="majorHAnsi" w:eastAsia="TimesLTStd-Roman" w:hAnsiTheme="majorHAnsi" w:cstheme="majorHAnsi"/>
        </w:rPr>
        <w:t xml:space="preserve">the </w:t>
      </w:r>
      <w:r w:rsidR="00E9706B" w:rsidRPr="00FF45C7">
        <w:rPr>
          <w:rFonts w:asciiTheme="majorHAnsi" w:eastAsia="TimesLTStd-Roman" w:hAnsiTheme="majorHAnsi" w:cstheme="majorHAnsi"/>
        </w:rPr>
        <w:t xml:space="preserve">approval of </w:t>
      </w:r>
      <w:proofErr w:type="spellStart"/>
      <w:r w:rsidR="00E9706B" w:rsidRPr="00FF45C7">
        <w:rPr>
          <w:rFonts w:asciiTheme="majorHAnsi" w:eastAsia="TimesLTStd-Roman" w:hAnsiTheme="majorHAnsi" w:cstheme="majorHAnsi"/>
        </w:rPr>
        <w:t>B</w:t>
      </w:r>
      <w:r w:rsidR="008247EB" w:rsidRPr="00FF45C7">
        <w:rPr>
          <w:rFonts w:asciiTheme="majorHAnsi" w:eastAsia="TimesLTStd-Roman" w:hAnsiTheme="majorHAnsi" w:cstheme="majorHAnsi"/>
        </w:rPr>
        <w:t>io</w:t>
      </w:r>
      <w:r w:rsidR="00E9706B" w:rsidRPr="00FF45C7">
        <w:rPr>
          <w:rFonts w:asciiTheme="majorHAnsi" w:eastAsia="TimesLTStd-Roman" w:hAnsiTheme="majorHAnsi" w:cstheme="majorHAnsi"/>
        </w:rPr>
        <w:t>M</w:t>
      </w:r>
      <w:r w:rsidR="008247EB" w:rsidRPr="00FF45C7">
        <w:rPr>
          <w:rFonts w:asciiTheme="majorHAnsi" w:eastAsia="TimesLTStd-Roman" w:hAnsiTheme="majorHAnsi" w:cstheme="majorHAnsi"/>
        </w:rPr>
        <w:t>a</w:t>
      </w:r>
      <w:r w:rsidR="00E9706B" w:rsidRPr="00FF45C7">
        <w:rPr>
          <w:rFonts w:asciiTheme="majorHAnsi" w:eastAsia="TimesLTStd-Roman" w:hAnsiTheme="majorHAnsi" w:cstheme="majorHAnsi"/>
        </w:rPr>
        <w:t>SOTA</w:t>
      </w:r>
      <w:proofErr w:type="spellEnd"/>
      <w:r w:rsidR="00E9706B" w:rsidRPr="00FF45C7">
        <w:rPr>
          <w:rFonts w:asciiTheme="majorHAnsi" w:eastAsia="TimesLTStd-Roman" w:hAnsiTheme="majorHAnsi" w:cstheme="majorHAnsi"/>
        </w:rPr>
        <w:t xml:space="preserve"> </w:t>
      </w:r>
      <w:r w:rsidR="006A7C06" w:rsidRPr="00FF45C7">
        <w:rPr>
          <w:rFonts w:asciiTheme="majorHAnsi" w:eastAsia="TimesLTStd-Roman" w:hAnsiTheme="majorHAnsi" w:cstheme="majorHAnsi"/>
        </w:rPr>
        <w:t>(a</w:t>
      </w:r>
      <w:r w:rsidR="00520020" w:rsidRPr="00FF45C7">
        <w:rPr>
          <w:rFonts w:asciiTheme="majorHAnsi" w:eastAsia="TimesLTStd-Roman" w:hAnsiTheme="majorHAnsi" w:cstheme="majorHAnsi"/>
        </w:rPr>
        <w:t>pproved by the Ethics Committee of the University of Cologne, ID: 13-091</w:t>
      </w:r>
      <w:r w:rsidR="006A7C06" w:rsidRPr="00FF45C7">
        <w:rPr>
          <w:rFonts w:asciiTheme="majorHAnsi" w:eastAsia="TimesLTStd-Roman" w:hAnsiTheme="majorHAnsi" w:cstheme="majorHAnsi"/>
        </w:rPr>
        <w:t>)</w:t>
      </w:r>
      <w:r w:rsidR="00520020" w:rsidRPr="00FF45C7">
        <w:rPr>
          <w:rFonts w:asciiTheme="majorHAnsi" w:eastAsia="TimesLTStd-Roman" w:hAnsiTheme="majorHAnsi" w:cstheme="majorHAnsi"/>
        </w:rPr>
        <w:t>.</w:t>
      </w:r>
    </w:p>
    <w:p w14:paraId="0C59F282" w14:textId="77777777" w:rsidR="00520020" w:rsidRPr="00FF45C7" w:rsidRDefault="00520020" w:rsidP="00F14AB8">
      <w:pPr>
        <w:autoSpaceDE w:val="0"/>
        <w:autoSpaceDN w:val="0"/>
        <w:adjustRightInd w:val="0"/>
        <w:rPr>
          <w:rFonts w:asciiTheme="majorHAnsi" w:eastAsia="TimesLTStd-Roman" w:hAnsiTheme="majorHAnsi" w:cstheme="majorHAnsi"/>
        </w:rPr>
      </w:pPr>
    </w:p>
    <w:p w14:paraId="62EB5D87" w14:textId="2906FE25" w:rsidR="00973E98" w:rsidRPr="00FF45C7" w:rsidRDefault="00F14AB8" w:rsidP="00F14AB8">
      <w:pPr>
        <w:autoSpaceDE w:val="0"/>
        <w:autoSpaceDN w:val="0"/>
        <w:adjustRightInd w:val="0"/>
        <w:rPr>
          <w:rFonts w:asciiTheme="majorHAnsi" w:eastAsia="TimesLTStd-Roman" w:hAnsiTheme="majorHAnsi" w:cstheme="majorHAnsi"/>
        </w:rPr>
      </w:pPr>
      <w:r w:rsidRPr="00FF45C7">
        <w:rPr>
          <w:rFonts w:asciiTheme="majorHAnsi" w:eastAsia="TimesLTStd-Roman" w:hAnsiTheme="majorHAnsi" w:cstheme="majorHAnsi"/>
        </w:rPr>
        <w:t xml:space="preserve">NOTE: </w:t>
      </w:r>
      <w:r w:rsidR="00973E98" w:rsidRPr="00FF45C7">
        <w:rPr>
          <w:rFonts w:asciiTheme="majorHAnsi" w:eastAsia="TimesLTStd-Roman" w:hAnsiTheme="majorHAnsi" w:cstheme="majorHAnsi"/>
        </w:rPr>
        <w:t xml:space="preserve">EAC PDOs have been cultured in </w:t>
      </w:r>
      <w:r w:rsidRPr="00FF45C7">
        <w:rPr>
          <w:rFonts w:asciiTheme="majorHAnsi" w:eastAsia="TimesLTStd-Roman" w:hAnsiTheme="majorHAnsi" w:cstheme="majorHAnsi"/>
        </w:rPr>
        <w:t xml:space="preserve">a </w:t>
      </w:r>
      <w:r w:rsidR="00973E98" w:rsidRPr="00FF45C7">
        <w:rPr>
          <w:rFonts w:asciiTheme="majorHAnsi" w:eastAsia="TimesLTStd-Roman" w:hAnsiTheme="majorHAnsi" w:cstheme="majorHAnsi"/>
        </w:rPr>
        <w:t xml:space="preserve">humidified </w:t>
      </w:r>
      <w:r w:rsidR="00A5610D" w:rsidRPr="00FF45C7">
        <w:rPr>
          <w:rFonts w:asciiTheme="majorHAnsi" w:eastAsia="TimesLTStd-Roman" w:hAnsiTheme="majorHAnsi" w:cstheme="majorHAnsi"/>
        </w:rPr>
        <w:t>i</w:t>
      </w:r>
      <w:r w:rsidR="00973E98" w:rsidRPr="00FF45C7">
        <w:rPr>
          <w:rFonts w:asciiTheme="majorHAnsi" w:eastAsia="TimesLTStd-Roman" w:hAnsiTheme="majorHAnsi" w:cstheme="majorHAnsi"/>
        </w:rPr>
        <w:t xml:space="preserve">ncubator </w:t>
      </w:r>
      <w:r w:rsidRPr="00FF45C7">
        <w:rPr>
          <w:rFonts w:asciiTheme="majorHAnsi" w:eastAsia="TimesLTStd-Roman" w:hAnsiTheme="majorHAnsi" w:cstheme="majorHAnsi"/>
        </w:rPr>
        <w:t>at 37 °C and 5% CO</w:t>
      </w:r>
      <w:r w:rsidRPr="00FF45C7">
        <w:rPr>
          <w:rFonts w:asciiTheme="majorHAnsi" w:eastAsia="TimesLTStd-Roman" w:hAnsiTheme="majorHAnsi" w:cstheme="majorHAnsi"/>
          <w:vertAlign w:val="subscript"/>
        </w:rPr>
        <w:t>2</w:t>
      </w:r>
      <w:r w:rsidRPr="00FF45C7">
        <w:rPr>
          <w:rFonts w:asciiTheme="majorHAnsi" w:eastAsia="TimesLTStd-Roman" w:hAnsiTheme="majorHAnsi" w:cstheme="majorHAnsi"/>
        </w:rPr>
        <w:t xml:space="preserve"> </w:t>
      </w:r>
      <w:r w:rsidR="00973E98" w:rsidRPr="00FF45C7">
        <w:rPr>
          <w:rFonts w:asciiTheme="majorHAnsi" w:eastAsia="TimesLTStd-Roman" w:hAnsiTheme="majorHAnsi" w:cstheme="majorHAnsi"/>
        </w:rPr>
        <w:t xml:space="preserve">using a PDO </w:t>
      </w:r>
      <w:r w:rsidR="00676F9E" w:rsidRPr="00FF45C7">
        <w:rPr>
          <w:rFonts w:asciiTheme="majorHAnsi" w:eastAsia="TimesLTStd-Roman" w:hAnsiTheme="majorHAnsi" w:cstheme="majorHAnsi"/>
        </w:rPr>
        <w:t xml:space="preserve">culture </w:t>
      </w:r>
      <w:r w:rsidR="00973E98" w:rsidRPr="00FF45C7">
        <w:rPr>
          <w:rFonts w:asciiTheme="majorHAnsi" w:eastAsia="TimesLTStd-Roman" w:hAnsiTheme="majorHAnsi" w:cstheme="majorHAnsi"/>
        </w:rPr>
        <w:t>medium</w:t>
      </w:r>
      <w:r w:rsidR="00B11732" w:rsidRPr="00FF45C7">
        <w:rPr>
          <w:rFonts w:asciiTheme="majorHAnsi" w:eastAsia="TimesLTStd-Roman" w:hAnsiTheme="majorHAnsi" w:cstheme="majorHAnsi"/>
        </w:rPr>
        <w:t xml:space="preserve"> (</w:t>
      </w:r>
      <w:r w:rsidR="00B11732" w:rsidRPr="00FF45C7">
        <w:rPr>
          <w:rFonts w:asciiTheme="majorHAnsi" w:eastAsia="TimesLTStd-Roman" w:hAnsiTheme="majorHAnsi" w:cstheme="majorHAnsi"/>
          <w:b/>
          <w:bCs/>
        </w:rPr>
        <w:t>Table 1</w:t>
      </w:r>
      <w:r w:rsidR="00B11732" w:rsidRPr="00FF45C7">
        <w:rPr>
          <w:rFonts w:asciiTheme="majorHAnsi" w:eastAsia="TimesLTStd-Roman" w:hAnsiTheme="majorHAnsi" w:cstheme="majorHAnsi"/>
        </w:rPr>
        <w:t>)</w:t>
      </w:r>
      <w:r w:rsidR="00973E98" w:rsidRPr="00FF45C7">
        <w:rPr>
          <w:rFonts w:asciiTheme="majorHAnsi" w:eastAsia="TimesLTStd-Roman" w:hAnsiTheme="majorHAnsi" w:cstheme="majorHAnsi"/>
        </w:rPr>
        <w:t xml:space="preserve">. In the following steps, two methods of </w:t>
      </w:r>
      <w:r w:rsidRPr="00FF45C7">
        <w:rPr>
          <w:rFonts w:asciiTheme="majorHAnsi" w:eastAsia="TimesLTStd-Roman" w:hAnsiTheme="majorHAnsi" w:cstheme="majorHAnsi"/>
        </w:rPr>
        <w:t xml:space="preserve">the </w:t>
      </w:r>
      <w:r w:rsidR="001A6D6D" w:rsidRPr="00FF45C7">
        <w:rPr>
          <w:rFonts w:asciiTheme="majorHAnsi" w:eastAsia="TimesLTStd-Roman" w:hAnsiTheme="majorHAnsi" w:cstheme="majorHAnsi"/>
        </w:rPr>
        <w:t>subcu</w:t>
      </w:r>
      <w:r w:rsidR="00973E98" w:rsidRPr="00FF45C7">
        <w:rPr>
          <w:rFonts w:asciiTheme="majorHAnsi" w:eastAsia="TimesLTStd-Roman" w:hAnsiTheme="majorHAnsi" w:cstheme="majorHAnsi"/>
        </w:rPr>
        <w:t xml:space="preserve">lture </w:t>
      </w:r>
      <w:r w:rsidRPr="00FF45C7">
        <w:rPr>
          <w:rFonts w:asciiTheme="majorHAnsi" w:eastAsia="TimesLTStd-Roman" w:hAnsiTheme="majorHAnsi" w:cstheme="majorHAnsi"/>
        </w:rPr>
        <w:t xml:space="preserve">are described </w:t>
      </w:r>
      <w:r w:rsidR="00973E98" w:rsidRPr="00FF45C7">
        <w:rPr>
          <w:rFonts w:asciiTheme="majorHAnsi" w:eastAsia="TimesLTStd-Roman" w:hAnsiTheme="majorHAnsi" w:cstheme="majorHAnsi"/>
        </w:rPr>
        <w:t xml:space="preserve">in detail. </w:t>
      </w:r>
      <w:r w:rsidRPr="00FF45C7">
        <w:rPr>
          <w:rFonts w:asciiTheme="majorHAnsi" w:eastAsia="TimesLTStd-Roman" w:hAnsiTheme="majorHAnsi" w:cstheme="majorHAnsi"/>
        </w:rPr>
        <w:t>A</w:t>
      </w:r>
      <w:r w:rsidR="00973E98" w:rsidRPr="00FF45C7">
        <w:rPr>
          <w:rFonts w:asciiTheme="majorHAnsi" w:eastAsia="TimesLTStd-Roman" w:hAnsiTheme="majorHAnsi" w:cstheme="majorHAnsi"/>
        </w:rPr>
        <w:t xml:space="preserve"> 12</w:t>
      </w:r>
      <w:r w:rsidR="009D6049" w:rsidRPr="00FF45C7">
        <w:rPr>
          <w:rFonts w:asciiTheme="majorHAnsi" w:eastAsia="TimesLTStd-Roman" w:hAnsiTheme="majorHAnsi" w:cstheme="majorHAnsi"/>
        </w:rPr>
        <w:t>-</w:t>
      </w:r>
      <w:r w:rsidR="00973E98" w:rsidRPr="00FF45C7">
        <w:rPr>
          <w:rFonts w:asciiTheme="majorHAnsi" w:eastAsia="TimesLTStd-Roman" w:hAnsiTheme="majorHAnsi" w:cstheme="majorHAnsi"/>
        </w:rPr>
        <w:t xml:space="preserve">well plate </w:t>
      </w:r>
      <w:r w:rsidRPr="00FF45C7">
        <w:rPr>
          <w:rFonts w:asciiTheme="majorHAnsi" w:eastAsia="TimesLTStd-Roman" w:hAnsiTheme="majorHAnsi" w:cstheme="majorHAnsi"/>
        </w:rPr>
        <w:t xml:space="preserve">is recommended </w:t>
      </w:r>
      <w:r w:rsidR="00973E98" w:rsidRPr="00FF45C7">
        <w:rPr>
          <w:rFonts w:asciiTheme="majorHAnsi" w:eastAsia="TimesLTStd-Roman" w:hAnsiTheme="majorHAnsi" w:cstheme="majorHAnsi"/>
        </w:rPr>
        <w:t xml:space="preserve">for </w:t>
      </w:r>
      <w:r w:rsidR="001A6D6D" w:rsidRPr="00FF45C7">
        <w:rPr>
          <w:rFonts w:asciiTheme="majorHAnsi" w:eastAsia="TimesLTStd-Roman" w:hAnsiTheme="majorHAnsi" w:cstheme="majorHAnsi"/>
        </w:rPr>
        <w:t>subcu</w:t>
      </w:r>
      <w:r w:rsidR="00973E98" w:rsidRPr="00FF45C7">
        <w:rPr>
          <w:rFonts w:asciiTheme="majorHAnsi" w:eastAsia="TimesLTStd-Roman" w:hAnsiTheme="majorHAnsi" w:cstheme="majorHAnsi"/>
        </w:rPr>
        <w:t xml:space="preserve">lturing the </w:t>
      </w:r>
      <w:r w:rsidR="002E7453" w:rsidRPr="00FF45C7">
        <w:rPr>
          <w:rFonts w:asciiTheme="majorHAnsi" w:eastAsia="TimesLTStd-Roman" w:hAnsiTheme="majorHAnsi" w:cstheme="majorHAnsi"/>
        </w:rPr>
        <w:t>PDOs</w:t>
      </w:r>
      <w:r w:rsidR="00973E98" w:rsidRPr="00FF45C7">
        <w:rPr>
          <w:rFonts w:asciiTheme="majorHAnsi" w:eastAsia="TimesLTStd-Roman" w:hAnsiTheme="majorHAnsi" w:cstheme="majorHAnsi"/>
        </w:rPr>
        <w:t xml:space="preserve"> with a seeding density of </w:t>
      </w:r>
      <w:r w:rsidR="009D6049" w:rsidRPr="00FF45C7">
        <w:rPr>
          <w:rFonts w:asciiTheme="majorHAnsi" w:eastAsia="TimesLTStd-Roman" w:hAnsiTheme="majorHAnsi" w:cstheme="majorHAnsi"/>
        </w:rPr>
        <w:t>three</w:t>
      </w:r>
      <w:r w:rsidR="00973E98" w:rsidRPr="00FF45C7">
        <w:rPr>
          <w:rFonts w:asciiTheme="majorHAnsi" w:eastAsia="TimesLTStd-Roman" w:hAnsiTheme="majorHAnsi" w:cstheme="majorHAnsi"/>
        </w:rPr>
        <w:t xml:space="preserve"> </w:t>
      </w:r>
      <w:r w:rsidR="006C3513" w:rsidRPr="00FF45C7">
        <w:rPr>
          <w:rFonts w:asciiTheme="majorHAnsi" w:eastAsia="TimesLTStd-Roman" w:hAnsiTheme="majorHAnsi" w:cstheme="majorHAnsi"/>
        </w:rPr>
        <w:t>extracellular matrix (ECM) gel</w:t>
      </w:r>
      <w:r w:rsidR="00973E98" w:rsidRPr="00FF45C7">
        <w:rPr>
          <w:rFonts w:asciiTheme="majorHAnsi" w:eastAsia="TimesLTStd-Roman" w:hAnsiTheme="majorHAnsi" w:cstheme="majorHAnsi"/>
        </w:rPr>
        <w:t xml:space="preserve"> domes per well, as it allows flexible use of each </w:t>
      </w:r>
      <w:r w:rsidR="00AA02E6" w:rsidRPr="00FF45C7">
        <w:rPr>
          <w:rFonts w:asciiTheme="majorHAnsi" w:eastAsia="TimesLTStd-Roman" w:hAnsiTheme="majorHAnsi" w:cstheme="majorHAnsi"/>
        </w:rPr>
        <w:t>well</w:t>
      </w:r>
      <w:r w:rsidR="00973E98" w:rsidRPr="00FF45C7">
        <w:rPr>
          <w:rFonts w:asciiTheme="majorHAnsi" w:eastAsia="TimesLTStd-Roman" w:hAnsiTheme="majorHAnsi" w:cstheme="majorHAnsi"/>
        </w:rPr>
        <w:t xml:space="preserve"> and appropriate quantity of </w:t>
      </w:r>
      <w:r w:rsidR="0014089B" w:rsidRPr="00FF45C7">
        <w:rPr>
          <w:rFonts w:asciiTheme="majorHAnsi" w:eastAsia="TimesLTStd-Roman" w:hAnsiTheme="majorHAnsi" w:cstheme="majorHAnsi"/>
        </w:rPr>
        <w:t>PDOs</w:t>
      </w:r>
      <w:r w:rsidR="00973E98" w:rsidRPr="00FF45C7">
        <w:rPr>
          <w:rFonts w:asciiTheme="majorHAnsi" w:eastAsia="TimesLTStd-Roman" w:hAnsiTheme="majorHAnsi" w:cstheme="majorHAnsi"/>
        </w:rPr>
        <w:t xml:space="preserve"> for different purposes. An aseptic technique is </w:t>
      </w:r>
      <w:r w:rsidR="00683889" w:rsidRPr="00FF45C7">
        <w:rPr>
          <w:rFonts w:asciiTheme="majorHAnsi" w:eastAsia="TimesLTStd-Roman" w:hAnsiTheme="majorHAnsi" w:cstheme="majorHAnsi"/>
        </w:rPr>
        <w:t xml:space="preserve">compulsory </w:t>
      </w:r>
      <w:r w:rsidR="00973E98" w:rsidRPr="00FF45C7">
        <w:rPr>
          <w:rFonts w:asciiTheme="majorHAnsi" w:eastAsia="TimesLTStd-Roman" w:hAnsiTheme="majorHAnsi" w:cstheme="majorHAnsi"/>
        </w:rPr>
        <w:t>while handling the</w:t>
      </w:r>
      <w:r w:rsidR="009D6049" w:rsidRPr="00FF45C7">
        <w:rPr>
          <w:rFonts w:asciiTheme="majorHAnsi" w:eastAsia="TimesLTStd-Roman" w:hAnsiTheme="majorHAnsi" w:cstheme="majorHAnsi"/>
        </w:rPr>
        <w:t xml:space="preserve"> </w:t>
      </w:r>
      <w:r w:rsidR="0014089B" w:rsidRPr="00FF45C7">
        <w:rPr>
          <w:rFonts w:asciiTheme="majorHAnsi" w:eastAsia="TimesLTStd-Roman" w:hAnsiTheme="majorHAnsi" w:cstheme="majorHAnsi"/>
        </w:rPr>
        <w:t>PDOs</w:t>
      </w:r>
      <w:r w:rsidR="00973E98" w:rsidRPr="00FF45C7">
        <w:rPr>
          <w:rFonts w:asciiTheme="majorHAnsi" w:eastAsia="TimesLTStd-Roman" w:hAnsiTheme="majorHAnsi" w:cstheme="majorHAnsi"/>
        </w:rPr>
        <w:t>.</w:t>
      </w:r>
    </w:p>
    <w:p w14:paraId="4FDC5281" w14:textId="77777777" w:rsidR="00973E98" w:rsidRPr="00FF45C7" w:rsidRDefault="00973E98" w:rsidP="00F14AB8">
      <w:pPr>
        <w:autoSpaceDE w:val="0"/>
        <w:autoSpaceDN w:val="0"/>
        <w:adjustRightInd w:val="0"/>
        <w:rPr>
          <w:rFonts w:asciiTheme="majorHAnsi" w:eastAsia="TimesLTStd-Roman" w:hAnsiTheme="majorHAnsi" w:cstheme="majorHAnsi"/>
          <w:u w:val="single"/>
        </w:rPr>
      </w:pPr>
    </w:p>
    <w:p w14:paraId="620508CB" w14:textId="0C508FB6" w:rsidR="00AD1ADD" w:rsidRPr="00FF45C7" w:rsidRDefault="00973E98" w:rsidP="00F14AB8">
      <w:pPr>
        <w:pStyle w:val="ListParagraph"/>
        <w:numPr>
          <w:ilvl w:val="0"/>
          <w:numId w:val="13"/>
        </w:numPr>
        <w:autoSpaceDE w:val="0"/>
        <w:autoSpaceDN w:val="0"/>
        <w:adjustRightInd w:val="0"/>
        <w:spacing w:after="0" w:line="240" w:lineRule="auto"/>
        <w:ind w:left="0" w:firstLine="0"/>
        <w:contextualSpacing w:val="0"/>
        <w:jc w:val="both"/>
        <w:rPr>
          <w:rFonts w:asciiTheme="majorHAnsi" w:eastAsia="TimesLTStd-Roman" w:hAnsiTheme="majorHAnsi" w:cstheme="majorHAnsi"/>
          <w:b/>
          <w:sz w:val="24"/>
          <w:szCs w:val="24"/>
          <w:highlight w:val="yellow"/>
        </w:rPr>
      </w:pPr>
      <w:bookmarkStart w:id="0" w:name="_Hlk88508524"/>
      <w:r w:rsidRPr="00FF45C7">
        <w:rPr>
          <w:rFonts w:asciiTheme="majorHAnsi" w:eastAsia="TimesLTStd-Roman" w:hAnsiTheme="majorHAnsi" w:cstheme="majorHAnsi"/>
          <w:b/>
          <w:sz w:val="24"/>
          <w:szCs w:val="24"/>
          <w:highlight w:val="yellow"/>
        </w:rPr>
        <w:t>Preparations in advance</w:t>
      </w:r>
    </w:p>
    <w:p w14:paraId="28AC537D" w14:textId="77777777" w:rsidR="00F14AB8" w:rsidRPr="00FF45C7" w:rsidRDefault="00F14AB8" w:rsidP="00095775">
      <w:pPr>
        <w:pStyle w:val="ListParagraph"/>
        <w:autoSpaceDE w:val="0"/>
        <w:autoSpaceDN w:val="0"/>
        <w:adjustRightInd w:val="0"/>
        <w:spacing w:after="0" w:line="240" w:lineRule="auto"/>
        <w:ind w:left="0"/>
        <w:contextualSpacing w:val="0"/>
        <w:jc w:val="both"/>
        <w:rPr>
          <w:rFonts w:asciiTheme="majorHAnsi" w:eastAsia="TimesLTStd-Roman" w:hAnsiTheme="majorHAnsi" w:cstheme="majorHAnsi"/>
          <w:b/>
          <w:sz w:val="24"/>
          <w:szCs w:val="24"/>
          <w:highlight w:val="yellow"/>
        </w:rPr>
      </w:pPr>
    </w:p>
    <w:p w14:paraId="771851CA" w14:textId="7088ED5E" w:rsidR="0001537F" w:rsidRPr="00FF45C7" w:rsidRDefault="00973E98" w:rsidP="00F14AB8">
      <w:pPr>
        <w:pStyle w:val="ListParagraph"/>
        <w:numPr>
          <w:ilvl w:val="1"/>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FF45C7">
        <w:rPr>
          <w:rFonts w:asciiTheme="majorHAnsi" w:eastAsia="TimesLTStd-Roman" w:hAnsiTheme="majorHAnsi" w:cstheme="majorHAnsi"/>
          <w:sz w:val="24"/>
          <w:szCs w:val="24"/>
          <w:highlight w:val="yellow"/>
        </w:rPr>
        <w:t>Pre-warm a 12</w:t>
      </w:r>
      <w:r w:rsidR="009D6049" w:rsidRPr="00FF45C7">
        <w:rPr>
          <w:rFonts w:asciiTheme="majorHAnsi" w:eastAsia="TimesLTStd-Roman" w:hAnsiTheme="majorHAnsi" w:cstheme="majorHAnsi"/>
          <w:sz w:val="24"/>
          <w:szCs w:val="24"/>
          <w:highlight w:val="yellow"/>
        </w:rPr>
        <w:t>-</w:t>
      </w:r>
      <w:r w:rsidRPr="00FF45C7">
        <w:rPr>
          <w:rFonts w:asciiTheme="majorHAnsi" w:eastAsia="TimesLTStd-Roman" w:hAnsiTheme="majorHAnsi" w:cstheme="majorHAnsi"/>
          <w:sz w:val="24"/>
          <w:szCs w:val="24"/>
          <w:highlight w:val="yellow"/>
        </w:rPr>
        <w:t>well</w:t>
      </w:r>
      <w:r w:rsidR="009D6049" w:rsidRPr="00FF45C7">
        <w:rPr>
          <w:rFonts w:asciiTheme="majorHAnsi" w:eastAsia="TimesLTStd-Roman" w:hAnsiTheme="majorHAnsi" w:cstheme="majorHAnsi"/>
          <w:sz w:val="24"/>
          <w:szCs w:val="24"/>
          <w:highlight w:val="yellow"/>
        </w:rPr>
        <w:t xml:space="preserve"> </w:t>
      </w:r>
      <w:r w:rsidRPr="00FF45C7">
        <w:rPr>
          <w:rFonts w:asciiTheme="majorHAnsi" w:eastAsia="TimesLTStd-Roman" w:hAnsiTheme="majorHAnsi" w:cstheme="majorHAnsi"/>
          <w:sz w:val="24"/>
          <w:szCs w:val="24"/>
          <w:highlight w:val="yellow"/>
        </w:rPr>
        <w:t>plate by placing it into a 37</w:t>
      </w:r>
      <w:r w:rsidR="00F14AB8" w:rsidRPr="00FF45C7">
        <w:rPr>
          <w:rFonts w:asciiTheme="majorHAnsi" w:eastAsia="TimesLTStd-Roman" w:hAnsiTheme="majorHAnsi" w:cstheme="majorHAnsi"/>
          <w:sz w:val="24"/>
          <w:szCs w:val="24"/>
          <w:highlight w:val="yellow"/>
        </w:rPr>
        <w:t xml:space="preserve"> </w:t>
      </w:r>
      <w:r w:rsidRPr="00FF45C7">
        <w:rPr>
          <w:rFonts w:asciiTheme="majorHAnsi" w:eastAsia="TimesLTStd-Roman" w:hAnsiTheme="majorHAnsi" w:cstheme="majorHAnsi"/>
          <w:sz w:val="24"/>
          <w:szCs w:val="24"/>
          <w:highlight w:val="yellow"/>
        </w:rPr>
        <w:t>°C CO</w:t>
      </w:r>
      <w:r w:rsidRPr="00FF45C7">
        <w:rPr>
          <w:rFonts w:asciiTheme="majorHAnsi" w:eastAsia="TimesLTStd-Roman" w:hAnsiTheme="majorHAnsi" w:cstheme="majorHAnsi"/>
          <w:sz w:val="24"/>
          <w:szCs w:val="24"/>
          <w:highlight w:val="yellow"/>
          <w:vertAlign w:val="subscript"/>
        </w:rPr>
        <w:t>2</w:t>
      </w:r>
      <w:r w:rsidRPr="00FF45C7">
        <w:rPr>
          <w:rFonts w:asciiTheme="majorHAnsi" w:eastAsia="TimesLTStd-Roman" w:hAnsiTheme="majorHAnsi" w:cstheme="majorHAnsi"/>
          <w:sz w:val="24"/>
          <w:szCs w:val="24"/>
          <w:highlight w:val="yellow"/>
        </w:rPr>
        <w:t xml:space="preserve"> incubator</w:t>
      </w:r>
      <w:r w:rsidR="005F65E5" w:rsidRPr="00FF45C7">
        <w:rPr>
          <w:rFonts w:asciiTheme="majorHAnsi" w:eastAsia="TimesLTStd-Roman" w:hAnsiTheme="majorHAnsi" w:cstheme="majorHAnsi"/>
          <w:sz w:val="24"/>
          <w:szCs w:val="24"/>
          <w:highlight w:val="yellow"/>
        </w:rPr>
        <w:t xml:space="preserve"> overnight</w:t>
      </w:r>
      <w:r w:rsidR="009D6049" w:rsidRPr="00FF45C7">
        <w:rPr>
          <w:rFonts w:asciiTheme="majorHAnsi" w:eastAsia="TimesLTStd-Roman" w:hAnsiTheme="majorHAnsi" w:cstheme="majorHAnsi"/>
          <w:sz w:val="24"/>
          <w:szCs w:val="24"/>
          <w:highlight w:val="yellow"/>
        </w:rPr>
        <w:t xml:space="preserve"> </w:t>
      </w:r>
      <w:r w:rsidR="00F14AB8" w:rsidRPr="00FF45C7">
        <w:rPr>
          <w:rFonts w:asciiTheme="majorHAnsi" w:eastAsia="TimesLTStd-Roman" w:hAnsiTheme="majorHAnsi" w:cstheme="majorHAnsi"/>
          <w:sz w:val="24"/>
          <w:szCs w:val="24"/>
          <w:highlight w:val="yellow"/>
        </w:rPr>
        <w:t>before</w:t>
      </w:r>
      <w:r w:rsidR="006A5A06" w:rsidRPr="00FF45C7">
        <w:rPr>
          <w:rFonts w:asciiTheme="majorHAnsi" w:eastAsia="TimesLTStd-Roman" w:hAnsiTheme="majorHAnsi" w:cstheme="majorHAnsi"/>
          <w:sz w:val="24"/>
          <w:szCs w:val="24"/>
          <w:highlight w:val="yellow"/>
        </w:rPr>
        <w:t xml:space="preserve"> </w:t>
      </w:r>
      <w:r w:rsidR="001A6D6D" w:rsidRPr="00FF45C7">
        <w:rPr>
          <w:rFonts w:asciiTheme="majorHAnsi" w:eastAsia="TimesLTStd-Roman" w:hAnsiTheme="majorHAnsi" w:cstheme="majorHAnsi"/>
          <w:sz w:val="24"/>
          <w:szCs w:val="24"/>
          <w:highlight w:val="yellow"/>
        </w:rPr>
        <w:t>subcu</w:t>
      </w:r>
      <w:r w:rsidR="009D6049" w:rsidRPr="00FF45C7">
        <w:rPr>
          <w:rFonts w:asciiTheme="majorHAnsi" w:eastAsia="TimesLTStd-Roman" w:hAnsiTheme="majorHAnsi" w:cstheme="majorHAnsi"/>
          <w:sz w:val="24"/>
          <w:szCs w:val="24"/>
          <w:highlight w:val="yellow"/>
        </w:rPr>
        <w:t>lture</w:t>
      </w:r>
      <w:r w:rsidR="005F65E5" w:rsidRPr="00FF45C7">
        <w:rPr>
          <w:rFonts w:asciiTheme="majorHAnsi" w:eastAsia="TimesLTStd-Roman" w:hAnsiTheme="majorHAnsi" w:cstheme="majorHAnsi"/>
          <w:sz w:val="24"/>
          <w:szCs w:val="24"/>
          <w:highlight w:val="yellow"/>
        </w:rPr>
        <w:t xml:space="preserve"> to ensure </w:t>
      </w:r>
      <w:r w:rsidR="000B1A8E" w:rsidRPr="00FF45C7">
        <w:rPr>
          <w:rFonts w:asciiTheme="majorHAnsi" w:eastAsia="TimesLTStd-Roman" w:hAnsiTheme="majorHAnsi" w:cstheme="majorHAnsi"/>
          <w:sz w:val="24"/>
          <w:szCs w:val="24"/>
          <w:highlight w:val="yellow"/>
        </w:rPr>
        <w:t>complete</w:t>
      </w:r>
      <w:r w:rsidR="005F65E5" w:rsidRPr="00FF45C7">
        <w:rPr>
          <w:rFonts w:asciiTheme="majorHAnsi" w:eastAsia="TimesLTStd-Roman" w:hAnsiTheme="majorHAnsi" w:cstheme="majorHAnsi"/>
          <w:sz w:val="24"/>
          <w:szCs w:val="24"/>
          <w:highlight w:val="yellow"/>
        </w:rPr>
        <w:t xml:space="preserve"> warm</w:t>
      </w:r>
      <w:r w:rsidR="000B1A8E" w:rsidRPr="00FF45C7">
        <w:rPr>
          <w:rFonts w:asciiTheme="majorHAnsi" w:eastAsia="TimesLTStd-Roman" w:hAnsiTheme="majorHAnsi" w:cstheme="majorHAnsi"/>
          <w:sz w:val="24"/>
          <w:szCs w:val="24"/>
          <w:highlight w:val="yellow"/>
        </w:rPr>
        <w:t>ing</w:t>
      </w:r>
      <w:r w:rsidR="005F65E5" w:rsidRPr="00FF45C7">
        <w:rPr>
          <w:rFonts w:asciiTheme="majorHAnsi" w:eastAsia="TimesLTStd-Roman" w:hAnsiTheme="majorHAnsi" w:cstheme="majorHAnsi"/>
          <w:sz w:val="24"/>
          <w:szCs w:val="24"/>
          <w:highlight w:val="yellow"/>
        </w:rPr>
        <w:t xml:space="preserve"> </w:t>
      </w:r>
      <w:r w:rsidR="009E386F" w:rsidRPr="00FF45C7">
        <w:rPr>
          <w:rFonts w:asciiTheme="majorHAnsi" w:eastAsia="TimesLTStd-Roman" w:hAnsiTheme="majorHAnsi" w:cstheme="majorHAnsi"/>
          <w:sz w:val="24"/>
          <w:szCs w:val="24"/>
          <w:highlight w:val="yellow"/>
        </w:rPr>
        <w:t>of</w:t>
      </w:r>
      <w:r w:rsidR="005F65E5" w:rsidRPr="00FF45C7">
        <w:rPr>
          <w:rFonts w:asciiTheme="majorHAnsi" w:eastAsia="TimesLTStd-Roman" w:hAnsiTheme="majorHAnsi" w:cstheme="majorHAnsi"/>
          <w:sz w:val="24"/>
          <w:szCs w:val="24"/>
          <w:highlight w:val="yellow"/>
        </w:rPr>
        <w:t xml:space="preserve"> the plate</w:t>
      </w:r>
      <w:r w:rsidR="00EE3FA4" w:rsidRPr="00FF45C7">
        <w:rPr>
          <w:rFonts w:asciiTheme="majorHAnsi" w:eastAsia="TimesLTStd-Roman" w:hAnsiTheme="majorHAnsi" w:cstheme="majorHAnsi"/>
          <w:sz w:val="24"/>
          <w:szCs w:val="24"/>
          <w:highlight w:val="yellow"/>
        </w:rPr>
        <w:t xml:space="preserve">. </w:t>
      </w:r>
      <w:r w:rsidR="006121E4" w:rsidRPr="00FF45C7">
        <w:rPr>
          <w:rFonts w:asciiTheme="majorHAnsi" w:eastAsia="TimesLTStd-Roman" w:hAnsiTheme="majorHAnsi" w:cstheme="majorHAnsi"/>
          <w:sz w:val="24"/>
          <w:szCs w:val="24"/>
          <w:highlight w:val="yellow"/>
        </w:rPr>
        <w:t>If available</w:t>
      </w:r>
      <w:r w:rsidR="009D6049" w:rsidRPr="00FF45C7">
        <w:rPr>
          <w:rFonts w:asciiTheme="majorHAnsi" w:eastAsia="TimesLTStd-Roman" w:hAnsiTheme="majorHAnsi" w:cstheme="majorHAnsi"/>
          <w:sz w:val="24"/>
          <w:szCs w:val="24"/>
          <w:highlight w:val="yellow"/>
        </w:rPr>
        <w:t>,</w:t>
      </w:r>
      <w:r w:rsidRPr="00FF45C7">
        <w:rPr>
          <w:rFonts w:asciiTheme="majorHAnsi" w:eastAsia="TimesLTStd-Roman" w:hAnsiTheme="majorHAnsi" w:cstheme="majorHAnsi"/>
          <w:sz w:val="24"/>
          <w:szCs w:val="24"/>
          <w:highlight w:val="yellow"/>
        </w:rPr>
        <w:t xml:space="preserve"> </w:t>
      </w:r>
      <w:r w:rsidR="009D6049" w:rsidRPr="00FF45C7">
        <w:rPr>
          <w:rFonts w:asciiTheme="majorHAnsi" w:eastAsia="TimesLTStd-Roman" w:hAnsiTheme="majorHAnsi" w:cstheme="majorHAnsi"/>
          <w:sz w:val="24"/>
          <w:szCs w:val="24"/>
          <w:highlight w:val="yellow"/>
        </w:rPr>
        <w:t>u</w:t>
      </w:r>
      <w:r w:rsidRPr="00FF45C7">
        <w:rPr>
          <w:rFonts w:asciiTheme="majorHAnsi" w:eastAsia="TimesLTStd-Roman" w:hAnsiTheme="majorHAnsi" w:cstheme="majorHAnsi"/>
          <w:sz w:val="24"/>
          <w:szCs w:val="24"/>
          <w:highlight w:val="yellow"/>
        </w:rPr>
        <w:t xml:space="preserve">se empty wells from a plate with </w:t>
      </w:r>
      <w:r w:rsidR="00F14AB8" w:rsidRPr="00FF45C7">
        <w:rPr>
          <w:rFonts w:asciiTheme="majorHAnsi" w:eastAsia="TimesLTStd-Roman" w:hAnsiTheme="majorHAnsi" w:cstheme="majorHAnsi"/>
          <w:sz w:val="24"/>
          <w:szCs w:val="24"/>
          <w:highlight w:val="yellow"/>
        </w:rPr>
        <w:t xml:space="preserve">the </w:t>
      </w:r>
      <w:r w:rsidRPr="00FF45C7">
        <w:rPr>
          <w:rFonts w:asciiTheme="majorHAnsi" w:eastAsia="TimesLTStd-Roman" w:hAnsiTheme="majorHAnsi" w:cstheme="majorHAnsi"/>
          <w:sz w:val="24"/>
          <w:szCs w:val="24"/>
          <w:highlight w:val="yellow"/>
        </w:rPr>
        <w:t>current PDO culture</w:t>
      </w:r>
      <w:r w:rsidR="009D6049" w:rsidRPr="00FF45C7">
        <w:rPr>
          <w:rFonts w:asciiTheme="majorHAnsi" w:eastAsia="TimesLTStd-Roman" w:hAnsiTheme="majorHAnsi" w:cstheme="majorHAnsi"/>
          <w:sz w:val="24"/>
          <w:szCs w:val="24"/>
          <w:highlight w:val="yellow"/>
        </w:rPr>
        <w:t>.</w:t>
      </w:r>
    </w:p>
    <w:p w14:paraId="7D78A3A4" w14:textId="77777777" w:rsidR="00AD1ADD" w:rsidRPr="00FF45C7" w:rsidRDefault="00AD1ADD"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highlight w:val="yellow"/>
        </w:rPr>
      </w:pPr>
    </w:p>
    <w:p w14:paraId="34B8B6E4" w14:textId="27050C4D" w:rsidR="0001537F" w:rsidRPr="00A64435" w:rsidRDefault="00F14AB8"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rPr>
      </w:pPr>
      <w:r w:rsidRPr="00A64435">
        <w:rPr>
          <w:rFonts w:asciiTheme="majorHAnsi" w:eastAsia="TimesLTStd-Roman" w:hAnsiTheme="majorHAnsi" w:cstheme="majorHAnsi"/>
          <w:sz w:val="24"/>
          <w:szCs w:val="24"/>
        </w:rPr>
        <w:t>NOTE</w:t>
      </w:r>
      <w:r w:rsidR="00C16EC4" w:rsidRPr="00A64435">
        <w:rPr>
          <w:rFonts w:asciiTheme="majorHAnsi" w:eastAsia="TimesLTStd-Roman" w:hAnsiTheme="majorHAnsi" w:cstheme="majorHAnsi"/>
          <w:sz w:val="24"/>
          <w:szCs w:val="24"/>
        </w:rPr>
        <w:t xml:space="preserve">: </w:t>
      </w:r>
      <w:r w:rsidR="009D6049" w:rsidRPr="00A64435">
        <w:rPr>
          <w:rFonts w:asciiTheme="majorHAnsi" w:eastAsia="TimesLTStd-Roman" w:hAnsiTheme="majorHAnsi" w:cstheme="majorHAnsi"/>
          <w:sz w:val="24"/>
          <w:szCs w:val="24"/>
        </w:rPr>
        <w:t>C</w:t>
      </w:r>
      <w:r w:rsidR="00973E98" w:rsidRPr="00A64435">
        <w:rPr>
          <w:rFonts w:asciiTheme="majorHAnsi" w:eastAsia="TimesLTStd-Roman" w:hAnsiTheme="majorHAnsi" w:cstheme="majorHAnsi"/>
          <w:sz w:val="24"/>
          <w:szCs w:val="24"/>
        </w:rPr>
        <w:t>ontinuous storage of 1</w:t>
      </w:r>
      <w:r w:rsidRPr="00A64435">
        <w:rPr>
          <w:rFonts w:ascii="Calibri" w:hAnsi="Calibri" w:cs="Calibri"/>
          <w:noProof/>
          <w:sz w:val="24"/>
          <w:szCs w:val="24"/>
        </w:rPr>
        <w:t>–</w:t>
      </w:r>
      <w:r w:rsidR="00973E98" w:rsidRPr="00A64435">
        <w:rPr>
          <w:rFonts w:asciiTheme="majorHAnsi" w:eastAsia="TimesLTStd-Roman" w:hAnsiTheme="majorHAnsi" w:cstheme="majorHAnsi"/>
          <w:sz w:val="24"/>
          <w:szCs w:val="24"/>
        </w:rPr>
        <w:t>2 fresh plates at 37</w:t>
      </w:r>
      <w:r w:rsidRPr="00A64435">
        <w:rPr>
          <w:rFonts w:asciiTheme="majorHAnsi" w:eastAsia="TimesLTStd-Roman" w:hAnsiTheme="majorHAnsi" w:cstheme="majorHAnsi"/>
          <w:sz w:val="24"/>
          <w:szCs w:val="24"/>
        </w:rPr>
        <w:t xml:space="preserve"> </w:t>
      </w:r>
      <w:r w:rsidR="00973E98" w:rsidRPr="00A64435">
        <w:rPr>
          <w:rFonts w:asciiTheme="majorHAnsi" w:eastAsia="TimesLTStd-Roman" w:hAnsiTheme="majorHAnsi" w:cstheme="majorHAnsi"/>
          <w:sz w:val="24"/>
          <w:szCs w:val="24"/>
        </w:rPr>
        <w:t xml:space="preserve">°C is recommended for flexible </w:t>
      </w:r>
      <w:r w:rsidR="001A6D6D" w:rsidRPr="00A64435">
        <w:rPr>
          <w:rFonts w:asciiTheme="majorHAnsi" w:eastAsia="TimesLTStd-Roman" w:hAnsiTheme="majorHAnsi" w:cstheme="majorHAnsi"/>
          <w:sz w:val="24"/>
          <w:szCs w:val="24"/>
        </w:rPr>
        <w:t>subcu</w:t>
      </w:r>
      <w:r w:rsidR="00973E98" w:rsidRPr="00A64435">
        <w:rPr>
          <w:rFonts w:asciiTheme="majorHAnsi" w:eastAsia="TimesLTStd-Roman" w:hAnsiTheme="majorHAnsi" w:cstheme="majorHAnsi"/>
          <w:sz w:val="24"/>
          <w:szCs w:val="24"/>
        </w:rPr>
        <w:t>lture planning</w:t>
      </w:r>
      <w:r w:rsidR="009D6049" w:rsidRPr="00A64435">
        <w:rPr>
          <w:rFonts w:asciiTheme="majorHAnsi" w:eastAsia="TimesLTStd-Roman" w:hAnsiTheme="majorHAnsi" w:cstheme="majorHAnsi"/>
          <w:sz w:val="24"/>
          <w:szCs w:val="24"/>
        </w:rPr>
        <w:t>.</w:t>
      </w:r>
    </w:p>
    <w:p w14:paraId="2450F5BE" w14:textId="77777777" w:rsidR="00AD1ADD" w:rsidRPr="00A64435" w:rsidRDefault="00AD1ADD"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rPr>
      </w:pPr>
    </w:p>
    <w:p w14:paraId="5B59D92C" w14:textId="783769E6" w:rsidR="00AD1ADD" w:rsidRPr="00A64435" w:rsidRDefault="00973E98" w:rsidP="00F14AB8">
      <w:pPr>
        <w:pStyle w:val="ListParagraph"/>
        <w:numPr>
          <w:ilvl w:val="1"/>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rPr>
      </w:pPr>
      <w:r w:rsidRPr="00A64435">
        <w:rPr>
          <w:rFonts w:asciiTheme="majorHAnsi" w:eastAsia="TimesLTStd-Roman" w:hAnsiTheme="majorHAnsi" w:cstheme="majorHAnsi"/>
          <w:sz w:val="24"/>
          <w:szCs w:val="24"/>
        </w:rPr>
        <w:t>Pre-cool 1</w:t>
      </w:r>
      <w:r w:rsidR="00AF7A41" w:rsidRPr="00A64435">
        <w:rPr>
          <w:rFonts w:asciiTheme="majorHAnsi" w:eastAsia="TimesLTStd-Roman" w:hAnsiTheme="majorHAnsi" w:cstheme="majorHAnsi"/>
          <w:sz w:val="24"/>
          <w:szCs w:val="24"/>
        </w:rPr>
        <w:t>,</w:t>
      </w:r>
      <w:r w:rsidRPr="00A64435">
        <w:rPr>
          <w:rFonts w:asciiTheme="majorHAnsi" w:eastAsia="TimesLTStd-Roman" w:hAnsiTheme="majorHAnsi" w:cstheme="majorHAnsi"/>
          <w:sz w:val="24"/>
          <w:szCs w:val="24"/>
        </w:rPr>
        <w:t xml:space="preserve">000 µL and 200 µL </w:t>
      </w:r>
      <w:r w:rsidR="00A40EE0" w:rsidRPr="00A64435">
        <w:rPr>
          <w:rFonts w:asciiTheme="majorHAnsi" w:eastAsia="TimesLTStd-Roman" w:hAnsiTheme="majorHAnsi" w:cstheme="majorHAnsi"/>
          <w:sz w:val="24"/>
          <w:szCs w:val="24"/>
        </w:rPr>
        <w:t xml:space="preserve">tips with </w:t>
      </w:r>
      <w:r w:rsidR="00F14AB8" w:rsidRPr="00A64435">
        <w:rPr>
          <w:rFonts w:asciiTheme="majorHAnsi" w:eastAsia="TimesLTStd-Roman" w:hAnsiTheme="majorHAnsi" w:cstheme="majorHAnsi"/>
          <w:sz w:val="24"/>
          <w:szCs w:val="24"/>
        </w:rPr>
        <w:t xml:space="preserve">a </w:t>
      </w:r>
      <w:r w:rsidR="00A40EE0" w:rsidRPr="00A64435">
        <w:rPr>
          <w:rFonts w:asciiTheme="majorHAnsi" w:eastAsia="TimesLTStd-Roman" w:hAnsiTheme="majorHAnsi" w:cstheme="majorHAnsi"/>
          <w:sz w:val="24"/>
          <w:szCs w:val="24"/>
        </w:rPr>
        <w:t>wide orifice</w:t>
      </w:r>
      <w:r w:rsidRPr="00A64435">
        <w:rPr>
          <w:rFonts w:asciiTheme="majorHAnsi" w:eastAsia="TimesLTStd-Roman" w:hAnsiTheme="majorHAnsi" w:cstheme="majorHAnsi"/>
          <w:sz w:val="24"/>
          <w:szCs w:val="24"/>
        </w:rPr>
        <w:t xml:space="preserve"> at -20</w:t>
      </w:r>
      <w:r w:rsidR="00F14AB8" w:rsidRPr="00A64435">
        <w:rPr>
          <w:rFonts w:asciiTheme="majorHAnsi" w:eastAsia="TimesLTStd-Roman" w:hAnsiTheme="majorHAnsi" w:cstheme="majorHAnsi"/>
          <w:sz w:val="24"/>
          <w:szCs w:val="24"/>
        </w:rPr>
        <w:t xml:space="preserve"> </w:t>
      </w:r>
      <w:r w:rsidRPr="00A64435">
        <w:rPr>
          <w:rFonts w:asciiTheme="majorHAnsi" w:eastAsia="TimesLTStd-Roman" w:hAnsiTheme="majorHAnsi" w:cstheme="majorHAnsi"/>
          <w:sz w:val="24"/>
          <w:szCs w:val="24"/>
        </w:rPr>
        <w:t>°C (continuous storage recommended)</w:t>
      </w:r>
      <w:r w:rsidR="009D6049" w:rsidRPr="00A64435">
        <w:rPr>
          <w:rFonts w:asciiTheme="majorHAnsi" w:eastAsia="TimesLTStd-Roman" w:hAnsiTheme="majorHAnsi" w:cstheme="majorHAnsi"/>
          <w:sz w:val="24"/>
          <w:szCs w:val="24"/>
        </w:rPr>
        <w:t>.</w:t>
      </w:r>
      <w:r w:rsidR="00F14AB8" w:rsidRPr="00A64435">
        <w:rPr>
          <w:rFonts w:asciiTheme="majorHAnsi" w:eastAsia="TimesLTStd-Roman" w:hAnsiTheme="majorHAnsi" w:cstheme="majorHAnsi"/>
          <w:sz w:val="24"/>
          <w:szCs w:val="24"/>
        </w:rPr>
        <w:t xml:space="preserve"> </w:t>
      </w:r>
      <w:r w:rsidRPr="00A64435">
        <w:rPr>
          <w:rFonts w:asciiTheme="majorHAnsi" w:eastAsia="TimesLTStd-Roman" w:hAnsiTheme="majorHAnsi" w:cstheme="majorHAnsi"/>
          <w:sz w:val="24"/>
          <w:szCs w:val="24"/>
        </w:rPr>
        <w:t>Pre-cool centrifuge at 4</w:t>
      </w:r>
      <w:r w:rsidR="00F14AB8" w:rsidRPr="00A64435">
        <w:rPr>
          <w:rFonts w:asciiTheme="majorHAnsi" w:eastAsia="TimesLTStd-Roman" w:hAnsiTheme="majorHAnsi" w:cstheme="majorHAnsi"/>
          <w:sz w:val="24"/>
          <w:szCs w:val="24"/>
        </w:rPr>
        <w:t xml:space="preserve"> </w:t>
      </w:r>
      <w:r w:rsidRPr="00A64435">
        <w:rPr>
          <w:rFonts w:asciiTheme="majorHAnsi" w:eastAsia="TimesLTStd-Roman" w:hAnsiTheme="majorHAnsi" w:cstheme="majorHAnsi"/>
          <w:sz w:val="24"/>
          <w:szCs w:val="24"/>
        </w:rPr>
        <w:t>°C</w:t>
      </w:r>
      <w:r w:rsidR="009D6049" w:rsidRPr="00A64435">
        <w:rPr>
          <w:rFonts w:asciiTheme="majorHAnsi" w:eastAsia="TimesLTStd-Roman" w:hAnsiTheme="majorHAnsi" w:cstheme="majorHAnsi"/>
          <w:sz w:val="24"/>
          <w:szCs w:val="24"/>
        </w:rPr>
        <w:t>.</w:t>
      </w:r>
    </w:p>
    <w:p w14:paraId="35A59C7E" w14:textId="77777777" w:rsidR="00AD1ADD" w:rsidRPr="00A64435" w:rsidRDefault="00AD1ADD"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rPr>
      </w:pPr>
    </w:p>
    <w:p w14:paraId="4668C6A3" w14:textId="5477A6F5" w:rsidR="00973E98" w:rsidRPr="00A64435" w:rsidRDefault="00973E98" w:rsidP="00F14AB8">
      <w:pPr>
        <w:pStyle w:val="ListParagraph"/>
        <w:numPr>
          <w:ilvl w:val="1"/>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rPr>
      </w:pPr>
      <w:r w:rsidRPr="00A64435">
        <w:rPr>
          <w:rFonts w:asciiTheme="majorHAnsi" w:eastAsia="TimesLTStd-Roman" w:hAnsiTheme="majorHAnsi" w:cstheme="majorHAnsi"/>
          <w:sz w:val="24"/>
          <w:szCs w:val="24"/>
        </w:rPr>
        <w:t>Set up the temperature of the rotating incubator t</w:t>
      </w:r>
      <w:r w:rsidR="00F14AB8" w:rsidRPr="00A64435">
        <w:rPr>
          <w:rFonts w:asciiTheme="majorHAnsi" w:eastAsia="TimesLTStd-Roman" w:hAnsiTheme="majorHAnsi" w:cstheme="majorHAnsi"/>
          <w:sz w:val="24"/>
          <w:szCs w:val="24"/>
        </w:rPr>
        <w:t>o</w:t>
      </w:r>
      <w:r w:rsidRPr="00A64435">
        <w:rPr>
          <w:rFonts w:asciiTheme="majorHAnsi" w:eastAsia="TimesLTStd-Roman" w:hAnsiTheme="majorHAnsi" w:cstheme="majorHAnsi"/>
          <w:sz w:val="24"/>
          <w:szCs w:val="24"/>
        </w:rPr>
        <w:t xml:space="preserve"> 37</w:t>
      </w:r>
      <w:r w:rsidR="00F14AB8" w:rsidRPr="00A64435">
        <w:rPr>
          <w:rFonts w:asciiTheme="majorHAnsi" w:eastAsia="TimesLTStd-Roman" w:hAnsiTheme="majorHAnsi" w:cstheme="majorHAnsi"/>
          <w:sz w:val="24"/>
          <w:szCs w:val="24"/>
        </w:rPr>
        <w:t xml:space="preserve"> </w:t>
      </w:r>
      <w:r w:rsidRPr="00A64435">
        <w:rPr>
          <w:rFonts w:asciiTheme="majorHAnsi" w:eastAsia="TimesLTStd-Roman" w:hAnsiTheme="majorHAnsi" w:cstheme="majorHAnsi"/>
          <w:sz w:val="24"/>
          <w:szCs w:val="24"/>
        </w:rPr>
        <w:t>°C (if single cell digestion is performed)</w:t>
      </w:r>
      <w:r w:rsidR="009D6049" w:rsidRPr="00A64435">
        <w:rPr>
          <w:rFonts w:asciiTheme="majorHAnsi" w:eastAsia="TimesLTStd-Roman" w:hAnsiTheme="majorHAnsi" w:cstheme="majorHAnsi"/>
          <w:sz w:val="24"/>
          <w:szCs w:val="24"/>
        </w:rPr>
        <w:t>.</w:t>
      </w:r>
    </w:p>
    <w:p w14:paraId="5DF04EA2" w14:textId="77777777" w:rsidR="00AD1ADD" w:rsidRPr="00FF45C7" w:rsidRDefault="00AD1ADD"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highlight w:val="yellow"/>
        </w:rPr>
      </w:pPr>
    </w:p>
    <w:p w14:paraId="3DF5FABA" w14:textId="5A4CE7C9" w:rsidR="00AD1ADD" w:rsidRPr="00FF45C7" w:rsidRDefault="00973E98" w:rsidP="00F14AB8">
      <w:pPr>
        <w:pStyle w:val="ListParagraph"/>
        <w:numPr>
          <w:ilvl w:val="1"/>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FF45C7">
        <w:rPr>
          <w:rFonts w:asciiTheme="majorHAnsi" w:eastAsia="TimesLTStd-Roman" w:hAnsiTheme="majorHAnsi" w:cstheme="majorHAnsi"/>
          <w:sz w:val="24"/>
          <w:szCs w:val="24"/>
          <w:highlight w:val="yellow"/>
        </w:rPr>
        <w:t xml:space="preserve">Incubate </w:t>
      </w:r>
      <w:r w:rsidR="00F14AB8" w:rsidRPr="00FF45C7">
        <w:rPr>
          <w:rFonts w:asciiTheme="majorHAnsi" w:eastAsia="TimesLTStd-Roman" w:hAnsiTheme="majorHAnsi" w:cstheme="majorHAnsi"/>
          <w:sz w:val="24"/>
          <w:szCs w:val="24"/>
          <w:highlight w:val="yellow"/>
        </w:rPr>
        <w:t xml:space="preserve">an </w:t>
      </w:r>
      <w:r w:rsidRPr="00FF45C7">
        <w:rPr>
          <w:rFonts w:asciiTheme="majorHAnsi" w:eastAsia="TimesLTStd-Roman" w:hAnsiTheme="majorHAnsi" w:cstheme="majorHAnsi"/>
          <w:sz w:val="24"/>
          <w:szCs w:val="24"/>
          <w:highlight w:val="yellow"/>
        </w:rPr>
        <w:t xml:space="preserve">appropriate volume of </w:t>
      </w:r>
      <w:r w:rsidR="006C3513" w:rsidRPr="00FF45C7">
        <w:rPr>
          <w:rFonts w:asciiTheme="majorHAnsi" w:eastAsia="TimesLTStd-Roman" w:hAnsiTheme="majorHAnsi" w:cstheme="majorHAnsi"/>
          <w:sz w:val="24"/>
          <w:szCs w:val="24"/>
          <w:highlight w:val="yellow"/>
        </w:rPr>
        <w:t xml:space="preserve">ECM </w:t>
      </w:r>
      <w:r w:rsidRPr="00FF45C7">
        <w:rPr>
          <w:rFonts w:asciiTheme="majorHAnsi" w:eastAsia="TimesLTStd-Roman" w:hAnsiTheme="majorHAnsi" w:cstheme="majorHAnsi"/>
          <w:sz w:val="24"/>
          <w:szCs w:val="24"/>
          <w:highlight w:val="yellow"/>
        </w:rPr>
        <w:t>gel for 1 h on ice to liquefy</w:t>
      </w:r>
      <w:r w:rsidR="009D6049" w:rsidRPr="00FF45C7">
        <w:rPr>
          <w:rFonts w:asciiTheme="majorHAnsi" w:eastAsia="TimesLTStd-Roman" w:hAnsiTheme="majorHAnsi" w:cstheme="majorHAnsi"/>
          <w:sz w:val="24"/>
          <w:szCs w:val="24"/>
          <w:highlight w:val="yellow"/>
        </w:rPr>
        <w:t>.</w:t>
      </w:r>
      <w:r w:rsidR="00B83293" w:rsidRPr="00FF45C7">
        <w:rPr>
          <w:rFonts w:asciiTheme="majorHAnsi" w:eastAsia="TimesLTStd-Roman" w:hAnsiTheme="majorHAnsi" w:cstheme="majorHAnsi"/>
          <w:sz w:val="24"/>
          <w:szCs w:val="24"/>
          <w:highlight w:val="yellow"/>
        </w:rPr>
        <w:t xml:space="preserve"> Place cell recovery solution on ice.</w:t>
      </w:r>
    </w:p>
    <w:p w14:paraId="7DFA42AD" w14:textId="77777777" w:rsidR="00973E98" w:rsidRPr="00FF45C7" w:rsidRDefault="00973E98" w:rsidP="00F14AB8">
      <w:pPr>
        <w:autoSpaceDE w:val="0"/>
        <w:autoSpaceDN w:val="0"/>
        <w:adjustRightInd w:val="0"/>
        <w:rPr>
          <w:rFonts w:asciiTheme="majorHAnsi" w:eastAsia="TimesLTStd-Roman" w:hAnsiTheme="majorHAnsi" w:cstheme="majorHAnsi"/>
          <w:highlight w:val="yellow"/>
        </w:rPr>
      </w:pPr>
    </w:p>
    <w:p w14:paraId="4F6370B9" w14:textId="3D1EF8A4" w:rsidR="00AD1ADD" w:rsidRPr="00FF45C7" w:rsidRDefault="00973E98" w:rsidP="00F14AB8">
      <w:pPr>
        <w:pStyle w:val="ListParagraph"/>
        <w:numPr>
          <w:ilvl w:val="0"/>
          <w:numId w:val="13"/>
        </w:numPr>
        <w:autoSpaceDE w:val="0"/>
        <w:autoSpaceDN w:val="0"/>
        <w:adjustRightInd w:val="0"/>
        <w:spacing w:after="0" w:line="240" w:lineRule="auto"/>
        <w:ind w:left="0" w:firstLine="0"/>
        <w:contextualSpacing w:val="0"/>
        <w:jc w:val="both"/>
        <w:rPr>
          <w:rFonts w:asciiTheme="majorHAnsi" w:eastAsia="TimesLTStd-Roman" w:hAnsiTheme="majorHAnsi" w:cstheme="majorHAnsi"/>
          <w:b/>
          <w:sz w:val="24"/>
          <w:szCs w:val="24"/>
          <w:highlight w:val="yellow"/>
        </w:rPr>
      </w:pPr>
      <w:r w:rsidRPr="00FF45C7">
        <w:rPr>
          <w:rFonts w:asciiTheme="majorHAnsi" w:eastAsia="TimesLTStd-Roman" w:hAnsiTheme="majorHAnsi" w:cstheme="majorHAnsi"/>
          <w:b/>
          <w:sz w:val="24"/>
          <w:szCs w:val="24"/>
          <w:highlight w:val="yellow"/>
        </w:rPr>
        <w:t xml:space="preserve">Harvesting </w:t>
      </w:r>
      <w:r w:rsidR="00AF7A41">
        <w:rPr>
          <w:rFonts w:asciiTheme="majorHAnsi" w:eastAsia="TimesLTStd-Roman" w:hAnsiTheme="majorHAnsi" w:cstheme="majorHAnsi"/>
          <w:b/>
          <w:sz w:val="24"/>
          <w:szCs w:val="24"/>
          <w:highlight w:val="yellow"/>
        </w:rPr>
        <w:t>o</w:t>
      </w:r>
      <w:r w:rsidR="00AF7A41" w:rsidRPr="00FF45C7">
        <w:rPr>
          <w:rFonts w:asciiTheme="majorHAnsi" w:eastAsia="TimesLTStd-Roman" w:hAnsiTheme="majorHAnsi" w:cstheme="majorHAnsi"/>
          <w:b/>
          <w:sz w:val="24"/>
          <w:szCs w:val="24"/>
          <w:highlight w:val="yellow"/>
        </w:rPr>
        <w:t>rganoids</w:t>
      </w:r>
    </w:p>
    <w:p w14:paraId="245727A2" w14:textId="77777777" w:rsidR="00F14AB8" w:rsidRPr="00FF45C7" w:rsidRDefault="00F14AB8" w:rsidP="00095775">
      <w:pPr>
        <w:pStyle w:val="ListParagraph"/>
        <w:autoSpaceDE w:val="0"/>
        <w:autoSpaceDN w:val="0"/>
        <w:adjustRightInd w:val="0"/>
        <w:spacing w:after="0" w:line="240" w:lineRule="auto"/>
        <w:ind w:left="0"/>
        <w:contextualSpacing w:val="0"/>
        <w:jc w:val="both"/>
        <w:rPr>
          <w:rFonts w:asciiTheme="majorHAnsi" w:eastAsia="TimesLTStd-Roman" w:hAnsiTheme="majorHAnsi" w:cstheme="majorHAnsi"/>
          <w:b/>
          <w:sz w:val="24"/>
          <w:szCs w:val="24"/>
          <w:highlight w:val="yellow"/>
        </w:rPr>
      </w:pPr>
    </w:p>
    <w:p w14:paraId="2A64C65D" w14:textId="40A1BF5D" w:rsidR="00973E98" w:rsidRPr="00FF45C7" w:rsidRDefault="00973E98" w:rsidP="00F14AB8">
      <w:pPr>
        <w:pStyle w:val="ListParagraph"/>
        <w:numPr>
          <w:ilvl w:val="1"/>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FF45C7">
        <w:rPr>
          <w:rFonts w:asciiTheme="majorHAnsi" w:eastAsia="TimesLTStd-Roman" w:hAnsiTheme="majorHAnsi" w:cstheme="majorHAnsi"/>
          <w:sz w:val="24"/>
          <w:szCs w:val="24"/>
          <w:highlight w:val="yellow"/>
        </w:rPr>
        <w:t xml:space="preserve">Remove </w:t>
      </w:r>
      <w:r w:rsidR="00F14AB8" w:rsidRPr="00FF45C7">
        <w:rPr>
          <w:rFonts w:asciiTheme="majorHAnsi" w:eastAsia="TimesLTStd-Roman" w:hAnsiTheme="majorHAnsi" w:cstheme="majorHAnsi"/>
          <w:sz w:val="24"/>
          <w:szCs w:val="24"/>
          <w:highlight w:val="yellow"/>
        </w:rPr>
        <w:t xml:space="preserve">the </w:t>
      </w:r>
      <w:r w:rsidRPr="00FF45C7">
        <w:rPr>
          <w:rFonts w:asciiTheme="majorHAnsi" w:eastAsia="TimesLTStd-Roman" w:hAnsiTheme="majorHAnsi" w:cstheme="majorHAnsi"/>
          <w:sz w:val="24"/>
          <w:szCs w:val="24"/>
          <w:highlight w:val="yellow"/>
        </w:rPr>
        <w:t>plate with growing PDOs from the CO</w:t>
      </w:r>
      <w:r w:rsidRPr="00FF45C7">
        <w:rPr>
          <w:rFonts w:asciiTheme="majorHAnsi" w:eastAsia="TimesLTStd-Roman" w:hAnsiTheme="majorHAnsi" w:cstheme="majorHAnsi"/>
          <w:sz w:val="24"/>
          <w:szCs w:val="24"/>
          <w:highlight w:val="yellow"/>
          <w:vertAlign w:val="subscript"/>
        </w:rPr>
        <w:t>2</w:t>
      </w:r>
      <w:r w:rsidRPr="00FF45C7">
        <w:rPr>
          <w:rFonts w:asciiTheme="majorHAnsi" w:eastAsia="TimesLTStd-Roman" w:hAnsiTheme="majorHAnsi" w:cstheme="majorHAnsi"/>
          <w:sz w:val="24"/>
          <w:szCs w:val="24"/>
          <w:highlight w:val="yellow"/>
        </w:rPr>
        <w:t xml:space="preserve"> incubator</w:t>
      </w:r>
      <w:r w:rsidR="009D6049" w:rsidRPr="00FF45C7">
        <w:rPr>
          <w:rFonts w:asciiTheme="majorHAnsi" w:eastAsia="TimesLTStd-Roman" w:hAnsiTheme="majorHAnsi" w:cstheme="majorHAnsi"/>
          <w:sz w:val="24"/>
          <w:szCs w:val="24"/>
          <w:highlight w:val="yellow"/>
        </w:rPr>
        <w:t>.</w:t>
      </w:r>
    </w:p>
    <w:p w14:paraId="758A5B6D" w14:textId="77777777" w:rsidR="00AD1ADD" w:rsidRPr="00FF45C7" w:rsidRDefault="00AD1ADD"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highlight w:val="yellow"/>
        </w:rPr>
      </w:pPr>
    </w:p>
    <w:p w14:paraId="0A98BE4A" w14:textId="49273FF2" w:rsidR="000C189A" w:rsidRPr="00FF45C7" w:rsidRDefault="00973E98" w:rsidP="00F14AB8">
      <w:pPr>
        <w:pStyle w:val="ListParagraph"/>
        <w:numPr>
          <w:ilvl w:val="1"/>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FF45C7">
        <w:rPr>
          <w:rFonts w:asciiTheme="majorHAnsi" w:eastAsia="TimesLTStd-Roman" w:hAnsiTheme="majorHAnsi" w:cstheme="majorHAnsi"/>
          <w:sz w:val="24"/>
          <w:szCs w:val="24"/>
          <w:highlight w:val="yellow"/>
        </w:rPr>
        <w:t xml:space="preserve">Aspirate </w:t>
      </w:r>
      <w:r w:rsidR="009D6049" w:rsidRPr="00FF45C7">
        <w:rPr>
          <w:rFonts w:asciiTheme="majorHAnsi" w:eastAsia="TimesLTStd-Roman" w:hAnsiTheme="majorHAnsi" w:cstheme="majorHAnsi"/>
          <w:sz w:val="24"/>
          <w:szCs w:val="24"/>
          <w:highlight w:val="yellow"/>
        </w:rPr>
        <w:t xml:space="preserve">old </w:t>
      </w:r>
      <w:r w:rsidRPr="00FF45C7">
        <w:rPr>
          <w:rFonts w:asciiTheme="majorHAnsi" w:eastAsia="TimesLTStd-Roman" w:hAnsiTheme="majorHAnsi" w:cstheme="majorHAnsi"/>
          <w:sz w:val="24"/>
          <w:szCs w:val="24"/>
          <w:highlight w:val="yellow"/>
        </w:rPr>
        <w:t>medium using a vacuum pump</w:t>
      </w:r>
      <w:r w:rsidR="009D6049" w:rsidRPr="00FF45C7">
        <w:rPr>
          <w:rFonts w:asciiTheme="majorHAnsi" w:eastAsia="TimesLTStd-Roman" w:hAnsiTheme="majorHAnsi" w:cstheme="majorHAnsi"/>
          <w:sz w:val="24"/>
          <w:szCs w:val="24"/>
          <w:highlight w:val="yellow"/>
        </w:rPr>
        <w:t>.</w:t>
      </w:r>
    </w:p>
    <w:p w14:paraId="5360599C" w14:textId="77777777" w:rsidR="00AD1ADD" w:rsidRPr="00FF45C7" w:rsidRDefault="00AD1ADD"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highlight w:val="yellow"/>
        </w:rPr>
      </w:pPr>
    </w:p>
    <w:p w14:paraId="771AAD0E" w14:textId="5364E655" w:rsidR="00973E98" w:rsidRPr="00A64435" w:rsidRDefault="00F14AB8"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rPr>
      </w:pPr>
      <w:r w:rsidRPr="00A64435">
        <w:rPr>
          <w:rFonts w:asciiTheme="majorHAnsi" w:eastAsia="TimesLTStd-Roman" w:hAnsiTheme="majorHAnsi" w:cstheme="majorHAnsi"/>
          <w:sz w:val="24"/>
          <w:szCs w:val="24"/>
        </w:rPr>
        <w:t>NOTE</w:t>
      </w:r>
      <w:r w:rsidR="000C189A" w:rsidRPr="00A64435">
        <w:rPr>
          <w:rFonts w:asciiTheme="majorHAnsi" w:eastAsia="TimesLTStd-Roman" w:hAnsiTheme="majorHAnsi" w:cstheme="majorHAnsi"/>
          <w:sz w:val="24"/>
          <w:szCs w:val="24"/>
        </w:rPr>
        <w:t xml:space="preserve">: </w:t>
      </w:r>
      <w:r w:rsidR="009D6049" w:rsidRPr="00A64435">
        <w:rPr>
          <w:rFonts w:asciiTheme="majorHAnsi" w:eastAsia="TimesLTStd-Roman" w:hAnsiTheme="majorHAnsi" w:cstheme="majorHAnsi"/>
          <w:sz w:val="24"/>
          <w:szCs w:val="24"/>
        </w:rPr>
        <w:t>A</w:t>
      </w:r>
      <w:r w:rsidR="00973E98" w:rsidRPr="00A64435">
        <w:rPr>
          <w:rFonts w:asciiTheme="majorHAnsi" w:eastAsia="TimesLTStd-Roman" w:hAnsiTheme="majorHAnsi" w:cstheme="majorHAnsi"/>
          <w:sz w:val="24"/>
          <w:szCs w:val="24"/>
        </w:rPr>
        <w:t>void touching the domes</w:t>
      </w:r>
      <w:r w:rsidRPr="00A64435">
        <w:rPr>
          <w:rFonts w:asciiTheme="majorHAnsi" w:eastAsia="TimesLTStd-Roman" w:hAnsiTheme="majorHAnsi" w:cstheme="majorHAnsi"/>
          <w:sz w:val="24"/>
          <w:szCs w:val="24"/>
        </w:rPr>
        <w:t>.</w:t>
      </w:r>
    </w:p>
    <w:p w14:paraId="464D1E3C" w14:textId="77777777" w:rsidR="00AD1ADD" w:rsidRPr="00FF45C7" w:rsidRDefault="00AD1ADD"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highlight w:val="yellow"/>
        </w:rPr>
      </w:pPr>
    </w:p>
    <w:p w14:paraId="556DF908" w14:textId="2F9C4032" w:rsidR="00973E98" w:rsidRPr="00FF45C7" w:rsidRDefault="00973E98" w:rsidP="00F14AB8">
      <w:pPr>
        <w:pStyle w:val="ListParagraph"/>
        <w:numPr>
          <w:ilvl w:val="1"/>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FF45C7">
        <w:rPr>
          <w:rFonts w:asciiTheme="majorHAnsi" w:eastAsia="TimesLTStd-Roman" w:hAnsiTheme="majorHAnsi" w:cstheme="majorHAnsi"/>
          <w:sz w:val="24"/>
          <w:szCs w:val="24"/>
          <w:highlight w:val="yellow"/>
        </w:rPr>
        <w:t xml:space="preserve">Add </w:t>
      </w:r>
      <w:r w:rsidR="00F14AB8" w:rsidRPr="00FF45C7">
        <w:rPr>
          <w:rFonts w:asciiTheme="majorHAnsi" w:eastAsia="TimesLTStd-Roman" w:hAnsiTheme="majorHAnsi" w:cstheme="majorHAnsi"/>
          <w:sz w:val="24"/>
          <w:szCs w:val="24"/>
          <w:highlight w:val="yellow"/>
        </w:rPr>
        <w:t xml:space="preserve">an </w:t>
      </w:r>
      <w:r w:rsidRPr="00FF45C7">
        <w:rPr>
          <w:rFonts w:asciiTheme="majorHAnsi" w:eastAsia="TimesLTStd-Roman" w:hAnsiTheme="majorHAnsi" w:cstheme="majorHAnsi"/>
          <w:sz w:val="24"/>
          <w:szCs w:val="24"/>
          <w:highlight w:val="yellow"/>
        </w:rPr>
        <w:t xml:space="preserve">appropriate volume of ice-cold </w:t>
      </w:r>
      <w:r w:rsidR="00DC656F" w:rsidRPr="00FF45C7">
        <w:rPr>
          <w:rFonts w:asciiTheme="majorHAnsi" w:eastAsia="TimesLTStd-Roman" w:hAnsiTheme="majorHAnsi" w:cstheme="majorHAnsi"/>
          <w:sz w:val="24"/>
          <w:szCs w:val="24"/>
          <w:highlight w:val="yellow"/>
        </w:rPr>
        <w:t>c</w:t>
      </w:r>
      <w:r w:rsidRPr="00FF45C7">
        <w:rPr>
          <w:rFonts w:asciiTheme="majorHAnsi" w:eastAsia="TimesLTStd-Roman" w:hAnsiTheme="majorHAnsi" w:cstheme="majorHAnsi"/>
          <w:sz w:val="24"/>
          <w:szCs w:val="24"/>
          <w:highlight w:val="yellow"/>
        </w:rPr>
        <w:t xml:space="preserve">ell </w:t>
      </w:r>
      <w:r w:rsidR="00DC656F" w:rsidRPr="00FF45C7">
        <w:rPr>
          <w:rFonts w:asciiTheme="majorHAnsi" w:eastAsia="TimesLTStd-Roman" w:hAnsiTheme="majorHAnsi" w:cstheme="majorHAnsi"/>
          <w:sz w:val="24"/>
          <w:szCs w:val="24"/>
          <w:highlight w:val="yellow"/>
        </w:rPr>
        <w:t>r</w:t>
      </w:r>
      <w:r w:rsidRPr="00FF45C7">
        <w:rPr>
          <w:rFonts w:asciiTheme="majorHAnsi" w:eastAsia="TimesLTStd-Roman" w:hAnsiTheme="majorHAnsi" w:cstheme="majorHAnsi"/>
          <w:sz w:val="24"/>
          <w:szCs w:val="24"/>
          <w:highlight w:val="yellow"/>
        </w:rPr>
        <w:t xml:space="preserve">ecovery </w:t>
      </w:r>
      <w:r w:rsidR="00DC656F" w:rsidRPr="00FF45C7">
        <w:rPr>
          <w:rFonts w:asciiTheme="majorHAnsi" w:eastAsia="TimesLTStd-Roman" w:hAnsiTheme="majorHAnsi" w:cstheme="majorHAnsi"/>
          <w:sz w:val="24"/>
          <w:szCs w:val="24"/>
          <w:highlight w:val="yellow"/>
        </w:rPr>
        <w:t>s</w:t>
      </w:r>
      <w:r w:rsidRPr="00FF45C7">
        <w:rPr>
          <w:rFonts w:asciiTheme="majorHAnsi" w:eastAsia="TimesLTStd-Roman" w:hAnsiTheme="majorHAnsi" w:cstheme="majorHAnsi"/>
          <w:sz w:val="24"/>
          <w:szCs w:val="24"/>
          <w:highlight w:val="yellow"/>
        </w:rPr>
        <w:t>olution (500 µL/dome) into the well</w:t>
      </w:r>
      <w:r w:rsidR="009D6049" w:rsidRPr="00FF45C7">
        <w:rPr>
          <w:rFonts w:asciiTheme="majorHAnsi" w:eastAsia="TimesLTStd-Roman" w:hAnsiTheme="majorHAnsi" w:cstheme="majorHAnsi"/>
          <w:sz w:val="24"/>
          <w:szCs w:val="24"/>
          <w:highlight w:val="yellow"/>
        </w:rPr>
        <w:t>.</w:t>
      </w:r>
    </w:p>
    <w:p w14:paraId="4A405ACE" w14:textId="77777777" w:rsidR="00A72668" w:rsidRPr="00FF45C7" w:rsidRDefault="00A72668" w:rsidP="00095775">
      <w:pPr>
        <w:autoSpaceDE w:val="0"/>
        <w:autoSpaceDN w:val="0"/>
        <w:adjustRightInd w:val="0"/>
        <w:rPr>
          <w:rFonts w:asciiTheme="majorHAnsi" w:eastAsia="TimesLTStd-Roman" w:hAnsiTheme="majorHAnsi" w:cstheme="majorHAnsi"/>
          <w:highlight w:val="yellow"/>
        </w:rPr>
      </w:pPr>
    </w:p>
    <w:p w14:paraId="4E804CD5" w14:textId="4FF31FCA" w:rsidR="00A72668" w:rsidRPr="00FF45C7" w:rsidRDefault="00DC75FA" w:rsidP="00F14AB8">
      <w:pPr>
        <w:pStyle w:val="ListParagraph"/>
        <w:numPr>
          <w:ilvl w:val="1"/>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FF45C7">
        <w:rPr>
          <w:rFonts w:asciiTheme="majorHAnsi" w:eastAsia="TimesLTStd-Roman" w:hAnsiTheme="majorHAnsi" w:cstheme="majorHAnsi"/>
          <w:sz w:val="24"/>
          <w:szCs w:val="24"/>
          <w:highlight w:val="yellow"/>
        </w:rPr>
        <w:t>Disintegrate</w:t>
      </w:r>
      <w:r w:rsidR="00973E98" w:rsidRPr="00FF45C7">
        <w:rPr>
          <w:rFonts w:asciiTheme="majorHAnsi" w:eastAsia="TimesLTStd-Roman" w:hAnsiTheme="majorHAnsi" w:cstheme="majorHAnsi"/>
          <w:sz w:val="24"/>
          <w:szCs w:val="24"/>
          <w:highlight w:val="yellow"/>
        </w:rPr>
        <w:t xml:space="preserve"> the </w:t>
      </w:r>
      <w:r w:rsidR="006C3513" w:rsidRPr="00FF45C7">
        <w:rPr>
          <w:rFonts w:asciiTheme="majorHAnsi" w:eastAsia="TimesLTStd-Roman" w:hAnsiTheme="majorHAnsi" w:cstheme="majorHAnsi"/>
          <w:sz w:val="24"/>
          <w:szCs w:val="24"/>
          <w:highlight w:val="yellow"/>
        </w:rPr>
        <w:t>ECM gel</w:t>
      </w:r>
      <w:r w:rsidR="00973E98" w:rsidRPr="00FF45C7">
        <w:rPr>
          <w:rFonts w:asciiTheme="majorHAnsi" w:eastAsia="TimesLTStd-Roman" w:hAnsiTheme="majorHAnsi" w:cstheme="majorHAnsi"/>
          <w:sz w:val="24"/>
          <w:szCs w:val="24"/>
          <w:highlight w:val="yellow"/>
        </w:rPr>
        <w:t xml:space="preserve"> by pipetting up and down several times</w:t>
      </w:r>
      <w:r w:rsidR="005829FB" w:rsidRPr="00FF45C7">
        <w:rPr>
          <w:rFonts w:asciiTheme="majorHAnsi" w:eastAsia="TimesLTStd-Roman" w:hAnsiTheme="majorHAnsi" w:cstheme="majorHAnsi"/>
          <w:sz w:val="24"/>
          <w:szCs w:val="24"/>
          <w:highlight w:val="yellow"/>
        </w:rPr>
        <w:t xml:space="preserve"> to</w:t>
      </w:r>
      <w:r w:rsidR="00DA07D3" w:rsidRPr="00FF45C7">
        <w:rPr>
          <w:rFonts w:asciiTheme="majorHAnsi" w:eastAsia="TimesLTStd-Roman" w:hAnsiTheme="majorHAnsi" w:cstheme="majorHAnsi"/>
          <w:sz w:val="24"/>
          <w:szCs w:val="24"/>
          <w:highlight w:val="yellow"/>
        </w:rPr>
        <w:t xml:space="preserve"> fragment </w:t>
      </w:r>
      <w:r w:rsidR="006C3513" w:rsidRPr="00FF45C7">
        <w:rPr>
          <w:rFonts w:asciiTheme="majorHAnsi" w:eastAsia="TimesLTStd-Roman" w:hAnsiTheme="majorHAnsi" w:cstheme="majorHAnsi"/>
          <w:sz w:val="24"/>
          <w:szCs w:val="24"/>
          <w:highlight w:val="yellow"/>
        </w:rPr>
        <w:t>ECM gel</w:t>
      </w:r>
      <w:r w:rsidR="005829FB" w:rsidRPr="00FF45C7">
        <w:rPr>
          <w:rFonts w:asciiTheme="majorHAnsi" w:eastAsia="TimesLTStd-Roman" w:hAnsiTheme="majorHAnsi" w:cstheme="majorHAnsi"/>
          <w:sz w:val="24"/>
          <w:szCs w:val="24"/>
          <w:highlight w:val="yellow"/>
        </w:rPr>
        <w:t xml:space="preserve"> domes into small pieces</w:t>
      </w:r>
      <w:r w:rsidR="00147385" w:rsidRPr="00FF45C7">
        <w:rPr>
          <w:rFonts w:asciiTheme="majorHAnsi" w:eastAsia="TimesLTStd-Roman" w:hAnsiTheme="majorHAnsi" w:cstheme="majorHAnsi"/>
          <w:sz w:val="24"/>
          <w:szCs w:val="24"/>
          <w:highlight w:val="yellow"/>
        </w:rPr>
        <w:t xml:space="preserve"> </w:t>
      </w:r>
      <w:r w:rsidR="00973E98" w:rsidRPr="00FF45C7">
        <w:rPr>
          <w:rFonts w:asciiTheme="majorHAnsi" w:eastAsia="TimesLTStd-Roman" w:hAnsiTheme="majorHAnsi" w:cstheme="majorHAnsi"/>
          <w:sz w:val="24"/>
          <w:szCs w:val="24"/>
          <w:highlight w:val="yellow"/>
        </w:rPr>
        <w:t>using 1</w:t>
      </w:r>
      <w:r w:rsidR="00B37CB4">
        <w:rPr>
          <w:rFonts w:asciiTheme="majorHAnsi" w:eastAsia="TimesLTStd-Roman" w:hAnsiTheme="majorHAnsi" w:cstheme="majorHAnsi"/>
          <w:sz w:val="24"/>
          <w:szCs w:val="24"/>
          <w:highlight w:val="yellow"/>
        </w:rPr>
        <w:t>,</w:t>
      </w:r>
      <w:r w:rsidR="00973E98" w:rsidRPr="00FF45C7">
        <w:rPr>
          <w:rFonts w:asciiTheme="majorHAnsi" w:eastAsia="TimesLTStd-Roman" w:hAnsiTheme="majorHAnsi" w:cstheme="majorHAnsi"/>
          <w:sz w:val="24"/>
          <w:szCs w:val="24"/>
          <w:highlight w:val="yellow"/>
        </w:rPr>
        <w:t>000 µL tip</w:t>
      </w:r>
      <w:r w:rsidR="009D6049" w:rsidRPr="00FF45C7">
        <w:rPr>
          <w:rFonts w:asciiTheme="majorHAnsi" w:eastAsia="TimesLTStd-Roman" w:hAnsiTheme="majorHAnsi" w:cstheme="majorHAnsi"/>
          <w:sz w:val="24"/>
          <w:szCs w:val="24"/>
          <w:highlight w:val="yellow"/>
        </w:rPr>
        <w:t>s</w:t>
      </w:r>
      <w:r w:rsidR="00A40EE0" w:rsidRPr="00FF45C7">
        <w:rPr>
          <w:rFonts w:asciiTheme="majorHAnsi" w:eastAsia="TimesLTStd-Roman" w:hAnsiTheme="majorHAnsi" w:cstheme="majorHAnsi"/>
          <w:sz w:val="24"/>
          <w:szCs w:val="24"/>
          <w:highlight w:val="yellow"/>
        </w:rPr>
        <w:t xml:space="preserve"> with </w:t>
      </w:r>
      <w:r w:rsidR="00F14AB8" w:rsidRPr="00FF45C7">
        <w:rPr>
          <w:rFonts w:asciiTheme="majorHAnsi" w:eastAsia="TimesLTStd-Roman" w:hAnsiTheme="majorHAnsi" w:cstheme="majorHAnsi"/>
          <w:sz w:val="24"/>
          <w:szCs w:val="24"/>
          <w:highlight w:val="yellow"/>
        </w:rPr>
        <w:t xml:space="preserve">a </w:t>
      </w:r>
      <w:r w:rsidR="00A40EE0" w:rsidRPr="00FF45C7">
        <w:rPr>
          <w:rFonts w:asciiTheme="majorHAnsi" w:eastAsia="TimesLTStd-Roman" w:hAnsiTheme="majorHAnsi" w:cstheme="majorHAnsi"/>
          <w:sz w:val="24"/>
          <w:szCs w:val="24"/>
          <w:highlight w:val="yellow"/>
        </w:rPr>
        <w:t>wide orifice</w:t>
      </w:r>
      <w:r w:rsidR="009D6049" w:rsidRPr="00FF45C7">
        <w:rPr>
          <w:rFonts w:asciiTheme="majorHAnsi" w:eastAsia="TimesLTStd-Roman" w:hAnsiTheme="majorHAnsi" w:cstheme="majorHAnsi"/>
          <w:sz w:val="24"/>
          <w:szCs w:val="24"/>
          <w:highlight w:val="yellow"/>
        </w:rPr>
        <w:t>.</w:t>
      </w:r>
    </w:p>
    <w:p w14:paraId="3263A139" w14:textId="77777777" w:rsidR="00A72668" w:rsidRPr="00FF45C7" w:rsidRDefault="00A72668"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highlight w:val="yellow"/>
        </w:rPr>
      </w:pPr>
    </w:p>
    <w:p w14:paraId="11028502" w14:textId="68E484B0" w:rsidR="00973E98" w:rsidRPr="00FF45C7" w:rsidRDefault="00973E98" w:rsidP="00F14AB8">
      <w:pPr>
        <w:pStyle w:val="ListParagraph"/>
        <w:numPr>
          <w:ilvl w:val="1"/>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FF45C7">
        <w:rPr>
          <w:rFonts w:asciiTheme="majorHAnsi" w:eastAsia="TimesLTStd-Roman" w:hAnsiTheme="majorHAnsi" w:cstheme="majorHAnsi"/>
          <w:sz w:val="24"/>
          <w:szCs w:val="24"/>
          <w:highlight w:val="yellow"/>
        </w:rPr>
        <w:t xml:space="preserve">Combine the </w:t>
      </w:r>
      <w:r w:rsidR="001F249F" w:rsidRPr="00FF45C7">
        <w:rPr>
          <w:rFonts w:asciiTheme="majorHAnsi" w:eastAsia="TimesLTStd-Roman" w:hAnsiTheme="majorHAnsi" w:cstheme="majorHAnsi"/>
          <w:sz w:val="24"/>
          <w:szCs w:val="24"/>
          <w:highlight w:val="yellow"/>
        </w:rPr>
        <w:t xml:space="preserve">mixture of </w:t>
      </w:r>
      <w:r w:rsidRPr="00FF45C7">
        <w:rPr>
          <w:rFonts w:asciiTheme="majorHAnsi" w:eastAsia="TimesLTStd-Roman" w:hAnsiTheme="majorHAnsi" w:cstheme="majorHAnsi"/>
          <w:sz w:val="24"/>
          <w:szCs w:val="24"/>
          <w:highlight w:val="yellow"/>
        </w:rPr>
        <w:t>PDO</w:t>
      </w:r>
      <w:r w:rsidR="001F249F" w:rsidRPr="00FF45C7">
        <w:rPr>
          <w:rFonts w:asciiTheme="majorHAnsi" w:eastAsia="TimesLTStd-Roman" w:hAnsiTheme="majorHAnsi" w:cstheme="majorHAnsi"/>
          <w:sz w:val="24"/>
          <w:szCs w:val="24"/>
          <w:highlight w:val="yellow"/>
        </w:rPr>
        <w:t xml:space="preserve">, </w:t>
      </w:r>
      <w:r w:rsidR="006C3513" w:rsidRPr="00FF45C7">
        <w:rPr>
          <w:rFonts w:asciiTheme="majorHAnsi" w:eastAsia="TimesLTStd-Roman" w:hAnsiTheme="majorHAnsi" w:cstheme="majorHAnsi"/>
          <w:sz w:val="24"/>
          <w:szCs w:val="24"/>
          <w:highlight w:val="yellow"/>
        </w:rPr>
        <w:t>ECM gel</w:t>
      </w:r>
      <w:r w:rsidR="001F249F" w:rsidRPr="00FF45C7">
        <w:rPr>
          <w:rFonts w:asciiTheme="majorHAnsi" w:eastAsia="TimesLTStd-Roman" w:hAnsiTheme="majorHAnsi" w:cstheme="majorHAnsi"/>
          <w:sz w:val="24"/>
          <w:szCs w:val="24"/>
          <w:highlight w:val="yellow"/>
        </w:rPr>
        <w:t xml:space="preserve"> and cell recovery s</w:t>
      </w:r>
      <w:r w:rsidRPr="00FF45C7">
        <w:rPr>
          <w:rFonts w:asciiTheme="majorHAnsi" w:eastAsia="TimesLTStd-Roman" w:hAnsiTheme="majorHAnsi" w:cstheme="majorHAnsi"/>
          <w:sz w:val="24"/>
          <w:szCs w:val="24"/>
          <w:highlight w:val="yellow"/>
        </w:rPr>
        <w:t xml:space="preserve">olution from </w:t>
      </w:r>
      <w:r w:rsidR="00F14AB8" w:rsidRPr="00FF45C7">
        <w:rPr>
          <w:rFonts w:asciiTheme="majorHAnsi" w:eastAsia="TimesLTStd-Roman" w:hAnsiTheme="majorHAnsi" w:cstheme="majorHAnsi"/>
          <w:sz w:val="24"/>
          <w:szCs w:val="24"/>
          <w:highlight w:val="yellow"/>
        </w:rPr>
        <w:t xml:space="preserve">a </w:t>
      </w:r>
      <w:r w:rsidRPr="00FF45C7">
        <w:rPr>
          <w:rFonts w:asciiTheme="majorHAnsi" w:eastAsia="TimesLTStd-Roman" w:hAnsiTheme="majorHAnsi" w:cstheme="majorHAnsi"/>
          <w:sz w:val="24"/>
          <w:szCs w:val="24"/>
          <w:highlight w:val="yellow"/>
        </w:rPr>
        <w:t xml:space="preserve">maximum </w:t>
      </w:r>
      <w:r w:rsidR="00F14AB8" w:rsidRPr="00FF45C7">
        <w:rPr>
          <w:rFonts w:asciiTheme="majorHAnsi" w:eastAsia="TimesLTStd-Roman" w:hAnsiTheme="majorHAnsi" w:cstheme="majorHAnsi"/>
          <w:sz w:val="24"/>
          <w:szCs w:val="24"/>
          <w:highlight w:val="yellow"/>
        </w:rPr>
        <w:t xml:space="preserve">of </w:t>
      </w:r>
      <w:r w:rsidR="00B37CB4">
        <w:rPr>
          <w:rFonts w:asciiTheme="majorHAnsi" w:eastAsia="TimesLTStd-Roman" w:hAnsiTheme="majorHAnsi" w:cstheme="majorHAnsi"/>
          <w:sz w:val="24"/>
          <w:szCs w:val="24"/>
          <w:highlight w:val="yellow"/>
        </w:rPr>
        <w:t>two</w:t>
      </w:r>
      <w:r w:rsidR="00B37CB4" w:rsidRPr="00FF45C7">
        <w:rPr>
          <w:rFonts w:asciiTheme="majorHAnsi" w:eastAsia="TimesLTStd-Roman" w:hAnsiTheme="majorHAnsi" w:cstheme="majorHAnsi"/>
          <w:sz w:val="24"/>
          <w:szCs w:val="24"/>
          <w:highlight w:val="yellow"/>
        </w:rPr>
        <w:t xml:space="preserve"> </w:t>
      </w:r>
      <w:r w:rsidRPr="00FF45C7">
        <w:rPr>
          <w:rFonts w:asciiTheme="majorHAnsi" w:eastAsia="TimesLTStd-Roman" w:hAnsiTheme="majorHAnsi" w:cstheme="majorHAnsi"/>
          <w:sz w:val="24"/>
          <w:szCs w:val="24"/>
          <w:highlight w:val="yellow"/>
        </w:rPr>
        <w:t>wells (</w:t>
      </w:r>
      <w:r w:rsidR="00B37CB4">
        <w:rPr>
          <w:rFonts w:asciiTheme="majorHAnsi" w:eastAsia="TimesLTStd-Roman" w:hAnsiTheme="majorHAnsi" w:cstheme="majorHAnsi"/>
          <w:sz w:val="24"/>
          <w:szCs w:val="24"/>
          <w:highlight w:val="yellow"/>
        </w:rPr>
        <w:t>six</w:t>
      </w:r>
      <w:r w:rsidR="00B37CB4" w:rsidRPr="00FF45C7">
        <w:rPr>
          <w:rFonts w:asciiTheme="majorHAnsi" w:eastAsia="TimesLTStd-Roman" w:hAnsiTheme="majorHAnsi" w:cstheme="majorHAnsi"/>
          <w:sz w:val="24"/>
          <w:szCs w:val="24"/>
          <w:highlight w:val="yellow"/>
        </w:rPr>
        <w:t xml:space="preserve"> </w:t>
      </w:r>
      <w:r w:rsidRPr="00FF45C7">
        <w:rPr>
          <w:rFonts w:asciiTheme="majorHAnsi" w:eastAsia="TimesLTStd-Roman" w:hAnsiTheme="majorHAnsi" w:cstheme="majorHAnsi"/>
          <w:sz w:val="24"/>
          <w:szCs w:val="24"/>
          <w:highlight w:val="yellow"/>
        </w:rPr>
        <w:t xml:space="preserve">domes) and transfer it into a 5 mL low bind tube (use a second tube in case more wells are used for </w:t>
      </w:r>
      <w:r w:rsidR="001A6D6D" w:rsidRPr="00FF45C7">
        <w:rPr>
          <w:rFonts w:asciiTheme="majorHAnsi" w:eastAsia="TimesLTStd-Roman" w:hAnsiTheme="majorHAnsi" w:cstheme="majorHAnsi"/>
          <w:sz w:val="24"/>
          <w:szCs w:val="24"/>
          <w:highlight w:val="yellow"/>
        </w:rPr>
        <w:t>subcu</w:t>
      </w:r>
      <w:r w:rsidRPr="00FF45C7">
        <w:rPr>
          <w:rFonts w:asciiTheme="majorHAnsi" w:eastAsia="TimesLTStd-Roman" w:hAnsiTheme="majorHAnsi" w:cstheme="majorHAnsi"/>
          <w:sz w:val="24"/>
          <w:szCs w:val="24"/>
          <w:highlight w:val="yellow"/>
        </w:rPr>
        <w:t>lture)</w:t>
      </w:r>
      <w:r w:rsidR="009D6049" w:rsidRPr="00FF45C7">
        <w:rPr>
          <w:rFonts w:asciiTheme="majorHAnsi" w:eastAsia="TimesLTStd-Roman" w:hAnsiTheme="majorHAnsi" w:cstheme="majorHAnsi"/>
          <w:sz w:val="24"/>
          <w:szCs w:val="24"/>
          <w:highlight w:val="yellow"/>
        </w:rPr>
        <w:t>.</w:t>
      </w:r>
    </w:p>
    <w:p w14:paraId="3087BCD8" w14:textId="77777777" w:rsidR="00C56F2E" w:rsidRDefault="00C56F2E"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rPr>
      </w:pPr>
    </w:p>
    <w:p w14:paraId="40484670" w14:textId="3DB6FFFF" w:rsidR="00A72668" w:rsidRPr="00A64435" w:rsidRDefault="00F14AB8"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rPr>
      </w:pPr>
      <w:r w:rsidRPr="00A64435">
        <w:rPr>
          <w:rFonts w:asciiTheme="majorHAnsi" w:eastAsia="TimesLTStd-Roman" w:hAnsiTheme="majorHAnsi" w:cstheme="majorHAnsi"/>
          <w:sz w:val="24"/>
          <w:szCs w:val="24"/>
        </w:rPr>
        <w:t>NOTE</w:t>
      </w:r>
      <w:r w:rsidR="00973E98" w:rsidRPr="00A64435">
        <w:rPr>
          <w:rFonts w:asciiTheme="majorHAnsi" w:eastAsia="TimesLTStd-Roman" w:hAnsiTheme="majorHAnsi" w:cstheme="majorHAnsi"/>
          <w:sz w:val="24"/>
          <w:szCs w:val="24"/>
        </w:rPr>
        <w:t xml:space="preserve">: </w:t>
      </w:r>
      <w:r w:rsidRPr="00A64435">
        <w:rPr>
          <w:rFonts w:asciiTheme="majorHAnsi" w:eastAsia="TimesLTStd-Roman" w:hAnsiTheme="majorHAnsi" w:cstheme="majorHAnsi"/>
          <w:sz w:val="24"/>
          <w:szCs w:val="24"/>
        </w:rPr>
        <w:t>Optionally, i</w:t>
      </w:r>
      <w:r w:rsidR="00973E98" w:rsidRPr="00A64435">
        <w:rPr>
          <w:rFonts w:asciiTheme="majorHAnsi" w:eastAsia="TimesLTStd-Roman" w:hAnsiTheme="majorHAnsi" w:cstheme="majorHAnsi"/>
          <w:sz w:val="24"/>
          <w:szCs w:val="24"/>
        </w:rPr>
        <w:t xml:space="preserve">f </w:t>
      </w:r>
      <w:r w:rsidR="006C3513" w:rsidRPr="00A64435">
        <w:rPr>
          <w:rFonts w:asciiTheme="majorHAnsi" w:eastAsia="TimesLTStd-Roman" w:hAnsiTheme="majorHAnsi" w:cstheme="majorHAnsi"/>
          <w:sz w:val="24"/>
          <w:szCs w:val="24"/>
        </w:rPr>
        <w:t>ECM gel</w:t>
      </w:r>
      <w:r w:rsidR="00973E98" w:rsidRPr="00A64435">
        <w:rPr>
          <w:rFonts w:asciiTheme="majorHAnsi" w:eastAsia="TimesLTStd-Roman" w:hAnsiTheme="majorHAnsi" w:cstheme="majorHAnsi"/>
          <w:sz w:val="24"/>
          <w:szCs w:val="24"/>
        </w:rPr>
        <w:t xml:space="preserve"> was not dissolved completely</w:t>
      </w:r>
      <w:r w:rsidR="009D6049" w:rsidRPr="00A64435">
        <w:rPr>
          <w:rFonts w:asciiTheme="majorHAnsi" w:eastAsia="TimesLTStd-Roman" w:hAnsiTheme="majorHAnsi" w:cstheme="majorHAnsi"/>
          <w:sz w:val="24"/>
          <w:szCs w:val="24"/>
        </w:rPr>
        <w:t>,</w:t>
      </w:r>
      <w:r w:rsidR="00973E98" w:rsidRPr="00A64435">
        <w:rPr>
          <w:rFonts w:asciiTheme="majorHAnsi" w:eastAsia="TimesLTStd-Roman" w:hAnsiTheme="majorHAnsi" w:cstheme="majorHAnsi"/>
          <w:sz w:val="24"/>
          <w:szCs w:val="24"/>
        </w:rPr>
        <w:t xml:space="preserve"> add </w:t>
      </w:r>
      <w:r w:rsidRPr="00A64435">
        <w:rPr>
          <w:rFonts w:asciiTheme="majorHAnsi" w:eastAsia="TimesLTStd-Roman" w:hAnsiTheme="majorHAnsi" w:cstheme="majorHAnsi"/>
          <w:sz w:val="24"/>
          <w:szCs w:val="24"/>
        </w:rPr>
        <w:t xml:space="preserve">an </w:t>
      </w:r>
      <w:r w:rsidR="00973E98" w:rsidRPr="00A64435">
        <w:rPr>
          <w:rFonts w:asciiTheme="majorHAnsi" w:eastAsia="TimesLTStd-Roman" w:hAnsiTheme="majorHAnsi" w:cstheme="majorHAnsi"/>
          <w:sz w:val="24"/>
          <w:szCs w:val="24"/>
        </w:rPr>
        <w:t>additional 1</w:t>
      </w:r>
      <w:r w:rsidR="00A50C95" w:rsidRPr="00A64435">
        <w:rPr>
          <w:rFonts w:asciiTheme="majorHAnsi" w:eastAsia="TimesLTStd-Roman" w:hAnsiTheme="majorHAnsi" w:cstheme="majorHAnsi"/>
          <w:sz w:val="24"/>
          <w:szCs w:val="24"/>
        </w:rPr>
        <w:t>.</w:t>
      </w:r>
      <w:r w:rsidR="00973E98" w:rsidRPr="00A64435">
        <w:rPr>
          <w:rFonts w:asciiTheme="majorHAnsi" w:eastAsia="TimesLTStd-Roman" w:hAnsiTheme="majorHAnsi" w:cstheme="majorHAnsi"/>
          <w:sz w:val="24"/>
          <w:szCs w:val="24"/>
        </w:rPr>
        <w:t xml:space="preserve">5 mL </w:t>
      </w:r>
      <w:r w:rsidRPr="00A64435">
        <w:rPr>
          <w:rFonts w:asciiTheme="majorHAnsi" w:eastAsia="TimesLTStd-Roman" w:hAnsiTheme="majorHAnsi" w:cstheme="majorHAnsi"/>
          <w:sz w:val="24"/>
          <w:szCs w:val="24"/>
        </w:rPr>
        <w:t xml:space="preserve">of </w:t>
      </w:r>
      <w:r w:rsidR="00DC656F" w:rsidRPr="00A64435">
        <w:rPr>
          <w:rFonts w:asciiTheme="majorHAnsi" w:eastAsia="TimesLTStd-Roman" w:hAnsiTheme="majorHAnsi" w:cstheme="majorHAnsi"/>
          <w:sz w:val="24"/>
          <w:szCs w:val="24"/>
        </w:rPr>
        <w:t>c</w:t>
      </w:r>
      <w:r w:rsidR="00973E98" w:rsidRPr="00A64435">
        <w:rPr>
          <w:rFonts w:asciiTheme="majorHAnsi" w:eastAsia="TimesLTStd-Roman" w:hAnsiTheme="majorHAnsi" w:cstheme="majorHAnsi"/>
          <w:sz w:val="24"/>
          <w:szCs w:val="24"/>
        </w:rPr>
        <w:t xml:space="preserve">ell </w:t>
      </w:r>
      <w:r w:rsidR="00DC656F" w:rsidRPr="00A64435">
        <w:rPr>
          <w:rFonts w:asciiTheme="majorHAnsi" w:eastAsia="TimesLTStd-Roman" w:hAnsiTheme="majorHAnsi" w:cstheme="majorHAnsi"/>
          <w:sz w:val="24"/>
          <w:szCs w:val="24"/>
        </w:rPr>
        <w:t>r</w:t>
      </w:r>
      <w:r w:rsidR="00973E98" w:rsidRPr="00A64435">
        <w:rPr>
          <w:rFonts w:asciiTheme="majorHAnsi" w:eastAsia="TimesLTStd-Roman" w:hAnsiTheme="majorHAnsi" w:cstheme="majorHAnsi"/>
          <w:sz w:val="24"/>
          <w:szCs w:val="24"/>
        </w:rPr>
        <w:t xml:space="preserve">ecovery </w:t>
      </w:r>
      <w:r w:rsidR="00DC656F" w:rsidRPr="00A64435">
        <w:rPr>
          <w:rFonts w:asciiTheme="majorHAnsi" w:eastAsia="TimesLTStd-Roman" w:hAnsiTheme="majorHAnsi" w:cstheme="majorHAnsi"/>
          <w:sz w:val="24"/>
          <w:szCs w:val="24"/>
        </w:rPr>
        <w:t>s</w:t>
      </w:r>
      <w:r w:rsidR="00973E98" w:rsidRPr="00A64435">
        <w:rPr>
          <w:rFonts w:asciiTheme="majorHAnsi" w:eastAsia="TimesLTStd-Roman" w:hAnsiTheme="majorHAnsi" w:cstheme="majorHAnsi"/>
          <w:sz w:val="24"/>
          <w:szCs w:val="24"/>
        </w:rPr>
        <w:t>olution to the</w:t>
      </w:r>
      <w:r w:rsidR="002E325B" w:rsidRPr="00A64435">
        <w:rPr>
          <w:rFonts w:asciiTheme="majorHAnsi" w:eastAsia="TimesLTStd-Roman" w:hAnsiTheme="majorHAnsi" w:cstheme="majorHAnsi"/>
          <w:sz w:val="24"/>
          <w:szCs w:val="24"/>
        </w:rPr>
        <w:t xml:space="preserve"> mixture of PDO, ECM gel</w:t>
      </w:r>
      <w:r w:rsidR="00B37CB4" w:rsidRPr="00A64435">
        <w:rPr>
          <w:rFonts w:asciiTheme="majorHAnsi" w:eastAsia="TimesLTStd-Roman" w:hAnsiTheme="majorHAnsi" w:cstheme="majorHAnsi"/>
          <w:sz w:val="24"/>
          <w:szCs w:val="24"/>
        </w:rPr>
        <w:t>,</w:t>
      </w:r>
      <w:r w:rsidR="002E325B" w:rsidRPr="00A64435">
        <w:rPr>
          <w:rFonts w:asciiTheme="majorHAnsi" w:eastAsia="TimesLTStd-Roman" w:hAnsiTheme="majorHAnsi" w:cstheme="majorHAnsi"/>
          <w:sz w:val="24"/>
          <w:szCs w:val="24"/>
        </w:rPr>
        <w:t xml:space="preserve"> and cell recovery solution</w:t>
      </w:r>
      <w:r w:rsidR="009D6049" w:rsidRPr="00A64435">
        <w:rPr>
          <w:rFonts w:asciiTheme="majorHAnsi" w:eastAsia="TimesLTStd-Roman" w:hAnsiTheme="majorHAnsi" w:cstheme="majorHAnsi"/>
          <w:sz w:val="24"/>
          <w:szCs w:val="24"/>
        </w:rPr>
        <w:t>.</w:t>
      </w:r>
    </w:p>
    <w:p w14:paraId="69C5DA84" w14:textId="77777777" w:rsidR="00A72668" w:rsidRPr="00FF45C7" w:rsidRDefault="00A72668"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highlight w:val="yellow"/>
        </w:rPr>
      </w:pPr>
    </w:p>
    <w:p w14:paraId="51AAEA86" w14:textId="06E0DE9D" w:rsidR="00973E98" w:rsidRPr="00FF45C7" w:rsidRDefault="00973E98" w:rsidP="00F14AB8">
      <w:pPr>
        <w:pStyle w:val="ListParagraph"/>
        <w:numPr>
          <w:ilvl w:val="1"/>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FF45C7">
        <w:rPr>
          <w:rFonts w:asciiTheme="majorHAnsi" w:eastAsia="TimesLTStd-Roman" w:hAnsiTheme="majorHAnsi" w:cstheme="majorHAnsi"/>
          <w:sz w:val="24"/>
          <w:szCs w:val="24"/>
          <w:highlight w:val="yellow"/>
        </w:rPr>
        <w:t xml:space="preserve">Incubate the tube containing </w:t>
      </w:r>
      <w:r w:rsidR="002E67FF">
        <w:rPr>
          <w:rFonts w:asciiTheme="majorHAnsi" w:eastAsia="TimesLTStd-Roman" w:hAnsiTheme="majorHAnsi" w:cstheme="majorHAnsi"/>
          <w:sz w:val="24"/>
          <w:szCs w:val="24"/>
          <w:highlight w:val="yellow"/>
        </w:rPr>
        <w:t>the mixture in step 2.5</w:t>
      </w:r>
      <w:r w:rsidRPr="00FF45C7">
        <w:rPr>
          <w:rFonts w:asciiTheme="majorHAnsi" w:eastAsia="TimesLTStd-Roman" w:hAnsiTheme="majorHAnsi" w:cstheme="majorHAnsi"/>
          <w:sz w:val="24"/>
          <w:szCs w:val="24"/>
          <w:highlight w:val="yellow"/>
        </w:rPr>
        <w:t xml:space="preserve"> on ice for 20 min</w:t>
      </w:r>
      <w:r w:rsidR="00043E85" w:rsidRPr="00FF45C7">
        <w:rPr>
          <w:rFonts w:asciiTheme="majorHAnsi" w:eastAsia="TimesLTStd-Roman" w:hAnsiTheme="majorHAnsi" w:cstheme="majorHAnsi"/>
          <w:sz w:val="24"/>
          <w:szCs w:val="24"/>
          <w:highlight w:val="yellow"/>
        </w:rPr>
        <w:t xml:space="preserve">, </w:t>
      </w:r>
      <w:r w:rsidRPr="00FF45C7">
        <w:rPr>
          <w:rFonts w:asciiTheme="majorHAnsi" w:eastAsia="TimesLTStd-Roman" w:hAnsiTheme="majorHAnsi" w:cstheme="majorHAnsi"/>
          <w:sz w:val="24"/>
          <w:szCs w:val="24"/>
          <w:highlight w:val="yellow"/>
        </w:rPr>
        <w:t xml:space="preserve">mix every 5 min by inverting the tube </w:t>
      </w:r>
      <w:r w:rsidR="00B37CB4">
        <w:rPr>
          <w:rFonts w:asciiTheme="majorHAnsi" w:eastAsia="TimesLTStd-Roman" w:hAnsiTheme="majorHAnsi" w:cstheme="majorHAnsi"/>
          <w:sz w:val="24"/>
          <w:szCs w:val="24"/>
          <w:highlight w:val="yellow"/>
        </w:rPr>
        <w:t>five</w:t>
      </w:r>
      <w:r w:rsidR="00B37CB4" w:rsidRPr="00FF45C7">
        <w:rPr>
          <w:rFonts w:asciiTheme="majorHAnsi" w:eastAsia="TimesLTStd-Roman" w:hAnsiTheme="majorHAnsi" w:cstheme="majorHAnsi"/>
          <w:sz w:val="24"/>
          <w:szCs w:val="24"/>
          <w:highlight w:val="yellow"/>
        </w:rPr>
        <w:t xml:space="preserve"> </w:t>
      </w:r>
      <w:r w:rsidRPr="00FF45C7">
        <w:rPr>
          <w:rFonts w:asciiTheme="majorHAnsi" w:eastAsia="TimesLTStd-Roman" w:hAnsiTheme="majorHAnsi" w:cstheme="majorHAnsi"/>
          <w:sz w:val="24"/>
          <w:szCs w:val="24"/>
          <w:highlight w:val="yellow"/>
        </w:rPr>
        <w:t>times</w:t>
      </w:r>
      <w:r w:rsidR="00474C2D" w:rsidRPr="00FF45C7">
        <w:rPr>
          <w:rFonts w:asciiTheme="majorHAnsi" w:eastAsia="TimesLTStd-Roman" w:hAnsiTheme="majorHAnsi" w:cstheme="majorHAnsi"/>
          <w:sz w:val="24"/>
          <w:szCs w:val="24"/>
          <w:highlight w:val="yellow"/>
        </w:rPr>
        <w:t xml:space="preserve"> to </w:t>
      </w:r>
      <w:r w:rsidR="001726AF" w:rsidRPr="00FF45C7">
        <w:rPr>
          <w:rFonts w:asciiTheme="majorHAnsi" w:eastAsia="TimesLTStd-Roman" w:hAnsiTheme="majorHAnsi" w:cstheme="majorHAnsi"/>
          <w:sz w:val="24"/>
          <w:szCs w:val="24"/>
          <w:highlight w:val="yellow"/>
        </w:rPr>
        <w:t xml:space="preserve">ensure the </w:t>
      </w:r>
      <w:r w:rsidR="00E324F1" w:rsidRPr="00FF45C7">
        <w:rPr>
          <w:rFonts w:asciiTheme="majorHAnsi" w:eastAsia="TimesLTStd-Roman" w:hAnsiTheme="majorHAnsi" w:cstheme="majorHAnsi"/>
          <w:sz w:val="24"/>
          <w:szCs w:val="24"/>
          <w:highlight w:val="yellow"/>
        </w:rPr>
        <w:t xml:space="preserve">liquefaction of the </w:t>
      </w:r>
      <w:r w:rsidR="006C3513" w:rsidRPr="00FF45C7">
        <w:rPr>
          <w:rFonts w:asciiTheme="majorHAnsi" w:eastAsia="TimesLTStd-Roman" w:hAnsiTheme="majorHAnsi" w:cstheme="majorHAnsi"/>
          <w:sz w:val="24"/>
          <w:szCs w:val="24"/>
          <w:highlight w:val="yellow"/>
        </w:rPr>
        <w:t>ECM gel</w:t>
      </w:r>
      <w:r w:rsidR="009D6049" w:rsidRPr="00FF45C7">
        <w:rPr>
          <w:rFonts w:asciiTheme="majorHAnsi" w:eastAsia="TimesLTStd-Roman" w:hAnsiTheme="majorHAnsi" w:cstheme="majorHAnsi"/>
          <w:sz w:val="24"/>
          <w:szCs w:val="24"/>
          <w:highlight w:val="yellow"/>
        </w:rPr>
        <w:t>.</w:t>
      </w:r>
    </w:p>
    <w:p w14:paraId="485B0C21" w14:textId="77777777" w:rsidR="00A72668" w:rsidRPr="00FF45C7" w:rsidRDefault="00A72668"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highlight w:val="yellow"/>
        </w:rPr>
      </w:pPr>
    </w:p>
    <w:p w14:paraId="24F3F877" w14:textId="0035511E" w:rsidR="00973E98" w:rsidRPr="00FF45C7" w:rsidRDefault="00973E98" w:rsidP="00F14AB8">
      <w:pPr>
        <w:pStyle w:val="ListParagraph"/>
        <w:numPr>
          <w:ilvl w:val="1"/>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FF45C7">
        <w:rPr>
          <w:rFonts w:asciiTheme="majorHAnsi" w:eastAsia="TimesLTStd-Roman" w:hAnsiTheme="majorHAnsi" w:cstheme="majorHAnsi"/>
          <w:sz w:val="24"/>
          <w:szCs w:val="24"/>
          <w:highlight w:val="yellow"/>
        </w:rPr>
        <w:t xml:space="preserve">Centrifuge at 500 </w:t>
      </w:r>
      <w:r w:rsidR="00A66C24" w:rsidRPr="00FF45C7">
        <w:rPr>
          <w:rFonts w:asciiTheme="majorHAnsi" w:eastAsia="TimesLTStd-Roman" w:hAnsiTheme="majorHAnsi" w:cstheme="majorHAnsi"/>
          <w:sz w:val="24"/>
          <w:szCs w:val="24"/>
          <w:highlight w:val="yellow"/>
        </w:rPr>
        <w:t xml:space="preserve">x </w:t>
      </w:r>
      <w:r w:rsidRPr="00FF45C7">
        <w:rPr>
          <w:rFonts w:asciiTheme="majorHAnsi" w:eastAsia="TimesLTStd-Roman" w:hAnsiTheme="majorHAnsi" w:cstheme="majorHAnsi"/>
          <w:i/>
          <w:iCs/>
          <w:sz w:val="24"/>
          <w:szCs w:val="24"/>
          <w:highlight w:val="yellow"/>
        </w:rPr>
        <w:t>g</w:t>
      </w:r>
      <w:r w:rsidRPr="00FF45C7">
        <w:rPr>
          <w:rFonts w:asciiTheme="majorHAnsi" w:eastAsia="TimesLTStd-Roman" w:hAnsiTheme="majorHAnsi" w:cstheme="majorHAnsi"/>
          <w:sz w:val="24"/>
          <w:szCs w:val="24"/>
          <w:highlight w:val="yellow"/>
        </w:rPr>
        <w:t xml:space="preserve"> for 4 min </w:t>
      </w:r>
      <w:r w:rsidR="00F14AB8" w:rsidRPr="00FF45C7">
        <w:rPr>
          <w:rFonts w:asciiTheme="majorHAnsi" w:eastAsia="TimesLTStd-Roman" w:hAnsiTheme="majorHAnsi" w:cstheme="majorHAnsi"/>
          <w:sz w:val="24"/>
          <w:szCs w:val="24"/>
          <w:highlight w:val="yellow"/>
        </w:rPr>
        <w:t xml:space="preserve">at </w:t>
      </w:r>
      <w:r w:rsidRPr="00FF45C7">
        <w:rPr>
          <w:rFonts w:asciiTheme="majorHAnsi" w:eastAsia="TimesLTStd-Roman" w:hAnsiTheme="majorHAnsi" w:cstheme="majorHAnsi"/>
          <w:sz w:val="24"/>
          <w:szCs w:val="24"/>
          <w:highlight w:val="yellow"/>
        </w:rPr>
        <w:t>4°</w:t>
      </w:r>
      <w:r w:rsidR="00F14AB8" w:rsidRPr="00FF45C7">
        <w:rPr>
          <w:rFonts w:asciiTheme="majorHAnsi" w:eastAsia="TimesLTStd-Roman" w:hAnsiTheme="majorHAnsi" w:cstheme="majorHAnsi"/>
          <w:sz w:val="24"/>
          <w:szCs w:val="24"/>
          <w:highlight w:val="yellow"/>
        </w:rPr>
        <w:t xml:space="preserve"> </w:t>
      </w:r>
      <w:r w:rsidRPr="00FF45C7">
        <w:rPr>
          <w:rFonts w:asciiTheme="majorHAnsi" w:eastAsia="TimesLTStd-Roman" w:hAnsiTheme="majorHAnsi" w:cstheme="majorHAnsi"/>
          <w:sz w:val="24"/>
          <w:szCs w:val="24"/>
          <w:highlight w:val="yellow"/>
        </w:rPr>
        <w:t>C</w:t>
      </w:r>
      <w:r w:rsidR="009D6049" w:rsidRPr="00FF45C7">
        <w:rPr>
          <w:rFonts w:asciiTheme="majorHAnsi" w:eastAsia="TimesLTStd-Roman" w:hAnsiTheme="majorHAnsi" w:cstheme="majorHAnsi"/>
          <w:sz w:val="24"/>
          <w:szCs w:val="24"/>
          <w:highlight w:val="yellow"/>
        </w:rPr>
        <w:t>.</w:t>
      </w:r>
    </w:p>
    <w:p w14:paraId="66270D83" w14:textId="77777777" w:rsidR="00A72668" w:rsidRPr="00FF45C7" w:rsidRDefault="00A72668"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highlight w:val="yellow"/>
        </w:rPr>
      </w:pPr>
    </w:p>
    <w:p w14:paraId="3E8FA248" w14:textId="7BC8E71A" w:rsidR="00973E98" w:rsidRPr="00FF45C7" w:rsidRDefault="00973E98" w:rsidP="00F14AB8">
      <w:pPr>
        <w:pStyle w:val="ListParagraph"/>
        <w:numPr>
          <w:ilvl w:val="1"/>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FF45C7">
        <w:rPr>
          <w:rFonts w:asciiTheme="majorHAnsi" w:eastAsia="TimesLTStd-Roman" w:hAnsiTheme="majorHAnsi" w:cstheme="majorHAnsi"/>
          <w:sz w:val="24"/>
          <w:szCs w:val="24"/>
          <w:highlight w:val="yellow"/>
        </w:rPr>
        <w:t xml:space="preserve">If there is a visible and stable pellet after centrifugation, proceed with step 2.10. Otherwise, continue with </w:t>
      </w:r>
      <w:r w:rsidR="00B37CB4">
        <w:rPr>
          <w:rFonts w:asciiTheme="majorHAnsi" w:eastAsia="TimesLTStd-Roman" w:hAnsiTheme="majorHAnsi" w:cstheme="majorHAnsi"/>
          <w:sz w:val="24"/>
          <w:szCs w:val="24"/>
          <w:highlight w:val="yellow"/>
        </w:rPr>
        <w:t xml:space="preserve">step </w:t>
      </w:r>
      <w:r w:rsidRPr="00FF45C7">
        <w:rPr>
          <w:rFonts w:asciiTheme="majorHAnsi" w:eastAsia="TimesLTStd-Roman" w:hAnsiTheme="majorHAnsi" w:cstheme="majorHAnsi"/>
          <w:sz w:val="24"/>
          <w:szCs w:val="24"/>
          <w:highlight w:val="yellow"/>
        </w:rPr>
        <w:t>2.9.</w:t>
      </w:r>
    </w:p>
    <w:p w14:paraId="38AD43EA" w14:textId="77777777" w:rsidR="00A72668" w:rsidRPr="00FF45C7" w:rsidRDefault="00A72668"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highlight w:val="yellow"/>
        </w:rPr>
      </w:pPr>
    </w:p>
    <w:p w14:paraId="27516EB6" w14:textId="718D0D46" w:rsidR="00973E98" w:rsidRPr="00FF45C7" w:rsidRDefault="00973E98" w:rsidP="00F14AB8">
      <w:pPr>
        <w:pStyle w:val="ListParagraph"/>
        <w:numPr>
          <w:ilvl w:val="1"/>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FF45C7">
        <w:rPr>
          <w:rFonts w:asciiTheme="majorHAnsi" w:eastAsia="TimesLTStd-Roman" w:hAnsiTheme="majorHAnsi" w:cstheme="majorHAnsi"/>
          <w:sz w:val="24"/>
          <w:szCs w:val="24"/>
          <w:highlight w:val="yellow"/>
        </w:rPr>
        <w:t xml:space="preserve">If there is no visible pellet and the PDOs still seem to be stuck in a gel phase, </w:t>
      </w:r>
      <w:r w:rsidR="00F14AB8" w:rsidRPr="00FF45C7">
        <w:rPr>
          <w:rFonts w:asciiTheme="majorHAnsi" w:eastAsia="TimesLTStd-Roman" w:hAnsiTheme="majorHAnsi" w:cstheme="majorHAnsi"/>
          <w:sz w:val="24"/>
          <w:szCs w:val="24"/>
          <w:highlight w:val="yellow"/>
        </w:rPr>
        <w:t xml:space="preserve">carefully </w:t>
      </w:r>
      <w:r w:rsidRPr="00FF45C7">
        <w:rPr>
          <w:rFonts w:asciiTheme="majorHAnsi" w:eastAsia="TimesLTStd-Roman" w:hAnsiTheme="majorHAnsi" w:cstheme="majorHAnsi"/>
          <w:sz w:val="24"/>
          <w:szCs w:val="24"/>
          <w:highlight w:val="yellow"/>
        </w:rPr>
        <w:t xml:space="preserve">remove the supernatant with a vacuum pump until the phase containing </w:t>
      </w:r>
      <w:r w:rsidR="006C3513" w:rsidRPr="00FF45C7">
        <w:rPr>
          <w:rFonts w:asciiTheme="majorHAnsi" w:eastAsia="TimesLTStd-Roman" w:hAnsiTheme="majorHAnsi" w:cstheme="majorHAnsi"/>
          <w:sz w:val="24"/>
          <w:szCs w:val="24"/>
          <w:highlight w:val="yellow"/>
        </w:rPr>
        <w:t>ECM gel</w:t>
      </w:r>
      <w:r w:rsidRPr="00FF45C7">
        <w:rPr>
          <w:rFonts w:asciiTheme="majorHAnsi" w:eastAsia="TimesLTStd-Roman" w:hAnsiTheme="majorHAnsi" w:cstheme="majorHAnsi"/>
          <w:sz w:val="24"/>
          <w:szCs w:val="24"/>
          <w:highlight w:val="yellow"/>
        </w:rPr>
        <w:t>-PDO</w:t>
      </w:r>
      <w:r w:rsidR="009D6049" w:rsidRPr="00FF45C7">
        <w:rPr>
          <w:rFonts w:asciiTheme="majorHAnsi" w:eastAsia="TimesLTStd-Roman" w:hAnsiTheme="majorHAnsi" w:cstheme="majorHAnsi"/>
          <w:sz w:val="24"/>
          <w:szCs w:val="24"/>
          <w:highlight w:val="yellow"/>
        </w:rPr>
        <w:t>-Solution</w:t>
      </w:r>
      <w:r w:rsidRPr="00FF45C7">
        <w:rPr>
          <w:rFonts w:asciiTheme="majorHAnsi" w:eastAsia="TimesLTStd-Roman" w:hAnsiTheme="majorHAnsi" w:cstheme="majorHAnsi"/>
          <w:sz w:val="24"/>
          <w:szCs w:val="24"/>
          <w:highlight w:val="yellow"/>
        </w:rPr>
        <w:t xml:space="preserve"> </w:t>
      </w:r>
      <w:r w:rsidR="00F14AB8" w:rsidRPr="00FF45C7">
        <w:rPr>
          <w:rFonts w:asciiTheme="majorHAnsi" w:eastAsia="TimesLTStd-Roman" w:hAnsiTheme="majorHAnsi" w:cstheme="majorHAnsi"/>
          <w:sz w:val="24"/>
          <w:szCs w:val="24"/>
          <w:highlight w:val="yellow"/>
        </w:rPr>
        <w:t xml:space="preserve">is reached </w:t>
      </w:r>
      <w:r w:rsidRPr="00FF45C7">
        <w:rPr>
          <w:rFonts w:asciiTheme="majorHAnsi" w:eastAsia="TimesLTStd-Roman" w:hAnsiTheme="majorHAnsi" w:cstheme="majorHAnsi"/>
          <w:sz w:val="24"/>
          <w:szCs w:val="24"/>
          <w:highlight w:val="yellow"/>
        </w:rPr>
        <w:t xml:space="preserve">and add 3 mL </w:t>
      </w:r>
      <w:r w:rsidR="00F14AB8" w:rsidRPr="00FF45C7">
        <w:rPr>
          <w:rFonts w:asciiTheme="majorHAnsi" w:eastAsia="TimesLTStd-Roman" w:hAnsiTheme="majorHAnsi" w:cstheme="majorHAnsi"/>
          <w:sz w:val="24"/>
          <w:szCs w:val="24"/>
          <w:highlight w:val="yellow"/>
        </w:rPr>
        <w:t xml:space="preserve">of </w:t>
      </w:r>
      <w:r w:rsidRPr="00FF45C7">
        <w:rPr>
          <w:rFonts w:asciiTheme="majorHAnsi" w:eastAsia="TimesLTStd-Roman" w:hAnsiTheme="majorHAnsi" w:cstheme="majorHAnsi"/>
          <w:sz w:val="24"/>
          <w:szCs w:val="24"/>
          <w:highlight w:val="yellow"/>
        </w:rPr>
        <w:t xml:space="preserve">ice-cold </w:t>
      </w:r>
      <w:r w:rsidR="00DC656F" w:rsidRPr="00FF45C7">
        <w:rPr>
          <w:rFonts w:asciiTheme="majorHAnsi" w:eastAsia="TimesLTStd-Roman" w:hAnsiTheme="majorHAnsi" w:cstheme="majorHAnsi"/>
          <w:sz w:val="24"/>
          <w:szCs w:val="24"/>
          <w:highlight w:val="yellow"/>
        </w:rPr>
        <w:t>c</w:t>
      </w:r>
      <w:r w:rsidRPr="00FF45C7">
        <w:rPr>
          <w:rFonts w:asciiTheme="majorHAnsi" w:eastAsia="TimesLTStd-Roman" w:hAnsiTheme="majorHAnsi" w:cstheme="majorHAnsi"/>
          <w:sz w:val="24"/>
          <w:szCs w:val="24"/>
          <w:highlight w:val="yellow"/>
        </w:rPr>
        <w:t xml:space="preserve">ell </w:t>
      </w:r>
      <w:r w:rsidR="00DC656F" w:rsidRPr="00FF45C7">
        <w:rPr>
          <w:rFonts w:asciiTheme="majorHAnsi" w:eastAsia="TimesLTStd-Roman" w:hAnsiTheme="majorHAnsi" w:cstheme="majorHAnsi"/>
          <w:sz w:val="24"/>
          <w:szCs w:val="24"/>
          <w:highlight w:val="yellow"/>
        </w:rPr>
        <w:t>r</w:t>
      </w:r>
      <w:r w:rsidRPr="00FF45C7">
        <w:rPr>
          <w:rFonts w:asciiTheme="majorHAnsi" w:eastAsia="TimesLTStd-Roman" w:hAnsiTheme="majorHAnsi" w:cstheme="majorHAnsi"/>
          <w:sz w:val="24"/>
          <w:szCs w:val="24"/>
          <w:highlight w:val="yellow"/>
        </w:rPr>
        <w:t xml:space="preserve">ecovery </w:t>
      </w:r>
      <w:r w:rsidR="00DC656F" w:rsidRPr="00FF45C7">
        <w:rPr>
          <w:rFonts w:asciiTheme="majorHAnsi" w:eastAsia="TimesLTStd-Roman" w:hAnsiTheme="majorHAnsi" w:cstheme="majorHAnsi"/>
          <w:sz w:val="24"/>
          <w:szCs w:val="24"/>
          <w:highlight w:val="yellow"/>
        </w:rPr>
        <w:t>s</w:t>
      </w:r>
      <w:r w:rsidRPr="00FF45C7">
        <w:rPr>
          <w:rFonts w:asciiTheme="majorHAnsi" w:eastAsia="TimesLTStd-Roman" w:hAnsiTheme="majorHAnsi" w:cstheme="majorHAnsi"/>
          <w:sz w:val="24"/>
          <w:szCs w:val="24"/>
          <w:highlight w:val="yellow"/>
        </w:rPr>
        <w:t>olution</w:t>
      </w:r>
      <w:r w:rsidR="009D6049" w:rsidRPr="00FF45C7">
        <w:rPr>
          <w:rFonts w:asciiTheme="majorHAnsi" w:eastAsia="TimesLTStd-Roman" w:hAnsiTheme="majorHAnsi" w:cstheme="majorHAnsi"/>
          <w:sz w:val="24"/>
          <w:szCs w:val="24"/>
          <w:highlight w:val="yellow"/>
        </w:rPr>
        <w:t>.</w:t>
      </w:r>
    </w:p>
    <w:p w14:paraId="4EECED32" w14:textId="77777777" w:rsidR="00A72668" w:rsidRPr="00FF45C7" w:rsidRDefault="00A72668"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highlight w:val="yellow"/>
        </w:rPr>
      </w:pPr>
    </w:p>
    <w:p w14:paraId="7AFA5B64" w14:textId="7FDBE3B9" w:rsidR="00973E98" w:rsidRPr="00FF45C7" w:rsidRDefault="00973E98" w:rsidP="00095775">
      <w:pPr>
        <w:pStyle w:val="ListParagraph"/>
        <w:numPr>
          <w:ilvl w:val="2"/>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FF45C7">
        <w:rPr>
          <w:rFonts w:asciiTheme="majorHAnsi" w:eastAsia="TimesLTStd-Roman" w:hAnsiTheme="majorHAnsi" w:cstheme="majorHAnsi"/>
          <w:sz w:val="24"/>
          <w:szCs w:val="24"/>
          <w:highlight w:val="yellow"/>
        </w:rPr>
        <w:t>Invert the tube a few times and incubate on ice for another 10 min</w:t>
      </w:r>
      <w:r w:rsidR="00F14AB8" w:rsidRPr="00FF45C7">
        <w:rPr>
          <w:rFonts w:asciiTheme="majorHAnsi" w:eastAsia="TimesLTStd-Roman" w:hAnsiTheme="majorHAnsi" w:cstheme="majorHAnsi"/>
          <w:sz w:val="24"/>
          <w:szCs w:val="24"/>
          <w:highlight w:val="yellow"/>
        </w:rPr>
        <w:t>.</w:t>
      </w:r>
      <w:r w:rsidR="00CD2D02" w:rsidRPr="00FF45C7">
        <w:rPr>
          <w:rFonts w:asciiTheme="majorHAnsi" w:eastAsia="TimesLTStd-Roman" w:hAnsiTheme="majorHAnsi" w:cstheme="majorHAnsi"/>
          <w:sz w:val="24"/>
          <w:szCs w:val="24"/>
          <w:highlight w:val="yellow"/>
        </w:rPr>
        <w:t xml:space="preserve"> </w:t>
      </w:r>
      <w:r w:rsidR="00F14AB8" w:rsidRPr="00FF45C7">
        <w:rPr>
          <w:rFonts w:asciiTheme="majorHAnsi" w:eastAsia="TimesLTStd-Roman" w:hAnsiTheme="majorHAnsi" w:cstheme="majorHAnsi"/>
          <w:sz w:val="24"/>
          <w:szCs w:val="24"/>
          <w:highlight w:val="yellow"/>
        </w:rPr>
        <w:t>M</w:t>
      </w:r>
      <w:r w:rsidRPr="00FF45C7">
        <w:rPr>
          <w:rFonts w:asciiTheme="majorHAnsi" w:eastAsia="TimesLTStd-Roman" w:hAnsiTheme="majorHAnsi" w:cstheme="majorHAnsi"/>
          <w:sz w:val="24"/>
          <w:szCs w:val="24"/>
          <w:highlight w:val="yellow"/>
        </w:rPr>
        <w:t>ix</w:t>
      </w:r>
      <w:r w:rsidR="00F14AB8" w:rsidRPr="00FF45C7">
        <w:rPr>
          <w:rFonts w:asciiTheme="majorHAnsi" w:eastAsia="TimesLTStd-Roman" w:hAnsiTheme="majorHAnsi" w:cstheme="majorHAnsi"/>
          <w:sz w:val="24"/>
          <w:szCs w:val="24"/>
          <w:highlight w:val="yellow"/>
        </w:rPr>
        <w:t xml:space="preserve"> </w:t>
      </w:r>
      <w:r w:rsidRPr="00FF45C7">
        <w:rPr>
          <w:rFonts w:asciiTheme="majorHAnsi" w:eastAsia="TimesLTStd-Roman" w:hAnsiTheme="majorHAnsi" w:cstheme="majorHAnsi"/>
          <w:sz w:val="24"/>
          <w:szCs w:val="24"/>
          <w:highlight w:val="yellow"/>
        </w:rPr>
        <w:t>by inverting the tube from time to time</w:t>
      </w:r>
      <w:r w:rsidR="009D6049" w:rsidRPr="00FF45C7">
        <w:rPr>
          <w:rFonts w:asciiTheme="majorHAnsi" w:eastAsia="TimesLTStd-Roman" w:hAnsiTheme="majorHAnsi" w:cstheme="majorHAnsi"/>
          <w:sz w:val="24"/>
          <w:szCs w:val="24"/>
          <w:highlight w:val="yellow"/>
        </w:rPr>
        <w:t>.</w:t>
      </w:r>
    </w:p>
    <w:p w14:paraId="51A70357" w14:textId="77777777" w:rsidR="00A72668" w:rsidRPr="00FF45C7" w:rsidRDefault="00A72668"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highlight w:val="yellow"/>
        </w:rPr>
      </w:pPr>
    </w:p>
    <w:p w14:paraId="43733279" w14:textId="6556C7E1" w:rsidR="00510E2E" w:rsidRPr="00FF45C7" w:rsidRDefault="00F14AB8" w:rsidP="00F14AB8">
      <w:pPr>
        <w:pStyle w:val="ListParagraph"/>
        <w:numPr>
          <w:ilvl w:val="2"/>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FF45C7">
        <w:rPr>
          <w:rFonts w:asciiTheme="majorHAnsi" w:eastAsia="TimesLTStd-Roman" w:hAnsiTheme="majorHAnsi" w:cstheme="majorHAnsi"/>
          <w:sz w:val="24"/>
          <w:szCs w:val="24"/>
          <w:highlight w:val="yellow"/>
        </w:rPr>
        <w:t xml:space="preserve">Centrifuge at 500 x </w:t>
      </w:r>
      <w:r w:rsidRPr="00FF45C7">
        <w:rPr>
          <w:rFonts w:asciiTheme="majorHAnsi" w:eastAsia="TimesLTStd-Roman" w:hAnsiTheme="majorHAnsi" w:cstheme="majorHAnsi"/>
          <w:i/>
          <w:iCs/>
          <w:sz w:val="24"/>
          <w:szCs w:val="24"/>
          <w:highlight w:val="yellow"/>
        </w:rPr>
        <w:t>g</w:t>
      </w:r>
      <w:r w:rsidRPr="00FF45C7">
        <w:rPr>
          <w:rFonts w:asciiTheme="majorHAnsi" w:eastAsia="TimesLTStd-Roman" w:hAnsiTheme="majorHAnsi" w:cstheme="majorHAnsi"/>
          <w:sz w:val="24"/>
          <w:szCs w:val="24"/>
          <w:highlight w:val="yellow"/>
        </w:rPr>
        <w:t xml:space="preserve"> for 4 min at 4</w:t>
      </w:r>
      <w:r w:rsidR="00B37CB4">
        <w:rPr>
          <w:rFonts w:asciiTheme="majorHAnsi" w:eastAsia="TimesLTStd-Roman" w:hAnsiTheme="majorHAnsi" w:cstheme="majorHAnsi"/>
          <w:sz w:val="24"/>
          <w:szCs w:val="24"/>
          <w:highlight w:val="yellow"/>
        </w:rPr>
        <w:t xml:space="preserve"> </w:t>
      </w:r>
      <w:r w:rsidRPr="00FF45C7">
        <w:rPr>
          <w:rFonts w:asciiTheme="majorHAnsi" w:eastAsia="TimesLTStd-Roman" w:hAnsiTheme="majorHAnsi" w:cstheme="majorHAnsi"/>
          <w:sz w:val="24"/>
          <w:szCs w:val="24"/>
          <w:highlight w:val="yellow"/>
        </w:rPr>
        <w:t>°C</w:t>
      </w:r>
      <w:r w:rsidRPr="00FF45C7" w:rsidDel="00F14AB8">
        <w:rPr>
          <w:rFonts w:asciiTheme="majorHAnsi" w:eastAsia="TimesLTStd-Roman" w:hAnsiTheme="majorHAnsi" w:cstheme="majorHAnsi"/>
          <w:sz w:val="24"/>
          <w:szCs w:val="24"/>
          <w:highlight w:val="yellow"/>
        </w:rPr>
        <w:t xml:space="preserve"> </w:t>
      </w:r>
      <w:r w:rsidR="00973E98" w:rsidRPr="00FF45C7">
        <w:rPr>
          <w:rFonts w:asciiTheme="majorHAnsi" w:eastAsia="TimesLTStd-Roman" w:hAnsiTheme="majorHAnsi" w:cstheme="majorHAnsi"/>
          <w:sz w:val="24"/>
          <w:szCs w:val="24"/>
          <w:highlight w:val="yellow"/>
        </w:rPr>
        <w:t xml:space="preserve">and continue with </w:t>
      </w:r>
      <w:r w:rsidRPr="00FF45C7">
        <w:rPr>
          <w:rFonts w:asciiTheme="majorHAnsi" w:eastAsia="TimesLTStd-Roman" w:hAnsiTheme="majorHAnsi" w:cstheme="majorHAnsi"/>
          <w:sz w:val="24"/>
          <w:szCs w:val="24"/>
          <w:highlight w:val="yellow"/>
        </w:rPr>
        <w:t xml:space="preserve">step </w:t>
      </w:r>
      <w:r w:rsidR="00973E98" w:rsidRPr="00FF45C7">
        <w:rPr>
          <w:rFonts w:asciiTheme="majorHAnsi" w:eastAsia="TimesLTStd-Roman" w:hAnsiTheme="majorHAnsi" w:cstheme="majorHAnsi"/>
          <w:sz w:val="24"/>
          <w:szCs w:val="24"/>
          <w:highlight w:val="yellow"/>
        </w:rPr>
        <w:t>2.10.</w:t>
      </w:r>
    </w:p>
    <w:p w14:paraId="07807F26" w14:textId="77777777" w:rsidR="00A72668" w:rsidRPr="00FF45C7" w:rsidRDefault="00A72668"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highlight w:val="yellow"/>
        </w:rPr>
      </w:pPr>
    </w:p>
    <w:p w14:paraId="7AFCA5A9" w14:textId="31417FC1" w:rsidR="000C321F" w:rsidRPr="00FF45C7" w:rsidRDefault="00973E98" w:rsidP="00095775">
      <w:pPr>
        <w:pStyle w:val="ListParagraph"/>
        <w:numPr>
          <w:ilvl w:val="1"/>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FF45C7">
        <w:rPr>
          <w:rFonts w:asciiTheme="majorHAnsi" w:eastAsia="TimesLTStd-Roman" w:hAnsiTheme="majorHAnsi" w:cstheme="majorHAnsi"/>
          <w:sz w:val="24"/>
          <w:szCs w:val="24"/>
          <w:highlight w:val="yellow"/>
        </w:rPr>
        <w:t>Discard the supernatant carefully using a vacuum pump or a 1</w:t>
      </w:r>
      <w:r w:rsidR="00B37CB4">
        <w:rPr>
          <w:rFonts w:asciiTheme="majorHAnsi" w:eastAsia="TimesLTStd-Roman" w:hAnsiTheme="majorHAnsi" w:cstheme="majorHAnsi"/>
          <w:sz w:val="24"/>
          <w:szCs w:val="24"/>
          <w:highlight w:val="yellow"/>
        </w:rPr>
        <w:t>,</w:t>
      </w:r>
      <w:r w:rsidRPr="00FF45C7">
        <w:rPr>
          <w:rFonts w:asciiTheme="majorHAnsi" w:eastAsia="TimesLTStd-Roman" w:hAnsiTheme="majorHAnsi" w:cstheme="majorHAnsi"/>
          <w:sz w:val="24"/>
          <w:szCs w:val="24"/>
          <w:highlight w:val="yellow"/>
        </w:rPr>
        <w:t>000 µL pipette</w:t>
      </w:r>
      <w:r w:rsidR="000C321F" w:rsidRPr="00FF45C7">
        <w:rPr>
          <w:rFonts w:asciiTheme="majorHAnsi" w:eastAsia="TimesLTStd-Roman" w:hAnsiTheme="majorHAnsi" w:cstheme="majorHAnsi"/>
          <w:sz w:val="24"/>
          <w:szCs w:val="24"/>
          <w:highlight w:val="yellow"/>
        </w:rPr>
        <w:t>.</w:t>
      </w:r>
      <w:r w:rsidR="002F3816" w:rsidRPr="00FF45C7">
        <w:rPr>
          <w:rFonts w:asciiTheme="majorHAnsi" w:eastAsia="TimesLTStd-Roman" w:hAnsiTheme="majorHAnsi" w:cstheme="majorHAnsi"/>
          <w:sz w:val="24"/>
          <w:szCs w:val="24"/>
          <w:highlight w:val="yellow"/>
        </w:rPr>
        <w:t xml:space="preserve"> Try to remove</w:t>
      </w:r>
      <w:r w:rsidR="00826921" w:rsidRPr="00FF45C7">
        <w:rPr>
          <w:rFonts w:asciiTheme="majorHAnsi" w:eastAsia="TimesLTStd-Roman" w:hAnsiTheme="majorHAnsi" w:cstheme="majorHAnsi"/>
          <w:sz w:val="24"/>
          <w:szCs w:val="24"/>
          <w:highlight w:val="yellow"/>
        </w:rPr>
        <w:t xml:space="preserve"> </w:t>
      </w:r>
      <w:r w:rsidR="00F14AB8" w:rsidRPr="00FF45C7">
        <w:rPr>
          <w:rFonts w:asciiTheme="majorHAnsi" w:eastAsia="TimesLTStd-Roman" w:hAnsiTheme="majorHAnsi" w:cstheme="majorHAnsi"/>
          <w:sz w:val="24"/>
          <w:szCs w:val="24"/>
          <w:highlight w:val="yellow"/>
        </w:rPr>
        <w:t xml:space="preserve">the supernatant </w:t>
      </w:r>
      <w:r w:rsidR="002F3816" w:rsidRPr="00FF45C7">
        <w:rPr>
          <w:rFonts w:asciiTheme="majorHAnsi" w:eastAsia="TimesLTStd-Roman" w:hAnsiTheme="majorHAnsi" w:cstheme="majorHAnsi"/>
          <w:sz w:val="24"/>
          <w:szCs w:val="24"/>
          <w:highlight w:val="yellow"/>
        </w:rPr>
        <w:t>as much as possible</w:t>
      </w:r>
      <w:r w:rsidR="009D6049" w:rsidRPr="00FF45C7">
        <w:rPr>
          <w:rFonts w:asciiTheme="majorHAnsi" w:eastAsia="TimesLTStd-Roman" w:hAnsiTheme="majorHAnsi" w:cstheme="majorHAnsi"/>
          <w:sz w:val="24"/>
          <w:szCs w:val="24"/>
          <w:highlight w:val="yellow"/>
        </w:rPr>
        <w:t>.</w:t>
      </w:r>
    </w:p>
    <w:p w14:paraId="6FF87303" w14:textId="77777777" w:rsidR="00A72668" w:rsidRPr="00FF45C7" w:rsidRDefault="00A72668" w:rsidP="00095775">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highlight w:val="yellow"/>
        </w:rPr>
      </w:pPr>
    </w:p>
    <w:p w14:paraId="6FC9543E" w14:textId="4D3EF142" w:rsidR="00A72668" w:rsidRPr="00A64435" w:rsidRDefault="00F14AB8" w:rsidP="00095775">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rPr>
      </w:pPr>
      <w:r w:rsidRPr="00A64435">
        <w:rPr>
          <w:rFonts w:asciiTheme="majorHAnsi" w:eastAsia="TimesLTStd-Roman" w:hAnsiTheme="majorHAnsi" w:cstheme="majorHAnsi"/>
          <w:sz w:val="24"/>
          <w:szCs w:val="24"/>
        </w:rPr>
        <w:t>NOTE</w:t>
      </w:r>
      <w:r w:rsidR="000C321F" w:rsidRPr="00A64435">
        <w:rPr>
          <w:rFonts w:asciiTheme="majorHAnsi" w:eastAsia="TimesLTStd-Roman" w:hAnsiTheme="majorHAnsi" w:cstheme="majorHAnsi"/>
          <w:sz w:val="24"/>
          <w:szCs w:val="24"/>
        </w:rPr>
        <w:t xml:space="preserve">: </w:t>
      </w:r>
      <w:r w:rsidR="009D6049" w:rsidRPr="00A64435">
        <w:rPr>
          <w:rFonts w:asciiTheme="majorHAnsi" w:eastAsia="TimesLTStd-Roman" w:hAnsiTheme="majorHAnsi" w:cstheme="majorHAnsi"/>
          <w:sz w:val="24"/>
          <w:szCs w:val="24"/>
        </w:rPr>
        <w:t>D</w:t>
      </w:r>
      <w:r w:rsidR="000C321F" w:rsidRPr="00A64435">
        <w:rPr>
          <w:rFonts w:asciiTheme="majorHAnsi" w:eastAsia="TimesLTStd-Roman" w:hAnsiTheme="majorHAnsi" w:cstheme="majorHAnsi"/>
          <w:sz w:val="24"/>
          <w:szCs w:val="24"/>
        </w:rPr>
        <w:t xml:space="preserve">ue to </w:t>
      </w:r>
      <w:r w:rsidRPr="00A64435">
        <w:rPr>
          <w:rFonts w:asciiTheme="majorHAnsi" w:eastAsia="TimesLTStd-Roman" w:hAnsiTheme="majorHAnsi" w:cstheme="majorHAnsi"/>
          <w:sz w:val="24"/>
          <w:szCs w:val="24"/>
        </w:rPr>
        <w:t xml:space="preserve">the </w:t>
      </w:r>
      <w:r w:rsidR="000C321F" w:rsidRPr="00A64435">
        <w:rPr>
          <w:rFonts w:asciiTheme="majorHAnsi" w:eastAsia="TimesLTStd-Roman" w:hAnsiTheme="majorHAnsi" w:cstheme="majorHAnsi"/>
          <w:sz w:val="24"/>
          <w:szCs w:val="24"/>
        </w:rPr>
        <w:t>low bind surface of the tube, the pellet will not be as stable as usual</w:t>
      </w:r>
      <w:r w:rsidR="00B37CB4" w:rsidRPr="00A64435">
        <w:rPr>
          <w:rFonts w:asciiTheme="majorHAnsi" w:eastAsia="TimesLTStd-Roman" w:hAnsiTheme="majorHAnsi" w:cstheme="majorHAnsi"/>
          <w:sz w:val="24"/>
          <w:szCs w:val="24"/>
        </w:rPr>
        <w:t>.</w:t>
      </w:r>
    </w:p>
    <w:p w14:paraId="413B938A" w14:textId="77777777" w:rsidR="00A72668" w:rsidRPr="00FF45C7" w:rsidRDefault="00A72668" w:rsidP="00095775">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highlight w:val="yellow"/>
        </w:rPr>
      </w:pPr>
    </w:p>
    <w:p w14:paraId="2AE22BA3" w14:textId="02BA47BF" w:rsidR="00973E98" w:rsidRPr="00FF45C7" w:rsidRDefault="00973E98" w:rsidP="00F14AB8">
      <w:pPr>
        <w:pStyle w:val="ListParagraph"/>
        <w:numPr>
          <w:ilvl w:val="1"/>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FF45C7">
        <w:rPr>
          <w:rFonts w:asciiTheme="majorHAnsi" w:eastAsia="TimesLTStd-Roman" w:hAnsiTheme="majorHAnsi" w:cstheme="majorHAnsi"/>
          <w:sz w:val="24"/>
          <w:szCs w:val="24"/>
          <w:highlight w:val="yellow"/>
        </w:rPr>
        <w:t xml:space="preserve">Store </w:t>
      </w:r>
      <w:r w:rsidR="00DF19C4">
        <w:rPr>
          <w:rFonts w:asciiTheme="majorHAnsi" w:eastAsia="TimesLTStd-Roman" w:hAnsiTheme="majorHAnsi" w:cstheme="majorHAnsi"/>
          <w:sz w:val="24"/>
          <w:szCs w:val="24"/>
          <w:highlight w:val="yellow"/>
        </w:rPr>
        <w:t xml:space="preserve">the </w:t>
      </w:r>
      <w:r w:rsidRPr="00FF45C7">
        <w:rPr>
          <w:rFonts w:asciiTheme="majorHAnsi" w:eastAsia="TimesLTStd-Roman" w:hAnsiTheme="majorHAnsi" w:cstheme="majorHAnsi"/>
          <w:sz w:val="24"/>
          <w:szCs w:val="24"/>
          <w:highlight w:val="yellow"/>
        </w:rPr>
        <w:t>PDO pellet on ice and proceed with step 3 (without digestion) or step 4</w:t>
      </w:r>
      <w:r w:rsidR="00CE2E04" w:rsidRPr="00FF45C7">
        <w:rPr>
          <w:rFonts w:asciiTheme="majorHAnsi" w:eastAsia="TimesLTStd-Roman" w:hAnsiTheme="majorHAnsi" w:cstheme="majorHAnsi"/>
          <w:sz w:val="24"/>
          <w:szCs w:val="24"/>
          <w:highlight w:val="yellow"/>
        </w:rPr>
        <w:t xml:space="preserve"> </w:t>
      </w:r>
      <w:r w:rsidRPr="00FF45C7">
        <w:rPr>
          <w:rFonts w:asciiTheme="majorHAnsi" w:eastAsia="TimesLTStd-Roman" w:hAnsiTheme="majorHAnsi" w:cstheme="majorHAnsi"/>
          <w:sz w:val="24"/>
          <w:szCs w:val="24"/>
          <w:highlight w:val="yellow"/>
        </w:rPr>
        <w:t>(with single cell digestion) depending on the different purposes</w:t>
      </w:r>
      <w:r w:rsidR="002B05E9" w:rsidRPr="00FF45C7">
        <w:rPr>
          <w:rFonts w:asciiTheme="majorHAnsi" w:eastAsia="TimesLTStd-Roman" w:hAnsiTheme="majorHAnsi" w:cstheme="majorHAnsi"/>
          <w:sz w:val="24"/>
          <w:szCs w:val="24"/>
          <w:highlight w:val="yellow"/>
        </w:rPr>
        <w:t>.</w:t>
      </w:r>
    </w:p>
    <w:p w14:paraId="41B0C829" w14:textId="77777777" w:rsidR="00973E98" w:rsidRPr="00FF45C7" w:rsidRDefault="00973E98" w:rsidP="00F14AB8">
      <w:pPr>
        <w:autoSpaceDE w:val="0"/>
        <w:autoSpaceDN w:val="0"/>
        <w:adjustRightInd w:val="0"/>
        <w:rPr>
          <w:rFonts w:asciiTheme="majorHAnsi" w:eastAsia="TimesLTStd-Roman" w:hAnsiTheme="majorHAnsi" w:cstheme="majorHAnsi"/>
          <w:highlight w:val="yellow"/>
        </w:rPr>
      </w:pPr>
    </w:p>
    <w:p w14:paraId="35FB97DC" w14:textId="3F5F2AE6" w:rsidR="00973E98" w:rsidRPr="00FF45C7" w:rsidRDefault="001A6D6D" w:rsidP="00095775">
      <w:pPr>
        <w:pStyle w:val="ListParagraph"/>
        <w:numPr>
          <w:ilvl w:val="0"/>
          <w:numId w:val="13"/>
        </w:numPr>
        <w:autoSpaceDE w:val="0"/>
        <w:autoSpaceDN w:val="0"/>
        <w:adjustRightInd w:val="0"/>
        <w:spacing w:after="0" w:line="240" w:lineRule="auto"/>
        <w:ind w:left="0" w:firstLine="0"/>
        <w:contextualSpacing w:val="0"/>
        <w:jc w:val="both"/>
        <w:rPr>
          <w:rFonts w:asciiTheme="majorHAnsi" w:eastAsia="TimesLTStd-Roman" w:hAnsiTheme="majorHAnsi" w:cstheme="majorHAnsi"/>
          <w:b/>
          <w:sz w:val="24"/>
          <w:szCs w:val="24"/>
          <w:highlight w:val="yellow"/>
        </w:rPr>
      </w:pPr>
      <w:r w:rsidRPr="00FF45C7">
        <w:rPr>
          <w:rFonts w:asciiTheme="majorHAnsi" w:eastAsia="TimesLTStd-Roman" w:hAnsiTheme="majorHAnsi" w:cstheme="majorHAnsi"/>
          <w:b/>
          <w:sz w:val="24"/>
          <w:szCs w:val="24"/>
          <w:highlight w:val="yellow"/>
        </w:rPr>
        <w:t>Subcu</w:t>
      </w:r>
      <w:r w:rsidR="00973E98" w:rsidRPr="00FF45C7">
        <w:rPr>
          <w:rFonts w:asciiTheme="majorHAnsi" w:eastAsia="TimesLTStd-Roman" w:hAnsiTheme="majorHAnsi" w:cstheme="majorHAnsi"/>
          <w:b/>
          <w:sz w:val="24"/>
          <w:szCs w:val="24"/>
          <w:highlight w:val="yellow"/>
        </w:rPr>
        <w:t>lturing without digestion</w:t>
      </w:r>
    </w:p>
    <w:p w14:paraId="4CA6EDAF" w14:textId="77777777" w:rsidR="00F14AB8" w:rsidRPr="00FF45C7" w:rsidRDefault="00F14AB8" w:rsidP="00F14AB8">
      <w:pPr>
        <w:autoSpaceDE w:val="0"/>
        <w:autoSpaceDN w:val="0"/>
        <w:adjustRightInd w:val="0"/>
        <w:rPr>
          <w:rFonts w:asciiTheme="majorHAnsi" w:eastAsia="TimesLTStd-Roman" w:hAnsiTheme="majorHAnsi" w:cstheme="majorHAnsi"/>
        </w:rPr>
      </w:pPr>
    </w:p>
    <w:p w14:paraId="04619366" w14:textId="24D480FE" w:rsidR="00A72668" w:rsidRPr="00FF45C7" w:rsidRDefault="00F14AB8" w:rsidP="00F14AB8">
      <w:pPr>
        <w:autoSpaceDE w:val="0"/>
        <w:autoSpaceDN w:val="0"/>
        <w:adjustRightInd w:val="0"/>
        <w:rPr>
          <w:rFonts w:asciiTheme="majorHAnsi" w:eastAsia="TimesLTStd-Roman" w:hAnsiTheme="majorHAnsi" w:cstheme="majorHAnsi"/>
        </w:rPr>
      </w:pPr>
      <w:r w:rsidRPr="00FF45C7">
        <w:rPr>
          <w:rFonts w:asciiTheme="majorHAnsi" w:eastAsia="TimesLTStd-Roman" w:hAnsiTheme="majorHAnsi" w:cstheme="majorHAnsi"/>
        </w:rPr>
        <w:t xml:space="preserve">NOTE: </w:t>
      </w:r>
      <w:r w:rsidR="004C000B" w:rsidRPr="00FF45C7">
        <w:rPr>
          <w:rFonts w:asciiTheme="majorHAnsi" w:eastAsia="TimesLTStd-Roman" w:hAnsiTheme="majorHAnsi" w:cstheme="majorHAnsi"/>
        </w:rPr>
        <w:t>T</w:t>
      </w:r>
      <w:r w:rsidR="00B33761" w:rsidRPr="00FF45C7">
        <w:rPr>
          <w:rFonts w:asciiTheme="majorHAnsi" w:eastAsia="TimesLTStd-Roman" w:hAnsiTheme="majorHAnsi" w:cstheme="majorHAnsi"/>
        </w:rPr>
        <w:t>his method</w:t>
      </w:r>
      <w:r w:rsidR="004612B5" w:rsidRPr="00FF45C7">
        <w:rPr>
          <w:rFonts w:asciiTheme="majorHAnsi" w:eastAsia="TimesLTStd-Roman" w:hAnsiTheme="majorHAnsi" w:cstheme="majorHAnsi"/>
        </w:rPr>
        <w:t xml:space="preserve"> aims</w:t>
      </w:r>
      <w:r w:rsidR="00AA5F84" w:rsidRPr="00FF45C7">
        <w:rPr>
          <w:rFonts w:asciiTheme="majorHAnsi" w:eastAsia="TimesLTStd-Roman" w:hAnsiTheme="majorHAnsi" w:cstheme="majorHAnsi"/>
        </w:rPr>
        <w:t xml:space="preserve"> to increase the PDOs</w:t>
      </w:r>
      <w:r w:rsidR="00977A8A" w:rsidRPr="00FF45C7">
        <w:rPr>
          <w:rFonts w:asciiTheme="majorHAnsi" w:eastAsia="TimesLTStd-Roman" w:hAnsiTheme="majorHAnsi" w:cstheme="majorHAnsi"/>
        </w:rPr>
        <w:t xml:space="preserve">’ </w:t>
      </w:r>
      <w:r w:rsidR="00AA5F84" w:rsidRPr="00FF45C7">
        <w:rPr>
          <w:rFonts w:asciiTheme="majorHAnsi" w:eastAsia="TimesLTStd-Roman" w:hAnsiTheme="majorHAnsi" w:cstheme="majorHAnsi"/>
        </w:rPr>
        <w:t>size and density</w:t>
      </w:r>
      <w:r w:rsidR="007F0BAB" w:rsidRPr="00FF45C7">
        <w:rPr>
          <w:rFonts w:asciiTheme="majorHAnsi" w:eastAsia="TimesLTStd-Roman" w:hAnsiTheme="majorHAnsi" w:cstheme="majorHAnsi"/>
        </w:rPr>
        <w:t xml:space="preserve">. </w:t>
      </w:r>
      <w:r w:rsidR="00D83A07" w:rsidRPr="00FF45C7">
        <w:rPr>
          <w:rFonts w:asciiTheme="majorHAnsi" w:eastAsia="TimesLTStd-Roman" w:hAnsiTheme="majorHAnsi" w:cstheme="majorHAnsi"/>
        </w:rPr>
        <w:t>The larger size and higher density facilitate the embedding process, histological characterization</w:t>
      </w:r>
      <w:r w:rsidRPr="00FF45C7">
        <w:rPr>
          <w:rFonts w:asciiTheme="majorHAnsi" w:eastAsia="TimesLTStd-Roman" w:hAnsiTheme="majorHAnsi" w:cstheme="majorHAnsi"/>
        </w:rPr>
        <w:t>,</w:t>
      </w:r>
      <w:r w:rsidR="00D83A07" w:rsidRPr="00FF45C7">
        <w:rPr>
          <w:rFonts w:asciiTheme="majorHAnsi" w:eastAsia="TimesLTStd-Roman" w:hAnsiTheme="majorHAnsi" w:cstheme="majorHAnsi"/>
        </w:rPr>
        <w:t xml:space="preserve"> and PDO expansion</w:t>
      </w:r>
      <w:r w:rsidR="00433C6E" w:rsidRPr="00FF45C7">
        <w:rPr>
          <w:rFonts w:asciiTheme="majorHAnsi" w:eastAsia="TimesLTStd-Roman" w:hAnsiTheme="majorHAnsi" w:cstheme="majorHAnsi"/>
        </w:rPr>
        <w:t xml:space="preserve">. </w:t>
      </w:r>
      <w:r w:rsidR="00973E98" w:rsidRPr="00FF45C7">
        <w:rPr>
          <w:rFonts w:asciiTheme="majorHAnsi" w:eastAsia="TimesLTStd-Roman" w:hAnsiTheme="majorHAnsi" w:cstheme="majorHAnsi"/>
        </w:rPr>
        <w:t>Depending on the</w:t>
      </w:r>
      <w:r w:rsidR="004D6F8E" w:rsidRPr="00FF45C7">
        <w:rPr>
          <w:rFonts w:asciiTheme="majorHAnsi" w:eastAsia="TimesLTStd-Roman" w:hAnsiTheme="majorHAnsi" w:cstheme="majorHAnsi"/>
        </w:rPr>
        <w:t xml:space="preserve"> </w:t>
      </w:r>
      <w:r w:rsidR="000569C4" w:rsidRPr="00FF45C7">
        <w:rPr>
          <w:rFonts w:asciiTheme="majorHAnsi" w:eastAsia="TimesLTStd-Roman" w:hAnsiTheme="majorHAnsi" w:cstheme="majorHAnsi"/>
        </w:rPr>
        <w:t xml:space="preserve">PDO </w:t>
      </w:r>
      <w:r w:rsidR="004D6F8E" w:rsidRPr="00FF45C7">
        <w:rPr>
          <w:rFonts w:asciiTheme="majorHAnsi" w:eastAsia="TimesLTStd-Roman" w:hAnsiTheme="majorHAnsi" w:cstheme="majorHAnsi"/>
        </w:rPr>
        <w:t>spli</w:t>
      </w:r>
      <w:r w:rsidR="00F70ADF" w:rsidRPr="00FF45C7">
        <w:rPr>
          <w:rFonts w:asciiTheme="majorHAnsi" w:eastAsia="TimesLTStd-Roman" w:hAnsiTheme="majorHAnsi" w:cstheme="majorHAnsi"/>
        </w:rPr>
        <w:t>t ratios</w:t>
      </w:r>
      <w:r w:rsidR="00973E98" w:rsidRPr="00FF45C7">
        <w:rPr>
          <w:rFonts w:asciiTheme="majorHAnsi" w:eastAsia="TimesLTStd-Roman" w:hAnsiTheme="majorHAnsi" w:cstheme="majorHAnsi"/>
        </w:rPr>
        <w:t xml:space="preserve"> (based on </w:t>
      </w:r>
      <w:r w:rsidRPr="00FF45C7">
        <w:rPr>
          <w:rFonts w:asciiTheme="majorHAnsi" w:eastAsia="TimesLTStd-Roman" w:hAnsiTheme="majorHAnsi" w:cstheme="majorHAnsi"/>
        </w:rPr>
        <w:t xml:space="preserve">the </w:t>
      </w:r>
      <w:r w:rsidR="00973E98" w:rsidRPr="00FF45C7">
        <w:rPr>
          <w:rFonts w:asciiTheme="majorHAnsi" w:eastAsia="TimesLTStd-Roman" w:hAnsiTheme="majorHAnsi" w:cstheme="majorHAnsi"/>
        </w:rPr>
        <w:t>density of PDOs</w:t>
      </w:r>
      <w:r w:rsidR="00245031" w:rsidRPr="00FF45C7">
        <w:rPr>
          <w:rFonts w:asciiTheme="majorHAnsi" w:eastAsia="TimesLTStd-Roman" w:hAnsiTheme="majorHAnsi" w:cstheme="majorHAnsi"/>
        </w:rPr>
        <w:t xml:space="preserve">, </w:t>
      </w:r>
      <w:r w:rsidR="00973E98" w:rsidRPr="00FF45C7">
        <w:rPr>
          <w:rFonts w:asciiTheme="majorHAnsi" w:eastAsia="TimesLTStd-Roman" w:hAnsiTheme="majorHAnsi" w:cstheme="majorHAnsi"/>
        </w:rPr>
        <w:t>a ratio between 1:3 and 1:6</w:t>
      </w:r>
      <w:r w:rsidRPr="00FF45C7">
        <w:rPr>
          <w:rFonts w:asciiTheme="majorHAnsi" w:eastAsia="TimesLTStd-Roman" w:hAnsiTheme="majorHAnsi" w:cstheme="majorHAnsi"/>
        </w:rPr>
        <w:t xml:space="preserve"> is recommended</w:t>
      </w:r>
      <w:r w:rsidR="00973E98" w:rsidRPr="00FF45C7">
        <w:rPr>
          <w:rFonts w:asciiTheme="majorHAnsi" w:eastAsia="TimesLTStd-Roman" w:hAnsiTheme="majorHAnsi" w:cstheme="majorHAnsi"/>
        </w:rPr>
        <w:t>)</w:t>
      </w:r>
      <w:r w:rsidR="00E51ECB" w:rsidRPr="00FF45C7">
        <w:rPr>
          <w:rFonts w:asciiTheme="majorHAnsi" w:eastAsia="TimesLTStd-Roman" w:hAnsiTheme="majorHAnsi" w:cstheme="majorHAnsi"/>
        </w:rPr>
        <w:t>,</w:t>
      </w:r>
      <w:r w:rsidR="00973E98" w:rsidRPr="00FF45C7">
        <w:rPr>
          <w:rFonts w:asciiTheme="majorHAnsi" w:eastAsia="TimesLTStd-Roman" w:hAnsiTheme="majorHAnsi" w:cstheme="majorHAnsi"/>
        </w:rPr>
        <w:t xml:space="preserve"> resuspend the pellet from step 2.8 in </w:t>
      </w:r>
      <w:r w:rsidR="006443ED" w:rsidRPr="00FF45C7">
        <w:rPr>
          <w:rFonts w:asciiTheme="majorHAnsi" w:eastAsia="TimesLTStd-Roman" w:hAnsiTheme="majorHAnsi" w:cstheme="majorHAnsi"/>
        </w:rPr>
        <w:t xml:space="preserve">an </w:t>
      </w:r>
      <w:r w:rsidR="00973E98" w:rsidRPr="00FF45C7">
        <w:rPr>
          <w:rFonts w:asciiTheme="majorHAnsi" w:eastAsia="TimesLTStd-Roman" w:hAnsiTheme="majorHAnsi" w:cstheme="majorHAnsi"/>
        </w:rPr>
        <w:t xml:space="preserve">appropriate volume of liquid </w:t>
      </w:r>
      <w:r w:rsidR="006C3513" w:rsidRPr="00FF45C7">
        <w:rPr>
          <w:rFonts w:asciiTheme="majorHAnsi" w:eastAsia="TimesLTStd-Roman" w:hAnsiTheme="majorHAnsi" w:cstheme="majorHAnsi"/>
        </w:rPr>
        <w:t>ECM gel</w:t>
      </w:r>
      <w:r w:rsidRPr="00FF45C7">
        <w:rPr>
          <w:rFonts w:asciiTheme="majorHAnsi" w:eastAsia="TimesLTStd-Roman" w:hAnsiTheme="majorHAnsi" w:cstheme="majorHAnsi"/>
        </w:rPr>
        <w:t>.</w:t>
      </w:r>
    </w:p>
    <w:p w14:paraId="672D6BA8" w14:textId="77777777" w:rsidR="00F14AB8" w:rsidRPr="00FF45C7" w:rsidRDefault="00F14AB8" w:rsidP="00F14AB8">
      <w:pPr>
        <w:autoSpaceDE w:val="0"/>
        <w:autoSpaceDN w:val="0"/>
        <w:adjustRightInd w:val="0"/>
        <w:rPr>
          <w:rFonts w:asciiTheme="majorHAnsi" w:eastAsia="TimesLTStd-Roman" w:hAnsiTheme="majorHAnsi" w:cstheme="majorHAnsi"/>
        </w:rPr>
      </w:pPr>
    </w:p>
    <w:p w14:paraId="132F9720" w14:textId="0086E469" w:rsidR="00973E98" w:rsidRPr="00FF45C7" w:rsidRDefault="00973E98" w:rsidP="00F14AB8">
      <w:pPr>
        <w:pStyle w:val="ListParagraph"/>
        <w:numPr>
          <w:ilvl w:val="1"/>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FF45C7">
        <w:rPr>
          <w:rFonts w:asciiTheme="majorHAnsi" w:eastAsia="TimesLTStd-Roman" w:hAnsiTheme="majorHAnsi" w:cstheme="majorHAnsi"/>
          <w:sz w:val="24"/>
          <w:szCs w:val="24"/>
          <w:highlight w:val="yellow"/>
        </w:rPr>
        <w:t xml:space="preserve">Remove </w:t>
      </w:r>
      <w:r w:rsidR="008647E9" w:rsidRPr="00FF45C7">
        <w:rPr>
          <w:rFonts w:asciiTheme="majorHAnsi" w:eastAsia="TimesLTStd-Roman" w:hAnsiTheme="majorHAnsi" w:cstheme="majorHAnsi"/>
          <w:sz w:val="24"/>
          <w:szCs w:val="24"/>
          <w:highlight w:val="yellow"/>
        </w:rPr>
        <w:t>pre-cooled</w:t>
      </w:r>
      <w:r w:rsidRPr="00FF45C7">
        <w:rPr>
          <w:rFonts w:asciiTheme="majorHAnsi" w:eastAsia="TimesLTStd-Roman" w:hAnsiTheme="majorHAnsi" w:cstheme="majorHAnsi"/>
          <w:sz w:val="24"/>
          <w:szCs w:val="24"/>
          <w:highlight w:val="yellow"/>
        </w:rPr>
        <w:t xml:space="preserve"> 200 µL and 1</w:t>
      </w:r>
      <w:r w:rsidR="004A5558">
        <w:rPr>
          <w:rFonts w:asciiTheme="majorHAnsi" w:eastAsia="TimesLTStd-Roman" w:hAnsiTheme="majorHAnsi" w:cstheme="majorHAnsi"/>
          <w:sz w:val="24"/>
          <w:szCs w:val="24"/>
          <w:highlight w:val="yellow"/>
        </w:rPr>
        <w:t>,</w:t>
      </w:r>
      <w:r w:rsidRPr="00FF45C7">
        <w:rPr>
          <w:rFonts w:asciiTheme="majorHAnsi" w:eastAsia="TimesLTStd-Roman" w:hAnsiTheme="majorHAnsi" w:cstheme="majorHAnsi"/>
          <w:sz w:val="24"/>
          <w:szCs w:val="24"/>
          <w:highlight w:val="yellow"/>
        </w:rPr>
        <w:t xml:space="preserve">000 µL </w:t>
      </w:r>
      <w:r w:rsidR="00A40EE0" w:rsidRPr="00FF45C7">
        <w:rPr>
          <w:rFonts w:asciiTheme="majorHAnsi" w:eastAsia="TimesLTStd-Roman" w:hAnsiTheme="majorHAnsi" w:cstheme="majorHAnsi"/>
          <w:sz w:val="24"/>
          <w:szCs w:val="24"/>
          <w:highlight w:val="yellow"/>
        </w:rPr>
        <w:t xml:space="preserve">tips with </w:t>
      </w:r>
      <w:r w:rsidR="00F14AB8" w:rsidRPr="00FF45C7">
        <w:rPr>
          <w:rFonts w:asciiTheme="majorHAnsi" w:eastAsia="TimesLTStd-Roman" w:hAnsiTheme="majorHAnsi" w:cstheme="majorHAnsi"/>
          <w:sz w:val="24"/>
          <w:szCs w:val="24"/>
          <w:highlight w:val="yellow"/>
        </w:rPr>
        <w:t xml:space="preserve">a </w:t>
      </w:r>
      <w:r w:rsidR="00A40EE0" w:rsidRPr="00FF45C7">
        <w:rPr>
          <w:rFonts w:asciiTheme="majorHAnsi" w:eastAsia="TimesLTStd-Roman" w:hAnsiTheme="majorHAnsi" w:cstheme="majorHAnsi"/>
          <w:sz w:val="24"/>
          <w:szCs w:val="24"/>
          <w:highlight w:val="yellow"/>
        </w:rPr>
        <w:t xml:space="preserve">wide </w:t>
      </w:r>
      <w:r w:rsidR="00F14AB8" w:rsidRPr="00FF45C7">
        <w:rPr>
          <w:rFonts w:asciiTheme="majorHAnsi" w:eastAsia="TimesLTStd-Roman" w:hAnsiTheme="majorHAnsi" w:cstheme="majorHAnsi"/>
          <w:sz w:val="24"/>
          <w:szCs w:val="24"/>
          <w:highlight w:val="yellow"/>
        </w:rPr>
        <w:t>orifice</w:t>
      </w:r>
      <w:r w:rsidRPr="00FF45C7">
        <w:rPr>
          <w:rFonts w:asciiTheme="majorHAnsi" w:eastAsia="TimesLTStd-Roman" w:hAnsiTheme="majorHAnsi" w:cstheme="majorHAnsi"/>
          <w:sz w:val="24"/>
          <w:szCs w:val="24"/>
          <w:highlight w:val="yellow"/>
        </w:rPr>
        <w:t xml:space="preserve"> from the -20</w:t>
      </w:r>
      <w:r w:rsidR="00F14AB8" w:rsidRPr="00FF45C7">
        <w:rPr>
          <w:rFonts w:asciiTheme="majorHAnsi" w:eastAsia="TimesLTStd-Roman" w:hAnsiTheme="majorHAnsi" w:cstheme="majorHAnsi"/>
          <w:sz w:val="24"/>
          <w:szCs w:val="24"/>
          <w:highlight w:val="yellow"/>
        </w:rPr>
        <w:t xml:space="preserve"> </w:t>
      </w:r>
      <w:r w:rsidRPr="00FF45C7">
        <w:rPr>
          <w:rFonts w:asciiTheme="majorHAnsi" w:eastAsia="TimesLTStd-Roman" w:hAnsiTheme="majorHAnsi" w:cstheme="majorHAnsi"/>
          <w:sz w:val="24"/>
          <w:szCs w:val="24"/>
          <w:highlight w:val="yellow"/>
        </w:rPr>
        <w:t xml:space="preserve">°C freezer and place them </w:t>
      </w:r>
      <w:r w:rsidR="00F14AB8" w:rsidRPr="00FF45C7">
        <w:rPr>
          <w:rFonts w:asciiTheme="majorHAnsi" w:eastAsia="TimesLTStd-Roman" w:hAnsiTheme="majorHAnsi" w:cstheme="majorHAnsi"/>
          <w:sz w:val="24"/>
          <w:szCs w:val="24"/>
          <w:highlight w:val="yellow"/>
        </w:rPr>
        <w:t>on</w:t>
      </w:r>
      <w:r w:rsidRPr="00FF45C7">
        <w:rPr>
          <w:rFonts w:asciiTheme="majorHAnsi" w:eastAsia="TimesLTStd-Roman" w:hAnsiTheme="majorHAnsi" w:cstheme="majorHAnsi"/>
          <w:sz w:val="24"/>
          <w:szCs w:val="24"/>
          <w:highlight w:val="yellow"/>
        </w:rPr>
        <w:t xml:space="preserve">to </w:t>
      </w:r>
      <w:r w:rsidR="00F14AB8" w:rsidRPr="00FF45C7">
        <w:rPr>
          <w:rFonts w:asciiTheme="majorHAnsi" w:eastAsia="TimesLTStd-Roman" w:hAnsiTheme="majorHAnsi" w:cstheme="majorHAnsi"/>
          <w:sz w:val="24"/>
          <w:szCs w:val="24"/>
          <w:highlight w:val="yellow"/>
        </w:rPr>
        <w:t>a</w:t>
      </w:r>
      <w:r w:rsidRPr="00FF45C7">
        <w:rPr>
          <w:rFonts w:asciiTheme="majorHAnsi" w:eastAsia="TimesLTStd-Roman" w:hAnsiTheme="majorHAnsi" w:cstheme="majorHAnsi"/>
          <w:sz w:val="24"/>
          <w:szCs w:val="24"/>
          <w:highlight w:val="yellow"/>
        </w:rPr>
        <w:t xml:space="preserve"> clean bench</w:t>
      </w:r>
      <w:r w:rsidR="009D6049" w:rsidRPr="00FF45C7">
        <w:rPr>
          <w:rFonts w:asciiTheme="majorHAnsi" w:eastAsia="TimesLTStd-Roman" w:hAnsiTheme="majorHAnsi" w:cstheme="majorHAnsi"/>
          <w:sz w:val="24"/>
          <w:szCs w:val="24"/>
          <w:highlight w:val="yellow"/>
        </w:rPr>
        <w:t>.</w:t>
      </w:r>
    </w:p>
    <w:p w14:paraId="64CDA493" w14:textId="3CCA7242" w:rsidR="00F14AB8" w:rsidRPr="00FF45C7" w:rsidRDefault="00F14AB8" w:rsidP="00095775">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highlight w:val="yellow"/>
        </w:rPr>
      </w:pPr>
    </w:p>
    <w:p w14:paraId="664C3B89" w14:textId="007CF9BA" w:rsidR="00973E98" w:rsidRPr="00FF45C7" w:rsidRDefault="00973E98" w:rsidP="00F14AB8">
      <w:pPr>
        <w:pStyle w:val="ListParagraph"/>
        <w:numPr>
          <w:ilvl w:val="1"/>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FF45C7">
        <w:rPr>
          <w:rFonts w:asciiTheme="majorHAnsi" w:eastAsia="TimesLTStd-Roman" w:hAnsiTheme="majorHAnsi" w:cstheme="majorHAnsi"/>
          <w:sz w:val="24"/>
          <w:szCs w:val="24"/>
          <w:highlight w:val="yellow"/>
        </w:rPr>
        <w:t xml:space="preserve">Resuspend the pellet </w:t>
      </w:r>
      <w:r w:rsidR="00F14AB8" w:rsidRPr="00FF45C7">
        <w:rPr>
          <w:rFonts w:asciiTheme="majorHAnsi" w:eastAsia="TimesLTStd-Roman" w:hAnsiTheme="majorHAnsi" w:cstheme="majorHAnsi"/>
          <w:sz w:val="24"/>
          <w:szCs w:val="24"/>
          <w:highlight w:val="yellow"/>
        </w:rPr>
        <w:t xml:space="preserve">from step 2.11 in ECM gel </w:t>
      </w:r>
      <w:r w:rsidRPr="00FF45C7">
        <w:rPr>
          <w:rFonts w:asciiTheme="majorHAnsi" w:eastAsia="TimesLTStd-Roman" w:hAnsiTheme="majorHAnsi" w:cstheme="majorHAnsi"/>
          <w:sz w:val="24"/>
          <w:szCs w:val="24"/>
          <w:highlight w:val="yellow"/>
        </w:rPr>
        <w:t xml:space="preserve">using </w:t>
      </w:r>
      <w:r w:rsidR="004148E2" w:rsidRPr="00FF45C7">
        <w:rPr>
          <w:rFonts w:asciiTheme="majorHAnsi" w:eastAsia="TimesLTStd-Roman" w:hAnsiTheme="majorHAnsi" w:cstheme="majorHAnsi"/>
          <w:sz w:val="24"/>
          <w:szCs w:val="24"/>
          <w:highlight w:val="yellow"/>
        </w:rPr>
        <w:t xml:space="preserve">pre-cooled </w:t>
      </w:r>
      <w:r w:rsidRPr="00FF45C7">
        <w:rPr>
          <w:rFonts w:asciiTheme="majorHAnsi" w:eastAsia="TimesLTStd-Roman" w:hAnsiTheme="majorHAnsi" w:cstheme="majorHAnsi"/>
          <w:sz w:val="24"/>
          <w:szCs w:val="24"/>
          <w:highlight w:val="yellow"/>
        </w:rPr>
        <w:t>1</w:t>
      </w:r>
      <w:r w:rsidR="004A5558">
        <w:rPr>
          <w:rFonts w:asciiTheme="majorHAnsi" w:eastAsia="TimesLTStd-Roman" w:hAnsiTheme="majorHAnsi" w:cstheme="majorHAnsi"/>
          <w:sz w:val="24"/>
          <w:szCs w:val="24"/>
          <w:highlight w:val="yellow"/>
        </w:rPr>
        <w:t>,</w:t>
      </w:r>
      <w:r w:rsidRPr="00FF45C7">
        <w:rPr>
          <w:rFonts w:asciiTheme="majorHAnsi" w:eastAsia="TimesLTStd-Roman" w:hAnsiTheme="majorHAnsi" w:cstheme="majorHAnsi"/>
          <w:sz w:val="24"/>
          <w:szCs w:val="24"/>
          <w:highlight w:val="yellow"/>
        </w:rPr>
        <w:t>000 µL tip</w:t>
      </w:r>
      <w:r w:rsidR="00E047AA" w:rsidRPr="00FF45C7">
        <w:rPr>
          <w:rFonts w:asciiTheme="majorHAnsi" w:eastAsia="TimesLTStd-Roman" w:hAnsiTheme="majorHAnsi" w:cstheme="majorHAnsi"/>
          <w:sz w:val="24"/>
          <w:szCs w:val="24"/>
          <w:highlight w:val="yellow"/>
        </w:rPr>
        <w:t>s</w:t>
      </w:r>
      <w:r w:rsidRPr="00FF45C7">
        <w:rPr>
          <w:rFonts w:asciiTheme="majorHAnsi" w:eastAsia="TimesLTStd-Roman" w:hAnsiTheme="majorHAnsi" w:cstheme="majorHAnsi"/>
          <w:sz w:val="24"/>
          <w:szCs w:val="24"/>
          <w:highlight w:val="yellow"/>
        </w:rPr>
        <w:t xml:space="preserve">. Mix by pipetting up and down about 10 times to make sure PDOs are not clumping and are evenly distributed in the </w:t>
      </w:r>
      <w:r w:rsidR="006C3513" w:rsidRPr="00FF45C7">
        <w:rPr>
          <w:rFonts w:asciiTheme="majorHAnsi" w:eastAsia="TimesLTStd-Roman" w:hAnsiTheme="majorHAnsi" w:cstheme="majorHAnsi"/>
          <w:sz w:val="24"/>
          <w:szCs w:val="24"/>
          <w:highlight w:val="yellow"/>
        </w:rPr>
        <w:t>ECM gel</w:t>
      </w:r>
      <w:r w:rsidR="0010491F" w:rsidRPr="00FF45C7">
        <w:rPr>
          <w:rFonts w:asciiTheme="majorHAnsi" w:eastAsia="TimesLTStd-Roman" w:hAnsiTheme="majorHAnsi" w:cstheme="majorHAnsi"/>
          <w:sz w:val="24"/>
          <w:szCs w:val="24"/>
          <w:highlight w:val="yellow"/>
        </w:rPr>
        <w:t>.</w:t>
      </w:r>
    </w:p>
    <w:p w14:paraId="02825AAA" w14:textId="77777777" w:rsidR="00F14AB8" w:rsidRPr="00FF45C7" w:rsidRDefault="00F14AB8" w:rsidP="00095775">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highlight w:val="yellow"/>
        </w:rPr>
      </w:pPr>
    </w:p>
    <w:p w14:paraId="1594EBCF" w14:textId="5D4E385F" w:rsidR="00973E98" w:rsidRPr="00A64435" w:rsidRDefault="00F14AB8" w:rsidP="00095775">
      <w:pPr>
        <w:rPr>
          <w:rFonts w:asciiTheme="majorHAnsi" w:eastAsia="TimesLTStd-Roman" w:hAnsiTheme="majorHAnsi" w:cstheme="majorHAnsi"/>
        </w:rPr>
      </w:pPr>
      <w:r w:rsidRPr="00A64435">
        <w:rPr>
          <w:rFonts w:asciiTheme="majorHAnsi" w:eastAsia="TimesLTStd-Roman" w:hAnsiTheme="majorHAnsi" w:cstheme="majorHAnsi"/>
        </w:rPr>
        <w:t xml:space="preserve">NOTE: Use 50 µL ECM gel/dome. Always calculate for one dome more than required (e.g., for </w:t>
      </w:r>
      <w:r w:rsidR="004A5558" w:rsidRPr="00A64435">
        <w:rPr>
          <w:rFonts w:asciiTheme="majorHAnsi" w:eastAsia="TimesLTStd-Roman" w:hAnsiTheme="majorHAnsi" w:cstheme="majorHAnsi"/>
        </w:rPr>
        <w:lastRenderedPageBreak/>
        <w:t xml:space="preserve">nine </w:t>
      </w:r>
      <w:r w:rsidRPr="00A64435">
        <w:rPr>
          <w:rFonts w:asciiTheme="majorHAnsi" w:eastAsia="TimesLTStd-Roman" w:hAnsiTheme="majorHAnsi" w:cstheme="majorHAnsi"/>
        </w:rPr>
        <w:t xml:space="preserve">domes (i.e., </w:t>
      </w:r>
      <w:r w:rsidR="004A5558" w:rsidRPr="00A64435">
        <w:rPr>
          <w:rFonts w:asciiTheme="majorHAnsi" w:eastAsia="TimesLTStd-Roman" w:hAnsiTheme="majorHAnsi" w:cstheme="majorHAnsi"/>
        </w:rPr>
        <w:t xml:space="preserve">three </w:t>
      </w:r>
      <w:r w:rsidRPr="00A64435">
        <w:rPr>
          <w:rFonts w:asciiTheme="majorHAnsi" w:eastAsia="TimesLTStd-Roman" w:hAnsiTheme="majorHAnsi" w:cstheme="majorHAnsi"/>
        </w:rPr>
        <w:t xml:space="preserve">wells), resuspend the pellet in 500 µL of liquid ECM gel (450 + 50 µL extra). </w:t>
      </w:r>
      <w:r w:rsidR="00973E98" w:rsidRPr="00A64435">
        <w:rPr>
          <w:rFonts w:asciiTheme="majorHAnsi" w:eastAsia="TimesLTStd-Roman" w:hAnsiTheme="majorHAnsi" w:cstheme="majorHAnsi"/>
        </w:rPr>
        <w:t>Try to avoid producing bubbles during resuspension!</w:t>
      </w:r>
    </w:p>
    <w:p w14:paraId="37E84E78" w14:textId="77777777" w:rsidR="005C65E3" w:rsidRPr="00FF45C7" w:rsidRDefault="005C65E3"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highlight w:val="yellow"/>
        </w:rPr>
      </w:pPr>
    </w:p>
    <w:p w14:paraId="0D273367" w14:textId="0720D225" w:rsidR="00973E98" w:rsidRPr="00FF45C7" w:rsidRDefault="00973E98" w:rsidP="00F14AB8">
      <w:pPr>
        <w:pStyle w:val="ListParagraph"/>
        <w:numPr>
          <w:ilvl w:val="1"/>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FF45C7">
        <w:rPr>
          <w:rFonts w:asciiTheme="majorHAnsi" w:eastAsia="TimesLTStd-Roman" w:hAnsiTheme="majorHAnsi" w:cstheme="majorHAnsi"/>
          <w:sz w:val="24"/>
          <w:szCs w:val="24"/>
          <w:highlight w:val="yellow"/>
        </w:rPr>
        <w:t xml:space="preserve">Remove the </w:t>
      </w:r>
      <w:r w:rsidR="00DB7AE1" w:rsidRPr="00FF45C7">
        <w:rPr>
          <w:rFonts w:asciiTheme="majorHAnsi" w:eastAsia="TimesLTStd-Roman" w:hAnsiTheme="majorHAnsi" w:cstheme="majorHAnsi"/>
          <w:sz w:val="24"/>
          <w:szCs w:val="24"/>
          <w:highlight w:val="yellow"/>
        </w:rPr>
        <w:t>pre-</w:t>
      </w:r>
      <w:r w:rsidRPr="00FF45C7">
        <w:rPr>
          <w:rFonts w:asciiTheme="majorHAnsi" w:eastAsia="TimesLTStd-Roman" w:hAnsiTheme="majorHAnsi" w:cstheme="majorHAnsi"/>
          <w:sz w:val="24"/>
          <w:szCs w:val="24"/>
          <w:highlight w:val="yellow"/>
        </w:rPr>
        <w:t>warm</w:t>
      </w:r>
      <w:r w:rsidR="00DB7AE1" w:rsidRPr="00FF45C7">
        <w:rPr>
          <w:rFonts w:asciiTheme="majorHAnsi" w:eastAsia="TimesLTStd-Roman" w:hAnsiTheme="majorHAnsi" w:cstheme="majorHAnsi"/>
          <w:sz w:val="24"/>
          <w:szCs w:val="24"/>
          <w:highlight w:val="yellow"/>
        </w:rPr>
        <w:t>ed</w:t>
      </w:r>
      <w:r w:rsidRPr="00FF45C7">
        <w:rPr>
          <w:rFonts w:asciiTheme="majorHAnsi" w:eastAsia="TimesLTStd-Roman" w:hAnsiTheme="majorHAnsi" w:cstheme="majorHAnsi"/>
          <w:sz w:val="24"/>
          <w:szCs w:val="24"/>
          <w:highlight w:val="yellow"/>
        </w:rPr>
        <w:t xml:space="preserve"> 12</w:t>
      </w:r>
      <w:r w:rsidR="00E047AA" w:rsidRPr="00FF45C7">
        <w:rPr>
          <w:rFonts w:asciiTheme="majorHAnsi" w:eastAsia="TimesLTStd-Roman" w:hAnsiTheme="majorHAnsi" w:cstheme="majorHAnsi"/>
          <w:sz w:val="24"/>
          <w:szCs w:val="24"/>
          <w:highlight w:val="yellow"/>
        </w:rPr>
        <w:t>-</w:t>
      </w:r>
      <w:r w:rsidRPr="00FF45C7">
        <w:rPr>
          <w:rFonts w:asciiTheme="majorHAnsi" w:eastAsia="TimesLTStd-Roman" w:hAnsiTheme="majorHAnsi" w:cstheme="majorHAnsi"/>
          <w:sz w:val="24"/>
          <w:szCs w:val="24"/>
          <w:highlight w:val="yellow"/>
        </w:rPr>
        <w:t>well</w:t>
      </w:r>
      <w:r w:rsidR="00E047AA" w:rsidRPr="00FF45C7">
        <w:rPr>
          <w:rFonts w:asciiTheme="majorHAnsi" w:eastAsia="TimesLTStd-Roman" w:hAnsiTheme="majorHAnsi" w:cstheme="majorHAnsi"/>
          <w:sz w:val="24"/>
          <w:szCs w:val="24"/>
          <w:highlight w:val="yellow"/>
        </w:rPr>
        <w:t xml:space="preserve"> </w:t>
      </w:r>
      <w:r w:rsidRPr="00FF45C7">
        <w:rPr>
          <w:rFonts w:asciiTheme="majorHAnsi" w:eastAsia="TimesLTStd-Roman" w:hAnsiTheme="majorHAnsi" w:cstheme="majorHAnsi"/>
          <w:sz w:val="24"/>
          <w:szCs w:val="24"/>
          <w:highlight w:val="yellow"/>
        </w:rPr>
        <w:t>plate from the incubator right before seeding the domes</w:t>
      </w:r>
      <w:r w:rsidR="0010491F" w:rsidRPr="00FF45C7">
        <w:rPr>
          <w:rFonts w:asciiTheme="majorHAnsi" w:eastAsia="TimesLTStd-Roman" w:hAnsiTheme="majorHAnsi" w:cstheme="majorHAnsi"/>
          <w:sz w:val="24"/>
          <w:szCs w:val="24"/>
          <w:highlight w:val="yellow"/>
        </w:rPr>
        <w:t>.</w:t>
      </w:r>
    </w:p>
    <w:p w14:paraId="20EF5AF4" w14:textId="77777777" w:rsidR="005C65E3" w:rsidRPr="00FF45C7" w:rsidRDefault="005C65E3"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highlight w:val="yellow"/>
        </w:rPr>
      </w:pPr>
    </w:p>
    <w:p w14:paraId="33EBA9AC" w14:textId="1CD5747F" w:rsidR="00973E98" w:rsidRPr="00FF45C7" w:rsidRDefault="00973E98" w:rsidP="00F14AB8">
      <w:pPr>
        <w:pStyle w:val="ListParagraph"/>
        <w:numPr>
          <w:ilvl w:val="1"/>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FF45C7">
        <w:rPr>
          <w:rFonts w:asciiTheme="majorHAnsi" w:eastAsia="TimesLTStd-Roman" w:hAnsiTheme="majorHAnsi" w:cstheme="majorHAnsi"/>
          <w:sz w:val="24"/>
          <w:szCs w:val="24"/>
          <w:highlight w:val="yellow"/>
        </w:rPr>
        <w:t xml:space="preserve">Seed </w:t>
      </w:r>
      <w:r w:rsidR="0010491F" w:rsidRPr="00FF45C7">
        <w:rPr>
          <w:rFonts w:asciiTheme="majorHAnsi" w:eastAsia="TimesLTStd-Roman" w:hAnsiTheme="majorHAnsi" w:cstheme="majorHAnsi"/>
          <w:sz w:val="24"/>
          <w:szCs w:val="24"/>
          <w:highlight w:val="yellow"/>
        </w:rPr>
        <w:t xml:space="preserve">domes containing 50 µL </w:t>
      </w:r>
      <w:r w:rsidR="006C3513" w:rsidRPr="00FF45C7">
        <w:rPr>
          <w:rFonts w:asciiTheme="majorHAnsi" w:eastAsia="TimesLTStd-Roman" w:hAnsiTheme="majorHAnsi" w:cstheme="majorHAnsi"/>
          <w:sz w:val="24"/>
          <w:szCs w:val="24"/>
          <w:highlight w:val="yellow"/>
        </w:rPr>
        <w:t>ECM gel</w:t>
      </w:r>
      <w:r w:rsidRPr="00FF45C7">
        <w:rPr>
          <w:rFonts w:asciiTheme="majorHAnsi" w:eastAsia="TimesLTStd-Roman" w:hAnsiTheme="majorHAnsi" w:cstheme="majorHAnsi"/>
          <w:sz w:val="24"/>
          <w:szCs w:val="24"/>
          <w:highlight w:val="yellow"/>
        </w:rPr>
        <w:t xml:space="preserve"> into the warm plate (</w:t>
      </w:r>
      <w:r w:rsidR="004A5558">
        <w:rPr>
          <w:rFonts w:asciiTheme="majorHAnsi" w:eastAsia="TimesLTStd-Roman" w:hAnsiTheme="majorHAnsi" w:cstheme="majorHAnsi"/>
          <w:sz w:val="24"/>
          <w:szCs w:val="24"/>
          <w:highlight w:val="yellow"/>
        </w:rPr>
        <w:t>three</w:t>
      </w:r>
      <w:r w:rsidR="004A5558" w:rsidRPr="00FF45C7">
        <w:rPr>
          <w:rFonts w:asciiTheme="majorHAnsi" w:eastAsia="TimesLTStd-Roman" w:hAnsiTheme="majorHAnsi" w:cstheme="majorHAnsi"/>
          <w:sz w:val="24"/>
          <w:szCs w:val="24"/>
          <w:highlight w:val="yellow"/>
        </w:rPr>
        <w:t xml:space="preserve"> </w:t>
      </w:r>
      <w:r w:rsidRPr="00FF45C7">
        <w:rPr>
          <w:rFonts w:asciiTheme="majorHAnsi" w:eastAsia="TimesLTStd-Roman" w:hAnsiTheme="majorHAnsi" w:cstheme="majorHAnsi"/>
          <w:sz w:val="24"/>
          <w:szCs w:val="24"/>
          <w:highlight w:val="yellow"/>
        </w:rPr>
        <w:t xml:space="preserve">domes/well). Avoid pipetting bubbles into the </w:t>
      </w:r>
      <w:r w:rsidR="006C3513" w:rsidRPr="00FF45C7">
        <w:rPr>
          <w:rFonts w:asciiTheme="majorHAnsi" w:eastAsia="TimesLTStd-Roman" w:hAnsiTheme="majorHAnsi" w:cstheme="majorHAnsi"/>
          <w:sz w:val="24"/>
          <w:szCs w:val="24"/>
          <w:highlight w:val="yellow"/>
        </w:rPr>
        <w:t>ECM gel</w:t>
      </w:r>
      <w:r w:rsidRPr="00FF45C7">
        <w:rPr>
          <w:rFonts w:asciiTheme="majorHAnsi" w:eastAsia="TimesLTStd-Roman" w:hAnsiTheme="majorHAnsi" w:cstheme="majorHAnsi"/>
          <w:sz w:val="24"/>
          <w:szCs w:val="24"/>
          <w:highlight w:val="yellow"/>
        </w:rPr>
        <w:t xml:space="preserve"> domes</w:t>
      </w:r>
      <w:r w:rsidR="00F14AB8" w:rsidRPr="00FF45C7">
        <w:rPr>
          <w:rFonts w:asciiTheme="majorHAnsi" w:eastAsia="TimesLTStd-Roman" w:hAnsiTheme="majorHAnsi" w:cstheme="majorHAnsi"/>
          <w:sz w:val="24"/>
          <w:szCs w:val="24"/>
          <w:highlight w:val="yellow"/>
        </w:rPr>
        <w:t>.</w:t>
      </w:r>
    </w:p>
    <w:p w14:paraId="6519E468" w14:textId="77777777" w:rsidR="005C65E3" w:rsidRPr="00FF45C7" w:rsidRDefault="005C65E3"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highlight w:val="yellow"/>
        </w:rPr>
      </w:pPr>
    </w:p>
    <w:p w14:paraId="72D8E840" w14:textId="617ED84D" w:rsidR="00973E98" w:rsidRPr="00FF45C7" w:rsidRDefault="00973E98" w:rsidP="00F14AB8">
      <w:pPr>
        <w:pStyle w:val="ListParagraph"/>
        <w:numPr>
          <w:ilvl w:val="1"/>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FF45C7">
        <w:rPr>
          <w:rFonts w:asciiTheme="majorHAnsi" w:eastAsia="TimesLTStd-Roman" w:hAnsiTheme="majorHAnsi" w:cstheme="majorHAnsi"/>
          <w:sz w:val="24"/>
          <w:szCs w:val="24"/>
          <w:highlight w:val="yellow"/>
        </w:rPr>
        <w:t>Put the plate back into the 37</w:t>
      </w:r>
      <w:r w:rsidR="00B11732" w:rsidRPr="00FF45C7">
        <w:rPr>
          <w:rFonts w:asciiTheme="majorHAnsi" w:eastAsia="TimesLTStd-Roman" w:hAnsiTheme="majorHAnsi" w:cstheme="majorHAnsi"/>
          <w:sz w:val="24"/>
          <w:szCs w:val="24"/>
          <w:highlight w:val="yellow"/>
        </w:rPr>
        <w:t xml:space="preserve"> </w:t>
      </w:r>
      <w:r w:rsidRPr="00FF45C7">
        <w:rPr>
          <w:rFonts w:asciiTheme="majorHAnsi" w:eastAsia="TimesLTStd-Roman" w:hAnsiTheme="majorHAnsi" w:cstheme="majorHAnsi"/>
          <w:sz w:val="24"/>
          <w:szCs w:val="24"/>
          <w:highlight w:val="yellow"/>
        </w:rPr>
        <w:t xml:space="preserve">°C </w:t>
      </w:r>
      <w:r w:rsidR="00F14AB8" w:rsidRPr="00FF45C7">
        <w:rPr>
          <w:rFonts w:asciiTheme="majorHAnsi" w:eastAsia="TimesLTStd-Roman" w:hAnsiTheme="majorHAnsi" w:cstheme="majorHAnsi"/>
          <w:sz w:val="24"/>
          <w:szCs w:val="24"/>
          <w:highlight w:val="yellow"/>
        </w:rPr>
        <w:t xml:space="preserve">and 5% </w:t>
      </w:r>
      <w:r w:rsidRPr="00FF45C7">
        <w:rPr>
          <w:rFonts w:asciiTheme="majorHAnsi" w:eastAsia="TimesLTStd-Roman" w:hAnsiTheme="majorHAnsi" w:cstheme="majorHAnsi"/>
          <w:sz w:val="24"/>
          <w:szCs w:val="24"/>
          <w:highlight w:val="yellow"/>
        </w:rPr>
        <w:t>CO</w:t>
      </w:r>
      <w:r w:rsidRPr="00FF45C7">
        <w:rPr>
          <w:rFonts w:asciiTheme="majorHAnsi" w:eastAsia="TimesLTStd-Roman" w:hAnsiTheme="majorHAnsi" w:cstheme="majorHAnsi"/>
          <w:sz w:val="24"/>
          <w:szCs w:val="24"/>
          <w:highlight w:val="yellow"/>
          <w:vertAlign w:val="subscript"/>
        </w:rPr>
        <w:t>2</w:t>
      </w:r>
      <w:r w:rsidRPr="00FF45C7">
        <w:rPr>
          <w:rFonts w:asciiTheme="majorHAnsi" w:eastAsia="TimesLTStd-Roman" w:hAnsiTheme="majorHAnsi" w:cstheme="majorHAnsi"/>
          <w:sz w:val="24"/>
          <w:szCs w:val="24"/>
          <w:highlight w:val="yellow"/>
        </w:rPr>
        <w:t xml:space="preserve"> incubator and incubate for </w:t>
      </w:r>
      <w:r w:rsidR="00EC5EB8" w:rsidRPr="00FF45C7">
        <w:rPr>
          <w:rFonts w:asciiTheme="majorHAnsi" w:eastAsia="TimesLTStd-Roman" w:hAnsiTheme="majorHAnsi" w:cstheme="majorHAnsi"/>
          <w:sz w:val="24"/>
          <w:szCs w:val="24"/>
          <w:highlight w:val="yellow"/>
        </w:rPr>
        <w:t>20</w:t>
      </w:r>
      <w:r w:rsidR="00F14AB8" w:rsidRPr="009079A6">
        <w:rPr>
          <w:rFonts w:ascii="Calibri" w:hAnsi="Calibri" w:cs="Calibri"/>
          <w:noProof/>
          <w:sz w:val="24"/>
          <w:szCs w:val="24"/>
          <w:highlight w:val="yellow"/>
        </w:rPr>
        <w:t>–</w:t>
      </w:r>
      <w:r w:rsidRPr="00FF45C7">
        <w:rPr>
          <w:rFonts w:asciiTheme="majorHAnsi" w:eastAsia="TimesLTStd-Roman" w:hAnsiTheme="majorHAnsi" w:cstheme="majorHAnsi"/>
          <w:sz w:val="24"/>
          <w:szCs w:val="24"/>
          <w:highlight w:val="yellow"/>
        </w:rPr>
        <w:t xml:space="preserve">30 min to solidify the </w:t>
      </w:r>
      <w:r w:rsidR="006C3513" w:rsidRPr="00FF45C7">
        <w:rPr>
          <w:rFonts w:asciiTheme="majorHAnsi" w:eastAsia="TimesLTStd-Roman" w:hAnsiTheme="majorHAnsi" w:cstheme="majorHAnsi"/>
          <w:sz w:val="24"/>
          <w:szCs w:val="24"/>
          <w:highlight w:val="yellow"/>
        </w:rPr>
        <w:t>ECM gel</w:t>
      </w:r>
      <w:r w:rsidR="002A0F29" w:rsidRPr="00FF45C7">
        <w:rPr>
          <w:rFonts w:asciiTheme="majorHAnsi" w:eastAsia="TimesLTStd-Roman" w:hAnsiTheme="majorHAnsi" w:cstheme="majorHAnsi"/>
          <w:sz w:val="24"/>
          <w:szCs w:val="24"/>
          <w:highlight w:val="yellow"/>
        </w:rPr>
        <w:t>.</w:t>
      </w:r>
    </w:p>
    <w:p w14:paraId="39E86AAB" w14:textId="77777777" w:rsidR="005C65E3" w:rsidRPr="00FF45C7" w:rsidRDefault="005C65E3"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highlight w:val="yellow"/>
        </w:rPr>
      </w:pPr>
    </w:p>
    <w:p w14:paraId="0652C502" w14:textId="755D1332" w:rsidR="00973E98" w:rsidRPr="00FF45C7" w:rsidRDefault="00973E98" w:rsidP="00F14AB8">
      <w:pPr>
        <w:pStyle w:val="ListParagraph"/>
        <w:numPr>
          <w:ilvl w:val="1"/>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FF45C7">
        <w:rPr>
          <w:rFonts w:asciiTheme="majorHAnsi" w:eastAsia="TimesLTStd-Roman" w:hAnsiTheme="majorHAnsi" w:cstheme="majorHAnsi"/>
          <w:sz w:val="24"/>
          <w:szCs w:val="24"/>
          <w:highlight w:val="yellow"/>
        </w:rPr>
        <w:t xml:space="preserve">Add </w:t>
      </w:r>
      <w:r w:rsidR="00912E0E" w:rsidRPr="00FF45C7">
        <w:rPr>
          <w:rFonts w:asciiTheme="majorHAnsi" w:eastAsia="TimesLTStd-Roman" w:hAnsiTheme="majorHAnsi" w:cstheme="majorHAnsi"/>
          <w:sz w:val="24"/>
          <w:szCs w:val="24"/>
          <w:highlight w:val="yellow"/>
        </w:rPr>
        <w:t>pre-warmed</w:t>
      </w:r>
      <w:r w:rsidRPr="00FF45C7">
        <w:rPr>
          <w:rFonts w:asciiTheme="majorHAnsi" w:eastAsia="TimesLTStd-Roman" w:hAnsiTheme="majorHAnsi" w:cstheme="majorHAnsi"/>
          <w:sz w:val="24"/>
          <w:szCs w:val="24"/>
          <w:highlight w:val="yellow"/>
        </w:rPr>
        <w:t xml:space="preserve"> PDO medium</w:t>
      </w:r>
      <w:r w:rsidR="009C1557" w:rsidRPr="00FF45C7">
        <w:rPr>
          <w:rFonts w:asciiTheme="majorHAnsi" w:eastAsia="TimesLTStd-Roman" w:hAnsiTheme="majorHAnsi" w:cstheme="majorHAnsi"/>
          <w:sz w:val="24"/>
          <w:szCs w:val="24"/>
          <w:highlight w:val="yellow"/>
        </w:rPr>
        <w:t xml:space="preserve"> (</w:t>
      </w:r>
      <w:r w:rsidR="00F14AB8" w:rsidRPr="00FF45C7">
        <w:rPr>
          <w:rFonts w:asciiTheme="majorHAnsi" w:eastAsia="TimesLTStd-Roman" w:hAnsiTheme="majorHAnsi" w:cstheme="majorHAnsi"/>
          <w:b/>
          <w:bCs/>
          <w:sz w:val="24"/>
          <w:szCs w:val="24"/>
          <w:highlight w:val="yellow"/>
        </w:rPr>
        <w:t>T</w:t>
      </w:r>
      <w:r w:rsidR="009C1557" w:rsidRPr="00FF45C7">
        <w:rPr>
          <w:rFonts w:asciiTheme="majorHAnsi" w:eastAsia="TimesLTStd-Roman" w:hAnsiTheme="majorHAnsi" w:cstheme="majorHAnsi"/>
          <w:b/>
          <w:bCs/>
          <w:sz w:val="24"/>
          <w:szCs w:val="24"/>
          <w:highlight w:val="yellow"/>
        </w:rPr>
        <w:t xml:space="preserve">able </w:t>
      </w:r>
      <w:r w:rsidR="00D3547B" w:rsidRPr="00FF45C7">
        <w:rPr>
          <w:rFonts w:asciiTheme="majorHAnsi" w:eastAsia="TimesLTStd-Roman" w:hAnsiTheme="majorHAnsi" w:cstheme="majorHAnsi"/>
          <w:b/>
          <w:bCs/>
          <w:sz w:val="24"/>
          <w:szCs w:val="24"/>
          <w:highlight w:val="yellow"/>
        </w:rPr>
        <w:t>1</w:t>
      </w:r>
      <w:r w:rsidR="009C1557" w:rsidRPr="00FF45C7">
        <w:rPr>
          <w:rFonts w:asciiTheme="majorHAnsi" w:eastAsia="TimesLTStd-Roman" w:hAnsiTheme="majorHAnsi" w:cstheme="majorHAnsi"/>
          <w:sz w:val="24"/>
          <w:szCs w:val="24"/>
          <w:highlight w:val="yellow"/>
        </w:rPr>
        <w:t>)</w:t>
      </w:r>
      <w:r w:rsidR="00912E0E" w:rsidRPr="00FF45C7">
        <w:rPr>
          <w:rFonts w:asciiTheme="majorHAnsi" w:eastAsia="TimesLTStd-Roman" w:hAnsiTheme="majorHAnsi" w:cstheme="majorHAnsi"/>
          <w:sz w:val="24"/>
          <w:szCs w:val="24"/>
          <w:highlight w:val="yellow"/>
        </w:rPr>
        <w:t xml:space="preserve"> </w:t>
      </w:r>
      <w:r w:rsidRPr="00FF45C7">
        <w:rPr>
          <w:rFonts w:asciiTheme="majorHAnsi" w:eastAsia="TimesLTStd-Roman" w:hAnsiTheme="majorHAnsi" w:cstheme="majorHAnsi"/>
          <w:sz w:val="24"/>
          <w:szCs w:val="24"/>
          <w:highlight w:val="yellow"/>
        </w:rPr>
        <w:t>carefully</w:t>
      </w:r>
      <w:r w:rsidR="00F14AB8" w:rsidRPr="00FF45C7">
        <w:rPr>
          <w:rFonts w:asciiTheme="majorHAnsi" w:eastAsia="TimesLTStd-Roman" w:hAnsiTheme="majorHAnsi" w:cstheme="majorHAnsi"/>
          <w:sz w:val="24"/>
          <w:szCs w:val="24"/>
          <w:highlight w:val="yellow"/>
        </w:rPr>
        <w:t xml:space="preserve"> without</w:t>
      </w:r>
      <w:r w:rsidRPr="00FF45C7">
        <w:rPr>
          <w:rFonts w:asciiTheme="majorHAnsi" w:eastAsia="TimesLTStd-Roman" w:hAnsiTheme="majorHAnsi" w:cstheme="majorHAnsi"/>
          <w:sz w:val="24"/>
          <w:szCs w:val="24"/>
          <w:highlight w:val="yellow"/>
        </w:rPr>
        <w:t xml:space="preserve"> disturb</w:t>
      </w:r>
      <w:r w:rsidR="00F14AB8" w:rsidRPr="00FF45C7">
        <w:rPr>
          <w:rFonts w:asciiTheme="majorHAnsi" w:eastAsia="TimesLTStd-Roman" w:hAnsiTheme="majorHAnsi" w:cstheme="majorHAnsi"/>
          <w:sz w:val="24"/>
          <w:szCs w:val="24"/>
          <w:highlight w:val="yellow"/>
        </w:rPr>
        <w:t>ing</w:t>
      </w:r>
      <w:r w:rsidRPr="00FF45C7">
        <w:rPr>
          <w:rFonts w:asciiTheme="majorHAnsi" w:eastAsia="TimesLTStd-Roman" w:hAnsiTheme="majorHAnsi" w:cstheme="majorHAnsi"/>
          <w:sz w:val="24"/>
          <w:szCs w:val="24"/>
          <w:highlight w:val="yellow"/>
        </w:rPr>
        <w:t xml:space="preserve"> the domes</w:t>
      </w:r>
      <w:r w:rsidR="00F14AB8" w:rsidRPr="00FF45C7">
        <w:rPr>
          <w:rFonts w:asciiTheme="majorHAnsi" w:eastAsia="TimesLTStd-Roman" w:hAnsiTheme="majorHAnsi" w:cstheme="majorHAnsi"/>
          <w:sz w:val="24"/>
          <w:szCs w:val="24"/>
          <w:highlight w:val="yellow"/>
        </w:rPr>
        <w:t>.</w:t>
      </w:r>
    </w:p>
    <w:p w14:paraId="33DA5491" w14:textId="77777777" w:rsidR="005C65E3" w:rsidRPr="00FF45C7" w:rsidRDefault="005C65E3"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highlight w:val="yellow"/>
        </w:rPr>
      </w:pPr>
    </w:p>
    <w:p w14:paraId="305C849E" w14:textId="08E93D4E" w:rsidR="00973E98" w:rsidRPr="00FF45C7" w:rsidRDefault="00973E98" w:rsidP="00F14AB8">
      <w:pPr>
        <w:pStyle w:val="ListParagraph"/>
        <w:numPr>
          <w:ilvl w:val="1"/>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FF45C7">
        <w:rPr>
          <w:rFonts w:asciiTheme="majorHAnsi" w:eastAsia="TimesLTStd-Roman" w:hAnsiTheme="majorHAnsi" w:cstheme="majorHAnsi"/>
          <w:sz w:val="24"/>
          <w:szCs w:val="24"/>
          <w:highlight w:val="yellow"/>
        </w:rPr>
        <w:t>Culture the PDOs for 7</w:t>
      </w:r>
      <w:r w:rsidR="00F14AB8" w:rsidRPr="009079A6">
        <w:rPr>
          <w:rFonts w:ascii="Calibri" w:hAnsi="Calibri" w:cs="Calibri"/>
          <w:noProof/>
          <w:sz w:val="24"/>
          <w:szCs w:val="24"/>
          <w:highlight w:val="yellow"/>
        </w:rPr>
        <w:t>–</w:t>
      </w:r>
      <w:r w:rsidRPr="00FF45C7">
        <w:rPr>
          <w:rFonts w:asciiTheme="majorHAnsi" w:eastAsia="TimesLTStd-Roman" w:hAnsiTheme="majorHAnsi" w:cstheme="majorHAnsi"/>
          <w:sz w:val="24"/>
          <w:szCs w:val="24"/>
          <w:highlight w:val="yellow"/>
        </w:rPr>
        <w:t xml:space="preserve">14 days until </w:t>
      </w:r>
      <w:r w:rsidR="004A5558">
        <w:rPr>
          <w:rFonts w:asciiTheme="majorHAnsi" w:eastAsia="TimesLTStd-Roman" w:hAnsiTheme="majorHAnsi" w:cstheme="majorHAnsi"/>
          <w:sz w:val="24"/>
          <w:szCs w:val="24"/>
          <w:highlight w:val="yellow"/>
        </w:rPr>
        <w:t xml:space="preserve">the </w:t>
      </w:r>
      <w:r w:rsidRPr="00FF45C7">
        <w:rPr>
          <w:rFonts w:asciiTheme="majorHAnsi" w:eastAsia="TimesLTStd-Roman" w:hAnsiTheme="majorHAnsi" w:cstheme="majorHAnsi"/>
          <w:sz w:val="24"/>
          <w:szCs w:val="24"/>
          <w:highlight w:val="yellow"/>
        </w:rPr>
        <w:t>required density and morphology occur</w:t>
      </w:r>
      <w:r w:rsidR="0010491F" w:rsidRPr="00FF45C7">
        <w:rPr>
          <w:rFonts w:asciiTheme="majorHAnsi" w:eastAsia="TimesLTStd-Roman" w:hAnsiTheme="majorHAnsi" w:cstheme="majorHAnsi"/>
          <w:sz w:val="24"/>
          <w:szCs w:val="24"/>
          <w:highlight w:val="yellow"/>
        </w:rPr>
        <w:t>.</w:t>
      </w:r>
    </w:p>
    <w:p w14:paraId="381A3518" w14:textId="77777777" w:rsidR="0010491F" w:rsidRPr="00FF45C7" w:rsidRDefault="0010491F" w:rsidP="00F14AB8">
      <w:pPr>
        <w:autoSpaceDE w:val="0"/>
        <w:autoSpaceDN w:val="0"/>
        <w:adjustRightInd w:val="0"/>
        <w:rPr>
          <w:rFonts w:asciiTheme="majorHAnsi" w:eastAsia="TimesLTStd-Roman" w:hAnsiTheme="majorHAnsi" w:cstheme="majorHAnsi"/>
          <w:highlight w:val="yellow"/>
        </w:rPr>
      </w:pPr>
    </w:p>
    <w:p w14:paraId="0D340F8E" w14:textId="4AC4313E" w:rsidR="00973E98" w:rsidRPr="00FF45C7" w:rsidRDefault="001A6D6D" w:rsidP="00F14AB8">
      <w:pPr>
        <w:pStyle w:val="ListParagraph"/>
        <w:numPr>
          <w:ilvl w:val="0"/>
          <w:numId w:val="13"/>
        </w:numPr>
        <w:autoSpaceDE w:val="0"/>
        <w:autoSpaceDN w:val="0"/>
        <w:adjustRightInd w:val="0"/>
        <w:spacing w:after="0" w:line="240" w:lineRule="auto"/>
        <w:ind w:left="0" w:firstLine="0"/>
        <w:contextualSpacing w:val="0"/>
        <w:jc w:val="both"/>
        <w:rPr>
          <w:rFonts w:asciiTheme="majorHAnsi" w:eastAsia="TimesLTStd-Roman" w:hAnsiTheme="majorHAnsi" w:cstheme="majorHAnsi"/>
          <w:b/>
          <w:sz w:val="24"/>
          <w:szCs w:val="24"/>
          <w:highlight w:val="yellow"/>
        </w:rPr>
      </w:pPr>
      <w:r w:rsidRPr="00FF45C7">
        <w:rPr>
          <w:rFonts w:asciiTheme="majorHAnsi" w:eastAsia="TimesLTStd-Roman" w:hAnsiTheme="majorHAnsi" w:cstheme="majorHAnsi"/>
          <w:b/>
          <w:sz w:val="24"/>
          <w:szCs w:val="24"/>
          <w:highlight w:val="yellow"/>
        </w:rPr>
        <w:t>Subcu</w:t>
      </w:r>
      <w:r w:rsidR="00973E98" w:rsidRPr="00FF45C7">
        <w:rPr>
          <w:rFonts w:asciiTheme="majorHAnsi" w:eastAsia="TimesLTStd-Roman" w:hAnsiTheme="majorHAnsi" w:cstheme="majorHAnsi"/>
          <w:b/>
          <w:sz w:val="24"/>
          <w:szCs w:val="24"/>
          <w:highlight w:val="yellow"/>
        </w:rPr>
        <w:t>lturing with single cell digestion</w:t>
      </w:r>
    </w:p>
    <w:p w14:paraId="63A1F94E" w14:textId="77777777" w:rsidR="00F14AB8" w:rsidRPr="00FF45C7" w:rsidRDefault="00F14AB8" w:rsidP="00095775">
      <w:pPr>
        <w:pStyle w:val="ListParagraph"/>
        <w:autoSpaceDE w:val="0"/>
        <w:autoSpaceDN w:val="0"/>
        <w:adjustRightInd w:val="0"/>
        <w:spacing w:after="0" w:line="240" w:lineRule="auto"/>
        <w:ind w:left="0"/>
        <w:contextualSpacing w:val="0"/>
        <w:jc w:val="both"/>
        <w:rPr>
          <w:rFonts w:asciiTheme="majorHAnsi" w:eastAsia="TimesLTStd-Roman" w:hAnsiTheme="majorHAnsi" w:cstheme="majorHAnsi"/>
          <w:b/>
          <w:sz w:val="24"/>
          <w:szCs w:val="24"/>
          <w:highlight w:val="yellow"/>
        </w:rPr>
      </w:pPr>
    </w:p>
    <w:p w14:paraId="6CD26E36" w14:textId="117F4C3D" w:rsidR="00AD3B67" w:rsidRPr="00FF45C7" w:rsidRDefault="00F14AB8" w:rsidP="00F14AB8">
      <w:pPr>
        <w:pStyle w:val="ListParagraph"/>
        <w:autoSpaceDE w:val="0"/>
        <w:autoSpaceDN w:val="0"/>
        <w:adjustRightInd w:val="0"/>
        <w:spacing w:after="0" w:line="240" w:lineRule="auto"/>
        <w:ind w:left="0"/>
        <w:contextualSpacing w:val="0"/>
        <w:jc w:val="both"/>
        <w:rPr>
          <w:rFonts w:asciiTheme="majorHAnsi" w:eastAsia="TimesLTStd-Roman" w:hAnsiTheme="majorHAnsi" w:cstheme="majorHAnsi"/>
          <w:sz w:val="24"/>
          <w:szCs w:val="24"/>
        </w:rPr>
      </w:pPr>
      <w:r w:rsidRPr="00FF45C7">
        <w:rPr>
          <w:rFonts w:asciiTheme="majorHAnsi" w:eastAsia="TimesLTStd-Roman" w:hAnsiTheme="majorHAnsi" w:cstheme="majorHAnsi"/>
          <w:sz w:val="24"/>
          <w:szCs w:val="24"/>
        </w:rPr>
        <w:t xml:space="preserve">NOTE: </w:t>
      </w:r>
      <w:r w:rsidR="00AD3B67" w:rsidRPr="00FF45C7">
        <w:rPr>
          <w:rFonts w:asciiTheme="majorHAnsi" w:eastAsia="TimesLTStd-Roman" w:hAnsiTheme="majorHAnsi" w:cstheme="majorHAnsi"/>
          <w:sz w:val="24"/>
          <w:szCs w:val="24"/>
        </w:rPr>
        <w:t>Th</w:t>
      </w:r>
      <w:r w:rsidR="00ED1B18" w:rsidRPr="00FF45C7">
        <w:rPr>
          <w:rFonts w:asciiTheme="majorHAnsi" w:eastAsia="TimesLTStd-Roman" w:hAnsiTheme="majorHAnsi" w:cstheme="majorHAnsi"/>
          <w:sz w:val="24"/>
          <w:szCs w:val="24"/>
        </w:rPr>
        <w:t>e following steps aim</w:t>
      </w:r>
      <w:r w:rsidR="00AD3B67" w:rsidRPr="00FF45C7">
        <w:rPr>
          <w:rFonts w:asciiTheme="majorHAnsi" w:eastAsia="TimesLTStd-Roman" w:hAnsiTheme="majorHAnsi" w:cstheme="majorHAnsi"/>
          <w:sz w:val="24"/>
          <w:szCs w:val="24"/>
        </w:rPr>
        <w:t xml:space="preserve"> to increase the </w:t>
      </w:r>
      <w:r w:rsidR="00ED1B18" w:rsidRPr="00FF45C7">
        <w:rPr>
          <w:rFonts w:asciiTheme="majorHAnsi" w:eastAsia="TimesLTStd-Roman" w:hAnsiTheme="majorHAnsi" w:cstheme="majorHAnsi"/>
          <w:sz w:val="24"/>
          <w:szCs w:val="24"/>
        </w:rPr>
        <w:t>number</w:t>
      </w:r>
      <w:r w:rsidR="00AD3B67" w:rsidRPr="00FF45C7">
        <w:rPr>
          <w:rFonts w:asciiTheme="majorHAnsi" w:eastAsia="TimesLTStd-Roman" w:hAnsiTheme="majorHAnsi" w:cstheme="majorHAnsi"/>
          <w:sz w:val="24"/>
          <w:szCs w:val="24"/>
        </w:rPr>
        <w:t xml:space="preserve"> of PDOs per dome. The </w:t>
      </w:r>
      <w:r w:rsidR="00DD7887" w:rsidRPr="00FF45C7">
        <w:rPr>
          <w:rFonts w:asciiTheme="majorHAnsi" w:eastAsia="TimesLTStd-Roman" w:hAnsiTheme="majorHAnsi" w:cstheme="majorHAnsi"/>
          <w:sz w:val="24"/>
          <w:szCs w:val="24"/>
        </w:rPr>
        <w:t xml:space="preserve">single cell digestion </w:t>
      </w:r>
      <w:r w:rsidR="00AD3B67" w:rsidRPr="00FF45C7">
        <w:rPr>
          <w:rFonts w:asciiTheme="majorHAnsi" w:eastAsia="TimesLTStd-Roman" w:hAnsiTheme="majorHAnsi" w:cstheme="majorHAnsi"/>
          <w:sz w:val="24"/>
          <w:szCs w:val="24"/>
        </w:rPr>
        <w:t>facilitate</w:t>
      </w:r>
      <w:r w:rsidR="00DD7887" w:rsidRPr="00FF45C7">
        <w:rPr>
          <w:rFonts w:asciiTheme="majorHAnsi" w:eastAsia="TimesLTStd-Roman" w:hAnsiTheme="majorHAnsi" w:cstheme="majorHAnsi"/>
          <w:sz w:val="24"/>
          <w:szCs w:val="24"/>
        </w:rPr>
        <w:t>s</w:t>
      </w:r>
      <w:r w:rsidR="00AD3B67" w:rsidRPr="00FF45C7">
        <w:rPr>
          <w:rFonts w:asciiTheme="majorHAnsi" w:eastAsia="TimesLTStd-Roman" w:hAnsiTheme="majorHAnsi" w:cstheme="majorHAnsi"/>
          <w:sz w:val="24"/>
          <w:szCs w:val="24"/>
        </w:rPr>
        <w:t xml:space="preserve"> </w:t>
      </w:r>
      <w:r w:rsidR="00DD7887" w:rsidRPr="00FF45C7">
        <w:rPr>
          <w:rFonts w:asciiTheme="majorHAnsi" w:eastAsia="TimesLTStd-Roman" w:hAnsiTheme="majorHAnsi" w:cstheme="majorHAnsi"/>
          <w:sz w:val="24"/>
          <w:szCs w:val="24"/>
        </w:rPr>
        <w:t>cell number control</w:t>
      </w:r>
      <w:r w:rsidR="00AD3B67" w:rsidRPr="00FF45C7">
        <w:rPr>
          <w:rFonts w:asciiTheme="majorHAnsi" w:eastAsia="TimesLTStd-Roman" w:hAnsiTheme="majorHAnsi" w:cstheme="majorHAnsi"/>
          <w:sz w:val="24"/>
          <w:szCs w:val="24"/>
        </w:rPr>
        <w:t xml:space="preserve"> and PDO expansion.</w:t>
      </w:r>
    </w:p>
    <w:p w14:paraId="0EE7CCBA" w14:textId="77777777" w:rsidR="00F14AB8" w:rsidRPr="00FF45C7" w:rsidRDefault="00F14AB8" w:rsidP="00095775">
      <w:pPr>
        <w:pStyle w:val="ListParagraph"/>
        <w:autoSpaceDE w:val="0"/>
        <w:autoSpaceDN w:val="0"/>
        <w:adjustRightInd w:val="0"/>
        <w:spacing w:after="0" w:line="240" w:lineRule="auto"/>
        <w:ind w:left="0"/>
        <w:contextualSpacing w:val="0"/>
        <w:jc w:val="both"/>
        <w:rPr>
          <w:rFonts w:asciiTheme="majorHAnsi" w:eastAsia="TimesLTStd-Roman" w:hAnsiTheme="majorHAnsi" w:cstheme="majorHAnsi"/>
          <w:b/>
          <w:sz w:val="24"/>
          <w:szCs w:val="24"/>
        </w:rPr>
      </w:pPr>
    </w:p>
    <w:p w14:paraId="7FECA9DC" w14:textId="43E2F9C3" w:rsidR="00973E98" w:rsidRPr="00FF45C7" w:rsidRDefault="00973E98" w:rsidP="00FF45C7">
      <w:pPr>
        <w:pStyle w:val="ListParagraph"/>
        <w:numPr>
          <w:ilvl w:val="1"/>
          <w:numId w:val="13"/>
        </w:numPr>
        <w:autoSpaceDE w:val="0"/>
        <w:autoSpaceDN w:val="0"/>
        <w:adjustRightInd w:val="0"/>
        <w:spacing w:after="0" w:line="240" w:lineRule="auto"/>
        <w:ind w:left="0" w:firstLine="0"/>
        <w:jc w:val="both"/>
        <w:rPr>
          <w:rFonts w:asciiTheme="majorHAnsi" w:eastAsia="TimesLTStd-Roman" w:hAnsiTheme="majorHAnsi" w:cstheme="majorHAnsi"/>
          <w:highlight w:val="yellow"/>
        </w:rPr>
      </w:pPr>
      <w:r w:rsidRPr="00FF45C7">
        <w:rPr>
          <w:rFonts w:asciiTheme="majorHAnsi" w:eastAsia="TimesLTStd-Roman" w:hAnsiTheme="majorHAnsi" w:cstheme="majorHAnsi"/>
          <w:sz w:val="24"/>
          <w:szCs w:val="24"/>
          <w:highlight w:val="yellow"/>
        </w:rPr>
        <w:t xml:space="preserve">Prepare </w:t>
      </w:r>
      <w:r w:rsidR="0010491F" w:rsidRPr="00FF45C7">
        <w:rPr>
          <w:rFonts w:asciiTheme="majorHAnsi" w:eastAsia="TimesLTStd-Roman" w:hAnsiTheme="majorHAnsi" w:cstheme="majorHAnsi"/>
          <w:sz w:val="24"/>
          <w:szCs w:val="24"/>
          <w:highlight w:val="yellow"/>
        </w:rPr>
        <w:t>d</w:t>
      </w:r>
      <w:r w:rsidRPr="00FF45C7">
        <w:rPr>
          <w:rFonts w:asciiTheme="majorHAnsi" w:eastAsia="TimesLTStd-Roman" w:hAnsiTheme="majorHAnsi" w:cstheme="majorHAnsi"/>
          <w:sz w:val="24"/>
          <w:szCs w:val="24"/>
          <w:highlight w:val="yellow"/>
        </w:rPr>
        <w:t xml:space="preserve">igestion medium </w:t>
      </w:r>
      <w:r w:rsidR="00F14AB8" w:rsidRPr="00FF45C7">
        <w:rPr>
          <w:rFonts w:asciiTheme="majorHAnsi" w:eastAsia="TimesLTStd-Roman" w:hAnsiTheme="majorHAnsi" w:cstheme="majorHAnsi"/>
          <w:sz w:val="24"/>
          <w:szCs w:val="24"/>
          <w:highlight w:val="yellow"/>
        </w:rPr>
        <w:t xml:space="preserve">by mixing </w:t>
      </w:r>
      <w:r w:rsidRPr="00FF45C7">
        <w:rPr>
          <w:rFonts w:asciiTheme="majorHAnsi" w:eastAsia="TimesLTStd-Roman" w:hAnsiTheme="majorHAnsi" w:cstheme="majorHAnsi"/>
          <w:sz w:val="24"/>
          <w:szCs w:val="24"/>
          <w:highlight w:val="yellow"/>
        </w:rPr>
        <w:t>2 mL of 0</w:t>
      </w:r>
      <w:r w:rsidR="004A2428" w:rsidRPr="00FF45C7">
        <w:rPr>
          <w:rFonts w:asciiTheme="majorHAnsi" w:eastAsia="TimesLTStd-Roman" w:hAnsiTheme="majorHAnsi" w:cstheme="majorHAnsi"/>
          <w:sz w:val="24"/>
          <w:szCs w:val="24"/>
          <w:highlight w:val="yellow"/>
        </w:rPr>
        <w:t>.</w:t>
      </w:r>
      <w:r w:rsidRPr="00FF45C7">
        <w:rPr>
          <w:rFonts w:asciiTheme="majorHAnsi" w:eastAsia="TimesLTStd-Roman" w:hAnsiTheme="majorHAnsi" w:cstheme="majorHAnsi"/>
          <w:sz w:val="24"/>
          <w:szCs w:val="24"/>
          <w:highlight w:val="yellow"/>
        </w:rPr>
        <w:t xml:space="preserve">25% Trypsin-EDTA </w:t>
      </w:r>
      <w:r w:rsidR="00F14AB8" w:rsidRPr="00FF45C7">
        <w:rPr>
          <w:rFonts w:asciiTheme="majorHAnsi" w:eastAsia="TimesLTStd-Roman" w:hAnsiTheme="majorHAnsi" w:cstheme="majorHAnsi"/>
          <w:sz w:val="24"/>
          <w:szCs w:val="24"/>
          <w:highlight w:val="yellow"/>
        </w:rPr>
        <w:t>and</w:t>
      </w:r>
      <w:r w:rsidRPr="00FF45C7">
        <w:rPr>
          <w:rFonts w:asciiTheme="majorHAnsi" w:eastAsia="TimesLTStd-Roman" w:hAnsiTheme="majorHAnsi" w:cstheme="majorHAnsi"/>
          <w:sz w:val="24"/>
          <w:szCs w:val="24"/>
          <w:highlight w:val="yellow"/>
        </w:rPr>
        <w:t xml:space="preserve"> 20 µL DNase I (for digestion of </w:t>
      </w:r>
      <w:r w:rsidR="004A5558">
        <w:rPr>
          <w:rFonts w:asciiTheme="majorHAnsi" w:eastAsia="TimesLTStd-Roman" w:hAnsiTheme="majorHAnsi" w:cstheme="majorHAnsi"/>
          <w:sz w:val="24"/>
          <w:szCs w:val="24"/>
          <w:highlight w:val="yellow"/>
        </w:rPr>
        <w:t>three</w:t>
      </w:r>
      <w:r w:rsidR="004A5558" w:rsidRPr="00FF45C7">
        <w:rPr>
          <w:rFonts w:asciiTheme="majorHAnsi" w:eastAsia="TimesLTStd-Roman" w:hAnsiTheme="majorHAnsi" w:cstheme="majorHAnsi"/>
          <w:sz w:val="24"/>
          <w:szCs w:val="24"/>
          <w:highlight w:val="yellow"/>
        </w:rPr>
        <w:t xml:space="preserve"> </w:t>
      </w:r>
      <w:r w:rsidRPr="00FF45C7">
        <w:rPr>
          <w:rFonts w:asciiTheme="majorHAnsi" w:eastAsia="TimesLTStd-Roman" w:hAnsiTheme="majorHAnsi" w:cstheme="majorHAnsi"/>
          <w:sz w:val="24"/>
          <w:szCs w:val="24"/>
          <w:highlight w:val="yellow"/>
        </w:rPr>
        <w:t>domes)</w:t>
      </w:r>
      <w:r w:rsidR="00145E66" w:rsidRPr="00FF45C7">
        <w:rPr>
          <w:rFonts w:asciiTheme="majorHAnsi" w:eastAsia="TimesLTStd-Roman" w:hAnsiTheme="majorHAnsi" w:cstheme="majorHAnsi"/>
          <w:sz w:val="24"/>
          <w:szCs w:val="24"/>
          <w:highlight w:val="yellow"/>
        </w:rPr>
        <w:t>.</w:t>
      </w:r>
    </w:p>
    <w:p w14:paraId="5BE1D8FA" w14:textId="77777777" w:rsidR="005C65E3" w:rsidRPr="00FF45C7" w:rsidRDefault="005C65E3" w:rsidP="00F14AB8">
      <w:pPr>
        <w:autoSpaceDE w:val="0"/>
        <w:autoSpaceDN w:val="0"/>
        <w:adjustRightInd w:val="0"/>
        <w:rPr>
          <w:rFonts w:asciiTheme="majorHAnsi" w:eastAsia="TimesLTStd-Roman" w:hAnsiTheme="majorHAnsi" w:cstheme="majorHAnsi"/>
          <w:highlight w:val="yellow"/>
        </w:rPr>
      </w:pPr>
    </w:p>
    <w:p w14:paraId="3282D39D" w14:textId="2B62E725" w:rsidR="00075B12" w:rsidRPr="00FF45C7" w:rsidRDefault="00973E98" w:rsidP="00F14AB8">
      <w:pPr>
        <w:pStyle w:val="ListParagraph"/>
        <w:numPr>
          <w:ilvl w:val="1"/>
          <w:numId w:val="13"/>
        </w:numPr>
        <w:autoSpaceDE w:val="0"/>
        <w:autoSpaceDN w:val="0"/>
        <w:adjustRightInd w:val="0"/>
        <w:spacing w:after="0" w:line="240" w:lineRule="auto"/>
        <w:ind w:left="0" w:firstLine="0"/>
        <w:jc w:val="both"/>
        <w:rPr>
          <w:rFonts w:asciiTheme="majorHAnsi" w:eastAsia="TimesLTStd-Roman" w:hAnsiTheme="majorHAnsi" w:cstheme="majorHAnsi"/>
          <w:b/>
          <w:sz w:val="24"/>
          <w:szCs w:val="24"/>
          <w:highlight w:val="yellow"/>
        </w:rPr>
      </w:pPr>
      <w:r w:rsidRPr="00FF45C7">
        <w:rPr>
          <w:rFonts w:asciiTheme="majorHAnsi" w:eastAsia="TimesLTStd-Roman" w:hAnsiTheme="majorHAnsi" w:cstheme="majorHAnsi"/>
          <w:sz w:val="24"/>
          <w:szCs w:val="24"/>
          <w:highlight w:val="yellow"/>
        </w:rPr>
        <w:t xml:space="preserve">Resuspend </w:t>
      </w:r>
      <w:r w:rsidR="004A5558">
        <w:rPr>
          <w:rFonts w:asciiTheme="majorHAnsi" w:eastAsia="TimesLTStd-Roman" w:hAnsiTheme="majorHAnsi" w:cstheme="majorHAnsi"/>
          <w:sz w:val="24"/>
          <w:szCs w:val="24"/>
          <w:highlight w:val="yellow"/>
        </w:rPr>
        <w:t xml:space="preserve">the </w:t>
      </w:r>
      <w:r w:rsidRPr="00FF45C7">
        <w:rPr>
          <w:rFonts w:asciiTheme="majorHAnsi" w:eastAsia="TimesLTStd-Roman" w:hAnsiTheme="majorHAnsi" w:cstheme="majorHAnsi"/>
          <w:sz w:val="24"/>
          <w:szCs w:val="24"/>
          <w:highlight w:val="yellow"/>
        </w:rPr>
        <w:t>pellet from step 2.</w:t>
      </w:r>
      <w:r w:rsidR="00830D5F">
        <w:rPr>
          <w:rFonts w:asciiTheme="majorHAnsi" w:eastAsia="TimesLTStd-Roman" w:hAnsiTheme="majorHAnsi" w:cstheme="majorHAnsi"/>
          <w:sz w:val="24"/>
          <w:szCs w:val="24"/>
          <w:highlight w:val="yellow"/>
        </w:rPr>
        <w:t>11</w:t>
      </w:r>
      <w:r w:rsidR="00830D5F" w:rsidRPr="00FF45C7">
        <w:rPr>
          <w:rFonts w:asciiTheme="majorHAnsi" w:eastAsia="TimesLTStd-Roman" w:hAnsiTheme="majorHAnsi" w:cstheme="majorHAnsi"/>
          <w:sz w:val="24"/>
          <w:szCs w:val="24"/>
          <w:highlight w:val="yellow"/>
        </w:rPr>
        <w:t xml:space="preserve"> </w:t>
      </w:r>
      <w:r w:rsidRPr="00FF45C7">
        <w:rPr>
          <w:rFonts w:asciiTheme="majorHAnsi" w:eastAsia="TimesLTStd-Roman" w:hAnsiTheme="majorHAnsi" w:cstheme="majorHAnsi"/>
          <w:sz w:val="24"/>
          <w:szCs w:val="24"/>
          <w:highlight w:val="yellow"/>
        </w:rPr>
        <w:t xml:space="preserve">with </w:t>
      </w:r>
      <w:r w:rsidR="006E5FF9" w:rsidRPr="00FF45C7">
        <w:rPr>
          <w:rFonts w:asciiTheme="majorHAnsi" w:eastAsia="TimesLTStd-Roman" w:hAnsiTheme="majorHAnsi" w:cstheme="majorHAnsi"/>
          <w:sz w:val="24"/>
          <w:szCs w:val="24"/>
          <w:highlight w:val="yellow"/>
        </w:rPr>
        <w:t xml:space="preserve">an </w:t>
      </w:r>
      <w:r w:rsidRPr="00FF45C7">
        <w:rPr>
          <w:rFonts w:asciiTheme="majorHAnsi" w:eastAsia="TimesLTStd-Roman" w:hAnsiTheme="majorHAnsi" w:cstheme="majorHAnsi"/>
          <w:sz w:val="24"/>
          <w:szCs w:val="24"/>
          <w:highlight w:val="yellow"/>
        </w:rPr>
        <w:t xml:space="preserve">appropriate volume of </w:t>
      </w:r>
      <w:r w:rsidR="001072AC" w:rsidRPr="00FF45C7">
        <w:rPr>
          <w:rFonts w:asciiTheme="majorHAnsi" w:eastAsia="TimesLTStd-Roman" w:hAnsiTheme="majorHAnsi" w:cstheme="majorHAnsi"/>
          <w:sz w:val="24"/>
          <w:szCs w:val="24"/>
          <w:highlight w:val="yellow"/>
        </w:rPr>
        <w:t>pre</w:t>
      </w:r>
      <w:r w:rsidR="00075B12" w:rsidRPr="00FF45C7">
        <w:rPr>
          <w:rFonts w:asciiTheme="majorHAnsi" w:eastAsia="TimesLTStd-Roman" w:hAnsiTheme="majorHAnsi" w:cstheme="majorHAnsi"/>
          <w:sz w:val="24"/>
          <w:szCs w:val="24"/>
          <w:highlight w:val="yellow"/>
        </w:rPr>
        <w:t>-</w:t>
      </w:r>
      <w:r w:rsidR="001072AC" w:rsidRPr="00FF45C7">
        <w:rPr>
          <w:rFonts w:asciiTheme="majorHAnsi" w:eastAsia="TimesLTStd-Roman" w:hAnsiTheme="majorHAnsi" w:cstheme="majorHAnsi"/>
          <w:sz w:val="24"/>
          <w:szCs w:val="24"/>
          <w:highlight w:val="yellow"/>
        </w:rPr>
        <w:t xml:space="preserve">warmed </w:t>
      </w:r>
      <w:r w:rsidRPr="00FF45C7">
        <w:rPr>
          <w:rFonts w:asciiTheme="majorHAnsi" w:eastAsia="TimesLTStd-Roman" w:hAnsiTheme="majorHAnsi" w:cstheme="majorHAnsi"/>
          <w:sz w:val="24"/>
          <w:szCs w:val="24"/>
          <w:highlight w:val="yellow"/>
        </w:rPr>
        <w:t>0</w:t>
      </w:r>
      <w:r w:rsidR="004A2428" w:rsidRPr="00FF45C7">
        <w:rPr>
          <w:rFonts w:asciiTheme="majorHAnsi" w:eastAsia="TimesLTStd-Roman" w:hAnsiTheme="majorHAnsi" w:cstheme="majorHAnsi"/>
          <w:sz w:val="24"/>
          <w:szCs w:val="24"/>
          <w:highlight w:val="yellow"/>
        </w:rPr>
        <w:t>.</w:t>
      </w:r>
      <w:r w:rsidRPr="00FF45C7">
        <w:rPr>
          <w:rFonts w:asciiTheme="majorHAnsi" w:eastAsia="TimesLTStd-Roman" w:hAnsiTheme="majorHAnsi" w:cstheme="majorHAnsi"/>
          <w:sz w:val="24"/>
          <w:szCs w:val="24"/>
          <w:highlight w:val="yellow"/>
        </w:rPr>
        <w:t xml:space="preserve">25% Trypsin-EDTA + DNase I and mix it about 10 times by pipetting up and down </w:t>
      </w:r>
      <w:r w:rsidR="0010491F" w:rsidRPr="00FF45C7">
        <w:rPr>
          <w:rFonts w:asciiTheme="majorHAnsi" w:eastAsia="TimesLTStd-Roman" w:hAnsiTheme="majorHAnsi" w:cstheme="majorHAnsi"/>
          <w:sz w:val="24"/>
          <w:szCs w:val="24"/>
          <w:highlight w:val="yellow"/>
        </w:rPr>
        <w:t xml:space="preserve">using </w:t>
      </w:r>
      <w:r w:rsidRPr="00FF45C7">
        <w:rPr>
          <w:rFonts w:asciiTheme="majorHAnsi" w:eastAsia="TimesLTStd-Roman" w:hAnsiTheme="majorHAnsi" w:cstheme="majorHAnsi"/>
          <w:sz w:val="24"/>
          <w:szCs w:val="24"/>
          <w:highlight w:val="yellow"/>
        </w:rPr>
        <w:t>a 1</w:t>
      </w:r>
      <w:r w:rsidR="004A5558">
        <w:rPr>
          <w:rFonts w:asciiTheme="majorHAnsi" w:eastAsia="TimesLTStd-Roman" w:hAnsiTheme="majorHAnsi" w:cstheme="majorHAnsi"/>
          <w:sz w:val="24"/>
          <w:szCs w:val="24"/>
          <w:highlight w:val="yellow"/>
        </w:rPr>
        <w:t>,</w:t>
      </w:r>
      <w:r w:rsidRPr="00FF45C7">
        <w:rPr>
          <w:rFonts w:asciiTheme="majorHAnsi" w:eastAsia="TimesLTStd-Roman" w:hAnsiTheme="majorHAnsi" w:cstheme="majorHAnsi"/>
          <w:sz w:val="24"/>
          <w:szCs w:val="24"/>
          <w:highlight w:val="yellow"/>
        </w:rPr>
        <w:t>000 µL pipette (use normal 1</w:t>
      </w:r>
      <w:r w:rsidR="004A5558">
        <w:rPr>
          <w:rFonts w:asciiTheme="majorHAnsi" w:eastAsia="TimesLTStd-Roman" w:hAnsiTheme="majorHAnsi" w:cstheme="majorHAnsi"/>
          <w:sz w:val="24"/>
          <w:szCs w:val="24"/>
          <w:highlight w:val="yellow"/>
        </w:rPr>
        <w:t>,</w:t>
      </w:r>
      <w:r w:rsidRPr="00FF45C7">
        <w:rPr>
          <w:rFonts w:asciiTheme="majorHAnsi" w:eastAsia="TimesLTStd-Roman" w:hAnsiTheme="majorHAnsi" w:cstheme="majorHAnsi"/>
          <w:sz w:val="24"/>
          <w:szCs w:val="24"/>
          <w:highlight w:val="yellow"/>
        </w:rPr>
        <w:t>000 µL tips)</w:t>
      </w:r>
      <w:r w:rsidR="0010491F" w:rsidRPr="00FF45C7">
        <w:rPr>
          <w:rFonts w:asciiTheme="majorHAnsi" w:eastAsia="TimesLTStd-Roman" w:hAnsiTheme="majorHAnsi" w:cstheme="majorHAnsi"/>
          <w:sz w:val="24"/>
          <w:szCs w:val="24"/>
          <w:highlight w:val="yellow"/>
        </w:rPr>
        <w:t>.</w:t>
      </w:r>
    </w:p>
    <w:p w14:paraId="00D05414" w14:textId="77777777" w:rsidR="005C65E3" w:rsidRPr="00FF45C7" w:rsidRDefault="005C65E3" w:rsidP="00F14AB8">
      <w:pPr>
        <w:pStyle w:val="ListParagraph"/>
        <w:autoSpaceDE w:val="0"/>
        <w:autoSpaceDN w:val="0"/>
        <w:adjustRightInd w:val="0"/>
        <w:spacing w:after="0" w:line="240" w:lineRule="auto"/>
        <w:ind w:left="0"/>
        <w:jc w:val="both"/>
        <w:rPr>
          <w:rFonts w:asciiTheme="majorHAnsi" w:eastAsia="TimesLTStd-Roman" w:hAnsiTheme="majorHAnsi" w:cstheme="majorHAnsi"/>
          <w:b/>
          <w:sz w:val="24"/>
          <w:szCs w:val="24"/>
          <w:highlight w:val="yellow"/>
        </w:rPr>
      </w:pPr>
    </w:p>
    <w:p w14:paraId="0E0DA7AB" w14:textId="75948E92" w:rsidR="00973E98" w:rsidRPr="00FF45C7" w:rsidRDefault="00973E98" w:rsidP="00F14AB8">
      <w:pPr>
        <w:pStyle w:val="ListParagraph"/>
        <w:numPr>
          <w:ilvl w:val="1"/>
          <w:numId w:val="13"/>
        </w:numPr>
        <w:autoSpaceDE w:val="0"/>
        <w:autoSpaceDN w:val="0"/>
        <w:adjustRightInd w:val="0"/>
        <w:spacing w:after="0" w:line="240" w:lineRule="auto"/>
        <w:ind w:left="0" w:firstLine="0"/>
        <w:jc w:val="both"/>
        <w:rPr>
          <w:rFonts w:asciiTheme="majorHAnsi" w:eastAsia="TimesLTStd-Roman" w:hAnsiTheme="majorHAnsi" w:cstheme="majorHAnsi"/>
          <w:b/>
          <w:sz w:val="24"/>
          <w:szCs w:val="24"/>
          <w:highlight w:val="yellow"/>
        </w:rPr>
      </w:pPr>
      <w:r w:rsidRPr="00FF45C7">
        <w:rPr>
          <w:rFonts w:asciiTheme="majorHAnsi" w:eastAsia="TimesLTStd-Roman" w:hAnsiTheme="majorHAnsi" w:cstheme="majorHAnsi"/>
          <w:sz w:val="24"/>
          <w:szCs w:val="24"/>
          <w:highlight w:val="yellow"/>
        </w:rPr>
        <w:t>Incubate for 10 min at 37</w:t>
      </w:r>
      <w:r w:rsidR="00F14AB8" w:rsidRPr="00FF45C7">
        <w:rPr>
          <w:rFonts w:asciiTheme="majorHAnsi" w:eastAsia="TimesLTStd-Roman" w:hAnsiTheme="majorHAnsi" w:cstheme="majorHAnsi"/>
          <w:sz w:val="24"/>
          <w:szCs w:val="24"/>
          <w:highlight w:val="yellow"/>
        </w:rPr>
        <w:t xml:space="preserve"> </w:t>
      </w:r>
      <w:r w:rsidRPr="00FF45C7">
        <w:rPr>
          <w:rFonts w:asciiTheme="majorHAnsi" w:eastAsia="TimesLTStd-Roman" w:hAnsiTheme="majorHAnsi" w:cstheme="majorHAnsi"/>
          <w:sz w:val="24"/>
          <w:szCs w:val="24"/>
          <w:highlight w:val="yellow"/>
        </w:rPr>
        <w:t xml:space="preserve">°C </w:t>
      </w:r>
      <w:r w:rsidR="00F14AB8" w:rsidRPr="00FF45C7">
        <w:rPr>
          <w:rFonts w:asciiTheme="majorHAnsi" w:eastAsia="TimesLTStd-Roman" w:hAnsiTheme="majorHAnsi" w:cstheme="majorHAnsi"/>
          <w:sz w:val="24"/>
          <w:szCs w:val="24"/>
          <w:highlight w:val="yellow"/>
        </w:rPr>
        <w:t>in a rotating</w:t>
      </w:r>
      <w:r w:rsidR="00F14AB8" w:rsidRPr="00FF45C7">
        <w:rPr>
          <w:rFonts w:asciiTheme="majorHAnsi" w:eastAsia="TimesLTStd-Italic" w:hAnsiTheme="majorHAnsi" w:cstheme="majorHAnsi"/>
          <w:i/>
          <w:iCs/>
          <w:sz w:val="24"/>
          <w:szCs w:val="24"/>
          <w:highlight w:val="yellow"/>
        </w:rPr>
        <w:t xml:space="preserve"> </w:t>
      </w:r>
      <w:r w:rsidR="00F14AB8" w:rsidRPr="00FF45C7">
        <w:rPr>
          <w:rFonts w:asciiTheme="majorHAnsi" w:eastAsia="TimesLTStd-Roman" w:hAnsiTheme="majorHAnsi" w:cstheme="majorHAnsi"/>
          <w:sz w:val="24"/>
          <w:szCs w:val="24"/>
          <w:highlight w:val="yellow"/>
        </w:rPr>
        <w:t xml:space="preserve">incubator </w:t>
      </w:r>
      <w:r w:rsidRPr="00FF45C7">
        <w:rPr>
          <w:rFonts w:asciiTheme="majorHAnsi" w:eastAsia="TimesLTStd-Roman" w:hAnsiTheme="majorHAnsi" w:cstheme="majorHAnsi"/>
          <w:sz w:val="24"/>
          <w:szCs w:val="24"/>
          <w:highlight w:val="yellow"/>
        </w:rPr>
        <w:t xml:space="preserve">with </w:t>
      </w:r>
      <w:r w:rsidR="00F14AB8" w:rsidRPr="00FF45C7">
        <w:rPr>
          <w:rFonts w:asciiTheme="majorHAnsi" w:eastAsia="TimesLTStd-Roman" w:hAnsiTheme="majorHAnsi" w:cstheme="majorHAnsi"/>
          <w:sz w:val="24"/>
          <w:szCs w:val="24"/>
          <w:highlight w:val="yellow"/>
        </w:rPr>
        <w:t xml:space="preserve">a </w:t>
      </w:r>
      <w:r w:rsidRPr="00FF45C7">
        <w:rPr>
          <w:rFonts w:asciiTheme="majorHAnsi" w:eastAsia="TimesLTStd-Roman" w:hAnsiTheme="majorHAnsi" w:cstheme="majorHAnsi"/>
          <w:sz w:val="24"/>
          <w:szCs w:val="24"/>
          <w:highlight w:val="yellow"/>
        </w:rPr>
        <w:t xml:space="preserve">rotation speed of </w:t>
      </w:r>
      <w:r w:rsidR="00F14AB8" w:rsidRPr="00FF45C7">
        <w:rPr>
          <w:rFonts w:asciiTheme="majorHAnsi" w:eastAsia="TimesLTStd-Roman" w:hAnsiTheme="majorHAnsi" w:cstheme="majorHAnsi"/>
          <w:sz w:val="24"/>
          <w:szCs w:val="24"/>
          <w:highlight w:val="yellow"/>
        </w:rPr>
        <w:t xml:space="preserve">a </w:t>
      </w:r>
      <w:r w:rsidRPr="00FF45C7">
        <w:rPr>
          <w:rFonts w:asciiTheme="majorHAnsi" w:eastAsia="TimesLTStd-Roman" w:hAnsiTheme="majorHAnsi" w:cstheme="majorHAnsi"/>
          <w:sz w:val="24"/>
          <w:szCs w:val="24"/>
          <w:highlight w:val="yellow"/>
        </w:rPr>
        <w:t>minimum 28 rpm</w:t>
      </w:r>
      <w:r w:rsidR="00F14AB8" w:rsidRPr="00FF45C7">
        <w:rPr>
          <w:rFonts w:asciiTheme="majorHAnsi" w:eastAsia="TimesLTStd-Roman" w:hAnsiTheme="majorHAnsi" w:cstheme="majorHAnsi"/>
          <w:sz w:val="24"/>
          <w:szCs w:val="24"/>
          <w:highlight w:val="yellow"/>
        </w:rPr>
        <w:t>.</w:t>
      </w:r>
    </w:p>
    <w:p w14:paraId="4023A124" w14:textId="09F54B02" w:rsidR="002E325B" w:rsidRPr="00FF45C7" w:rsidRDefault="002E325B" w:rsidP="002E325B">
      <w:pPr>
        <w:pStyle w:val="ListParagraph"/>
        <w:autoSpaceDE w:val="0"/>
        <w:autoSpaceDN w:val="0"/>
        <w:adjustRightInd w:val="0"/>
        <w:spacing w:after="0" w:line="240" w:lineRule="auto"/>
        <w:ind w:left="0"/>
        <w:jc w:val="both"/>
        <w:rPr>
          <w:rFonts w:asciiTheme="majorHAnsi" w:eastAsia="TimesLTStd-Roman" w:hAnsiTheme="majorHAnsi" w:cstheme="majorHAnsi"/>
          <w:b/>
          <w:sz w:val="24"/>
          <w:szCs w:val="24"/>
          <w:highlight w:val="yellow"/>
        </w:rPr>
      </w:pPr>
    </w:p>
    <w:p w14:paraId="3CE607F7" w14:textId="77387E72" w:rsidR="00973E98" w:rsidRPr="00FF45C7" w:rsidRDefault="00973E98" w:rsidP="00F14AB8">
      <w:pPr>
        <w:pStyle w:val="ListParagraph"/>
        <w:numPr>
          <w:ilvl w:val="1"/>
          <w:numId w:val="13"/>
        </w:numPr>
        <w:autoSpaceDE w:val="0"/>
        <w:autoSpaceDN w:val="0"/>
        <w:adjustRightInd w:val="0"/>
        <w:spacing w:after="0" w:line="240" w:lineRule="auto"/>
        <w:ind w:left="0" w:firstLine="0"/>
        <w:jc w:val="both"/>
        <w:rPr>
          <w:rFonts w:asciiTheme="majorHAnsi" w:eastAsia="TimesLTStd-Roman" w:hAnsiTheme="majorHAnsi" w:cstheme="majorHAnsi"/>
          <w:b/>
          <w:sz w:val="24"/>
          <w:szCs w:val="24"/>
          <w:highlight w:val="yellow"/>
        </w:rPr>
      </w:pPr>
      <w:r w:rsidRPr="00FF45C7">
        <w:rPr>
          <w:rFonts w:asciiTheme="majorHAnsi" w:eastAsia="TimesLTStd-Roman" w:hAnsiTheme="majorHAnsi" w:cstheme="majorHAnsi"/>
          <w:sz w:val="24"/>
          <w:szCs w:val="24"/>
          <w:highlight w:val="yellow"/>
        </w:rPr>
        <w:t>Prepare a 15 mL tube containing 6 mL of Soybean Trypsin Inhibitor (STI</w:t>
      </w:r>
      <w:r w:rsidR="000877B7" w:rsidRPr="00FF45C7">
        <w:rPr>
          <w:rFonts w:asciiTheme="majorHAnsi" w:eastAsia="TimesLTStd-Roman" w:hAnsiTheme="majorHAnsi" w:cstheme="majorHAnsi"/>
          <w:sz w:val="24"/>
          <w:szCs w:val="24"/>
          <w:highlight w:val="yellow"/>
        </w:rPr>
        <w:t xml:space="preserve">, </w:t>
      </w:r>
      <w:r w:rsidR="00F14AB8" w:rsidRPr="00FF45C7">
        <w:rPr>
          <w:rFonts w:asciiTheme="majorHAnsi" w:eastAsia="TimesLTStd-Roman" w:hAnsiTheme="majorHAnsi" w:cstheme="majorHAnsi"/>
          <w:b/>
          <w:bCs/>
          <w:sz w:val="24"/>
          <w:szCs w:val="24"/>
          <w:highlight w:val="yellow"/>
        </w:rPr>
        <w:t>T</w:t>
      </w:r>
      <w:r w:rsidR="000877B7" w:rsidRPr="00FF45C7">
        <w:rPr>
          <w:rFonts w:asciiTheme="majorHAnsi" w:eastAsia="TimesLTStd-Roman" w:hAnsiTheme="majorHAnsi" w:cstheme="majorHAnsi"/>
          <w:b/>
          <w:bCs/>
          <w:sz w:val="24"/>
          <w:szCs w:val="24"/>
          <w:highlight w:val="yellow"/>
        </w:rPr>
        <w:t xml:space="preserve">able </w:t>
      </w:r>
      <w:r w:rsidR="00D3547B" w:rsidRPr="00FF45C7">
        <w:rPr>
          <w:rFonts w:asciiTheme="majorHAnsi" w:eastAsia="TimesLTStd-Roman" w:hAnsiTheme="majorHAnsi" w:cstheme="majorHAnsi"/>
          <w:b/>
          <w:bCs/>
          <w:sz w:val="24"/>
          <w:szCs w:val="24"/>
          <w:highlight w:val="yellow"/>
        </w:rPr>
        <w:t>2</w:t>
      </w:r>
      <w:r w:rsidRPr="00FF45C7">
        <w:rPr>
          <w:rFonts w:asciiTheme="majorHAnsi" w:eastAsia="TimesLTStd-Roman" w:hAnsiTheme="majorHAnsi" w:cstheme="majorHAnsi"/>
          <w:sz w:val="24"/>
          <w:szCs w:val="24"/>
          <w:highlight w:val="yellow"/>
        </w:rPr>
        <w:t>) solution (per 2 mL</w:t>
      </w:r>
      <w:r w:rsidR="00E3363F" w:rsidRPr="00FF45C7">
        <w:rPr>
          <w:rFonts w:asciiTheme="majorHAnsi" w:eastAsia="TimesLTStd-Roman" w:hAnsiTheme="majorHAnsi" w:cstheme="majorHAnsi"/>
          <w:sz w:val="24"/>
          <w:szCs w:val="24"/>
          <w:highlight w:val="yellow"/>
        </w:rPr>
        <w:t xml:space="preserve"> of 0.25% Trypsin-EDTA</w:t>
      </w:r>
      <w:r w:rsidRPr="00FF45C7">
        <w:rPr>
          <w:rFonts w:asciiTheme="majorHAnsi" w:eastAsia="TimesLTStd-Roman" w:hAnsiTheme="majorHAnsi" w:cstheme="majorHAnsi"/>
          <w:sz w:val="24"/>
          <w:szCs w:val="24"/>
          <w:highlight w:val="yellow"/>
        </w:rPr>
        <w:t>)</w:t>
      </w:r>
      <w:r w:rsidR="0010491F" w:rsidRPr="00FF45C7">
        <w:rPr>
          <w:rFonts w:asciiTheme="majorHAnsi" w:eastAsia="TimesLTStd-Roman" w:hAnsiTheme="majorHAnsi" w:cstheme="majorHAnsi"/>
          <w:sz w:val="24"/>
          <w:szCs w:val="24"/>
          <w:highlight w:val="yellow"/>
        </w:rPr>
        <w:t>.</w:t>
      </w:r>
    </w:p>
    <w:p w14:paraId="5ED9ED92" w14:textId="77777777" w:rsidR="005C65E3" w:rsidRPr="00FF45C7" w:rsidRDefault="005C65E3" w:rsidP="00F14AB8">
      <w:pPr>
        <w:pStyle w:val="ListParagraph"/>
        <w:autoSpaceDE w:val="0"/>
        <w:autoSpaceDN w:val="0"/>
        <w:adjustRightInd w:val="0"/>
        <w:spacing w:after="0" w:line="240" w:lineRule="auto"/>
        <w:ind w:left="0"/>
        <w:jc w:val="both"/>
        <w:rPr>
          <w:rFonts w:asciiTheme="majorHAnsi" w:eastAsia="TimesLTStd-Roman" w:hAnsiTheme="majorHAnsi" w:cstheme="majorHAnsi"/>
          <w:b/>
          <w:sz w:val="24"/>
          <w:szCs w:val="24"/>
          <w:highlight w:val="yellow"/>
        </w:rPr>
      </w:pPr>
    </w:p>
    <w:p w14:paraId="5FCC5516" w14:textId="11BE9896" w:rsidR="00973E98" w:rsidRPr="00FF45C7" w:rsidRDefault="00973E98" w:rsidP="00F14AB8">
      <w:pPr>
        <w:pStyle w:val="ListParagraph"/>
        <w:numPr>
          <w:ilvl w:val="1"/>
          <w:numId w:val="13"/>
        </w:numPr>
        <w:autoSpaceDE w:val="0"/>
        <w:autoSpaceDN w:val="0"/>
        <w:adjustRightInd w:val="0"/>
        <w:spacing w:after="0" w:line="240" w:lineRule="auto"/>
        <w:ind w:left="0" w:firstLine="0"/>
        <w:jc w:val="both"/>
        <w:rPr>
          <w:rFonts w:asciiTheme="majorHAnsi" w:eastAsia="TimesLTStd-Roman" w:hAnsiTheme="majorHAnsi" w:cstheme="majorHAnsi"/>
          <w:b/>
          <w:sz w:val="24"/>
          <w:szCs w:val="24"/>
          <w:highlight w:val="yellow"/>
        </w:rPr>
      </w:pPr>
      <w:r w:rsidRPr="00FF45C7">
        <w:rPr>
          <w:rFonts w:asciiTheme="majorHAnsi" w:eastAsia="TimesLTStd-Roman" w:hAnsiTheme="majorHAnsi" w:cstheme="majorHAnsi"/>
          <w:sz w:val="24"/>
          <w:szCs w:val="24"/>
          <w:highlight w:val="yellow"/>
        </w:rPr>
        <w:t>After digestion</w:t>
      </w:r>
      <w:r w:rsidR="00E85121" w:rsidRPr="00FF45C7">
        <w:rPr>
          <w:rFonts w:asciiTheme="majorHAnsi" w:eastAsia="TimesLTStd-Roman" w:hAnsiTheme="majorHAnsi" w:cstheme="majorHAnsi"/>
          <w:sz w:val="24"/>
          <w:szCs w:val="24"/>
          <w:highlight w:val="yellow"/>
        </w:rPr>
        <w:t xml:space="preserve">, </w:t>
      </w:r>
      <w:r w:rsidRPr="00FF45C7">
        <w:rPr>
          <w:rFonts w:asciiTheme="majorHAnsi" w:eastAsia="TimesLTStd-Roman" w:hAnsiTheme="majorHAnsi" w:cstheme="majorHAnsi"/>
          <w:sz w:val="24"/>
          <w:szCs w:val="24"/>
          <w:highlight w:val="yellow"/>
        </w:rPr>
        <w:t>mix the digested PDOs thoroughly a few times with a 1</w:t>
      </w:r>
      <w:r w:rsidR="004A5558">
        <w:rPr>
          <w:rFonts w:asciiTheme="majorHAnsi" w:eastAsia="TimesLTStd-Roman" w:hAnsiTheme="majorHAnsi" w:cstheme="majorHAnsi"/>
          <w:sz w:val="24"/>
          <w:szCs w:val="24"/>
          <w:highlight w:val="yellow"/>
        </w:rPr>
        <w:t>,</w:t>
      </w:r>
      <w:r w:rsidRPr="00FF45C7">
        <w:rPr>
          <w:rFonts w:asciiTheme="majorHAnsi" w:eastAsia="TimesLTStd-Roman" w:hAnsiTheme="majorHAnsi" w:cstheme="majorHAnsi"/>
          <w:sz w:val="24"/>
          <w:szCs w:val="24"/>
          <w:highlight w:val="yellow"/>
        </w:rPr>
        <w:t>000 µL pipette to disrupt the PDOs</w:t>
      </w:r>
      <w:r w:rsidR="0010491F" w:rsidRPr="00FF45C7">
        <w:rPr>
          <w:rFonts w:asciiTheme="majorHAnsi" w:eastAsia="TimesLTStd-Roman" w:hAnsiTheme="majorHAnsi" w:cstheme="majorHAnsi"/>
          <w:sz w:val="24"/>
          <w:szCs w:val="24"/>
          <w:highlight w:val="yellow"/>
        </w:rPr>
        <w:t>.</w:t>
      </w:r>
    </w:p>
    <w:p w14:paraId="2F8ECEEF" w14:textId="77777777" w:rsidR="005C65E3" w:rsidRPr="00FF45C7" w:rsidRDefault="005C65E3" w:rsidP="00F14AB8">
      <w:pPr>
        <w:pStyle w:val="ListParagraph"/>
        <w:autoSpaceDE w:val="0"/>
        <w:autoSpaceDN w:val="0"/>
        <w:adjustRightInd w:val="0"/>
        <w:spacing w:after="0" w:line="240" w:lineRule="auto"/>
        <w:ind w:left="0"/>
        <w:jc w:val="both"/>
        <w:rPr>
          <w:rFonts w:asciiTheme="majorHAnsi" w:eastAsia="TimesLTStd-Roman" w:hAnsiTheme="majorHAnsi" w:cstheme="majorHAnsi"/>
          <w:b/>
          <w:sz w:val="24"/>
          <w:szCs w:val="24"/>
          <w:highlight w:val="yellow"/>
        </w:rPr>
      </w:pPr>
    </w:p>
    <w:p w14:paraId="3CE91C56" w14:textId="3D1E04E4" w:rsidR="00973E98" w:rsidRPr="00FF45C7" w:rsidRDefault="002F385B" w:rsidP="00F14AB8">
      <w:pPr>
        <w:pStyle w:val="ListParagraph"/>
        <w:numPr>
          <w:ilvl w:val="1"/>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FF45C7">
        <w:rPr>
          <w:rFonts w:asciiTheme="majorHAnsi" w:eastAsia="TimesLTStd-Roman" w:hAnsiTheme="majorHAnsi" w:cstheme="majorHAnsi"/>
          <w:sz w:val="24"/>
          <w:szCs w:val="24"/>
          <w:highlight w:val="yellow"/>
        </w:rPr>
        <w:t>Transfer</w:t>
      </w:r>
      <w:r w:rsidR="00973E98" w:rsidRPr="00FF45C7">
        <w:rPr>
          <w:rFonts w:asciiTheme="majorHAnsi" w:eastAsia="TimesLTStd-Roman" w:hAnsiTheme="majorHAnsi" w:cstheme="majorHAnsi"/>
          <w:sz w:val="24"/>
          <w:szCs w:val="24"/>
          <w:highlight w:val="yellow"/>
        </w:rPr>
        <w:t xml:space="preserve"> the digested PDOs to the </w:t>
      </w:r>
      <w:r w:rsidRPr="00FF45C7">
        <w:rPr>
          <w:rFonts w:asciiTheme="majorHAnsi" w:eastAsia="TimesLTStd-Roman" w:hAnsiTheme="majorHAnsi" w:cstheme="majorHAnsi"/>
          <w:sz w:val="24"/>
          <w:szCs w:val="24"/>
          <w:highlight w:val="yellow"/>
        </w:rPr>
        <w:t>15</w:t>
      </w:r>
      <w:r w:rsidR="0010491F" w:rsidRPr="00FF45C7">
        <w:rPr>
          <w:rFonts w:asciiTheme="majorHAnsi" w:eastAsia="TimesLTStd-Roman" w:hAnsiTheme="majorHAnsi" w:cstheme="majorHAnsi"/>
          <w:sz w:val="24"/>
          <w:szCs w:val="24"/>
          <w:highlight w:val="yellow"/>
        </w:rPr>
        <w:t xml:space="preserve"> </w:t>
      </w:r>
      <w:r w:rsidR="004A5558" w:rsidRPr="00FF45C7">
        <w:rPr>
          <w:rFonts w:asciiTheme="majorHAnsi" w:eastAsia="TimesLTStd-Roman" w:hAnsiTheme="majorHAnsi" w:cstheme="majorHAnsi"/>
          <w:sz w:val="24"/>
          <w:szCs w:val="24"/>
          <w:highlight w:val="yellow"/>
        </w:rPr>
        <w:t>m</w:t>
      </w:r>
      <w:r w:rsidR="004A5558">
        <w:rPr>
          <w:rFonts w:asciiTheme="majorHAnsi" w:eastAsia="TimesLTStd-Roman" w:hAnsiTheme="majorHAnsi" w:cstheme="majorHAnsi"/>
          <w:sz w:val="24"/>
          <w:szCs w:val="24"/>
          <w:highlight w:val="yellow"/>
        </w:rPr>
        <w:t>L</w:t>
      </w:r>
      <w:r w:rsidR="004A5558" w:rsidRPr="00FF45C7">
        <w:rPr>
          <w:rFonts w:asciiTheme="majorHAnsi" w:eastAsia="TimesLTStd-Roman" w:hAnsiTheme="majorHAnsi" w:cstheme="majorHAnsi"/>
          <w:sz w:val="24"/>
          <w:szCs w:val="24"/>
          <w:highlight w:val="yellow"/>
        </w:rPr>
        <w:t xml:space="preserve"> </w:t>
      </w:r>
      <w:r w:rsidR="00973E98" w:rsidRPr="00FF45C7">
        <w:rPr>
          <w:rFonts w:asciiTheme="majorHAnsi" w:eastAsia="TimesLTStd-Roman" w:hAnsiTheme="majorHAnsi" w:cstheme="majorHAnsi"/>
          <w:sz w:val="24"/>
          <w:szCs w:val="24"/>
          <w:highlight w:val="yellow"/>
        </w:rPr>
        <w:t xml:space="preserve">tube containing STI solution </w:t>
      </w:r>
      <w:r w:rsidR="00014EDF" w:rsidRPr="00FF45C7">
        <w:rPr>
          <w:rFonts w:asciiTheme="majorHAnsi" w:eastAsia="TimesLTStd-Roman" w:hAnsiTheme="majorHAnsi" w:cstheme="majorHAnsi"/>
          <w:sz w:val="24"/>
          <w:szCs w:val="24"/>
          <w:highlight w:val="yellow"/>
        </w:rPr>
        <w:t>to stop the digestion</w:t>
      </w:r>
      <w:r w:rsidR="0010491F" w:rsidRPr="00FF45C7">
        <w:rPr>
          <w:rFonts w:asciiTheme="majorHAnsi" w:eastAsia="TimesLTStd-Roman" w:hAnsiTheme="majorHAnsi" w:cstheme="majorHAnsi"/>
          <w:sz w:val="24"/>
          <w:szCs w:val="24"/>
          <w:highlight w:val="yellow"/>
        </w:rPr>
        <w:t xml:space="preserve"> process.</w:t>
      </w:r>
    </w:p>
    <w:p w14:paraId="75B11F10" w14:textId="77777777" w:rsidR="005C65E3" w:rsidRPr="00FF45C7" w:rsidRDefault="005C65E3"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highlight w:val="yellow"/>
        </w:rPr>
      </w:pPr>
    </w:p>
    <w:p w14:paraId="642DAFF4" w14:textId="2E8887CC" w:rsidR="00973E98" w:rsidRPr="00FF45C7" w:rsidRDefault="00973E98" w:rsidP="00C723BE">
      <w:pPr>
        <w:pStyle w:val="ListParagraph"/>
        <w:numPr>
          <w:ilvl w:val="1"/>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FF45C7">
        <w:rPr>
          <w:rFonts w:asciiTheme="majorHAnsi" w:eastAsia="TimesLTStd-Roman" w:hAnsiTheme="majorHAnsi" w:cstheme="majorHAnsi"/>
          <w:sz w:val="24"/>
          <w:szCs w:val="24"/>
          <w:highlight w:val="yellow"/>
        </w:rPr>
        <w:t>Centrifuge at 500</w:t>
      </w:r>
      <w:r w:rsidR="002F385B" w:rsidRPr="00FF45C7">
        <w:rPr>
          <w:rFonts w:asciiTheme="majorHAnsi" w:eastAsia="TimesLTStd-Roman" w:hAnsiTheme="majorHAnsi" w:cstheme="majorHAnsi"/>
          <w:sz w:val="24"/>
          <w:szCs w:val="24"/>
          <w:highlight w:val="yellow"/>
        </w:rPr>
        <w:t xml:space="preserve"> x </w:t>
      </w:r>
      <w:r w:rsidRPr="00FF45C7">
        <w:rPr>
          <w:rFonts w:asciiTheme="majorHAnsi" w:eastAsia="TimesLTStd-Roman" w:hAnsiTheme="majorHAnsi" w:cstheme="majorHAnsi"/>
          <w:i/>
          <w:iCs/>
          <w:sz w:val="24"/>
          <w:szCs w:val="24"/>
          <w:highlight w:val="yellow"/>
        </w:rPr>
        <w:t>g</w:t>
      </w:r>
      <w:r w:rsidRPr="00FF45C7">
        <w:rPr>
          <w:rFonts w:asciiTheme="majorHAnsi" w:eastAsia="TimesLTStd-Roman" w:hAnsiTheme="majorHAnsi" w:cstheme="majorHAnsi"/>
          <w:sz w:val="24"/>
          <w:szCs w:val="24"/>
          <w:highlight w:val="yellow"/>
        </w:rPr>
        <w:t xml:space="preserve"> for 4 min </w:t>
      </w:r>
      <w:r w:rsidR="00E3363F" w:rsidRPr="00FF45C7">
        <w:rPr>
          <w:rFonts w:asciiTheme="majorHAnsi" w:eastAsia="TimesLTStd-Roman" w:hAnsiTheme="majorHAnsi" w:cstheme="majorHAnsi"/>
          <w:sz w:val="24"/>
          <w:szCs w:val="24"/>
          <w:highlight w:val="yellow"/>
        </w:rPr>
        <w:t xml:space="preserve">at </w:t>
      </w:r>
      <w:r w:rsidR="002F385B" w:rsidRPr="00FF45C7">
        <w:rPr>
          <w:rFonts w:asciiTheme="majorHAnsi" w:eastAsia="TimesLTStd-Roman" w:hAnsiTheme="majorHAnsi" w:cstheme="majorHAnsi"/>
          <w:sz w:val="24"/>
          <w:szCs w:val="24"/>
          <w:highlight w:val="yellow"/>
        </w:rPr>
        <w:t>4</w:t>
      </w:r>
      <w:r w:rsidR="00E3363F" w:rsidRPr="00FF45C7">
        <w:rPr>
          <w:rFonts w:asciiTheme="majorHAnsi" w:eastAsia="TimesLTStd-Roman" w:hAnsiTheme="majorHAnsi" w:cstheme="majorHAnsi"/>
          <w:sz w:val="24"/>
          <w:szCs w:val="24"/>
          <w:highlight w:val="yellow"/>
        </w:rPr>
        <w:t xml:space="preserve"> </w:t>
      </w:r>
      <w:r w:rsidR="002F385B" w:rsidRPr="00FF45C7">
        <w:rPr>
          <w:rFonts w:asciiTheme="majorHAnsi" w:eastAsia="TimesLTStd-Roman" w:hAnsiTheme="majorHAnsi" w:cstheme="majorHAnsi"/>
          <w:sz w:val="24"/>
          <w:szCs w:val="24"/>
          <w:highlight w:val="yellow"/>
        </w:rPr>
        <w:t>°C</w:t>
      </w:r>
      <w:r w:rsidR="0010491F" w:rsidRPr="00FF45C7">
        <w:rPr>
          <w:rFonts w:asciiTheme="majorHAnsi" w:eastAsia="TimesLTStd-Roman" w:hAnsiTheme="majorHAnsi" w:cstheme="majorHAnsi"/>
          <w:sz w:val="24"/>
          <w:szCs w:val="24"/>
          <w:highlight w:val="yellow"/>
        </w:rPr>
        <w:t>.</w:t>
      </w:r>
      <w:r w:rsidR="00C723BE">
        <w:rPr>
          <w:rFonts w:asciiTheme="majorHAnsi" w:eastAsia="TimesLTStd-Roman" w:hAnsiTheme="majorHAnsi" w:cstheme="majorHAnsi"/>
          <w:sz w:val="24"/>
          <w:szCs w:val="24"/>
          <w:highlight w:val="yellow"/>
        </w:rPr>
        <w:t xml:space="preserve"> </w:t>
      </w:r>
      <w:r w:rsidRPr="00FF45C7">
        <w:rPr>
          <w:rFonts w:asciiTheme="majorHAnsi" w:eastAsia="TimesLTStd-Roman" w:hAnsiTheme="majorHAnsi" w:cstheme="majorHAnsi"/>
          <w:sz w:val="24"/>
          <w:szCs w:val="24"/>
          <w:highlight w:val="yellow"/>
        </w:rPr>
        <w:t>Discard the supernatant carefully using a vacuum pump or a 1</w:t>
      </w:r>
      <w:r w:rsidR="004A5558">
        <w:rPr>
          <w:rFonts w:asciiTheme="majorHAnsi" w:eastAsia="TimesLTStd-Roman" w:hAnsiTheme="majorHAnsi" w:cstheme="majorHAnsi"/>
          <w:sz w:val="24"/>
          <w:szCs w:val="24"/>
          <w:highlight w:val="yellow"/>
        </w:rPr>
        <w:t>,</w:t>
      </w:r>
      <w:r w:rsidRPr="00FF45C7">
        <w:rPr>
          <w:rFonts w:asciiTheme="majorHAnsi" w:eastAsia="TimesLTStd-Roman" w:hAnsiTheme="majorHAnsi" w:cstheme="majorHAnsi"/>
          <w:sz w:val="24"/>
          <w:szCs w:val="24"/>
          <w:highlight w:val="yellow"/>
        </w:rPr>
        <w:t>000 µL pipette</w:t>
      </w:r>
      <w:r w:rsidR="0010491F" w:rsidRPr="00FF45C7">
        <w:rPr>
          <w:rFonts w:asciiTheme="majorHAnsi" w:eastAsia="TimesLTStd-Roman" w:hAnsiTheme="majorHAnsi" w:cstheme="majorHAnsi"/>
          <w:sz w:val="24"/>
          <w:szCs w:val="24"/>
          <w:highlight w:val="yellow"/>
        </w:rPr>
        <w:t>.</w:t>
      </w:r>
      <w:r w:rsidR="00C723BE">
        <w:rPr>
          <w:rFonts w:asciiTheme="majorHAnsi" w:eastAsia="TimesLTStd-Roman" w:hAnsiTheme="majorHAnsi" w:cstheme="majorHAnsi"/>
          <w:sz w:val="24"/>
          <w:szCs w:val="24"/>
          <w:highlight w:val="yellow"/>
        </w:rPr>
        <w:t xml:space="preserve"> </w:t>
      </w:r>
      <w:r w:rsidRPr="00FF45C7">
        <w:rPr>
          <w:rFonts w:asciiTheme="majorHAnsi" w:eastAsia="TimesLTStd-Roman" w:hAnsiTheme="majorHAnsi" w:cstheme="majorHAnsi"/>
          <w:sz w:val="24"/>
          <w:szCs w:val="24"/>
          <w:highlight w:val="yellow"/>
        </w:rPr>
        <w:t>Resuspend the pellet in 1 mL of basal medium (</w:t>
      </w:r>
      <w:r w:rsidRPr="00FF45C7">
        <w:rPr>
          <w:rFonts w:asciiTheme="majorHAnsi" w:eastAsia="TimesLTStd-Roman" w:hAnsiTheme="majorHAnsi" w:cstheme="majorHAnsi"/>
          <w:b/>
          <w:bCs/>
          <w:sz w:val="24"/>
          <w:szCs w:val="24"/>
          <w:highlight w:val="yellow"/>
        </w:rPr>
        <w:t xml:space="preserve">Table </w:t>
      </w:r>
      <w:r w:rsidR="002D396E" w:rsidRPr="00FF45C7">
        <w:rPr>
          <w:rFonts w:asciiTheme="majorHAnsi" w:eastAsia="TimesLTStd-Roman" w:hAnsiTheme="majorHAnsi" w:cstheme="majorHAnsi"/>
          <w:b/>
          <w:bCs/>
          <w:sz w:val="24"/>
          <w:szCs w:val="24"/>
          <w:highlight w:val="yellow"/>
        </w:rPr>
        <w:t>3</w:t>
      </w:r>
      <w:r w:rsidRPr="00FF45C7">
        <w:rPr>
          <w:rFonts w:asciiTheme="majorHAnsi" w:eastAsia="TimesLTStd-Roman" w:hAnsiTheme="majorHAnsi" w:cstheme="majorHAnsi"/>
          <w:sz w:val="24"/>
          <w:szCs w:val="24"/>
          <w:highlight w:val="yellow"/>
        </w:rPr>
        <w:t>)</w:t>
      </w:r>
      <w:r w:rsidR="0010491F" w:rsidRPr="00FF45C7">
        <w:rPr>
          <w:rFonts w:asciiTheme="majorHAnsi" w:eastAsia="TimesLTStd-Roman" w:hAnsiTheme="majorHAnsi" w:cstheme="majorHAnsi"/>
          <w:sz w:val="24"/>
          <w:szCs w:val="24"/>
          <w:highlight w:val="yellow"/>
        </w:rPr>
        <w:t>.</w:t>
      </w:r>
    </w:p>
    <w:p w14:paraId="5890D741" w14:textId="77777777" w:rsidR="005C65E3" w:rsidRPr="00FF45C7" w:rsidRDefault="005C65E3"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highlight w:val="yellow"/>
        </w:rPr>
      </w:pPr>
    </w:p>
    <w:p w14:paraId="7A8F4831" w14:textId="780CB23F" w:rsidR="005C65E3" w:rsidRPr="00FF45C7" w:rsidRDefault="00973E98" w:rsidP="00095775">
      <w:pPr>
        <w:pStyle w:val="ListParagraph"/>
        <w:numPr>
          <w:ilvl w:val="1"/>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FF45C7">
        <w:rPr>
          <w:rFonts w:asciiTheme="majorHAnsi" w:eastAsia="TimesLTStd-Roman" w:hAnsiTheme="majorHAnsi" w:cstheme="majorHAnsi"/>
          <w:sz w:val="24"/>
          <w:szCs w:val="24"/>
          <w:highlight w:val="yellow"/>
        </w:rPr>
        <w:t>Determine cell concentration and viability using an automated cell counter or a</w:t>
      </w:r>
      <w:r w:rsidR="00E3363F" w:rsidRPr="00FF45C7">
        <w:rPr>
          <w:rFonts w:asciiTheme="majorHAnsi" w:eastAsia="TimesLTStd-Roman" w:hAnsiTheme="majorHAnsi" w:cstheme="majorHAnsi"/>
          <w:sz w:val="24"/>
          <w:szCs w:val="24"/>
          <w:highlight w:val="yellow"/>
        </w:rPr>
        <w:t xml:space="preserve"> </w:t>
      </w:r>
      <w:r w:rsidR="0010491F" w:rsidRPr="00FF45C7">
        <w:rPr>
          <w:rFonts w:asciiTheme="majorHAnsi" w:eastAsia="TimesLTStd-Roman" w:hAnsiTheme="majorHAnsi" w:cstheme="majorHAnsi"/>
          <w:sz w:val="24"/>
          <w:szCs w:val="24"/>
          <w:highlight w:val="yellow"/>
        </w:rPr>
        <w:t>H</w:t>
      </w:r>
      <w:r w:rsidRPr="00FF45C7">
        <w:rPr>
          <w:rFonts w:asciiTheme="majorHAnsi" w:eastAsia="TimesLTStd-Roman" w:hAnsiTheme="majorHAnsi" w:cstheme="majorHAnsi"/>
          <w:sz w:val="24"/>
          <w:szCs w:val="24"/>
          <w:highlight w:val="yellow"/>
        </w:rPr>
        <w:t>emocytometer</w:t>
      </w:r>
      <w:r w:rsidR="0010491F" w:rsidRPr="00FF45C7">
        <w:rPr>
          <w:rFonts w:asciiTheme="majorHAnsi" w:eastAsia="TimesLTStd-Roman" w:hAnsiTheme="majorHAnsi" w:cstheme="majorHAnsi"/>
          <w:sz w:val="24"/>
          <w:szCs w:val="24"/>
          <w:highlight w:val="yellow"/>
        </w:rPr>
        <w:t>.</w:t>
      </w:r>
    </w:p>
    <w:p w14:paraId="266EB6B6" w14:textId="77777777" w:rsidR="005C65E3" w:rsidRPr="00FF45C7" w:rsidRDefault="005C65E3"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highlight w:val="yellow"/>
        </w:rPr>
      </w:pPr>
    </w:p>
    <w:p w14:paraId="390E2F60" w14:textId="5560A505" w:rsidR="00973E98" w:rsidRPr="00FF45C7" w:rsidRDefault="00E3363F" w:rsidP="00F14AB8">
      <w:pPr>
        <w:pStyle w:val="ListParagraph"/>
        <w:numPr>
          <w:ilvl w:val="1"/>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FF45C7">
        <w:rPr>
          <w:rFonts w:asciiTheme="majorHAnsi" w:eastAsia="TimesLTStd-Roman" w:hAnsiTheme="majorHAnsi" w:cstheme="majorHAnsi"/>
          <w:sz w:val="24"/>
          <w:szCs w:val="24"/>
          <w:highlight w:val="yellow"/>
        </w:rPr>
        <w:t>Seed</w:t>
      </w:r>
      <w:r w:rsidR="00973E98" w:rsidRPr="00FF45C7">
        <w:rPr>
          <w:rFonts w:asciiTheme="majorHAnsi" w:eastAsia="TimesLTStd-Roman" w:hAnsiTheme="majorHAnsi" w:cstheme="majorHAnsi"/>
          <w:sz w:val="24"/>
          <w:szCs w:val="24"/>
          <w:highlight w:val="yellow"/>
        </w:rPr>
        <w:t xml:space="preserve"> digested PDO into a 12</w:t>
      </w:r>
      <w:r w:rsidR="0010491F" w:rsidRPr="00FF45C7">
        <w:rPr>
          <w:rFonts w:asciiTheme="majorHAnsi" w:eastAsia="TimesLTStd-Roman" w:hAnsiTheme="majorHAnsi" w:cstheme="majorHAnsi"/>
          <w:sz w:val="24"/>
          <w:szCs w:val="24"/>
          <w:highlight w:val="yellow"/>
        </w:rPr>
        <w:t>-</w:t>
      </w:r>
      <w:r w:rsidR="00973E98" w:rsidRPr="00FF45C7">
        <w:rPr>
          <w:rFonts w:asciiTheme="majorHAnsi" w:eastAsia="TimesLTStd-Roman" w:hAnsiTheme="majorHAnsi" w:cstheme="majorHAnsi"/>
          <w:sz w:val="24"/>
          <w:szCs w:val="24"/>
          <w:highlight w:val="yellow"/>
        </w:rPr>
        <w:t>well</w:t>
      </w:r>
      <w:r w:rsidR="0010491F" w:rsidRPr="00FF45C7">
        <w:rPr>
          <w:rFonts w:asciiTheme="majorHAnsi" w:eastAsia="TimesLTStd-Roman" w:hAnsiTheme="majorHAnsi" w:cstheme="majorHAnsi"/>
          <w:sz w:val="24"/>
          <w:szCs w:val="24"/>
          <w:highlight w:val="yellow"/>
        </w:rPr>
        <w:t xml:space="preserve"> </w:t>
      </w:r>
      <w:r w:rsidR="00973E98" w:rsidRPr="00FF45C7">
        <w:rPr>
          <w:rFonts w:asciiTheme="majorHAnsi" w:eastAsia="TimesLTStd-Roman" w:hAnsiTheme="majorHAnsi" w:cstheme="majorHAnsi"/>
          <w:sz w:val="24"/>
          <w:szCs w:val="24"/>
          <w:highlight w:val="yellow"/>
        </w:rPr>
        <w:t>plate with 2</w:t>
      </w:r>
      <w:r w:rsidR="004A5558">
        <w:rPr>
          <w:rFonts w:asciiTheme="majorHAnsi" w:eastAsia="TimesLTStd-Roman" w:hAnsiTheme="majorHAnsi" w:cstheme="majorHAnsi"/>
          <w:sz w:val="24"/>
          <w:szCs w:val="24"/>
          <w:highlight w:val="yellow"/>
        </w:rPr>
        <w:t xml:space="preserve"> </w:t>
      </w:r>
      <w:r w:rsidR="00973E98" w:rsidRPr="00FF45C7">
        <w:rPr>
          <w:rFonts w:asciiTheme="majorHAnsi" w:eastAsia="TimesLTStd-Roman" w:hAnsiTheme="majorHAnsi" w:cstheme="majorHAnsi"/>
          <w:sz w:val="24"/>
          <w:szCs w:val="24"/>
          <w:highlight w:val="yellow"/>
        </w:rPr>
        <w:t>x</w:t>
      </w:r>
      <w:r w:rsidR="004A5558">
        <w:rPr>
          <w:rFonts w:asciiTheme="majorHAnsi" w:eastAsia="TimesLTStd-Roman" w:hAnsiTheme="majorHAnsi" w:cstheme="majorHAnsi"/>
          <w:sz w:val="24"/>
          <w:szCs w:val="24"/>
          <w:highlight w:val="yellow"/>
        </w:rPr>
        <w:t xml:space="preserve"> </w:t>
      </w:r>
      <w:r w:rsidR="00973E98" w:rsidRPr="00FF45C7">
        <w:rPr>
          <w:rFonts w:asciiTheme="majorHAnsi" w:eastAsia="TimesLTStd-Roman" w:hAnsiTheme="majorHAnsi" w:cstheme="majorHAnsi"/>
          <w:sz w:val="24"/>
          <w:szCs w:val="24"/>
          <w:highlight w:val="yellow"/>
        </w:rPr>
        <w:t>10</w:t>
      </w:r>
      <w:r w:rsidR="00973E98" w:rsidRPr="00FF45C7">
        <w:rPr>
          <w:rFonts w:asciiTheme="majorHAnsi" w:eastAsia="TimesLTStd-Roman" w:hAnsiTheme="majorHAnsi" w:cstheme="majorHAnsi"/>
          <w:sz w:val="24"/>
          <w:szCs w:val="24"/>
          <w:highlight w:val="yellow"/>
          <w:vertAlign w:val="superscript"/>
        </w:rPr>
        <w:t>4</w:t>
      </w:r>
      <w:r w:rsidR="00973E98" w:rsidRPr="00FF45C7">
        <w:rPr>
          <w:rFonts w:asciiTheme="majorHAnsi" w:eastAsia="TimesLTStd-Roman" w:hAnsiTheme="majorHAnsi" w:cstheme="majorHAnsi"/>
          <w:sz w:val="24"/>
          <w:szCs w:val="24"/>
          <w:highlight w:val="yellow"/>
        </w:rPr>
        <w:t xml:space="preserve"> cells per dome</w:t>
      </w:r>
      <w:r w:rsidR="00914749" w:rsidRPr="00FF45C7">
        <w:rPr>
          <w:rFonts w:asciiTheme="majorHAnsi" w:eastAsia="TimesLTStd-Roman" w:hAnsiTheme="majorHAnsi" w:cstheme="majorHAnsi"/>
          <w:sz w:val="24"/>
          <w:szCs w:val="24"/>
          <w:highlight w:val="yellow"/>
        </w:rPr>
        <w:t>.</w:t>
      </w:r>
    </w:p>
    <w:p w14:paraId="5B533C6C" w14:textId="77777777" w:rsidR="005C65E3" w:rsidRPr="00FF45C7" w:rsidRDefault="005C65E3"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highlight w:val="yellow"/>
        </w:rPr>
      </w:pPr>
    </w:p>
    <w:p w14:paraId="110D1C8F" w14:textId="43AE6530" w:rsidR="00442C33" w:rsidRPr="00FF45C7" w:rsidRDefault="00973E98" w:rsidP="00F14AB8">
      <w:pPr>
        <w:pStyle w:val="ListParagraph"/>
        <w:numPr>
          <w:ilvl w:val="2"/>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FF45C7">
        <w:rPr>
          <w:rFonts w:asciiTheme="majorHAnsi" w:eastAsia="TimesLTStd-Roman" w:hAnsiTheme="majorHAnsi" w:cstheme="majorHAnsi"/>
          <w:sz w:val="24"/>
          <w:szCs w:val="24"/>
          <w:highlight w:val="yellow"/>
        </w:rPr>
        <w:t>Calculate the cell number according to the domes planned for seeding and</w:t>
      </w:r>
      <w:r w:rsidR="00442C33" w:rsidRPr="00FF45C7">
        <w:rPr>
          <w:rFonts w:asciiTheme="majorHAnsi" w:eastAsia="TimesLTStd-Roman" w:hAnsiTheme="majorHAnsi" w:cstheme="majorHAnsi"/>
          <w:sz w:val="24"/>
          <w:szCs w:val="24"/>
          <w:highlight w:val="yellow"/>
        </w:rPr>
        <w:t xml:space="preserve"> </w:t>
      </w:r>
      <w:r w:rsidRPr="00FF45C7">
        <w:rPr>
          <w:rFonts w:asciiTheme="majorHAnsi" w:eastAsia="TimesLTStd-Roman" w:hAnsiTheme="majorHAnsi" w:cstheme="majorHAnsi"/>
          <w:sz w:val="24"/>
          <w:szCs w:val="24"/>
          <w:highlight w:val="yellow"/>
        </w:rPr>
        <w:t>transfer them to a fresh 1</w:t>
      </w:r>
      <w:r w:rsidR="00AA7829" w:rsidRPr="00FF45C7">
        <w:rPr>
          <w:rFonts w:asciiTheme="majorHAnsi" w:eastAsia="TimesLTStd-Roman" w:hAnsiTheme="majorHAnsi" w:cstheme="majorHAnsi"/>
          <w:sz w:val="24"/>
          <w:szCs w:val="24"/>
          <w:highlight w:val="yellow"/>
        </w:rPr>
        <w:t>.</w:t>
      </w:r>
      <w:r w:rsidRPr="00FF45C7">
        <w:rPr>
          <w:rFonts w:asciiTheme="majorHAnsi" w:eastAsia="TimesLTStd-Roman" w:hAnsiTheme="majorHAnsi" w:cstheme="majorHAnsi"/>
          <w:sz w:val="24"/>
          <w:szCs w:val="24"/>
          <w:highlight w:val="yellow"/>
        </w:rPr>
        <w:t>5 mL low bind tube</w:t>
      </w:r>
      <w:r w:rsidR="00E3363F" w:rsidRPr="00FF45C7">
        <w:rPr>
          <w:rFonts w:asciiTheme="majorHAnsi" w:eastAsia="TimesLTStd-Roman" w:hAnsiTheme="majorHAnsi" w:cstheme="majorHAnsi"/>
          <w:sz w:val="24"/>
          <w:szCs w:val="24"/>
          <w:highlight w:val="yellow"/>
        </w:rPr>
        <w:t>.</w:t>
      </w:r>
    </w:p>
    <w:p w14:paraId="17E0DE78" w14:textId="77777777" w:rsidR="005C65E3" w:rsidRPr="00FF45C7" w:rsidRDefault="005C65E3"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highlight w:val="yellow"/>
        </w:rPr>
      </w:pPr>
    </w:p>
    <w:p w14:paraId="7BA3BBA6" w14:textId="27F8FE91" w:rsidR="00442C33" w:rsidRPr="00A64435" w:rsidRDefault="00E3363F"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rPr>
      </w:pPr>
      <w:r w:rsidRPr="00A64435">
        <w:rPr>
          <w:rFonts w:asciiTheme="majorHAnsi" w:eastAsia="TimesLTStd-Roman" w:hAnsiTheme="majorHAnsi" w:cstheme="majorHAnsi"/>
          <w:sz w:val="24"/>
          <w:szCs w:val="24"/>
        </w:rPr>
        <w:t>NOTE</w:t>
      </w:r>
      <w:r w:rsidR="00973E98" w:rsidRPr="00A64435">
        <w:rPr>
          <w:rFonts w:asciiTheme="majorHAnsi" w:eastAsia="TimesLTStd-Roman" w:hAnsiTheme="majorHAnsi" w:cstheme="majorHAnsi"/>
          <w:sz w:val="24"/>
          <w:szCs w:val="24"/>
        </w:rPr>
        <w:t>: Calculate for one dome more (+ 2</w:t>
      </w:r>
      <w:r w:rsidR="004A5558" w:rsidRPr="00A64435">
        <w:rPr>
          <w:rFonts w:asciiTheme="majorHAnsi" w:eastAsia="TimesLTStd-Roman" w:hAnsiTheme="majorHAnsi" w:cstheme="majorHAnsi"/>
          <w:sz w:val="24"/>
          <w:szCs w:val="24"/>
        </w:rPr>
        <w:t xml:space="preserve"> </w:t>
      </w:r>
      <w:r w:rsidR="00973E98" w:rsidRPr="00A64435">
        <w:rPr>
          <w:rFonts w:asciiTheme="majorHAnsi" w:eastAsia="TimesLTStd-Roman" w:hAnsiTheme="majorHAnsi" w:cstheme="majorHAnsi"/>
          <w:sz w:val="24"/>
          <w:szCs w:val="24"/>
        </w:rPr>
        <w:t>x</w:t>
      </w:r>
      <w:r w:rsidR="004A5558" w:rsidRPr="00A64435">
        <w:rPr>
          <w:rFonts w:asciiTheme="majorHAnsi" w:eastAsia="TimesLTStd-Roman" w:hAnsiTheme="majorHAnsi" w:cstheme="majorHAnsi"/>
          <w:sz w:val="24"/>
          <w:szCs w:val="24"/>
        </w:rPr>
        <w:t xml:space="preserve"> </w:t>
      </w:r>
      <w:r w:rsidR="00973E98" w:rsidRPr="00A64435">
        <w:rPr>
          <w:rFonts w:asciiTheme="majorHAnsi" w:eastAsia="TimesLTStd-Roman" w:hAnsiTheme="majorHAnsi" w:cstheme="majorHAnsi"/>
          <w:sz w:val="24"/>
          <w:szCs w:val="24"/>
        </w:rPr>
        <w:t>10</w:t>
      </w:r>
      <w:r w:rsidR="00973E98" w:rsidRPr="00A64435">
        <w:rPr>
          <w:rFonts w:asciiTheme="majorHAnsi" w:eastAsia="TimesLTStd-Roman" w:hAnsiTheme="majorHAnsi" w:cstheme="majorHAnsi"/>
          <w:sz w:val="24"/>
          <w:szCs w:val="24"/>
          <w:vertAlign w:val="superscript"/>
        </w:rPr>
        <w:t xml:space="preserve">4 </w:t>
      </w:r>
      <w:r w:rsidR="00973E98" w:rsidRPr="00A64435">
        <w:rPr>
          <w:rFonts w:asciiTheme="majorHAnsi" w:eastAsia="TimesLTStd-Roman" w:hAnsiTheme="majorHAnsi" w:cstheme="majorHAnsi"/>
          <w:sz w:val="24"/>
          <w:szCs w:val="24"/>
        </w:rPr>
        <w:t>cells extra)</w:t>
      </w:r>
      <w:r w:rsidR="00BA305A" w:rsidRPr="00A64435">
        <w:rPr>
          <w:rFonts w:asciiTheme="majorHAnsi" w:eastAsia="TimesLTStd-Roman" w:hAnsiTheme="majorHAnsi" w:cstheme="majorHAnsi"/>
          <w:sz w:val="24"/>
          <w:szCs w:val="24"/>
        </w:rPr>
        <w:t xml:space="preserve">. For example, for seeding </w:t>
      </w:r>
      <w:r w:rsidR="00EC26B4" w:rsidRPr="00A64435">
        <w:rPr>
          <w:rFonts w:asciiTheme="majorHAnsi" w:eastAsia="TimesLTStd-Roman" w:hAnsiTheme="majorHAnsi" w:cstheme="majorHAnsi"/>
          <w:sz w:val="24"/>
          <w:szCs w:val="24"/>
        </w:rPr>
        <w:t xml:space="preserve">three </w:t>
      </w:r>
      <w:r w:rsidR="00BA305A" w:rsidRPr="00A64435">
        <w:rPr>
          <w:rFonts w:asciiTheme="majorHAnsi" w:eastAsia="TimesLTStd-Roman" w:hAnsiTheme="majorHAnsi" w:cstheme="majorHAnsi"/>
          <w:sz w:val="24"/>
          <w:szCs w:val="24"/>
        </w:rPr>
        <w:t>domes</w:t>
      </w:r>
      <w:r w:rsidR="00874722" w:rsidRPr="00A64435">
        <w:rPr>
          <w:rFonts w:asciiTheme="majorHAnsi" w:eastAsia="TimesLTStd-Roman" w:hAnsiTheme="majorHAnsi" w:cstheme="majorHAnsi"/>
          <w:sz w:val="24"/>
          <w:szCs w:val="24"/>
        </w:rPr>
        <w:t xml:space="preserve"> </w:t>
      </w:r>
      <w:r w:rsidR="0010491F" w:rsidRPr="00A64435">
        <w:rPr>
          <w:rFonts w:asciiTheme="majorHAnsi" w:eastAsia="TimesLTStd-Roman" w:hAnsiTheme="majorHAnsi" w:cstheme="majorHAnsi"/>
          <w:sz w:val="24"/>
          <w:szCs w:val="24"/>
        </w:rPr>
        <w:t>in</w:t>
      </w:r>
      <w:r w:rsidR="00874722" w:rsidRPr="00A64435">
        <w:rPr>
          <w:rFonts w:asciiTheme="majorHAnsi" w:eastAsia="TimesLTStd-Roman" w:hAnsiTheme="majorHAnsi" w:cstheme="majorHAnsi"/>
          <w:sz w:val="24"/>
          <w:szCs w:val="24"/>
        </w:rPr>
        <w:t>to one well</w:t>
      </w:r>
      <w:r w:rsidR="00BA305A" w:rsidRPr="00A64435">
        <w:rPr>
          <w:rFonts w:asciiTheme="majorHAnsi" w:eastAsia="TimesLTStd-Roman" w:hAnsiTheme="majorHAnsi" w:cstheme="majorHAnsi"/>
          <w:sz w:val="24"/>
          <w:szCs w:val="24"/>
        </w:rPr>
        <w:t xml:space="preserve">, take </w:t>
      </w:r>
      <w:r w:rsidR="00E046B9" w:rsidRPr="00A64435">
        <w:rPr>
          <w:rFonts w:asciiTheme="majorHAnsi" w:eastAsia="TimesLTStd-Roman" w:hAnsiTheme="majorHAnsi" w:cstheme="majorHAnsi"/>
          <w:sz w:val="24"/>
          <w:szCs w:val="24"/>
        </w:rPr>
        <w:t>8</w:t>
      </w:r>
      <w:r w:rsidR="00EC26B4" w:rsidRPr="00A64435">
        <w:rPr>
          <w:rFonts w:asciiTheme="majorHAnsi" w:eastAsia="TimesLTStd-Roman" w:hAnsiTheme="majorHAnsi" w:cstheme="majorHAnsi"/>
          <w:sz w:val="24"/>
          <w:szCs w:val="24"/>
        </w:rPr>
        <w:t xml:space="preserve"> </w:t>
      </w:r>
      <w:r w:rsidR="00E046B9" w:rsidRPr="00A64435">
        <w:rPr>
          <w:rFonts w:asciiTheme="majorHAnsi" w:eastAsia="TimesLTStd-Roman" w:hAnsiTheme="majorHAnsi" w:cstheme="majorHAnsi"/>
          <w:sz w:val="24"/>
          <w:szCs w:val="24"/>
        </w:rPr>
        <w:t>x</w:t>
      </w:r>
      <w:r w:rsidR="00EC26B4" w:rsidRPr="00A64435">
        <w:rPr>
          <w:rFonts w:asciiTheme="majorHAnsi" w:eastAsia="TimesLTStd-Roman" w:hAnsiTheme="majorHAnsi" w:cstheme="majorHAnsi"/>
          <w:sz w:val="24"/>
          <w:szCs w:val="24"/>
        </w:rPr>
        <w:t xml:space="preserve"> </w:t>
      </w:r>
      <w:r w:rsidR="00E046B9" w:rsidRPr="00A64435">
        <w:rPr>
          <w:rFonts w:asciiTheme="majorHAnsi" w:eastAsia="TimesLTStd-Roman" w:hAnsiTheme="majorHAnsi" w:cstheme="majorHAnsi"/>
          <w:sz w:val="24"/>
          <w:szCs w:val="24"/>
        </w:rPr>
        <w:t>10</w:t>
      </w:r>
      <w:r w:rsidR="00E046B9" w:rsidRPr="00A64435">
        <w:rPr>
          <w:rFonts w:asciiTheme="majorHAnsi" w:eastAsia="TimesLTStd-Roman" w:hAnsiTheme="majorHAnsi" w:cstheme="majorHAnsi"/>
          <w:sz w:val="24"/>
          <w:szCs w:val="24"/>
          <w:vertAlign w:val="superscript"/>
        </w:rPr>
        <w:t xml:space="preserve">4 </w:t>
      </w:r>
      <w:r w:rsidR="00E046B9" w:rsidRPr="00A64435">
        <w:rPr>
          <w:rFonts w:asciiTheme="majorHAnsi" w:eastAsia="TimesLTStd-Roman" w:hAnsiTheme="majorHAnsi" w:cstheme="majorHAnsi"/>
          <w:sz w:val="24"/>
          <w:szCs w:val="24"/>
        </w:rPr>
        <w:t>(2</w:t>
      </w:r>
      <w:r w:rsidR="00EC26B4" w:rsidRPr="00A64435">
        <w:rPr>
          <w:rFonts w:asciiTheme="majorHAnsi" w:eastAsia="TimesLTStd-Roman" w:hAnsiTheme="majorHAnsi" w:cstheme="majorHAnsi"/>
          <w:sz w:val="24"/>
          <w:szCs w:val="24"/>
        </w:rPr>
        <w:t xml:space="preserve"> </w:t>
      </w:r>
      <w:r w:rsidR="00E046B9" w:rsidRPr="00A64435">
        <w:rPr>
          <w:rFonts w:asciiTheme="majorHAnsi" w:eastAsia="TimesLTStd-Roman" w:hAnsiTheme="majorHAnsi" w:cstheme="majorHAnsi"/>
          <w:sz w:val="24"/>
          <w:szCs w:val="24"/>
        </w:rPr>
        <w:t>x</w:t>
      </w:r>
      <w:r w:rsidR="00EC26B4" w:rsidRPr="00A64435">
        <w:rPr>
          <w:rFonts w:asciiTheme="majorHAnsi" w:eastAsia="TimesLTStd-Roman" w:hAnsiTheme="majorHAnsi" w:cstheme="majorHAnsi"/>
          <w:sz w:val="24"/>
          <w:szCs w:val="24"/>
        </w:rPr>
        <w:t xml:space="preserve"> </w:t>
      </w:r>
      <w:r w:rsidR="00E046B9" w:rsidRPr="00A64435">
        <w:rPr>
          <w:rFonts w:asciiTheme="majorHAnsi" w:eastAsia="TimesLTStd-Roman" w:hAnsiTheme="majorHAnsi" w:cstheme="majorHAnsi"/>
          <w:sz w:val="24"/>
          <w:szCs w:val="24"/>
        </w:rPr>
        <w:t>10</w:t>
      </w:r>
      <w:r w:rsidR="00E046B9" w:rsidRPr="00A64435">
        <w:rPr>
          <w:rFonts w:asciiTheme="majorHAnsi" w:eastAsia="TimesLTStd-Roman" w:hAnsiTheme="majorHAnsi" w:cstheme="majorHAnsi"/>
          <w:sz w:val="24"/>
          <w:szCs w:val="24"/>
          <w:vertAlign w:val="superscript"/>
        </w:rPr>
        <w:t>4</w:t>
      </w:r>
      <w:r w:rsidR="00506A72" w:rsidRPr="00A64435">
        <w:rPr>
          <w:rFonts w:asciiTheme="majorHAnsi" w:eastAsia="TimesLTStd-Roman" w:hAnsiTheme="majorHAnsi" w:cstheme="majorHAnsi"/>
          <w:sz w:val="24"/>
          <w:szCs w:val="24"/>
        </w:rPr>
        <w:t xml:space="preserve"> </w:t>
      </w:r>
      <w:r w:rsidRPr="00A64435">
        <w:rPr>
          <w:rFonts w:asciiTheme="majorHAnsi" w:eastAsia="TimesLTStd-Roman" w:hAnsiTheme="majorHAnsi" w:cstheme="majorHAnsi"/>
          <w:sz w:val="24"/>
          <w:szCs w:val="24"/>
        </w:rPr>
        <w:t xml:space="preserve">* </w:t>
      </w:r>
      <w:r w:rsidR="00506A72" w:rsidRPr="00A64435">
        <w:rPr>
          <w:rFonts w:asciiTheme="majorHAnsi" w:eastAsia="TimesLTStd-Roman" w:hAnsiTheme="majorHAnsi" w:cstheme="majorHAnsi"/>
          <w:sz w:val="24"/>
          <w:szCs w:val="24"/>
        </w:rPr>
        <w:t>3 + 2</w:t>
      </w:r>
      <w:r w:rsidR="00EC26B4" w:rsidRPr="00A64435">
        <w:rPr>
          <w:rFonts w:asciiTheme="majorHAnsi" w:eastAsia="TimesLTStd-Roman" w:hAnsiTheme="majorHAnsi" w:cstheme="majorHAnsi"/>
          <w:sz w:val="24"/>
          <w:szCs w:val="24"/>
        </w:rPr>
        <w:t xml:space="preserve"> </w:t>
      </w:r>
      <w:r w:rsidR="00506A72" w:rsidRPr="00A64435">
        <w:rPr>
          <w:rFonts w:asciiTheme="majorHAnsi" w:eastAsia="TimesLTStd-Roman" w:hAnsiTheme="majorHAnsi" w:cstheme="majorHAnsi"/>
          <w:sz w:val="24"/>
          <w:szCs w:val="24"/>
        </w:rPr>
        <w:t>x</w:t>
      </w:r>
      <w:r w:rsidR="00EC26B4" w:rsidRPr="00A64435">
        <w:rPr>
          <w:rFonts w:asciiTheme="majorHAnsi" w:eastAsia="TimesLTStd-Roman" w:hAnsiTheme="majorHAnsi" w:cstheme="majorHAnsi"/>
          <w:sz w:val="24"/>
          <w:szCs w:val="24"/>
        </w:rPr>
        <w:t xml:space="preserve"> </w:t>
      </w:r>
      <w:r w:rsidR="00506A72" w:rsidRPr="00A64435">
        <w:rPr>
          <w:rFonts w:asciiTheme="majorHAnsi" w:eastAsia="TimesLTStd-Roman" w:hAnsiTheme="majorHAnsi" w:cstheme="majorHAnsi"/>
          <w:sz w:val="24"/>
          <w:szCs w:val="24"/>
        </w:rPr>
        <w:t>10</w:t>
      </w:r>
      <w:r w:rsidR="00506A72" w:rsidRPr="00A64435">
        <w:rPr>
          <w:rFonts w:asciiTheme="majorHAnsi" w:eastAsia="TimesLTStd-Roman" w:hAnsiTheme="majorHAnsi" w:cstheme="majorHAnsi"/>
          <w:sz w:val="24"/>
          <w:szCs w:val="24"/>
          <w:vertAlign w:val="superscript"/>
        </w:rPr>
        <w:t>4</w:t>
      </w:r>
      <w:r w:rsidR="0097342A" w:rsidRPr="00A64435">
        <w:rPr>
          <w:rFonts w:asciiTheme="majorHAnsi" w:eastAsia="TimesLTStd-Roman" w:hAnsiTheme="majorHAnsi" w:cstheme="majorHAnsi"/>
          <w:sz w:val="24"/>
          <w:szCs w:val="24"/>
          <w:vertAlign w:val="superscript"/>
        </w:rPr>
        <w:t xml:space="preserve"> </w:t>
      </w:r>
      <w:r w:rsidR="0097342A" w:rsidRPr="00A64435">
        <w:rPr>
          <w:rFonts w:asciiTheme="majorHAnsi" w:eastAsia="TimesLTStd-Roman" w:hAnsiTheme="majorHAnsi" w:cstheme="majorHAnsi"/>
          <w:sz w:val="24"/>
          <w:szCs w:val="24"/>
        </w:rPr>
        <w:t>extra</w:t>
      </w:r>
      <w:r w:rsidR="00506A72" w:rsidRPr="00A64435">
        <w:rPr>
          <w:rFonts w:asciiTheme="majorHAnsi" w:eastAsia="TimesLTStd-Roman" w:hAnsiTheme="majorHAnsi" w:cstheme="majorHAnsi"/>
          <w:sz w:val="24"/>
          <w:szCs w:val="24"/>
        </w:rPr>
        <w:t>) cel</w:t>
      </w:r>
      <w:r w:rsidR="00E046B9" w:rsidRPr="00A64435">
        <w:rPr>
          <w:rFonts w:asciiTheme="majorHAnsi" w:eastAsia="TimesLTStd-Roman" w:hAnsiTheme="majorHAnsi" w:cstheme="majorHAnsi"/>
          <w:sz w:val="24"/>
          <w:szCs w:val="24"/>
        </w:rPr>
        <w:t>ls</w:t>
      </w:r>
      <w:r w:rsidR="0010491F" w:rsidRPr="00A64435">
        <w:rPr>
          <w:rFonts w:asciiTheme="majorHAnsi" w:eastAsia="TimesLTStd-Roman" w:hAnsiTheme="majorHAnsi" w:cstheme="majorHAnsi"/>
          <w:sz w:val="24"/>
          <w:szCs w:val="24"/>
        </w:rPr>
        <w:t>.</w:t>
      </w:r>
    </w:p>
    <w:p w14:paraId="0AC6CA7E" w14:textId="77777777" w:rsidR="005C65E3" w:rsidRPr="00FF45C7" w:rsidRDefault="005C65E3"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highlight w:val="yellow"/>
        </w:rPr>
      </w:pPr>
    </w:p>
    <w:p w14:paraId="18F39BEA" w14:textId="7319639F" w:rsidR="00442C33" w:rsidRPr="00FF45C7" w:rsidRDefault="00973E98" w:rsidP="00F14AB8">
      <w:pPr>
        <w:pStyle w:val="ListParagraph"/>
        <w:numPr>
          <w:ilvl w:val="2"/>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FF45C7">
        <w:rPr>
          <w:rFonts w:asciiTheme="majorHAnsi" w:eastAsia="TimesLTStd-Roman" w:hAnsiTheme="majorHAnsi" w:cstheme="majorHAnsi"/>
          <w:sz w:val="24"/>
          <w:szCs w:val="24"/>
          <w:highlight w:val="yellow"/>
        </w:rPr>
        <w:t xml:space="preserve">Centrifuge at 500 </w:t>
      </w:r>
      <w:r w:rsidR="00874722" w:rsidRPr="00FF45C7">
        <w:rPr>
          <w:rFonts w:asciiTheme="majorHAnsi" w:eastAsia="TimesLTStd-Roman" w:hAnsiTheme="majorHAnsi" w:cstheme="majorHAnsi"/>
          <w:sz w:val="24"/>
          <w:szCs w:val="24"/>
          <w:highlight w:val="yellow"/>
        </w:rPr>
        <w:t xml:space="preserve">x </w:t>
      </w:r>
      <w:r w:rsidRPr="00FF45C7">
        <w:rPr>
          <w:rFonts w:asciiTheme="majorHAnsi" w:eastAsia="TimesLTStd-Roman" w:hAnsiTheme="majorHAnsi" w:cstheme="majorHAnsi"/>
          <w:i/>
          <w:iCs/>
          <w:sz w:val="24"/>
          <w:szCs w:val="24"/>
          <w:highlight w:val="yellow"/>
        </w:rPr>
        <w:t>g</w:t>
      </w:r>
      <w:r w:rsidRPr="00FF45C7">
        <w:rPr>
          <w:rFonts w:asciiTheme="majorHAnsi" w:eastAsia="TimesLTStd-Roman" w:hAnsiTheme="majorHAnsi" w:cstheme="majorHAnsi"/>
          <w:sz w:val="24"/>
          <w:szCs w:val="24"/>
          <w:highlight w:val="yellow"/>
        </w:rPr>
        <w:t xml:space="preserve"> for 4 min</w:t>
      </w:r>
      <w:r w:rsidR="00E3363F" w:rsidRPr="00FF45C7">
        <w:rPr>
          <w:rFonts w:asciiTheme="majorHAnsi" w:eastAsia="TimesLTStd-Roman" w:hAnsiTheme="majorHAnsi" w:cstheme="majorHAnsi"/>
          <w:sz w:val="24"/>
          <w:szCs w:val="24"/>
          <w:highlight w:val="yellow"/>
        </w:rPr>
        <w:t xml:space="preserve"> at </w:t>
      </w:r>
      <w:r w:rsidR="00874722" w:rsidRPr="00FF45C7">
        <w:rPr>
          <w:rFonts w:asciiTheme="majorHAnsi" w:eastAsia="TimesLTStd-Roman" w:hAnsiTheme="majorHAnsi" w:cstheme="majorHAnsi"/>
          <w:sz w:val="24"/>
          <w:szCs w:val="24"/>
          <w:highlight w:val="yellow"/>
        </w:rPr>
        <w:t>4</w:t>
      </w:r>
      <w:r w:rsidR="00E3363F" w:rsidRPr="00FF45C7">
        <w:rPr>
          <w:rFonts w:asciiTheme="majorHAnsi" w:eastAsia="TimesLTStd-Roman" w:hAnsiTheme="majorHAnsi" w:cstheme="majorHAnsi"/>
          <w:sz w:val="24"/>
          <w:szCs w:val="24"/>
          <w:highlight w:val="yellow"/>
        </w:rPr>
        <w:t xml:space="preserve"> </w:t>
      </w:r>
      <w:r w:rsidR="00874722" w:rsidRPr="00FF45C7">
        <w:rPr>
          <w:rFonts w:asciiTheme="majorHAnsi" w:eastAsia="TimesLTStd-Roman" w:hAnsiTheme="majorHAnsi" w:cstheme="majorHAnsi"/>
          <w:sz w:val="24"/>
          <w:szCs w:val="24"/>
          <w:highlight w:val="yellow"/>
        </w:rPr>
        <w:t>°C</w:t>
      </w:r>
      <w:r w:rsidR="0010491F" w:rsidRPr="00FF45C7">
        <w:rPr>
          <w:rFonts w:asciiTheme="majorHAnsi" w:eastAsia="TimesLTStd-Roman" w:hAnsiTheme="majorHAnsi" w:cstheme="majorHAnsi"/>
          <w:sz w:val="24"/>
          <w:szCs w:val="24"/>
          <w:highlight w:val="yellow"/>
        </w:rPr>
        <w:t>.</w:t>
      </w:r>
    </w:p>
    <w:p w14:paraId="368DDDCA" w14:textId="77777777" w:rsidR="005C65E3" w:rsidRPr="00FF45C7" w:rsidRDefault="005C65E3"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highlight w:val="yellow"/>
        </w:rPr>
      </w:pPr>
    </w:p>
    <w:p w14:paraId="5CC27AD9" w14:textId="164ABA39" w:rsidR="00442C33" w:rsidRPr="00FF45C7" w:rsidRDefault="00973E98" w:rsidP="00F14AB8">
      <w:pPr>
        <w:pStyle w:val="ListParagraph"/>
        <w:numPr>
          <w:ilvl w:val="2"/>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FF45C7">
        <w:rPr>
          <w:rFonts w:asciiTheme="majorHAnsi" w:eastAsia="TimesLTStd-Roman" w:hAnsiTheme="majorHAnsi" w:cstheme="majorHAnsi"/>
          <w:sz w:val="24"/>
          <w:szCs w:val="24"/>
          <w:highlight w:val="yellow"/>
        </w:rPr>
        <w:t xml:space="preserve">In case </w:t>
      </w:r>
      <w:r w:rsidR="0010491F" w:rsidRPr="00FF45C7">
        <w:rPr>
          <w:rFonts w:asciiTheme="majorHAnsi" w:eastAsia="TimesLTStd-Roman" w:hAnsiTheme="majorHAnsi" w:cstheme="majorHAnsi"/>
          <w:sz w:val="24"/>
          <w:szCs w:val="24"/>
          <w:highlight w:val="yellow"/>
        </w:rPr>
        <w:t xml:space="preserve">there is </w:t>
      </w:r>
      <w:r w:rsidRPr="00FF45C7">
        <w:rPr>
          <w:rFonts w:asciiTheme="majorHAnsi" w:eastAsia="TimesLTStd-Roman" w:hAnsiTheme="majorHAnsi" w:cstheme="majorHAnsi"/>
          <w:sz w:val="24"/>
          <w:szCs w:val="24"/>
          <w:highlight w:val="yellow"/>
        </w:rPr>
        <w:t>no</w:t>
      </w:r>
      <w:r w:rsidR="0010491F" w:rsidRPr="00FF45C7">
        <w:rPr>
          <w:rFonts w:asciiTheme="majorHAnsi" w:eastAsia="TimesLTStd-Roman" w:hAnsiTheme="majorHAnsi" w:cstheme="majorHAnsi"/>
          <w:sz w:val="24"/>
          <w:szCs w:val="24"/>
          <w:highlight w:val="yellow"/>
        </w:rPr>
        <w:t xml:space="preserve"> visible</w:t>
      </w:r>
      <w:r w:rsidRPr="00FF45C7">
        <w:rPr>
          <w:rFonts w:asciiTheme="majorHAnsi" w:eastAsia="TimesLTStd-Roman" w:hAnsiTheme="majorHAnsi" w:cstheme="majorHAnsi"/>
          <w:sz w:val="24"/>
          <w:szCs w:val="24"/>
          <w:highlight w:val="yellow"/>
        </w:rPr>
        <w:t xml:space="preserve"> pellet, remember the orientation of the tube inside</w:t>
      </w:r>
      <w:r w:rsidR="00E87B07" w:rsidRPr="00FF45C7">
        <w:rPr>
          <w:rFonts w:asciiTheme="majorHAnsi" w:eastAsia="TimesLTStd-Roman" w:hAnsiTheme="majorHAnsi" w:cstheme="majorHAnsi"/>
          <w:sz w:val="24"/>
          <w:szCs w:val="24"/>
          <w:highlight w:val="yellow"/>
        </w:rPr>
        <w:t xml:space="preserve"> </w:t>
      </w:r>
      <w:r w:rsidRPr="00FF45C7">
        <w:rPr>
          <w:rFonts w:asciiTheme="majorHAnsi" w:eastAsia="TimesLTStd-Roman" w:hAnsiTheme="majorHAnsi" w:cstheme="majorHAnsi"/>
          <w:sz w:val="24"/>
          <w:szCs w:val="24"/>
          <w:highlight w:val="yellow"/>
        </w:rPr>
        <w:t>the</w:t>
      </w:r>
      <w:r w:rsidR="00E87B07" w:rsidRPr="00FF45C7">
        <w:rPr>
          <w:rFonts w:asciiTheme="majorHAnsi" w:eastAsia="TimesLTStd-Roman" w:hAnsiTheme="majorHAnsi" w:cstheme="majorHAnsi"/>
          <w:sz w:val="24"/>
          <w:szCs w:val="24"/>
          <w:highlight w:val="yellow"/>
        </w:rPr>
        <w:t xml:space="preserve"> </w:t>
      </w:r>
      <w:r w:rsidRPr="00FF45C7">
        <w:rPr>
          <w:rFonts w:asciiTheme="majorHAnsi" w:eastAsia="TimesLTStd-Roman" w:hAnsiTheme="majorHAnsi" w:cstheme="majorHAnsi"/>
          <w:sz w:val="24"/>
          <w:szCs w:val="24"/>
          <w:highlight w:val="yellow"/>
        </w:rPr>
        <w:t>centrifuge to know where the pellet is located</w:t>
      </w:r>
      <w:r w:rsidR="00686536" w:rsidRPr="00FF45C7">
        <w:rPr>
          <w:rFonts w:asciiTheme="majorHAnsi" w:eastAsia="TimesLTStd-Roman" w:hAnsiTheme="majorHAnsi" w:cstheme="majorHAnsi"/>
          <w:sz w:val="24"/>
          <w:szCs w:val="24"/>
          <w:highlight w:val="yellow"/>
        </w:rPr>
        <w:t>.</w:t>
      </w:r>
    </w:p>
    <w:p w14:paraId="12AAB527" w14:textId="77777777" w:rsidR="005C65E3" w:rsidRPr="00FF45C7" w:rsidRDefault="005C65E3"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highlight w:val="yellow"/>
        </w:rPr>
      </w:pPr>
    </w:p>
    <w:p w14:paraId="0F885393" w14:textId="6F5E4653" w:rsidR="00442C33" w:rsidRPr="00FF45C7" w:rsidRDefault="00E12556" w:rsidP="00F14AB8">
      <w:pPr>
        <w:pStyle w:val="ListParagraph"/>
        <w:numPr>
          <w:ilvl w:val="2"/>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Pr>
          <w:rFonts w:asciiTheme="majorHAnsi" w:eastAsia="TimesLTStd-Roman" w:hAnsiTheme="majorHAnsi" w:cstheme="majorHAnsi"/>
          <w:sz w:val="24"/>
          <w:szCs w:val="24"/>
          <w:highlight w:val="yellow"/>
        </w:rPr>
        <w:t>Carefully d</w:t>
      </w:r>
      <w:r w:rsidR="00973E98" w:rsidRPr="00FF45C7">
        <w:rPr>
          <w:rFonts w:asciiTheme="majorHAnsi" w:eastAsia="TimesLTStd-Roman" w:hAnsiTheme="majorHAnsi" w:cstheme="majorHAnsi"/>
          <w:sz w:val="24"/>
          <w:szCs w:val="24"/>
          <w:highlight w:val="yellow"/>
        </w:rPr>
        <w:t>iscard the supernatant using a 1</w:t>
      </w:r>
      <w:r w:rsidR="00EC26B4">
        <w:rPr>
          <w:rFonts w:asciiTheme="majorHAnsi" w:eastAsia="TimesLTStd-Roman" w:hAnsiTheme="majorHAnsi" w:cstheme="majorHAnsi"/>
          <w:sz w:val="24"/>
          <w:szCs w:val="24"/>
          <w:highlight w:val="yellow"/>
        </w:rPr>
        <w:t>,</w:t>
      </w:r>
      <w:r w:rsidR="00973E98" w:rsidRPr="00FF45C7">
        <w:rPr>
          <w:rFonts w:asciiTheme="majorHAnsi" w:eastAsia="TimesLTStd-Roman" w:hAnsiTheme="majorHAnsi" w:cstheme="majorHAnsi"/>
          <w:sz w:val="24"/>
          <w:szCs w:val="24"/>
          <w:highlight w:val="yellow"/>
        </w:rPr>
        <w:t>000 µL pipette. Remove</w:t>
      </w:r>
      <w:r w:rsidR="00EB34E1" w:rsidRPr="00FF45C7">
        <w:rPr>
          <w:rFonts w:asciiTheme="majorHAnsi" w:eastAsia="TimesLTStd-Roman" w:hAnsiTheme="majorHAnsi" w:cstheme="majorHAnsi"/>
          <w:sz w:val="24"/>
          <w:szCs w:val="24"/>
          <w:highlight w:val="yellow"/>
        </w:rPr>
        <w:t xml:space="preserve"> </w:t>
      </w:r>
      <w:r w:rsidR="00E3363F" w:rsidRPr="00FF45C7">
        <w:rPr>
          <w:rFonts w:asciiTheme="majorHAnsi" w:eastAsia="TimesLTStd-Roman" w:hAnsiTheme="majorHAnsi" w:cstheme="majorHAnsi"/>
          <w:sz w:val="24"/>
          <w:szCs w:val="24"/>
          <w:highlight w:val="yellow"/>
        </w:rPr>
        <w:t xml:space="preserve">the supernatant </w:t>
      </w:r>
      <w:r w:rsidR="00973E98" w:rsidRPr="00FF45C7">
        <w:rPr>
          <w:rFonts w:asciiTheme="majorHAnsi" w:eastAsia="TimesLTStd-Roman" w:hAnsiTheme="majorHAnsi" w:cstheme="majorHAnsi"/>
          <w:sz w:val="24"/>
          <w:szCs w:val="24"/>
          <w:highlight w:val="yellow"/>
        </w:rPr>
        <w:t>as much</w:t>
      </w:r>
      <w:r w:rsidR="00442C33" w:rsidRPr="00FF45C7">
        <w:rPr>
          <w:rFonts w:asciiTheme="majorHAnsi" w:eastAsia="TimesLTStd-Roman" w:hAnsiTheme="majorHAnsi" w:cstheme="majorHAnsi"/>
          <w:sz w:val="24"/>
          <w:szCs w:val="24"/>
          <w:highlight w:val="yellow"/>
        </w:rPr>
        <w:t xml:space="preserve"> </w:t>
      </w:r>
      <w:r w:rsidR="00973E98" w:rsidRPr="00FF45C7">
        <w:rPr>
          <w:rFonts w:asciiTheme="majorHAnsi" w:eastAsia="TimesLTStd-Roman" w:hAnsiTheme="majorHAnsi" w:cstheme="majorHAnsi"/>
          <w:sz w:val="24"/>
          <w:szCs w:val="24"/>
          <w:highlight w:val="yellow"/>
        </w:rPr>
        <w:t>as possible</w:t>
      </w:r>
      <w:r w:rsidR="00EB34E1" w:rsidRPr="00FF45C7">
        <w:rPr>
          <w:rFonts w:asciiTheme="majorHAnsi" w:eastAsia="TimesLTStd-Roman" w:hAnsiTheme="majorHAnsi" w:cstheme="majorHAnsi"/>
          <w:sz w:val="24"/>
          <w:szCs w:val="24"/>
          <w:highlight w:val="yellow"/>
        </w:rPr>
        <w:t xml:space="preserve"> </w:t>
      </w:r>
      <w:r w:rsidR="00973E98" w:rsidRPr="00FF45C7">
        <w:rPr>
          <w:rFonts w:asciiTheme="majorHAnsi" w:eastAsia="TimesLTStd-Roman" w:hAnsiTheme="majorHAnsi" w:cstheme="majorHAnsi"/>
          <w:sz w:val="24"/>
          <w:szCs w:val="24"/>
          <w:highlight w:val="yellow"/>
        </w:rPr>
        <w:t>without disturbing the pellet</w:t>
      </w:r>
      <w:r w:rsidR="00686536" w:rsidRPr="00FF45C7">
        <w:rPr>
          <w:rFonts w:asciiTheme="majorHAnsi" w:eastAsia="TimesLTStd-Roman" w:hAnsiTheme="majorHAnsi" w:cstheme="majorHAnsi"/>
          <w:sz w:val="24"/>
          <w:szCs w:val="24"/>
          <w:highlight w:val="yellow"/>
        </w:rPr>
        <w:t>.</w:t>
      </w:r>
    </w:p>
    <w:p w14:paraId="3C2B3046" w14:textId="77777777" w:rsidR="005C65E3" w:rsidRPr="00FF45C7" w:rsidRDefault="005C65E3"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highlight w:val="yellow"/>
        </w:rPr>
      </w:pPr>
    </w:p>
    <w:p w14:paraId="01334381" w14:textId="46112D97" w:rsidR="00442C33" w:rsidRPr="00FF45C7" w:rsidRDefault="00973E98" w:rsidP="00F14AB8">
      <w:pPr>
        <w:pStyle w:val="ListParagraph"/>
        <w:numPr>
          <w:ilvl w:val="2"/>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FF45C7">
        <w:rPr>
          <w:rFonts w:asciiTheme="majorHAnsi" w:eastAsia="TimesLTStd-Roman" w:hAnsiTheme="majorHAnsi" w:cstheme="majorHAnsi"/>
          <w:sz w:val="24"/>
          <w:szCs w:val="24"/>
          <w:highlight w:val="yellow"/>
        </w:rPr>
        <w:t xml:space="preserve">Add appropriate volume of </w:t>
      </w:r>
      <w:r w:rsidR="006C3513" w:rsidRPr="00FF45C7">
        <w:rPr>
          <w:rFonts w:asciiTheme="majorHAnsi" w:eastAsia="TimesLTStd-Roman" w:hAnsiTheme="majorHAnsi" w:cstheme="majorHAnsi"/>
          <w:sz w:val="24"/>
          <w:szCs w:val="24"/>
          <w:highlight w:val="yellow"/>
        </w:rPr>
        <w:t>ECM gel</w:t>
      </w:r>
      <w:r w:rsidRPr="00FF45C7">
        <w:rPr>
          <w:rFonts w:asciiTheme="majorHAnsi" w:eastAsia="TimesLTStd-Roman" w:hAnsiTheme="majorHAnsi" w:cstheme="majorHAnsi"/>
          <w:sz w:val="24"/>
          <w:szCs w:val="24"/>
          <w:highlight w:val="yellow"/>
        </w:rPr>
        <w:t xml:space="preserve"> to the </w:t>
      </w:r>
      <w:r w:rsidR="00686536" w:rsidRPr="00FF45C7">
        <w:rPr>
          <w:rFonts w:asciiTheme="majorHAnsi" w:eastAsia="TimesLTStd-Roman" w:hAnsiTheme="majorHAnsi" w:cstheme="majorHAnsi"/>
          <w:sz w:val="24"/>
          <w:szCs w:val="24"/>
          <w:highlight w:val="yellow"/>
        </w:rPr>
        <w:t xml:space="preserve">pellet </w:t>
      </w:r>
      <w:r w:rsidRPr="00FF45C7">
        <w:rPr>
          <w:rFonts w:asciiTheme="majorHAnsi" w:eastAsia="TimesLTStd-Roman" w:hAnsiTheme="majorHAnsi" w:cstheme="majorHAnsi"/>
          <w:sz w:val="24"/>
          <w:szCs w:val="24"/>
          <w:highlight w:val="yellow"/>
        </w:rPr>
        <w:t>using a 1</w:t>
      </w:r>
      <w:r w:rsidR="00EC26B4">
        <w:rPr>
          <w:rFonts w:asciiTheme="majorHAnsi" w:eastAsia="TimesLTStd-Roman" w:hAnsiTheme="majorHAnsi" w:cstheme="majorHAnsi"/>
          <w:sz w:val="24"/>
          <w:szCs w:val="24"/>
          <w:highlight w:val="yellow"/>
        </w:rPr>
        <w:t>,</w:t>
      </w:r>
      <w:r w:rsidRPr="00FF45C7">
        <w:rPr>
          <w:rFonts w:asciiTheme="majorHAnsi" w:eastAsia="TimesLTStd-Roman" w:hAnsiTheme="majorHAnsi" w:cstheme="majorHAnsi"/>
          <w:sz w:val="24"/>
          <w:szCs w:val="24"/>
          <w:highlight w:val="yellow"/>
        </w:rPr>
        <w:t xml:space="preserve">000 µL pipette with </w:t>
      </w:r>
      <w:r w:rsidR="008647E9" w:rsidRPr="00FF45C7">
        <w:rPr>
          <w:rFonts w:asciiTheme="majorHAnsi" w:eastAsia="TimesLTStd-Roman" w:hAnsiTheme="majorHAnsi" w:cstheme="majorHAnsi"/>
          <w:sz w:val="24"/>
          <w:szCs w:val="24"/>
          <w:highlight w:val="yellow"/>
        </w:rPr>
        <w:t>pre-cooled</w:t>
      </w:r>
      <w:r w:rsidRPr="00FF45C7">
        <w:rPr>
          <w:rFonts w:asciiTheme="majorHAnsi" w:eastAsia="TimesLTStd-Roman" w:hAnsiTheme="majorHAnsi" w:cstheme="majorHAnsi"/>
          <w:sz w:val="24"/>
          <w:szCs w:val="24"/>
          <w:highlight w:val="yellow"/>
        </w:rPr>
        <w:t xml:space="preserve"> 1</w:t>
      </w:r>
      <w:r w:rsidR="00EC26B4">
        <w:rPr>
          <w:rFonts w:asciiTheme="majorHAnsi" w:eastAsia="TimesLTStd-Roman" w:hAnsiTheme="majorHAnsi" w:cstheme="majorHAnsi"/>
          <w:sz w:val="24"/>
          <w:szCs w:val="24"/>
          <w:highlight w:val="yellow"/>
        </w:rPr>
        <w:t>,</w:t>
      </w:r>
      <w:r w:rsidRPr="00FF45C7">
        <w:rPr>
          <w:rFonts w:asciiTheme="majorHAnsi" w:eastAsia="TimesLTStd-Roman" w:hAnsiTheme="majorHAnsi" w:cstheme="majorHAnsi"/>
          <w:sz w:val="24"/>
          <w:szCs w:val="24"/>
          <w:highlight w:val="yellow"/>
        </w:rPr>
        <w:t xml:space="preserve">000 µL </w:t>
      </w:r>
      <w:r w:rsidR="00686536" w:rsidRPr="00FF45C7">
        <w:rPr>
          <w:rFonts w:asciiTheme="majorHAnsi" w:eastAsia="TimesLTStd-Roman" w:hAnsiTheme="majorHAnsi" w:cstheme="majorHAnsi"/>
          <w:sz w:val="24"/>
          <w:szCs w:val="24"/>
          <w:highlight w:val="yellow"/>
        </w:rPr>
        <w:t>wide orifice tip</w:t>
      </w:r>
      <w:r w:rsidRPr="00FF45C7">
        <w:rPr>
          <w:rFonts w:asciiTheme="majorHAnsi" w:eastAsia="TimesLTStd-Roman" w:hAnsiTheme="majorHAnsi" w:cstheme="majorHAnsi"/>
          <w:sz w:val="24"/>
          <w:szCs w:val="24"/>
          <w:highlight w:val="yellow"/>
        </w:rPr>
        <w:t xml:space="preserve"> (50 µL/dome + 50 µL extra)</w:t>
      </w:r>
      <w:r w:rsidR="005D6B2D" w:rsidRPr="00FF45C7">
        <w:rPr>
          <w:rFonts w:asciiTheme="majorHAnsi" w:eastAsia="TimesLTStd-Roman" w:hAnsiTheme="majorHAnsi" w:cstheme="majorHAnsi"/>
          <w:sz w:val="24"/>
          <w:szCs w:val="24"/>
          <w:highlight w:val="yellow"/>
        </w:rPr>
        <w:t>.</w:t>
      </w:r>
    </w:p>
    <w:p w14:paraId="059CB1E3" w14:textId="77777777" w:rsidR="005C65E3" w:rsidRPr="00FF45C7" w:rsidRDefault="005C65E3"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highlight w:val="yellow"/>
        </w:rPr>
      </w:pPr>
    </w:p>
    <w:p w14:paraId="3D9287B2" w14:textId="4713443E" w:rsidR="00973E98" w:rsidRPr="00FF45C7" w:rsidRDefault="00E3363F" w:rsidP="00F14AB8">
      <w:pPr>
        <w:pStyle w:val="ListParagraph"/>
        <w:numPr>
          <w:ilvl w:val="2"/>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FF45C7">
        <w:rPr>
          <w:rFonts w:asciiTheme="majorHAnsi" w:eastAsia="TimesLTStd-Roman" w:hAnsiTheme="majorHAnsi" w:cstheme="majorHAnsi"/>
          <w:sz w:val="24"/>
          <w:szCs w:val="24"/>
          <w:highlight w:val="yellow"/>
        </w:rPr>
        <w:t>Follow</w:t>
      </w:r>
      <w:r w:rsidR="00973E98" w:rsidRPr="00FF45C7">
        <w:rPr>
          <w:rFonts w:asciiTheme="majorHAnsi" w:eastAsia="TimesLTStd-Roman" w:hAnsiTheme="majorHAnsi" w:cstheme="majorHAnsi"/>
          <w:sz w:val="24"/>
          <w:szCs w:val="24"/>
          <w:highlight w:val="yellow"/>
        </w:rPr>
        <w:t xml:space="preserve"> </w:t>
      </w:r>
      <w:r w:rsidRPr="00FF45C7">
        <w:rPr>
          <w:rFonts w:asciiTheme="majorHAnsi" w:eastAsia="TimesLTStd-Roman" w:hAnsiTheme="majorHAnsi" w:cstheme="majorHAnsi"/>
          <w:sz w:val="24"/>
          <w:szCs w:val="24"/>
          <w:highlight w:val="yellow"/>
        </w:rPr>
        <w:t xml:space="preserve">steps </w:t>
      </w:r>
      <w:r w:rsidR="00973E98" w:rsidRPr="00FF45C7">
        <w:rPr>
          <w:rFonts w:asciiTheme="majorHAnsi" w:eastAsia="TimesLTStd-Roman" w:hAnsiTheme="majorHAnsi" w:cstheme="majorHAnsi"/>
          <w:sz w:val="24"/>
          <w:szCs w:val="24"/>
          <w:highlight w:val="yellow"/>
        </w:rPr>
        <w:t>3.3</w:t>
      </w:r>
      <w:r w:rsidRPr="00FF45C7">
        <w:rPr>
          <w:rFonts w:asciiTheme="majorHAnsi" w:eastAsia="TimesLTStd-Roman" w:hAnsiTheme="majorHAnsi" w:cstheme="majorHAnsi"/>
          <w:sz w:val="24"/>
          <w:szCs w:val="24"/>
          <w:highlight w:val="yellow"/>
        </w:rPr>
        <w:t>–3.7</w:t>
      </w:r>
      <w:r w:rsidR="00973E98" w:rsidRPr="00FF45C7">
        <w:rPr>
          <w:rFonts w:asciiTheme="majorHAnsi" w:eastAsia="TimesLTStd-Roman" w:hAnsiTheme="majorHAnsi" w:cstheme="majorHAnsi"/>
          <w:sz w:val="24"/>
          <w:szCs w:val="24"/>
          <w:highlight w:val="yellow"/>
        </w:rPr>
        <w:t>.</w:t>
      </w:r>
    </w:p>
    <w:p w14:paraId="396C843E" w14:textId="77777777" w:rsidR="00973E98" w:rsidRPr="00FF45C7" w:rsidRDefault="00973E98" w:rsidP="00F14AB8">
      <w:pPr>
        <w:autoSpaceDE w:val="0"/>
        <w:autoSpaceDN w:val="0"/>
        <w:adjustRightInd w:val="0"/>
        <w:rPr>
          <w:rFonts w:asciiTheme="majorHAnsi" w:eastAsia="TimesLTStd-Roman" w:hAnsiTheme="majorHAnsi" w:cstheme="majorHAnsi"/>
          <w:highlight w:val="yellow"/>
        </w:rPr>
      </w:pPr>
    </w:p>
    <w:p w14:paraId="131A0A6E" w14:textId="430C724D" w:rsidR="00973E98" w:rsidRPr="00A64435" w:rsidRDefault="00973E98" w:rsidP="00F14AB8">
      <w:pPr>
        <w:pStyle w:val="ListParagraph"/>
        <w:numPr>
          <w:ilvl w:val="0"/>
          <w:numId w:val="13"/>
        </w:numPr>
        <w:autoSpaceDE w:val="0"/>
        <w:autoSpaceDN w:val="0"/>
        <w:adjustRightInd w:val="0"/>
        <w:spacing w:after="0" w:line="240" w:lineRule="auto"/>
        <w:ind w:left="0" w:firstLine="0"/>
        <w:contextualSpacing w:val="0"/>
        <w:jc w:val="both"/>
        <w:rPr>
          <w:rFonts w:asciiTheme="majorHAnsi" w:eastAsia="TimesLTStd-Roman" w:hAnsiTheme="majorHAnsi" w:cstheme="majorHAnsi"/>
          <w:b/>
          <w:sz w:val="24"/>
          <w:szCs w:val="24"/>
          <w:highlight w:val="yellow"/>
        </w:rPr>
      </w:pPr>
      <w:r w:rsidRPr="00A64435">
        <w:rPr>
          <w:rFonts w:asciiTheme="majorHAnsi" w:eastAsia="TimesLTStd-Roman" w:hAnsiTheme="majorHAnsi" w:cstheme="majorHAnsi"/>
          <w:b/>
          <w:sz w:val="24"/>
          <w:szCs w:val="24"/>
          <w:highlight w:val="yellow"/>
        </w:rPr>
        <w:t xml:space="preserve">Cryopreservation of </w:t>
      </w:r>
      <w:r w:rsidR="00A825F7" w:rsidRPr="00A64435">
        <w:rPr>
          <w:rFonts w:asciiTheme="majorHAnsi" w:eastAsia="TimesLTStd-Roman" w:hAnsiTheme="majorHAnsi" w:cstheme="majorHAnsi"/>
          <w:b/>
          <w:sz w:val="24"/>
          <w:szCs w:val="24"/>
          <w:highlight w:val="yellow"/>
        </w:rPr>
        <w:t xml:space="preserve">the </w:t>
      </w:r>
      <w:r w:rsidRPr="00A64435">
        <w:rPr>
          <w:rFonts w:asciiTheme="majorHAnsi" w:eastAsia="TimesLTStd-Roman" w:hAnsiTheme="majorHAnsi" w:cstheme="majorHAnsi"/>
          <w:b/>
          <w:sz w:val="24"/>
          <w:szCs w:val="24"/>
          <w:highlight w:val="yellow"/>
        </w:rPr>
        <w:t>digested and undigested PDOs</w:t>
      </w:r>
    </w:p>
    <w:p w14:paraId="4F89DBBF" w14:textId="77777777" w:rsidR="00E3363F" w:rsidRPr="00FF45C7" w:rsidRDefault="00E3363F" w:rsidP="00095775">
      <w:pPr>
        <w:pStyle w:val="ListParagraph"/>
        <w:autoSpaceDE w:val="0"/>
        <w:autoSpaceDN w:val="0"/>
        <w:adjustRightInd w:val="0"/>
        <w:spacing w:after="0" w:line="240" w:lineRule="auto"/>
        <w:ind w:left="0"/>
        <w:contextualSpacing w:val="0"/>
        <w:jc w:val="both"/>
        <w:rPr>
          <w:rFonts w:asciiTheme="majorHAnsi" w:eastAsia="TimesLTStd-Roman" w:hAnsiTheme="majorHAnsi" w:cstheme="majorHAnsi"/>
          <w:b/>
          <w:sz w:val="24"/>
          <w:szCs w:val="24"/>
        </w:rPr>
      </w:pPr>
    </w:p>
    <w:p w14:paraId="7888673A" w14:textId="492DE21A" w:rsidR="00973E98" w:rsidRPr="00FF45C7" w:rsidRDefault="00E3363F" w:rsidP="00F14AB8">
      <w:pPr>
        <w:autoSpaceDE w:val="0"/>
        <w:autoSpaceDN w:val="0"/>
        <w:adjustRightInd w:val="0"/>
        <w:rPr>
          <w:rFonts w:asciiTheme="majorHAnsi" w:eastAsia="TimesLTStd-Roman" w:hAnsiTheme="majorHAnsi" w:cstheme="majorHAnsi"/>
        </w:rPr>
      </w:pPr>
      <w:r w:rsidRPr="00FF45C7">
        <w:rPr>
          <w:rFonts w:asciiTheme="majorHAnsi" w:eastAsia="TimesLTStd-Roman" w:hAnsiTheme="majorHAnsi" w:cstheme="majorHAnsi"/>
        </w:rPr>
        <w:t xml:space="preserve">NOTE: </w:t>
      </w:r>
      <w:r w:rsidR="006D4467" w:rsidRPr="00FF45C7">
        <w:rPr>
          <w:rFonts w:asciiTheme="majorHAnsi" w:eastAsia="TimesLTStd-Roman" w:hAnsiTheme="majorHAnsi" w:cstheme="majorHAnsi"/>
        </w:rPr>
        <w:t>S</w:t>
      </w:r>
      <w:r w:rsidR="00973E98" w:rsidRPr="00FF45C7">
        <w:rPr>
          <w:rFonts w:asciiTheme="majorHAnsi" w:eastAsia="TimesLTStd-Roman" w:hAnsiTheme="majorHAnsi" w:cstheme="majorHAnsi"/>
        </w:rPr>
        <w:t xml:space="preserve">ingle cell digested </w:t>
      </w:r>
      <w:r w:rsidR="006D4467" w:rsidRPr="00FF45C7">
        <w:rPr>
          <w:rFonts w:asciiTheme="majorHAnsi" w:eastAsia="TimesLTStd-Roman" w:hAnsiTheme="majorHAnsi" w:cstheme="majorHAnsi"/>
        </w:rPr>
        <w:t>and</w:t>
      </w:r>
      <w:r w:rsidR="00973E98" w:rsidRPr="00FF45C7">
        <w:rPr>
          <w:rFonts w:asciiTheme="majorHAnsi" w:eastAsia="TimesLTStd-Roman" w:hAnsiTheme="majorHAnsi" w:cstheme="majorHAnsi"/>
        </w:rPr>
        <w:t xml:space="preserve"> undigested PDOs are suitable for </w:t>
      </w:r>
      <w:r w:rsidRPr="00FF45C7">
        <w:rPr>
          <w:rFonts w:asciiTheme="majorHAnsi" w:eastAsia="TimesLTStd-Roman" w:hAnsiTheme="majorHAnsi" w:cstheme="majorHAnsi"/>
        </w:rPr>
        <w:t xml:space="preserve">the </w:t>
      </w:r>
      <w:r w:rsidR="00973E98" w:rsidRPr="00FF45C7">
        <w:rPr>
          <w:rFonts w:asciiTheme="majorHAnsi" w:eastAsia="TimesLTStd-Roman" w:hAnsiTheme="majorHAnsi" w:cstheme="majorHAnsi"/>
        </w:rPr>
        <w:t>preparation of frozen backup stocks. Note</w:t>
      </w:r>
      <w:r w:rsidR="00125584" w:rsidRPr="00FF45C7">
        <w:rPr>
          <w:rFonts w:asciiTheme="majorHAnsi" w:eastAsia="TimesLTStd-Roman" w:hAnsiTheme="majorHAnsi" w:cstheme="majorHAnsi"/>
        </w:rPr>
        <w:t xml:space="preserve"> that</w:t>
      </w:r>
      <w:r w:rsidR="00973E98" w:rsidRPr="00FF45C7">
        <w:rPr>
          <w:rFonts w:asciiTheme="majorHAnsi" w:eastAsia="TimesLTStd-Roman" w:hAnsiTheme="majorHAnsi" w:cstheme="majorHAnsi"/>
        </w:rPr>
        <w:t xml:space="preserve"> re-cultivate</w:t>
      </w:r>
      <w:r w:rsidR="00125584" w:rsidRPr="00FF45C7">
        <w:rPr>
          <w:rFonts w:asciiTheme="majorHAnsi" w:eastAsia="TimesLTStd-Roman" w:hAnsiTheme="majorHAnsi" w:cstheme="majorHAnsi"/>
        </w:rPr>
        <w:t>d</w:t>
      </w:r>
      <w:r w:rsidR="00973E98" w:rsidRPr="00FF45C7">
        <w:rPr>
          <w:rFonts w:asciiTheme="majorHAnsi" w:eastAsia="TimesLTStd-Roman" w:hAnsiTheme="majorHAnsi" w:cstheme="majorHAnsi"/>
        </w:rPr>
        <w:t xml:space="preserve"> PDO</w:t>
      </w:r>
      <w:r w:rsidR="00B721AA" w:rsidRPr="00FF45C7">
        <w:rPr>
          <w:rFonts w:asciiTheme="majorHAnsi" w:eastAsia="TimesLTStd-Roman" w:hAnsiTheme="majorHAnsi" w:cstheme="majorHAnsi"/>
        </w:rPr>
        <w:t>s</w:t>
      </w:r>
      <w:r w:rsidR="00973E98" w:rsidRPr="00FF45C7">
        <w:rPr>
          <w:rFonts w:asciiTheme="majorHAnsi" w:eastAsia="TimesLTStd-Roman" w:hAnsiTheme="majorHAnsi" w:cstheme="majorHAnsi"/>
        </w:rPr>
        <w:t xml:space="preserve"> from </w:t>
      </w:r>
      <w:r w:rsidR="00B721AA" w:rsidRPr="00FF45C7">
        <w:rPr>
          <w:rFonts w:asciiTheme="majorHAnsi" w:eastAsia="TimesLTStd-Roman" w:hAnsiTheme="majorHAnsi" w:cstheme="majorHAnsi"/>
        </w:rPr>
        <w:t>the</w:t>
      </w:r>
      <w:r w:rsidR="00973E98" w:rsidRPr="00FF45C7">
        <w:rPr>
          <w:rFonts w:asciiTheme="majorHAnsi" w:eastAsia="TimesLTStd-Roman" w:hAnsiTheme="majorHAnsi" w:cstheme="majorHAnsi"/>
        </w:rPr>
        <w:t xml:space="preserve"> single cell </w:t>
      </w:r>
      <w:r w:rsidR="00125584" w:rsidRPr="00FF45C7">
        <w:rPr>
          <w:rFonts w:asciiTheme="majorHAnsi" w:eastAsia="TimesLTStd-Roman" w:hAnsiTheme="majorHAnsi" w:cstheme="majorHAnsi"/>
        </w:rPr>
        <w:t xml:space="preserve">frozen </w:t>
      </w:r>
      <w:r w:rsidR="00973E98" w:rsidRPr="00FF45C7">
        <w:rPr>
          <w:rFonts w:asciiTheme="majorHAnsi" w:eastAsia="TimesLTStd-Roman" w:hAnsiTheme="majorHAnsi" w:cstheme="majorHAnsi"/>
        </w:rPr>
        <w:t xml:space="preserve">stocks </w:t>
      </w:r>
      <w:r w:rsidR="00B62208" w:rsidRPr="00FF45C7">
        <w:rPr>
          <w:rFonts w:asciiTheme="majorHAnsi" w:eastAsia="TimesLTStd-Roman" w:hAnsiTheme="majorHAnsi" w:cstheme="majorHAnsi"/>
        </w:rPr>
        <w:t>require</w:t>
      </w:r>
      <w:r w:rsidR="00973E98" w:rsidRPr="00FF45C7">
        <w:rPr>
          <w:rFonts w:asciiTheme="majorHAnsi" w:eastAsia="TimesLTStd-Roman" w:hAnsiTheme="majorHAnsi" w:cstheme="majorHAnsi"/>
        </w:rPr>
        <w:t xml:space="preserve"> a longer time to recover and to reach a certain </w:t>
      </w:r>
      <w:r w:rsidR="00BB290E" w:rsidRPr="00FF45C7">
        <w:rPr>
          <w:rFonts w:asciiTheme="majorHAnsi" w:eastAsia="TimesLTStd-Roman" w:hAnsiTheme="majorHAnsi" w:cstheme="majorHAnsi"/>
        </w:rPr>
        <w:t>size.</w:t>
      </w:r>
    </w:p>
    <w:p w14:paraId="6375C58D" w14:textId="77777777" w:rsidR="00E3363F" w:rsidRPr="00FF45C7" w:rsidRDefault="00E3363F" w:rsidP="00F14AB8">
      <w:pPr>
        <w:autoSpaceDE w:val="0"/>
        <w:autoSpaceDN w:val="0"/>
        <w:adjustRightInd w:val="0"/>
        <w:rPr>
          <w:rFonts w:asciiTheme="majorHAnsi" w:eastAsia="TimesLTStd-Roman" w:hAnsiTheme="majorHAnsi" w:cstheme="majorHAnsi"/>
          <w:b/>
        </w:rPr>
      </w:pPr>
    </w:p>
    <w:p w14:paraId="2EB19369" w14:textId="02395CB6" w:rsidR="000E50B3" w:rsidRPr="00A64435" w:rsidRDefault="00973E98" w:rsidP="00095775">
      <w:pPr>
        <w:pStyle w:val="ListParagraph"/>
        <w:numPr>
          <w:ilvl w:val="1"/>
          <w:numId w:val="13"/>
        </w:numPr>
        <w:autoSpaceDE w:val="0"/>
        <w:autoSpaceDN w:val="0"/>
        <w:adjustRightInd w:val="0"/>
        <w:spacing w:after="0" w:line="240" w:lineRule="auto"/>
        <w:ind w:left="0" w:firstLine="0"/>
        <w:contextualSpacing w:val="0"/>
        <w:jc w:val="both"/>
        <w:rPr>
          <w:rFonts w:asciiTheme="majorHAnsi" w:eastAsia="TimesLTStd-Roman" w:hAnsiTheme="majorHAnsi" w:cstheme="majorHAnsi"/>
          <w:sz w:val="24"/>
          <w:szCs w:val="24"/>
          <w:highlight w:val="yellow"/>
        </w:rPr>
      </w:pPr>
      <w:r w:rsidRPr="00A64435">
        <w:rPr>
          <w:rFonts w:asciiTheme="majorHAnsi" w:eastAsia="TimesLTStd-Roman" w:hAnsiTheme="majorHAnsi" w:cstheme="majorHAnsi"/>
          <w:sz w:val="24"/>
          <w:szCs w:val="24"/>
          <w:highlight w:val="yellow"/>
        </w:rPr>
        <w:t xml:space="preserve">Cryopreservation of </w:t>
      </w:r>
      <w:r w:rsidR="00A825F7" w:rsidRPr="00A64435">
        <w:rPr>
          <w:rFonts w:asciiTheme="majorHAnsi" w:eastAsia="TimesLTStd-Roman" w:hAnsiTheme="majorHAnsi" w:cstheme="majorHAnsi"/>
          <w:sz w:val="24"/>
          <w:szCs w:val="24"/>
          <w:highlight w:val="yellow"/>
        </w:rPr>
        <w:t xml:space="preserve">the </w:t>
      </w:r>
      <w:r w:rsidRPr="00A64435">
        <w:rPr>
          <w:rFonts w:asciiTheme="majorHAnsi" w:eastAsia="TimesLTStd-Roman" w:hAnsiTheme="majorHAnsi" w:cstheme="majorHAnsi"/>
          <w:sz w:val="24"/>
          <w:szCs w:val="24"/>
          <w:highlight w:val="yellow"/>
        </w:rPr>
        <w:t>undigested PDOs</w:t>
      </w:r>
      <w:r w:rsidR="000E50B3" w:rsidRPr="00A64435">
        <w:rPr>
          <w:rFonts w:asciiTheme="majorHAnsi" w:eastAsia="TimesLTStd-Roman" w:hAnsiTheme="majorHAnsi" w:cstheme="majorHAnsi"/>
          <w:sz w:val="24"/>
          <w:szCs w:val="24"/>
          <w:highlight w:val="yellow"/>
        </w:rPr>
        <w:t>.</w:t>
      </w:r>
    </w:p>
    <w:p w14:paraId="0B6EA9F5" w14:textId="77777777" w:rsidR="000E50B3" w:rsidRPr="00A64435" w:rsidRDefault="000E50B3" w:rsidP="00095775">
      <w:pPr>
        <w:pStyle w:val="ListParagraph"/>
        <w:autoSpaceDE w:val="0"/>
        <w:autoSpaceDN w:val="0"/>
        <w:adjustRightInd w:val="0"/>
        <w:spacing w:after="0" w:line="240" w:lineRule="auto"/>
        <w:ind w:left="0"/>
        <w:contextualSpacing w:val="0"/>
        <w:jc w:val="both"/>
        <w:rPr>
          <w:rFonts w:asciiTheme="majorHAnsi" w:eastAsia="TimesLTStd-Roman" w:hAnsiTheme="majorHAnsi" w:cstheme="majorHAnsi"/>
          <w:sz w:val="24"/>
          <w:szCs w:val="24"/>
          <w:highlight w:val="yellow"/>
        </w:rPr>
      </w:pPr>
    </w:p>
    <w:p w14:paraId="094DDCBF" w14:textId="35B80D84" w:rsidR="00973E98" w:rsidRPr="00B85A3E" w:rsidRDefault="00973E98" w:rsidP="00194500">
      <w:pPr>
        <w:pStyle w:val="ListParagraph"/>
        <w:numPr>
          <w:ilvl w:val="2"/>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A64435">
        <w:rPr>
          <w:rFonts w:asciiTheme="majorHAnsi" w:eastAsia="TimesLTStd-Roman" w:hAnsiTheme="majorHAnsi" w:cstheme="majorHAnsi"/>
          <w:sz w:val="24"/>
          <w:szCs w:val="24"/>
          <w:highlight w:val="yellow"/>
        </w:rPr>
        <w:t xml:space="preserve">Start cryopreservation process with </w:t>
      </w:r>
      <w:r w:rsidR="00EC26B4" w:rsidRPr="00A64435">
        <w:rPr>
          <w:rFonts w:asciiTheme="majorHAnsi" w:eastAsia="TimesLTStd-Roman" w:hAnsiTheme="majorHAnsi" w:cstheme="majorHAnsi"/>
          <w:sz w:val="24"/>
          <w:szCs w:val="24"/>
          <w:highlight w:val="yellow"/>
        </w:rPr>
        <w:t xml:space="preserve">the </w:t>
      </w:r>
      <w:r w:rsidRPr="00A64435">
        <w:rPr>
          <w:rFonts w:asciiTheme="majorHAnsi" w:eastAsia="TimesLTStd-Roman" w:hAnsiTheme="majorHAnsi" w:cstheme="majorHAnsi"/>
          <w:sz w:val="24"/>
          <w:szCs w:val="24"/>
          <w:highlight w:val="yellow"/>
        </w:rPr>
        <w:t>pellet from step 2.8.</w:t>
      </w:r>
      <w:r w:rsidR="00194500" w:rsidRPr="00B85A3E">
        <w:rPr>
          <w:rFonts w:asciiTheme="majorHAnsi" w:eastAsia="TimesLTStd-Roman" w:hAnsiTheme="majorHAnsi" w:cstheme="majorHAnsi"/>
          <w:sz w:val="24"/>
          <w:szCs w:val="24"/>
          <w:highlight w:val="yellow"/>
        </w:rPr>
        <w:t xml:space="preserve"> </w:t>
      </w:r>
      <w:r w:rsidRPr="00A64435">
        <w:rPr>
          <w:rFonts w:asciiTheme="majorHAnsi" w:eastAsia="TimesLTStd-Roman" w:hAnsiTheme="majorHAnsi" w:cstheme="majorHAnsi"/>
          <w:sz w:val="24"/>
          <w:szCs w:val="24"/>
          <w:highlight w:val="yellow"/>
        </w:rPr>
        <w:t xml:space="preserve">Use 500 µL </w:t>
      </w:r>
      <w:r w:rsidR="00E3363F" w:rsidRPr="00A64435">
        <w:rPr>
          <w:rFonts w:asciiTheme="majorHAnsi" w:eastAsia="TimesLTStd-Roman" w:hAnsiTheme="majorHAnsi" w:cstheme="majorHAnsi"/>
          <w:sz w:val="24"/>
          <w:szCs w:val="24"/>
          <w:highlight w:val="yellow"/>
        </w:rPr>
        <w:t xml:space="preserve">of </w:t>
      </w:r>
      <w:r w:rsidRPr="00A64435">
        <w:rPr>
          <w:rFonts w:asciiTheme="majorHAnsi" w:eastAsia="TimesLTStd-Roman" w:hAnsiTheme="majorHAnsi" w:cstheme="majorHAnsi"/>
          <w:sz w:val="24"/>
          <w:szCs w:val="24"/>
          <w:highlight w:val="yellow"/>
        </w:rPr>
        <w:t xml:space="preserve">cold </w:t>
      </w:r>
      <w:r w:rsidR="006A73E8" w:rsidRPr="00A64435">
        <w:rPr>
          <w:rFonts w:asciiTheme="majorHAnsi" w:eastAsia="TimesLTStd-Roman" w:hAnsiTheme="majorHAnsi" w:cstheme="majorHAnsi"/>
          <w:sz w:val="24"/>
          <w:szCs w:val="24"/>
          <w:highlight w:val="yellow"/>
        </w:rPr>
        <w:t>f</w:t>
      </w:r>
      <w:r w:rsidRPr="00A64435">
        <w:rPr>
          <w:rFonts w:asciiTheme="majorHAnsi" w:eastAsia="TimesLTStd-Roman" w:hAnsiTheme="majorHAnsi" w:cstheme="majorHAnsi"/>
          <w:sz w:val="24"/>
          <w:szCs w:val="24"/>
          <w:highlight w:val="yellow"/>
        </w:rPr>
        <w:t xml:space="preserve">reezing </w:t>
      </w:r>
      <w:r w:rsidR="006A73E8" w:rsidRPr="00A64435">
        <w:rPr>
          <w:rFonts w:asciiTheme="majorHAnsi" w:eastAsia="TimesLTStd-Roman" w:hAnsiTheme="majorHAnsi" w:cstheme="majorHAnsi"/>
          <w:sz w:val="24"/>
          <w:szCs w:val="24"/>
          <w:highlight w:val="yellow"/>
        </w:rPr>
        <w:t>m</w:t>
      </w:r>
      <w:r w:rsidRPr="00A64435">
        <w:rPr>
          <w:rFonts w:asciiTheme="majorHAnsi" w:eastAsia="TimesLTStd-Roman" w:hAnsiTheme="majorHAnsi" w:cstheme="majorHAnsi"/>
          <w:sz w:val="24"/>
          <w:szCs w:val="24"/>
          <w:highlight w:val="yellow"/>
        </w:rPr>
        <w:t>edium to resuspend the pellet and</w:t>
      </w:r>
      <w:r w:rsidR="00E3363F" w:rsidRPr="00A64435">
        <w:rPr>
          <w:rFonts w:asciiTheme="majorHAnsi" w:eastAsia="TimesLTStd-Roman" w:hAnsiTheme="majorHAnsi" w:cstheme="majorHAnsi"/>
          <w:sz w:val="24"/>
          <w:szCs w:val="24"/>
          <w:highlight w:val="yellow"/>
        </w:rPr>
        <w:t xml:space="preserve"> </w:t>
      </w:r>
      <w:r w:rsidRPr="00A64435">
        <w:rPr>
          <w:rFonts w:asciiTheme="majorHAnsi" w:eastAsia="TimesLTStd-Roman" w:hAnsiTheme="majorHAnsi" w:cstheme="majorHAnsi"/>
          <w:sz w:val="24"/>
          <w:szCs w:val="24"/>
          <w:highlight w:val="yellow"/>
        </w:rPr>
        <w:t xml:space="preserve">transfer </w:t>
      </w:r>
      <w:r w:rsidR="00125584" w:rsidRPr="00A64435">
        <w:rPr>
          <w:rFonts w:asciiTheme="majorHAnsi" w:eastAsia="TimesLTStd-Roman" w:hAnsiTheme="majorHAnsi" w:cstheme="majorHAnsi"/>
          <w:sz w:val="24"/>
          <w:szCs w:val="24"/>
          <w:highlight w:val="yellow"/>
        </w:rPr>
        <w:t xml:space="preserve">it </w:t>
      </w:r>
      <w:r w:rsidRPr="00A64435">
        <w:rPr>
          <w:rFonts w:asciiTheme="majorHAnsi" w:eastAsia="TimesLTStd-Roman" w:hAnsiTheme="majorHAnsi" w:cstheme="majorHAnsi"/>
          <w:sz w:val="24"/>
          <w:szCs w:val="24"/>
          <w:highlight w:val="yellow"/>
        </w:rPr>
        <w:t xml:space="preserve">to a </w:t>
      </w:r>
      <w:r w:rsidR="005D586E" w:rsidRPr="00A64435">
        <w:rPr>
          <w:rFonts w:asciiTheme="majorHAnsi" w:eastAsia="TimesLTStd-Roman" w:hAnsiTheme="majorHAnsi" w:cstheme="majorHAnsi"/>
          <w:sz w:val="24"/>
          <w:szCs w:val="24"/>
          <w:highlight w:val="yellow"/>
        </w:rPr>
        <w:t>cryogenic</w:t>
      </w:r>
      <w:r w:rsidR="00E3363F" w:rsidRPr="00A64435">
        <w:rPr>
          <w:rFonts w:asciiTheme="majorHAnsi" w:eastAsia="TimesLTStd-Roman" w:hAnsiTheme="majorHAnsi" w:cstheme="majorHAnsi"/>
          <w:sz w:val="24"/>
          <w:szCs w:val="24"/>
          <w:highlight w:val="yellow"/>
        </w:rPr>
        <w:t xml:space="preserve"> </w:t>
      </w:r>
      <w:r w:rsidRPr="00A64435">
        <w:rPr>
          <w:rFonts w:asciiTheme="majorHAnsi" w:eastAsia="TimesLTStd-Roman" w:hAnsiTheme="majorHAnsi" w:cstheme="majorHAnsi"/>
          <w:sz w:val="24"/>
          <w:szCs w:val="24"/>
          <w:highlight w:val="yellow"/>
        </w:rPr>
        <w:t>vial</w:t>
      </w:r>
      <w:r w:rsidR="00125584" w:rsidRPr="00A64435">
        <w:rPr>
          <w:rFonts w:asciiTheme="majorHAnsi" w:eastAsia="TimesLTStd-Roman" w:hAnsiTheme="majorHAnsi" w:cstheme="majorHAnsi"/>
          <w:sz w:val="24"/>
          <w:szCs w:val="24"/>
          <w:highlight w:val="yellow"/>
        </w:rPr>
        <w:t>.</w:t>
      </w:r>
    </w:p>
    <w:p w14:paraId="0CDEFE7E" w14:textId="77777777" w:rsidR="00194500" w:rsidRDefault="00194500" w:rsidP="00194500">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rPr>
      </w:pPr>
    </w:p>
    <w:p w14:paraId="31AF3461" w14:textId="152A2520" w:rsidR="00194500" w:rsidRPr="00FF45C7" w:rsidRDefault="00194500" w:rsidP="00A64435">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rPr>
      </w:pPr>
      <w:r w:rsidRPr="00FF45C7">
        <w:rPr>
          <w:rFonts w:asciiTheme="majorHAnsi" w:eastAsia="TimesLTStd-Roman" w:hAnsiTheme="majorHAnsi" w:cstheme="majorHAnsi"/>
          <w:sz w:val="24"/>
          <w:szCs w:val="24"/>
        </w:rPr>
        <w:t xml:space="preserve">NOTE: Store </w:t>
      </w:r>
      <w:r>
        <w:rPr>
          <w:rFonts w:asciiTheme="majorHAnsi" w:eastAsia="TimesLTStd-Roman" w:hAnsiTheme="majorHAnsi" w:cstheme="majorHAnsi"/>
          <w:sz w:val="24"/>
          <w:szCs w:val="24"/>
        </w:rPr>
        <w:t>two</w:t>
      </w:r>
      <w:r w:rsidRPr="00FF45C7">
        <w:rPr>
          <w:rFonts w:asciiTheme="majorHAnsi" w:eastAsia="TimesLTStd-Roman" w:hAnsiTheme="majorHAnsi" w:cstheme="majorHAnsi"/>
          <w:sz w:val="24"/>
          <w:szCs w:val="24"/>
        </w:rPr>
        <w:t xml:space="preserve"> domes per vial.</w:t>
      </w:r>
    </w:p>
    <w:p w14:paraId="0C286F59" w14:textId="77777777" w:rsidR="000E50B3" w:rsidRPr="00FF45C7" w:rsidRDefault="000E50B3"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rPr>
      </w:pPr>
    </w:p>
    <w:p w14:paraId="0B1A4742" w14:textId="3B11386D" w:rsidR="00973E98" w:rsidRPr="00A64435" w:rsidRDefault="00973E98" w:rsidP="00FF45C7">
      <w:pPr>
        <w:pStyle w:val="ListParagraph"/>
        <w:numPr>
          <w:ilvl w:val="2"/>
          <w:numId w:val="13"/>
        </w:numPr>
        <w:autoSpaceDE w:val="0"/>
        <w:autoSpaceDN w:val="0"/>
        <w:adjustRightInd w:val="0"/>
        <w:spacing w:after="0" w:line="240" w:lineRule="auto"/>
        <w:ind w:left="0" w:firstLine="0"/>
        <w:jc w:val="both"/>
        <w:rPr>
          <w:rFonts w:asciiTheme="majorHAnsi" w:eastAsia="TimesLTStd-Roman" w:hAnsiTheme="majorHAnsi" w:cstheme="majorHAnsi"/>
          <w:highlight w:val="yellow"/>
        </w:rPr>
      </w:pPr>
      <w:r w:rsidRPr="00A64435">
        <w:rPr>
          <w:rFonts w:asciiTheme="majorHAnsi" w:eastAsia="TimesLTStd-Roman" w:hAnsiTheme="majorHAnsi" w:cstheme="majorHAnsi"/>
          <w:sz w:val="24"/>
          <w:szCs w:val="24"/>
          <w:highlight w:val="yellow"/>
        </w:rPr>
        <w:t>Freeze PDOs overnight in a -80</w:t>
      </w:r>
      <w:r w:rsidR="00E3363F" w:rsidRPr="00A64435">
        <w:rPr>
          <w:rFonts w:asciiTheme="majorHAnsi" w:eastAsia="TimesLTStd-Roman" w:hAnsiTheme="majorHAnsi" w:cstheme="majorHAnsi"/>
          <w:sz w:val="24"/>
          <w:szCs w:val="24"/>
          <w:highlight w:val="yellow"/>
        </w:rPr>
        <w:t xml:space="preserve"> </w:t>
      </w:r>
      <w:r w:rsidRPr="00A64435">
        <w:rPr>
          <w:rFonts w:asciiTheme="majorHAnsi" w:eastAsia="TimesLTStd-Roman" w:hAnsiTheme="majorHAnsi" w:cstheme="majorHAnsi"/>
          <w:sz w:val="24"/>
          <w:szCs w:val="24"/>
          <w:highlight w:val="yellow"/>
        </w:rPr>
        <w:t xml:space="preserve">°C freezer using an appropriate </w:t>
      </w:r>
      <w:r w:rsidR="002E5B54" w:rsidRPr="00A64435">
        <w:rPr>
          <w:rFonts w:asciiTheme="majorHAnsi" w:eastAsia="TimesLTStd-Roman" w:hAnsiTheme="majorHAnsi" w:cstheme="majorHAnsi"/>
          <w:sz w:val="24"/>
          <w:szCs w:val="24"/>
          <w:highlight w:val="yellow"/>
        </w:rPr>
        <w:t>cell freezing</w:t>
      </w:r>
      <w:r w:rsidR="00E3363F" w:rsidRPr="00A64435">
        <w:rPr>
          <w:rFonts w:asciiTheme="majorHAnsi" w:eastAsia="TimesLTStd-Roman" w:hAnsiTheme="majorHAnsi" w:cstheme="majorHAnsi"/>
          <w:sz w:val="24"/>
          <w:szCs w:val="24"/>
          <w:highlight w:val="yellow"/>
        </w:rPr>
        <w:t xml:space="preserve"> </w:t>
      </w:r>
      <w:r w:rsidR="002E5B54" w:rsidRPr="00A64435">
        <w:rPr>
          <w:rFonts w:asciiTheme="majorHAnsi" w:eastAsia="TimesLTStd-Roman" w:hAnsiTheme="majorHAnsi" w:cstheme="majorHAnsi"/>
          <w:sz w:val="24"/>
          <w:szCs w:val="24"/>
          <w:highlight w:val="yellow"/>
        </w:rPr>
        <w:t>c</w:t>
      </w:r>
      <w:r w:rsidRPr="00A64435">
        <w:rPr>
          <w:rFonts w:asciiTheme="majorHAnsi" w:eastAsia="TimesLTStd-Roman" w:hAnsiTheme="majorHAnsi" w:cstheme="majorHAnsi"/>
          <w:sz w:val="24"/>
          <w:szCs w:val="24"/>
          <w:highlight w:val="yellow"/>
        </w:rPr>
        <w:t>ontainer</w:t>
      </w:r>
      <w:r w:rsidR="00125584" w:rsidRPr="00A64435">
        <w:rPr>
          <w:rFonts w:asciiTheme="majorHAnsi" w:eastAsia="TimesLTStd-Roman" w:hAnsiTheme="majorHAnsi" w:cstheme="majorHAnsi"/>
          <w:sz w:val="24"/>
          <w:szCs w:val="24"/>
          <w:highlight w:val="yellow"/>
        </w:rPr>
        <w:t>.</w:t>
      </w:r>
    </w:p>
    <w:p w14:paraId="0A2C677A" w14:textId="77777777" w:rsidR="00973E98" w:rsidRPr="00A64435" w:rsidRDefault="00973E98" w:rsidP="00F14AB8">
      <w:pPr>
        <w:autoSpaceDE w:val="0"/>
        <w:autoSpaceDN w:val="0"/>
        <w:adjustRightInd w:val="0"/>
        <w:rPr>
          <w:rFonts w:asciiTheme="majorHAnsi" w:eastAsia="TimesLTStd-Roman" w:hAnsiTheme="majorHAnsi" w:cstheme="majorHAnsi"/>
          <w:b/>
          <w:highlight w:val="yellow"/>
        </w:rPr>
      </w:pPr>
    </w:p>
    <w:p w14:paraId="648A6525" w14:textId="48EA0028" w:rsidR="00973E98" w:rsidRPr="00A64435" w:rsidRDefault="00973E98" w:rsidP="00095775">
      <w:pPr>
        <w:pStyle w:val="ListParagraph"/>
        <w:numPr>
          <w:ilvl w:val="1"/>
          <w:numId w:val="13"/>
        </w:numPr>
        <w:autoSpaceDE w:val="0"/>
        <w:autoSpaceDN w:val="0"/>
        <w:adjustRightInd w:val="0"/>
        <w:spacing w:after="0" w:line="240" w:lineRule="auto"/>
        <w:ind w:left="0" w:firstLine="0"/>
        <w:contextualSpacing w:val="0"/>
        <w:jc w:val="both"/>
        <w:rPr>
          <w:rFonts w:asciiTheme="majorHAnsi" w:eastAsia="TimesLTStd-Roman" w:hAnsiTheme="majorHAnsi" w:cstheme="majorHAnsi"/>
          <w:sz w:val="24"/>
          <w:szCs w:val="24"/>
          <w:highlight w:val="yellow"/>
        </w:rPr>
      </w:pPr>
      <w:bookmarkStart w:id="1" w:name="_Hlk79856604"/>
      <w:r w:rsidRPr="00A64435">
        <w:rPr>
          <w:rFonts w:asciiTheme="majorHAnsi" w:eastAsia="TimesLTStd-Roman" w:hAnsiTheme="majorHAnsi" w:cstheme="majorHAnsi"/>
          <w:sz w:val="24"/>
          <w:szCs w:val="24"/>
          <w:highlight w:val="yellow"/>
        </w:rPr>
        <w:t>Cryopreservation</w:t>
      </w:r>
      <w:bookmarkEnd w:id="1"/>
      <w:r w:rsidRPr="00A64435">
        <w:rPr>
          <w:rFonts w:asciiTheme="majorHAnsi" w:eastAsia="TimesLTStd-Roman" w:hAnsiTheme="majorHAnsi" w:cstheme="majorHAnsi"/>
          <w:sz w:val="24"/>
          <w:szCs w:val="24"/>
          <w:highlight w:val="yellow"/>
        </w:rPr>
        <w:t xml:space="preserve"> of </w:t>
      </w:r>
      <w:r w:rsidR="00A825F7" w:rsidRPr="00A64435">
        <w:rPr>
          <w:rFonts w:asciiTheme="majorHAnsi" w:eastAsia="TimesLTStd-Roman" w:hAnsiTheme="majorHAnsi" w:cstheme="majorHAnsi"/>
          <w:sz w:val="24"/>
          <w:szCs w:val="24"/>
          <w:highlight w:val="yellow"/>
        </w:rPr>
        <w:t xml:space="preserve">the </w:t>
      </w:r>
      <w:r w:rsidRPr="00A64435">
        <w:rPr>
          <w:rFonts w:asciiTheme="majorHAnsi" w:eastAsia="TimesLTStd-Roman" w:hAnsiTheme="majorHAnsi" w:cstheme="majorHAnsi"/>
          <w:sz w:val="24"/>
          <w:szCs w:val="24"/>
          <w:highlight w:val="yellow"/>
        </w:rPr>
        <w:t>single cell digested PDOs</w:t>
      </w:r>
    </w:p>
    <w:p w14:paraId="363987BC" w14:textId="77777777" w:rsidR="000E50B3" w:rsidRPr="00A64435" w:rsidRDefault="000E50B3" w:rsidP="00095775">
      <w:pPr>
        <w:pStyle w:val="ListParagraph"/>
        <w:autoSpaceDE w:val="0"/>
        <w:autoSpaceDN w:val="0"/>
        <w:adjustRightInd w:val="0"/>
        <w:spacing w:after="0" w:line="240" w:lineRule="auto"/>
        <w:ind w:left="0"/>
        <w:contextualSpacing w:val="0"/>
        <w:jc w:val="both"/>
        <w:rPr>
          <w:rFonts w:asciiTheme="majorHAnsi" w:eastAsia="TimesLTStd-Roman" w:hAnsiTheme="majorHAnsi" w:cstheme="majorHAnsi"/>
          <w:sz w:val="24"/>
          <w:szCs w:val="24"/>
          <w:highlight w:val="yellow"/>
        </w:rPr>
      </w:pPr>
    </w:p>
    <w:p w14:paraId="2C5734A1" w14:textId="4B3F71A8" w:rsidR="00973E98" w:rsidRPr="00A64435" w:rsidRDefault="00973E98" w:rsidP="00F14AB8">
      <w:pPr>
        <w:pStyle w:val="ListParagraph"/>
        <w:numPr>
          <w:ilvl w:val="2"/>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A64435">
        <w:rPr>
          <w:rFonts w:asciiTheme="majorHAnsi" w:eastAsia="TimesLTStd-Roman" w:hAnsiTheme="majorHAnsi" w:cstheme="majorHAnsi"/>
          <w:sz w:val="24"/>
          <w:szCs w:val="24"/>
          <w:highlight w:val="yellow"/>
        </w:rPr>
        <w:t>After harvesting and digesting PDOs, start cryopreservation from step 4.</w:t>
      </w:r>
      <w:r w:rsidR="00C723BE">
        <w:rPr>
          <w:rFonts w:asciiTheme="majorHAnsi" w:eastAsia="TimesLTStd-Roman" w:hAnsiTheme="majorHAnsi" w:cstheme="majorHAnsi"/>
          <w:sz w:val="24"/>
          <w:szCs w:val="24"/>
          <w:highlight w:val="yellow"/>
        </w:rPr>
        <w:t>8</w:t>
      </w:r>
      <w:r w:rsidRPr="00A64435">
        <w:rPr>
          <w:rFonts w:asciiTheme="majorHAnsi" w:eastAsia="TimesLTStd-Roman" w:hAnsiTheme="majorHAnsi" w:cstheme="majorHAnsi"/>
          <w:sz w:val="24"/>
          <w:szCs w:val="24"/>
          <w:highlight w:val="yellow"/>
        </w:rPr>
        <w:t>.</w:t>
      </w:r>
    </w:p>
    <w:p w14:paraId="796021AD" w14:textId="77777777" w:rsidR="000E50B3" w:rsidRPr="00A64435" w:rsidRDefault="000E50B3"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highlight w:val="yellow"/>
        </w:rPr>
      </w:pPr>
    </w:p>
    <w:p w14:paraId="288AC574" w14:textId="1EAE8C89" w:rsidR="00973E98" w:rsidRPr="00A64435" w:rsidRDefault="00973E98" w:rsidP="00F14AB8">
      <w:pPr>
        <w:pStyle w:val="ListParagraph"/>
        <w:numPr>
          <w:ilvl w:val="2"/>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A64435">
        <w:rPr>
          <w:rFonts w:asciiTheme="majorHAnsi" w:eastAsia="TimesLTStd-Roman" w:hAnsiTheme="majorHAnsi" w:cstheme="majorHAnsi"/>
          <w:sz w:val="24"/>
          <w:szCs w:val="24"/>
          <w:highlight w:val="yellow"/>
        </w:rPr>
        <w:t xml:space="preserve">For </w:t>
      </w:r>
      <w:r w:rsidR="00125584" w:rsidRPr="00A64435">
        <w:rPr>
          <w:rFonts w:asciiTheme="majorHAnsi" w:eastAsia="TimesLTStd-Roman" w:hAnsiTheme="majorHAnsi" w:cstheme="majorHAnsi"/>
          <w:sz w:val="24"/>
          <w:szCs w:val="24"/>
          <w:highlight w:val="yellow"/>
        </w:rPr>
        <w:t xml:space="preserve">storing </w:t>
      </w:r>
      <w:r w:rsidRPr="00A64435">
        <w:rPr>
          <w:rFonts w:asciiTheme="majorHAnsi" w:eastAsia="TimesLTStd-Roman" w:hAnsiTheme="majorHAnsi" w:cstheme="majorHAnsi"/>
          <w:sz w:val="24"/>
          <w:szCs w:val="24"/>
          <w:highlight w:val="yellow"/>
        </w:rPr>
        <w:t>one cryo</w:t>
      </w:r>
      <w:r w:rsidR="00E868BA" w:rsidRPr="00A64435">
        <w:rPr>
          <w:rFonts w:asciiTheme="majorHAnsi" w:eastAsia="TimesLTStd-Roman" w:hAnsiTheme="majorHAnsi" w:cstheme="majorHAnsi"/>
          <w:sz w:val="24"/>
          <w:szCs w:val="24"/>
          <w:highlight w:val="yellow"/>
        </w:rPr>
        <w:t xml:space="preserve">genic </w:t>
      </w:r>
      <w:r w:rsidRPr="00A64435">
        <w:rPr>
          <w:rFonts w:asciiTheme="majorHAnsi" w:eastAsia="TimesLTStd-Roman" w:hAnsiTheme="majorHAnsi" w:cstheme="majorHAnsi"/>
          <w:sz w:val="24"/>
          <w:szCs w:val="24"/>
          <w:highlight w:val="yellow"/>
        </w:rPr>
        <w:t>vial</w:t>
      </w:r>
      <w:r w:rsidR="00E3363F" w:rsidRPr="00A64435">
        <w:rPr>
          <w:rFonts w:asciiTheme="majorHAnsi" w:eastAsia="TimesLTStd-Roman" w:hAnsiTheme="majorHAnsi" w:cstheme="majorHAnsi"/>
          <w:sz w:val="24"/>
          <w:szCs w:val="24"/>
          <w:highlight w:val="yellow"/>
        </w:rPr>
        <w:t>,</w:t>
      </w:r>
      <w:r w:rsidRPr="00A64435">
        <w:rPr>
          <w:rFonts w:asciiTheme="majorHAnsi" w:eastAsia="TimesLTStd-Roman" w:hAnsiTheme="majorHAnsi" w:cstheme="majorHAnsi"/>
          <w:sz w:val="24"/>
          <w:szCs w:val="24"/>
          <w:highlight w:val="yellow"/>
        </w:rPr>
        <w:t xml:space="preserve"> transfer 4</w:t>
      </w:r>
      <w:r w:rsidR="00E3363F" w:rsidRPr="00A64435">
        <w:rPr>
          <w:rFonts w:ascii="Calibri" w:hAnsi="Calibri" w:cs="Calibri"/>
          <w:noProof/>
          <w:sz w:val="24"/>
          <w:szCs w:val="24"/>
          <w:highlight w:val="yellow"/>
        </w:rPr>
        <w:t>–</w:t>
      </w:r>
      <w:r w:rsidRPr="00A64435">
        <w:rPr>
          <w:rFonts w:asciiTheme="majorHAnsi" w:eastAsia="TimesLTStd-Roman" w:hAnsiTheme="majorHAnsi" w:cstheme="majorHAnsi"/>
          <w:sz w:val="24"/>
          <w:szCs w:val="24"/>
          <w:highlight w:val="yellow"/>
        </w:rPr>
        <w:t>5</w:t>
      </w:r>
      <w:r w:rsidR="00EC26B4" w:rsidRPr="00A64435">
        <w:rPr>
          <w:rFonts w:asciiTheme="majorHAnsi" w:eastAsia="TimesLTStd-Roman" w:hAnsiTheme="majorHAnsi" w:cstheme="majorHAnsi"/>
          <w:sz w:val="24"/>
          <w:szCs w:val="24"/>
          <w:highlight w:val="yellow"/>
        </w:rPr>
        <w:t xml:space="preserve"> </w:t>
      </w:r>
      <w:r w:rsidRPr="00A64435">
        <w:rPr>
          <w:rFonts w:asciiTheme="majorHAnsi" w:eastAsia="TimesLTStd-Roman" w:hAnsiTheme="majorHAnsi" w:cstheme="majorHAnsi"/>
          <w:sz w:val="24"/>
          <w:szCs w:val="24"/>
          <w:highlight w:val="yellow"/>
        </w:rPr>
        <w:t>x</w:t>
      </w:r>
      <w:r w:rsidR="00EC26B4" w:rsidRPr="00A64435">
        <w:rPr>
          <w:rFonts w:asciiTheme="majorHAnsi" w:eastAsia="TimesLTStd-Roman" w:hAnsiTheme="majorHAnsi" w:cstheme="majorHAnsi"/>
          <w:sz w:val="24"/>
          <w:szCs w:val="24"/>
          <w:highlight w:val="yellow"/>
        </w:rPr>
        <w:t xml:space="preserve"> </w:t>
      </w:r>
      <w:r w:rsidRPr="00A64435">
        <w:rPr>
          <w:rFonts w:asciiTheme="majorHAnsi" w:eastAsia="TimesLTStd-Roman" w:hAnsiTheme="majorHAnsi" w:cstheme="majorHAnsi"/>
          <w:sz w:val="24"/>
          <w:szCs w:val="24"/>
          <w:highlight w:val="yellow"/>
        </w:rPr>
        <w:t>10</w:t>
      </w:r>
      <w:r w:rsidRPr="00A64435">
        <w:rPr>
          <w:rFonts w:asciiTheme="majorHAnsi" w:eastAsia="TimesLTStd-Roman" w:hAnsiTheme="majorHAnsi" w:cstheme="majorHAnsi"/>
          <w:sz w:val="24"/>
          <w:szCs w:val="24"/>
          <w:highlight w:val="yellow"/>
          <w:vertAlign w:val="superscript"/>
        </w:rPr>
        <w:t>5</w:t>
      </w:r>
      <w:r w:rsidRPr="00A64435">
        <w:rPr>
          <w:rFonts w:asciiTheme="majorHAnsi" w:eastAsia="TimesLTStd-Roman" w:hAnsiTheme="majorHAnsi" w:cstheme="majorHAnsi"/>
          <w:sz w:val="24"/>
          <w:szCs w:val="24"/>
          <w:highlight w:val="yellow"/>
        </w:rPr>
        <w:t xml:space="preserve"> cells into a fresh </w:t>
      </w:r>
      <w:r w:rsidR="00125584" w:rsidRPr="00A64435">
        <w:rPr>
          <w:rFonts w:asciiTheme="majorHAnsi" w:eastAsia="TimesLTStd-Roman" w:hAnsiTheme="majorHAnsi" w:cstheme="majorHAnsi"/>
          <w:sz w:val="24"/>
          <w:szCs w:val="24"/>
          <w:highlight w:val="yellow"/>
        </w:rPr>
        <w:t>1.</w:t>
      </w:r>
      <w:r w:rsidRPr="00A64435">
        <w:rPr>
          <w:rFonts w:asciiTheme="majorHAnsi" w:eastAsia="TimesLTStd-Roman" w:hAnsiTheme="majorHAnsi" w:cstheme="majorHAnsi"/>
          <w:sz w:val="24"/>
          <w:szCs w:val="24"/>
          <w:highlight w:val="yellow"/>
        </w:rPr>
        <w:t>5 mL low bind tube</w:t>
      </w:r>
      <w:r w:rsidR="00EC26B4" w:rsidRPr="00A64435">
        <w:rPr>
          <w:rFonts w:asciiTheme="majorHAnsi" w:eastAsia="TimesLTStd-Roman" w:hAnsiTheme="majorHAnsi" w:cstheme="majorHAnsi"/>
          <w:sz w:val="24"/>
          <w:szCs w:val="24"/>
          <w:highlight w:val="yellow"/>
        </w:rPr>
        <w:t>.</w:t>
      </w:r>
    </w:p>
    <w:p w14:paraId="6802D144" w14:textId="77777777" w:rsidR="00E3363F" w:rsidRPr="00FF45C7" w:rsidRDefault="00E3363F"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rPr>
      </w:pPr>
    </w:p>
    <w:p w14:paraId="6EC5B91F" w14:textId="4E1EB460" w:rsidR="00973E98" w:rsidRPr="00FF45C7" w:rsidRDefault="00E3363F"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rPr>
      </w:pPr>
      <w:r w:rsidRPr="00FF45C7">
        <w:rPr>
          <w:rFonts w:asciiTheme="majorHAnsi" w:eastAsia="TimesLTStd-Roman" w:hAnsiTheme="majorHAnsi" w:cstheme="majorHAnsi"/>
          <w:sz w:val="24"/>
          <w:szCs w:val="24"/>
        </w:rPr>
        <w:t>NOTE</w:t>
      </w:r>
      <w:r w:rsidR="00973E98" w:rsidRPr="00FF45C7">
        <w:rPr>
          <w:rFonts w:asciiTheme="majorHAnsi" w:eastAsia="TimesLTStd-Roman" w:hAnsiTheme="majorHAnsi" w:cstheme="majorHAnsi"/>
          <w:sz w:val="24"/>
          <w:szCs w:val="24"/>
        </w:rPr>
        <w:t xml:space="preserve">: Store </w:t>
      </w:r>
      <w:r w:rsidR="00EC26B4">
        <w:rPr>
          <w:rFonts w:asciiTheme="majorHAnsi" w:eastAsia="TimesLTStd-Roman" w:hAnsiTheme="majorHAnsi" w:cstheme="majorHAnsi"/>
          <w:sz w:val="24"/>
          <w:szCs w:val="24"/>
        </w:rPr>
        <w:t>three</w:t>
      </w:r>
      <w:r w:rsidR="00EC26B4" w:rsidRPr="00FF45C7">
        <w:rPr>
          <w:rFonts w:asciiTheme="majorHAnsi" w:eastAsia="TimesLTStd-Roman" w:hAnsiTheme="majorHAnsi" w:cstheme="majorHAnsi"/>
          <w:sz w:val="24"/>
          <w:szCs w:val="24"/>
        </w:rPr>
        <w:t xml:space="preserve"> </w:t>
      </w:r>
      <w:r w:rsidR="00973E98" w:rsidRPr="00FF45C7">
        <w:rPr>
          <w:rFonts w:asciiTheme="majorHAnsi" w:eastAsia="TimesLTStd-Roman" w:hAnsiTheme="majorHAnsi" w:cstheme="majorHAnsi"/>
          <w:sz w:val="24"/>
          <w:szCs w:val="24"/>
        </w:rPr>
        <w:t>domes/vial</w:t>
      </w:r>
      <w:r w:rsidR="00125584" w:rsidRPr="00FF45C7">
        <w:rPr>
          <w:rFonts w:asciiTheme="majorHAnsi" w:eastAsia="TimesLTStd-Roman" w:hAnsiTheme="majorHAnsi" w:cstheme="majorHAnsi"/>
          <w:sz w:val="24"/>
          <w:szCs w:val="24"/>
        </w:rPr>
        <w:t>.</w:t>
      </w:r>
    </w:p>
    <w:p w14:paraId="0EBB5402" w14:textId="77777777" w:rsidR="000E50B3" w:rsidRPr="00FF45C7" w:rsidRDefault="000E50B3"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rPr>
      </w:pPr>
    </w:p>
    <w:p w14:paraId="55132EA4" w14:textId="556A3757" w:rsidR="00973E98" w:rsidRPr="00A64435" w:rsidRDefault="00973E98" w:rsidP="00194500">
      <w:pPr>
        <w:pStyle w:val="ListParagraph"/>
        <w:numPr>
          <w:ilvl w:val="2"/>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A64435">
        <w:rPr>
          <w:rFonts w:asciiTheme="majorHAnsi" w:eastAsia="TimesLTStd-Roman" w:hAnsiTheme="majorHAnsi" w:cstheme="majorHAnsi"/>
          <w:sz w:val="24"/>
          <w:szCs w:val="24"/>
          <w:highlight w:val="yellow"/>
        </w:rPr>
        <w:t xml:space="preserve">Centrifuge at 500 </w:t>
      </w:r>
      <w:r w:rsidR="00E3363F" w:rsidRPr="00A64435">
        <w:rPr>
          <w:rFonts w:asciiTheme="majorHAnsi" w:eastAsia="TimesLTStd-Roman" w:hAnsiTheme="majorHAnsi" w:cstheme="majorHAnsi"/>
          <w:sz w:val="24"/>
          <w:szCs w:val="24"/>
          <w:highlight w:val="yellow"/>
        </w:rPr>
        <w:t xml:space="preserve">x </w:t>
      </w:r>
      <w:r w:rsidRPr="00A64435">
        <w:rPr>
          <w:rFonts w:asciiTheme="majorHAnsi" w:eastAsia="TimesLTStd-Roman" w:hAnsiTheme="majorHAnsi" w:cstheme="majorHAnsi"/>
          <w:i/>
          <w:iCs/>
          <w:sz w:val="24"/>
          <w:szCs w:val="24"/>
          <w:highlight w:val="yellow"/>
        </w:rPr>
        <w:t>g</w:t>
      </w:r>
      <w:r w:rsidRPr="00A64435">
        <w:rPr>
          <w:rFonts w:asciiTheme="majorHAnsi" w:eastAsia="TimesLTStd-Roman" w:hAnsiTheme="majorHAnsi" w:cstheme="majorHAnsi"/>
          <w:sz w:val="24"/>
          <w:szCs w:val="24"/>
          <w:highlight w:val="yellow"/>
        </w:rPr>
        <w:t xml:space="preserve"> for 4 min</w:t>
      </w:r>
      <w:r w:rsidR="00E3363F" w:rsidRPr="00A64435">
        <w:rPr>
          <w:rFonts w:asciiTheme="majorHAnsi" w:eastAsia="TimesLTStd-Roman" w:hAnsiTheme="majorHAnsi" w:cstheme="majorHAnsi"/>
          <w:sz w:val="24"/>
          <w:szCs w:val="24"/>
          <w:highlight w:val="yellow"/>
        </w:rPr>
        <w:t xml:space="preserve"> at 4 °C</w:t>
      </w:r>
      <w:r w:rsidR="00125584" w:rsidRPr="00A64435">
        <w:rPr>
          <w:rFonts w:asciiTheme="majorHAnsi" w:eastAsia="TimesLTStd-Roman" w:hAnsiTheme="majorHAnsi" w:cstheme="majorHAnsi"/>
          <w:sz w:val="24"/>
          <w:szCs w:val="24"/>
          <w:highlight w:val="yellow"/>
        </w:rPr>
        <w:t>.</w:t>
      </w:r>
      <w:r w:rsidR="00194500" w:rsidRPr="00B85A3E">
        <w:rPr>
          <w:rFonts w:asciiTheme="majorHAnsi" w:eastAsia="TimesLTStd-Roman" w:hAnsiTheme="majorHAnsi" w:cstheme="majorHAnsi"/>
          <w:sz w:val="24"/>
          <w:szCs w:val="24"/>
          <w:highlight w:val="yellow"/>
        </w:rPr>
        <w:t xml:space="preserve"> </w:t>
      </w:r>
      <w:r w:rsidRPr="00A64435">
        <w:rPr>
          <w:rFonts w:asciiTheme="majorHAnsi" w:eastAsia="TimesLTStd-Roman" w:hAnsiTheme="majorHAnsi" w:cstheme="majorHAnsi"/>
          <w:sz w:val="24"/>
          <w:szCs w:val="24"/>
          <w:highlight w:val="yellow"/>
        </w:rPr>
        <w:t>Discard the supernatant carefully using a 1</w:t>
      </w:r>
      <w:r w:rsidR="00EC26B4" w:rsidRPr="00A64435">
        <w:rPr>
          <w:rFonts w:asciiTheme="majorHAnsi" w:eastAsia="TimesLTStd-Roman" w:hAnsiTheme="majorHAnsi" w:cstheme="majorHAnsi"/>
          <w:sz w:val="24"/>
          <w:szCs w:val="24"/>
          <w:highlight w:val="yellow"/>
        </w:rPr>
        <w:t>,</w:t>
      </w:r>
      <w:r w:rsidRPr="00A64435">
        <w:rPr>
          <w:rFonts w:asciiTheme="majorHAnsi" w:eastAsia="TimesLTStd-Roman" w:hAnsiTheme="majorHAnsi" w:cstheme="majorHAnsi"/>
          <w:sz w:val="24"/>
          <w:szCs w:val="24"/>
          <w:highlight w:val="yellow"/>
        </w:rPr>
        <w:t xml:space="preserve">000 µL pipette. Remove </w:t>
      </w:r>
      <w:r w:rsidR="00EC26B4" w:rsidRPr="00A64435">
        <w:rPr>
          <w:rFonts w:asciiTheme="majorHAnsi" w:eastAsia="TimesLTStd-Roman" w:hAnsiTheme="majorHAnsi" w:cstheme="majorHAnsi"/>
          <w:sz w:val="24"/>
          <w:szCs w:val="24"/>
          <w:highlight w:val="yellow"/>
        </w:rPr>
        <w:t xml:space="preserve">the </w:t>
      </w:r>
      <w:r w:rsidR="00E3363F" w:rsidRPr="00A64435">
        <w:rPr>
          <w:rFonts w:asciiTheme="majorHAnsi" w:eastAsia="TimesLTStd-Roman" w:hAnsiTheme="majorHAnsi" w:cstheme="majorHAnsi"/>
          <w:sz w:val="24"/>
          <w:szCs w:val="24"/>
          <w:highlight w:val="yellow"/>
        </w:rPr>
        <w:t xml:space="preserve">supernatant </w:t>
      </w:r>
      <w:r w:rsidRPr="00A64435">
        <w:rPr>
          <w:rFonts w:asciiTheme="majorHAnsi" w:eastAsia="TimesLTStd-Roman" w:hAnsiTheme="majorHAnsi" w:cstheme="majorHAnsi"/>
          <w:sz w:val="24"/>
          <w:szCs w:val="24"/>
          <w:highlight w:val="yellow"/>
        </w:rPr>
        <w:t>as much</w:t>
      </w:r>
      <w:r w:rsidR="00E3363F" w:rsidRPr="00A64435">
        <w:rPr>
          <w:rFonts w:asciiTheme="majorHAnsi" w:eastAsia="TimesLTStd-Roman" w:hAnsiTheme="majorHAnsi" w:cstheme="majorHAnsi"/>
          <w:sz w:val="24"/>
          <w:szCs w:val="24"/>
          <w:highlight w:val="yellow"/>
        </w:rPr>
        <w:t xml:space="preserve"> </w:t>
      </w:r>
      <w:r w:rsidRPr="00A64435">
        <w:rPr>
          <w:rFonts w:asciiTheme="majorHAnsi" w:eastAsia="TimesLTStd-Roman" w:hAnsiTheme="majorHAnsi" w:cstheme="majorHAnsi"/>
          <w:sz w:val="24"/>
          <w:szCs w:val="24"/>
          <w:highlight w:val="yellow"/>
        </w:rPr>
        <w:t>as possible without disturbing the pellet</w:t>
      </w:r>
      <w:r w:rsidR="00E3363F" w:rsidRPr="00A64435">
        <w:rPr>
          <w:rFonts w:asciiTheme="majorHAnsi" w:eastAsia="TimesLTStd-Roman" w:hAnsiTheme="majorHAnsi" w:cstheme="majorHAnsi"/>
          <w:sz w:val="24"/>
          <w:szCs w:val="24"/>
          <w:highlight w:val="yellow"/>
        </w:rPr>
        <w:t>.</w:t>
      </w:r>
    </w:p>
    <w:p w14:paraId="4A22F886" w14:textId="77777777" w:rsidR="000E50B3" w:rsidRPr="00A64435" w:rsidRDefault="000E50B3"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highlight w:val="yellow"/>
        </w:rPr>
      </w:pPr>
    </w:p>
    <w:p w14:paraId="4C0E1B5F" w14:textId="0AFAAE94" w:rsidR="00973E98" w:rsidRPr="00A64435" w:rsidRDefault="00973E98" w:rsidP="00095775">
      <w:pPr>
        <w:pStyle w:val="ListParagraph"/>
        <w:numPr>
          <w:ilvl w:val="2"/>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A64435">
        <w:rPr>
          <w:rFonts w:asciiTheme="majorHAnsi" w:eastAsia="TimesLTStd-Roman" w:hAnsiTheme="majorHAnsi" w:cstheme="majorHAnsi"/>
          <w:sz w:val="24"/>
          <w:szCs w:val="24"/>
          <w:highlight w:val="yellow"/>
        </w:rPr>
        <w:t xml:space="preserve">Resuspend </w:t>
      </w:r>
      <w:r w:rsidR="00426585" w:rsidRPr="00A64435">
        <w:rPr>
          <w:rFonts w:asciiTheme="majorHAnsi" w:eastAsia="TimesLTStd-Roman" w:hAnsiTheme="majorHAnsi" w:cstheme="majorHAnsi"/>
          <w:sz w:val="24"/>
          <w:szCs w:val="24"/>
          <w:highlight w:val="yellow"/>
        </w:rPr>
        <w:t xml:space="preserve">the </w:t>
      </w:r>
      <w:r w:rsidRPr="00A64435">
        <w:rPr>
          <w:rFonts w:asciiTheme="majorHAnsi" w:eastAsia="TimesLTStd-Roman" w:hAnsiTheme="majorHAnsi" w:cstheme="majorHAnsi"/>
          <w:sz w:val="24"/>
          <w:szCs w:val="24"/>
          <w:highlight w:val="yellow"/>
        </w:rPr>
        <w:t xml:space="preserve">pellet in </w:t>
      </w:r>
      <w:r w:rsidR="00E3363F" w:rsidRPr="00A64435">
        <w:rPr>
          <w:rFonts w:asciiTheme="majorHAnsi" w:eastAsia="TimesLTStd-Roman" w:hAnsiTheme="majorHAnsi" w:cstheme="majorHAnsi"/>
          <w:sz w:val="24"/>
          <w:szCs w:val="24"/>
          <w:highlight w:val="yellow"/>
        </w:rPr>
        <w:t xml:space="preserve">an </w:t>
      </w:r>
      <w:r w:rsidRPr="00A64435">
        <w:rPr>
          <w:rFonts w:asciiTheme="majorHAnsi" w:eastAsia="TimesLTStd-Roman" w:hAnsiTheme="majorHAnsi" w:cstheme="majorHAnsi"/>
          <w:sz w:val="24"/>
          <w:szCs w:val="24"/>
          <w:highlight w:val="yellow"/>
        </w:rPr>
        <w:t xml:space="preserve">appropriate volume of </w:t>
      </w:r>
      <w:r w:rsidR="006A73E8" w:rsidRPr="00A64435">
        <w:rPr>
          <w:rFonts w:asciiTheme="majorHAnsi" w:eastAsia="TimesLTStd-Roman" w:hAnsiTheme="majorHAnsi" w:cstheme="majorHAnsi"/>
          <w:sz w:val="24"/>
          <w:szCs w:val="24"/>
          <w:highlight w:val="yellow"/>
        </w:rPr>
        <w:t>f</w:t>
      </w:r>
      <w:r w:rsidRPr="00A64435">
        <w:rPr>
          <w:rFonts w:asciiTheme="majorHAnsi" w:eastAsia="TimesLTStd-Roman" w:hAnsiTheme="majorHAnsi" w:cstheme="majorHAnsi"/>
          <w:sz w:val="24"/>
          <w:szCs w:val="24"/>
          <w:highlight w:val="yellow"/>
        </w:rPr>
        <w:t xml:space="preserve">reezing </w:t>
      </w:r>
      <w:r w:rsidR="006A73E8" w:rsidRPr="00A64435">
        <w:rPr>
          <w:rFonts w:asciiTheme="majorHAnsi" w:eastAsia="TimesLTStd-Roman" w:hAnsiTheme="majorHAnsi" w:cstheme="majorHAnsi"/>
          <w:sz w:val="24"/>
          <w:szCs w:val="24"/>
          <w:highlight w:val="yellow"/>
        </w:rPr>
        <w:t>m</w:t>
      </w:r>
      <w:r w:rsidRPr="00A64435">
        <w:rPr>
          <w:rFonts w:asciiTheme="majorHAnsi" w:eastAsia="TimesLTStd-Roman" w:hAnsiTheme="majorHAnsi" w:cstheme="majorHAnsi"/>
          <w:sz w:val="24"/>
          <w:szCs w:val="24"/>
          <w:highlight w:val="yellow"/>
        </w:rPr>
        <w:t>edium</w:t>
      </w:r>
      <w:r w:rsidR="00E3363F" w:rsidRPr="00A64435">
        <w:rPr>
          <w:rFonts w:asciiTheme="majorHAnsi" w:eastAsia="TimesLTStd-Roman" w:hAnsiTheme="majorHAnsi" w:cstheme="majorHAnsi"/>
          <w:sz w:val="24"/>
          <w:szCs w:val="24"/>
          <w:highlight w:val="yellow"/>
        </w:rPr>
        <w:t xml:space="preserve"> </w:t>
      </w:r>
      <w:r w:rsidRPr="00A64435">
        <w:rPr>
          <w:rFonts w:asciiTheme="majorHAnsi" w:eastAsia="TimesLTStd-Roman" w:hAnsiTheme="majorHAnsi" w:cstheme="majorHAnsi"/>
          <w:sz w:val="24"/>
          <w:szCs w:val="24"/>
          <w:highlight w:val="yellow"/>
        </w:rPr>
        <w:t xml:space="preserve">(500 µL/vial) and transfer </w:t>
      </w:r>
      <w:r w:rsidR="00125584" w:rsidRPr="00A64435">
        <w:rPr>
          <w:rFonts w:asciiTheme="majorHAnsi" w:eastAsia="TimesLTStd-Roman" w:hAnsiTheme="majorHAnsi" w:cstheme="majorHAnsi"/>
          <w:sz w:val="24"/>
          <w:szCs w:val="24"/>
          <w:highlight w:val="yellow"/>
        </w:rPr>
        <w:t xml:space="preserve">it </w:t>
      </w:r>
      <w:r w:rsidRPr="00A64435">
        <w:rPr>
          <w:rFonts w:asciiTheme="majorHAnsi" w:eastAsia="TimesLTStd-Roman" w:hAnsiTheme="majorHAnsi" w:cstheme="majorHAnsi"/>
          <w:sz w:val="24"/>
          <w:szCs w:val="24"/>
          <w:highlight w:val="yellow"/>
        </w:rPr>
        <w:t>to a cryo</w:t>
      </w:r>
      <w:r w:rsidR="006E4D13" w:rsidRPr="00A64435">
        <w:rPr>
          <w:rFonts w:asciiTheme="majorHAnsi" w:eastAsia="TimesLTStd-Roman" w:hAnsiTheme="majorHAnsi" w:cstheme="majorHAnsi"/>
          <w:sz w:val="24"/>
          <w:szCs w:val="24"/>
          <w:highlight w:val="yellow"/>
        </w:rPr>
        <w:t>ge</w:t>
      </w:r>
      <w:r w:rsidR="00577A69" w:rsidRPr="00A64435">
        <w:rPr>
          <w:rFonts w:asciiTheme="majorHAnsi" w:eastAsia="TimesLTStd-Roman" w:hAnsiTheme="majorHAnsi" w:cstheme="majorHAnsi"/>
          <w:sz w:val="24"/>
          <w:szCs w:val="24"/>
          <w:highlight w:val="yellow"/>
        </w:rPr>
        <w:t xml:space="preserve">nic </w:t>
      </w:r>
      <w:r w:rsidRPr="00A64435">
        <w:rPr>
          <w:rFonts w:asciiTheme="majorHAnsi" w:eastAsia="TimesLTStd-Roman" w:hAnsiTheme="majorHAnsi" w:cstheme="majorHAnsi"/>
          <w:sz w:val="24"/>
          <w:szCs w:val="24"/>
          <w:highlight w:val="yellow"/>
        </w:rPr>
        <w:t>vial</w:t>
      </w:r>
      <w:r w:rsidR="00125584" w:rsidRPr="00A64435">
        <w:rPr>
          <w:rFonts w:asciiTheme="majorHAnsi" w:eastAsia="TimesLTStd-Roman" w:hAnsiTheme="majorHAnsi" w:cstheme="majorHAnsi"/>
          <w:sz w:val="24"/>
          <w:szCs w:val="24"/>
          <w:highlight w:val="yellow"/>
        </w:rPr>
        <w:t>.</w:t>
      </w:r>
    </w:p>
    <w:p w14:paraId="129B6C25" w14:textId="77777777" w:rsidR="000E50B3" w:rsidRPr="00A64435" w:rsidRDefault="000E50B3" w:rsidP="00F14AB8">
      <w:pPr>
        <w:pStyle w:val="ListParagraph"/>
        <w:autoSpaceDE w:val="0"/>
        <w:autoSpaceDN w:val="0"/>
        <w:adjustRightInd w:val="0"/>
        <w:spacing w:after="0" w:line="240" w:lineRule="auto"/>
        <w:ind w:left="0"/>
        <w:jc w:val="both"/>
        <w:rPr>
          <w:rFonts w:asciiTheme="majorHAnsi" w:eastAsia="TimesLTStd-Roman" w:hAnsiTheme="majorHAnsi" w:cstheme="majorHAnsi"/>
          <w:sz w:val="24"/>
          <w:szCs w:val="24"/>
          <w:highlight w:val="yellow"/>
        </w:rPr>
      </w:pPr>
    </w:p>
    <w:p w14:paraId="543CEB32" w14:textId="178E6811" w:rsidR="00973E98" w:rsidRPr="00A64435" w:rsidRDefault="00973E98" w:rsidP="00F14AB8">
      <w:pPr>
        <w:pStyle w:val="ListParagraph"/>
        <w:numPr>
          <w:ilvl w:val="2"/>
          <w:numId w:val="13"/>
        </w:numPr>
        <w:autoSpaceDE w:val="0"/>
        <w:autoSpaceDN w:val="0"/>
        <w:adjustRightInd w:val="0"/>
        <w:spacing w:after="0" w:line="240" w:lineRule="auto"/>
        <w:ind w:left="0" w:firstLine="0"/>
        <w:jc w:val="both"/>
        <w:rPr>
          <w:rFonts w:asciiTheme="majorHAnsi" w:eastAsia="TimesLTStd-Roman" w:hAnsiTheme="majorHAnsi" w:cstheme="majorHAnsi"/>
          <w:sz w:val="24"/>
          <w:szCs w:val="24"/>
          <w:highlight w:val="yellow"/>
        </w:rPr>
      </w:pPr>
      <w:r w:rsidRPr="00A64435">
        <w:rPr>
          <w:rFonts w:asciiTheme="majorHAnsi" w:eastAsia="TimesLTStd-Roman" w:hAnsiTheme="majorHAnsi" w:cstheme="majorHAnsi"/>
          <w:sz w:val="24"/>
          <w:szCs w:val="24"/>
          <w:highlight w:val="yellow"/>
        </w:rPr>
        <w:t>Freeze PDOs overnight in a -80</w:t>
      </w:r>
      <w:r w:rsidR="00E3363F" w:rsidRPr="00A64435">
        <w:rPr>
          <w:rFonts w:asciiTheme="majorHAnsi" w:eastAsia="TimesLTStd-Roman" w:hAnsiTheme="majorHAnsi" w:cstheme="majorHAnsi"/>
          <w:sz w:val="24"/>
          <w:szCs w:val="24"/>
          <w:highlight w:val="yellow"/>
        </w:rPr>
        <w:t xml:space="preserve"> </w:t>
      </w:r>
      <w:r w:rsidRPr="00A64435">
        <w:rPr>
          <w:rFonts w:asciiTheme="majorHAnsi" w:eastAsia="TimesLTStd-Roman" w:hAnsiTheme="majorHAnsi" w:cstheme="majorHAnsi"/>
          <w:sz w:val="24"/>
          <w:szCs w:val="24"/>
          <w:highlight w:val="yellow"/>
        </w:rPr>
        <w:t>°C freezer using an appropriate</w:t>
      </w:r>
      <w:r w:rsidR="00FA5D95" w:rsidRPr="00A64435">
        <w:rPr>
          <w:rFonts w:asciiTheme="majorHAnsi" w:eastAsia="TimesLTStd-Roman" w:hAnsiTheme="majorHAnsi" w:cstheme="majorHAnsi"/>
          <w:sz w:val="24"/>
          <w:szCs w:val="24"/>
          <w:highlight w:val="yellow"/>
        </w:rPr>
        <w:t xml:space="preserve"> cell freezing</w:t>
      </w:r>
      <w:r w:rsidR="000E50B3" w:rsidRPr="00A64435">
        <w:rPr>
          <w:rFonts w:asciiTheme="majorHAnsi" w:eastAsia="TimesLTStd-Roman" w:hAnsiTheme="majorHAnsi" w:cstheme="majorHAnsi"/>
          <w:sz w:val="24"/>
          <w:szCs w:val="24"/>
          <w:highlight w:val="yellow"/>
        </w:rPr>
        <w:t xml:space="preserve"> </w:t>
      </w:r>
      <w:r w:rsidR="008247EB" w:rsidRPr="00A64435">
        <w:rPr>
          <w:rFonts w:asciiTheme="majorHAnsi" w:eastAsia="TimesLTStd-Roman" w:hAnsiTheme="majorHAnsi" w:cstheme="majorHAnsi"/>
          <w:sz w:val="24"/>
          <w:szCs w:val="24"/>
          <w:highlight w:val="yellow"/>
        </w:rPr>
        <w:t>container and</w:t>
      </w:r>
      <w:r w:rsidR="00B8120D" w:rsidRPr="00A64435">
        <w:rPr>
          <w:rFonts w:asciiTheme="majorHAnsi" w:eastAsia="TimesLTStd-Roman" w:hAnsiTheme="majorHAnsi" w:cstheme="majorHAnsi"/>
          <w:sz w:val="24"/>
          <w:szCs w:val="24"/>
          <w:highlight w:val="yellow"/>
        </w:rPr>
        <w:t xml:space="preserve"> transfer </w:t>
      </w:r>
      <w:r w:rsidR="00E3363F" w:rsidRPr="00A64435">
        <w:rPr>
          <w:rFonts w:asciiTheme="majorHAnsi" w:eastAsia="TimesLTStd-Roman" w:hAnsiTheme="majorHAnsi" w:cstheme="majorHAnsi"/>
          <w:sz w:val="24"/>
          <w:szCs w:val="24"/>
          <w:highlight w:val="yellow"/>
        </w:rPr>
        <w:t xml:space="preserve">them </w:t>
      </w:r>
      <w:r w:rsidR="00B8120D" w:rsidRPr="00A64435">
        <w:rPr>
          <w:rFonts w:asciiTheme="majorHAnsi" w:eastAsia="TimesLTStd-Roman" w:hAnsiTheme="majorHAnsi" w:cstheme="majorHAnsi"/>
          <w:sz w:val="24"/>
          <w:szCs w:val="24"/>
          <w:highlight w:val="yellow"/>
        </w:rPr>
        <w:t xml:space="preserve">into </w:t>
      </w:r>
      <w:r w:rsidR="00E3363F" w:rsidRPr="00A64435">
        <w:rPr>
          <w:rFonts w:asciiTheme="majorHAnsi" w:eastAsia="TimesLTStd-Roman" w:hAnsiTheme="majorHAnsi" w:cstheme="majorHAnsi"/>
          <w:sz w:val="24"/>
          <w:szCs w:val="24"/>
          <w:highlight w:val="yellow"/>
        </w:rPr>
        <w:t xml:space="preserve">a </w:t>
      </w:r>
      <w:r w:rsidR="00B8120D" w:rsidRPr="00A64435">
        <w:rPr>
          <w:rFonts w:asciiTheme="majorHAnsi" w:eastAsia="TimesLTStd-Roman" w:hAnsiTheme="majorHAnsi" w:cstheme="majorHAnsi"/>
          <w:sz w:val="24"/>
          <w:szCs w:val="24"/>
          <w:highlight w:val="yellow"/>
        </w:rPr>
        <w:t xml:space="preserve">-150 °C freezer or liquid nitrogen for </w:t>
      </w:r>
      <w:r w:rsidR="00E3363F" w:rsidRPr="00A64435">
        <w:rPr>
          <w:rFonts w:asciiTheme="majorHAnsi" w:eastAsia="TimesLTStd-Roman" w:hAnsiTheme="majorHAnsi" w:cstheme="majorHAnsi"/>
          <w:sz w:val="24"/>
          <w:szCs w:val="24"/>
          <w:highlight w:val="yellow"/>
        </w:rPr>
        <w:t>long-</w:t>
      </w:r>
      <w:r w:rsidR="00B8120D" w:rsidRPr="00A64435">
        <w:rPr>
          <w:rFonts w:asciiTheme="majorHAnsi" w:eastAsia="TimesLTStd-Roman" w:hAnsiTheme="majorHAnsi" w:cstheme="majorHAnsi"/>
          <w:sz w:val="24"/>
          <w:szCs w:val="24"/>
          <w:highlight w:val="yellow"/>
        </w:rPr>
        <w:t>term</w:t>
      </w:r>
      <w:r w:rsidR="00945505" w:rsidRPr="00A64435">
        <w:rPr>
          <w:rFonts w:asciiTheme="majorHAnsi" w:eastAsia="TimesLTStd-Roman" w:hAnsiTheme="majorHAnsi" w:cstheme="majorHAnsi"/>
          <w:sz w:val="24"/>
          <w:szCs w:val="24"/>
          <w:highlight w:val="yellow"/>
        </w:rPr>
        <w:t xml:space="preserve"> </w:t>
      </w:r>
      <w:r w:rsidR="00B8120D" w:rsidRPr="00A64435">
        <w:rPr>
          <w:rFonts w:asciiTheme="majorHAnsi" w:eastAsia="TimesLTStd-Roman" w:hAnsiTheme="majorHAnsi" w:cstheme="majorHAnsi"/>
          <w:sz w:val="24"/>
          <w:szCs w:val="24"/>
          <w:highlight w:val="yellow"/>
        </w:rPr>
        <w:t>storage</w:t>
      </w:r>
      <w:r w:rsidR="00651B20" w:rsidRPr="00A64435">
        <w:rPr>
          <w:rFonts w:asciiTheme="majorHAnsi" w:eastAsia="TimesLTStd-Roman" w:hAnsiTheme="majorHAnsi" w:cstheme="majorHAnsi"/>
          <w:sz w:val="24"/>
          <w:szCs w:val="24"/>
          <w:highlight w:val="yellow"/>
        </w:rPr>
        <w:t>.</w:t>
      </w:r>
    </w:p>
    <w:bookmarkEnd w:id="0"/>
    <w:p w14:paraId="45038391" w14:textId="77777777" w:rsidR="00125584" w:rsidRPr="00FF45C7" w:rsidRDefault="00125584" w:rsidP="00F14AB8">
      <w:pPr>
        <w:pBdr>
          <w:top w:val="nil"/>
          <w:left w:val="nil"/>
          <w:bottom w:val="nil"/>
          <w:right w:val="nil"/>
          <w:between w:val="nil"/>
        </w:pBdr>
        <w:rPr>
          <w:rFonts w:asciiTheme="majorHAnsi" w:hAnsiTheme="majorHAnsi" w:cstheme="majorHAnsi"/>
          <w:b/>
        </w:rPr>
      </w:pPr>
    </w:p>
    <w:p w14:paraId="08AF3300" w14:textId="4E08263A" w:rsidR="006E4797" w:rsidRPr="00FF45C7" w:rsidRDefault="00551D82" w:rsidP="00F14AB8">
      <w:pPr>
        <w:pBdr>
          <w:top w:val="nil"/>
          <w:left w:val="nil"/>
          <w:bottom w:val="nil"/>
          <w:right w:val="nil"/>
          <w:between w:val="nil"/>
        </w:pBdr>
        <w:rPr>
          <w:rFonts w:asciiTheme="majorHAnsi" w:hAnsiTheme="majorHAnsi" w:cstheme="majorHAnsi"/>
        </w:rPr>
      </w:pPr>
      <w:r w:rsidRPr="00FF45C7">
        <w:rPr>
          <w:rFonts w:asciiTheme="majorHAnsi" w:hAnsiTheme="majorHAnsi" w:cstheme="majorHAnsi"/>
          <w:b/>
        </w:rPr>
        <w:t>REPRESENTATIVE RESULTS:</w:t>
      </w:r>
    </w:p>
    <w:p w14:paraId="5906A7B6" w14:textId="6D5E2A26" w:rsidR="00652380" w:rsidRPr="00FF45C7" w:rsidRDefault="00652380" w:rsidP="00F14AB8">
      <w:pPr>
        <w:rPr>
          <w:rFonts w:asciiTheme="majorHAnsi" w:eastAsia="TimesLTStd-Roman" w:hAnsiTheme="majorHAnsi" w:cstheme="majorHAnsi"/>
        </w:rPr>
      </w:pPr>
      <w:r w:rsidRPr="00FF45C7">
        <w:rPr>
          <w:rFonts w:asciiTheme="majorHAnsi" w:eastAsia="TimesLTStd-Roman" w:hAnsiTheme="majorHAnsi" w:cstheme="majorHAnsi"/>
        </w:rPr>
        <w:t xml:space="preserve">This protocol presents the procedures including </w:t>
      </w:r>
      <w:r w:rsidR="001A6D6D" w:rsidRPr="00FF45C7">
        <w:rPr>
          <w:rFonts w:asciiTheme="majorHAnsi" w:eastAsia="TimesLTStd-Roman" w:hAnsiTheme="majorHAnsi" w:cstheme="majorHAnsi"/>
        </w:rPr>
        <w:t>subcu</w:t>
      </w:r>
      <w:r w:rsidR="00125584" w:rsidRPr="00FF45C7">
        <w:rPr>
          <w:rFonts w:asciiTheme="majorHAnsi" w:eastAsia="TimesLTStd-Roman" w:hAnsiTheme="majorHAnsi" w:cstheme="majorHAnsi"/>
        </w:rPr>
        <w:t xml:space="preserve">lture </w:t>
      </w:r>
      <w:r w:rsidR="00285C94" w:rsidRPr="00FF45C7">
        <w:rPr>
          <w:rFonts w:asciiTheme="majorHAnsi" w:eastAsia="TimesLTStd-Roman" w:hAnsiTheme="majorHAnsi" w:cstheme="majorHAnsi"/>
        </w:rPr>
        <w:t xml:space="preserve">and </w:t>
      </w:r>
      <w:r w:rsidR="006154E8" w:rsidRPr="00FF45C7">
        <w:rPr>
          <w:rFonts w:asciiTheme="majorHAnsi" w:eastAsia="TimesLTStd-Roman" w:hAnsiTheme="majorHAnsi" w:cstheme="majorHAnsi"/>
        </w:rPr>
        <w:t xml:space="preserve">cryopreservation </w:t>
      </w:r>
      <w:r w:rsidR="00125584" w:rsidRPr="00FF45C7">
        <w:rPr>
          <w:rFonts w:asciiTheme="majorHAnsi" w:eastAsia="TimesLTStd-Roman" w:hAnsiTheme="majorHAnsi" w:cstheme="majorHAnsi"/>
        </w:rPr>
        <w:t xml:space="preserve">of </w:t>
      </w:r>
      <w:r w:rsidR="006154E8" w:rsidRPr="00FF45C7">
        <w:rPr>
          <w:rFonts w:asciiTheme="majorHAnsi" w:eastAsia="TimesLTStd-Roman" w:hAnsiTheme="majorHAnsi" w:cstheme="majorHAnsi"/>
        </w:rPr>
        <w:t xml:space="preserve">EAC PDOs with </w:t>
      </w:r>
      <w:r w:rsidR="000C43C5" w:rsidRPr="00FF45C7">
        <w:rPr>
          <w:rFonts w:asciiTheme="majorHAnsi" w:eastAsia="TimesLTStd-Roman" w:hAnsiTheme="majorHAnsi" w:cstheme="majorHAnsi"/>
        </w:rPr>
        <w:t>and</w:t>
      </w:r>
      <w:r w:rsidR="006154E8" w:rsidRPr="00FF45C7">
        <w:rPr>
          <w:rFonts w:asciiTheme="majorHAnsi" w:eastAsia="TimesLTStd-Roman" w:hAnsiTheme="majorHAnsi" w:cstheme="majorHAnsi"/>
        </w:rPr>
        <w:t xml:space="preserve"> without single cell digestion.</w:t>
      </w:r>
    </w:p>
    <w:p w14:paraId="5A60A855" w14:textId="378550DD" w:rsidR="006154E8" w:rsidRPr="00FF45C7" w:rsidRDefault="006154E8" w:rsidP="00F14AB8">
      <w:pPr>
        <w:rPr>
          <w:rFonts w:asciiTheme="majorHAnsi" w:eastAsia="TimesLTStd-Roman" w:hAnsiTheme="majorHAnsi" w:cstheme="majorHAnsi"/>
        </w:rPr>
      </w:pPr>
    </w:p>
    <w:p w14:paraId="7777B4ED" w14:textId="402EDF78" w:rsidR="00370E67" w:rsidRPr="00FF45C7" w:rsidRDefault="00095775" w:rsidP="00F14AB8">
      <w:pPr>
        <w:rPr>
          <w:rFonts w:asciiTheme="majorHAnsi" w:hAnsiTheme="majorHAnsi" w:cstheme="majorHAnsi"/>
          <w:lang w:eastAsia="zh-CN"/>
        </w:rPr>
      </w:pPr>
      <w:r w:rsidRPr="00FF45C7">
        <w:rPr>
          <w:rFonts w:asciiTheme="majorHAnsi" w:hAnsiTheme="majorHAnsi" w:cstheme="majorHAnsi"/>
          <w:b/>
          <w:bCs/>
          <w:lang w:eastAsia="zh-CN"/>
        </w:rPr>
        <w:t>Figure 1</w:t>
      </w:r>
      <w:r w:rsidR="00EA1102" w:rsidRPr="00FF45C7">
        <w:rPr>
          <w:rFonts w:asciiTheme="majorHAnsi" w:hAnsiTheme="majorHAnsi" w:cstheme="majorHAnsi"/>
          <w:lang w:eastAsia="zh-CN"/>
        </w:rPr>
        <w:t xml:space="preserve"> shows </w:t>
      </w:r>
      <w:r w:rsidR="00BA5D03" w:rsidRPr="00FF45C7">
        <w:rPr>
          <w:rFonts w:asciiTheme="majorHAnsi" w:hAnsiTheme="majorHAnsi" w:cstheme="majorHAnsi"/>
          <w:lang w:eastAsia="zh-CN"/>
        </w:rPr>
        <w:t xml:space="preserve">representative </w:t>
      </w:r>
      <w:r w:rsidRPr="00FF45C7">
        <w:rPr>
          <w:rFonts w:asciiTheme="majorHAnsi" w:hAnsiTheme="majorHAnsi" w:cstheme="majorHAnsi"/>
          <w:lang w:eastAsia="zh-CN"/>
        </w:rPr>
        <w:t>phase-</w:t>
      </w:r>
      <w:r w:rsidR="00453DEF" w:rsidRPr="00FF45C7">
        <w:rPr>
          <w:rFonts w:asciiTheme="majorHAnsi" w:hAnsiTheme="majorHAnsi" w:cstheme="majorHAnsi"/>
          <w:lang w:eastAsia="zh-CN"/>
        </w:rPr>
        <w:t>contrast</w:t>
      </w:r>
      <w:r w:rsidR="00C31673" w:rsidRPr="00FF45C7">
        <w:rPr>
          <w:rFonts w:asciiTheme="majorHAnsi" w:hAnsiTheme="majorHAnsi" w:cstheme="majorHAnsi"/>
          <w:lang w:eastAsia="zh-CN"/>
        </w:rPr>
        <w:t xml:space="preserve"> pictures of the </w:t>
      </w:r>
      <w:r w:rsidR="00C25388" w:rsidRPr="00FF45C7">
        <w:rPr>
          <w:rFonts w:asciiTheme="majorHAnsi" w:hAnsiTheme="majorHAnsi" w:cstheme="majorHAnsi"/>
          <w:lang w:eastAsia="zh-CN"/>
        </w:rPr>
        <w:t>two</w:t>
      </w:r>
      <w:r w:rsidR="00C31673" w:rsidRPr="00FF45C7">
        <w:rPr>
          <w:rFonts w:asciiTheme="majorHAnsi" w:hAnsiTheme="majorHAnsi" w:cstheme="majorHAnsi"/>
          <w:lang w:eastAsia="zh-CN"/>
        </w:rPr>
        <w:t xml:space="preserve"> different </w:t>
      </w:r>
      <w:r w:rsidR="001A6D6D" w:rsidRPr="00FF45C7">
        <w:rPr>
          <w:rFonts w:asciiTheme="majorHAnsi" w:hAnsiTheme="majorHAnsi" w:cstheme="majorHAnsi"/>
          <w:lang w:eastAsia="zh-CN"/>
        </w:rPr>
        <w:t>subcu</w:t>
      </w:r>
      <w:r w:rsidR="00125584" w:rsidRPr="00FF45C7">
        <w:rPr>
          <w:rFonts w:asciiTheme="majorHAnsi" w:hAnsiTheme="majorHAnsi" w:cstheme="majorHAnsi"/>
          <w:lang w:eastAsia="zh-CN"/>
        </w:rPr>
        <w:t xml:space="preserve">lture </w:t>
      </w:r>
      <w:r w:rsidR="00C31673" w:rsidRPr="00FF45C7">
        <w:rPr>
          <w:rFonts w:asciiTheme="majorHAnsi" w:hAnsiTheme="majorHAnsi" w:cstheme="majorHAnsi"/>
          <w:lang w:eastAsia="zh-CN"/>
        </w:rPr>
        <w:t xml:space="preserve">strategies. </w:t>
      </w:r>
      <w:r w:rsidR="00D45719" w:rsidRPr="00FF45C7">
        <w:rPr>
          <w:rFonts w:asciiTheme="majorHAnsi" w:hAnsiTheme="majorHAnsi" w:cstheme="majorHAnsi"/>
          <w:lang w:eastAsia="zh-CN"/>
        </w:rPr>
        <w:t xml:space="preserve">EAC PDOs </w:t>
      </w:r>
      <w:r w:rsidR="00221A21" w:rsidRPr="00FF45C7">
        <w:rPr>
          <w:rFonts w:asciiTheme="majorHAnsi" w:hAnsiTheme="majorHAnsi" w:cstheme="majorHAnsi"/>
          <w:lang w:eastAsia="zh-CN"/>
        </w:rPr>
        <w:t xml:space="preserve">reached </w:t>
      </w:r>
      <w:r w:rsidR="00D2122E" w:rsidRPr="00FF45C7">
        <w:rPr>
          <w:rFonts w:asciiTheme="majorHAnsi" w:hAnsiTheme="majorHAnsi" w:cstheme="majorHAnsi"/>
          <w:lang w:eastAsia="zh-CN"/>
        </w:rPr>
        <w:t xml:space="preserve">appropriate density </w:t>
      </w:r>
      <w:r w:rsidR="00125584" w:rsidRPr="00FF45C7">
        <w:rPr>
          <w:rFonts w:asciiTheme="majorHAnsi" w:hAnsiTheme="majorHAnsi" w:cstheme="majorHAnsi"/>
          <w:lang w:eastAsia="zh-CN"/>
        </w:rPr>
        <w:t xml:space="preserve">for </w:t>
      </w:r>
      <w:r w:rsidR="001A6D6D" w:rsidRPr="00FF45C7">
        <w:rPr>
          <w:rFonts w:asciiTheme="majorHAnsi" w:hAnsiTheme="majorHAnsi" w:cstheme="majorHAnsi"/>
          <w:lang w:eastAsia="zh-CN"/>
        </w:rPr>
        <w:t>subcu</w:t>
      </w:r>
      <w:r w:rsidR="00125584" w:rsidRPr="00FF45C7">
        <w:rPr>
          <w:rFonts w:asciiTheme="majorHAnsi" w:hAnsiTheme="majorHAnsi" w:cstheme="majorHAnsi"/>
          <w:lang w:eastAsia="zh-CN"/>
        </w:rPr>
        <w:t>ltur</w:t>
      </w:r>
      <w:r w:rsidR="00C25388" w:rsidRPr="00FF45C7">
        <w:rPr>
          <w:rFonts w:asciiTheme="majorHAnsi" w:hAnsiTheme="majorHAnsi" w:cstheme="majorHAnsi"/>
          <w:lang w:eastAsia="zh-CN"/>
        </w:rPr>
        <w:t>ing</w:t>
      </w:r>
      <w:r w:rsidR="00D2122E" w:rsidRPr="00FF45C7">
        <w:rPr>
          <w:rFonts w:asciiTheme="majorHAnsi" w:hAnsiTheme="majorHAnsi" w:cstheme="majorHAnsi"/>
          <w:lang w:eastAsia="zh-CN"/>
        </w:rPr>
        <w:t xml:space="preserve"> (</w:t>
      </w:r>
      <w:r w:rsidRPr="00FF45C7">
        <w:rPr>
          <w:rFonts w:asciiTheme="majorHAnsi" w:hAnsiTheme="majorHAnsi" w:cstheme="majorHAnsi"/>
          <w:b/>
          <w:bCs/>
          <w:lang w:eastAsia="zh-CN"/>
        </w:rPr>
        <w:t>Figure 1</w:t>
      </w:r>
      <w:r w:rsidR="00D2122E" w:rsidRPr="00FF45C7">
        <w:rPr>
          <w:rFonts w:asciiTheme="majorHAnsi" w:hAnsiTheme="majorHAnsi" w:cstheme="majorHAnsi"/>
          <w:lang w:eastAsia="zh-CN"/>
        </w:rPr>
        <w:t xml:space="preserve">, left). </w:t>
      </w:r>
      <w:r w:rsidR="001A6D6D" w:rsidRPr="00FF45C7">
        <w:rPr>
          <w:rFonts w:asciiTheme="majorHAnsi" w:hAnsiTheme="majorHAnsi" w:cstheme="majorHAnsi"/>
          <w:lang w:eastAsia="zh-CN"/>
        </w:rPr>
        <w:t>Subcu</w:t>
      </w:r>
      <w:r w:rsidR="00125584" w:rsidRPr="00FF45C7">
        <w:rPr>
          <w:rFonts w:asciiTheme="majorHAnsi" w:hAnsiTheme="majorHAnsi" w:cstheme="majorHAnsi"/>
          <w:lang w:eastAsia="zh-CN"/>
        </w:rPr>
        <w:t xml:space="preserve">lturing </w:t>
      </w:r>
      <w:r w:rsidR="00B21503" w:rsidRPr="00FF45C7">
        <w:rPr>
          <w:rFonts w:asciiTheme="majorHAnsi" w:hAnsiTheme="majorHAnsi" w:cstheme="majorHAnsi"/>
          <w:lang w:eastAsia="zh-CN"/>
        </w:rPr>
        <w:t>without single cell digestion</w:t>
      </w:r>
      <w:r w:rsidR="001B1DE9" w:rsidRPr="00FF45C7">
        <w:rPr>
          <w:rFonts w:asciiTheme="majorHAnsi" w:hAnsiTheme="majorHAnsi" w:cstheme="majorHAnsi"/>
          <w:lang w:eastAsia="zh-CN"/>
        </w:rPr>
        <w:t xml:space="preserve"> takes less time </w:t>
      </w:r>
      <w:r w:rsidR="00125584" w:rsidRPr="00FF45C7">
        <w:rPr>
          <w:rFonts w:asciiTheme="majorHAnsi" w:hAnsiTheme="majorHAnsi" w:cstheme="majorHAnsi"/>
          <w:lang w:eastAsia="zh-CN"/>
        </w:rPr>
        <w:t xml:space="preserve">to reach </w:t>
      </w:r>
      <w:r w:rsidR="00462578" w:rsidRPr="00FF45C7">
        <w:rPr>
          <w:rFonts w:asciiTheme="majorHAnsi" w:hAnsiTheme="majorHAnsi" w:cstheme="majorHAnsi"/>
          <w:lang w:eastAsia="zh-CN"/>
        </w:rPr>
        <w:t>comparable</w:t>
      </w:r>
      <w:r w:rsidR="00125584" w:rsidRPr="00FF45C7">
        <w:rPr>
          <w:rFonts w:asciiTheme="majorHAnsi" w:hAnsiTheme="majorHAnsi" w:cstheme="majorHAnsi"/>
          <w:lang w:eastAsia="zh-CN"/>
        </w:rPr>
        <w:t xml:space="preserve"> density and mainly</w:t>
      </w:r>
      <w:r w:rsidR="00A4234D" w:rsidRPr="00FF45C7">
        <w:rPr>
          <w:rFonts w:asciiTheme="majorHAnsi" w:hAnsiTheme="majorHAnsi" w:cstheme="majorHAnsi"/>
          <w:lang w:eastAsia="zh-CN"/>
        </w:rPr>
        <w:t xml:space="preserve"> </w:t>
      </w:r>
      <w:r w:rsidRPr="00FF45C7">
        <w:rPr>
          <w:rFonts w:asciiTheme="majorHAnsi" w:hAnsiTheme="majorHAnsi" w:cstheme="majorHAnsi"/>
          <w:lang w:eastAsia="zh-CN"/>
        </w:rPr>
        <w:t>leads to</w:t>
      </w:r>
      <w:r w:rsidR="00A4234D" w:rsidRPr="00FF45C7">
        <w:rPr>
          <w:rFonts w:asciiTheme="majorHAnsi" w:hAnsiTheme="majorHAnsi" w:cstheme="majorHAnsi"/>
          <w:lang w:eastAsia="zh-CN"/>
        </w:rPr>
        <w:t xml:space="preserve"> </w:t>
      </w:r>
      <w:r w:rsidR="008A48F2" w:rsidRPr="00FF45C7">
        <w:rPr>
          <w:rFonts w:asciiTheme="majorHAnsi" w:hAnsiTheme="majorHAnsi" w:cstheme="majorHAnsi"/>
          <w:lang w:eastAsia="zh-CN"/>
        </w:rPr>
        <w:t>compact</w:t>
      </w:r>
      <w:r w:rsidR="00A4234D" w:rsidRPr="00FF45C7">
        <w:rPr>
          <w:rFonts w:asciiTheme="majorHAnsi" w:hAnsiTheme="majorHAnsi" w:cstheme="majorHAnsi"/>
          <w:lang w:eastAsia="zh-CN"/>
        </w:rPr>
        <w:t xml:space="preserve"> structure</w:t>
      </w:r>
      <w:r w:rsidR="00125584" w:rsidRPr="00FF45C7">
        <w:rPr>
          <w:rFonts w:asciiTheme="majorHAnsi" w:hAnsiTheme="majorHAnsi" w:cstheme="majorHAnsi"/>
          <w:lang w:eastAsia="zh-CN"/>
        </w:rPr>
        <w:t>s</w:t>
      </w:r>
      <w:r w:rsidR="0047052E" w:rsidRPr="00FF45C7">
        <w:rPr>
          <w:rFonts w:asciiTheme="majorHAnsi" w:hAnsiTheme="majorHAnsi" w:cstheme="majorHAnsi"/>
          <w:lang w:eastAsia="zh-CN"/>
        </w:rPr>
        <w:t xml:space="preserve"> (</w:t>
      </w:r>
      <w:r w:rsidRPr="00FF45C7">
        <w:rPr>
          <w:rFonts w:asciiTheme="majorHAnsi" w:hAnsiTheme="majorHAnsi" w:cstheme="majorHAnsi"/>
          <w:b/>
          <w:bCs/>
          <w:lang w:eastAsia="zh-CN"/>
        </w:rPr>
        <w:t>Figure 1</w:t>
      </w:r>
      <w:r w:rsidR="0047052E" w:rsidRPr="00FF45C7">
        <w:rPr>
          <w:rFonts w:asciiTheme="majorHAnsi" w:hAnsiTheme="majorHAnsi" w:cstheme="majorHAnsi"/>
          <w:lang w:eastAsia="zh-CN"/>
        </w:rPr>
        <w:t xml:space="preserve">, </w:t>
      </w:r>
      <w:r w:rsidR="001B51B6" w:rsidRPr="00FF45C7">
        <w:rPr>
          <w:rFonts w:asciiTheme="majorHAnsi" w:hAnsiTheme="majorHAnsi" w:cstheme="majorHAnsi"/>
          <w:lang w:eastAsia="zh-CN"/>
        </w:rPr>
        <w:t>top row</w:t>
      </w:r>
      <w:r w:rsidR="0047052E" w:rsidRPr="00FF45C7">
        <w:rPr>
          <w:rFonts w:asciiTheme="majorHAnsi" w:hAnsiTheme="majorHAnsi" w:cstheme="majorHAnsi"/>
          <w:lang w:eastAsia="zh-CN"/>
        </w:rPr>
        <w:t>)</w:t>
      </w:r>
      <w:r w:rsidR="006814F7" w:rsidRPr="00FF45C7">
        <w:rPr>
          <w:rFonts w:asciiTheme="majorHAnsi" w:hAnsiTheme="majorHAnsi" w:cstheme="majorHAnsi"/>
          <w:lang w:eastAsia="zh-CN"/>
        </w:rPr>
        <w:t>.</w:t>
      </w:r>
      <w:r w:rsidR="00270350" w:rsidRPr="00FF45C7">
        <w:rPr>
          <w:rFonts w:asciiTheme="majorHAnsi" w:hAnsiTheme="majorHAnsi" w:cstheme="majorHAnsi"/>
          <w:lang w:eastAsia="zh-CN"/>
        </w:rPr>
        <w:t xml:space="preserve"> In contrast, </w:t>
      </w:r>
      <w:r w:rsidR="00125584" w:rsidRPr="00FF45C7">
        <w:rPr>
          <w:rFonts w:asciiTheme="majorHAnsi" w:hAnsiTheme="majorHAnsi" w:cstheme="majorHAnsi"/>
          <w:lang w:eastAsia="zh-CN"/>
        </w:rPr>
        <w:t>the</w:t>
      </w:r>
      <w:r w:rsidR="00D62611" w:rsidRPr="00FF45C7">
        <w:rPr>
          <w:rFonts w:asciiTheme="majorHAnsi" w:hAnsiTheme="majorHAnsi" w:cstheme="majorHAnsi"/>
          <w:lang w:eastAsia="zh-CN"/>
        </w:rPr>
        <w:t xml:space="preserve"> </w:t>
      </w:r>
      <w:r w:rsidR="00270350" w:rsidRPr="00FF45C7">
        <w:rPr>
          <w:rFonts w:asciiTheme="majorHAnsi" w:hAnsiTheme="majorHAnsi" w:cstheme="majorHAnsi"/>
          <w:lang w:eastAsia="zh-CN"/>
        </w:rPr>
        <w:t>single cell digest</w:t>
      </w:r>
      <w:r w:rsidR="00125584" w:rsidRPr="00FF45C7">
        <w:rPr>
          <w:rFonts w:asciiTheme="majorHAnsi" w:hAnsiTheme="majorHAnsi" w:cstheme="majorHAnsi"/>
          <w:lang w:eastAsia="zh-CN"/>
        </w:rPr>
        <w:t>ed PDO</w:t>
      </w:r>
      <w:r w:rsidR="00930123" w:rsidRPr="00FF45C7">
        <w:rPr>
          <w:rFonts w:asciiTheme="majorHAnsi" w:hAnsiTheme="majorHAnsi" w:cstheme="majorHAnsi"/>
          <w:lang w:eastAsia="zh-CN"/>
        </w:rPr>
        <w:t>s</w:t>
      </w:r>
      <w:r w:rsidR="00125584" w:rsidRPr="00FF45C7">
        <w:rPr>
          <w:rFonts w:asciiTheme="majorHAnsi" w:hAnsiTheme="majorHAnsi" w:cstheme="majorHAnsi"/>
          <w:lang w:eastAsia="zh-CN"/>
        </w:rPr>
        <w:t xml:space="preserve"> show</w:t>
      </w:r>
      <w:r w:rsidR="00D62611" w:rsidRPr="00FF45C7">
        <w:rPr>
          <w:rFonts w:asciiTheme="majorHAnsi" w:hAnsiTheme="majorHAnsi" w:cstheme="majorHAnsi"/>
          <w:lang w:eastAsia="zh-CN"/>
        </w:rPr>
        <w:t xml:space="preserve"> </w:t>
      </w:r>
      <w:r w:rsidR="00F90853" w:rsidRPr="00FF45C7">
        <w:rPr>
          <w:rFonts w:asciiTheme="majorHAnsi" w:hAnsiTheme="majorHAnsi" w:cstheme="majorHAnsi"/>
          <w:lang w:eastAsia="zh-CN"/>
        </w:rPr>
        <w:t>hollow</w:t>
      </w:r>
      <w:r w:rsidR="00D62611" w:rsidRPr="00FF45C7">
        <w:rPr>
          <w:rFonts w:asciiTheme="majorHAnsi" w:hAnsiTheme="majorHAnsi" w:cstheme="majorHAnsi"/>
          <w:lang w:eastAsia="zh-CN"/>
        </w:rPr>
        <w:t xml:space="preserve"> </w:t>
      </w:r>
      <w:r w:rsidR="00270421" w:rsidRPr="00FF45C7">
        <w:rPr>
          <w:rFonts w:asciiTheme="majorHAnsi" w:hAnsiTheme="majorHAnsi" w:cstheme="majorHAnsi"/>
          <w:lang w:eastAsia="zh-CN"/>
        </w:rPr>
        <w:t>structure</w:t>
      </w:r>
      <w:r w:rsidR="00A86E3D" w:rsidRPr="00FF45C7">
        <w:rPr>
          <w:rFonts w:asciiTheme="majorHAnsi" w:hAnsiTheme="majorHAnsi" w:cstheme="majorHAnsi"/>
          <w:lang w:eastAsia="zh-CN"/>
        </w:rPr>
        <w:t>s</w:t>
      </w:r>
      <w:r w:rsidR="00D62611" w:rsidRPr="00FF45C7">
        <w:rPr>
          <w:rFonts w:asciiTheme="majorHAnsi" w:hAnsiTheme="majorHAnsi" w:cstheme="majorHAnsi"/>
          <w:lang w:eastAsia="zh-CN"/>
        </w:rPr>
        <w:t xml:space="preserve"> with </w:t>
      </w:r>
      <w:r w:rsidRPr="00FF45C7">
        <w:rPr>
          <w:rFonts w:asciiTheme="majorHAnsi" w:hAnsiTheme="majorHAnsi" w:cstheme="majorHAnsi"/>
          <w:lang w:eastAsia="zh-CN"/>
        </w:rPr>
        <w:t xml:space="preserve">a </w:t>
      </w:r>
      <w:r w:rsidR="00D62611" w:rsidRPr="00FF45C7">
        <w:rPr>
          <w:rFonts w:asciiTheme="majorHAnsi" w:hAnsiTheme="majorHAnsi" w:cstheme="majorHAnsi"/>
          <w:lang w:eastAsia="zh-CN"/>
        </w:rPr>
        <w:t>hollow core</w:t>
      </w:r>
      <w:r w:rsidR="007D505A" w:rsidRPr="00FF45C7">
        <w:rPr>
          <w:rFonts w:asciiTheme="majorHAnsi" w:hAnsiTheme="majorHAnsi" w:cstheme="majorHAnsi"/>
          <w:lang w:eastAsia="zh-CN"/>
        </w:rPr>
        <w:t xml:space="preserve"> </w:t>
      </w:r>
      <w:r w:rsidR="00D2122E" w:rsidRPr="00FF45C7">
        <w:rPr>
          <w:rFonts w:asciiTheme="majorHAnsi" w:hAnsiTheme="majorHAnsi" w:cstheme="majorHAnsi"/>
          <w:lang w:eastAsia="zh-CN"/>
        </w:rPr>
        <w:t>(</w:t>
      </w:r>
      <w:r w:rsidRPr="00FF45C7">
        <w:rPr>
          <w:rFonts w:asciiTheme="majorHAnsi" w:hAnsiTheme="majorHAnsi" w:cstheme="majorHAnsi"/>
          <w:b/>
          <w:bCs/>
          <w:lang w:eastAsia="zh-CN"/>
        </w:rPr>
        <w:t>Figure 1</w:t>
      </w:r>
      <w:r w:rsidR="00D2122E" w:rsidRPr="00FF45C7">
        <w:rPr>
          <w:rFonts w:asciiTheme="majorHAnsi" w:hAnsiTheme="majorHAnsi" w:cstheme="majorHAnsi"/>
          <w:lang w:eastAsia="zh-CN"/>
        </w:rPr>
        <w:t xml:space="preserve">, </w:t>
      </w:r>
      <w:r w:rsidR="001B51B6" w:rsidRPr="00FF45C7">
        <w:rPr>
          <w:rFonts w:asciiTheme="majorHAnsi" w:hAnsiTheme="majorHAnsi" w:cstheme="majorHAnsi"/>
          <w:lang w:eastAsia="zh-CN"/>
        </w:rPr>
        <w:t>bottom row</w:t>
      </w:r>
      <w:r w:rsidR="00D2122E" w:rsidRPr="00FF45C7">
        <w:rPr>
          <w:rFonts w:asciiTheme="majorHAnsi" w:hAnsiTheme="majorHAnsi" w:cstheme="majorHAnsi"/>
          <w:lang w:eastAsia="zh-CN"/>
        </w:rPr>
        <w:t>)</w:t>
      </w:r>
      <w:r w:rsidR="007D19BB" w:rsidRPr="00FF45C7">
        <w:rPr>
          <w:rFonts w:asciiTheme="majorHAnsi" w:hAnsiTheme="majorHAnsi" w:cstheme="majorHAnsi"/>
          <w:lang w:eastAsia="zh-CN"/>
        </w:rPr>
        <w:t xml:space="preserve">. </w:t>
      </w:r>
      <w:r w:rsidRPr="00FF45C7">
        <w:rPr>
          <w:rFonts w:asciiTheme="majorHAnsi" w:hAnsiTheme="majorHAnsi" w:cstheme="majorHAnsi"/>
          <w:b/>
          <w:bCs/>
          <w:lang w:eastAsia="zh-CN"/>
        </w:rPr>
        <w:t>Figure 2</w:t>
      </w:r>
      <w:r w:rsidR="00E76055" w:rsidRPr="00FF45C7">
        <w:rPr>
          <w:rFonts w:asciiTheme="majorHAnsi" w:hAnsiTheme="majorHAnsi" w:cstheme="majorHAnsi"/>
          <w:lang w:eastAsia="zh-CN"/>
        </w:rPr>
        <w:t xml:space="preserve"> show</w:t>
      </w:r>
      <w:r w:rsidR="00000765" w:rsidRPr="00FF45C7">
        <w:rPr>
          <w:rFonts w:asciiTheme="majorHAnsi" w:hAnsiTheme="majorHAnsi" w:cstheme="majorHAnsi"/>
          <w:lang w:eastAsia="zh-CN"/>
        </w:rPr>
        <w:t>s</w:t>
      </w:r>
      <w:r w:rsidR="00E76055" w:rsidRPr="00FF45C7">
        <w:rPr>
          <w:rFonts w:asciiTheme="majorHAnsi" w:hAnsiTheme="majorHAnsi" w:cstheme="majorHAnsi"/>
          <w:lang w:eastAsia="zh-CN"/>
        </w:rPr>
        <w:t xml:space="preserve"> </w:t>
      </w:r>
      <w:r w:rsidR="00406209" w:rsidRPr="00FF45C7">
        <w:rPr>
          <w:rFonts w:asciiTheme="majorHAnsi" w:hAnsiTheme="majorHAnsi" w:cstheme="majorHAnsi"/>
          <w:lang w:eastAsia="zh-CN"/>
        </w:rPr>
        <w:t xml:space="preserve">the </w:t>
      </w:r>
      <w:r w:rsidR="00B87E5D" w:rsidRPr="00FF45C7">
        <w:rPr>
          <w:rFonts w:asciiTheme="majorHAnsi" w:hAnsiTheme="majorHAnsi" w:cstheme="majorHAnsi"/>
          <w:lang w:eastAsia="zh-CN"/>
        </w:rPr>
        <w:t>Hematoxylin-Eosin (</w:t>
      </w:r>
      <w:r w:rsidR="00C65679" w:rsidRPr="00FF45C7">
        <w:rPr>
          <w:rFonts w:asciiTheme="majorHAnsi" w:hAnsiTheme="majorHAnsi" w:cstheme="majorHAnsi"/>
          <w:lang w:eastAsia="zh-CN"/>
        </w:rPr>
        <w:t>H&amp;E</w:t>
      </w:r>
      <w:r w:rsidR="00B87E5D" w:rsidRPr="00FF45C7">
        <w:rPr>
          <w:rFonts w:asciiTheme="majorHAnsi" w:hAnsiTheme="majorHAnsi" w:cstheme="majorHAnsi"/>
          <w:lang w:eastAsia="zh-CN"/>
        </w:rPr>
        <w:t>)</w:t>
      </w:r>
      <w:r w:rsidR="00C65679" w:rsidRPr="00FF45C7">
        <w:rPr>
          <w:rFonts w:asciiTheme="majorHAnsi" w:hAnsiTheme="majorHAnsi" w:cstheme="majorHAnsi"/>
          <w:lang w:eastAsia="zh-CN"/>
        </w:rPr>
        <w:t xml:space="preserve"> stain</w:t>
      </w:r>
      <w:r w:rsidR="007829E1" w:rsidRPr="00FF45C7">
        <w:rPr>
          <w:rFonts w:asciiTheme="majorHAnsi" w:hAnsiTheme="majorHAnsi" w:cstheme="majorHAnsi"/>
          <w:lang w:eastAsia="zh-CN"/>
        </w:rPr>
        <w:t>ing</w:t>
      </w:r>
      <w:r w:rsidR="00AB0F05" w:rsidRPr="00FF45C7">
        <w:rPr>
          <w:rFonts w:asciiTheme="majorHAnsi" w:hAnsiTheme="majorHAnsi" w:cstheme="majorHAnsi"/>
          <w:lang w:eastAsia="zh-CN"/>
        </w:rPr>
        <w:t xml:space="preserve"> and</w:t>
      </w:r>
      <w:r w:rsidR="007428EF" w:rsidRPr="00FF45C7">
        <w:rPr>
          <w:rFonts w:asciiTheme="majorHAnsi" w:hAnsiTheme="majorHAnsi" w:cstheme="majorHAnsi"/>
          <w:lang w:eastAsia="zh-CN"/>
        </w:rPr>
        <w:t xml:space="preserve"> </w:t>
      </w:r>
      <w:r w:rsidR="007829E1" w:rsidRPr="00FF45C7">
        <w:rPr>
          <w:rFonts w:asciiTheme="majorHAnsi" w:hAnsiTheme="majorHAnsi" w:cstheme="majorHAnsi"/>
          <w:lang w:eastAsia="zh-CN"/>
        </w:rPr>
        <w:t>immunohistochemistry (IHC) staining</w:t>
      </w:r>
      <w:r w:rsidR="00AB0F05" w:rsidRPr="00FF45C7">
        <w:rPr>
          <w:rFonts w:asciiTheme="majorHAnsi" w:hAnsiTheme="majorHAnsi" w:cstheme="majorHAnsi"/>
          <w:lang w:eastAsia="zh-CN"/>
        </w:rPr>
        <w:t xml:space="preserve"> </w:t>
      </w:r>
      <w:r w:rsidR="00FB7859" w:rsidRPr="00FF45C7">
        <w:rPr>
          <w:rFonts w:asciiTheme="majorHAnsi" w:hAnsiTheme="majorHAnsi" w:cstheme="majorHAnsi"/>
          <w:lang w:eastAsia="zh-CN"/>
        </w:rPr>
        <w:t>of</w:t>
      </w:r>
      <w:r w:rsidR="00125584" w:rsidRPr="00FF45C7">
        <w:rPr>
          <w:rFonts w:asciiTheme="majorHAnsi" w:hAnsiTheme="majorHAnsi" w:cstheme="majorHAnsi"/>
          <w:lang w:eastAsia="zh-CN"/>
        </w:rPr>
        <w:t xml:space="preserve"> </w:t>
      </w:r>
      <w:r w:rsidRPr="00FF45C7">
        <w:rPr>
          <w:rFonts w:asciiTheme="majorHAnsi" w:hAnsiTheme="majorHAnsi" w:cstheme="majorHAnsi"/>
          <w:lang w:eastAsia="zh-CN"/>
        </w:rPr>
        <w:t>paraffin-</w:t>
      </w:r>
      <w:r w:rsidR="00125584" w:rsidRPr="00FF45C7">
        <w:rPr>
          <w:rFonts w:asciiTheme="majorHAnsi" w:hAnsiTheme="majorHAnsi" w:cstheme="majorHAnsi"/>
          <w:lang w:eastAsia="zh-CN"/>
        </w:rPr>
        <w:t xml:space="preserve">embedded </w:t>
      </w:r>
      <w:r w:rsidR="002A5476" w:rsidRPr="00FF45C7">
        <w:rPr>
          <w:rFonts w:asciiTheme="majorHAnsi" w:hAnsiTheme="majorHAnsi" w:cstheme="majorHAnsi"/>
          <w:lang w:eastAsia="zh-CN"/>
        </w:rPr>
        <w:t xml:space="preserve">EAC PDOs with </w:t>
      </w:r>
      <w:r w:rsidR="008A48F2" w:rsidRPr="00FF45C7">
        <w:rPr>
          <w:rFonts w:asciiTheme="majorHAnsi" w:hAnsiTheme="majorHAnsi" w:cstheme="majorHAnsi"/>
          <w:lang w:eastAsia="zh-CN"/>
        </w:rPr>
        <w:t>compact</w:t>
      </w:r>
      <w:r w:rsidR="0042532A" w:rsidRPr="00FF45C7">
        <w:rPr>
          <w:rFonts w:asciiTheme="majorHAnsi" w:hAnsiTheme="majorHAnsi" w:cstheme="majorHAnsi"/>
          <w:lang w:eastAsia="zh-CN"/>
        </w:rPr>
        <w:t xml:space="preserve"> and</w:t>
      </w:r>
      <w:r w:rsidR="00A86E3D" w:rsidRPr="00FF45C7">
        <w:rPr>
          <w:rFonts w:asciiTheme="majorHAnsi" w:hAnsiTheme="majorHAnsi" w:cstheme="majorHAnsi"/>
          <w:lang w:eastAsia="zh-CN"/>
        </w:rPr>
        <w:t xml:space="preserve"> </w:t>
      </w:r>
      <w:r w:rsidR="00F90853" w:rsidRPr="00FF45C7">
        <w:rPr>
          <w:rFonts w:asciiTheme="majorHAnsi" w:hAnsiTheme="majorHAnsi" w:cstheme="majorHAnsi"/>
          <w:lang w:eastAsia="zh-CN"/>
        </w:rPr>
        <w:t>hollow</w:t>
      </w:r>
      <w:r w:rsidR="00147B48" w:rsidRPr="00FF45C7">
        <w:rPr>
          <w:rFonts w:asciiTheme="majorHAnsi" w:hAnsiTheme="majorHAnsi" w:cstheme="majorHAnsi"/>
          <w:lang w:eastAsia="zh-CN"/>
        </w:rPr>
        <w:t xml:space="preserve"> </w:t>
      </w:r>
      <w:r w:rsidR="00406209" w:rsidRPr="00FF45C7">
        <w:rPr>
          <w:rFonts w:asciiTheme="majorHAnsi" w:hAnsiTheme="majorHAnsi" w:cstheme="majorHAnsi"/>
          <w:lang w:eastAsia="zh-CN"/>
        </w:rPr>
        <w:t>structure</w:t>
      </w:r>
      <w:r w:rsidR="005831C6" w:rsidRPr="00FF45C7">
        <w:rPr>
          <w:rFonts w:asciiTheme="majorHAnsi" w:hAnsiTheme="majorHAnsi" w:cstheme="majorHAnsi"/>
          <w:lang w:eastAsia="zh-CN"/>
        </w:rPr>
        <w:t>s</w:t>
      </w:r>
      <w:r w:rsidR="00406209" w:rsidRPr="00FF45C7">
        <w:rPr>
          <w:rFonts w:asciiTheme="majorHAnsi" w:hAnsiTheme="majorHAnsi" w:cstheme="majorHAnsi"/>
          <w:lang w:eastAsia="zh-CN"/>
        </w:rPr>
        <w:t>.</w:t>
      </w:r>
      <w:r w:rsidR="001F6E8D" w:rsidRPr="00FF45C7">
        <w:rPr>
          <w:rFonts w:asciiTheme="majorHAnsi" w:hAnsiTheme="majorHAnsi" w:cstheme="majorHAnsi"/>
          <w:lang w:eastAsia="zh-CN"/>
        </w:rPr>
        <w:t xml:space="preserve"> </w:t>
      </w:r>
      <w:r w:rsidR="00480C57" w:rsidRPr="00FF45C7">
        <w:rPr>
          <w:rFonts w:asciiTheme="majorHAnsi" w:hAnsiTheme="majorHAnsi" w:cstheme="majorHAnsi"/>
          <w:lang w:eastAsia="zh-CN"/>
        </w:rPr>
        <w:t>The</w:t>
      </w:r>
      <w:r w:rsidR="00B86528" w:rsidRPr="00FF45C7">
        <w:rPr>
          <w:rFonts w:asciiTheme="majorHAnsi" w:hAnsiTheme="majorHAnsi" w:cstheme="majorHAnsi"/>
          <w:lang w:eastAsia="zh-CN"/>
        </w:rPr>
        <w:t xml:space="preserve"> pan-cytokeratin (</w:t>
      </w:r>
      <w:r w:rsidR="00781E40" w:rsidRPr="00FF45C7">
        <w:rPr>
          <w:rFonts w:asciiTheme="majorHAnsi" w:hAnsiTheme="majorHAnsi" w:cstheme="majorHAnsi"/>
          <w:lang w:eastAsia="zh-CN"/>
        </w:rPr>
        <w:t>P</w:t>
      </w:r>
      <w:r w:rsidR="00B86528" w:rsidRPr="00FF45C7">
        <w:rPr>
          <w:rFonts w:asciiTheme="majorHAnsi" w:hAnsiTheme="majorHAnsi" w:cstheme="majorHAnsi"/>
          <w:lang w:eastAsia="zh-CN"/>
        </w:rPr>
        <w:t>an-CK)</w:t>
      </w:r>
      <w:r w:rsidR="00296743" w:rsidRPr="00FF45C7">
        <w:rPr>
          <w:rFonts w:asciiTheme="majorHAnsi" w:hAnsiTheme="majorHAnsi" w:cstheme="majorHAnsi"/>
          <w:lang w:eastAsia="zh-CN"/>
        </w:rPr>
        <w:t xml:space="preserve"> </w:t>
      </w:r>
      <w:r w:rsidR="001C40D0" w:rsidRPr="00FF45C7">
        <w:rPr>
          <w:rFonts w:asciiTheme="majorHAnsi" w:hAnsiTheme="majorHAnsi" w:cstheme="majorHAnsi"/>
          <w:lang w:eastAsia="zh-CN"/>
        </w:rPr>
        <w:t xml:space="preserve">enables </w:t>
      </w:r>
      <w:r w:rsidRPr="00FF45C7">
        <w:rPr>
          <w:rFonts w:asciiTheme="majorHAnsi" w:hAnsiTheme="majorHAnsi" w:cstheme="majorHAnsi"/>
          <w:lang w:eastAsia="zh-CN"/>
        </w:rPr>
        <w:t xml:space="preserve">the </w:t>
      </w:r>
      <w:r w:rsidR="001C40D0" w:rsidRPr="00FF45C7">
        <w:rPr>
          <w:rFonts w:asciiTheme="majorHAnsi" w:hAnsiTheme="majorHAnsi" w:cstheme="majorHAnsi"/>
          <w:lang w:eastAsia="zh-CN"/>
        </w:rPr>
        <w:t>identification of</w:t>
      </w:r>
      <w:r w:rsidR="009801F0" w:rsidRPr="00FF45C7">
        <w:rPr>
          <w:rFonts w:asciiTheme="majorHAnsi" w:hAnsiTheme="majorHAnsi" w:cstheme="majorHAnsi"/>
          <w:lang w:eastAsia="zh-CN"/>
        </w:rPr>
        <w:t xml:space="preserve"> epithelial </w:t>
      </w:r>
      <w:r w:rsidR="00D45BD7" w:rsidRPr="00FF45C7">
        <w:rPr>
          <w:rFonts w:asciiTheme="majorHAnsi" w:hAnsiTheme="majorHAnsi" w:cstheme="majorHAnsi"/>
          <w:lang w:eastAsia="zh-CN"/>
        </w:rPr>
        <w:t>tumor cells</w:t>
      </w:r>
      <w:r w:rsidR="0082443B">
        <w:rPr>
          <w:rFonts w:asciiTheme="majorHAnsi" w:hAnsiTheme="majorHAnsi" w:cstheme="majorHAnsi"/>
          <w:lang w:eastAsia="zh-CN"/>
        </w:rPr>
        <w:fldChar w:fldCharType="begin"/>
      </w:r>
      <w:r w:rsidR="0082443B">
        <w:rPr>
          <w:rFonts w:asciiTheme="majorHAnsi" w:hAnsiTheme="majorHAnsi" w:cstheme="majorHAnsi"/>
          <w:lang w:eastAsia="zh-CN"/>
        </w:rPr>
        <w:instrText xml:space="preserve"> ADDIN ZOTERO_ITEM CSL_CITATION {"citationID":"CoggVqJt","properties":{"formattedCitation":"\\super 18\\nosupersub{}","plainCitation":"18","noteIndex":0},"citationItems":[{"id":1129,"uris":["http://zotero.org/users/6463929/items/DZSMV53J"],"uri":["http://zotero.org/users/6463929/items/DZSMV53J"],"itemData":{"id":1129,"type":"article-journal","abstract":"A relatively large number of broad-spectrum immunohistochemical epithelial markers that can be used as part of the screening panels employed in the recognition of the main cell lineages during the initial evaluation of a poorly differentiated tumor are currently available. Variations exist in the sensitivity and specificity of the individual markers that have traditionally been used for the demonstration of epithelial differentiation and in the pitfalls associated with these markers. This article reviews not only the reactivity of the various pan-keratin antibodies that are often used to assist in the demonstration of epithelial differentiation, but also that of those that have recently become available. A review of the non-keratin, broad-spectrum epithelial markers that have been recognized as being useful is also presented.","container-title":"Human Pathology","DOI":"10.1016/j.humpath.2012.11.016","ISSN":"0046-8177","issue":"7","journalAbbreviation":"Human Pathology","language":"en","page":"1195-1215","source":"ScienceDirect","title":"Broad-spectrum immunohistochemical epithelial markers: a review","title-short":"Broad-spectrum immunohistochemical epithelial markers","volume":"44","author":[{"family":"Ordóñez","given":"Nelson G."}],"issued":{"date-parts":[["2013",7,1]]}}}],"schema":"https://github.com/citation-style-language/schema/raw/master/csl-citation.json"} </w:instrText>
      </w:r>
      <w:r w:rsidR="0082443B">
        <w:rPr>
          <w:rFonts w:asciiTheme="majorHAnsi" w:hAnsiTheme="majorHAnsi" w:cstheme="majorHAnsi"/>
          <w:lang w:eastAsia="zh-CN"/>
        </w:rPr>
        <w:fldChar w:fldCharType="separate"/>
      </w:r>
      <w:r w:rsidR="0082443B" w:rsidRPr="0082443B">
        <w:rPr>
          <w:vertAlign w:val="superscript"/>
        </w:rPr>
        <w:t>18</w:t>
      </w:r>
      <w:r w:rsidR="0082443B">
        <w:rPr>
          <w:rFonts w:asciiTheme="majorHAnsi" w:hAnsiTheme="majorHAnsi" w:cstheme="majorHAnsi"/>
          <w:lang w:eastAsia="zh-CN"/>
        </w:rPr>
        <w:fldChar w:fldCharType="end"/>
      </w:r>
      <w:r w:rsidR="009801F0" w:rsidRPr="00FF45C7">
        <w:rPr>
          <w:rFonts w:asciiTheme="majorHAnsi" w:hAnsiTheme="majorHAnsi" w:cstheme="majorHAnsi"/>
          <w:lang w:eastAsia="zh-CN"/>
        </w:rPr>
        <w:t xml:space="preserve">. </w:t>
      </w:r>
      <w:r w:rsidR="00D51EC2" w:rsidRPr="00FF45C7">
        <w:rPr>
          <w:rFonts w:asciiTheme="majorHAnsi" w:hAnsiTheme="majorHAnsi" w:cstheme="majorHAnsi"/>
          <w:lang w:eastAsia="zh-CN"/>
        </w:rPr>
        <w:t>The cytokeratin 7 (CK7) highlights the glandular differentiated tumor cells</w:t>
      </w:r>
      <w:r w:rsidR="00865C84">
        <w:rPr>
          <w:rFonts w:asciiTheme="majorHAnsi" w:hAnsiTheme="majorHAnsi" w:cstheme="majorHAnsi"/>
          <w:lang w:eastAsia="zh-CN"/>
        </w:rPr>
        <w:fldChar w:fldCharType="begin"/>
      </w:r>
      <w:r w:rsidR="006E3213">
        <w:rPr>
          <w:rFonts w:asciiTheme="majorHAnsi" w:hAnsiTheme="majorHAnsi" w:cstheme="majorHAnsi"/>
          <w:lang w:eastAsia="zh-CN"/>
        </w:rPr>
        <w:instrText xml:space="preserve"> ADDIN ZOTERO_ITEM CSL_CITATION {"citationID":"V64Yjl2A","properties":{"formattedCitation":"\\super 19\\nosupersub{}","plainCitation":"19","noteIndex":0},"citationItems":[{"id":1132,"uris":["http://zotero.org/users/6463929/items/T9UMA6XM"],"uri":["http://zotero.org/users/6463929/items/T9UMA6XM"],"itemData":{"id":1132,"type":"webpage","abstract":"Stains &amp; molecular markers  - Cytokeratin 7 (CK7, K7)","container-title":"PathologyOutlines.com website","title":"Cytokeratin 7 (CK7, K7)","URL":"https://www.pathologyoutlines.com/topic/stainsck7.html","author":[{"family":"Maniar KP","given":"Umphress B"}],"accessed":{"date-parts":[["2021",11,22]]}}}],"schema":"https://github.com/citation-style-language/schema/raw/master/csl-citation.json"} </w:instrText>
      </w:r>
      <w:r w:rsidR="00865C84">
        <w:rPr>
          <w:rFonts w:asciiTheme="majorHAnsi" w:hAnsiTheme="majorHAnsi" w:cstheme="majorHAnsi"/>
          <w:lang w:eastAsia="zh-CN"/>
        </w:rPr>
        <w:fldChar w:fldCharType="separate"/>
      </w:r>
      <w:r w:rsidR="00865C84" w:rsidRPr="00865C84">
        <w:rPr>
          <w:vertAlign w:val="superscript"/>
        </w:rPr>
        <w:t>19</w:t>
      </w:r>
      <w:r w:rsidR="00865C84">
        <w:rPr>
          <w:rFonts w:asciiTheme="majorHAnsi" w:hAnsiTheme="majorHAnsi" w:cstheme="majorHAnsi"/>
          <w:lang w:eastAsia="zh-CN"/>
        </w:rPr>
        <w:fldChar w:fldCharType="end"/>
      </w:r>
      <w:r w:rsidR="00D51EC2" w:rsidRPr="00FF45C7">
        <w:rPr>
          <w:rFonts w:asciiTheme="majorHAnsi" w:hAnsiTheme="majorHAnsi" w:cstheme="majorHAnsi"/>
          <w:lang w:eastAsia="zh-CN"/>
        </w:rPr>
        <w:t xml:space="preserve">. </w:t>
      </w:r>
      <w:r w:rsidR="000607F5" w:rsidRPr="00FF45C7">
        <w:rPr>
          <w:rFonts w:asciiTheme="majorHAnsi" w:hAnsiTheme="majorHAnsi" w:cstheme="majorHAnsi"/>
          <w:lang w:eastAsia="zh-CN"/>
        </w:rPr>
        <w:t xml:space="preserve">The </w:t>
      </w:r>
      <w:r w:rsidR="008A48F2" w:rsidRPr="00FF45C7">
        <w:rPr>
          <w:rFonts w:asciiTheme="majorHAnsi" w:hAnsiTheme="majorHAnsi" w:cstheme="majorHAnsi"/>
          <w:lang w:eastAsia="zh-CN"/>
        </w:rPr>
        <w:t>compact</w:t>
      </w:r>
      <w:r w:rsidR="000607F5" w:rsidRPr="00FF45C7">
        <w:rPr>
          <w:rFonts w:asciiTheme="majorHAnsi" w:hAnsiTheme="majorHAnsi" w:cstheme="majorHAnsi"/>
          <w:lang w:eastAsia="zh-CN"/>
        </w:rPr>
        <w:t xml:space="preserve"> structure (</w:t>
      </w:r>
      <w:r w:rsidR="00C9020F" w:rsidRPr="00FF45C7">
        <w:rPr>
          <w:rFonts w:asciiTheme="majorHAnsi" w:hAnsiTheme="majorHAnsi" w:cstheme="majorHAnsi"/>
          <w:lang w:eastAsia="zh-CN"/>
        </w:rPr>
        <w:t>top row</w:t>
      </w:r>
      <w:r w:rsidR="00126D8F" w:rsidRPr="00FF45C7">
        <w:rPr>
          <w:rFonts w:asciiTheme="majorHAnsi" w:hAnsiTheme="majorHAnsi" w:cstheme="majorHAnsi"/>
          <w:lang w:eastAsia="zh-CN"/>
        </w:rPr>
        <w:t xml:space="preserve">) </w:t>
      </w:r>
      <w:r w:rsidR="00A86E3D" w:rsidRPr="00FF45C7">
        <w:rPr>
          <w:rFonts w:asciiTheme="majorHAnsi" w:hAnsiTheme="majorHAnsi" w:cstheme="majorHAnsi"/>
          <w:lang w:eastAsia="zh-CN"/>
        </w:rPr>
        <w:t xml:space="preserve">predominantly </w:t>
      </w:r>
      <w:r w:rsidR="00126D8F" w:rsidRPr="00FF45C7">
        <w:rPr>
          <w:rFonts w:asciiTheme="majorHAnsi" w:hAnsiTheme="majorHAnsi" w:cstheme="majorHAnsi"/>
          <w:lang w:eastAsia="zh-CN"/>
        </w:rPr>
        <w:t>exists</w:t>
      </w:r>
      <w:r w:rsidR="00C7564B" w:rsidRPr="00FF45C7">
        <w:rPr>
          <w:rFonts w:asciiTheme="majorHAnsi" w:hAnsiTheme="majorHAnsi" w:cstheme="majorHAnsi"/>
          <w:lang w:eastAsia="zh-CN"/>
        </w:rPr>
        <w:t xml:space="preserve"> in the undigested </w:t>
      </w:r>
      <w:r w:rsidR="00A86E3D" w:rsidRPr="00FF45C7">
        <w:rPr>
          <w:rFonts w:asciiTheme="majorHAnsi" w:hAnsiTheme="majorHAnsi" w:cstheme="majorHAnsi"/>
          <w:lang w:eastAsia="zh-CN"/>
        </w:rPr>
        <w:t xml:space="preserve">culture, </w:t>
      </w:r>
      <w:r w:rsidR="00C7564B" w:rsidRPr="00FF45C7">
        <w:rPr>
          <w:rFonts w:asciiTheme="majorHAnsi" w:hAnsiTheme="majorHAnsi" w:cstheme="majorHAnsi"/>
          <w:lang w:eastAsia="zh-CN"/>
        </w:rPr>
        <w:t xml:space="preserve">while the </w:t>
      </w:r>
      <w:r w:rsidR="00F90853" w:rsidRPr="00FF45C7">
        <w:rPr>
          <w:rFonts w:asciiTheme="majorHAnsi" w:hAnsiTheme="majorHAnsi" w:cstheme="majorHAnsi"/>
          <w:lang w:eastAsia="zh-CN"/>
        </w:rPr>
        <w:t>hollow</w:t>
      </w:r>
      <w:r w:rsidR="00C7564B" w:rsidRPr="00FF45C7">
        <w:rPr>
          <w:rFonts w:asciiTheme="majorHAnsi" w:hAnsiTheme="majorHAnsi" w:cstheme="majorHAnsi"/>
          <w:lang w:eastAsia="zh-CN"/>
        </w:rPr>
        <w:t xml:space="preserve"> structure (</w:t>
      </w:r>
      <w:r w:rsidR="00C9020F" w:rsidRPr="00FF45C7">
        <w:rPr>
          <w:rFonts w:asciiTheme="majorHAnsi" w:hAnsiTheme="majorHAnsi" w:cstheme="majorHAnsi"/>
          <w:lang w:eastAsia="zh-CN"/>
        </w:rPr>
        <w:t>bottom row</w:t>
      </w:r>
      <w:r w:rsidR="00C7564B" w:rsidRPr="00FF45C7">
        <w:rPr>
          <w:rFonts w:asciiTheme="majorHAnsi" w:hAnsiTheme="majorHAnsi" w:cstheme="majorHAnsi"/>
          <w:lang w:eastAsia="zh-CN"/>
        </w:rPr>
        <w:t>)</w:t>
      </w:r>
      <w:r w:rsidR="006540B9" w:rsidRPr="00FF45C7">
        <w:rPr>
          <w:rFonts w:asciiTheme="majorHAnsi" w:hAnsiTheme="majorHAnsi" w:cstheme="majorHAnsi"/>
          <w:lang w:eastAsia="zh-CN"/>
        </w:rPr>
        <w:t xml:space="preserve"> </w:t>
      </w:r>
      <w:r w:rsidR="0038705C" w:rsidRPr="00FF45C7">
        <w:rPr>
          <w:rFonts w:asciiTheme="majorHAnsi" w:hAnsiTheme="majorHAnsi" w:cstheme="majorHAnsi"/>
          <w:lang w:eastAsia="zh-CN"/>
        </w:rPr>
        <w:t xml:space="preserve">is </w:t>
      </w:r>
      <w:r w:rsidR="002B6632" w:rsidRPr="00FF45C7">
        <w:rPr>
          <w:rFonts w:asciiTheme="majorHAnsi" w:hAnsiTheme="majorHAnsi" w:cstheme="majorHAnsi"/>
          <w:lang w:eastAsia="zh-CN"/>
        </w:rPr>
        <w:t xml:space="preserve">dominant </w:t>
      </w:r>
      <w:r w:rsidR="0038705C" w:rsidRPr="00FF45C7">
        <w:rPr>
          <w:rFonts w:asciiTheme="majorHAnsi" w:hAnsiTheme="majorHAnsi" w:cstheme="majorHAnsi"/>
          <w:lang w:eastAsia="zh-CN"/>
        </w:rPr>
        <w:t>in</w:t>
      </w:r>
      <w:r w:rsidR="00370E67" w:rsidRPr="00FF45C7">
        <w:rPr>
          <w:rFonts w:asciiTheme="majorHAnsi" w:hAnsiTheme="majorHAnsi" w:cstheme="majorHAnsi"/>
          <w:lang w:eastAsia="zh-CN"/>
        </w:rPr>
        <w:t xml:space="preserve"> the</w:t>
      </w:r>
      <w:r w:rsidR="0038705C" w:rsidRPr="00FF45C7">
        <w:rPr>
          <w:rFonts w:asciiTheme="majorHAnsi" w:hAnsiTheme="majorHAnsi" w:cstheme="majorHAnsi"/>
          <w:lang w:eastAsia="zh-CN"/>
        </w:rPr>
        <w:t xml:space="preserve"> </w:t>
      </w:r>
      <w:r w:rsidR="00A86E3D" w:rsidRPr="00FF45C7">
        <w:rPr>
          <w:rFonts w:asciiTheme="majorHAnsi" w:hAnsiTheme="majorHAnsi" w:cstheme="majorHAnsi"/>
          <w:lang w:eastAsia="zh-CN"/>
        </w:rPr>
        <w:t xml:space="preserve">culture that underwent </w:t>
      </w:r>
      <w:r w:rsidR="0038705C" w:rsidRPr="00FF45C7">
        <w:rPr>
          <w:rFonts w:asciiTheme="majorHAnsi" w:hAnsiTheme="majorHAnsi" w:cstheme="majorHAnsi"/>
          <w:lang w:eastAsia="zh-CN"/>
        </w:rPr>
        <w:t xml:space="preserve">single cell </w:t>
      </w:r>
      <w:r w:rsidR="00A86E3D" w:rsidRPr="00FF45C7">
        <w:rPr>
          <w:rFonts w:asciiTheme="majorHAnsi" w:hAnsiTheme="majorHAnsi" w:cstheme="majorHAnsi"/>
          <w:lang w:eastAsia="zh-CN"/>
        </w:rPr>
        <w:t>digestion</w:t>
      </w:r>
      <w:r w:rsidR="0038705C" w:rsidRPr="00FF45C7">
        <w:rPr>
          <w:rFonts w:asciiTheme="majorHAnsi" w:hAnsiTheme="majorHAnsi" w:cstheme="majorHAnsi"/>
          <w:lang w:eastAsia="zh-CN"/>
        </w:rPr>
        <w:t>.</w:t>
      </w:r>
    </w:p>
    <w:p w14:paraId="70965758" w14:textId="0D571264" w:rsidR="00A86E3D" w:rsidRPr="00FF45C7" w:rsidRDefault="00A86E3D" w:rsidP="00F14AB8">
      <w:pPr>
        <w:rPr>
          <w:rFonts w:asciiTheme="majorHAnsi" w:eastAsia="TimesLTStd-Roman" w:hAnsiTheme="majorHAnsi" w:cstheme="majorHAnsi"/>
        </w:rPr>
      </w:pPr>
    </w:p>
    <w:p w14:paraId="7CAE5C93" w14:textId="0D657089" w:rsidR="000470B2" w:rsidRPr="00FF45C7" w:rsidRDefault="00095775" w:rsidP="00F14AB8">
      <w:pPr>
        <w:rPr>
          <w:rFonts w:asciiTheme="majorHAnsi" w:hAnsiTheme="majorHAnsi" w:cstheme="majorHAnsi"/>
          <w:lang w:eastAsia="zh-CN"/>
        </w:rPr>
      </w:pPr>
      <w:r w:rsidRPr="00FF45C7">
        <w:rPr>
          <w:rFonts w:asciiTheme="majorHAnsi" w:hAnsiTheme="majorHAnsi" w:cstheme="majorHAnsi"/>
          <w:b/>
          <w:bCs/>
          <w:lang w:eastAsia="zh-CN"/>
        </w:rPr>
        <w:t>Figure 3</w:t>
      </w:r>
      <w:r w:rsidR="000470B2" w:rsidRPr="00FF45C7">
        <w:rPr>
          <w:rFonts w:asciiTheme="majorHAnsi" w:hAnsiTheme="majorHAnsi" w:cstheme="majorHAnsi"/>
          <w:lang w:eastAsia="zh-CN"/>
        </w:rPr>
        <w:t xml:space="preserve"> shows the immunofluorescence</w:t>
      </w:r>
      <w:r w:rsidR="005A2198" w:rsidRPr="00FF45C7">
        <w:rPr>
          <w:rFonts w:asciiTheme="majorHAnsi" w:hAnsiTheme="majorHAnsi" w:cstheme="majorHAnsi"/>
          <w:lang w:eastAsia="zh-CN"/>
        </w:rPr>
        <w:t xml:space="preserve"> (IHC)</w:t>
      </w:r>
      <w:r w:rsidR="000470B2" w:rsidRPr="00FF45C7">
        <w:rPr>
          <w:rFonts w:asciiTheme="majorHAnsi" w:hAnsiTheme="majorHAnsi" w:cstheme="majorHAnsi"/>
          <w:lang w:eastAsia="zh-CN"/>
        </w:rPr>
        <w:t xml:space="preserve"> staining of paired EAC tissue and PDOs with compact structure and hollow structure.</w:t>
      </w:r>
      <w:r w:rsidR="00A15D95" w:rsidRPr="00FF45C7">
        <w:rPr>
          <w:rFonts w:asciiTheme="majorHAnsi" w:hAnsiTheme="majorHAnsi" w:cstheme="majorHAnsi"/>
          <w:lang w:eastAsia="zh-CN"/>
        </w:rPr>
        <w:t xml:space="preserve"> </w:t>
      </w:r>
      <w:r w:rsidR="00FC79E5" w:rsidRPr="00FF45C7">
        <w:rPr>
          <w:rFonts w:asciiTheme="majorHAnsi" w:hAnsiTheme="majorHAnsi" w:cstheme="majorHAnsi"/>
          <w:lang w:eastAsia="zh-CN"/>
        </w:rPr>
        <w:t xml:space="preserve">The Ki67 highlights the </w:t>
      </w:r>
      <w:r w:rsidR="00EF2517" w:rsidRPr="00FF45C7">
        <w:rPr>
          <w:rFonts w:asciiTheme="majorHAnsi" w:hAnsiTheme="majorHAnsi" w:cstheme="majorHAnsi"/>
          <w:lang w:eastAsia="zh-CN"/>
        </w:rPr>
        <w:t xml:space="preserve">cell populations with higher </w:t>
      </w:r>
      <w:r w:rsidR="00B83C2C" w:rsidRPr="00FF45C7">
        <w:rPr>
          <w:rFonts w:asciiTheme="majorHAnsi" w:hAnsiTheme="majorHAnsi" w:cstheme="majorHAnsi"/>
          <w:lang w:eastAsia="zh-CN"/>
        </w:rPr>
        <w:t>cellular proliferation</w:t>
      </w:r>
      <w:r w:rsidR="00BD49AC">
        <w:rPr>
          <w:rFonts w:asciiTheme="majorHAnsi" w:hAnsiTheme="majorHAnsi" w:cstheme="majorHAnsi"/>
          <w:lang w:eastAsia="zh-CN"/>
        </w:rPr>
        <w:fldChar w:fldCharType="begin"/>
      </w:r>
      <w:r w:rsidR="00BD49AC">
        <w:rPr>
          <w:rFonts w:asciiTheme="majorHAnsi" w:hAnsiTheme="majorHAnsi" w:cstheme="majorHAnsi"/>
          <w:lang w:eastAsia="zh-CN"/>
        </w:rPr>
        <w:instrText xml:space="preserve"> ADDIN ZOTERO_ITEM CSL_CITATION {"citationID":"84djiXC3","properties":{"formattedCitation":"\\super 20\\nosupersub{}","plainCitation":"20","noteIndex":0},"citationItems":[{"id":1134,"uris":["http://zotero.org/users/6463929/items/54J2WS6B"],"uri":["http://zotero.org/users/6463929/items/54J2WS6B"],"itemData":{"id":1134,"type":"article-journal","abstract":"Ki-67 protein has been widely used as a proliferation marker for human tumor cells for decades. In recent studies, multiple molecular functions of this large protein have become better understood. Ki-67 has roles in both interphase and mitotic cells, and its cellular distribution dramatically changes during cell cycle progression. These localizations correlate with distinct functions. For example, during interphase, Ki-67 is required for normal cellular distribution of heterochromatin antigens and for the nucleolar association of heterochromatin. During mitosis, Ki-67 is essential for formation of the perichromosomal layer (PCL), a ribonucleoprotein sheath coating the condensed chromosomes. In this structure, Ki-67 acts to prevent aggregation of mitotic chromosomes. Here, we present an overview of functional roles of Ki-67 across the cell cycle and also describe recent experiments that clarify its role in regulating cell cycle progression in human cells.","container-title":"Chromosoma","DOI":"10.1007/s00412-018-0659-8","ISSN":"1432-0886","issue":"2","journalAbbreviation":"Chromosoma","language":"eng","note":"PMID: 29322240\nPMCID: PMC5945335","page":"175-186","source":"PubMed","title":"Ki-67: more than a proliferation marker","title-short":"Ki-67","volume":"127","author":[{"family":"Sun","given":"Xiaoming"},{"family":"Kaufman","given":"Paul D."}],"issued":{"date-parts":[["2018",6]]}}}],"schema":"https://github.com/citation-style-language/schema/raw/master/csl-citation.json"} </w:instrText>
      </w:r>
      <w:r w:rsidR="00BD49AC">
        <w:rPr>
          <w:rFonts w:asciiTheme="majorHAnsi" w:hAnsiTheme="majorHAnsi" w:cstheme="majorHAnsi"/>
          <w:lang w:eastAsia="zh-CN"/>
        </w:rPr>
        <w:fldChar w:fldCharType="separate"/>
      </w:r>
      <w:r w:rsidR="00BD49AC" w:rsidRPr="00BD49AC">
        <w:rPr>
          <w:vertAlign w:val="superscript"/>
        </w:rPr>
        <w:t>20</w:t>
      </w:r>
      <w:r w:rsidR="00BD49AC">
        <w:rPr>
          <w:rFonts w:asciiTheme="majorHAnsi" w:hAnsiTheme="majorHAnsi" w:cstheme="majorHAnsi"/>
          <w:lang w:eastAsia="zh-CN"/>
        </w:rPr>
        <w:fldChar w:fldCharType="end"/>
      </w:r>
      <w:r w:rsidR="00EF2517" w:rsidRPr="00FF45C7">
        <w:rPr>
          <w:rFonts w:asciiTheme="majorHAnsi" w:hAnsiTheme="majorHAnsi" w:cstheme="majorHAnsi"/>
          <w:lang w:eastAsia="zh-CN"/>
        </w:rPr>
        <w:t>.</w:t>
      </w:r>
      <w:r w:rsidR="007F17AB" w:rsidRPr="00FF45C7">
        <w:rPr>
          <w:rFonts w:asciiTheme="majorHAnsi" w:hAnsiTheme="majorHAnsi" w:cstheme="majorHAnsi"/>
          <w:lang w:eastAsia="zh-CN"/>
        </w:rPr>
        <w:t xml:space="preserve"> </w:t>
      </w:r>
      <w:r w:rsidR="00A15D95" w:rsidRPr="00FF45C7">
        <w:rPr>
          <w:rFonts w:asciiTheme="majorHAnsi" w:hAnsiTheme="majorHAnsi" w:cstheme="majorHAnsi"/>
          <w:lang w:eastAsia="zh-CN"/>
        </w:rPr>
        <w:t>The Ki67</w:t>
      </w:r>
      <w:r w:rsidR="00A27DD7" w:rsidRPr="00FF45C7">
        <w:rPr>
          <w:rFonts w:asciiTheme="majorHAnsi" w:hAnsiTheme="majorHAnsi" w:cstheme="majorHAnsi"/>
          <w:lang w:eastAsia="zh-CN"/>
        </w:rPr>
        <w:t xml:space="preserve"> </w:t>
      </w:r>
      <w:r w:rsidR="00A15D95" w:rsidRPr="00FF45C7">
        <w:rPr>
          <w:rFonts w:asciiTheme="majorHAnsi" w:hAnsiTheme="majorHAnsi" w:cstheme="majorHAnsi"/>
          <w:lang w:eastAsia="zh-CN"/>
        </w:rPr>
        <w:t>(</w:t>
      </w:r>
      <w:r w:rsidRPr="00FF45C7">
        <w:rPr>
          <w:rFonts w:asciiTheme="majorHAnsi" w:hAnsiTheme="majorHAnsi" w:cstheme="majorHAnsi"/>
          <w:lang w:eastAsia="zh-CN"/>
        </w:rPr>
        <w:t>r</w:t>
      </w:r>
      <w:r w:rsidR="00A15D95" w:rsidRPr="00FF45C7">
        <w:rPr>
          <w:rFonts w:asciiTheme="majorHAnsi" w:hAnsiTheme="majorHAnsi" w:cstheme="majorHAnsi"/>
          <w:lang w:eastAsia="zh-CN"/>
        </w:rPr>
        <w:t>ed)</w:t>
      </w:r>
      <w:r w:rsidR="004B56FD" w:rsidRPr="00FF45C7">
        <w:rPr>
          <w:rFonts w:asciiTheme="majorHAnsi" w:hAnsiTheme="majorHAnsi" w:cstheme="majorHAnsi"/>
          <w:lang w:eastAsia="zh-CN"/>
        </w:rPr>
        <w:t xml:space="preserve"> and</w:t>
      </w:r>
      <w:r w:rsidR="00A15D95" w:rsidRPr="00FF45C7">
        <w:rPr>
          <w:rFonts w:asciiTheme="majorHAnsi" w:hAnsiTheme="majorHAnsi" w:cstheme="majorHAnsi"/>
          <w:lang w:eastAsia="zh-CN"/>
        </w:rPr>
        <w:t xml:space="preserve"> Pan-CK</w:t>
      </w:r>
      <w:r w:rsidR="00A27DD7" w:rsidRPr="00FF45C7">
        <w:rPr>
          <w:rFonts w:asciiTheme="majorHAnsi" w:hAnsiTheme="majorHAnsi" w:cstheme="majorHAnsi"/>
          <w:lang w:eastAsia="zh-CN"/>
        </w:rPr>
        <w:t xml:space="preserve"> </w:t>
      </w:r>
      <w:r w:rsidR="00A15D95" w:rsidRPr="00FF45C7">
        <w:rPr>
          <w:rFonts w:asciiTheme="majorHAnsi" w:hAnsiTheme="majorHAnsi" w:cstheme="majorHAnsi"/>
          <w:lang w:eastAsia="zh-CN"/>
        </w:rPr>
        <w:t>(</w:t>
      </w:r>
      <w:r w:rsidRPr="00FF45C7">
        <w:rPr>
          <w:rFonts w:asciiTheme="majorHAnsi" w:hAnsiTheme="majorHAnsi" w:cstheme="majorHAnsi"/>
          <w:lang w:eastAsia="zh-CN"/>
        </w:rPr>
        <w:t>g</w:t>
      </w:r>
      <w:r w:rsidR="00A15D95" w:rsidRPr="00FF45C7">
        <w:rPr>
          <w:rFonts w:asciiTheme="majorHAnsi" w:hAnsiTheme="majorHAnsi" w:cstheme="majorHAnsi"/>
          <w:lang w:eastAsia="zh-CN"/>
        </w:rPr>
        <w:t>reen)</w:t>
      </w:r>
      <w:r w:rsidR="004B56FD" w:rsidRPr="00FF45C7">
        <w:rPr>
          <w:rFonts w:asciiTheme="majorHAnsi" w:hAnsiTheme="majorHAnsi" w:cstheme="majorHAnsi"/>
          <w:lang w:eastAsia="zh-CN"/>
        </w:rPr>
        <w:t xml:space="preserve"> were similarly distributed among EAC primary tissue, EAC PDO compact structure</w:t>
      </w:r>
      <w:r w:rsidRPr="00FF45C7">
        <w:rPr>
          <w:rFonts w:asciiTheme="majorHAnsi" w:hAnsiTheme="majorHAnsi" w:cstheme="majorHAnsi"/>
          <w:lang w:eastAsia="zh-CN"/>
        </w:rPr>
        <w:t>,</w:t>
      </w:r>
      <w:r w:rsidR="004B56FD" w:rsidRPr="00FF45C7">
        <w:rPr>
          <w:rFonts w:asciiTheme="majorHAnsi" w:hAnsiTheme="majorHAnsi" w:cstheme="majorHAnsi"/>
          <w:lang w:eastAsia="zh-CN"/>
        </w:rPr>
        <w:t xml:space="preserve"> and EAC PDO hollow structure.</w:t>
      </w:r>
      <w:r w:rsidR="002E0883" w:rsidRPr="00FF45C7">
        <w:rPr>
          <w:rFonts w:asciiTheme="majorHAnsi" w:hAnsiTheme="majorHAnsi" w:cstheme="majorHAnsi"/>
          <w:lang w:eastAsia="zh-CN"/>
        </w:rPr>
        <w:t xml:space="preserve"> </w:t>
      </w:r>
      <w:r w:rsidRPr="00FF45C7">
        <w:rPr>
          <w:rFonts w:asciiTheme="majorHAnsi" w:hAnsiTheme="majorHAnsi" w:cstheme="majorHAnsi"/>
          <w:b/>
          <w:bCs/>
          <w:lang w:eastAsia="zh-CN"/>
        </w:rPr>
        <w:t>Figure 4</w:t>
      </w:r>
      <w:r w:rsidR="00EB0F85" w:rsidRPr="00FF45C7">
        <w:rPr>
          <w:rFonts w:asciiTheme="majorHAnsi" w:hAnsiTheme="majorHAnsi" w:cstheme="majorHAnsi"/>
          <w:lang w:eastAsia="zh-CN"/>
        </w:rPr>
        <w:t xml:space="preserve"> shows </w:t>
      </w:r>
      <w:r w:rsidR="00592F0E" w:rsidRPr="00FF45C7">
        <w:rPr>
          <w:rFonts w:asciiTheme="majorHAnsi" w:hAnsiTheme="majorHAnsi" w:cstheme="majorHAnsi"/>
          <w:lang w:eastAsia="zh-CN"/>
        </w:rPr>
        <w:t xml:space="preserve">the </w:t>
      </w:r>
      <w:r w:rsidR="00515C93" w:rsidRPr="00FF45C7">
        <w:rPr>
          <w:rFonts w:asciiTheme="majorHAnsi" w:hAnsiTheme="majorHAnsi" w:cstheme="majorHAnsi"/>
          <w:lang w:eastAsia="zh-CN"/>
        </w:rPr>
        <w:t>m</w:t>
      </w:r>
      <w:r w:rsidR="00592F0E" w:rsidRPr="00FF45C7">
        <w:rPr>
          <w:rFonts w:asciiTheme="majorHAnsi" w:hAnsiTheme="majorHAnsi" w:cstheme="majorHAnsi"/>
          <w:lang w:eastAsia="zh-CN"/>
        </w:rPr>
        <w:t xml:space="preserve">orphological characteristics of EAC PDOs on the first day </w:t>
      </w:r>
      <w:r w:rsidRPr="00FF45C7">
        <w:rPr>
          <w:rFonts w:asciiTheme="majorHAnsi" w:hAnsiTheme="majorHAnsi" w:cstheme="majorHAnsi"/>
          <w:lang w:eastAsia="zh-CN"/>
        </w:rPr>
        <w:t xml:space="preserve">of </w:t>
      </w:r>
      <w:r w:rsidR="00592F0E" w:rsidRPr="00FF45C7">
        <w:rPr>
          <w:rFonts w:asciiTheme="majorHAnsi" w:hAnsiTheme="majorHAnsi" w:cstheme="majorHAnsi"/>
          <w:lang w:eastAsia="zh-CN"/>
        </w:rPr>
        <w:t>recovery from frozen stock</w:t>
      </w:r>
      <w:r w:rsidR="00D27904" w:rsidRPr="00FF45C7">
        <w:rPr>
          <w:rFonts w:asciiTheme="majorHAnsi" w:hAnsiTheme="majorHAnsi" w:cstheme="majorHAnsi"/>
          <w:lang w:eastAsia="zh-CN"/>
        </w:rPr>
        <w:t xml:space="preserve"> with single cell-based cry</w:t>
      </w:r>
      <w:r w:rsidR="00F05AD7" w:rsidRPr="00FF45C7">
        <w:rPr>
          <w:rFonts w:asciiTheme="majorHAnsi" w:hAnsiTheme="majorHAnsi" w:cstheme="majorHAnsi"/>
          <w:lang w:eastAsia="zh-CN"/>
        </w:rPr>
        <w:t xml:space="preserve">opreservation (left) and </w:t>
      </w:r>
      <w:r w:rsidR="003A547A" w:rsidRPr="00FF45C7">
        <w:rPr>
          <w:rFonts w:asciiTheme="majorHAnsi" w:hAnsiTheme="majorHAnsi" w:cstheme="majorHAnsi"/>
          <w:lang w:eastAsia="zh-CN"/>
        </w:rPr>
        <w:t>undigested PDO-based cryopreservation (right)</w:t>
      </w:r>
      <w:r w:rsidR="00592F0E" w:rsidRPr="00FF45C7">
        <w:rPr>
          <w:rFonts w:asciiTheme="majorHAnsi" w:hAnsiTheme="majorHAnsi" w:cstheme="majorHAnsi"/>
          <w:lang w:eastAsia="zh-CN"/>
        </w:rPr>
        <w:t>.</w:t>
      </w:r>
    </w:p>
    <w:p w14:paraId="5A1F5B17" w14:textId="77777777" w:rsidR="00AC2CB1" w:rsidRPr="00FF45C7" w:rsidRDefault="00AC2CB1" w:rsidP="00F14AB8">
      <w:pPr>
        <w:rPr>
          <w:rFonts w:asciiTheme="majorHAnsi" w:hAnsiTheme="majorHAnsi" w:cstheme="majorHAnsi"/>
          <w:lang w:eastAsia="zh-CN"/>
        </w:rPr>
      </w:pPr>
    </w:p>
    <w:p w14:paraId="544956FD" w14:textId="5236C85D" w:rsidR="00AC2CB1" w:rsidRPr="00FF45C7" w:rsidRDefault="00095775" w:rsidP="00F14AB8">
      <w:pPr>
        <w:rPr>
          <w:rFonts w:asciiTheme="majorHAnsi" w:hAnsiTheme="majorHAnsi" w:cstheme="majorHAnsi"/>
          <w:lang w:eastAsia="zh-CN"/>
        </w:rPr>
      </w:pPr>
      <w:r w:rsidRPr="00FF45C7">
        <w:rPr>
          <w:rFonts w:asciiTheme="majorHAnsi" w:hAnsiTheme="majorHAnsi" w:cstheme="majorHAnsi"/>
          <w:b/>
          <w:bCs/>
          <w:lang w:eastAsia="zh-CN"/>
        </w:rPr>
        <w:t>Figure 5</w:t>
      </w:r>
      <w:r w:rsidR="00AC2CB1" w:rsidRPr="00FF45C7">
        <w:rPr>
          <w:rFonts w:asciiTheme="majorHAnsi" w:hAnsiTheme="majorHAnsi" w:cstheme="majorHAnsi"/>
          <w:lang w:eastAsia="zh-CN"/>
        </w:rPr>
        <w:t xml:space="preserve"> </w:t>
      </w:r>
      <w:r w:rsidR="0072287E" w:rsidRPr="00FF45C7">
        <w:rPr>
          <w:rFonts w:asciiTheme="majorHAnsi" w:hAnsiTheme="majorHAnsi" w:cstheme="majorHAnsi"/>
          <w:lang w:eastAsia="zh-CN"/>
        </w:rPr>
        <w:t>summari</w:t>
      </w:r>
      <w:r w:rsidR="00085D83" w:rsidRPr="00FF45C7">
        <w:rPr>
          <w:rFonts w:asciiTheme="majorHAnsi" w:hAnsiTheme="majorHAnsi" w:cstheme="majorHAnsi"/>
          <w:lang w:eastAsia="zh-CN"/>
        </w:rPr>
        <w:t>zes</w:t>
      </w:r>
      <w:r w:rsidR="00AC2CB1" w:rsidRPr="00FF45C7">
        <w:rPr>
          <w:rFonts w:asciiTheme="majorHAnsi" w:hAnsiTheme="majorHAnsi" w:cstheme="majorHAnsi"/>
          <w:lang w:eastAsia="zh-CN"/>
        </w:rPr>
        <w:t xml:space="preserve"> a flow chart of </w:t>
      </w:r>
      <w:r w:rsidRPr="00FF45C7">
        <w:rPr>
          <w:rFonts w:asciiTheme="majorHAnsi" w:hAnsiTheme="majorHAnsi" w:cstheme="majorHAnsi"/>
          <w:lang w:eastAsia="zh-CN"/>
        </w:rPr>
        <w:t xml:space="preserve">the </w:t>
      </w:r>
      <w:r w:rsidR="001A6D6D" w:rsidRPr="00FF45C7">
        <w:rPr>
          <w:rFonts w:asciiTheme="majorHAnsi" w:hAnsiTheme="majorHAnsi" w:cstheme="majorHAnsi"/>
          <w:lang w:eastAsia="zh-CN"/>
        </w:rPr>
        <w:t>subcu</w:t>
      </w:r>
      <w:r w:rsidR="00AC2CB1" w:rsidRPr="00FF45C7">
        <w:rPr>
          <w:rFonts w:asciiTheme="majorHAnsi" w:hAnsiTheme="majorHAnsi" w:cstheme="majorHAnsi"/>
          <w:lang w:eastAsia="zh-CN"/>
        </w:rPr>
        <w:t>lture process of EAC PDOs with and without single cell digestion.</w:t>
      </w:r>
      <w:r w:rsidR="00267E48" w:rsidRPr="00FF45C7">
        <w:rPr>
          <w:rFonts w:asciiTheme="majorHAnsi" w:hAnsiTheme="majorHAnsi" w:cstheme="majorHAnsi"/>
          <w:lang w:eastAsia="zh-CN"/>
        </w:rPr>
        <w:t xml:space="preserve"> </w:t>
      </w:r>
      <w:r w:rsidR="00C55CFC" w:rsidRPr="00FF45C7">
        <w:rPr>
          <w:rFonts w:asciiTheme="majorHAnsi" w:hAnsiTheme="majorHAnsi" w:cstheme="majorHAnsi"/>
          <w:lang w:eastAsia="zh-CN"/>
        </w:rPr>
        <w:t xml:space="preserve">Briefly, </w:t>
      </w:r>
      <w:r w:rsidR="004166A4" w:rsidRPr="00FF45C7">
        <w:rPr>
          <w:rFonts w:asciiTheme="majorHAnsi" w:hAnsiTheme="majorHAnsi" w:cstheme="majorHAnsi"/>
          <w:lang w:eastAsia="zh-CN"/>
        </w:rPr>
        <w:t xml:space="preserve">a well growing </w:t>
      </w:r>
      <w:r w:rsidR="00A90CE6" w:rsidRPr="00FF45C7">
        <w:rPr>
          <w:rFonts w:asciiTheme="majorHAnsi" w:hAnsiTheme="majorHAnsi" w:cstheme="majorHAnsi"/>
          <w:lang w:eastAsia="zh-CN"/>
        </w:rPr>
        <w:t>EAC PDO</w:t>
      </w:r>
      <w:r w:rsidR="00EF77B4" w:rsidRPr="00FF45C7">
        <w:rPr>
          <w:rFonts w:asciiTheme="majorHAnsi" w:hAnsiTheme="majorHAnsi" w:cstheme="majorHAnsi"/>
          <w:lang w:eastAsia="zh-CN"/>
        </w:rPr>
        <w:t xml:space="preserve"> </w:t>
      </w:r>
      <w:r w:rsidR="0075290F" w:rsidRPr="00FF45C7">
        <w:rPr>
          <w:rFonts w:asciiTheme="majorHAnsi" w:hAnsiTheme="majorHAnsi" w:cstheme="majorHAnsi"/>
          <w:lang w:eastAsia="zh-CN"/>
        </w:rPr>
        <w:t xml:space="preserve">is </w:t>
      </w:r>
      <w:r w:rsidR="004C71E5" w:rsidRPr="00FF45C7">
        <w:rPr>
          <w:rFonts w:asciiTheme="majorHAnsi" w:hAnsiTheme="majorHAnsi" w:cstheme="majorHAnsi"/>
          <w:lang w:eastAsia="zh-CN"/>
        </w:rPr>
        <w:t xml:space="preserve">ready to be passaged. </w:t>
      </w:r>
      <w:r w:rsidR="00182298" w:rsidRPr="00FF45C7">
        <w:rPr>
          <w:rFonts w:asciiTheme="majorHAnsi" w:hAnsiTheme="majorHAnsi" w:cstheme="majorHAnsi"/>
          <w:lang w:eastAsia="zh-CN"/>
        </w:rPr>
        <w:t xml:space="preserve">EAC PDOs were harvested </w:t>
      </w:r>
      <w:r w:rsidR="00010521" w:rsidRPr="00FF45C7">
        <w:rPr>
          <w:rFonts w:asciiTheme="majorHAnsi" w:hAnsiTheme="majorHAnsi" w:cstheme="majorHAnsi"/>
          <w:lang w:eastAsia="zh-CN"/>
        </w:rPr>
        <w:t>and pelleted.</w:t>
      </w:r>
      <w:r w:rsidR="00171BD3" w:rsidRPr="00FF45C7">
        <w:rPr>
          <w:rFonts w:asciiTheme="majorHAnsi" w:hAnsiTheme="majorHAnsi" w:cstheme="majorHAnsi"/>
          <w:lang w:eastAsia="zh-CN"/>
        </w:rPr>
        <w:t xml:space="preserve"> For single cell digestion, PDOs were </w:t>
      </w:r>
      <w:r w:rsidR="009F6813" w:rsidRPr="00FF45C7">
        <w:rPr>
          <w:rFonts w:asciiTheme="majorHAnsi" w:hAnsiTheme="majorHAnsi" w:cstheme="majorHAnsi"/>
          <w:lang w:eastAsia="zh-CN"/>
        </w:rPr>
        <w:t xml:space="preserve">enzymatically </w:t>
      </w:r>
      <w:r w:rsidR="00266CF1" w:rsidRPr="00FF45C7">
        <w:rPr>
          <w:rFonts w:asciiTheme="majorHAnsi" w:hAnsiTheme="majorHAnsi" w:cstheme="majorHAnsi"/>
          <w:lang w:eastAsia="zh-CN"/>
        </w:rPr>
        <w:t xml:space="preserve">digested </w:t>
      </w:r>
      <w:r w:rsidR="009F6813" w:rsidRPr="00FF45C7">
        <w:rPr>
          <w:rFonts w:asciiTheme="majorHAnsi" w:hAnsiTheme="majorHAnsi" w:cstheme="majorHAnsi"/>
          <w:lang w:eastAsia="zh-CN"/>
        </w:rPr>
        <w:t>for 5</w:t>
      </w:r>
      <w:r w:rsidRPr="00FF45C7">
        <w:rPr>
          <w:noProof/>
        </w:rPr>
        <w:t>–</w:t>
      </w:r>
      <w:r w:rsidR="009F6813" w:rsidRPr="00FF45C7">
        <w:rPr>
          <w:rFonts w:asciiTheme="majorHAnsi" w:hAnsiTheme="majorHAnsi" w:cstheme="majorHAnsi"/>
          <w:lang w:eastAsia="zh-CN"/>
        </w:rPr>
        <w:t xml:space="preserve">10 </w:t>
      </w:r>
      <w:r w:rsidR="00426585" w:rsidRPr="00FF45C7">
        <w:rPr>
          <w:rFonts w:asciiTheme="majorHAnsi" w:hAnsiTheme="majorHAnsi" w:cstheme="majorHAnsi"/>
          <w:lang w:eastAsia="zh-CN"/>
        </w:rPr>
        <w:t>mi</w:t>
      </w:r>
      <w:r w:rsidR="00426585">
        <w:rPr>
          <w:rFonts w:asciiTheme="majorHAnsi" w:hAnsiTheme="majorHAnsi" w:cstheme="majorHAnsi"/>
          <w:lang w:eastAsia="zh-CN"/>
        </w:rPr>
        <w:t>n</w:t>
      </w:r>
      <w:r w:rsidR="00426585" w:rsidRPr="00FF45C7">
        <w:rPr>
          <w:rFonts w:asciiTheme="majorHAnsi" w:hAnsiTheme="majorHAnsi" w:cstheme="majorHAnsi"/>
          <w:lang w:eastAsia="zh-CN"/>
        </w:rPr>
        <w:t xml:space="preserve"> </w:t>
      </w:r>
      <w:r w:rsidR="00FA385E" w:rsidRPr="00FF45C7">
        <w:rPr>
          <w:rFonts w:asciiTheme="majorHAnsi" w:hAnsiTheme="majorHAnsi" w:cstheme="majorHAnsi"/>
          <w:lang w:eastAsia="zh-CN"/>
        </w:rPr>
        <w:t xml:space="preserve">to get single cells, </w:t>
      </w:r>
      <w:r w:rsidR="00C07897" w:rsidRPr="00FF45C7">
        <w:rPr>
          <w:rFonts w:asciiTheme="majorHAnsi" w:hAnsiTheme="majorHAnsi" w:cstheme="majorHAnsi"/>
          <w:lang w:eastAsia="zh-CN"/>
        </w:rPr>
        <w:t>which</w:t>
      </w:r>
      <w:r w:rsidR="006C009A" w:rsidRPr="00FF45C7">
        <w:rPr>
          <w:rFonts w:asciiTheme="majorHAnsi" w:hAnsiTheme="majorHAnsi" w:cstheme="majorHAnsi"/>
          <w:lang w:eastAsia="zh-CN"/>
        </w:rPr>
        <w:t xml:space="preserve"> </w:t>
      </w:r>
      <w:r w:rsidR="00A93FB7" w:rsidRPr="00FF45C7">
        <w:rPr>
          <w:rFonts w:asciiTheme="majorHAnsi" w:hAnsiTheme="majorHAnsi" w:cstheme="majorHAnsi"/>
          <w:lang w:eastAsia="zh-CN"/>
        </w:rPr>
        <w:t xml:space="preserve">were </w:t>
      </w:r>
      <w:r w:rsidR="0063641F" w:rsidRPr="00FF45C7">
        <w:rPr>
          <w:rFonts w:asciiTheme="majorHAnsi" w:hAnsiTheme="majorHAnsi" w:cstheme="majorHAnsi"/>
          <w:lang w:eastAsia="zh-CN"/>
        </w:rPr>
        <w:t>likely to</w:t>
      </w:r>
      <w:r w:rsidR="001046BA" w:rsidRPr="00FF45C7">
        <w:rPr>
          <w:rFonts w:asciiTheme="majorHAnsi" w:hAnsiTheme="majorHAnsi" w:cstheme="majorHAnsi"/>
          <w:lang w:eastAsia="zh-CN"/>
        </w:rPr>
        <w:t xml:space="preserve"> </w:t>
      </w:r>
      <w:r w:rsidR="0063641F" w:rsidRPr="00FF45C7">
        <w:rPr>
          <w:rFonts w:asciiTheme="majorHAnsi" w:hAnsiTheme="majorHAnsi" w:cstheme="majorHAnsi"/>
          <w:lang w:eastAsia="zh-CN"/>
        </w:rPr>
        <w:t xml:space="preserve">grow </w:t>
      </w:r>
      <w:r w:rsidR="00A93FB7" w:rsidRPr="00FF45C7">
        <w:rPr>
          <w:rFonts w:asciiTheme="majorHAnsi" w:hAnsiTheme="majorHAnsi" w:cstheme="majorHAnsi"/>
          <w:lang w:eastAsia="zh-CN"/>
        </w:rPr>
        <w:t>into</w:t>
      </w:r>
      <w:r w:rsidR="0063641F" w:rsidRPr="00FF45C7">
        <w:rPr>
          <w:rFonts w:asciiTheme="majorHAnsi" w:hAnsiTheme="majorHAnsi" w:cstheme="majorHAnsi"/>
          <w:lang w:eastAsia="zh-CN"/>
        </w:rPr>
        <w:t xml:space="preserve"> hollow structures</w:t>
      </w:r>
      <w:r w:rsidR="006C009A" w:rsidRPr="00FF45C7">
        <w:rPr>
          <w:rFonts w:asciiTheme="majorHAnsi" w:hAnsiTheme="majorHAnsi" w:cstheme="majorHAnsi"/>
          <w:lang w:eastAsia="zh-CN"/>
        </w:rPr>
        <w:t xml:space="preserve"> that </w:t>
      </w:r>
      <w:r w:rsidR="003F18BC" w:rsidRPr="00FF45C7">
        <w:rPr>
          <w:rFonts w:asciiTheme="majorHAnsi" w:hAnsiTheme="majorHAnsi" w:cstheme="majorHAnsi"/>
          <w:lang w:eastAsia="zh-CN"/>
        </w:rPr>
        <w:t>facilitate</w:t>
      </w:r>
      <w:r w:rsidR="006C009A" w:rsidRPr="00FF45C7">
        <w:rPr>
          <w:rFonts w:asciiTheme="majorHAnsi" w:hAnsiTheme="majorHAnsi" w:cstheme="majorHAnsi"/>
          <w:lang w:eastAsia="zh-CN"/>
        </w:rPr>
        <w:t xml:space="preserve"> </w:t>
      </w:r>
      <w:r w:rsidR="003F18BC" w:rsidRPr="00FF45C7">
        <w:rPr>
          <w:rFonts w:asciiTheme="majorHAnsi" w:hAnsiTheme="majorHAnsi" w:cstheme="majorHAnsi"/>
          <w:lang w:eastAsia="zh-CN"/>
        </w:rPr>
        <w:t xml:space="preserve">experiments requiring </w:t>
      </w:r>
      <w:r w:rsidR="006C009A" w:rsidRPr="00FF45C7">
        <w:rPr>
          <w:rFonts w:asciiTheme="majorHAnsi" w:hAnsiTheme="majorHAnsi" w:cstheme="majorHAnsi"/>
          <w:lang w:eastAsia="zh-CN"/>
        </w:rPr>
        <w:t>cell number control</w:t>
      </w:r>
      <w:r w:rsidR="003F18BC" w:rsidRPr="00FF45C7">
        <w:rPr>
          <w:rFonts w:asciiTheme="majorHAnsi" w:hAnsiTheme="majorHAnsi" w:cstheme="majorHAnsi"/>
          <w:lang w:eastAsia="zh-CN"/>
        </w:rPr>
        <w:t>, uniform density, and</w:t>
      </w:r>
      <w:r w:rsidR="006C009A" w:rsidRPr="00FF45C7">
        <w:rPr>
          <w:rFonts w:asciiTheme="majorHAnsi" w:hAnsiTheme="majorHAnsi" w:cstheme="majorHAnsi"/>
          <w:lang w:eastAsia="zh-CN"/>
        </w:rPr>
        <w:t xml:space="preserve"> size tracking.</w:t>
      </w:r>
      <w:r w:rsidR="0063641F" w:rsidRPr="00FF45C7">
        <w:rPr>
          <w:rFonts w:asciiTheme="majorHAnsi" w:hAnsiTheme="majorHAnsi" w:cstheme="majorHAnsi"/>
          <w:lang w:eastAsia="zh-CN"/>
        </w:rPr>
        <w:t xml:space="preserve"> </w:t>
      </w:r>
      <w:r w:rsidR="00714971" w:rsidRPr="00FF45C7">
        <w:rPr>
          <w:rFonts w:asciiTheme="majorHAnsi" w:hAnsiTheme="majorHAnsi" w:cstheme="majorHAnsi"/>
          <w:lang w:eastAsia="zh-CN"/>
        </w:rPr>
        <w:t xml:space="preserve">For undigested </w:t>
      </w:r>
      <w:r w:rsidR="001A6D6D" w:rsidRPr="00FF45C7">
        <w:rPr>
          <w:rFonts w:asciiTheme="majorHAnsi" w:hAnsiTheme="majorHAnsi" w:cstheme="majorHAnsi"/>
          <w:lang w:eastAsia="zh-CN"/>
        </w:rPr>
        <w:t>subcu</w:t>
      </w:r>
      <w:r w:rsidR="00136459" w:rsidRPr="00FF45C7">
        <w:rPr>
          <w:rFonts w:asciiTheme="majorHAnsi" w:hAnsiTheme="majorHAnsi" w:cstheme="majorHAnsi"/>
          <w:lang w:eastAsia="zh-CN"/>
        </w:rPr>
        <w:t xml:space="preserve">lture, PDOs were </w:t>
      </w:r>
      <w:r w:rsidR="006C128A" w:rsidRPr="00FF45C7">
        <w:rPr>
          <w:rFonts w:asciiTheme="majorHAnsi" w:hAnsiTheme="majorHAnsi" w:cstheme="majorHAnsi"/>
          <w:lang w:eastAsia="zh-CN"/>
        </w:rPr>
        <w:t xml:space="preserve">split </w:t>
      </w:r>
      <w:r w:rsidR="00CF31C8" w:rsidRPr="00FF45C7">
        <w:rPr>
          <w:rFonts w:asciiTheme="majorHAnsi" w:hAnsiTheme="majorHAnsi" w:cstheme="majorHAnsi"/>
          <w:lang w:eastAsia="zh-CN"/>
        </w:rPr>
        <w:t xml:space="preserve">to gain more growing space </w:t>
      </w:r>
      <w:r w:rsidR="002F05BF" w:rsidRPr="00FF45C7">
        <w:rPr>
          <w:rFonts w:asciiTheme="majorHAnsi" w:hAnsiTheme="majorHAnsi" w:cstheme="majorHAnsi"/>
          <w:lang w:eastAsia="zh-CN"/>
        </w:rPr>
        <w:t xml:space="preserve">without </w:t>
      </w:r>
      <w:r w:rsidR="00DA2CEA" w:rsidRPr="00FF45C7">
        <w:rPr>
          <w:rFonts w:asciiTheme="majorHAnsi" w:hAnsiTheme="majorHAnsi" w:cstheme="majorHAnsi"/>
          <w:lang w:eastAsia="zh-CN"/>
        </w:rPr>
        <w:t xml:space="preserve">enzymatically </w:t>
      </w:r>
      <w:r w:rsidR="00CF31C8" w:rsidRPr="00FF45C7">
        <w:rPr>
          <w:rFonts w:asciiTheme="majorHAnsi" w:hAnsiTheme="majorHAnsi" w:cstheme="majorHAnsi"/>
          <w:lang w:eastAsia="zh-CN"/>
        </w:rPr>
        <w:t>disruptin</w:t>
      </w:r>
      <w:r w:rsidR="00DA2CEA" w:rsidRPr="00FF45C7">
        <w:rPr>
          <w:rFonts w:asciiTheme="majorHAnsi" w:hAnsiTheme="majorHAnsi" w:cstheme="majorHAnsi"/>
          <w:lang w:eastAsia="zh-CN"/>
        </w:rPr>
        <w:t>g</w:t>
      </w:r>
      <w:r w:rsidR="00CF31C8" w:rsidRPr="00FF45C7">
        <w:rPr>
          <w:rFonts w:asciiTheme="majorHAnsi" w:hAnsiTheme="majorHAnsi" w:cstheme="majorHAnsi"/>
          <w:lang w:eastAsia="zh-CN"/>
        </w:rPr>
        <w:t>, which were likely to grow into compact structures</w:t>
      </w:r>
      <w:r w:rsidR="00281595" w:rsidRPr="00FF45C7">
        <w:rPr>
          <w:rFonts w:asciiTheme="majorHAnsi" w:hAnsiTheme="majorHAnsi" w:cstheme="majorHAnsi"/>
          <w:lang w:eastAsia="zh-CN"/>
        </w:rPr>
        <w:t xml:space="preserve"> that facilitate </w:t>
      </w:r>
      <w:r w:rsidR="00037A96" w:rsidRPr="00FF45C7">
        <w:rPr>
          <w:rFonts w:asciiTheme="majorHAnsi" w:hAnsiTheme="majorHAnsi" w:cstheme="majorHAnsi"/>
          <w:lang w:eastAsia="zh-CN"/>
        </w:rPr>
        <w:t xml:space="preserve">histological </w:t>
      </w:r>
      <w:r w:rsidR="00D96E6A" w:rsidRPr="00FF45C7">
        <w:rPr>
          <w:rFonts w:asciiTheme="majorHAnsi" w:hAnsiTheme="majorHAnsi" w:cstheme="majorHAnsi"/>
          <w:lang w:eastAsia="zh-CN"/>
        </w:rPr>
        <w:t xml:space="preserve">analyses, quick expansion, and </w:t>
      </w:r>
      <w:r w:rsidR="00234E5D" w:rsidRPr="00FF45C7">
        <w:rPr>
          <w:rFonts w:asciiTheme="majorHAnsi" w:hAnsiTheme="majorHAnsi" w:cstheme="majorHAnsi"/>
          <w:lang w:eastAsia="zh-CN"/>
        </w:rPr>
        <w:t>faster recovery</w:t>
      </w:r>
      <w:r w:rsidR="00206F5A" w:rsidRPr="00FF45C7">
        <w:rPr>
          <w:rFonts w:asciiTheme="majorHAnsi" w:hAnsiTheme="majorHAnsi" w:cstheme="majorHAnsi"/>
          <w:lang w:eastAsia="zh-CN"/>
        </w:rPr>
        <w:t xml:space="preserve"> from cryopreservation</w:t>
      </w:r>
      <w:r w:rsidR="00CF31C8" w:rsidRPr="00FF45C7">
        <w:rPr>
          <w:rFonts w:asciiTheme="majorHAnsi" w:hAnsiTheme="majorHAnsi" w:cstheme="majorHAnsi"/>
          <w:lang w:eastAsia="zh-CN"/>
        </w:rPr>
        <w:t>.</w:t>
      </w:r>
    </w:p>
    <w:p w14:paraId="1F619DC2" w14:textId="77777777" w:rsidR="00A86E3D" w:rsidRPr="00FF45C7" w:rsidRDefault="00A86E3D" w:rsidP="00F14AB8">
      <w:pPr>
        <w:rPr>
          <w:rFonts w:asciiTheme="majorHAnsi" w:eastAsia="TimesLTStd-Roman" w:hAnsiTheme="majorHAnsi" w:cstheme="majorHAnsi"/>
        </w:rPr>
      </w:pPr>
    </w:p>
    <w:p w14:paraId="4FF6E9B6" w14:textId="1AB17C1E" w:rsidR="001C3853" w:rsidRPr="00FF45C7" w:rsidRDefault="00551D82" w:rsidP="00F14AB8">
      <w:pPr>
        <w:rPr>
          <w:rFonts w:asciiTheme="majorHAnsi" w:hAnsiTheme="majorHAnsi" w:cstheme="majorHAnsi"/>
        </w:rPr>
      </w:pPr>
      <w:r w:rsidRPr="00FF45C7">
        <w:rPr>
          <w:rFonts w:asciiTheme="majorHAnsi" w:hAnsiTheme="majorHAnsi" w:cstheme="majorHAnsi"/>
          <w:b/>
        </w:rPr>
        <w:t>FIGURE AND TABLE LEGENDS:</w:t>
      </w:r>
    </w:p>
    <w:p w14:paraId="09DF17B5" w14:textId="0701D46C" w:rsidR="001C3853" w:rsidRPr="00FF45C7" w:rsidRDefault="00095775" w:rsidP="00F14AB8">
      <w:pPr>
        <w:rPr>
          <w:rFonts w:asciiTheme="majorHAnsi" w:hAnsiTheme="majorHAnsi" w:cstheme="majorHAnsi"/>
          <w:lang w:eastAsia="zh-CN"/>
        </w:rPr>
      </w:pPr>
      <w:r w:rsidRPr="00FF45C7">
        <w:rPr>
          <w:rFonts w:asciiTheme="majorHAnsi" w:hAnsiTheme="majorHAnsi" w:cstheme="majorHAnsi"/>
          <w:b/>
          <w:bCs/>
          <w:lang w:eastAsia="zh-CN"/>
        </w:rPr>
        <w:t>Figure 1:</w:t>
      </w:r>
      <w:r w:rsidR="005F7F3E" w:rsidRPr="00FF45C7">
        <w:rPr>
          <w:rFonts w:asciiTheme="majorHAnsi" w:hAnsiTheme="majorHAnsi" w:cstheme="majorHAnsi"/>
          <w:lang w:eastAsia="zh-CN"/>
        </w:rPr>
        <w:t xml:space="preserve"> </w:t>
      </w:r>
      <w:r w:rsidR="007B25C9" w:rsidRPr="00FF45C7">
        <w:rPr>
          <w:rFonts w:asciiTheme="majorHAnsi" w:hAnsiTheme="majorHAnsi" w:cstheme="majorHAnsi"/>
          <w:b/>
          <w:bCs/>
          <w:lang w:eastAsia="zh-CN"/>
        </w:rPr>
        <w:t>M</w:t>
      </w:r>
      <w:r w:rsidR="00C51CC3" w:rsidRPr="00FF45C7">
        <w:rPr>
          <w:rFonts w:asciiTheme="majorHAnsi" w:hAnsiTheme="majorHAnsi" w:cstheme="majorHAnsi"/>
          <w:b/>
          <w:bCs/>
          <w:lang w:eastAsia="zh-CN"/>
        </w:rPr>
        <w:t>orphological characteristic</w:t>
      </w:r>
      <w:r w:rsidR="00B538A4" w:rsidRPr="00FF45C7">
        <w:rPr>
          <w:rFonts w:asciiTheme="majorHAnsi" w:hAnsiTheme="majorHAnsi" w:cstheme="majorHAnsi"/>
          <w:b/>
          <w:bCs/>
          <w:lang w:eastAsia="zh-CN"/>
        </w:rPr>
        <w:t xml:space="preserve">s of </w:t>
      </w:r>
      <w:r w:rsidR="00BF3351" w:rsidRPr="00FF45C7">
        <w:rPr>
          <w:rFonts w:asciiTheme="majorHAnsi" w:hAnsiTheme="majorHAnsi" w:cstheme="majorHAnsi"/>
          <w:b/>
          <w:bCs/>
          <w:lang w:eastAsia="zh-CN"/>
        </w:rPr>
        <w:t xml:space="preserve">EAC PDOs </w:t>
      </w:r>
      <w:r w:rsidR="00095B43" w:rsidRPr="00FF45C7">
        <w:rPr>
          <w:rFonts w:asciiTheme="majorHAnsi" w:hAnsiTheme="majorHAnsi" w:cstheme="majorHAnsi"/>
          <w:b/>
          <w:bCs/>
          <w:lang w:eastAsia="zh-CN"/>
        </w:rPr>
        <w:t>subculture</w:t>
      </w:r>
      <w:r w:rsidR="00A86E3D" w:rsidRPr="00FF45C7">
        <w:rPr>
          <w:rFonts w:asciiTheme="majorHAnsi" w:hAnsiTheme="majorHAnsi" w:cstheme="majorHAnsi"/>
          <w:b/>
          <w:bCs/>
          <w:lang w:eastAsia="zh-CN"/>
        </w:rPr>
        <w:t xml:space="preserve"> </w:t>
      </w:r>
      <w:r w:rsidR="00BF3351" w:rsidRPr="00FF45C7">
        <w:rPr>
          <w:rFonts w:asciiTheme="majorHAnsi" w:hAnsiTheme="majorHAnsi" w:cstheme="majorHAnsi"/>
          <w:b/>
          <w:bCs/>
          <w:lang w:eastAsia="zh-CN"/>
        </w:rPr>
        <w:t xml:space="preserve">with </w:t>
      </w:r>
      <w:r w:rsidR="00C9020F" w:rsidRPr="00FF45C7">
        <w:rPr>
          <w:rFonts w:asciiTheme="majorHAnsi" w:hAnsiTheme="majorHAnsi" w:cstheme="majorHAnsi"/>
          <w:b/>
          <w:bCs/>
          <w:lang w:eastAsia="zh-CN"/>
        </w:rPr>
        <w:t>and</w:t>
      </w:r>
      <w:r w:rsidR="00113294" w:rsidRPr="00FF45C7">
        <w:rPr>
          <w:rFonts w:asciiTheme="majorHAnsi" w:hAnsiTheme="majorHAnsi" w:cstheme="majorHAnsi"/>
          <w:b/>
          <w:bCs/>
          <w:lang w:eastAsia="zh-CN"/>
        </w:rPr>
        <w:t xml:space="preserve"> without single cell digestion</w:t>
      </w:r>
      <w:r w:rsidR="00395DA1" w:rsidRPr="00FF45C7">
        <w:rPr>
          <w:rFonts w:asciiTheme="majorHAnsi" w:hAnsiTheme="majorHAnsi" w:cstheme="majorHAnsi"/>
          <w:b/>
          <w:bCs/>
          <w:lang w:eastAsia="zh-CN"/>
        </w:rPr>
        <w:t xml:space="preserve"> </w:t>
      </w:r>
      <w:r w:rsidR="001A7337" w:rsidRPr="00FF45C7">
        <w:rPr>
          <w:rFonts w:asciiTheme="majorHAnsi" w:hAnsiTheme="majorHAnsi" w:cstheme="majorHAnsi"/>
          <w:b/>
          <w:bCs/>
          <w:lang w:eastAsia="zh-CN"/>
        </w:rPr>
        <w:t xml:space="preserve">under </w:t>
      </w:r>
      <w:r w:rsidRPr="00FF45C7">
        <w:rPr>
          <w:rFonts w:asciiTheme="majorHAnsi" w:hAnsiTheme="majorHAnsi" w:cstheme="majorHAnsi"/>
          <w:b/>
          <w:bCs/>
          <w:lang w:eastAsia="zh-CN"/>
        </w:rPr>
        <w:t>a phase-</w:t>
      </w:r>
      <w:r w:rsidR="001A7337" w:rsidRPr="00FF45C7">
        <w:rPr>
          <w:rFonts w:asciiTheme="majorHAnsi" w:hAnsiTheme="majorHAnsi" w:cstheme="majorHAnsi"/>
          <w:b/>
          <w:bCs/>
          <w:lang w:eastAsia="zh-CN"/>
        </w:rPr>
        <w:t>contrast microscope</w:t>
      </w:r>
      <w:r w:rsidR="00113294" w:rsidRPr="00FF45C7">
        <w:rPr>
          <w:rFonts w:asciiTheme="majorHAnsi" w:hAnsiTheme="majorHAnsi" w:cstheme="majorHAnsi"/>
          <w:b/>
          <w:bCs/>
          <w:lang w:eastAsia="zh-CN"/>
        </w:rPr>
        <w:t>.</w:t>
      </w:r>
      <w:r w:rsidR="00B538A4" w:rsidRPr="00FF45C7">
        <w:rPr>
          <w:rFonts w:asciiTheme="majorHAnsi" w:hAnsiTheme="majorHAnsi" w:cstheme="majorHAnsi"/>
          <w:b/>
          <w:bCs/>
          <w:lang w:eastAsia="zh-CN"/>
        </w:rPr>
        <w:t xml:space="preserve"> </w:t>
      </w:r>
      <w:r w:rsidR="00F10670" w:rsidRPr="00FF45C7">
        <w:rPr>
          <w:rFonts w:asciiTheme="majorHAnsi" w:hAnsiTheme="majorHAnsi" w:cstheme="majorHAnsi"/>
          <w:lang w:eastAsia="zh-CN"/>
        </w:rPr>
        <w:t xml:space="preserve">EAC PDOs grow to a </w:t>
      </w:r>
      <w:r w:rsidR="00057E90" w:rsidRPr="00FF45C7">
        <w:rPr>
          <w:rFonts w:asciiTheme="majorHAnsi" w:hAnsiTheme="majorHAnsi" w:cstheme="majorHAnsi"/>
          <w:lang w:eastAsia="zh-CN"/>
        </w:rPr>
        <w:t>certain</w:t>
      </w:r>
      <w:r w:rsidR="00F10670" w:rsidRPr="00FF45C7">
        <w:rPr>
          <w:rFonts w:asciiTheme="majorHAnsi" w:hAnsiTheme="majorHAnsi" w:cstheme="majorHAnsi"/>
          <w:lang w:eastAsia="zh-CN"/>
        </w:rPr>
        <w:t xml:space="preserve"> density</w:t>
      </w:r>
      <w:r w:rsidR="00001410" w:rsidRPr="00FF45C7">
        <w:rPr>
          <w:rFonts w:asciiTheme="majorHAnsi" w:hAnsiTheme="majorHAnsi" w:cstheme="majorHAnsi"/>
          <w:lang w:eastAsia="zh-CN"/>
        </w:rPr>
        <w:t xml:space="preserve"> </w:t>
      </w:r>
      <w:r w:rsidR="00A86E3D" w:rsidRPr="00FF45C7">
        <w:rPr>
          <w:rFonts w:asciiTheme="majorHAnsi" w:hAnsiTheme="majorHAnsi" w:cstheme="majorHAnsi"/>
          <w:lang w:eastAsia="zh-CN"/>
        </w:rPr>
        <w:t xml:space="preserve">prior </w:t>
      </w:r>
      <w:r w:rsidR="006875B4" w:rsidRPr="00FF45C7">
        <w:rPr>
          <w:rFonts w:asciiTheme="majorHAnsi" w:hAnsiTheme="majorHAnsi" w:cstheme="majorHAnsi"/>
          <w:lang w:eastAsia="zh-CN"/>
        </w:rPr>
        <w:t xml:space="preserve">to </w:t>
      </w:r>
      <w:r w:rsidR="001A6D6D" w:rsidRPr="00FF45C7">
        <w:rPr>
          <w:rFonts w:asciiTheme="majorHAnsi" w:hAnsiTheme="majorHAnsi" w:cstheme="majorHAnsi"/>
          <w:lang w:eastAsia="zh-CN"/>
        </w:rPr>
        <w:lastRenderedPageBreak/>
        <w:t>subcu</w:t>
      </w:r>
      <w:r w:rsidR="00A86E3D" w:rsidRPr="00FF45C7">
        <w:rPr>
          <w:rFonts w:asciiTheme="majorHAnsi" w:hAnsiTheme="majorHAnsi" w:cstheme="majorHAnsi"/>
          <w:lang w:eastAsia="zh-CN"/>
        </w:rPr>
        <w:t>lture</w:t>
      </w:r>
      <w:r w:rsidR="00A73BC9" w:rsidRPr="00FF45C7">
        <w:rPr>
          <w:rFonts w:asciiTheme="majorHAnsi" w:hAnsiTheme="majorHAnsi" w:cstheme="majorHAnsi"/>
          <w:lang w:eastAsia="zh-CN"/>
        </w:rPr>
        <w:t xml:space="preserve"> (left).</w:t>
      </w:r>
      <w:r w:rsidR="00624BA0" w:rsidRPr="00FF45C7">
        <w:rPr>
          <w:rFonts w:asciiTheme="majorHAnsi" w:hAnsiTheme="majorHAnsi" w:cstheme="majorHAnsi"/>
          <w:lang w:eastAsia="zh-CN"/>
        </w:rPr>
        <w:t xml:space="preserve"> </w:t>
      </w:r>
      <w:r w:rsidRPr="00FF45C7">
        <w:rPr>
          <w:rFonts w:asciiTheme="majorHAnsi" w:hAnsiTheme="majorHAnsi" w:cstheme="majorHAnsi"/>
          <w:lang w:eastAsia="zh-CN"/>
        </w:rPr>
        <w:t xml:space="preserve">Upon subculturing </w:t>
      </w:r>
      <w:r w:rsidR="00624BA0" w:rsidRPr="00FF45C7">
        <w:rPr>
          <w:rFonts w:asciiTheme="majorHAnsi" w:hAnsiTheme="majorHAnsi" w:cstheme="majorHAnsi"/>
          <w:lang w:eastAsia="zh-CN"/>
        </w:rPr>
        <w:t xml:space="preserve">EAC PDOs without single cell digestion, </w:t>
      </w:r>
      <w:r w:rsidR="00C46EF5" w:rsidRPr="00FF45C7">
        <w:rPr>
          <w:rFonts w:asciiTheme="majorHAnsi" w:hAnsiTheme="majorHAnsi" w:cstheme="majorHAnsi"/>
          <w:lang w:eastAsia="zh-CN"/>
        </w:rPr>
        <w:t>PDOs</w:t>
      </w:r>
      <w:r w:rsidR="00001410" w:rsidRPr="00FF45C7">
        <w:rPr>
          <w:rFonts w:asciiTheme="majorHAnsi" w:hAnsiTheme="majorHAnsi" w:cstheme="majorHAnsi"/>
          <w:lang w:eastAsia="zh-CN"/>
        </w:rPr>
        <w:t xml:space="preserve"> </w:t>
      </w:r>
      <w:r w:rsidR="00292FFD" w:rsidRPr="00FF45C7">
        <w:rPr>
          <w:rFonts w:asciiTheme="majorHAnsi" w:hAnsiTheme="majorHAnsi" w:cstheme="majorHAnsi"/>
          <w:lang w:eastAsia="zh-CN"/>
        </w:rPr>
        <w:t xml:space="preserve">gradually grow from </w:t>
      </w:r>
      <w:r w:rsidR="00F90853" w:rsidRPr="00FF45C7">
        <w:rPr>
          <w:rFonts w:asciiTheme="majorHAnsi" w:hAnsiTheme="majorHAnsi" w:cstheme="majorHAnsi"/>
          <w:lang w:eastAsia="zh-CN"/>
        </w:rPr>
        <w:t>hollow</w:t>
      </w:r>
      <w:r w:rsidR="00292FFD" w:rsidRPr="00FF45C7">
        <w:rPr>
          <w:rFonts w:asciiTheme="majorHAnsi" w:hAnsiTheme="majorHAnsi" w:cstheme="majorHAnsi"/>
          <w:lang w:eastAsia="zh-CN"/>
        </w:rPr>
        <w:t xml:space="preserve"> structure</w:t>
      </w:r>
      <w:r w:rsidR="00A86E3D" w:rsidRPr="00FF45C7">
        <w:rPr>
          <w:rFonts w:asciiTheme="majorHAnsi" w:hAnsiTheme="majorHAnsi" w:cstheme="majorHAnsi"/>
          <w:lang w:eastAsia="zh-CN"/>
        </w:rPr>
        <w:t>s</w:t>
      </w:r>
      <w:r w:rsidR="00292FFD" w:rsidRPr="00FF45C7">
        <w:rPr>
          <w:rFonts w:asciiTheme="majorHAnsi" w:hAnsiTheme="majorHAnsi" w:cstheme="majorHAnsi"/>
          <w:lang w:eastAsia="zh-CN"/>
        </w:rPr>
        <w:t xml:space="preserve"> to </w:t>
      </w:r>
      <w:r w:rsidR="008A48F2" w:rsidRPr="00FF45C7">
        <w:rPr>
          <w:rFonts w:asciiTheme="majorHAnsi" w:hAnsiTheme="majorHAnsi" w:cstheme="majorHAnsi"/>
          <w:lang w:eastAsia="zh-CN"/>
        </w:rPr>
        <w:t>compact</w:t>
      </w:r>
      <w:r w:rsidR="00292FFD" w:rsidRPr="00FF45C7">
        <w:rPr>
          <w:rFonts w:asciiTheme="majorHAnsi" w:hAnsiTheme="majorHAnsi" w:cstheme="majorHAnsi"/>
          <w:lang w:eastAsia="zh-CN"/>
        </w:rPr>
        <w:t xml:space="preserve"> structure</w:t>
      </w:r>
      <w:r w:rsidR="006875B4" w:rsidRPr="00FF45C7">
        <w:rPr>
          <w:rFonts w:asciiTheme="majorHAnsi" w:hAnsiTheme="majorHAnsi" w:cstheme="majorHAnsi"/>
          <w:lang w:eastAsia="zh-CN"/>
        </w:rPr>
        <w:t>s</w:t>
      </w:r>
      <w:r w:rsidR="00292FFD" w:rsidRPr="00FF45C7">
        <w:rPr>
          <w:rFonts w:asciiTheme="majorHAnsi" w:hAnsiTheme="majorHAnsi" w:cstheme="majorHAnsi"/>
          <w:lang w:eastAsia="zh-CN"/>
        </w:rPr>
        <w:t xml:space="preserve"> (right, </w:t>
      </w:r>
      <w:r w:rsidR="00C9020F" w:rsidRPr="00FF45C7">
        <w:rPr>
          <w:rFonts w:asciiTheme="majorHAnsi" w:hAnsiTheme="majorHAnsi" w:cstheme="majorHAnsi"/>
          <w:lang w:eastAsia="zh-CN"/>
        </w:rPr>
        <w:t>top row</w:t>
      </w:r>
      <w:r w:rsidR="00292FFD" w:rsidRPr="00FF45C7">
        <w:rPr>
          <w:rFonts w:asciiTheme="majorHAnsi" w:hAnsiTheme="majorHAnsi" w:cstheme="majorHAnsi"/>
          <w:lang w:eastAsia="zh-CN"/>
        </w:rPr>
        <w:t>)</w:t>
      </w:r>
      <w:r w:rsidR="00A86E3D" w:rsidRPr="00FF45C7">
        <w:rPr>
          <w:rFonts w:asciiTheme="majorHAnsi" w:hAnsiTheme="majorHAnsi" w:cstheme="majorHAnsi"/>
          <w:lang w:eastAsia="zh-CN"/>
        </w:rPr>
        <w:t xml:space="preserve">, </w:t>
      </w:r>
      <w:r w:rsidR="00AC2638" w:rsidRPr="00FF45C7">
        <w:rPr>
          <w:rFonts w:asciiTheme="majorHAnsi" w:hAnsiTheme="majorHAnsi" w:cstheme="majorHAnsi"/>
          <w:lang w:eastAsia="zh-CN"/>
        </w:rPr>
        <w:t>whereas</w:t>
      </w:r>
      <w:r w:rsidR="00A86E3D" w:rsidRPr="00FF45C7">
        <w:rPr>
          <w:rFonts w:asciiTheme="majorHAnsi" w:hAnsiTheme="majorHAnsi" w:cstheme="majorHAnsi"/>
          <w:lang w:eastAsia="zh-CN"/>
        </w:rPr>
        <w:t xml:space="preserve"> </w:t>
      </w:r>
      <w:r w:rsidR="00AC17F3" w:rsidRPr="00FF45C7">
        <w:rPr>
          <w:rFonts w:asciiTheme="majorHAnsi" w:hAnsiTheme="majorHAnsi" w:cstheme="majorHAnsi"/>
          <w:lang w:eastAsia="zh-CN"/>
        </w:rPr>
        <w:t>PDO</w:t>
      </w:r>
      <w:r w:rsidR="006875B4" w:rsidRPr="00FF45C7">
        <w:rPr>
          <w:rFonts w:asciiTheme="majorHAnsi" w:hAnsiTheme="majorHAnsi" w:cstheme="majorHAnsi"/>
          <w:lang w:eastAsia="zh-CN"/>
        </w:rPr>
        <w:t>s</w:t>
      </w:r>
      <w:r w:rsidR="00AC17F3" w:rsidRPr="00FF45C7">
        <w:rPr>
          <w:rFonts w:asciiTheme="majorHAnsi" w:hAnsiTheme="majorHAnsi" w:cstheme="majorHAnsi"/>
          <w:lang w:eastAsia="zh-CN"/>
        </w:rPr>
        <w:t xml:space="preserve"> grow</w:t>
      </w:r>
      <w:r w:rsidR="00A86E3D" w:rsidRPr="00FF45C7">
        <w:rPr>
          <w:rFonts w:asciiTheme="majorHAnsi" w:hAnsiTheme="majorHAnsi" w:cstheme="majorHAnsi"/>
          <w:lang w:eastAsia="zh-CN"/>
        </w:rPr>
        <w:t>n</w:t>
      </w:r>
      <w:r w:rsidR="00AC17F3" w:rsidRPr="00FF45C7">
        <w:rPr>
          <w:rFonts w:asciiTheme="majorHAnsi" w:hAnsiTheme="majorHAnsi" w:cstheme="majorHAnsi"/>
          <w:lang w:eastAsia="zh-CN"/>
        </w:rPr>
        <w:t xml:space="preserve"> from single cells </w:t>
      </w:r>
      <w:r w:rsidR="00A86E3D" w:rsidRPr="00FF45C7">
        <w:rPr>
          <w:rFonts w:asciiTheme="majorHAnsi" w:hAnsiTheme="majorHAnsi" w:cstheme="majorHAnsi"/>
          <w:lang w:eastAsia="zh-CN"/>
        </w:rPr>
        <w:t xml:space="preserve">show </w:t>
      </w:r>
      <w:r w:rsidR="0046624D" w:rsidRPr="00FF45C7">
        <w:rPr>
          <w:rFonts w:asciiTheme="majorHAnsi" w:hAnsiTheme="majorHAnsi" w:cstheme="majorHAnsi"/>
          <w:lang w:eastAsia="zh-CN"/>
        </w:rPr>
        <w:t xml:space="preserve">predominantly </w:t>
      </w:r>
      <w:r w:rsidR="00F90853" w:rsidRPr="00FF45C7">
        <w:rPr>
          <w:rFonts w:asciiTheme="majorHAnsi" w:hAnsiTheme="majorHAnsi" w:cstheme="majorHAnsi"/>
          <w:lang w:eastAsia="zh-CN"/>
        </w:rPr>
        <w:t>hollow</w:t>
      </w:r>
      <w:r w:rsidR="00AC17F3" w:rsidRPr="00FF45C7">
        <w:rPr>
          <w:rFonts w:asciiTheme="majorHAnsi" w:hAnsiTheme="majorHAnsi" w:cstheme="majorHAnsi"/>
          <w:lang w:eastAsia="zh-CN"/>
        </w:rPr>
        <w:t xml:space="preserve"> structure</w:t>
      </w:r>
      <w:r w:rsidR="00A86E3D" w:rsidRPr="00FF45C7">
        <w:rPr>
          <w:rFonts w:asciiTheme="majorHAnsi" w:hAnsiTheme="majorHAnsi" w:cstheme="majorHAnsi"/>
          <w:lang w:eastAsia="zh-CN"/>
        </w:rPr>
        <w:t>s</w:t>
      </w:r>
      <w:r w:rsidR="00AC17F3" w:rsidRPr="00FF45C7">
        <w:rPr>
          <w:rFonts w:asciiTheme="majorHAnsi" w:hAnsiTheme="majorHAnsi" w:cstheme="majorHAnsi"/>
          <w:lang w:eastAsia="zh-CN"/>
        </w:rPr>
        <w:t xml:space="preserve"> (right, </w:t>
      </w:r>
      <w:r w:rsidR="00C9020F" w:rsidRPr="00FF45C7">
        <w:rPr>
          <w:rFonts w:asciiTheme="majorHAnsi" w:hAnsiTheme="majorHAnsi" w:cstheme="majorHAnsi"/>
          <w:lang w:eastAsia="zh-CN"/>
        </w:rPr>
        <w:t>bottom row</w:t>
      </w:r>
      <w:r w:rsidR="00AC17F3" w:rsidRPr="00FF45C7">
        <w:rPr>
          <w:rFonts w:asciiTheme="majorHAnsi" w:hAnsiTheme="majorHAnsi" w:cstheme="majorHAnsi"/>
          <w:lang w:eastAsia="zh-CN"/>
        </w:rPr>
        <w:t xml:space="preserve">). </w:t>
      </w:r>
      <w:r w:rsidR="00A21302" w:rsidRPr="00FF45C7">
        <w:rPr>
          <w:rFonts w:asciiTheme="majorHAnsi" w:hAnsiTheme="majorHAnsi" w:cstheme="majorHAnsi"/>
          <w:lang w:eastAsia="zh-CN"/>
        </w:rPr>
        <w:t>Pictures were t</w:t>
      </w:r>
      <w:r w:rsidR="00721722" w:rsidRPr="00FF45C7">
        <w:rPr>
          <w:rFonts w:asciiTheme="majorHAnsi" w:hAnsiTheme="majorHAnsi" w:cstheme="majorHAnsi"/>
          <w:lang w:eastAsia="zh-CN"/>
        </w:rPr>
        <w:t>aken with</w:t>
      </w:r>
      <w:r w:rsidR="00AF5980" w:rsidRPr="00FF45C7">
        <w:t xml:space="preserve"> i</w:t>
      </w:r>
      <w:r w:rsidR="00AF5980" w:rsidRPr="00FF45C7">
        <w:rPr>
          <w:rFonts w:asciiTheme="majorHAnsi" w:hAnsiTheme="majorHAnsi" w:cstheme="majorHAnsi"/>
          <w:lang w:eastAsia="zh-CN"/>
        </w:rPr>
        <w:t>nverted</w:t>
      </w:r>
      <w:r w:rsidR="0034147D" w:rsidRPr="00FF45C7">
        <w:rPr>
          <w:rFonts w:asciiTheme="majorHAnsi" w:hAnsiTheme="majorHAnsi" w:cstheme="majorHAnsi"/>
          <w:lang w:eastAsia="zh-CN"/>
        </w:rPr>
        <w:t xml:space="preserve"> light</w:t>
      </w:r>
      <w:r w:rsidR="00721722" w:rsidRPr="00FF45C7">
        <w:rPr>
          <w:rFonts w:asciiTheme="majorHAnsi" w:hAnsiTheme="majorHAnsi" w:cstheme="majorHAnsi"/>
          <w:lang w:eastAsia="zh-CN"/>
        </w:rPr>
        <w:t xml:space="preserve"> </w:t>
      </w:r>
      <w:r w:rsidR="006609C7" w:rsidRPr="00FF45C7">
        <w:t>microscope</w:t>
      </w:r>
      <w:r w:rsidR="006609C7" w:rsidRPr="00FF45C7">
        <w:rPr>
          <w:rFonts w:asciiTheme="majorHAnsi" w:hAnsiTheme="majorHAnsi" w:cstheme="majorHAnsi"/>
          <w:lang w:eastAsia="zh-CN"/>
        </w:rPr>
        <w:t xml:space="preserve"> </w:t>
      </w:r>
      <w:r w:rsidR="00721722" w:rsidRPr="00FF45C7">
        <w:rPr>
          <w:rFonts w:asciiTheme="majorHAnsi" w:hAnsiTheme="majorHAnsi" w:cstheme="majorHAnsi"/>
          <w:lang w:eastAsia="zh-CN"/>
        </w:rPr>
        <w:t xml:space="preserve">using a </w:t>
      </w:r>
      <w:r w:rsidR="00554A94" w:rsidRPr="00FF45C7">
        <w:rPr>
          <w:rFonts w:asciiTheme="majorHAnsi" w:hAnsiTheme="majorHAnsi" w:cstheme="majorHAnsi"/>
          <w:lang w:eastAsia="zh-CN"/>
        </w:rPr>
        <w:t>5</w:t>
      </w:r>
      <w:r w:rsidRPr="00FF45C7">
        <w:rPr>
          <w:rFonts w:asciiTheme="majorHAnsi" w:hAnsiTheme="majorHAnsi" w:cstheme="majorHAnsi"/>
          <w:lang w:eastAsia="zh-CN"/>
        </w:rPr>
        <w:t xml:space="preserve">x </w:t>
      </w:r>
      <w:r w:rsidR="00721722" w:rsidRPr="00FF45C7">
        <w:rPr>
          <w:rFonts w:asciiTheme="majorHAnsi" w:hAnsiTheme="majorHAnsi" w:cstheme="majorHAnsi"/>
          <w:lang w:eastAsia="zh-CN"/>
        </w:rPr>
        <w:t xml:space="preserve">objective. </w:t>
      </w:r>
      <w:r w:rsidR="00EF3F67" w:rsidRPr="00FF45C7">
        <w:rPr>
          <w:rFonts w:asciiTheme="majorHAnsi" w:hAnsiTheme="majorHAnsi" w:cstheme="majorHAnsi"/>
          <w:lang w:eastAsia="zh-CN"/>
        </w:rPr>
        <w:t>Scale bar</w:t>
      </w:r>
      <w:r w:rsidRPr="00FF45C7">
        <w:rPr>
          <w:rFonts w:asciiTheme="majorHAnsi" w:hAnsiTheme="majorHAnsi" w:cstheme="majorHAnsi"/>
          <w:lang w:eastAsia="zh-CN"/>
        </w:rPr>
        <w:t>:</w:t>
      </w:r>
      <w:r w:rsidR="00EF3F67" w:rsidRPr="00FF45C7">
        <w:rPr>
          <w:rFonts w:asciiTheme="majorHAnsi" w:hAnsiTheme="majorHAnsi" w:cstheme="majorHAnsi"/>
          <w:lang w:eastAsia="zh-CN"/>
        </w:rPr>
        <w:t xml:space="preserve"> 100 </w:t>
      </w:r>
      <w:proofErr w:type="spellStart"/>
      <w:r w:rsidR="00EF3F67" w:rsidRPr="00FF45C7">
        <w:rPr>
          <w:rFonts w:asciiTheme="majorHAnsi" w:hAnsiTheme="majorHAnsi" w:cstheme="majorHAnsi"/>
          <w:lang w:eastAsia="zh-CN"/>
        </w:rPr>
        <w:t>μm</w:t>
      </w:r>
      <w:proofErr w:type="spellEnd"/>
      <w:r w:rsidR="00EF3F67" w:rsidRPr="00FF45C7">
        <w:rPr>
          <w:rFonts w:asciiTheme="majorHAnsi" w:hAnsiTheme="majorHAnsi" w:cstheme="majorHAnsi"/>
          <w:lang w:eastAsia="zh-CN"/>
        </w:rPr>
        <w:t>.</w:t>
      </w:r>
    </w:p>
    <w:p w14:paraId="0E3AB3B8" w14:textId="77777777" w:rsidR="00095775" w:rsidRPr="00FF45C7" w:rsidRDefault="00095775" w:rsidP="00F14AB8">
      <w:pPr>
        <w:rPr>
          <w:rFonts w:asciiTheme="majorHAnsi" w:hAnsiTheme="majorHAnsi" w:cstheme="majorHAnsi"/>
          <w:b/>
          <w:bCs/>
          <w:lang w:eastAsia="zh-CN"/>
        </w:rPr>
      </w:pPr>
    </w:p>
    <w:p w14:paraId="5D33925D" w14:textId="109FD5CC" w:rsidR="00B45FA7" w:rsidRPr="00FF45C7" w:rsidRDefault="00095775" w:rsidP="00F14AB8">
      <w:pPr>
        <w:rPr>
          <w:rFonts w:asciiTheme="majorHAnsi" w:hAnsiTheme="majorHAnsi" w:cstheme="majorHAnsi"/>
          <w:lang w:eastAsia="zh-CN"/>
        </w:rPr>
      </w:pPr>
      <w:r w:rsidRPr="00FF45C7">
        <w:rPr>
          <w:rFonts w:asciiTheme="majorHAnsi" w:hAnsiTheme="majorHAnsi" w:cstheme="majorHAnsi"/>
          <w:b/>
          <w:bCs/>
          <w:lang w:eastAsia="zh-CN"/>
        </w:rPr>
        <w:t>Figure 2:</w:t>
      </w:r>
      <w:r w:rsidR="001C3853" w:rsidRPr="00FF45C7">
        <w:rPr>
          <w:rFonts w:asciiTheme="majorHAnsi" w:hAnsiTheme="majorHAnsi" w:cstheme="majorHAnsi"/>
          <w:b/>
          <w:bCs/>
          <w:lang w:eastAsia="zh-CN"/>
        </w:rPr>
        <w:t xml:space="preserve"> </w:t>
      </w:r>
      <w:r w:rsidR="00B2148F" w:rsidRPr="00FF45C7">
        <w:rPr>
          <w:rFonts w:asciiTheme="majorHAnsi" w:hAnsiTheme="majorHAnsi" w:cstheme="majorHAnsi"/>
          <w:b/>
          <w:bCs/>
          <w:lang w:eastAsia="zh-CN"/>
        </w:rPr>
        <w:t xml:space="preserve">Histological characteristics of </w:t>
      </w:r>
      <w:r w:rsidR="00675C8D" w:rsidRPr="00FF45C7">
        <w:rPr>
          <w:rFonts w:asciiTheme="majorHAnsi" w:hAnsiTheme="majorHAnsi" w:cstheme="majorHAnsi"/>
          <w:b/>
          <w:bCs/>
          <w:lang w:eastAsia="zh-CN"/>
        </w:rPr>
        <w:t xml:space="preserve">EAC PDOs’ </w:t>
      </w:r>
      <w:r w:rsidR="008A48F2" w:rsidRPr="00FF45C7">
        <w:rPr>
          <w:rFonts w:asciiTheme="majorHAnsi" w:hAnsiTheme="majorHAnsi" w:cstheme="majorHAnsi"/>
          <w:b/>
          <w:bCs/>
          <w:lang w:eastAsia="zh-CN"/>
        </w:rPr>
        <w:t>compact</w:t>
      </w:r>
      <w:r w:rsidR="00675C8D" w:rsidRPr="00FF45C7">
        <w:rPr>
          <w:rFonts w:asciiTheme="majorHAnsi" w:hAnsiTheme="majorHAnsi" w:cstheme="majorHAnsi"/>
          <w:b/>
          <w:bCs/>
          <w:lang w:eastAsia="zh-CN"/>
        </w:rPr>
        <w:t xml:space="preserve"> structure and </w:t>
      </w:r>
      <w:r w:rsidR="00F90853" w:rsidRPr="00FF45C7">
        <w:rPr>
          <w:rFonts w:asciiTheme="majorHAnsi" w:hAnsiTheme="majorHAnsi" w:cstheme="majorHAnsi"/>
          <w:b/>
          <w:bCs/>
          <w:lang w:eastAsia="zh-CN"/>
        </w:rPr>
        <w:t>hollow</w:t>
      </w:r>
      <w:r w:rsidR="00675C8D" w:rsidRPr="00FF45C7">
        <w:rPr>
          <w:rFonts w:asciiTheme="majorHAnsi" w:hAnsiTheme="majorHAnsi" w:cstheme="majorHAnsi"/>
          <w:b/>
          <w:bCs/>
          <w:lang w:eastAsia="zh-CN"/>
        </w:rPr>
        <w:t xml:space="preserve"> structure.</w:t>
      </w:r>
      <w:r w:rsidR="00F9156F" w:rsidRPr="00FF45C7">
        <w:rPr>
          <w:rFonts w:asciiTheme="majorHAnsi" w:hAnsiTheme="majorHAnsi" w:cstheme="majorHAnsi"/>
          <w:b/>
          <w:bCs/>
          <w:lang w:eastAsia="zh-CN"/>
        </w:rPr>
        <w:t xml:space="preserve"> </w:t>
      </w:r>
      <w:r w:rsidR="000E2A75" w:rsidRPr="00FF45C7">
        <w:rPr>
          <w:rFonts w:asciiTheme="majorHAnsi" w:hAnsiTheme="majorHAnsi" w:cstheme="majorHAnsi"/>
          <w:lang w:eastAsia="zh-CN"/>
        </w:rPr>
        <w:t xml:space="preserve">The </w:t>
      </w:r>
      <w:r w:rsidR="00711BC3" w:rsidRPr="00FF45C7">
        <w:rPr>
          <w:rFonts w:asciiTheme="majorHAnsi" w:hAnsiTheme="majorHAnsi" w:cstheme="majorHAnsi"/>
          <w:lang w:eastAsia="zh-CN"/>
        </w:rPr>
        <w:t xml:space="preserve">H&amp;E staining </w:t>
      </w:r>
      <w:r w:rsidR="00C705E9" w:rsidRPr="00FF45C7">
        <w:rPr>
          <w:rFonts w:asciiTheme="majorHAnsi" w:hAnsiTheme="majorHAnsi" w:cstheme="majorHAnsi"/>
          <w:lang w:eastAsia="zh-CN"/>
        </w:rPr>
        <w:t>(left)</w:t>
      </w:r>
      <w:r w:rsidRPr="00FF45C7">
        <w:rPr>
          <w:rFonts w:asciiTheme="majorHAnsi" w:hAnsiTheme="majorHAnsi" w:cstheme="majorHAnsi"/>
          <w:lang w:eastAsia="zh-CN"/>
        </w:rPr>
        <w:t>,</w:t>
      </w:r>
      <w:r w:rsidR="00C705E9" w:rsidRPr="00FF45C7">
        <w:rPr>
          <w:rFonts w:asciiTheme="majorHAnsi" w:hAnsiTheme="majorHAnsi" w:cstheme="majorHAnsi"/>
          <w:lang w:eastAsia="zh-CN"/>
        </w:rPr>
        <w:t xml:space="preserve"> </w:t>
      </w:r>
      <w:r w:rsidR="007B24A1" w:rsidRPr="00FF45C7">
        <w:rPr>
          <w:rFonts w:asciiTheme="majorHAnsi" w:hAnsiTheme="majorHAnsi" w:cstheme="majorHAnsi"/>
          <w:lang w:eastAsia="zh-CN"/>
        </w:rPr>
        <w:t xml:space="preserve">Pan-CK </w:t>
      </w:r>
      <w:r w:rsidRPr="00FF45C7">
        <w:rPr>
          <w:rFonts w:asciiTheme="majorHAnsi" w:hAnsiTheme="majorHAnsi" w:cstheme="majorHAnsi"/>
          <w:lang w:eastAsia="zh-CN"/>
        </w:rPr>
        <w:t xml:space="preserve">staining </w:t>
      </w:r>
      <w:r w:rsidR="007B24A1" w:rsidRPr="00FF45C7">
        <w:rPr>
          <w:rFonts w:asciiTheme="majorHAnsi" w:hAnsiTheme="majorHAnsi" w:cstheme="majorHAnsi"/>
          <w:lang w:eastAsia="zh-CN"/>
        </w:rPr>
        <w:t>(</w:t>
      </w:r>
      <w:r w:rsidR="00CC63D2" w:rsidRPr="00FF45C7">
        <w:rPr>
          <w:rFonts w:asciiTheme="majorHAnsi" w:hAnsiTheme="majorHAnsi" w:cstheme="majorHAnsi"/>
          <w:lang w:eastAsia="zh-CN"/>
        </w:rPr>
        <w:t>middle</w:t>
      </w:r>
      <w:r w:rsidR="007B24A1" w:rsidRPr="00FF45C7">
        <w:rPr>
          <w:rFonts w:asciiTheme="majorHAnsi" w:hAnsiTheme="majorHAnsi" w:cstheme="majorHAnsi"/>
          <w:lang w:eastAsia="zh-CN"/>
        </w:rPr>
        <w:t>)</w:t>
      </w:r>
      <w:r w:rsidRPr="00FF45C7">
        <w:rPr>
          <w:rFonts w:asciiTheme="majorHAnsi" w:hAnsiTheme="majorHAnsi" w:cstheme="majorHAnsi"/>
          <w:lang w:eastAsia="zh-CN"/>
        </w:rPr>
        <w:t>,</w:t>
      </w:r>
      <w:r w:rsidR="00200D62" w:rsidRPr="00FF45C7">
        <w:rPr>
          <w:rFonts w:asciiTheme="majorHAnsi" w:hAnsiTheme="majorHAnsi" w:cstheme="majorHAnsi"/>
          <w:lang w:eastAsia="zh-CN"/>
        </w:rPr>
        <w:t xml:space="preserve"> and CK7 </w:t>
      </w:r>
      <w:r w:rsidRPr="00FF45C7">
        <w:rPr>
          <w:rFonts w:asciiTheme="majorHAnsi" w:hAnsiTheme="majorHAnsi" w:cstheme="majorHAnsi"/>
          <w:lang w:eastAsia="zh-CN"/>
        </w:rPr>
        <w:t xml:space="preserve">staining </w:t>
      </w:r>
      <w:r w:rsidR="00200D62" w:rsidRPr="00FF45C7">
        <w:rPr>
          <w:rFonts w:asciiTheme="majorHAnsi" w:hAnsiTheme="majorHAnsi" w:cstheme="majorHAnsi"/>
          <w:lang w:eastAsia="zh-CN"/>
        </w:rPr>
        <w:t>(right)</w:t>
      </w:r>
      <w:r w:rsidR="007B24A1" w:rsidRPr="00FF45C7">
        <w:rPr>
          <w:rFonts w:asciiTheme="majorHAnsi" w:hAnsiTheme="majorHAnsi" w:cstheme="majorHAnsi"/>
          <w:lang w:eastAsia="zh-CN"/>
        </w:rPr>
        <w:t xml:space="preserve"> of the</w:t>
      </w:r>
      <w:r w:rsidR="0032230E" w:rsidRPr="00FF45C7">
        <w:rPr>
          <w:rFonts w:asciiTheme="majorHAnsi" w:hAnsiTheme="majorHAnsi" w:cstheme="majorHAnsi"/>
          <w:lang w:eastAsia="zh-CN"/>
        </w:rPr>
        <w:t xml:space="preserve"> </w:t>
      </w:r>
      <w:r w:rsidR="008A48F2" w:rsidRPr="00FF45C7">
        <w:rPr>
          <w:rFonts w:asciiTheme="majorHAnsi" w:hAnsiTheme="majorHAnsi" w:cstheme="majorHAnsi"/>
          <w:lang w:eastAsia="zh-CN"/>
        </w:rPr>
        <w:t>compact</w:t>
      </w:r>
      <w:r w:rsidR="007B24A1" w:rsidRPr="00FF45C7">
        <w:rPr>
          <w:rFonts w:asciiTheme="majorHAnsi" w:hAnsiTheme="majorHAnsi" w:cstheme="majorHAnsi"/>
          <w:lang w:eastAsia="zh-CN"/>
        </w:rPr>
        <w:t xml:space="preserve"> structure (</w:t>
      </w:r>
      <w:r w:rsidR="00C9020F" w:rsidRPr="00FF45C7">
        <w:rPr>
          <w:rFonts w:asciiTheme="majorHAnsi" w:hAnsiTheme="majorHAnsi" w:cstheme="majorHAnsi"/>
          <w:lang w:eastAsia="zh-CN"/>
        </w:rPr>
        <w:t>top row</w:t>
      </w:r>
      <w:r w:rsidR="007B24A1" w:rsidRPr="00FF45C7">
        <w:rPr>
          <w:rFonts w:asciiTheme="majorHAnsi" w:hAnsiTheme="majorHAnsi" w:cstheme="majorHAnsi"/>
          <w:lang w:eastAsia="zh-CN"/>
        </w:rPr>
        <w:t xml:space="preserve">) and </w:t>
      </w:r>
      <w:r w:rsidR="00F90853" w:rsidRPr="00FF45C7">
        <w:rPr>
          <w:rFonts w:asciiTheme="majorHAnsi" w:hAnsiTheme="majorHAnsi" w:cstheme="majorHAnsi"/>
          <w:lang w:eastAsia="zh-CN"/>
        </w:rPr>
        <w:t>hollow</w:t>
      </w:r>
      <w:r w:rsidR="007B24A1" w:rsidRPr="00FF45C7">
        <w:rPr>
          <w:rFonts w:asciiTheme="majorHAnsi" w:hAnsiTheme="majorHAnsi" w:cstheme="majorHAnsi"/>
          <w:lang w:eastAsia="zh-CN"/>
        </w:rPr>
        <w:t xml:space="preserve"> structure</w:t>
      </w:r>
      <w:r w:rsidR="00051470" w:rsidRPr="00FF45C7">
        <w:rPr>
          <w:rFonts w:asciiTheme="majorHAnsi" w:hAnsiTheme="majorHAnsi" w:cstheme="majorHAnsi"/>
          <w:lang w:eastAsia="zh-CN"/>
        </w:rPr>
        <w:t xml:space="preserve"> </w:t>
      </w:r>
      <w:r w:rsidR="007B24A1" w:rsidRPr="00FF45C7">
        <w:rPr>
          <w:rFonts w:asciiTheme="majorHAnsi" w:hAnsiTheme="majorHAnsi" w:cstheme="majorHAnsi"/>
          <w:lang w:eastAsia="zh-CN"/>
        </w:rPr>
        <w:t>(</w:t>
      </w:r>
      <w:r w:rsidR="00C9020F" w:rsidRPr="00FF45C7">
        <w:rPr>
          <w:rFonts w:asciiTheme="majorHAnsi" w:hAnsiTheme="majorHAnsi" w:cstheme="majorHAnsi"/>
          <w:lang w:eastAsia="zh-CN"/>
        </w:rPr>
        <w:t>bottom row</w:t>
      </w:r>
      <w:r w:rsidR="007B24A1" w:rsidRPr="00FF45C7">
        <w:rPr>
          <w:rFonts w:asciiTheme="majorHAnsi" w:hAnsiTheme="majorHAnsi" w:cstheme="majorHAnsi"/>
          <w:lang w:eastAsia="zh-CN"/>
        </w:rPr>
        <w:t xml:space="preserve">). </w:t>
      </w:r>
      <w:r w:rsidR="0022668B" w:rsidRPr="00FF45C7">
        <w:rPr>
          <w:rFonts w:asciiTheme="majorHAnsi" w:hAnsiTheme="majorHAnsi" w:cstheme="majorHAnsi"/>
          <w:lang w:eastAsia="zh-CN"/>
        </w:rPr>
        <w:t>Pictures were taken with</w:t>
      </w:r>
      <w:r w:rsidR="0022668B" w:rsidRPr="00FF45C7">
        <w:t xml:space="preserve"> </w:t>
      </w:r>
      <w:r w:rsidR="0034147D" w:rsidRPr="00FF45C7">
        <w:t>i</w:t>
      </w:r>
      <w:r w:rsidR="0034147D" w:rsidRPr="00FF45C7">
        <w:rPr>
          <w:rFonts w:asciiTheme="majorHAnsi" w:hAnsiTheme="majorHAnsi" w:cstheme="majorHAnsi"/>
          <w:lang w:eastAsia="zh-CN"/>
        </w:rPr>
        <w:t>nverted light</w:t>
      </w:r>
      <w:r w:rsidR="0034147D" w:rsidRPr="00FF45C7">
        <w:t xml:space="preserve"> </w:t>
      </w:r>
      <w:r w:rsidR="006609C7" w:rsidRPr="00FF45C7">
        <w:t>microscope</w:t>
      </w:r>
      <w:r w:rsidR="006609C7" w:rsidRPr="00FF45C7">
        <w:rPr>
          <w:rFonts w:asciiTheme="majorHAnsi" w:hAnsiTheme="majorHAnsi" w:cstheme="majorHAnsi"/>
          <w:lang w:eastAsia="zh-CN"/>
        </w:rPr>
        <w:t xml:space="preserve"> </w:t>
      </w:r>
      <w:r w:rsidR="0022668B" w:rsidRPr="00FF45C7">
        <w:rPr>
          <w:rFonts w:asciiTheme="majorHAnsi" w:hAnsiTheme="majorHAnsi" w:cstheme="majorHAnsi"/>
          <w:lang w:eastAsia="zh-CN"/>
        </w:rPr>
        <w:t>using a 20</w:t>
      </w:r>
      <w:r w:rsidRPr="00FF45C7">
        <w:rPr>
          <w:rFonts w:asciiTheme="majorHAnsi" w:hAnsiTheme="majorHAnsi" w:cstheme="majorHAnsi"/>
          <w:lang w:eastAsia="zh-CN"/>
        </w:rPr>
        <w:t>x</w:t>
      </w:r>
      <w:r w:rsidR="0022668B" w:rsidRPr="00FF45C7">
        <w:rPr>
          <w:rFonts w:asciiTheme="majorHAnsi" w:hAnsiTheme="majorHAnsi" w:cstheme="majorHAnsi"/>
          <w:lang w:eastAsia="zh-CN"/>
        </w:rPr>
        <w:t xml:space="preserve"> objective. </w:t>
      </w:r>
      <w:r w:rsidR="0067482B" w:rsidRPr="00FF45C7">
        <w:rPr>
          <w:rFonts w:asciiTheme="majorHAnsi" w:hAnsiTheme="majorHAnsi" w:cstheme="majorHAnsi"/>
          <w:lang w:eastAsia="zh-CN"/>
        </w:rPr>
        <w:t>Scale bar</w:t>
      </w:r>
      <w:r w:rsidRPr="00FF45C7">
        <w:rPr>
          <w:rFonts w:asciiTheme="majorHAnsi" w:hAnsiTheme="majorHAnsi" w:cstheme="majorHAnsi"/>
          <w:lang w:eastAsia="zh-CN"/>
        </w:rPr>
        <w:t xml:space="preserve">: </w:t>
      </w:r>
      <w:r w:rsidR="0067482B" w:rsidRPr="00FF45C7">
        <w:rPr>
          <w:rFonts w:asciiTheme="majorHAnsi" w:hAnsiTheme="majorHAnsi" w:cstheme="majorHAnsi"/>
          <w:lang w:eastAsia="zh-CN"/>
        </w:rPr>
        <w:t xml:space="preserve">50 </w:t>
      </w:r>
      <w:proofErr w:type="spellStart"/>
      <w:r w:rsidR="0067482B" w:rsidRPr="00FF45C7">
        <w:rPr>
          <w:rFonts w:asciiTheme="majorHAnsi" w:hAnsiTheme="majorHAnsi" w:cstheme="majorHAnsi"/>
          <w:lang w:eastAsia="zh-CN"/>
        </w:rPr>
        <w:t>μm</w:t>
      </w:r>
      <w:proofErr w:type="spellEnd"/>
      <w:r w:rsidR="0067482B" w:rsidRPr="00FF45C7">
        <w:rPr>
          <w:rFonts w:asciiTheme="majorHAnsi" w:hAnsiTheme="majorHAnsi" w:cstheme="majorHAnsi"/>
          <w:lang w:eastAsia="zh-CN"/>
        </w:rPr>
        <w:t>.</w:t>
      </w:r>
    </w:p>
    <w:p w14:paraId="0B2E7D10" w14:textId="77777777" w:rsidR="00095775" w:rsidRPr="00FF45C7" w:rsidRDefault="00095775" w:rsidP="00F14AB8">
      <w:pPr>
        <w:rPr>
          <w:rFonts w:asciiTheme="majorHAnsi" w:hAnsiTheme="majorHAnsi" w:cstheme="majorHAnsi"/>
          <w:lang w:eastAsia="zh-CN"/>
        </w:rPr>
      </w:pPr>
    </w:p>
    <w:p w14:paraId="1FED2BF3" w14:textId="125DEEE9" w:rsidR="00200D62" w:rsidRPr="00FF45C7" w:rsidRDefault="00095775" w:rsidP="00F14AB8">
      <w:pPr>
        <w:rPr>
          <w:rFonts w:asciiTheme="majorHAnsi" w:hAnsiTheme="majorHAnsi" w:cstheme="majorHAnsi"/>
          <w:lang w:eastAsia="zh-CN"/>
        </w:rPr>
      </w:pPr>
      <w:r w:rsidRPr="00FF45C7">
        <w:rPr>
          <w:rFonts w:asciiTheme="majorHAnsi" w:hAnsiTheme="majorHAnsi" w:cstheme="majorHAnsi"/>
          <w:b/>
          <w:bCs/>
          <w:lang w:eastAsia="zh-CN"/>
        </w:rPr>
        <w:t>Figure 3:</w:t>
      </w:r>
      <w:r w:rsidR="00B32A58" w:rsidRPr="00FF45C7">
        <w:rPr>
          <w:rFonts w:asciiTheme="majorHAnsi" w:hAnsiTheme="majorHAnsi" w:cstheme="majorHAnsi"/>
          <w:b/>
          <w:bCs/>
          <w:lang w:eastAsia="zh-CN"/>
        </w:rPr>
        <w:t xml:space="preserve"> </w:t>
      </w:r>
      <w:r w:rsidR="005A2198" w:rsidRPr="00FF45C7">
        <w:rPr>
          <w:rFonts w:asciiTheme="majorHAnsi" w:hAnsiTheme="majorHAnsi" w:cstheme="majorHAnsi"/>
          <w:b/>
          <w:bCs/>
          <w:lang w:eastAsia="zh-CN"/>
        </w:rPr>
        <w:t xml:space="preserve">Immunohistochemistry staining </w:t>
      </w:r>
      <w:r w:rsidR="00200D62" w:rsidRPr="00FF45C7">
        <w:rPr>
          <w:rFonts w:asciiTheme="majorHAnsi" w:hAnsiTheme="majorHAnsi" w:cstheme="majorHAnsi"/>
          <w:b/>
          <w:bCs/>
          <w:lang w:eastAsia="zh-CN"/>
        </w:rPr>
        <w:t>of paired EAC tissue and PDOs</w:t>
      </w:r>
      <w:r w:rsidR="00200D62" w:rsidRPr="00FF45C7">
        <w:rPr>
          <w:rFonts w:asciiTheme="majorHAnsi" w:hAnsiTheme="majorHAnsi" w:cstheme="majorHAnsi"/>
          <w:lang w:eastAsia="zh-CN"/>
        </w:rPr>
        <w:t xml:space="preserve">. The immunofluorescence (IF) staining </w:t>
      </w:r>
      <w:r w:rsidRPr="00FF45C7">
        <w:rPr>
          <w:rFonts w:asciiTheme="majorHAnsi" w:hAnsiTheme="majorHAnsi" w:cstheme="majorHAnsi"/>
          <w:lang w:eastAsia="zh-CN"/>
        </w:rPr>
        <w:t xml:space="preserve">of paired EAC tissue (top row), compact structure (middle row) and hollow structure (bottom row) </w:t>
      </w:r>
      <w:r w:rsidR="00200D62" w:rsidRPr="00FF45C7">
        <w:rPr>
          <w:rFonts w:asciiTheme="majorHAnsi" w:hAnsiTheme="majorHAnsi" w:cstheme="majorHAnsi"/>
          <w:lang w:eastAsia="zh-CN"/>
        </w:rPr>
        <w:t>with Pan-CK (green), Ki67</w:t>
      </w:r>
      <w:r w:rsidRPr="00FF45C7">
        <w:rPr>
          <w:rFonts w:asciiTheme="majorHAnsi" w:hAnsiTheme="majorHAnsi" w:cstheme="majorHAnsi"/>
          <w:lang w:eastAsia="zh-CN"/>
        </w:rPr>
        <w:t xml:space="preserve"> </w:t>
      </w:r>
      <w:r w:rsidR="00200D62" w:rsidRPr="00FF45C7">
        <w:rPr>
          <w:rFonts w:asciiTheme="majorHAnsi" w:hAnsiTheme="majorHAnsi" w:cstheme="majorHAnsi"/>
          <w:lang w:eastAsia="zh-CN"/>
        </w:rPr>
        <w:t>(red), and DAPI (blue)</w:t>
      </w:r>
      <w:r w:rsidRPr="00FF45C7">
        <w:rPr>
          <w:rFonts w:asciiTheme="majorHAnsi" w:hAnsiTheme="majorHAnsi" w:cstheme="majorHAnsi"/>
          <w:lang w:eastAsia="zh-CN"/>
        </w:rPr>
        <w:t xml:space="preserve">. </w:t>
      </w:r>
      <w:r w:rsidR="0022668B" w:rsidRPr="00FF45C7">
        <w:rPr>
          <w:rFonts w:asciiTheme="majorHAnsi" w:hAnsiTheme="majorHAnsi" w:cstheme="majorHAnsi"/>
          <w:lang w:eastAsia="zh-CN"/>
        </w:rPr>
        <w:t>Pictures were taken with</w:t>
      </w:r>
      <w:r w:rsidR="00E44FFD" w:rsidRPr="00FF45C7">
        <w:t xml:space="preserve"> </w:t>
      </w:r>
      <w:r w:rsidR="00F75D1A" w:rsidRPr="00FF45C7">
        <w:t>inverted automated fluorescence</w:t>
      </w:r>
      <w:r w:rsidR="00E44FFD" w:rsidRPr="00FF45C7">
        <w:t xml:space="preserve"> microscope</w:t>
      </w:r>
      <w:r w:rsidR="0022668B" w:rsidRPr="00FF45C7">
        <w:rPr>
          <w:rFonts w:asciiTheme="majorHAnsi" w:hAnsiTheme="majorHAnsi" w:cstheme="majorHAnsi"/>
          <w:lang w:eastAsia="zh-CN"/>
        </w:rPr>
        <w:t xml:space="preserve"> using a </w:t>
      </w:r>
      <w:r w:rsidR="00B558CC" w:rsidRPr="00FF45C7">
        <w:rPr>
          <w:rFonts w:asciiTheme="majorHAnsi" w:hAnsiTheme="majorHAnsi" w:cstheme="majorHAnsi"/>
          <w:lang w:eastAsia="zh-CN"/>
        </w:rPr>
        <w:t>20</w:t>
      </w:r>
      <w:r w:rsidRPr="00FF45C7">
        <w:rPr>
          <w:rFonts w:asciiTheme="majorHAnsi" w:hAnsiTheme="majorHAnsi" w:cstheme="majorHAnsi"/>
          <w:lang w:eastAsia="zh-CN"/>
        </w:rPr>
        <w:t>x</w:t>
      </w:r>
      <w:r w:rsidR="00B558CC" w:rsidRPr="00FF45C7">
        <w:rPr>
          <w:rFonts w:asciiTheme="majorHAnsi" w:hAnsiTheme="majorHAnsi" w:cstheme="majorHAnsi"/>
          <w:lang w:eastAsia="zh-CN"/>
        </w:rPr>
        <w:t xml:space="preserve"> objective.</w:t>
      </w:r>
      <w:r w:rsidR="00716928" w:rsidRPr="00FF45C7">
        <w:rPr>
          <w:rFonts w:asciiTheme="majorHAnsi" w:hAnsiTheme="majorHAnsi" w:cstheme="majorHAnsi"/>
          <w:lang w:eastAsia="zh-CN"/>
        </w:rPr>
        <w:t xml:space="preserve"> </w:t>
      </w:r>
      <w:r w:rsidR="0067482B" w:rsidRPr="00FF45C7">
        <w:rPr>
          <w:rFonts w:asciiTheme="majorHAnsi" w:hAnsiTheme="majorHAnsi" w:cstheme="majorHAnsi"/>
          <w:lang w:eastAsia="zh-CN"/>
        </w:rPr>
        <w:t>Scale bar</w:t>
      </w:r>
      <w:r w:rsidRPr="00FF45C7">
        <w:rPr>
          <w:rFonts w:asciiTheme="majorHAnsi" w:hAnsiTheme="majorHAnsi" w:cstheme="majorHAnsi"/>
          <w:lang w:eastAsia="zh-CN"/>
        </w:rPr>
        <w:t>:</w:t>
      </w:r>
      <w:r w:rsidR="0067482B" w:rsidRPr="00FF45C7">
        <w:rPr>
          <w:rFonts w:asciiTheme="majorHAnsi" w:hAnsiTheme="majorHAnsi" w:cstheme="majorHAnsi"/>
          <w:lang w:eastAsia="zh-CN"/>
        </w:rPr>
        <w:t xml:space="preserve"> 50 </w:t>
      </w:r>
      <w:proofErr w:type="spellStart"/>
      <w:r w:rsidR="0067482B" w:rsidRPr="00FF45C7">
        <w:rPr>
          <w:rFonts w:asciiTheme="majorHAnsi" w:hAnsiTheme="majorHAnsi" w:cstheme="majorHAnsi"/>
          <w:lang w:eastAsia="zh-CN"/>
        </w:rPr>
        <w:t>μm</w:t>
      </w:r>
      <w:proofErr w:type="spellEnd"/>
      <w:r w:rsidR="0067482B" w:rsidRPr="00FF45C7">
        <w:rPr>
          <w:rFonts w:asciiTheme="majorHAnsi" w:hAnsiTheme="majorHAnsi" w:cstheme="majorHAnsi"/>
          <w:lang w:eastAsia="zh-CN"/>
        </w:rPr>
        <w:t>.</w:t>
      </w:r>
    </w:p>
    <w:p w14:paraId="58C9BFCF" w14:textId="77777777" w:rsidR="00095775" w:rsidRPr="00FF45C7" w:rsidRDefault="00095775" w:rsidP="00F14AB8">
      <w:pPr>
        <w:rPr>
          <w:rFonts w:asciiTheme="majorHAnsi" w:hAnsiTheme="majorHAnsi" w:cstheme="majorHAnsi"/>
          <w:lang w:eastAsia="zh-CN"/>
        </w:rPr>
      </w:pPr>
    </w:p>
    <w:p w14:paraId="650348BA" w14:textId="7E25D9BD" w:rsidR="006609C7" w:rsidRPr="00FF45C7" w:rsidRDefault="00095775" w:rsidP="00F14AB8">
      <w:pPr>
        <w:rPr>
          <w:rFonts w:asciiTheme="majorHAnsi" w:hAnsiTheme="majorHAnsi" w:cstheme="majorHAnsi"/>
          <w:lang w:eastAsia="zh-CN"/>
        </w:rPr>
      </w:pPr>
      <w:r w:rsidRPr="00FF45C7">
        <w:rPr>
          <w:rFonts w:asciiTheme="majorHAnsi" w:hAnsiTheme="majorHAnsi" w:cstheme="majorHAnsi"/>
          <w:b/>
          <w:bCs/>
          <w:lang w:eastAsia="zh-CN"/>
        </w:rPr>
        <w:t>Figure 4:</w:t>
      </w:r>
      <w:r w:rsidR="00B15605" w:rsidRPr="00FF45C7">
        <w:rPr>
          <w:rFonts w:asciiTheme="majorHAnsi" w:hAnsiTheme="majorHAnsi" w:cstheme="majorHAnsi"/>
          <w:b/>
          <w:bCs/>
          <w:lang w:eastAsia="zh-CN"/>
        </w:rPr>
        <w:t xml:space="preserve"> </w:t>
      </w:r>
      <w:bookmarkStart w:id="2" w:name="_Hlk87294419"/>
      <w:r w:rsidR="0050264D" w:rsidRPr="00FF45C7">
        <w:rPr>
          <w:rFonts w:asciiTheme="majorHAnsi" w:hAnsiTheme="majorHAnsi" w:cstheme="majorHAnsi"/>
          <w:b/>
          <w:bCs/>
          <w:lang w:eastAsia="zh-CN"/>
        </w:rPr>
        <w:t>Morphological characteristics of EAC PDOs</w:t>
      </w:r>
      <w:r w:rsidR="005D6984" w:rsidRPr="00FF45C7">
        <w:rPr>
          <w:rFonts w:asciiTheme="majorHAnsi" w:hAnsiTheme="majorHAnsi" w:cstheme="majorHAnsi"/>
          <w:b/>
          <w:bCs/>
          <w:lang w:eastAsia="zh-CN"/>
        </w:rPr>
        <w:t xml:space="preserve"> on the</w:t>
      </w:r>
      <w:r w:rsidR="0050264D" w:rsidRPr="00FF45C7">
        <w:rPr>
          <w:rFonts w:asciiTheme="majorHAnsi" w:hAnsiTheme="majorHAnsi" w:cstheme="majorHAnsi"/>
          <w:b/>
          <w:bCs/>
          <w:lang w:eastAsia="zh-CN"/>
        </w:rPr>
        <w:t xml:space="preserve"> </w:t>
      </w:r>
      <w:r w:rsidR="003042B8" w:rsidRPr="00FF45C7">
        <w:rPr>
          <w:rFonts w:asciiTheme="majorHAnsi" w:hAnsiTheme="majorHAnsi" w:cstheme="majorHAnsi"/>
          <w:b/>
          <w:bCs/>
          <w:lang w:eastAsia="zh-CN"/>
        </w:rPr>
        <w:t xml:space="preserve">first day </w:t>
      </w:r>
      <w:r w:rsidRPr="00FF45C7">
        <w:rPr>
          <w:rFonts w:asciiTheme="majorHAnsi" w:hAnsiTheme="majorHAnsi" w:cstheme="majorHAnsi"/>
          <w:b/>
          <w:bCs/>
          <w:lang w:eastAsia="zh-CN"/>
        </w:rPr>
        <w:t xml:space="preserve">of </w:t>
      </w:r>
      <w:r w:rsidR="00694813" w:rsidRPr="00FF45C7">
        <w:rPr>
          <w:rFonts w:asciiTheme="majorHAnsi" w:hAnsiTheme="majorHAnsi" w:cstheme="majorHAnsi"/>
          <w:b/>
          <w:bCs/>
          <w:lang w:eastAsia="zh-CN"/>
        </w:rPr>
        <w:t>recovery</w:t>
      </w:r>
      <w:r w:rsidR="0050264D" w:rsidRPr="00FF45C7">
        <w:rPr>
          <w:rFonts w:asciiTheme="majorHAnsi" w:hAnsiTheme="majorHAnsi" w:cstheme="majorHAnsi"/>
          <w:b/>
          <w:bCs/>
          <w:lang w:eastAsia="zh-CN"/>
        </w:rPr>
        <w:t xml:space="preserve"> from </w:t>
      </w:r>
      <w:r w:rsidR="00682375" w:rsidRPr="00FF45C7">
        <w:rPr>
          <w:rFonts w:asciiTheme="majorHAnsi" w:hAnsiTheme="majorHAnsi" w:cstheme="majorHAnsi"/>
          <w:b/>
          <w:bCs/>
          <w:lang w:eastAsia="zh-CN"/>
        </w:rPr>
        <w:t>frozen stock.</w:t>
      </w:r>
      <w:bookmarkEnd w:id="2"/>
      <w:r w:rsidR="00C37874" w:rsidRPr="00FF45C7">
        <w:rPr>
          <w:rFonts w:asciiTheme="majorHAnsi" w:hAnsiTheme="majorHAnsi" w:cstheme="majorHAnsi"/>
          <w:b/>
          <w:bCs/>
          <w:lang w:eastAsia="zh-CN"/>
        </w:rPr>
        <w:t xml:space="preserve"> </w:t>
      </w:r>
      <w:r w:rsidRPr="00FF45C7">
        <w:rPr>
          <w:rFonts w:asciiTheme="majorHAnsi" w:hAnsiTheme="majorHAnsi" w:cstheme="majorHAnsi"/>
          <w:lang w:eastAsia="zh-CN"/>
        </w:rPr>
        <w:t>Phase-</w:t>
      </w:r>
      <w:r w:rsidR="00622B0F" w:rsidRPr="00FF45C7">
        <w:rPr>
          <w:rFonts w:asciiTheme="majorHAnsi" w:hAnsiTheme="majorHAnsi" w:cstheme="majorHAnsi"/>
          <w:lang w:eastAsia="zh-CN"/>
        </w:rPr>
        <w:t>contrast pictures of</w:t>
      </w:r>
      <w:r w:rsidR="00D845E9" w:rsidRPr="00FF45C7">
        <w:rPr>
          <w:rFonts w:asciiTheme="majorHAnsi" w:hAnsiTheme="majorHAnsi" w:cstheme="majorHAnsi"/>
          <w:lang w:eastAsia="zh-CN"/>
        </w:rPr>
        <w:t xml:space="preserve"> recultivation from </w:t>
      </w:r>
      <w:r w:rsidR="00606BCC" w:rsidRPr="00FF45C7">
        <w:rPr>
          <w:rFonts w:asciiTheme="majorHAnsi" w:hAnsiTheme="majorHAnsi" w:cstheme="majorHAnsi"/>
          <w:lang w:eastAsia="zh-CN"/>
        </w:rPr>
        <w:t>single cell-based cryopreservation (left) and un</w:t>
      </w:r>
      <w:r w:rsidR="008F7A34" w:rsidRPr="00FF45C7">
        <w:rPr>
          <w:rFonts w:asciiTheme="majorHAnsi" w:hAnsiTheme="majorHAnsi" w:cstheme="majorHAnsi"/>
          <w:lang w:eastAsia="zh-CN"/>
        </w:rPr>
        <w:t>digested PDO-based cryopreservation</w:t>
      </w:r>
      <w:r w:rsidR="00F511D8" w:rsidRPr="00FF45C7">
        <w:rPr>
          <w:rFonts w:asciiTheme="majorHAnsi" w:hAnsiTheme="majorHAnsi" w:cstheme="majorHAnsi"/>
          <w:lang w:eastAsia="zh-CN"/>
        </w:rPr>
        <w:t xml:space="preserve"> </w:t>
      </w:r>
      <w:r w:rsidR="008F7A34" w:rsidRPr="00FF45C7">
        <w:rPr>
          <w:rFonts w:asciiTheme="majorHAnsi" w:hAnsiTheme="majorHAnsi" w:cstheme="majorHAnsi"/>
          <w:lang w:eastAsia="zh-CN"/>
        </w:rPr>
        <w:t xml:space="preserve">(right) on the first day of recovery. </w:t>
      </w:r>
      <w:r w:rsidR="006609C7" w:rsidRPr="00FF45C7">
        <w:rPr>
          <w:rFonts w:asciiTheme="majorHAnsi" w:hAnsiTheme="majorHAnsi" w:cstheme="majorHAnsi"/>
          <w:lang w:eastAsia="zh-CN"/>
        </w:rPr>
        <w:t>Pictures were taken with</w:t>
      </w:r>
      <w:r w:rsidR="006609C7" w:rsidRPr="00FF45C7">
        <w:t xml:space="preserve"> </w:t>
      </w:r>
      <w:r w:rsidR="00F75D1A" w:rsidRPr="00FF45C7">
        <w:t>i</w:t>
      </w:r>
      <w:r w:rsidR="00F75D1A" w:rsidRPr="00FF45C7">
        <w:rPr>
          <w:rFonts w:asciiTheme="majorHAnsi" w:hAnsiTheme="majorHAnsi" w:cstheme="majorHAnsi"/>
          <w:lang w:eastAsia="zh-CN"/>
        </w:rPr>
        <w:t>nverted light</w:t>
      </w:r>
      <w:r w:rsidR="006609C7" w:rsidRPr="00FF45C7">
        <w:rPr>
          <w:rFonts w:asciiTheme="majorHAnsi" w:hAnsiTheme="majorHAnsi" w:cstheme="majorHAnsi"/>
          <w:lang w:eastAsia="zh-CN"/>
        </w:rPr>
        <w:t xml:space="preserve"> </w:t>
      </w:r>
      <w:r w:rsidR="006609C7" w:rsidRPr="00FF45C7">
        <w:t>microscope</w:t>
      </w:r>
      <w:r w:rsidR="006609C7" w:rsidRPr="00FF45C7">
        <w:rPr>
          <w:rFonts w:asciiTheme="majorHAnsi" w:hAnsiTheme="majorHAnsi" w:cstheme="majorHAnsi"/>
          <w:lang w:eastAsia="zh-CN"/>
        </w:rPr>
        <w:t xml:space="preserve"> using a 5</w:t>
      </w:r>
      <w:r w:rsidRPr="00FF45C7">
        <w:rPr>
          <w:rFonts w:asciiTheme="majorHAnsi" w:hAnsiTheme="majorHAnsi" w:cstheme="majorHAnsi"/>
          <w:lang w:eastAsia="zh-CN"/>
        </w:rPr>
        <w:t>x</w:t>
      </w:r>
      <w:r w:rsidR="006609C7" w:rsidRPr="00FF45C7">
        <w:rPr>
          <w:rFonts w:asciiTheme="majorHAnsi" w:hAnsiTheme="majorHAnsi" w:cstheme="majorHAnsi"/>
          <w:lang w:eastAsia="zh-CN"/>
        </w:rPr>
        <w:t xml:space="preserve"> objective. Scale bar</w:t>
      </w:r>
      <w:r w:rsidRPr="00FF45C7">
        <w:rPr>
          <w:rFonts w:asciiTheme="majorHAnsi" w:hAnsiTheme="majorHAnsi" w:cstheme="majorHAnsi"/>
          <w:lang w:eastAsia="zh-CN"/>
        </w:rPr>
        <w:t>:</w:t>
      </w:r>
      <w:r w:rsidR="006609C7" w:rsidRPr="00FF45C7">
        <w:rPr>
          <w:rFonts w:asciiTheme="majorHAnsi" w:hAnsiTheme="majorHAnsi" w:cstheme="majorHAnsi"/>
          <w:lang w:eastAsia="zh-CN"/>
        </w:rPr>
        <w:t xml:space="preserve"> 100 </w:t>
      </w:r>
      <w:proofErr w:type="spellStart"/>
      <w:r w:rsidR="006609C7" w:rsidRPr="00FF45C7">
        <w:rPr>
          <w:rFonts w:asciiTheme="majorHAnsi" w:hAnsiTheme="majorHAnsi" w:cstheme="majorHAnsi"/>
          <w:lang w:eastAsia="zh-CN"/>
        </w:rPr>
        <w:t>μm</w:t>
      </w:r>
      <w:proofErr w:type="spellEnd"/>
      <w:r w:rsidR="006609C7" w:rsidRPr="00FF45C7">
        <w:rPr>
          <w:rFonts w:asciiTheme="majorHAnsi" w:hAnsiTheme="majorHAnsi" w:cstheme="majorHAnsi"/>
          <w:lang w:eastAsia="zh-CN"/>
        </w:rPr>
        <w:t>.</w:t>
      </w:r>
    </w:p>
    <w:p w14:paraId="19709D7A" w14:textId="77777777" w:rsidR="00095775" w:rsidRPr="00FF45C7" w:rsidRDefault="00095775" w:rsidP="00F14AB8">
      <w:pPr>
        <w:rPr>
          <w:rFonts w:asciiTheme="majorHAnsi" w:hAnsiTheme="majorHAnsi" w:cstheme="majorHAnsi"/>
          <w:b/>
          <w:bCs/>
          <w:lang w:eastAsia="zh-CN"/>
        </w:rPr>
      </w:pPr>
    </w:p>
    <w:p w14:paraId="73E16848" w14:textId="70743CFD" w:rsidR="00E64FC6" w:rsidRPr="00FF45C7" w:rsidRDefault="00095775" w:rsidP="00F14AB8">
      <w:pPr>
        <w:rPr>
          <w:rFonts w:asciiTheme="majorHAnsi" w:hAnsiTheme="majorHAnsi" w:cstheme="majorHAnsi"/>
          <w:b/>
          <w:bCs/>
          <w:lang w:eastAsia="zh-CN"/>
        </w:rPr>
      </w:pPr>
      <w:r w:rsidRPr="00FF45C7">
        <w:rPr>
          <w:rFonts w:asciiTheme="majorHAnsi" w:hAnsiTheme="majorHAnsi" w:cstheme="majorHAnsi"/>
          <w:b/>
          <w:bCs/>
          <w:lang w:eastAsia="zh-CN"/>
        </w:rPr>
        <w:t>Figure 5:</w:t>
      </w:r>
      <w:r w:rsidR="00B15605" w:rsidRPr="00FF45C7">
        <w:rPr>
          <w:rFonts w:asciiTheme="majorHAnsi" w:hAnsiTheme="majorHAnsi" w:cstheme="majorHAnsi"/>
          <w:b/>
          <w:bCs/>
          <w:lang w:eastAsia="zh-CN"/>
        </w:rPr>
        <w:t xml:space="preserve"> </w:t>
      </w:r>
      <w:r w:rsidR="00B32A58" w:rsidRPr="00FF45C7">
        <w:rPr>
          <w:rFonts w:asciiTheme="majorHAnsi" w:hAnsiTheme="majorHAnsi" w:cstheme="majorHAnsi"/>
          <w:b/>
          <w:bCs/>
          <w:lang w:eastAsia="zh-CN"/>
        </w:rPr>
        <w:t xml:space="preserve">The flow chart </w:t>
      </w:r>
      <w:r w:rsidR="005927AA" w:rsidRPr="00FF45C7">
        <w:rPr>
          <w:rFonts w:asciiTheme="majorHAnsi" w:hAnsiTheme="majorHAnsi" w:cstheme="majorHAnsi"/>
          <w:b/>
          <w:bCs/>
          <w:lang w:eastAsia="zh-CN"/>
        </w:rPr>
        <w:t xml:space="preserve">of </w:t>
      </w:r>
      <w:r w:rsidRPr="00FF45C7">
        <w:rPr>
          <w:rFonts w:asciiTheme="majorHAnsi" w:hAnsiTheme="majorHAnsi" w:cstheme="majorHAnsi"/>
          <w:b/>
          <w:bCs/>
          <w:lang w:eastAsia="zh-CN"/>
        </w:rPr>
        <w:t xml:space="preserve">the </w:t>
      </w:r>
      <w:r w:rsidR="001A6D6D" w:rsidRPr="00FF45C7">
        <w:rPr>
          <w:rFonts w:asciiTheme="majorHAnsi" w:hAnsiTheme="majorHAnsi" w:cstheme="majorHAnsi"/>
          <w:b/>
          <w:bCs/>
          <w:lang w:eastAsia="zh-CN"/>
        </w:rPr>
        <w:t>subcu</w:t>
      </w:r>
      <w:r w:rsidR="005927AA" w:rsidRPr="00FF45C7">
        <w:rPr>
          <w:rFonts w:asciiTheme="majorHAnsi" w:hAnsiTheme="majorHAnsi" w:cstheme="majorHAnsi"/>
          <w:b/>
          <w:bCs/>
          <w:lang w:eastAsia="zh-CN"/>
        </w:rPr>
        <w:t>lture process of</w:t>
      </w:r>
      <w:r w:rsidR="00B32A58" w:rsidRPr="00FF45C7">
        <w:rPr>
          <w:rFonts w:asciiTheme="majorHAnsi" w:hAnsiTheme="majorHAnsi" w:cstheme="majorHAnsi"/>
          <w:b/>
          <w:bCs/>
          <w:lang w:eastAsia="zh-CN"/>
        </w:rPr>
        <w:t xml:space="preserve"> EAC PDO</w:t>
      </w:r>
      <w:r w:rsidR="005927AA" w:rsidRPr="00FF45C7">
        <w:rPr>
          <w:rFonts w:asciiTheme="majorHAnsi" w:hAnsiTheme="majorHAnsi" w:cstheme="majorHAnsi"/>
          <w:b/>
          <w:bCs/>
          <w:lang w:eastAsia="zh-CN"/>
        </w:rPr>
        <w:t>s</w:t>
      </w:r>
      <w:r w:rsidR="00B32A58" w:rsidRPr="00FF45C7">
        <w:rPr>
          <w:rFonts w:asciiTheme="majorHAnsi" w:hAnsiTheme="majorHAnsi" w:cstheme="majorHAnsi"/>
          <w:b/>
          <w:bCs/>
          <w:lang w:eastAsia="zh-CN"/>
        </w:rPr>
        <w:t xml:space="preserve"> </w:t>
      </w:r>
      <w:r w:rsidR="00B360F5" w:rsidRPr="00FF45C7">
        <w:rPr>
          <w:rFonts w:asciiTheme="majorHAnsi" w:hAnsiTheme="majorHAnsi" w:cstheme="majorHAnsi"/>
          <w:b/>
          <w:bCs/>
          <w:lang w:eastAsia="zh-CN"/>
        </w:rPr>
        <w:t xml:space="preserve">with </w:t>
      </w:r>
      <w:r w:rsidR="005927AA" w:rsidRPr="00FF45C7">
        <w:rPr>
          <w:rFonts w:asciiTheme="majorHAnsi" w:hAnsiTheme="majorHAnsi" w:cstheme="majorHAnsi"/>
          <w:b/>
          <w:bCs/>
          <w:lang w:eastAsia="zh-CN"/>
        </w:rPr>
        <w:t>and</w:t>
      </w:r>
      <w:r w:rsidR="00B360F5" w:rsidRPr="00FF45C7">
        <w:rPr>
          <w:rFonts w:asciiTheme="majorHAnsi" w:hAnsiTheme="majorHAnsi" w:cstheme="majorHAnsi"/>
          <w:b/>
          <w:bCs/>
          <w:lang w:eastAsia="zh-CN"/>
        </w:rPr>
        <w:t xml:space="preserve"> without single cell digestion.</w:t>
      </w:r>
    </w:p>
    <w:p w14:paraId="5F18322B" w14:textId="77777777" w:rsidR="00095775" w:rsidRPr="00FF45C7" w:rsidRDefault="00095775" w:rsidP="00F14AB8">
      <w:pPr>
        <w:rPr>
          <w:rFonts w:asciiTheme="majorHAnsi" w:hAnsiTheme="majorHAnsi" w:cstheme="majorHAnsi"/>
          <w:b/>
          <w:bCs/>
          <w:lang w:eastAsia="zh-CN"/>
        </w:rPr>
      </w:pPr>
    </w:p>
    <w:p w14:paraId="7763F1D7" w14:textId="3654A69A" w:rsidR="00E64FC6" w:rsidRPr="00FF45C7" w:rsidRDefault="00095775" w:rsidP="00F14AB8">
      <w:pPr>
        <w:rPr>
          <w:rFonts w:asciiTheme="majorHAnsi" w:hAnsiTheme="majorHAnsi" w:cstheme="majorHAnsi"/>
          <w:b/>
          <w:bCs/>
          <w:lang w:eastAsia="zh-CN"/>
        </w:rPr>
      </w:pPr>
      <w:r w:rsidRPr="00FF45C7">
        <w:rPr>
          <w:rFonts w:asciiTheme="majorHAnsi" w:hAnsiTheme="majorHAnsi" w:cstheme="majorHAnsi"/>
          <w:b/>
          <w:bCs/>
          <w:lang w:eastAsia="zh-CN"/>
        </w:rPr>
        <w:t>Table 1:</w:t>
      </w:r>
      <w:r w:rsidR="00B360F5" w:rsidRPr="00FF45C7">
        <w:rPr>
          <w:rFonts w:asciiTheme="majorHAnsi" w:hAnsiTheme="majorHAnsi" w:cstheme="majorHAnsi"/>
          <w:b/>
          <w:bCs/>
          <w:lang w:eastAsia="zh-CN"/>
        </w:rPr>
        <w:t xml:space="preserve"> </w:t>
      </w:r>
      <w:r w:rsidR="002D396E" w:rsidRPr="00FF45C7">
        <w:rPr>
          <w:rFonts w:asciiTheme="majorHAnsi" w:hAnsiTheme="majorHAnsi" w:cstheme="majorHAnsi"/>
          <w:b/>
          <w:bCs/>
          <w:lang w:eastAsia="zh-CN"/>
        </w:rPr>
        <w:t>Preparation of EAC PDO culture medium.</w:t>
      </w:r>
    </w:p>
    <w:p w14:paraId="5F2BD4E3" w14:textId="77777777" w:rsidR="00095775" w:rsidRPr="00FF45C7" w:rsidRDefault="00095775" w:rsidP="00F14AB8">
      <w:pPr>
        <w:rPr>
          <w:rFonts w:asciiTheme="majorHAnsi" w:hAnsiTheme="majorHAnsi" w:cstheme="majorHAnsi"/>
          <w:b/>
          <w:bCs/>
          <w:lang w:eastAsia="zh-CN"/>
        </w:rPr>
      </w:pPr>
    </w:p>
    <w:p w14:paraId="1E4F7F8C" w14:textId="688842FA" w:rsidR="002D396E" w:rsidRPr="00FF45C7" w:rsidRDefault="00095775" w:rsidP="00F14AB8">
      <w:pPr>
        <w:rPr>
          <w:rFonts w:asciiTheme="majorHAnsi" w:hAnsiTheme="majorHAnsi" w:cstheme="majorHAnsi"/>
          <w:b/>
          <w:bCs/>
          <w:lang w:eastAsia="zh-CN"/>
        </w:rPr>
      </w:pPr>
      <w:r w:rsidRPr="00FF45C7">
        <w:rPr>
          <w:rFonts w:asciiTheme="majorHAnsi" w:hAnsiTheme="majorHAnsi" w:cstheme="majorHAnsi"/>
          <w:b/>
          <w:bCs/>
          <w:lang w:eastAsia="zh-CN"/>
        </w:rPr>
        <w:t>Table 2:</w:t>
      </w:r>
      <w:r w:rsidR="00D826F2" w:rsidRPr="00FF45C7">
        <w:rPr>
          <w:rFonts w:asciiTheme="majorHAnsi" w:hAnsiTheme="majorHAnsi" w:cstheme="majorHAnsi"/>
          <w:b/>
          <w:bCs/>
          <w:lang w:eastAsia="zh-CN"/>
        </w:rPr>
        <w:t xml:space="preserve"> </w:t>
      </w:r>
      <w:r w:rsidR="002D396E" w:rsidRPr="00FF45C7">
        <w:rPr>
          <w:rFonts w:asciiTheme="majorHAnsi" w:hAnsiTheme="majorHAnsi" w:cstheme="majorHAnsi"/>
          <w:b/>
          <w:bCs/>
          <w:lang w:eastAsia="zh-CN"/>
        </w:rPr>
        <w:t>Preparation of Soybean Trypsin Inhibitor (STI) solution.</w:t>
      </w:r>
    </w:p>
    <w:p w14:paraId="167DD021" w14:textId="77777777" w:rsidR="00095775" w:rsidRPr="00FF45C7" w:rsidRDefault="00095775" w:rsidP="00F14AB8">
      <w:pPr>
        <w:rPr>
          <w:rFonts w:asciiTheme="majorHAnsi" w:hAnsiTheme="majorHAnsi" w:cstheme="majorHAnsi"/>
          <w:b/>
          <w:bCs/>
          <w:lang w:eastAsia="zh-CN"/>
        </w:rPr>
      </w:pPr>
    </w:p>
    <w:p w14:paraId="19CAAE8E" w14:textId="0D06672A" w:rsidR="000B32C9" w:rsidRPr="00FF45C7" w:rsidRDefault="000B32C9" w:rsidP="00F14AB8">
      <w:pPr>
        <w:rPr>
          <w:rFonts w:asciiTheme="majorHAnsi" w:hAnsiTheme="majorHAnsi" w:cstheme="majorHAnsi"/>
          <w:b/>
          <w:bCs/>
          <w:lang w:eastAsia="zh-CN"/>
        </w:rPr>
      </w:pPr>
      <w:r w:rsidRPr="00FF45C7">
        <w:rPr>
          <w:rFonts w:asciiTheme="majorHAnsi" w:hAnsiTheme="majorHAnsi" w:cstheme="majorHAnsi"/>
          <w:b/>
          <w:bCs/>
          <w:lang w:eastAsia="zh-CN"/>
        </w:rPr>
        <w:t>Table 3</w:t>
      </w:r>
      <w:r w:rsidR="00095775" w:rsidRPr="00FF45C7">
        <w:rPr>
          <w:rFonts w:asciiTheme="majorHAnsi" w:hAnsiTheme="majorHAnsi" w:cstheme="majorHAnsi"/>
          <w:b/>
          <w:bCs/>
          <w:lang w:eastAsia="zh-CN"/>
        </w:rPr>
        <w:t>:</w:t>
      </w:r>
      <w:r w:rsidR="002D396E" w:rsidRPr="00FF45C7">
        <w:rPr>
          <w:rFonts w:asciiTheme="majorHAnsi" w:hAnsiTheme="majorHAnsi" w:cstheme="majorHAnsi"/>
          <w:b/>
          <w:bCs/>
          <w:lang w:eastAsia="zh-CN"/>
        </w:rPr>
        <w:t xml:space="preserve"> Preparation of basal medium.</w:t>
      </w:r>
    </w:p>
    <w:p w14:paraId="4261E09C" w14:textId="77777777" w:rsidR="00095775" w:rsidRPr="00FF45C7" w:rsidRDefault="00095775" w:rsidP="00F14AB8">
      <w:pPr>
        <w:rPr>
          <w:rFonts w:asciiTheme="majorHAnsi" w:hAnsiTheme="majorHAnsi" w:cstheme="majorHAnsi"/>
          <w:b/>
          <w:bCs/>
          <w:lang w:eastAsia="zh-CN"/>
        </w:rPr>
      </w:pPr>
    </w:p>
    <w:p w14:paraId="7B33E902" w14:textId="585950C8" w:rsidR="002D4352" w:rsidRPr="00FF45C7" w:rsidRDefault="002D4352" w:rsidP="00F14AB8">
      <w:pPr>
        <w:rPr>
          <w:rFonts w:asciiTheme="majorHAnsi" w:hAnsiTheme="majorHAnsi" w:cstheme="majorHAnsi"/>
          <w:b/>
          <w:bCs/>
          <w:lang w:eastAsia="zh-CN"/>
        </w:rPr>
      </w:pPr>
      <w:r w:rsidRPr="00FF45C7">
        <w:rPr>
          <w:rFonts w:asciiTheme="majorHAnsi" w:hAnsiTheme="majorHAnsi" w:cstheme="majorHAnsi"/>
          <w:b/>
          <w:bCs/>
          <w:lang w:eastAsia="zh-CN"/>
        </w:rPr>
        <w:t>Table 4</w:t>
      </w:r>
      <w:r w:rsidR="00095775" w:rsidRPr="00FF45C7">
        <w:rPr>
          <w:rFonts w:asciiTheme="majorHAnsi" w:hAnsiTheme="majorHAnsi" w:cstheme="majorHAnsi"/>
          <w:b/>
          <w:bCs/>
          <w:lang w:eastAsia="zh-CN"/>
        </w:rPr>
        <w:t>:</w:t>
      </w:r>
      <w:r w:rsidRPr="00FF45C7">
        <w:rPr>
          <w:rFonts w:asciiTheme="majorHAnsi" w:hAnsiTheme="majorHAnsi" w:cstheme="majorHAnsi"/>
          <w:b/>
          <w:bCs/>
          <w:lang w:eastAsia="zh-CN"/>
        </w:rPr>
        <w:t xml:space="preserve"> Pros and cons for subculturing EAC PDOs with and without single cell digestion</w:t>
      </w:r>
      <w:r w:rsidR="007C4DFF" w:rsidRPr="00FF45C7">
        <w:rPr>
          <w:rFonts w:asciiTheme="majorHAnsi" w:hAnsiTheme="majorHAnsi" w:cstheme="majorHAnsi"/>
          <w:b/>
          <w:bCs/>
          <w:lang w:eastAsia="zh-CN"/>
        </w:rPr>
        <w:t>.</w:t>
      </w:r>
    </w:p>
    <w:p w14:paraId="24B24E34" w14:textId="77777777" w:rsidR="00D826F2" w:rsidRPr="00FF45C7" w:rsidRDefault="00D826F2" w:rsidP="00F14AB8">
      <w:pPr>
        <w:rPr>
          <w:rFonts w:asciiTheme="majorHAnsi" w:hAnsiTheme="majorHAnsi" w:cstheme="majorHAnsi"/>
          <w:b/>
          <w:bCs/>
          <w:lang w:eastAsia="zh-CN"/>
        </w:rPr>
      </w:pPr>
    </w:p>
    <w:p w14:paraId="0BEB38EC" w14:textId="25F346B1" w:rsidR="006E4797" w:rsidRPr="00FF45C7" w:rsidRDefault="00551D82" w:rsidP="00F14AB8">
      <w:pPr>
        <w:rPr>
          <w:rFonts w:asciiTheme="majorHAnsi" w:hAnsiTheme="majorHAnsi" w:cstheme="majorHAnsi"/>
          <w:b/>
        </w:rPr>
      </w:pPr>
      <w:r w:rsidRPr="00FF45C7">
        <w:rPr>
          <w:rFonts w:asciiTheme="majorHAnsi" w:hAnsiTheme="majorHAnsi" w:cstheme="majorHAnsi"/>
          <w:b/>
        </w:rPr>
        <w:t>DISCUSSION:</w:t>
      </w:r>
    </w:p>
    <w:p w14:paraId="1919B3B0" w14:textId="5AEA3E21" w:rsidR="00B30591" w:rsidRPr="00FF45C7" w:rsidRDefault="00E01A85" w:rsidP="00F14AB8">
      <w:pPr>
        <w:rPr>
          <w:rFonts w:asciiTheme="majorHAnsi" w:hAnsiTheme="majorHAnsi" w:cstheme="majorHAnsi"/>
          <w:bCs/>
          <w:lang w:eastAsia="zh-CN"/>
        </w:rPr>
      </w:pPr>
      <w:r w:rsidRPr="00FF45C7">
        <w:rPr>
          <w:rFonts w:asciiTheme="majorHAnsi" w:hAnsiTheme="majorHAnsi" w:cstheme="majorHAnsi"/>
          <w:lang w:eastAsia="zh-CN"/>
        </w:rPr>
        <w:t>In this protocol</w:t>
      </w:r>
      <w:r w:rsidR="00781D13" w:rsidRPr="00FF45C7">
        <w:rPr>
          <w:rFonts w:asciiTheme="majorHAnsi" w:hAnsiTheme="majorHAnsi" w:cstheme="majorHAnsi"/>
          <w:lang w:eastAsia="zh-CN"/>
        </w:rPr>
        <w:t xml:space="preserve">, </w:t>
      </w:r>
      <w:r w:rsidR="006B43B5" w:rsidRPr="00FF45C7">
        <w:rPr>
          <w:rFonts w:asciiTheme="majorHAnsi" w:hAnsiTheme="majorHAnsi" w:cstheme="majorHAnsi"/>
          <w:lang w:eastAsia="zh-CN"/>
        </w:rPr>
        <w:t>t</w:t>
      </w:r>
      <w:r w:rsidR="001F6E14" w:rsidRPr="00FF45C7">
        <w:rPr>
          <w:rFonts w:asciiTheme="majorHAnsi" w:hAnsiTheme="majorHAnsi" w:cstheme="majorHAnsi"/>
          <w:lang w:eastAsia="zh-CN"/>
        </w:rPr>
        <w:t xml:space="preserve">wo different </w:t>
      </w:r>
      <w:r w:rsidR="001A6D6D" w:rsidRPr="00FF45C7">
        <w:rPr>
          <w:rFonts w:asciiTheme="majorHAnsi" w:hAnsiTheme="majorHAnsi" w:cstheme="majorHAnsi"/>
          <w:lang w:eastAsia="zh-CN"/>
        </w:rPr>
        <w:t>subcu</w:t>
      </w:r>
      <w:r w:rsidR="00A86E3D" w:rsidRPr="00FF45C7">
        <w:rPr>
          <w:rFonts w:asciiTheme="majorHAnsi" w:hAnsiTheme="majorHAnsi" w:cstheme="majorHAnsi"/>
          <w:lang w:eastAsia="zh-CN"/>
        </w:rPr>
        <w:t xml:space="preserve">lture </w:t>
      </w:r>
      <w:r w:rsidR="001F6E14" w:rsidRPr="00FF45C7">
        <w:rPr>
          <w:rFonts w:asciiTheme="majorHAnsi" w:hAnsiTheme="majorHAnsi" w:cstheme="majorHAnsi"/>
          <w:lang w:eastAsia="zh-CN"/>
        </w:rPr>
        <w:t xml:space="preserve">and </w:t>
      </w:r>
      <w:r w:rsidR="001F6E14" w:rsidRPr="00FF45C7">
        <w:rPr>
          <w:rFonts w:asciiTheme="majorHAnsi" w:hAnsiTheme="majorHAnsi" w:cstheme="majorHAnsi"/>
          <w:bCs/>
        </w:rPr>
        <w:t xml:space="preserve">cryopreservation </w:t>
      </w:r>
      <w:r w:rsidR="00477751" w:rsidRPr="00FF45C7">
        <w:rPr>
          <w:rFonts w:asciiTheme="majorHAnsi" w:hAnsiTheme="majorHAnsi" w:cstheme="majorHAnsi"/>
          <w:bCs/>
        </w:rPr>
        <w:t>methods</w:t>
      </w:r>
      <w:r w:rsidR="006160F3" w:rsidRPr="00FF45C7">
        <w:rPr>
          <w:rFonts w:asciiTheme="majorHAnsi" w:hAnsiTheme="majorHAnsi" w:cstheme="majorHAnsi"/>
          <w:bCs/>
        </w:rPr>
        <w:t xml:space="preserve"> of EAC PDOs</w:t>
      </w:r>
      <w:r w:rsidR="00095775" w:rsidRPr="00FF45C7">
        <w:rPr>
          <w:rFonts w:asciiTheme="majorHAnsi" w:hAnsiTheme="majorHAnsi" w:cstheme="majorHAnsi"/>
          <w:bCs/>
        </w:rPr>
        <w:t xml:space="preserve"> are described, </w:t>
      </w:r>
      <w:proofErr w:type="spellStart"/>
      <w:r w:rsidR="00095775" w:rsidRPr="00FF45C7">
        <w:rPr>
          <w:rFonts w:asciiTheme="majorHAnsi" w:hAnsiTheme="majorHAnsi" w:cstheme="majorHAnsi"/>
          <w:bCs/>
        </w:rPr>
        <w:t>i.e</w:t>
      </w:r>
      <w:proofErr w:type="spellEnd"/>
      <w:r w:rsidR="00095775" w:rsidRPr="00FF45C7">
        <w:rPr>
          <w:rFonts w:asciiTheme="majorHAnsi" w:hAnsiTheme="majorHAnsi" w:cstheme="majorHAnsi"/>
          <w:bCs/>
        </w:rPr>
        <w:t xml:space="preserve">, </w:t>
      </w:r>
      <w:r w:rsidR="006B43B5" w:rsidRPr="00FF45C7">
        <w:rPr>
          <w:rFonts w:asciiTheme="majorHAnsi" w:hAnsiTheme="majorHAnsi" w:cstheme="majorHAnsi"/>
          <w:bCs/>
        </w:rPr>
        <w:t>with</w:t>
      </w:r>
      <w:r w:rsidR="00556909" w:rsidRPr="00FF45C7">
        <w:rPr>
          <w:rFonts w:asciiTheme="majorHAnsi" w:hAnsiTheme="majorHAnsi" w:cstheme="majorHAnsi"/>
          <w:bCs/>
        </w:rPr>
        <w:t xml:space="preserve"> and</w:t>
      </w:r>
      <w:r w:rsidR="006B43B5" w:rsidRPr="00FF45C7">
        <w:rPr>
          <w:rFonts w:asciiTheme="majorHAnsi" w:hAnsiTheme="majorHAnsi" w:cstheme="majorHAnsi"/>
          <w:bCs/>
        </w:rPr>
        <w:t xml:space="preserve"> </w:t>
      </w:r>
      <w:r w:rsidR="00D6027A" w:rsidRPr="00FF45C7">
        <w:rPr>
          <w:rFonts w:asciiTheme="majorHAnsi" w:hAnsiTheme="majorHAnsi" w:cstheme="majorHAnsi"/>
          <w:bCs/>
        </w:rPr>
        <w:t>without</w:t>
      </w:r>
      <w:r w:rsidR="006B43B5" w:rsidRPr="00FF45C7">
        <w:rPr>
          <w:rFonts w:asciiTheme="majorHAnsi" w:hAnsiTheme="majorHAnsi" w:cstheme="majorHAnsi"/>
          <w:bCs/>
        </w:rPr>
        <w:t xml:space="preserve"> single cell digestion.</w:t>
      </w:r>
      <w:r w:rsidR="00CF786A" w:rsidRPr="00FF45C7">
        <w:rPr>
          <w:rFonts w:asciiTheme="majorHAnsi" w:hAnsiTheme="majorHAnsi" w:cstheme="majorHAnsi"/>
          <w:bCs/>
        </w:rPr>
        <w:t xml:space="preserve"> </w:t>
      </w:r>
      <w:r w:rsidR="003E6A4B" w:rsidRPr="00FF45C7">
        <w:rPr>
          <w:rFonts w:asciiTheme="majorHAnsi" w:hAnsiTheme="majorHAnsi" w:cstheme="majorHAnsi"/>
          <w:bCs/>
        </w:rPr>
        <w:t xml:space="preserve">Several studies recommended </w:t>
      </w:r>
      <w:r w:rsidR="0059540C" w:rsidRPr="00FF45C7">
        <w:rPr>
          <w:rFonts w:asciiTheme="majorHAnsi" w:hAnsiTheme="majorHAnsi" w:cstheme="majorHAnsi"/>
          <w:bCs/>
        </w:rPr>
        <w:t>passaging EAC PDO</w:t>
      </w:r>
      <w:r w:rsidR="00212728" w:rsidRPr="00FF45C7">
        <w:rPr>
          <w:rFonts w:asciiTheme="majorHAnsi" w:hAnsiTheme="majorHAnsi" w:cstheme="majorHAnsi"/>
          <w:bCs/>
        </w:rPr>
        <w:t>s</w:t>
      </w:r>
      <w:r w:rsidR="0059540C" w:rsidRPr="00FF45C7">
        <w:rPr>
          <w:rFonts w:asciiTheme="majorHAnsi" w:hAnsiTheme="majorHAnsi" w:cstheme="majorHAnsi"/>
          <w:bCs/>
        </w:rPr>
        <w:t xml:space="preserve"> with </w:t>
      </w:r>
      <w:r w:rsidR="00C805A2" w:rsidRPr="00FF45C7">
        <w:rPr>
          <w:rFonts w:asciiTheme="majorHAnsi" w:hAnsiTheme="majorHAnsi" w:cstheme="majorHAnsi"/>
          <w:bCs/>
        </w:rPr>
        <w:t xml:space="preserve">single </w:t>
      </w:r>
      <w:r w:rsidR="003E6A4B" w:rsidRPr="00FF45C7">
        <w:rPr>
          <w:rFonts w:asciiTheme="majorHAnsi" w:hAnsiTheme="majorHAnsi" w:cstheme="majorHAnsi"/>
          <w:bCs/>
        </w:rPr>
        <w:t xml:space="preserve">cell </w:t>
      </w:r>
      <w:r w:rsidR="0059540C" w:rsidRPr="00FF45C7">
        <w:rPr>
          <w:rFonts w:asciiTheme="majorHAnsi" w:hAnsiTheme="majorHAnsi" w:cstheme="majorHAnsi"/>
          <w:bCs/>
        </w:rPr>
        <w:t>digestion</w:t>
      </w:r>
      <w:r w:rsidR="002B44F4" w:rsidRPr="00FF45C7">
        <w:rPr>
          <w:rFonts w:asciiTheme="majorHAnsi" w:hAnsiTheme="majorHAnsi" w:cstheme="majorHAnsi"/>
          <w:bCs/>
        </w:rPr>
        <w:fldChar w:fldCharType="begin"/>
      </w:r>
      <w:r w:rsidR="002B44F4" w:rsidRPr="00FF45C7">
        <w:rPr>
          <w:rFonts w:asciiTheme="majorHAnsi" w:hAnsiTheme="majorHAnsi" w:cstheme="majorHAnsi"/>
          <w:bCs/>
        </w:rPr>
        <w:instrText xml:space="preserve"> ADDIN ZOTERO_ITEM CSL_CITATION {"citationID":"Px0sfF9r","properties":{"formattedCitation":"\\super 15, 17\\nosupersub{}","plainCitation":"15, 17","noteIndex":0},"citationItems":[{"id":1010,"uris":["http://zotero.org/users/6463929/items/HQGKYVA7"],"uri":["http://zotero.org/users/6463929/items/HQGKYVA7"],"itemData":{"id":1010,"type":"article-journal","container-title":"Current Protocols in Stem Cell Biology","DOI":"10.1002/cpsc.109","ISSN":"1941-7322, 1938-8969","issue":"1","journalAbbreviation":"Current Protocols in Stem Cell Biology","language":"en","source":"DOI.org (Crossref)","title":"Generation and Characterization of Patient‐Derived Head and Neck, Oral, and Esophageal Cancer Organoids","URL":"https://onlinelibrary.wiley.com/doi/abs/10.1002/cpsc.109","volume":"53","author":[{"family":"Karakasheva","given":"Tatiana A."},{"family":"Kijima","given":"Takashi"},{"family":"Shimonosono","given":"Masataka"},{"family":"Maekawa","given":"Hisatsugu"},{"family":"Sahu","given":"Varun"},{"family":"Gabre","given":"Joel T."},{"family":"Cruz‐Acuña","given":"Ricardo"},{"family":"Giroux","given":"Veronique"},{"family":"Sangwan","given":"Veena"},{"family":"Whelan","given":"Kelly A."},{"family":"Natsugoe","given":"Shoji"},{"family":"Yoon","given":"Angela J."},{"family":"Philipone","given":"Elizabeth"},{"family":"Klein‐Szanto","given":"Andres J."},{"family":"Ginsberg","given":"Gregory G."},{"family":"Falk","given":"Gary W."},{"family":"Abrams","given":"Julian A."},{"family":"Que","given":"Jianwen"},{"family":"Basu","given":"Devraj"},{"family":"Ferri","given":"Lorenzo"},{"family":"Diehl","given":"J. Alan"},{"family":"Bass","given":"Adam J."},{"family":"Wang","given":"Timothy C."},{"family":"Rustgi","given":"Anil K."},{"family":"Nakagawa","given":"Hiroshi"}],"accessed":{"date-parts":[["2021",5,25]]},"issued":{"date-parts":[["2020",6]]}},"label":"page"},{"id":1041,"uris":["http://zotero.org/users/6463929/items/7VSZKSMG"],"uri":["http://zotero.org/users/6463929/items/7VSZKSMG"],"itemData":{"id":1041,"type":"article-journal","abstract":"Esophageal adenocarcinoma (EAC) incidence is increasing while 5-year survival rates remain less than 15%. A lack of experimental models has hampered progress. We have generated clinically annotated EAC organoid cultures that recapitulate the morphology, genomic, and transcriptomic landscape of the primary tumor including point mutations, copy number alterations, and mutational signatures. Karyotyping of organoid cultures has confirmed polyclonality reflecting the clonal architecture of the primary tumor. Furthermore, subclones underwent clonal selection associated with driver gene status. Medium throughput drug sensitivity testing demonstrates the potential of targeting receptor tyrosine kinases and downstream mediators. EAC organoid cultures provide a pre-clinical tool for studies of clonal evolution and precision therapeutics., Esophageal adenocarcinoma (EAC) has a poor 5-year survival rate and lacks robust preclinical models for use in research. Here, the authors show that newly derived organoids recapitulate the transcriptomic, genetic, and morphological landscape of the primary EAC tumors and provide a platform to test drug sensitivity and study tumor clonality.","container-title":"Nature Communications","DOI":"10.1038/s41467-018-05190-9","ISSN":"2041-1723","journalAbbreviation":"Nat Commun","note":"PMID: 30061675\nPMCID: PMC6065407","page":"2983","source":"PubMed Central","title":"Organoid cultures recapitulate esophageal adenocarcinoma heterogeneity providing a model for clonality studies and precision therapeutics","volume":"9","author":[{"family":"Li","given":"Xiaodun"},{"family":"Francies","given":"Hayley E."},{"family":"Secrier","given":"Maria"},{"family":"Perner","given":"Juliane"},{"family":"Miremadi","given":"Ahmad"},{"family":"Galeano-Dalmau","given":"Núria"},{"family":"Barendt","given":"William J."},{"family":"Letchford","given":"Laura"},{"family":"Leyden","given":"Genevieve M."},{"family":"Goffin","given":"Emma K."},{"family":"Barthorpe","given":"Andrew"},{"family":"Lightfoot","given":"Howard"},{"family":"Chen","given":"Elisabeth"},{"family":"Gilbert","given":"James"},{"family":"Noorani","given":"Ayesha"},{"family":"Devonshire","given":"Ginny"},{"family":"Bower","given":"Lawrence"},{"family":"Grantham","given":"Amber"},{"family":"MacRae","given":"Shona"},{"family":"Grehan","given":"Nicola"},{"family":"Wedge","given":"David C."},{"family":"Fitzgerald","given":"Rebecca C."},{"family":"Garnett","given":"Mathew J."}],"issued":{"date-parts":[["2018",7,30]]}},"label":"page"}],"schema":"https://github.com/citation-style-language/schema/raw/master/csl-citation.json"} </w:instrText>
      </w:r>
      <w:r w:rsidR="002B44F4" w:rsidRPr="00FF45C7">
        <w:rPr>
          <w:rFonts w:asciiTheme="majorHAnsi" w:hAnsiTheme="majorHAnsi" w:cstheme="majorHAnsi"/>
          <w:bCs/>
        </w:rPr>
        <w:fldChar w:fldCharType="separate"/>
      </w:r>
      <w:r w:rsidR="0082443B" w:rsidRPr="0082443B">
        <w:rPr>
          <w:vertAlign w:val="superscript"/>
        </w:rPr>
        <w:t>15,17</w:t>
      </w:r>
      <w:r w:rsidR="002B44F4" w:rsidRPr="00FF45C7">
        <w:rPr>
          <w:rFonts w:asciiTheme="majorHAnsi" w:hAnsiTheme="majorHAnsi" w:cstheme="majorHAnsi"/>
          <w:bCs/>
        </w:rPr>
        <w:fldChar w:fldCharType="end"/>
      </w:r>
      <w:r w:rsidR="00D77447" w:rsidRPr="00FF45C7">
        <w:rPr>
          <w:rFonts w:asciiTheme="majorHAnsi" w:hAnsiTheme="majorHAnsi" w:cstheme="majorHAnsi"/>
          <w:bCs/>
        </w:rPr>
        <w:t>, which</w:t>
      </w:r>
      <w:r w:rsidR="00E075DB" w:rsidRPr="00FF45C7">
        <w:rPr>
          <w:rFonts w:asciiTheme="majorHAnsi" w:hAnsiTheme="majorHAnsi" w:cstheme="majorHAnsi"/>
          <w:bCs/>
        </w:rPr>
        <w:t xml:space="preserve"> is</w:t>
      </w:r>
      <w:r w:rsidR="00385EFE" w:rsidRPr="00FF45C7">
        <w:rPr>
          <w:rFonts w:asciiTheme="majorHAnsi" w:hAnsiTheme="majorHAnsi" w:cstheme="majorHAnsi"/>
          <w:bCs/>
        </w:rPr>
        <w:t xml:space="preserve"> </w:t>
      </w:r>
      <w:r w:rsidR="001A1807" w:rsidRPr="00FF45C7">
        <w:rPr>
          <w:rFonts w:asciiTheme="majorHAnsi" w:hAnsiTheme="majorHAnsi" w:cstheme="majorHAnsi"/>
          <w:bCs/>
        </w:rPr>
        <w:t>beneficial</w:t>
      </w:r>
      <w:r w:rsidR="009C73BF" w:rsidRPr="00FF45C7">
        <w:rPr>
          <w:rFonts w:asciiTheme="majorHAnsi" w:hAnsiTheme="majorHAnsi" w:cstheme="majorHAnsi"/>
          <w:bCs/>
        </w:rPr>
        <w:t xml:space="preserve"> </w:t>
      </w:r>
      <w:r w:rsidR="001A1807" w:rsidRPr="00FF45C7">
        <w:rPr>
          <w:rFonts w:asciiTheme="majorHAnsi" w:hAnsiTheme="majorHAnsi" w:cstheme="majorHAnsi"/>
          <w:bCs/>
        </w:rPr>
        <w:t xml:space="preserve">to </w:t>
      </w:r>
      <w:r w:rsidR="009C73BF" w:rsidRPr="00FF45C7">
        <w:rPr>
          <w:rFonts w:asciiTheme="majorHAnsi" w:hAnsiTheme="majorHAnsi" w:cstheme="majorHAnsi"/>
          <w:bCs/>
        </w:rPr>
        <w:t xml:space="preserve">most experiments </w:t>
      </w:r>
      <w:r w:rsidR="00BA796D" w:rsidRPr="00FF45C7">
        <w:rPr>
          <w:rFonts w:asciiTheme="majorHAnsi" w:hAnsiTheme="majorHAnsi" w:cstheme="majorHAnsi"/>
          <w:bCs/>
        </w:rPr>
        <w:t>that require</w:t>
      </w:r>
      <w:r w:rsidR="009C73BF" w:rsidRPr="00FF45C7">
        <w:rPr>
          <w:rFonts w:asciiTheme="majorHAnsi" w:hAnsiTheme="majorHAnsi" w:cstheme="majorHAnsi"/>
          <w:bCs/>
        </w:rPr>
        <w:t xml:space="preserve"> cell number control, </w:t>
      </w:r>
      <w:r w:rsidR="00DF5CF6" w:rsidRPr="00FF45C7">
        <w:rPr>
          <w:rFonts w:asciiTheme="majorHAnsi" w:hAnsiTheme="majorHAnsi" w:cstheme="majorHAnsi"/>
          <w:bCs/>
        </w:rPr>
        <w:t>uniform density</w:t>
      </w:r>
      <w:r w:rsidR="009C73BF" w:rsidRPr="00FF45C7">
        <w:rPr>
          <w:rFonts w:asciiTheme="majorHAnsi" w:hAnsiTheme="majorHAnsi" w:cstheme="majorHAnsi"/>
          <w:bCs/>
        </w:rPr>
        <w:t xml:space="preserve">, and </w:t>
      </w:r>
      <w:r w:rsidR="008125DD" w:rsidRPr="00FF45C7">
        <w:rPr>
          <w:rFonts w:asciiTheme="majorHAnsi" w:hAnsiTheme="majorHAnsi" w:cstheme="majorHAnsi"/>
          <w:bCs/>
        </w:rPr>
        <w:t xml:space="preserve">a </w:t>
      </w:r>
      <w:r w:rsidR="00F90853" w:rsidRPr="00FF45C7">
        <w:rPr>
          <w:rFonts w:asciiTheme="majorHAnsi" w:hAnsiTheme="majorHAnsi" w:cstheme="majorHAnsi"/>
          <w:bCs/>
        </w:rPr>
        <w:t>hollow</w:t>
      </w:r>
      <w:r w:rsidR="009C73BF" w:rsidRPr="00FF45C7">
        <w:rPr>
          <w:rFonts w:asciiTheme="majorHAnsi" w:hAnsiTheme="majorHAnsi" w:cstheme="majorHAnsi"/>
          <w:bCs/>
        </w:rPr>
        <w:t xml:space="preserve"> structure that facilitates size tracking.</w:t>
      </w:r>
      <w:r w:rsidR="00210D4A" w:rsidRPr="00FF45C7">
        <w:rPr>
          <w:rFonts w:asciiTheme="majorHAnsi" w:hAnsiTheme="majorHAnsi" w:cstheme="majorHAnsi"/>
          <w:bCs/>
        </w:rPr>
        <w:t xml:space="preserve"> </w:t>
      </w:r>
      <w:r w:rsidR="00CF786A" w:rsidRPr="00FF45C7">
        <w:rPr>
          <w:rFonts w:asciiTheme="majorHAnsi" w:hAnsiTheme="majorHAnsi" w:cstheme="majorHAnsi"/>
          <w:bCs/>
        </w:rPr>
        <w:t xml:space="preserve">However, </w:t>
      </w:r>
      <w:r w:rsidR="00A86E3D" w:rsidRPr="00FF45C7">
        <w:rPr>
          <w:rFonts w:asciiTheme="majorHAnsi" w:hAnsiTheme="majorHAnsi" w:cstheme="majorHAnsi"/>
          <w:bCs/>
        </w:rPr>
        <w:t xml:space="preserve">the </w:t>
      </w:r>
      <w:r w:rsidR="00CF786A" w:rsidRPr="00FF45C7">
        <w:rPr>
          <w:rFonts w:asciiTheme="majorHAnsi" w:hAnsiTheme="majorHAnsi" w:cstheme="majorHAnsi"/>
          <w:bCs/>
        </w:rPr>
        <w:t>single cell-based method is</w:t>
      </w:r>
      <w:r w:rsidR="000D7D35" w:rsidRPr="00FF45C7">
        <w:rPr>
          <w:rFonts w:asciiTheme="majorHAnsi" w:hAnsiTheme="majorHAnsi" w:cstheme="majorHAnsi"/>
          <w:bCs/>
        </w:rPr>
        <w:t xml:space="preserve"> characterized by </w:t>
      </w:r>
      <w:r w:rsidR="00CF786A" w:rsidRPr="00FF45C7">
        <w:rPr>
          <w:rFonts w:asciiTheme="majorHAnsi" w:hAnsiTheme="majorHAnsi" w:cstheme="majorHAnsi"/>
          <w:bCs/>
        </w:rPr>
        <w:t>slow</w:t>
      </w:r>
      <w:r w:rsidR="00A86E3D" w:rsidRPr="00FF45C7">
        <w:rPr>
          <w:rFonts w:asciiTheme="majorHAnsi" w:hAnsiTheme="majorHAnsi" w:cstheme="majorHAnsi"/>
          <w:bCs/>
        </w:rPr>
        <w:t>er</w:t>
      </w:r>
      <w:r w:rsidR="00CF786A" w:rsidRPr="00FF45C7">
        <w:rPr>
          <w:rFonts w:asciiTheme="majorHAnsi" w:hAnsiTheme="majorHAnsi" w:cstheme="majorHAnsi"/>
          <w:bCs/>
        </w:rPr>
        <w:t xml:space="preserve"> growth </w:t>
      </w:r>
      <w:r w:rsidR="00A86E3D" w:rsidRPr="00FF45C7">
        <w:rPr>
          <w:rFonts w:asciiTheme="majorHAnsi" w:hAnsiTheme="majorHAnsi" w:cstheme="majorHAnsi"/>
          <w:bCs/>
        </w:rPr>
        <w:t>after</w:t>
      </w:r>
      <w:r w:rsidR="00CF786A" w:rsidRPr="00FF45C7">
        <w:rPr>
          <w:rFonts w:asciiTheme="majorHAnsi" w:hAnsiTheme="majorHAnsi" w:cstheme="majorHAnsi"/>
          <w:bCs/>
        </w:rPr>
        <w:t xml:space="preserve"> recultivation from </w:t>
      </w:r>
      <w:r w:rsidR="00A86E3D" w:rsidRPr="00FF45C7">
        <w:rPr>
          <w:rFonts w:asciiTheme="majorHAnsi" w:hAnsiTheme="majorHAnsi" w:cstheme="majorHAnsi"/>
          <w:bCs/>
        </w:rPr>
        <w:t xml:space="preserve">frozen stocks </w:t>
      </w:r>
      <w:r w:rsidR="00CF786A" w:rsidRPr="00FF45C7">
        <w:rPr>
          <w:rFonts w:asciiTheme="majorHAnsi" w:hAnsiTheme="majorHAnsi" w:cstheme="majorHAnsi"/>
          <w:bCs/>
        </w:rPr>
        <w:t xml:space="preserve">and </w:t>
      </w:r>
      <w:r w:rsidR="007A34A9" w:rsidRPr="00FF45C7">
        <w:rPr>
          <w:rFonts w:asciiTheme="majorHAnsi" w:hAnsiTheme="majorHAnsi" w:cstheme="majorHAnsi"/>
          <w:bCs/>
        </w:rPr>
        <w:t>l</w:t>
      </w:r>
      <w:r w:rsidR="00CF786A" w:rsidRPr="00FF45C7">
        <w:rPr>
          <w:rFonts w:asciiTheme="majorHAnsi" w:hAnsiTheme="majorHAnsi" w:cstheme="majorHAnsi"/>
          <w:bCs/>
        </w:rPr>
        <w:t xml:space="preserve">ess </w:t>
      </w:r>
      <w:r w:rsidR="008A48F2" w:rsidRPr="00FF45C7">
        <w:rPr>
          <w:rFonts w:asciiTheme="majorHAnsi" w:hAnsiTheme="majorHAnsi" w:cstheme="majorHAnsi"/>
          <w:bCs/>
        </w:rPr>
        <w:t>compact</w:t>
      </w:r>
      <w:r w:rsidR="00CF786A" w:rsidRPr="00FF45C7">
        <w:rPr>
          <w:rFonts w:asciiTheme="majorHAnsi" w:hAnsiTheme="majorHAnsi" w:cstheme="majorHAnsi"/>
          <w:bCs/>
        </w:rPr>
        <w:t xml:space="preserve"> morphology</w:t>
      </w:r>
      <w:r w:rsidR="006939CA" w:rsidRPr="00FF45C7">
        <w:rPr>
          <w:rFonts w:asciiTheme="majorHAnsi" w:hAnsiTheme="majorHAnsi" w:cstheme="majorHAnsi"/>
          <w:bCs/>
        </w:rPr>
        <w:t xml:space="preserve"> </w:t>
      </w:r>
      <w:r w:rsidR="007A34A9" w:rsidRPr="00FF45C7">
        <w:rPr>
          <w:rFonts w:asciiTheme="majorHAnsi" w:hAnsiTheme="majorHAnsi" w:cstheme="majorHAnsi"/>
          <w:bCs/>
        </w:rPr>
        <w:t>during the culture period</w:t>
      </w:r>
      <w:r w:rsidR="00CF786A" w:rsidRPr="00FF45C7">
        <w:rPr>
          <w:rFonts w:asciiTheme="majorHAnsi" w:hAnsiTheme="majorHAnsi" w:cstheme="majorHAnsi"/>
          <w:bCs/>
        </w:rPr>
        <w:t xml:space="preserve">. </w:t>
      </w:r>
      <w:r w:rsidR="00095775" w:rsidRPr="00FF45C7">
        <w:rPr>
          <w:rFonts w:asciiTheme="majorHAnsi" w:hAnsiTheme="majorHAnsi" w:cstheme="majorHAnsi"/>
          <w:bCs/>
        </w:rPr>
        <w:t>E</w:t>
      </w:r>
      <w:r w:rsidR="00C94F28" w:rsidRPr="00FF45C7">
        <w:rPr>
          <w:rFonts w:asciiTheme="majorHAnsi" w:hAnsiTheme="majorHAnsi" w:cstheme="majorHAnsi"/>
          <w:bCs/>
        </w:rPr>
        <w:t>xperience indicate</w:t>
      </w:r>
      <w:r w:rsidR="000E1A5B" w:rsidRPr="00FF45C7">
        <w:rPr>
          <w:rFonts w:asciiTheme="majorHAnsi" w:hAnsiTheme="majorHAnsi" w:cstheme="majorHAnsi"/>
          <w:bCs/>
        </w:rPr>
        <w:t>s</w:t>
      </w:r>
      <w:r w:rsidR="00C94F28" w:rsidRPr="00FF45C7">
        <w:rPr>
          <w:rFonts w:asciiTheme="majorHAnsi" w:hAnsiTheme="majorHAnsi" w:cstheme="majorHAnsi"/>
          <w:bCs/>
        </w:rPr>
        <w:t xml:space="preserve"> </w:t>
      </w:r>
      <w:r w:rsidR="00EA6A41" w:rsidRPr="00FF45C7">
        <w:rPr>
          <w:rFonts w:asciiTheme="majorHAnsi" w:hAnsiTheme="majorHAnsi" w:cstheme="majorHAnsi"/>
          <w:bCs/>
        </w:rPr>
        <w:t>2</w:t>
      </w:r>
      <w:r w:rsidR="00095775" w:rsidRPr="00FF45C7">
        <w:rPr>
          <w:noProof/>
        </w:rPr>
        <w:t>–</w:t>
      </w:r>
      <w:r w:rsidR="00EA6A41" w:rsidRPr="00FF45C7">
        <w:rPr>
          <w:rFonts w:asciiTheme="majorHAnsi" w:hAnsiTheme="majorHAnsi" w:cstheme="majorHAnsi"/>
          <w:bCs/>
        </w:rPr>
        <w:t xml:space="preserve">3 weeks </w:t>
      </w:r>
      <w:r w:rsidR="00993F87" w:rsidRPr="00FF45C7">
        <w:rPr>
          <w:rFonts w:asciiTheme="majorHAnsi" w:hAnsiTheme="majorHAnsi" w:cstheme="majorHAnsi"/>
          <w:bCs/>
        </w:rPr>
        <w:t>for</w:t>
      </w:r>
      <w:r w:rsidR="00A86E3D" w:rsidRPr="00FF45C7">
        <w:rPr>
          <w:rFonts w:asciiTheme="majorHAnsi" w:hAnsiTheme="majorHAnsi" w:cstheme="majorHAnsi"/>
          <w:bCs/>
        </w:rPr>
        <w:t xml:space="preserve"> </w:t>
      </w:r>
      <w:r w:rsidR="00206C96" w:rsidRPr="00FF45C7">
        <w:rPr>
          <w:rFonts w:asciiTheme="majorHAnsi" w:hAnsiTheme="majorHAnsi" w:cstheme="majorHAnsi"/>
          <w:bCs/>
        </w:rPr>
        <w:t>single cell-based</w:t>
      </w:r>
      <w:r w:rsidR="00F8490E" w:rsidRPr="00FF45C7">
        <w:rPr>
          <w:rFonts w:asciiTheme="majorHAnsi" w:hAnsiTheme="majorHAnsi" w:cstheme="majorHAnsi"/>
          <w:bCs/>
        </w:rPr>
        <w:t xml:space="preserve"> </w:t>
      </w:r>
      <w:r w:rsidR="00E55EA2" w:rsidRPr="00FF45C7">
        <w:rPr>
          <w:rFonts w:asciiTheme="majorHAnsi" w:hAnsiTheme="majorHAnsi" w:cstheme="majorHAnsi"/>
          <w:bCs/>
        </w:rPr>
        <w:t>re</w:t>
      </w:r>
      <w:r w:rsidR="00993F87" w:rsidRPr="00FF45C7">
        <w:rPr>
          <w:rFonts w:asciiTheme="majorHAnsi" w:hAnsiTheme="majorHAnsi" w:cstheme="majorHAnsi"/>
          <w:bCs/>
        </w:rPr>
        <w:t xml:space="preserve">cultivation </w:t>
      </w:r>
      <w:r w:rsidR="00BD13E0" w:rsidRPr="00FF45C7">
        <w:rPr>
          <w:rFonts w:asciiTheme="majorHAnsi" w:hAnsiTheme="majorHAnsi" w:cstheme="majorHAnsi"/>
          <w:bCs/>
        </w:rPr>
        <w:t xml:space="preserve">to </w:t>
      </w:r>
      <w:r w:rsidR="00A86E3D" w:rsidRPr="00FF45C7">
        <w:rPr>
          <w:rFonts w:asciiTheme="majorHAnsi" w:hAnsiTheme="majorHAnsi" w:cstheme="majorHAnsi"/>
          <w:bCs/>
        </w:rPr>
        <w:t xml:space="preserve">reach applicable density for </w:t>
      </w:r>
      <w:r w:rsidR="00095775" w:rsidRPr="00FF45C7">
        <w:rPr>
          <w:rFonts w:asciiTheme="majorHAnsi" w:hAnsiTheme="majorHAnsi" w:cstheme="majorHAnsi"/>
          <w:bCs/>
        </w:rPr>
        <w:t xml:space="preserve">the </w:t>
      </w:r>
      <w:r w:rsidR="001A6D6D" w:rsidRPr="00FF45C7">
        <w:rPr>
          <w:rFonts w:asciiTheme="majorHAnsi" w:hAnsiTheme="majorHAnsi" w:cstheme="majorHAnsi"/>
          <w:bCs/>
        </w:rPr>
        <w:t>subcu</w:t>
      </w:r>
      <w:r w:rsidR="00A86E3D" w:rsidRPr="00FF45C7">
        <w:rPr>
          <w:rFonts w:asciiTheme="majorHAnsi" w:hAnsiTheme="majorHAnsi" w:cstheme="majorHAnsi"/>
          <w:bCs/>
        </w:rPr>
        <w:t>lture process. I</w:t>
      </w:r>
      <w:r w:rsidR="00CF786A" w:rsidRPr="00FF45C7">
        <w:rPr>
          <w:rFonts w:asciiTheme="majorHAnsi" w:hAnsiTheme="majorHAnsi" w:cstheme="majorHAnsi"/>
          <w:bCs/>
        </w:rPr>
        <w:t>n contrast,</w:t>
      </w:r>
      <w:r w:rsidR="00845E92" w:rsidRPr="00FF45C7">
        <w:rPr>
          <w:rFonts w:asciiTheme="majorHAnsi" w:hAnsiTheme="majorHAnsi" w:cstheme="majorHAnsi"/>
          <w:bCs/>
        </w:rPr>
        <w:t xml:space="preserve"> frozen </w:t>
      </w:r>
      <w:r w:rsidR="00CF786A" w:rsidRPr="00FF45C7">
        <w:rPr>
          <w:rFonts w:asciiTheme="majorHAnsi" w:hAnsiTheme="majorHAnsi" w:cstheme="majorHAnsi"/>
          <w:bCs/>
        </w:rPr>
        <w:t xml:space="preserve">EAC PDOs without single cell digestion </w:t>
      </w:r>
      <w:r w:rsidR="006B222F" w:rsidRPr="00FF45C7">
        <w:rPr>
          <w:rFonts w:asciiTheme="majorHAnsi" w:hAnsiTheme="majorHAnsi" w:cstheme="majorHAnsi"/>
          <w:bCs/>
        </w:rPr>
        <w:t xml:space="preserve">can </w:t>
      </w:r>
      <w:r w:rsidR="00B1603D" w:rsidRPr="00FF45C7">
        <w:rPr>
          <w:rFonts w:asciiTheme="majorHAnsi" w:hAnsiTheme="majorHAnsi" w:cstheme="majorHAnsi"/>
          <w:bCs/>
        </w:rPr>
        <w:t xml:space="preserve">reach the same size in a shorter </w:t>
      </w:r>
      <w:r w:rsidR="00FE234F" w:rsidRPr="00FF45C7">
        <w:rPr>
          <w:rFonts w:asciiTheme="majorHAnsi" w:hAnsiTheme="majorHAnsi" w:cstheme="majorHAnsi"/>
          <w:bCs/>
        </w:rPr>
        <w:t xml:space="preserve">period </w:t>
      </w:r>
      <w:r w:rsidR="00CD7C79" w:rsidRPr="00FF45C7">
        <w:rPr>
          <w:rFonts w:asciiTheme="majorHAnsi" w:hAnsiTheme="majorHAnsi" w:cstheme="majorHAnsi"/>
          <w:bCs/>
        </w:rPr>
        <w:t xml:space="preserve">(about </w:t>
      </w:r>
      <w:r w:rsidR="003A07AD">
        <w:rPr>
          <w:rFonts w:asciiTheme="majorHAnsi" w:hAnsiTheme="majorHAnsi" w:cstheme="majorHAnsi"/>
          <w:bCs/>
        </w:rPr>
        <w:t>1</w:t>
      </w:r>
      <w:r w:rsidR="003A07AD" w:rsidRPr="00FF45C7">
        <w:rPr>
          <w:rFonts w:asciiTheme="majorHAnsi" w:hAnsiTheme="majorHAnsi" w:cstheme="majorHAnsi"/>
          <w:bCs/>
        </w:rPr>
        <w:t xml:space="preserve"> </w:t>
      </w:r>
      <w:r w:rsidR="00CD7C79" w:rsidRPr="00FF45C7">
        <w:rPr>
          <w:rFonts w:asciiTheme="majorHAnsi" w:hAnsiTheme="majorHAnsi" w:cstheme="majorHAnsi"/>
          <w:bCs/>
        </w:rPr>
        <w:t>week)</w:t>
      </w:r>
      <w:r w:rsidR="00F91743" w:rsidRPr="00FF45C7">
        <w:rPr>
          <w:rFonts w:asciiTheme="majorHAnsi" w:hAnsiTheme="majorHAnsi" w:cstheme="majorHAnsi"/>
          <w:bCs/>
        </w:rPr>
        <w:t xml:space="preserve"> after r</w:t>
      </w:r>
      <w:r w:rsidR="00FE234F" w:rsidRPr="00FF45C7">
        <w:rPr>
          <w:rFonts w:asciiTheme="majorHAnsi" w:hAnsiTheme="majorHAnsi" w:cstheme="majorHAnsi"/>
          <w:bCs/>
        </w:rPr>
        <w:t>ecultivation</w:t>
      </w:r>
      <w:r w:rsidR="006B222F" w:rsidRPr="00FF45C7">
        <w:rPr>
          <w:rFonts w:asciiTheme="majorHAnsi" w:hAnsiTheme="majorHAnsi" w:cstheme="majorHAnsi"/>
          <w:bCs/>
        </w:rPr>
        <w:t xml:space="preserve">. </w:t>
      </w:r>
      <w:r w:rsidR="00D57397" w:rsidRPr="00FF45C7">
        <w:rPr>
          <w:rFonts w:asciiTheme="majorHAnsi" w:hAnsiTheme="majorHAnsi" w:cstheme="majorHAnsi"/>
          <w:bCs/>
        </w:rPr>
        <w:t xml:space="preserve">One reason </w:t>
      </w:r>
      <w:r w:rsidR="00B1603D" w:rsidRPr="00FF45C7">
        <w:rPr>
          <w:rFonts w:asciiTheme="majorHAnsi" w:hAnsiTheme="majorHAnsi" w:cstheme="majorHAnsi"/>
          <w:bCs/>
        </w:rPr>
        <w:t xml:space="preserve">could be the extra stress from the </w:t>
      </w:r>
      <w:r w:rsidR="00BB710D" w:rsidRPr="00FF45C7">
        <w:rPr>
          <w:rFonts w:asciiTheme="majorHAnsi" w:hAnsiTheme="majorHAnsi" w:cstheme="majorHAnsi"/>
          <w:bCs/>
        </w:rPr>
        <w:t xml:space="preserve">trypsin </w:t>
      </w:r>
      <w:r w:rsidR="00B1603D" w:rsidRPr="00FF45C7">
        <w:rPr>
          <w:rFonts w:asciiTheme="majorHAnsi" w:hAnsiTheme="majorHAnsi" w:cstheme="majorHAnsi"/>
          <w:bCs/>
        </w:rPr>
        <w:t>digestion</w:t>
      </w:r>
      <w:r w:rsidR="00BB710D" w:rsidRPr="00FF45C7">
        <w:rPr>
          <w:rFonts w:asciiTheme="majorHAnsi" w:hAnsiTheme="majorHAnsi" w:cstheme="majorHAnsi"/>
          <w:bCs/>
        </w:rPr>
        <w:t xml:space="preserve"> for a relatively long time (10 min). </w:t>
      </w:r>
      <w:r w:rsidR="000F41F3" w:rsidRPr="00FF45C7">
        <w:rPr>
          <w:rFonts w:asciiTheme="majorHAnsi" w:hAnsiTheme="majorHAnsi" w:cstheme="majorHAnsi"/>
          <w:bCs/>
        </w:rPr>
        <w:t xml:space="preserve">Therefore, </w:t>
      </w:r>
      <w:r w:rsidR="00095775" w:rsidRPr="00FF45C7">
        <w:rPr>
          <w:rFonts w:asciiTheme="majorHAnsi" w:hAnsiTheme="majorHAnsi" w:cstheme="majorHAnsi"/>
          <w:bCs/>
        </w:rPr>
        <w:t xml:space="preserve">it is </w:t>
      </w:r>
      <w:r w:rsidR="000F41F3" w:rsidRPr="00FF45C7">
        <w:rPr>
          <w:rFonts w:asciiTheme="majorHAnsi" w:hAnsiTheme="majorHAnsi" w:cstheme="majorHAnsi"/>
          <w:bCs/>
        </w:rPr>
        <w:t>recommend</w:t>
      </w:r>
      <w:r w:rsidR="00095775" w:rsidRPr="00FF45C7">
        <w:rPr>
          <w:rFonts w:asciiTheme="majorHAnsi" w:hAnsiTheme="majorHAnsi" w:cstheme="majorHAnsi"/>
          <w:bCs/>
        </w:rPr>
        <w:t>ed to</w:t>
      </w:r>
      <w:r w:rsidR="000F41F3" w:rsidRPr="00FF45C7">
        <w:rPr>
          <w:rFonts w:asciiTheme="majorHAnsi" w:hAnsiTheme="majorHAnsi" w:cstheme="majorHAnsi"/>
          <w:bCs/>
        </w:rPr>
        <w:t xml:space="preserve"> </w:t>
      </w:r>
      <w:r w:rsidR="00916875" w:rsidRPr="00FF45C7">
        <w:rPr>
          <w:rFonts w:asciiTheme="majorHAnsi" w:hAnsiTheme="majorHAnsi" w:cstheme="majorHAnsi"/>
          <w:bCs/>
        </w:rPr>
        <w:t>preserv</w:t>
      </w:r>
      <w:r w:rsidR="00095775" w:rsidRPr="00FF45C7">
        <w:rPr>
          <w:rFonts w:asciiTheme="majorHAnsi" w:hAnsiTheme="majorHAnsi" w:cstheme="majorHAnsi"/>
          <w:bCs/>
        </w:rPr>
        <w:t>e</w:t>
      </w:r>
      <w:r w:rsidR="00916875" w:rsidRPr="00FF45C7">
        <w:rPr>
          <w:rFonts w:asciiTheme="majorHAnsi" w:hAnsiTheme="majorHAnsi" w:cstheme="majorHAnsi"/>
          <w:bCs/>
        </w:rPr>
        <w:t xml:space="preserve"> undigested</w:t>
      </w:r>
      <w:r w:rsidR="00190EC7" w:rsidRPr="00FF45C7">
        <w:rPr>
          <w:rFonts w:asciiTheme="majorHAnsi" w:eastAsia="TimesLTStd-Roman" w:hAnsiTheme="majorHAnsi" w:cstheme="majorHAnsi"/>
        </w:rPr>
        <w:t xml:space="preserve"> EAC PDOs</w:t>
      </w:r>
      <w:r w:rsidR="00695456" w:rsidRPr="00FF45C7">
        <w:rPr>
          <w:rFonts w:asciiTheme="majorHAnsi" w:eastAsia="TimesLTStd-Roman" w:hAnsiTheme="majorHAnsi" w:cstheme="majorHAnsi"/>
        </w:rPr>
        <w:t xml:space="preserve"> </w:t>
      </w:r>
      <w:r w:rsidR="00ED1917" w:rsidRPr="00FF45C7">
        <w:rPr>
          <w:rFonts w:asciiTheme="majorHAnsi" w:eastAsia="TimesLTStd-Roman" w:hAnsiTheme="majorHAnsi" w:cstheme="majorHAnsi"/>
        </w:rPr>
        <w:t>in</w:t>
      </w:r>
      <w:r w:rsidR="00695456" w:rsidRPr="00FF45C7">
        <w:rPr>
          <w:rFonts w:asciiTheme="majorHAnsi" w:eastAsia="TimesLTStd-Roman" w:hAnsiTheme="majorHAnsi" w:cstheme="majorHAnsi"/>
        </w:rPr>
        <w:t xml:space="preserve"> a </w:t>
      </w:r>
      <w:r w:rsidR="006260B2" w:rsidRPr="00FF45C7">
        <w:rPr>
          <w:rFonts w:asciiTheme="majorHAnsi" w:eastAsia="TimesLTStd-Roman" w:hAnsiTheme="majorHAnsi" w:cstheme="majorHAnsi"/>
        </w:rPr>
        <w:t xml:space="preserve">ratio of </w:t>
      </w:r>
      <w:r w:rsidR="00695456" w:rsidRPr="00FF45C7">
        <w:rPr>
          <w:rFonts w:asciiTheme="majorHAnsi" w:eastAsia="TimesLTStd-Roman" w:hAnsiTheme="majorHAnsi" w:cstheme="majorHAnsi"/>
        </w:rPr>
        <w:t>1:1</w:t>
      </w:r>
      <w:r w:rsidR="006C4AA0" w:rsidRPr="00FF45C7">
        <w:rPr>
          <w:rFonts w:asciiTheme="majorHAnsi" w:eastAsia="TimesLTStd-Roman" w:hAnsiTheme="majorHAnsi" w:cstheme="majorHAnsi"/>
        </w:rPr>
        <w:t>.</w:t>
      </w:r>
      <w:r w:rsidR="006260B2" w:rsidRPr="00FF45C7">
        <w:rPr>
          <w:rFonts w:asciiTheme="majorHAnsi" w:eastAsia="TimesLTStd-Roman" w:hAnsiTheme="majorHAnsi" w:cstheme="majorHAnsi"/>
        </w:rPr>
        <w:t>5 (</w:t>
      </w:r>
      <w:r w:rsidR="00B1603D" w:rsidRPr="00FF45C7">
        <w:rPr>
          <w:rFonts w:asciiTheme="majorHAnsi" w:eastAsia="TimesLTStd-Roman" w:hAnsiTheme="majorHAnsi" w:cstheme="majorHAnsi"/>
        </w:rPr>
        <w:t xml:space="preserve">freezing </w:t>
      </w:r>
      <w:r w:rsidR="003A07AD">
        <w:rPr>
          <w:rFonts w:asciiTheme="majorHAnsi" w:eastAsia="TimesLTStd-Roman" w:hAnsiTheme="majorHAnsi" w:cstheme="majorHAnsi"/>
        </w:rPr>
        <w:t>two</w:t>
      </w:r>
      <w:r w:rsidR="003A07AD" w:rsidRPr="00FF45C7">
        <w:rPr>
          <w:rFonts w:asciiTheme="majorHAnsi" w:eastAsia="TimesLTStd-Roman" w:hAnsiTheme="majorHAnsi" w:cstheme="majorHAnsi"/>
        </w:rPr>
        <w:t xml:space="preserve"> </w:t>
      </w:r>
      <w:r w:rsidR="006E732D" w:rsidRPr="00FF45C7">
        <w:rPr>
          <w:rFonts w:asciiTheme="majorHAnsi" w:eastAsia="TimesLTStd-Roman" w:hAnsiTheme="majorHAnsi" w:cstheme="majorHAnsi"/>
        </w:rPr>
        <w:t xml:space="preserve">domes of undigested EAC PDOs and </w:t>
      </w:r>
      <w:r w:rsidR="00B1603D" w:rsidRPr="00FF45C7">
        <w:rPr>
          <w:rFonts w:asciiTheme="majorHAnsi" w:eastAsia="TimesLTStd-Roman" w:hAnsiTheme="majorHAnsi" w:cstheme="majorHAnsi"/>
        </w:rPr>
        <w:t>seed</w:t>
      </w:r>
      <w:r w:rsidR="00296476" w:rsidRPr="00FF45C7">
        <w:rPr>
          <w:rFonts w:asciiTheme="majorHAnsi" w:eastAsia="TimesLTStd-Roman" w:hAnsiTheme="majorHAnsi" w:cstheme="majorHAnsi"/>
        </w:rPr>
        <w:t xml:space="preserve">ing </w:t>
      </w:r>
      <w:r w:rsidR="00B1603D" w:rsidRPr="00FF45C7">
        <w:rPr>
          <w:rFonts w:asciiTheme="majorHAnsi" w:eastAsia="TimesLTStd-Roman" w:hAnsiTheme="majorHAnsi" w:cstheme="majorHAnsi"/>
        </w:rPr>
        <w:t xml:space="preserve">back </w:t>
      </w:r>
      <w:r w:rsidR="009166FD" w:rsidRPr="00FF45C7">
        <w:rPr>
          <w:rFonts w:asciiTheme="majorHAnsi" w:eastAsia="TimesLTStd-Roman" w:hAnsiTheme="majorHAnsi" w:cstheme="majorHAnsi"/>
        </w:rPr>
        <w:t>into</w:t>
      </w:r>
      <w:r w:rsidR="006E732D" w:rsidRPr="00FF45C7">
        <w:rPr>
          <w:rFonts w:asciiTheme="majorHAnsi" w:eastAsia="TimesLTStd-Roman" w:hAnsiTheme="majorHAnsi" w:cstheme="majorHAnsi"/>
        </w:rPr>
        <w:t xml:space="preserve"> </w:t>
      </w:r>
      <w:r w:rsidR="003A07AD">
        <w:rPr>
          <w:rFonts w:asciiTheme="majorHAnsi" w:eastAsia="TimesLTStd-Roman" w:hAnsiTheme="majorHAnsi" w:cstheme="majorHAnsi"/>
        </w:rPr>
        <w:t>three</w:t>
      </w:r>
      <w:r w:rsidR="003A07AD" w:rsidRPr="00FF45C7">
        <w:rPr>
          <w:rFonts w:asciiTheme="majorHAnsi" w:eastAsia="TimesLTStd-Roman" w:hAnsiTheme="majorHAnsi" w:cstheme="majorHAnsi"/>
        </w:rPr>
        <w:t xml:space="preserve"> </w:t>
      </w:r>
      <w:r w:rsidR="006E732D" w:rsidRPr="00FF45C7">
        <w:rPr>
          <w:rFonts w:asciiTheme="majorHAnsi" w:eastAsia="TimesLTStd-Roman" w:hAnsiTheme="majorHAnsi" w:cstheme="majorHAnsi"/>
        </w:rPr>
        <w:t>domes</w:t>
      </w:r>
      <w:r w:rsidR="00296476" w:rsidRPr="00FF45C7">
        <w:rPr>
          <w:rFonts w:asciiTheme="majorHAnsi" w:eastAsia="TimesLTStd-Roman" w:hAnsiTheme="majorHAnsi" w:cstheme="majorHAnsi"/>
        </w:rPr>
        <w:t xml:space="preserve"> for the recultivation</w:t>
      </w:r>
      <w:r w:rsidR="00475B43" w:rsidRPr="00FF45C7">
        <w:rPr>
          <w:rFonts w:asciiTheme="majorHAnsi" w:eastAsia="TimesLTStd-Roman" w:hAnsiTheme="majorHAnsi" w:cstheme="majorHAnsi"/>
        </w:rPr>
        <w:t>)</w:t>
      </w:r>
      <w:r w:rsidR="00916875" w:rsidRPr="00FF45C7">
        <w:rPr>
          <w:rFonts w:asciiTheme="majorHAnsi" w:eastAsia="TimesLTStd-Roman" w:hAnsiTheme="majorHAnsi" w:cstheme="majorHAnsi"/>
        </w:rPr>
        <w:t xml:space="preserve">. </w:t>
      </w:r>
      <w:r w:rsidR="000D5926" w:rsidRPr="00FF45C7">
        <w:rPr>
          <w:rFonts w:asciiTheme="majorHAnsi" w:eastAsia="TimesLTStd-Roman" w:hAnsiTheme="majorHAnsi" w:cstheme="majorHAnsi"/>
        </w:rPr>
        <w:t xml:space="preserve">In addition, </w:t>
      </w:r>
      <w:r w:rsidR="00B1603D" w:rsidRPr="00FF45C7">
        <w:rPr>
          <w:rFonts w:asciiTheme="majorHAnsi" w:eastAsia="TimesLTStd-Roman" w:hAnsiTheme="majorHAnsi" w:cstheme="majorHAnsi"/>
        </w:rPr>
        <w:t xml:space="preserve">using </w:t>
      </w:r>
      <w:r w:rsidR="005D4B0C" w:rsidRPr="00FF45C7">
        <w:rPr>
          <w:rFonts w:asciiTheme="majorHAnsi" w:eastAsia="TimesLTStd-Roman" w:hAnsiTheme="majorHAnsi" w:cstheme="majorHAnsi"/>
        </w:rPr>
        <w:t xml:space="preserve">undigested EAC PDOs </w:t>
      </w:r>
      <w:r w:rsidR="00095775" w:rsidRPr="00FF45C7">
        <w:rPr>
          <w:rFonts w:asciiTheme="majorHAnsi" w:eastAsia="TimesLTStd-Roman" w:hAnsiTheme="majorHAnsi" w:cstheme="majorHAnsi"/>
        </w:rPr>
        <w:t>is</w:t>
      </w:r>
      <w:r w:rsidR="005D4B0C" w:rsidRPr="00FF45C7">
        <w:rPr>
          <w:rFonts w:asciiTheme="majorHAnsi" w:eastAsia="TimesLTStd-Roman" w:hAnsiTheme="majorHAnsi" w:cstheme="majorHAnsi"/>
        </w:rPr>
        <w:t xml:space="preserve"> </w:t>
      </w:r>
      <w:r w:rsidR="00950451" w:rsidRPr="00FF45C7">
        <w:rPr>
          <w:rFonts w:asciiTheme="majorHAnsi" w:eastAsia="TimesLTStd-Roman" w:hAnsiTheme="majorHAnsi" w:cstheme="majorHAnsi"/>
        </w:rPr>
        <w:t>recommended for</w:t>
      </w:r>
      <w:r w:rsidR="00504E2C" w:rsidRPr="00FF45C7">
        <w:rPr>
          <w:rFonts w:asciiTheme="majorHAnsi" w:eastAsia="TimesLTStd-Roman" w:hAnsiTheme="majorHAnsi" w:cstheme="majorHAnsi"/>
        </w:rPr>
        <w:t xml:space="preserve"> </w:t>
      </w:r>
      <w:r w:rsidR="002012F8" w:rsidRPr="00FF45C7">
        <w:rPr>
          <w:rFonts w:asciiTheme="majorHAnsi" w:eastAsia="TimesLTStd-Roman" w:hAnsiTheme="majorHAnsi" w:cstheme="majorHAnsi"/>
        </w:rPr>
        <w:t xml:space="preserve">quick </w:t>
      </w:r>
      <w:r w:rsidR="00950451" w:rsidRPr="00FF45C7">
        <w:rPr>
          <w:rFonts w:asciiTheme="majorHAnsi" w:eastAsia="TimesLTStd-Roman" w:hAnsiTheme="majorHAnsi" w:cstheme="majorHAnsi"/>
        </w:rPr>
        <w:lastRenderedPageBreak/>
        <w:t>expan</w:t>
      </w:r>
      <w:r w:rsidR="00B1603D" w:rsidRPr="00FF45C7">
        <w:rPr>
          <w:rFonts w:asciiTheme="majorHAnsi" w:eastAsia="TimesLTStd-Roman" w:hAnsiTheme="majorHAnsi" w:cstheme="majorHAnsi"/>
        </w:rPr>
        <w:t>sion</w:t>
      </w:r>
      <w:r w:rsidR="008E60A1" w:rsidRPr="00FF45C7">
        <w:rPr>
          <w:rFonts w:asciiTheme="majorHAnsi" w:eastAsia="TimesLTStd-Roman" w:hAnsiTheme="majorHAnsi" w:cstheme="majorHAnsi"/>
        </w:rPr>
        <w:t xml:space="preserve"> </w:t>
      </w:r>
      <w:r w:rsidR="00656BC1" w:rsidRPr="00FF45C7">
        <w:rPr>
          <w:rFonts w:asciiTheme="majorHAnsi" w:eastAsia="TimesLTStd-Roman" w:hAnsiTheme="majorHAnsi" w:cstheme="majorHAnsi"/>
        </w:rPr>
        <w:t xml:space="preserve">and </w:t>
      </w:r>
      <w:r w:rsidR="00504E2C" w:rsidRPr="00FF45C7">
        <w:rPr>
          <w:rFonts w:asciiTheme="majorHAnsi" w:eastAsia="TimesLTStd-Roman" w:hAnsiTheme="majorHAnsi" w:cstheme="majorHAnsi"/>
        </w:rPr>
        <w:t>histolog</w:t>
      </w:r>
      <w:r w:rsidR="00B1603D" w:rsidRPr="00FF45C7">
        <w:rPr>
          <w:rFonts w:asciiTheme="majorHAnsi" w:eastAsia="TimesLTStd-Roman" w:hAnsiTheme="majorHAnsi" w:cstheme="majorHAnsi"/>
        </w:rPr>
        <w:t>ical</w:t>
      </w:r>
      <w:r w:rsidR="008E60A1" w:rsidRPr="00FF45C7">
        <w:rPr>
          <w:rFonts w:asciiTheme="majorHAnsi" w:eastAsia="TimesLTStd-Roman" w:hAnsiTheme="majorHAnsi" w:cstheme="majorHAnsi"/>
        </w:rPr>
        <w:t xml:space="preserve"> </w:t>
      </w:r>
      <w:r w:rsidR="00504E2C" w:rsidRPr="00FF45C7">
        <w:rPr>
          <w:rFonts w:asciiTheme="majorHAnsi" w:eastAsia="TimesLTStd-Roman" w:hAnsiTheme="majorHAnsi" w:cstheme="majorHAnsi"/>
        </w:rPr>
        <w:t xml:space="preserve">characterization </w:t>
      </w:r>
      <w:r w:rsidR="00B1603D" w:rsidRPr="00FF45C7">
        <w:rPr>
          <w:rFonts w:asciiTheme="majorHAnsi" w:eastAsia="TimesLTStd-Roman" w:hAnsiTheme="majorHAnsi" w:cstheme="majorHAnsi"/>
        </w:rPr>
        <w:t>by IHC or IF staining</w:t>
      </w:r>
      <w:r w:rsidR="000524B3" w:rsidRPr="00FF45C7">
        <w:rPr>
          <w:rFonts w:asciiTheme="majorHAnsi" w:eastAsia="TimesLTStd-Roman" w:hAnsiTheme="majorHAnsi" w:cstheme="majorHAnsi"/>
        </w:rPr>
        <w:t xml:space="preserve"> due to the compact structure</w:t>
      </w:r>
      <w:r w:rsidR="002012F8" w:rsidRPr="00FF45C7">
        <w:rPr>
          <w:rFonts w:asciiTheme="majorHAnsi" w:eastAsia="TimesLTStd-Roman" w:hAnsiTheme="majorHAnsi" w:cstheme="majorHAnsi"/>
        </w:rPr>
        <w:t xml:space="preserve">. </w:t>
      </w:r>
      <w:r w:rsidR="00095775" w:rsidRPr="00FF45C7">
        <w:rPr>
          <w:rFonts w:asciiTheme="majorHAnsi" w:eastAsia="TimesLTStd-Roman" w:hAnsiTheme="majorHAnsi" w:cstheme="majorHAnsi"/>
        </w:rPr>
        <w:t>T</w:t>
      </w:r>
      <w:r w:rsidR="005D1A1E" w:rsidRPr="00FF45C7">
        <w:rPr>
          <w:rFonts w:asciiTheme="majorHAnsi" w:eastAsia="TimesLTStd-Roman" w:hAnsiTheme="majorHAnsi" w:cstheme="majorHAnsi"/>
        </w:rPr>
        <w:t>he</w:t>
      </w:r>
      <w:r w:rsidR="006C3229" w:rsidRPr="00FF45C7">
        <w:rPr>
          <w:rFonts w:asciiTheme="majorHAnsi" w:eastAsia="TimesLTStd-Roman" w:hAnsiTheme="majorHAnsi" w:cstheme="majorHAnsi"/>
        </w:rPr>
        <w:t xml:space="preserve"> pros and cons of </w:t>
      </w:r>
      <w:r w:rsidR="00A8349E" w:rsidRPr="00FF45C7">
        <w:rPr>
          <w:rFonts w:asciiTheme="majorHAnsi" w:eastAsia="TimesLTStd-Roman" w:hAnsiTheme="majorHAnsi" w:cstheme="majorHAnsi"/>
        </w:rPr>
        <w:t>the two</w:t>
      </w:r>
      <w:r w:rsidR="006C3229" w:rsidRPr="00FF45C7">
        <w:rPr>
          <w:rFonts w:asciiTheme="majorHAnsi" w:eastAsia="TimesLTStd-Roman" w:hAnsiTheme="majorHAnsi" w:cstheme="majorHAnsi"/>
        </w:rPr>
        <w:t xml:space="preserve"> subculture method</w:t>
      </w:r>
      <w:r w:rsidR="00A8349E" w:rsidRPr="00FF45C7">
        <w:rPr>
          <w:rFonts w:asciiTheme="majorHAnsi" w:eastAsia="TimesLTStd-Roman" w:hAnsiTheme="majorHAnsi" w:cstheme="majorHAnsi"/>
        </w:rPr>
        <w:t>s</w:t>
      </w:r>
      <w:r w:rsidR="006C3229" w:rsidRPr="00FF45C7">
        <w:rPr>
          <w:rFonts w:asciiTheme="majorHAnsi" w:eastAsia="TimesLTStd-Roman" w:hAnsiTheme="majorHAnsi" w:cstheme="majorHAnsi"/>
        </w:rPr>
        <w:t xml:space="preserve"> </w:t>
      </w:r>
      <w:r w:rsidR="00095775" w:rsidRPr="00FF45C7">
        <w:rPr>
          <w:rFonts w:asciiTheme="majorHAnsi" w:eastAsia="TimesLTStd-Roman" w:hAnsiTheme="majorHAnsi" w:cstheme="majorHAnsi"/>
        </w:rPr>
        <w:t xml:space="preserve">are summarized </w:t>
      </w:r>
      <w:r w:rsidR="006C3229" w:rsidRPr="00FF45C7">
        <w:rPr>
          <w:rFonts w:asciiTheme="majorHAnsi" w:eastAsia="TimesLTStd-Roman" w:hAnsiTheme="majorHAnsi" w:cstheme="majorHAnsi"/>
        </w:rPr>
        <w:t xml:space="preserve">in </w:t>
      </w:r>
      <w:r w:rsidR="00095775" w:rsidRPr="00FF45C7">
        <w:rPr>
          <w:rFonts w:asciiTheme="majorHAnsi" w:eastAsia="TimesLTStd-Roman" w:hAnsiTheme="majorHAnsi" w:cstheme="majorHAnsi"/>
          <w:b/>
          <w:bCs/>
        </w:rPr>
        <w:t>T</w:t>
      </w:r>
      <w:r w:rsidR="006C3229" w:rsidRPr="00FF45C7">
        <w:rPr>
          <w:rFonts w:asciiTheme="majorHAnsi" w:eastAsia="TimesLTStd-Roman" w:hAnsiTheme="majorHAnsi" w:cstheme="majorHAnsi"/>
          <w:b/>
          <w:bCs/>
        </w:rPr>
        <w:t xml:space="preserve">able </w:t>
      </w:r>
      <w:r w:rsidR="00A8349E" w:rsidRPr="00FF45C7">
        <w:rPr>
          <w:rFonts w:asciiTheme="majorHAnsi" w:eastAsia="TimesLTStd-Roman" w:hAnsiTheme="majorHAnsi" w:cstheme="majorHAnsi"/>
          <w:b/>
          <w:bCs/>
        </w:rPr>
        <w:t>4</w:t>
      </w:r>
      <w:r w:rsidR="00A8349E" w:rsidRPr="00FF45C7">
        <w:rPr>
          <w:rFonts w:asciiTheme="majorHAnsi" w:eastAsia="TimesLTStd-Roman" w:hAnsiTheme="majorHAnsi" w:cstheme="majorHAnsi"/>
        </w:rPr>
        <w:t>.</w:t>
      </w:r>
    </w:p>
    <w:p w14:paraId="0A4C1316" w14:textId="77777777" w:rsidR="00A12D01" w:rsidRPr="00FF45C7" w:rsidRDefault="00A12D01" w:rsidP="00F14AB8">
      <w:pPr>
        <w:rPr>
          <w:rFonts w:asciiTheme="majorHAnsi" w:hAnsiTheme="majorHAnsi" w:cstheme="majorHAnsi"/>
          <w:bCs/>
          <w:lang w:eastAsia="zh-CN"/>
        </w:rPr>
      </w:pPr>
    </w:p>
    <w:p w14:paraId="58C3648E" w14:textId="4CAFC286" w:rsidR="004A5E12" w:rsidRPr="00FF45C7" w:rsidRDefault="00883EE2" w:rsidP="00F14AB8">
      <w:pPr>
        <w:rPr>
          <w:rFonts w:asciiTheme="majorHAnsi" w:hAnsiTheme="majorHAnsi" w:cstheme="majorHAnsi"/>
          <w:bCs/>
        </w:rPr>
      </w:pPr>
      <w:r w:rsidRPr="00FF45C7">
        <w:rPr>
          <w:rFonts w:asciiTheme="majorHAnsi" w:hAnsiTheme="majorHAnsi" w:cstheme="majorHAnsi"/>
          <w:bCs/>
        </w:rPr>
        <w:t>S</w:t>
      </w:r>
      <w:r w:rsidR="00F8571A" w:rsidRPr="00FF45C7">
        <w:rPr>
          <w:rFonts w:asciiTheme="majorHAnsi" w:hAnsiTheme="majorHAnsi" w:cstheme="majorHAnsi"/>
          <w:bCs/>
        </w:rPr>
        <w:t>everal critical steps</w:t>
      </w:r>
      <w:r w:rsidRPr="00FF45C7">
        <w:rPr>
          <w:rFonts w:asciiTheme="majorHAnsi" w:hAnsiTheme="majorHAnsi" w:cstheme="majorHAnsi"/>
          <w:bCs/>
        </w:rPr>
        <w:t xml:space="preserve"> </w:t>
      </w:r>
      <w:r w:rsidR="00697979" w:rsidRPr="00FF45C7">
        <w:rPr>
          <w:rFonts w:asciiTheme="majorHAnsi" w:hAnsiTheme="majorHAnsi" w:cstheme="majorHAnsi"/>
          <w:bCs/>
        </w:rPr>
        <w:t>require</w:t>
      </w:r>
      <w:r w:rsidRPr="00FF45C7">
        <w:rPr>
          <w:rFonts w:asciiTheme="majorHAnsi" w:hAnsiTheme="majorHAnsi" w:cstheme="majorHAnsi"/>
          <w:bCs/>
        </w:rPr>
        <w:t xml:space="preserve"> </w:t>
      </w:r>
      <w:r w:rsidR="002F7A8C" w:rsidRPr="00FF45C7">
        <w:rPr>
          <w:rFonts w:asciiTheme="majorHAnsi" w:hAnsiTheme="majorHAnsi" w:cstheme="majorHAnsi"/>
          <w:bCs/>
        </w:rPr>
        <w:t>attention</w:t>
      </w:r>
      <w:r w:rsidRPr="00FF45C7">
        <w:rPr>
          <w:rFonts w:asciiTheme="majorHAnsi" w:hAnsiTheme="majorHAnsi" w:cstheme="majorHAnsi"/>
          <w:bCs/>
        </w:rPr>
        <w:t xml:space="preserve"> in this protocol</w:t>
      </w:r>
      <w:r w:rsidR="00F8571A" w:rsidRPr="00FF45C7">
        <w:rPr>
          <w:rFonts w:asciiTheme="majorHAnsi" w:hAnsiTheme="majorHAnsi" w:cstheme="majorHAnsi"/>
          <w:bCs/>
        </w:rPr>
        <w:t xml:space="preserve">. Firstly, </w:t>
      </w:r>
      <w:r w:rsidR="00604D59" w:rsidRPr="00FF45C7">
        <w:rPr>
          <w:rFonts w:asciiTheme="majorHAnsi" w:hAnsiTheme="majorHAnsi" w:cstheme="majorHAnsi"/>
          <w:bCs/>
        </w:rPr>
        <w:t xml:space="preserve">the plates for </w:t>
      </w:r>
      <w:r w:rsidR="005B1732" w:rsidRPr="00FF45C7">
        <w:rPr>
          <w:rFonts w:asciiTheme="majorHAnsi" w:hAnsiTheme="majorHAnsi" w:cstheme="majorHAnsi"/>
          <w:bCs/>
        </w:rPr>
        <w:t xml:space="preserve">PDO culture need to be pre-warmed </w:t>
      </w:r>
      <w:r w:rsidR="00360AEE" w:rsidRPr="00FF45C7">
        <w:rPr>
          <w:rFonts w:asciiTheme="majorHAnsi" w:hAnsiTheme="majorHAnsi" w:cstheme="majorHAnsi"/>
          <w:bCs/>
        </w:rPr>
        <w:t xml:space="preserve">overnight </w:t>
      </w:r>
      <w:r w:rsidR="00470A47" w:rsidRPr="00FF45C7">
        <w:rPr>
          <w:rFonts w:asciiTheme="majorHAnsi" w:hAnsiTheme="majorHAnsi" w:cstheme="majorHAnsi"/>
          <w:bCs/>
        </w:rPr>
        <w:t xml:space="preserve">in </w:t>
      </w:r>
      <w:r w:rsidR="00095775" w:rsidRPr="00FF45C7">
        <w:rPr>
          <w:rFonts w:asciiTheme="majorHAnsi" w:hAnsiTheme="majorHAnsi" w:cstheme="majorHAnsi"/>
          <w:bCs/>
        </w:rPr>
        <w:t xml:space="preserve">a </w:t>
      </w:r>
      <w:r w:rsidR="00E207A8" w:rsidRPr="00FF45C7">
        <w:rPr>
          <w:rFonts w:asciiTheme="majorHAnsi" w:hAnsiTheme="majorHAnsi" w:cstheme="majorHAnsi"/>
          <w:bCs/>
        </w:rPr>
        <w:t>37</w:t>
      </w:r>
      <w:r w:rsidR="00095775" w:rsidRPr="00FF45C7">
        <w:rPr>
          <w:rFonts w:asciiTheme="majorHAnsi" w:hAnsiTheme="majorHAnsi" w:cstheme="majorHAnsi"/>
          <w:bCs/>
        </w:rPr>
        <w:t xml:space="preserve"> </w:t>
      </w:r>
      <w:r w:rsidR="00E207A8" w:rsidRPr="00FF45C7">
        <w:rPr>
          <w:rFonts w:asciiTheme="majorHAnsi" w:eastAsia="TimesLTStd-Roman" w:hAnsiTheme="majorHAnsi" w:cstheme="majorHAnsi"/>
        </w:rPr>
        <w:t>°C</w:t>
      </w:r>
      <w:r w:rsidR="00E207A8" w:rsidRPr="00FF45C7">
        <w:rPr>
          <w:rFonts w:asciiTheme="majorHAnsi" w:hAnsiTheme="majorHAnsi" w:cstheme="majorHAnsi"/>
          <w:bCs/>
        </w:rPr>
        <w:t xml:space="preserve"> </w:t>
      </w:r>
      <w:r w:rsidR="00470A47" w:rsidRPr="00FF45C7">
        <w:rPr>
          <w:rFonts w:asciiTheme="majorHAnsi" w:hAnsiTheme="majorHAnsi" w:cstheme="majorHAnsi"/>
          <w:bCs/>
        </w:rPr>
        <w:t>incubator</w:t>
      </w:r>
      <w:r w:rsidR="005B1732" w:rsidRPr="00FF45C7">
        <w:rPr>
          <w:rFonts w:asciiTheme="majorHAnsi" w:hAnsiTheme="majorHAnsi" w:cstheme="majorHAnsi"/>
          <w:bCs/>
        </w:rPr>
        <w:t xml:space="preserve"> to </w:t>
      </w:r>
      <w:r w:rsidR="002012F8" w:rsidRPr="00FF45C7">
        <w:rPr>
          <w:rFonts w:asciiTheme="majorHAnsi" w:hAnsiTheme="majorHAnsi" w:cstheme="majorHAnsi"/>
          <w:bCs/>
        </w:rPr>
        <w:t xml:space="preserve">ensure the </w:t>
      </w:r>
      <w:r w:rsidR="005B1732" w:rsidRPr="00FF45C7">
        <w:rPr>
          <w:rFonts w:asciiTheme="majorHAnsi" w:hAnsiTheme="majorHAnsi" w:cstheme="majorHAnsi"/>
          <w:bCs/>
        </w:rPr>
        <w:t>solidif</w:t>
      </w:r>
      <w:r w:rsidR="002012F8" w:rsidRPr="00FF45C7">
        <w:rPr>
          <w:rFonts w:asciiTheme="majorHAnsi" w:hAnsiTheme="majorHAnsi" w:cstheme="majorHAnsi"/>
          <w:bCs/>
        </w:rPr>
        <w:t>ying process of</w:t>
      </w:r>
      <w:r w:rsidR="005B1732" w:rsidRPr="00FF45C7">
        <w:rPr>
          <w:rFonts w:asciiTheme="majorHAnsi" w:hAnsiTheme="majorHAnsi" w:cstheme="majorHAnsi"/>
          <w:bCs/>
        </w:rPr>
        <w:t xml:space="preserve"> </w:t>
      </w:r>
      <w:r w:rsidR="002012F8" w:rsidRPr="00FF45C7">
        <w:rPr>
          <w:rFonts w:asciiTheme="majorHAnsi" w:hAnsiTheme="majorHAnsi" w:cstheme="majorHAnsi"/>
          <w:bCs/>
        </w:rPr>
        <w:t xml:space="preserve">freshly </w:t>
      </w:r>
      <w:r w:rsidR="00674177" w:rsidRPr="00FF45C7">
        <w:rPr>
          <w:rFonts w:asciiTheme="majorHAnsi" w:hAnsiTheme="majorHAnsi" w:cstheme="majorHAnsi"/>
          <w:bCs/>
        </w:rPr>
        <w:t>seed</w:t>
      </w:r>
      <w:r w:rsidR="002012F8" w:rsidRPr="00FF45C7">
        <w:rPr>
          <w:rFonts w:asciiTheme="majorHAnsi" w:hAnsiTheme="majorHAnsi" w:cstheme="majorHAnsi"/>
          <w:bCs/>
        </w:rPr>
        <w:t>ed</w:t>
      </w:r>
      <w:r w:rsidR="00674177" w:rsidRPr="00FF45C7">
        <w:rPr>
          <w:rFonts w:asciiTheme="majorHAnsi" w:hAnsiTheme="majorHAnsi" w:cstheme="majorHAnsi"/>
          <w:bCs/>
        </w:rPr>
        <w:t xml:space="preserve"> </w:t>
      </w:r>
      <w:r w:rsidR="006C3513" w:rsidRPr="00FF45C7">
        <w:rPr>
          <w:rFonts w:asciiTheme="majorHAnsi" w:hAnsiTheme="majorHAnsi" w:cstheme="majorHAnsi"/>
          <w:bCs/>
        </w:rPr>
        <w:t>ECM gel</w:t>
      </w:r>
      <w:r w:rsidR="002012F8" w:rsidRPr="00FF45C7">
        <w:rPr>
          <w:rFonts w:asciiTheme="majorHAnsi" w:hAnsiTheme="majorHAnsi" w:cstheme="majorHAnsi"/>
          <w:bCs/>
        </w:rPr>
        <w:t xml:space="preserve"> domes</w:t>
      </w:r>
      <w:r w:rsidR="005B1732" w:rsidRPr="00FF45C7">
        <w:rPr>
          <w:rFonts w:asciiTheme="majorHAnsi" w:hAnsiTheme="majorHAnsi" w:cstheme="majorHAnsi"/>
          <w:bCs/>
        </w:rPr>
        <w:t xml:space="preserve">. </w:t>
      </w:r>
      <w:r w:rsidR="00885A3E" w:rsidRPr="00FF45C7">
        <w:rPr>
          <w:rFonts w:asciiTheme="majorHAnsi" w:hAnsiTheme="majorHAnsi" w:cstheme="majorHAnsi"/>
          <w:bCs/>
        </w:rPr>
        <w:t xml:space="preserve">It is recommended to use </w:t>
      </w:r>
      <w:r w:rsidR="00674177" w:rsidRPr="00FF45C7">
        <w:rPr>
          <w:rFonts w:asciiTheme="majorHAnsi" w:hAnsiTheme="majorHAnsi" w:cstheme="majorHAnsi"/>
          <w:bCs/>
        </w:rPr>
        <w:t>a</w:t>
      </w:r>
      <w:r w:rsidR="00633312" w:rsidRPr="00FF45C7">
        <w:rPr>
          <w:rFonts w:asciiTheme="majorHAnsi" w:hAnsiTheme="majorHAnsi" w:cstheme="majorHAnsi"/>
          <w:bCs/>
        </w:rPr>
        <w:t xml:space="preserve"> hot plate </w:t>
      </w:r>
      <w:r w:rsidR="006921AE" w:rsidRPr="00FF45C7">
        <w:rPr>
          <w:rFonts w:asciiTheme="majorHAnsi" w:hAnsiTheme="majorHAnsi" w:cstheme="majorHAnsi"/>
          <w:bCs/>
        </w:rPr>
        <w:t xml:space="preserve">for keeping the plate </w:t>
      </w:r>
      <w:r w:rsidR="002012F8" w:rsidRPr="00FF45C7">
        <w:rPr>
          <w:rFonts w:asciiTheme="majorHAnsi" w:hAnsiTheme="majorHAnsi" w:cstheme="majorHAnsi"/>
          <w:bCs/>
        </w:rPr>
        <w:t>at 37</w:t>
      </w:r>
      <w:r w:rsidR="00095775" w:rsidRPr="00FF45C7">
        <w:rPr>
          <w:rFonts w:asciiTheme="majorHAnsi" w:hAnsiTheme="majorHAnsi" w:cstheme="majorHAnsi"/>
          <w:bCs/>
        </w:rPr>
        <w:t xml:space="preserve"> </w:t>
      </w:r>
      <w:r w:rsidR="002012F8" w:rsidRPr="00FF45C7">
        <w:rPr>
          <w:rFonts w:asciiTheme="majorHAnsi" w:hAnsiTheme="majorHAnsi" w:cstheme="majorHAnsi"/>
          <w:bCs/>
        </w:rPr>
        <w:t xml:space="preserve">°C </w:t>
      </w:r>
      <w:r w:rsidR="00885A3E" w:rsidRPr="00FF45C7">
        <w:rPr>
          <w:rFonts w:asciiTheme="majorHAnsi" w:hAnsiTheme="majorHAnsi" w:cstheme="majorHAnsi"/>
          <w:bCs/>
        </w:rPr>
        <w:t>wh</w:t>
      </w:r>
      <w:r w:rsidR="002012F8" w:rsidRPr="00FF45C7">
        <w:rPr>
          <w:rFonts w:asciiTheme="majorHAnsi" w:hAnsiTheme="majorHAnsi" w:cstheme="majorHAnsi"/>
          <w:bCs/>
        </w:rPr>
        <w:t>ile</w:t>
      </w:r>
      <w:r w:rsidR="00885A3E" w:rsidRPr="00FF45C7">
        <w:rPr>
          <w:rFonts w:asciiTheme="majorHAnsi" w:hAnsiTheme="majorHAnsi" w:cstheme="majorHAnsi"/>
          <w:bCs/>
        </w:rPr>
        <w:t xml:space="preserve"> dealing with </w:t>
      </w:r>
      <w:r w:rsidR="002012F8" w:rsidRPr="00FF45C7">
        <w:rPr>
          <w:rFonts w:asciiTheme="majorHAnsi" w:hAnsiTheme="majorHAnsi" w:cstheme="majorHAnsi"/>
          <w:bCs/>
        </w:rPr>
        <w:t>extended</w:t>
      </w:r>
      <w:r w:rsidR="002C09BA" w:rsidRPr="00FF45C7">
        <w:rPr>
          <w:rFonts w:asciiTheme="majorHAnsi" w:hAnsiTheme="majorHAnsi" w:cstheme="majorHAnsi"/>
          <w:bCs/>
        </w:rPr>
        <w:t xml:space="preserve"> seeding</w:t>
      </w:r>
      <w:r w:rsidR="002012F8" w:rsidRPr="00FF45C7">
        <w:rPr>
          <w:rFonts w:asciiTheme="majorHAnsi" w:hAnsiTheme="majorHAnsi" w:cstheme="majorHAnsi"/>
          <w:bCs/>
        </w:rPr>
        <w:t xml:space="preserve"> duration</w:t>
      </w:r>
      <w:r w:rsidR="002C09BA" w:rsidRPr="00FF45C7">
        <w:rPr>
          <w:rFonts w:asciiTheme="majorHAnsi" w:hAnsiTheme="majorHAnsi" w:cstheme="majorHAnsi"/>
          <w:bCs/>
        </w:rPr>
        <w:t>.</w:t>
      </w:r>
      <w:r w:rsidR="00C97F90" w:rsidRPr="00FF45C7">
        <w:rPr>
          <w:rFonts w:asciiTheme="majorHAnsi" w:hAnsiTheme="majorHAnsi" w:cstheme="majorHAnsi"/>
          <w:bCs/>
        </w:rPr>
        <w:t xml:space="preserve"> </w:t>
      </w:r>
      <w:r w:rsidR="001B0DCF" w:rsidRPr="00FF45C7">
        <w:rPr>
          <w:rFonts w:asciiTheme="majorHAnsi" w:hAnsiTheme="majorHAnsi" w:cstheme="majorHAnsi"/>
          <w:bCs/>
        </w:rPr>
        <w:t>Secondly,</w:t>
      </w:r>
      <w:r w:rsidR="00094350" w:rsidRPr="00FF45C7">
        <w:rPr>
          <w:rFonts w:asciiTheme="majorHAnsi" w:hAnsiTheme="majorHAnsi" w:cstheme="majorHAnsi"/>
          <w:bCs/>
        </w:rPr>
        <w:t xml:space="preserve"> </w:t>
      </w:r>
      <w:r w:rsidR="007F3510" w:rsidRPr="00FF45C7">
        <w:rPr>
          <w:rFonts w:asciiTheme="majorHAnsi" w:hAnsiTheme="majorHAnsi" w:cstheme="majorHAnsi"/>
          <w:bCs/>
        </w:rPr>
        <w:t>low bind tube</w:t>
      </w:r>
      <w:r w:rsidR="002012F8" w:rsidRPr="00FF45C7">
        <w:rPr>
          <w:rFonts w:asciiTheme="majorHAnsi" w:hAnsiTheme="majorHAnsi" w:cstheme="majorHAnsi"/>
          <w:bCs/>
        </w:rPr>
        <w:t>s</w:t>
      </w:r>
      <w:r w:rsidR="007F3510" w:rsidRPr="00FF45C7">
        <w:rPr>
          <w:rFonts w:asciiTheme="majorHAnsi" w:hAnsiTheme="majorHAnsi" w:cstheme="majorHAnsi"/>
          <w:bCs/>
        </w:rPr>
        <w:t xml:space="preserve"> are required during the </w:t>
      </w:r>
      <w:r w:rsidR="001A6D6D" w:rsidRPr="00FF45C7">
        <w:rPr>
          <w:rFonts w:asciiTheme="majorHAnsi" w:hAnsiTheme="majorHAnsi" w:cstheme="majorHAnsi"/>
          <w:bCs/>
        </w:rPr>
        <w:t>subcu</w:t>
      </w:r>
      <w:r w:rsidR="002012F8" w:rsidRPr="00FF45C7">
        <w:rPr>
          <w:rFonts w:asciiTheme="majorHAnsi" w:hAnsiTheme="majorHAnsi" w:cstheme="majorHAnsi"/>
          <w:bCs/>
        </w:rPr>
        <w:t xml:space="preserve">lture </w:t>
      </w:r>
      <w:r w:rsidR="007F3510" w:rsidRPr="00FF45C7">
        <w:rPr>
          <w:rFonts w:asciiTheme="majorHAnsi" w:hAnsiTheme="majorHAnsi" w:cstheme="majorHAnsi"/>
          <w:bCs/>
        </w:rPr>
        <w:t xml:space="preserve">process to avoid significant PDO loss. To prevent </w:t>
      </w:r>
      <w:r w:rsidR="006C3513" w:rsidRPr="00FF45C7">
        <w:rPr>
          <w:rFonts w:asciiTheme="majorHAnsi" w:hAnsiTheme="majorHAnsi" w:cstheme="majorHAnsi"/>
          <w:bCs/>
        </w:rPr>
        <w:t>ECM gel</w:t>
      </w:r>
      <w:r w:rsidR="007F3510" w:rsidRPr="00FF45C7">
        <w:rPr>
          <w:rFonts w:asciiTheme="majorHAnsi" w:hAnsiTheme="majorHAnsi" w:cstheme="majorHAnsi"/>
          <w:bCs/>
        </w:rPr>
        <w:t xml:space="preserve"> los</w:t>
      </w:r>
      <w:r w:rsidR="00246F59" w:rsidRPr="00FF45C7">
        <w:rPr>
          <w:rFonts w:asciiTheme="majorHAnsi" w:hAnsiTheme="majorHAnsi" w:cstheme="majorHAnsi"/>
          <w:bCs/>
        </w:rPr>
        <w:t>s</w:t>
      </w:r>
      <w:r w:rsidR="00437E5C" w:rsidRPr="00FF45C7">
        <w:rPr>
          <w:rFonts w:asciiTheme="majorHAnsi" w:hAnsiTheme="majorHAnsi" w:cstheme="majorHAnsi"/>
          <w:bCs/>
        </w:rPr>
        <w:t xml:space="preserve">, </w:t>
      </w:r>
      <w:r w:rsidR="007F3510" w:rsidRPr="00FF45C7">
        <w:rPr>
          <w:rFonts w:asciiTheme="majorHAnsi" w:hAnsiTheme="majorHAnsi" w:cstheme="majorHAnsi"/>
          <w:bCs/>
        </w:rPr>
        <w:t>tips</w:t>
      </w:r>
      <w:r w:rsidR="0056316E" w:rsidRPr="00FF45C7">
        <w:rPr>
          <w:rFonts w:asciiTheme="majorHAnsi" w:hAnsiTheme="majorHAnsi" w:cstheme="majorHAnsi"/>
          <w:bCs/>
        </w:rPr>
        <w:t xml:space="preserve"> </w:t>
      </w:r>
      <w:r w:rsidR="002012F8" w:rsidRPr="00FF45C7">
        <w:rPr>
          <w:rFonts w:asciiTheme="majorHAnsi" w:hAnsiTheme="majorHAnsi" w:cstheme="majorHAnsi"/>
          <w:bCs/>
        </w:rPr>
        <w:t xml:space="preserve">with </w:t>
      </w:r>
      <w:r w:rsidR="00095775" w:rsidRPr="00FF45C7">
        <w:rPr>
          <w:rFonts w:asciiTheme="majorHAnsi" w:hAnsiTheme="majorHAnsi" w:cstheme="majorHAnsi"/>
          <w:bCs/>
        </w:rPr>
        <w:t xml:space="preserve">a </w:t>
      </w:r>
      <w:r w:rsidR="002012F8" w:rsidRPr="00FF45C7">
        <w:rPr>
          <w:rFonts w:asciiTheme="majorHAnsi" w:hAnsiTheme="majorHAnsi" w:cstheme="majorHAnsi"/>
          <w:bCs/>
        </w:rPr>
        <w:t>wide</w:t>
      </w:r>
      <w:r w:rsidR="000C03FB" w:rsidRPr="00FF45C7">
        <w:rPr>
          <w:rFonts w:asciiTheme="majorHAnsi" w:hAnsiTheme="majorHAnsi" w:cstheme="majorHAnsi"/>
          <w:bCs/>
        </w:rPr>
        <w:t xml:space="preserve"> bore opening</w:t>
      </w:r>
      <w:r w:rsidR="002012F8" w:rsidRPr="00FF45C7">
        <w:rPr>
          <w:rFonts w:asciiTheme="majorHAnsi" w:hAnsiTheme="majorHAnsi" w:cstheme="majorHAnsi"/>
          <w:bCs/>
        </w:rPr>
        <w:t xml:space="preserve"> </w:t>
      </w:r>
      <w:r w:rsidR="0056316E" w:rsidRPr="00FF45C7">
        <w:rPr>
          <w:rFonts w:asciiTheme="majorHAnsi" w:hAnsiTheme="majorHAnsi" w:cstheme="majorHAnsi"/>
          <w:bCs/>
        </w:rPr>
        <w:t>can be pre-</w:t>
      </w:r>
      <w:r w:rsidR="00246F59" w:rsidRPr="00FF45C7">
        <w:rPr>
          <w:rFonts w:asciiTheme="majorHAnsi" w:hAnsiTheme="majorHAnsi" w:cstheme="majorHAnsi"/>
          <w:bCs/>
        </w:rPr>
        <w:t>cooled</w:t>
      </w:r>
      <w:r w:rsidR="007F3510" w:rsidRPr="00FF45C7">
        <w:rPr>
          <w:rFonts w:asciiTheme="majorHAnsi" w:hAnsiTheme="majorHAnsi" w:cstheme="majorHAnsi"/>
          <w:bCs/>
        </w:rPr>
        <w:t xml:space="preserve"> in the </w:t>
      </w:r>
      <w:r w:rsidR="007F3510" w:rsidRPr="00FF45C7">
        <w:rPr>
          <w:rFonts w:asciiTheme="majorHAnsi" w:eastAsia="TimesLTStd-Roman" w:hAnsiTheme="majorHAnsi" w:cstheme="majorHAnsi"/>
        </w:rPr>
        <w:t>-20</w:t>
      </w:r>
      <w:r w:rsidR="00095775" w:rsidRPr="00FF45C7">
        <w:rPr>
          <w:rFonts w:asciiTheme="majorHAnsi" w:eastAsia="TimesLTStd-Roman" w:hAnsiTheme="majorHAnsi" w:cstheme="majorHAnsi"/>
        </w:rPr>
        <w:t xml:space="preserve"> </w:t>
      </w:r>
      <w:r w:rsidR="007F3510" w:rsidRPr="00FF45C7">
        <w:rPr>
          <w:rFonts w:asciiTheme="majorHAnsi" w:eastAsia="TimesLTStd-Roman" w:hAnsiTheme="majorHAnsi" w:cstheme="majorHAnsi"/>
        </w:rPr>
        <w:t>°C freezer</w:t>
      </w:r>
      <w:r w:rsidR="002E6C94" w:rsidRPr="00FF45C7">
        <w:rPr>
          <w:rFonts w:asciiTheme="majorHAnsi" w:eastAsia="TimesLTStd-Roman" w:hAnsiTheme="majorHAnsi" w:cstheme="majorHAnsi"/>
        </w:rPr>
        <w:t xml:space="preserve"> </w:t>
      </w:r>
      <w:r w:rsidR="00095775" w:rsidRPr="00FF45C7">
        <w:rPr>
          <w:rFonts w:asciiTheme="majorHAnsi" w:eastAsia="TimesLTStd-Roman" w:hAnsiTheme="majorHAnsi" w:cstheme="majorHAnsi"/>
        </w:rPr>
        <w:t xml:space="preserve">before </w:t>
      </w:r>
      <w:r w:rsidR="00437E5C" w:rsidRPr="00FF45C7">
        <w:rPr>
          <w:rFonts w:asciiTheme="majorHAnsi" w:eastAsia="TimesLTStd-Roman" w:hAnsiTheme="majorHAnsi" w:cstheme="majorHAnsi"/>
        </w:rPr>
        <w:t>use</w:t>
      </w:r>
      <w:r w:rsidR="0056316E" w:rsidRPr="00FF45C7">
        <w:rPr>
          <w:rFonts w:asciiTheme="majorHAnsi" w:hAnsiTheme="majorHAnsi" w:cstheme="majorHAnsi"/>
          <w:bCs/>
        </w:rPr>
        <w:t>.</w:t>
      </w:r>
      <w:r w:rsidR="002012F8" w:rsidRPr="00FF45C7">
        <w:rPr>
          <w:rFonts w:asciiTheme="majorHAnsi" w:hAnsiTheme="majorHAnsi" w:cstheme="majorHAnsi"/>
          <w:bCs/>
        </w:rPr>
        <w:t xml:space="preserve"> Here, the wide </w:t>
      </w:r>
      <w:r w:rsidR="000C03FB" w:rsidRPr="00FF45C7">
        <w:rPr>
          <w:rFonts w:asciiTheme="majorHAnsi" w:hAnsiTheme="majorHAnsi" w:cstheme="majorHAnsi"/>
          <w:bCs/>
        </w:rPr>
        <w:t>opening</w:t>
      </w:r>
      <w:r w:rsidR="002012F8" w:rsidRPr="00FF45C7">
        <w:rPr>
          <w:rFonts w:asciiTheme="majorHAnsi" w:hAnsiTheme="majorHAnsi" w:cstheme="majorHAnsi"/>
          <w:bCs/>
        </w:rPr>
        <w:t xml:space="preserve"> of the tips </w:t>
      </w:r>
      <w:r w:rsidR="00BC5891" w:rsidRPr="00FF45C7">
        <w:rPr>
          <w:rFonts w:asciiTheme="majorHAnsi" w:hAnsiTheme="majorHAnsi" w:cstheme="majorHAnsi"/>
          <w:bCs/>
        </w:rPr>
        <w:t>avoids</w:t>
      </w:r>
      <w:r w:rsidR="002012F8" w:rsidRPr="00FF45C7">
        <w:rPr>
          <w:rFonts w:asciiTheme="majorHAnsi" w:hAnsiTheme="majorHAnsi" w:cstheme="majorHAnsi"/>
          <w:bCs/>
        </w:rPr>
        <w:t xml:space="preserve"> the damage of PDO structure</w:t>
      </w:r>
      <w:r w:rsidR="00BC5891" w:rsidRPr="00FF45C7">
        <w:rPr>
          <w:rFonts w:asciiTheme="majorHAnsi" w:hAnsiTheme="majorHAnsi" w:cstheme="majorHAnsi"/>
          <w:bCs/>
        </w:rPr>
        <w:t>s</w:t>
      </w:r>
      <w:r w:rsidR="00BC5891" w:rsidRPr="00FF45C7">
        <w:rPr>
          <w:rFonts w:asciiTheme="majorHAnsi" w:hAnsiTheme="majorHAnsi" w:cstheme="majorHAnsi"/>
        </w:rPr>
        <w:t xml:space="preserve"> </w:t>
      </w:r>
      <w:r w:rsidR="00BC5891" w:rsidRPr="00FF45C7">
        <w:rPr>
          <w:rFonts w:asciiTheme="majorHAnsi" w:hAnsiTheme="majorHAnsi" w:cstheme="majorHAnsi"/>
          <w:bCs/>
        </w:rPr>
        <w:t>during the harvesting step</w:t>
      </w:r>
      <w:r w:rsidR="002012F8" w:rsidRPr="00FF45C7">
        <w:rPr>
          <w:rFonts w:asciiTheme="majorHAnsi" w:hAnsiTheme="majorHAnsi" w:cstheme="majorHAnsi"/>
          <w:bCs/>
        </w:rPr>
        <w:t>.</w:t>
      </w:r>
      <w:r w:rsidR="00246F59" w:rsidRPr="00FF45C7">
        <w:rPr>
          <w:rFonts w:asciiTheme="majorHAnsi" w:hAnsiTheme="majorHAnsi" w:cstheme="majorHAnsi"/>
          <w:bCs/>
        </w:rPr>
        <w:t xml:space="preserve"> </w:t>
      </w:r>
      <w:r w:rsidR="000C03FB" w:rsidRPr="00FF45C7">
        <w:rPr>
          <w:rFonts w:asciiTheme="majorHAnsi" w:hAnsiTheme="majorHAnsi" w:cstheme="majorHAnsi"/>
          <w:bCs/>
        </w:rPr>
        <w:t>Next</w:t>
      </w:r>
      <w:r w:rsidR="00246F59" w:rsidRPr="00FF45C7">
        <w:rPr>
          <w:rFonts w:asciiTheme="majorHAnsi" w:hAnsiTheme="majorHAnsi" w:cstheme="majorHAnsi"/>
          <w:bCs/>
        </w:rPr>
        <w:t xml:space="preserve">, </w:t>
      </w:r>
      <w:r w:rsidR="00095775" w:rsidRPr="00FF45C7">
        <w:rPr>
          <w:rFonts w:asciiTheme="majorHAnsi" w:hAnsiTheme="majorHAnsi" w:cstheme="majorHAnsi"/>
          <w:bCs/>
        </w:rPr>
        <w:t>it is recommended to</w:t>
      </w:r>
      <w:r w:rsidR="00CE6BDF" w:rsidRPr="00FF45C7">
        <w:rPr>
          <w:rFonts w:asciiTheme="majorHAnsi" w:hAnsiTheme="majorHAnsi" w:cstheme="majorHAnsi"/>
          <w:bCs/>
        </w:rPr>
        <w:t xml:space="preserve"> incubat</w:t>
      </w:r>
      <w:r w:rsidR="00095775" w:rsidRPr="00FF45C7">
        <w:rPr>
          <w:rFonts w:asciiTheme="majorHAnsi" w:hAnsiTheme="majorHAnsi" w:cstheme="majorHAnsi"/>
          <w:bCs/>
        </w:rPr>
        <w:t>e</w:t>
      </w:r>
      <w:r w:rsidR="00371ACF" w:rsidRPr="00FF45C7">
        <w:rPr>
          <w:rFonts w:asciiTheme="majorHAnsi" w:hAnsiTheme="majorHAnsi" w:cstheme="majorHAnsi"/>
          <w:bCs/>
        </w:rPr>
        <w:t xml:space="preserve"> PDOs</w:t>
      </w:r>
      <w:r w:rsidR="00CE6BDF" w:rsidRPr="00FF45C7">
        <w:rPr>
          <w:rFonts w:asciiTheme="majorHAnsi" w:hAnsiTheme="majorHAnsi" w:cstheme="majorHAnsi"/>
          <w:bCs/>
        </w:rPr>
        <w:t xml:space="preserve"> </w:t>
      </w:r>
      <w:r w:rsidR="00E92482" w:rsidRPr="00FF45C7">
        <w:rPr>
          <w:rFonts w:asciiTheme="majorHAnsi" w:hAnsiTheme="majorHAnsi" w:cstheme="majorHAnsi"/>
          <w:bCs/>
        </w:rPr>
        <w:t xml:space="preserve">for </w:t>
      </w:r>
      <w:r w:rsidR="0096451B" w:rsidRPr="00FF45C7">
        <w:rPr>
          <w:rFonts w:asciiTheme="majorHAnsi" w:hAnsiTheme="majorHAnsi" w:cstheme="majorHAnsi"/>
          <w:bCs/>
        </w:rPr>
        <w:t xml:space="preserve">20 min on ice before </w:t>
      </w:r>
      <w:r w:rsidR="00234447" w:rsidRPr="00FF45C7">
        <w:rPr>
          <w:rFonts w:asciiTheme="majorHAnsi" w:hAnsiTheme="majorHAnsi" w:cstheme="majorHAnsi"/>
          <w:bCs/>
        </w:rPr>
        <w:t xml:space="preserve">the first </w:t>
      </w:r>
      <w:r w:rsidR="0096451B" w:rsidRPr="00FF45C7">
        <w:rPr>
          <w:rFonts w:asciiTheme="majorHAnsi" w:hAnsiTheme="majorHAnsi" w:cstheme="majorHAnsi"/>
          <w:bCs/>
        </w:rPr>
        <w:t>centrifug</w:t>
      </w:r>
      <w:r w:rsidR="00371ACF" w:rsidRPr="00FF45C7">
        <w:rPr>
          <w:rFonts w:asciiTheme="majorHAnsi" w:hAnsiTheme="majorHAnsi" w:cstheme="majorHAnsi"/>
          <w:bCs/>
        </w:rPr>
        <w:t>ation</w:t>
      </w:r>
      <w:r w:rsidR="00BA47EA" w:rsidRPr="00FF45C7">
        <w:rPr>
          <w:rFonts w:asciiTheme="majorHAnsi" w:hAnsiTheme="majorHAnsi" w:cstheme="majorHAnsi"/>
          <w:bCs/>
        </w:rPr>
        <w:t xml:space="preserve"> </w:t>
      </w:r>
      <w:r w:rsidR="002012F8" w:rsidRPr="00FF45C7">
        <w:rPr>
          <w:rFonts w:asciiTheme="majorHAnsi" w:hAnsiTheme="majorHAnsi" w:cstheme="majorHAnsi"/>
          <w:bCs/>
        </w:rPr>
        <w:t xml:space="preserve">step, </w:t>
      </w:r>
      <w:r w:rsidR="00BA47EA" w:rsidRPr="00FF45C7">
        <w:rPr>
          <w:rFonts w:asciiTheme="majorHAnsi" w:hAnsiTheme="majorHAnsi" w:cstheme="majorHAnsi"/>
          <w:bCs/>
        </w:rPr>
        <w:t>to</w:t>
      </w:r>
      <w:r w:rsidR="00CE6BDF" w:rsidRPr="00FF45C7">
        <w:rPr>
          <w:rFonts w:asciiTheme="majorHAnsi" w:hAnsiTheme="majorHAnsi" w:cstheme="majorHAnsi"/>
          <w:bCs/>
        </w:rPr>
        <w:t xml:space="preserve"> </w:t>
      </w:r>
      <w:r w:rsidR="002012F8" w:rsidRPr="00FF45C7">
        <w:rPr>
          <w:rFonts w:asciiTheme="majorHAnsi" w:hAnsiTheme="majorHAnsi" w:cstheme="majorHAnsi"/>
          <w:bCs/>
        </w:rPr>
        <w:t xml:space="preserve">ensure complete </w:t>
      </w:r>
      <w:r w:rsidR="00FC46A6" w:rsidRPr="00FF45C7">
        <w:rPr>
          <w:rFonts w:asciiTheme="majorHAnsi" w:hAnsiTheme="majorHAnsi" w:cstheme="majorHAnsi"/>
          <w:bCs/>
        </w:rPr>
        <w:t>liquefy</w:t>
      </w:r>
      <w:r w:rsidR="002012F8" w:rsidRPr="00FF45C7">
        <w:rPr>
          <w:rFonts w:asciiTheme="majorHAnsi" w:hAnsiTheme="majorHAnsi" w:cstheme="majorHAnsi"/>
          <w:bCs/>
        </w:rPr>
        <w:t>ing of</w:t>
      </w:r>
      <w:r w:rsidR="00801E12" w:rsidRPr="00FF45C7">
        <w:rPr>
          <w:rFonts w:asciiTheme="majorHAnsi" w:hAnsiTheme="majorHAnsi" w:cstheme="majorHAnsi"/>
          <w:bCs/>
        </w:rPr>
        <w:t xml:space="preserve"> </w:t>
      </w:r>
      <w:r w:rsidR="00CE6BDF" w:rsidRPr="00FF45C7">
        <w:rPr>
          <w:rFonts w:asciiTheme="majorHAnsi" w:hAnsiTheme="majorHAnsi" w:cstheme="majorHAnsi"/>
          <w:bCs/>
        </w:rPr>
        <w:t xml:space="preserve">the </w:t>
      </w:r>
      <w:r w:rsidR="006C3513" w:rsidRPr="00FF45C7">
        <w:rPr>
          <w:rFonts w:asciiTheme="majorHAnsi" w:hAnsiTheme="majorHAnsi" w:cstheme="majorHAnsi"/>
          <w:bCs/>
        </w:rPr>
        <w:t>ECM gel</w:t>
      </w:r>
      <w:r w:rsidR="0096451B" w:rsidRPr="00FF45C7">
        <w:rPr>
          <w:rFonts w:asciiTheme="majorHAnsi" w:hAnsiTheme="majorHAnsi" w:cstheme="majorHAnsi"/>
          <w:bCs/>
        </w:rPr>
        <w:t>.</w:t>
      </w:r>
      <w:r w:rsidR="00BA47EA" w:rsidRPr="00FF45C7">
        <w:rPr>
          <w:rFonts w:asciiTheme="majorHAnsi" w:hAnsiTheme="majorHAnsi" w:cstheme="majorHAnsi"/>
          <w:bCs/>
        </w:rPr>
        <w:t xml:space="preserve"> </w:t>
      </w:r>
      <w:r w:rsidR="000C03FB" w:rsidRPr="00FF45C7">
        <w:rPr>
          <w:rFonts w:asciiTheme="majorHAnsi" w:hAnsiTheme="majorHAnsi" w:cstheme="majorHAnsi"/>
          <w:bCs/>
        </w:rPr>
        <w:t>Note</w:t>
      </w:r>
      <w:r w:rsidR="00E92482" w:rsidRPr="00FF45C7">
        <w:rPr>
          <w:rFonts w:asciiTheme="majorHAnsi" w:hAnsiTheme="majorHAnsi" w:cstheme="majorHAnsi"/>
          <w:bCs/>
        </w:rPr>
        <w:t xml:space="preserve"> </w:t>
      </w:r>
      <w:r w:rsidR="00095775" w:rsidRPr="00FF45C7">
        <w:rPr>
          <w:rFonts w:asciiTheme="majorHAnsi" w:hAnsiTheme="majorHAnsi" w:cstheme="majorHAnsi"/>
          <w:bCs/>
        </w:rPr>
        <w:t xml:space="preserve">that </w:t>
      </w:r>
      <w:r w:rsidR="002012F8" w:rsidRPr="00FF45C7">
        <w:rPr>
          <w:rFonts w:asciiTheme="majorHAnsi" w:hAnsiTheme="majorHAnsi" w:cstheme="majorHAnsi"/>
          <w:bCs/>
        </w:rPr>
        <w:t xml:space="preserve">the </w:t>
      </w:r>
      <w:r w:rsidR="00E92482" w:rsidRPr="00FF45C7">
        <w:rPr>
          <w:rFonts w:asciiTheme="majorHAnsi" w:hAnsiTheme="majorHAnsi" w:cstheme="majorHAnsi"/>
          <w:bCs/>
        </w:rPr>
        <w:t>c</w:t>
      </w:r>
      <w:r w:rsidR="00EA2A22" w:rsidRPr="00FF45C7">
        <w:rPr>
          <w:rFonts w:asciiTheme="majorHAnsi" w:hAnsiTheme="majorHAnsi" w:cstheme="majorHAnsi"/>
          <w:bCs/>
        </w:rPr>
        <w:t>entrifuge</w:t>
      </w:r>
      <w:r w:rsidR="00801E12" w:rsidRPr="00FF45C7">
        <w:rPr>
          <w:rFonts w:asciiTheme="majorHAnsi" w:hAnsiTheme="majorHAnsi" w:cstheme="majorHAnsi"/>
          <w:bCs/>
        </w:rPr>
        <w:t xml:space="preserve"> </w:t>
      </w:r>
      <w:r w:rsidR="00E92482" w:rsidRPr="00FF45C7">
        <w:rPr>
          <w:rFonts w:asciiTheme="majorHAnsi" w:hAnsiTheme="majorHAnsi" w:cstheme="majorHAnsi"/>
          <w:bCs/>
        </w:rPr>
        <w:t xml:space="preserve">needs to </w:t>
      </w:r>
      <w:r w:rsidR="00801E12" w:rsidRPr="00FF45C7">
        <w:rPr>
          <w:rFonts w:asciiTheme="majorHAnsi" w:hAnsiTheme="majorHAnsi" w:cstheme="majorHAnsi"/>
          <w:bCs/>
        </w:rPr>
        <w:t>be set at 4</w:t>
      </w:r>
      <w:r w:rsidR="00095775" w:rsidRPr="00FF45C7">
        <w:rPr>
          <w:rFonts w:asciiTheme="majorHAnsi" w:hAnsiTheme="majorHAnsi" w:cstheme="majorHAnsi"/>
          <w:bCs/>
        </w:rPr>
        <w:t xml:space="preserve"> </w:t>
      </w:r>
      <w:r w:rsidR="00801E12" w:rsidRPr="00FF45C7">
        <w:rPr>
          <w:rFonts w:asciiTheme="majorHAnsi" w:eastAsia="TimesLTStd-Roman" w:hAnsiTheme="majorHAnsi" w:cstheme="majorHAnsi"/>
        </w:rPr>
        <w:t>°C</w:t>
      </w:r>
      <w:r w:rsidR="00801E12" w:rsidRPr="00FF45C7">
        <w:rPr>
          <w:rFonts w:asciiTheme="majorHAnsi" w:hAnsiTheme="majorHAnsi" w:cstheme="majorHAnsi"/>
          <w:bCs/>
        </w:rPr>
        <w:t xml:space="preserve"> </w:t>
      </w:r>
      <w:r w:rsidR="00913C2B" w:rsidRPr="00FF45C7">
        <w:rPr>
          <w:rFonts w:asciiTheme="majorHAnsi" w:hAnsiTheme="majorHAnsi" w:cstheme="majorHAnsi"/>
          <w:bCs/>
        </w:rPr>
        <w:t xml:space="preserve">during centrifugation </w:t>
      </w:r>
      <w:r w:rsidR="002012F8" w:rsidRPr="00FF45C7">
        <w:rPr>
          <w:rFonts w:asciiTheme="majorHAnsi" w:hAnsiTheme="majorHAnsi" w:cstheme="majorHAnsi"/>
          <w:bCs/>
        </w:rPr>
        <w:t xml:space="preserve">steps </w:t>
      </w:r>
      <w:r w:rsidR="00E92482" w:rsidRPr="00FF45C7">
        <w:rPr>
          <w:rFonts w:asciiTheme="majorHAnsi" w:hAnsiTheme="majorHAnsi" w:cstheme="majorHAnsi"/>
          <w:bCs/>
        </w:rPr>
        <w:t xml:space="preserve">to keep </w:t>
      </w:r>
      <w:r w:rsidR="009A03FD" w:rsidRPr="00FF45C7">
        <w:rPr>
          <w:rFonts w:asciiTheme="majorHAnsi" w:hAnsiTheme="majorHAnsi" w:cstheme="majorHAnsi"/>
          <w:bCs/>
        </w:rPr>
        <w:t xml:space="preserve">residual </w:t>
      </w:r>
      <w:r w:rsidR="006C3513" w:rsidRPr="00FF45C7">
        <w:rPr>
          <w:rFonts w:asciiTheme="majorHAnsi" w:hAnsiTheme="majorHAnsi" w:cstheme="majorHAnsi"/>
          <w:bCs/>
        </w:rPr>
        <w:t>ECM gel</w:t>
      </w:r>
      <w:r w:rsidR="00E92482" w:rsidRPr="00FF45C7">
        <w:rPr>
          <w:rFonts w:asciiTheme="majorHAnsi" w:hAnsiTheme="majorHAnsi" w:cstheme="majorHAnsi"/>
          <w:bCs/>
        </w:rPr>
        <w:t xml:space="preserve"> </w:t>
      </w:r>
      <w:r w:rsidR="002012F8" w:rsidRPr="00FF45C7">
        <w:rPr>
          <w:rFonts w:asciiTheme="majorHAnsi" w:hAnsiTheme="majorHAnsi" w:cstheme="majorHAnsi"/>
          <w:bCs/>
        </w:rPr>
        <w:t xml:space="preserve">in the </w:t>
      </w:r>
      <w:r w:rsidR="00973C36" w:rsidRPr="00FF45C7">
        <w:rPr>
          <w:rFonts w:asciiTheme="majorHAnsi" w:hAnsiTheme="majorHAnsi" w:cstheme="majorHAnsi"/>
          <w:bCs/>
        </w:rPr>
        <w:t>liquid</w:t>
      </w:r>
      <w:r w:rsidR="002012F8" w:rsidRPr="00FF45C7">
        <w:rPr>
          <w:rFonts w:asciiTheme="majorHAnsi" w:hAnsiTheme="majorHAnsi" w:cstheme="majorHAnsi"/>
          <w:bCs/>
        </w:rPr>
        <w:t xml:space="preserve"> state</w:t>
      </w:r>
      <w:r w:rsidR="00973C36" w:rsidRPr="00FF45C7">
        <w:rPr>
          <w:rFonts w:asciiTheme="majorHAnsi" w:hAnsiTheme="majorHAnsi" w:cstheme="majorHAnsi"/>
          <w:bCs/>
        </w:rPr>
        <w:t xml:space="preserve">. </w:t>
      </w:r>
      <w:r w:rsidR="000B79FD" w:rsidRPr="00FF45C7">
        <w:rPr>
          <w:rFonts w:asciiTheme="majorHAnsi" w:hAnsiTheme="majorHAnsi" w:cstheme="majorHAnsi"/>
          <w:bCs/>
        </w:rPr>
        <w:t xml:space="preserve">In addition, for </w:t>
      </w:r>
      <w:r w:rsidR="002012F8" w:rsidRPr="00FF45C7">
        <w:rPr>
          <w:rFonts w:asciiTheme="majorHAnsi" w:hAnsiTheme="majorHAnsi" w:cstheme="majorHAnsi"/>
          <w:bCs/>
        </w:rPr>
        <w:t xml:space="preserve">the </w:t>
      </w:r>
      <w:r w:rsidR="000B79FD" w:rsidRPr="00FF45C7">
        <w:rPr>
          <w:rFonts w:asciiTheme="majorHAnsi" w:hAnsiTheme="majorHAnsi" w:cstheme="majorHAnsi"/>
          <w:bCs/>
        </w:rPr>
        <w:t xml:space="preserve">single-cell </w:t>
      </w:r>
      <w:r w:rsidR="002012F8" w:rsidRPr="00FF45C7">
        <w:rPr>
          <w:rFonts w:asciiTheme="majorHAnsi" w:hAnsiTheme="majorHAnsi" w:cstheme="majorHAnsi"/>
          <w:bCs/>
        </w:rPr>
        <w:t>method</w:t>
      </w:r>
      <w:r w:rsidR="000B79FD" w:rsidRPr="00FF45C7">
        <w:rPr>
          <w:rFonts w:asciiTheme="majorHAnsi" w:hAnsiTheme="majorHAnsi" w:cstheme="majorHAnsi"/>
          <w:bCs/>
        </w:rPr>
        <w:t xml:space="preserve">, </w:t>
      </w:r>
      <w:r w:rsidR="00095775" w:rsidRPr="00FF45C7">
        <w:rPr>
          <w:rFonts w:asciiTheme="majorHAnsi" w:hAnsiTheme="majorHAnsi" w:cstheme="majorHAnsi"/>
          <w:bCs/>
        </w:rPr>
        <w:t xml:space="preserve">it is </w:t>
      </w:r>
      <w:r w:rsidR="000B79FD" w:rsidRPr="00FF45C7">
        <w:rPr>
          <w:rFonts w:asciiTheme="majorHAnsi" w:hAnsiTheme="majorHAnsi" w:cstheme="majorHAnsi"/>
          <w:bCs/>
        </w:rPr>
        <w:t>re</w:t>
      </w:r>
      <w:r w:rsidR="00563FEA" w:rsidRPr="00FF45C7">
        <w:rPr>
          <w:rFonts w:asciiTheme="majorHAnsi" w:hAnsiTheme="majorHAnsi" w:cstheme="majorHAnsi"/>
          <w:bCs/>
        </w:rPr>
        <w:t>commend</w:t>
      </w:r>
      <w:r w:rsidR="00095775" w:rsidRPr="00FF45C7">
        <w:rPr>
          <w:rFonts w:asciiTheme="majorHAnsi" w:hAnsiTheme="majorHAnsi" w:cstheme="majorHAnsi"/>
          <w:bCs/>
        </w:rPr>
        <w:t>ed to</w:t>
      </w:r>
      <w:r w:rsidR="00563FEA" w:rsidRPr="00FF45C7">
        <w:rPr>
          <w:rFonts w:asciiTheme="majorHAnsi" w:hAnsiTheme="majorHAnsi" w:cstheme="majorHAnsi"/>
          <w:bCs/>
        </w:rPr>
        <w:t xml:space="preserve"> thoroughly mix </w:t>
      </w:r>
      <w:r w:rsidR="002012F8" w:rsidRPr="00FF45C7">
        <w:rPr>
          <w:rFonts w:asciiTheme="majorHAnsi" w:hAnsiTheme="majorHAnsi" w:cstheme="majorHAnsi"/>
          <w:bCs/>
        </w:rPr>
        <w:t xml:space="preserve">the </w:t>
      </w:r>
      <w:r w:rsidR="00DD1912" w:rsidRPr="00FF45C7">
        <w:rPr>
          <w:rFonts w:asciiTheme="majorHAnsi" w:hAnsiTheme="majorHAnsi" w:cstheme="majorHAnsi"/>
          <w:bCs/>
        </w:rPr>
        <w:t xml:space="preserve">PDOs </w:t>
      </w:r>
      <w:r w:rsidR="002012F8" w:rsidRPr="00FF45C7">
        <w:rPr>
          <w:rFonts w:asciiTheme="majorHAnsi" w:hAnsiTheme="majorHAnsi" w:cstheme="majorHAnsi"/>
          <w:bCs/>
        </w:rPr>
        <w:t xml:space="preserve">after </w:t>
      </w:r>
      <w:r w:rsidR="003103A1" w:rsidRPr="00FF45C7">
        <w:rPr>
          <w:rFonts w:asciiTheme="majorHAnsi" w:hAnsiTheme="majorHAnsi" w:cstheme="majorHAnsi"/>
          <w:bCs/>
        </w:rPr>
        <w:t xml:space="preserve">trypsin </w:t>
      </w:r>
      <w:r w:rsidR="00812201" w:rsidRPr="00FF45C7">
        <w:rPr>
          <w:rFonts w:asciiTheme="majorHAnsi" w:hAnsiTheme="majorHAnsi" w:cstheme="majorHAnsi"/>
          <w:bCs/>
        </w:rPr>
        <w:t>incubation</w:t>
      </w:r>
      <w:r w:rsidR="003103A1" w:rsidRPr="00FF45C7">
        <w:rPr>
          <w:rFonts w:asciiTheme="majorHAnsi" w:hAnsiTheme="majorHAnsi" w:cstheme="majorHAnsi"/>
          <w:bCs/>
        </w:rPr>
        <w:t xml:space="preserve"> </w:t>
      </w:r>
      <w:r w:rsidR="002012F8" w:rsidRPr="00FF45C7">
        <w:rPr>
          <w:rFonts w:asciiTheme="majorHAnsi" w:hAnsiTheme="majorHAnsi" w:cstheme="majorHAnsi"/>
          <w:bCs/>
        </w:rPr>
        <w:t>using a normal 1</w:t>
      </w:r>
      <w:r w:rsidR="00215C3F">
        <w:rPr>
          <w:rFonts w:asciiTheme="majorHAnsi" w:hAnsiTheme="majorHAnsi" w:cstheme="majorHAnsi"/>
          <w:bCs/>
        </w:rPr>
        <w:t>,</w:t>
      </w:r>
      <w:r w:rsidR="002012F8" w:rsidRPr="00FF45C7">
        <w:rPr>
          <w:rFonts w:asciiTheme="majorHAnsi" w:hAnsiTheme="majorHAnsi" w:cstheme="majorHAnsi"/>
          <w:bCs/>
        </w:rPr>
        <w:t>000 µL tip</w:t>
      </w:r>
      <w:r w:rsidR="00813846" w:rsidRPr="00FF45C7">
        <w:rPr>
          <w:rFonts w:asciiTheme="majorHAnsi" w:hAnsiTheme="majorHAnsi" w:cstheme="majorHAnsi"/>
          <w:bCs/>
        </w:rPr>
        <w:t xml:space="preserve"> to break cell clumps</w:t>
      </w:r>
      <w:r w:rsidR="002A5853" w:rsidRPr="00FF45C7">
        <w:rPr>
          <w:rFonts w:asciiTheme="majorHAnsi" w:hAnsiTheme="majorHAnsi" w:cstheme="majorHAnsi"/>
          <w:bCs/>
        </w:rPr>
        <w:t xml:space="preserve"> before adding </w:t>
      </w:r>
      <w:r w:rsidR="008E0922" w:rsidRPr="00FF45C7">
        <w:rPr>
          <w:rFonts w:asciiTheme="majorHAnsi" w:hAnsiTheme="majorHAnsi" w:cstheme="majorHAnsi"/>
          <w:bCs/>
        </w:rPr>
        <w:t>the</w:t>
      </w:r>
      <w:r w:rsidR="002A5853" w:rsidRPr="00FF45C7">
        <w:rPr>
          <w:rFonts w:asciiTheme="majorHAnsi" w:hAnsiTheme="majorHAnsi" w:cstheme="majorHAnsi"/>
          <w:bCs/>
        </w:rPr>
        <w:t xml:space="preserve"> STI</w:t>
      </w:r>
      <w:r w:rsidR="003103A1" w:rsidRPr="00FF45C7">
        <w:rPr>
          <w:rFonts w:asciiTheme="majorHAnsi" w:hAnsiTheme="majorHAnsi" w:cstheme="majorHAnsi"/>
          <w:bCs/>
        </w:rPr>
        <w:t xml:space="preserve">, </w:t>
      </w:r>
      <w:r w:rsidR="00CE4E95" w:rsidRPr="00FF45C7">
        <w:rPr>
          <w:rFonts w:asciiTheme="majorHAnsi" w:hAnsiTheme="majorHAnsi" w:cstheme="majorHAnsi"/>
          <w:bCs/>
        </w:rPr>
        <w:t>rather than</w:t>
      </w:r>
      <w:r w:rsidR="00813846" w:rsidRPr="00FF45C7">
        <w:rPr>
          <w:rFonts w:asciiTheme="majorHAnsi" w:hAnsiTheme="majorHAnsi" w:cstheme="majorHAnsi"/>
          <w:bCs/>
        </w:rPr>
        <w:t xml:space="preserve"> directly</w:t>
      </w:r>
      <w:r w:rsidR="00CE4E95" w:rsidRPr="00FF45C7">
        <w:rPr>
          <w:rFonts w:asciiTheme="majorHAnsi" w:hAnsiTheme="majorHAnsi" w:cstheme="majorHAnsi"/>
          <w:bCs/>
        </w:rPr>
        <w:t xml:space="preserve"> filter</w:t>
      </w:r>
      <w:r w:rsidR="005B7EF0" w:rsidRPr="00FF45C7">
        <w:rPr>
          <w:rFonts w:asciiTheme="majorHAnsi" w:hAnsiTheme="majorHAnsi" w:cstheme="majorHAnsi"/>
          <w:bCs/>
        </w:rPr>
        <w:t>ing</w:t>
      </w:r>
      <w:r w:rsidR="00CE4E95" w:rsidRPr="00FF45C7">
        <w:rPr>
          <w:rFonts w:asciiTheme="majorHAnsi" w:hAnsiTheme="majorHAnsi" w:cstheme="majorHAnsi"/>
          <w:bCs/>
        </w:rPr>
        <w:t xml:space="preserve"> the cell</w:t>
      </w:r>
      <w:r w:rsidR="00812201" w:rsidRPr="00FF45C7">
        <w:rPr>
          <w:rFonts w:asciiTheme="majorHAnsi" w:hAnsiTheme="majorHAnsi" w:cstheme="majorHAnsi"/>
          <w:bCs/>
        </w:rPr>
        <w:t xml:space="preserve"> suspension</w:t>
      </w:r>
      <w:r w:rsidR="00CE4E95" w:rsidRPr="00FF45C7">
        <w:rPr>
          <w:rFonts w:asciiTheme="majorHAnsi" w:hAnsiTheme="majorHAnsi" w:cstheme="majorHAnsi"/>
          <w:bCs/>
        </w:rPr>
        <w:t xml:space="preserve"> with </w:t>
      </w:r>
      <w:r w:rsidR="00C920AE" w:rsidRPr="00FF45C7">
        <w:rPr>
          <w:rFonts w:asciiTheme="majorHAnsi" w:hAnsiTheme="majorHAnsi" w:cstheme="majorHAnsi"/>
          <w:bCs/>
        </w:rPr>
        <w:t xml:space="preserve">cell </w:t>
      </w:r>
      <w:r w:rsidR="00853A4F" w:rsidRPr="00FF45C7">
        <w:rPr>
          <w:rFonts w:asciiTheme="majorHAnsi" w:hAnsiTheme="majorHAnsi" w:cstheme="majorHAnsi"/>
          <w:bCs/>
        </w:rPr>
        <w:t>strainers</w:t>
      </w:r>
      <w:r w:rsidR="00812201" w:rsidRPr="00FF45C7">
        <w:rPr>
          <w:rFonts w:asciiTheme="majorHAnsi" w:hAnsiTheme="majorHAnsi" w:cstheme="majorHAnsi"/>
          <w:bCs/>
        </w:rPr>
        <w:t>, to avoid</w:t>
      </w:r>
      <w:r w:rsidR="004E5A99" w:rsidRPr="00FF45C7">
        <w:rPr>
          <w:rFonts w:asciiTheme="majorHAnsi" w:hAnsiTheme="majorHAnsi" w:cstheme="majorHAnsi"/>
          <w:bCs/>
        </w:rPr>
        <w:t xml:space="preserve"> </w:t>
      </w:r>
      <w:r w:rsidR="00812201" w:rsidRPr="00FF45C7">
        <w:rPr>
          <w:rFonts w:asciiTheme="majorHAnsi" w:hAnsiTheme="majorHAnsi" w:cstheme="majorHAnsi"/>
          <w:bCs/>
        </w:rPr>
        <w:t>cell loss</w:t>
      </w:r>
      <w:r w:rsidR="00B30EF8" w:rsidRPr="00FF45C7">
        <w:rPr>
          <w:rFonts w:asciiTheme="majorHAnsi" w:hAnsiTheme="majorHAnsi" w:cstheme="majorHAnsi"/>
          <w:bCs/>
        </w:rPr>
        <w:t>.</w:t>
      </w:r>
    </w:p>
    <w:p w14:paraId="16AC3C81" w14:textId="77777777" w:rsidR="004A5E12" w:rsidRPr="00FF45C7" w:rsidRDefault="004A5E12" w:rsidP="00F14AB8">
      <w:pPr>
        <w:rPr>
          <w:rFonts w:asciiTheme="majorHAnsi" w:hAnsiTheme="majorHAnsi" w:cstheme="majorHAnsi"/>
          <w:bCs/>
        </w:rPr>
      </w:pPr>
    </w:p>
    <w:p w14:paraId="724A699D" w14:textId="64B74122" w:rsidR="00CC5606" w:rsidRPr="00FF45C7" w:rsidRDefault="0058685E" w:rsidP="00F14AB8">
      <w:pPr>
        <w:rPr>
          <w:rFonts w:asciiTheme="majorHAnsi" w:hAnsiTheme="majorHAnsi" w:cstheme="majorHAnsi"/>
          <w:bCs/>
        </w:rPr>
      </w:pPr>
      <w:r w:rsidRPr="00FF45C7">
        <w:rPr>
          <w:rFonts w:asciiTheme="majorHAnsi" w:hAnsiTheme="majorHAnsi" w:cstheme="majorHAnsi"/>
          <w:bCs/>
        </w:rPr>
        <w:t>S</w:t>
      </w:r>
      <w:r w:rsidR="003B079F" w:rsidRPr="00FF45C7">
        <w:rPr>
          <w:rFonts w:asciiTheme="majorHAnsi" w:hAnsiTheme="majorHAnsi" w:cstheme="majorHAnsi"/>
          <w:bCs/>
        </w:rPr>
        <w:t xml:space="preserve">ome modifications </w:t>
      </w:r>
      <w:r w:rsidR="00B17BD5" w:rsidRPr="00FF45C7">
        <w:rPr>
          <w:rFonts w:asciiTheme="majorHAnsi" w:hAnsiTheme="majorHAnsi" w:cstheme="majorHAnsi"/>
          <w:bCs/>
        </w:rPr>
        <w:t xml:space="preserve">can be </w:t>
      </w:r>
      <w:r w:rsidRPr="00FF45C7">
        <w:rPr>
          <w:rFonts w:asciiTheme="majorHAnsi" w:hAnsiTheme="majorHAnsi" w:cstheme="majorHAnsi"/>
          <w:bCs/>
        </w:rPr>
        <w:t xml:space="preserve">made </w:t>
      </w:r>
      <w:r w:rsidR="001C3F3A" w:rsidRPr="00FF45C7">
        <w:rPr>
          <w:rFonts w:asciiTheme="majorHAnsi" w:hAnsiTheme="majorHAnsi" w:cstheme="majorHAnsi"/>
          <w:bCs/>
        </w:rPr>
        <w:t>in this protocol</w:t>
      </w:r>
      <w:r w:rsidR="00893014">
        <w:rPr>
          <w:rFonts w:asciiTheme="majorHAnsi" w:hAnsiTheme="majorHAnsi" w:cstheme="majorHAnsi"/>
          <w:bCs/>
        </w:rPr>
        <w:t xml:space="preserve">. </w:t>
      </w:r>
      <w:r w:rsidR="00F54276" w:rsidRPr="00FF45C7">
        <w:rPr>
          <w:rFonts w:asciiTheme="majorHAnsi" w:hAnsiTheme="majorHAnsi" w:cstheme="majorHAnsi"/>
          <w:bCs/>
        </w:rPr>
        <w:t>T</w:t>
      </w:r>
      <w:r w:rsidR="00142073" w:rsidRPr="00FF45C7">
        <w:rPr>
          <w:rFonts w:asciiTheme="majorHAnsi" w:hAnsiTheme="majorHAnsi" w:cstheme="majorHAnsi"/>
          <w:bCs/>
        </w:rPr>
        <w:t xml:space="preserve">he </w:t>
      </w:r>
      <w:r w:rsidR="00DC656F" w:rsidRPr="00FF45C7">
        <w:rPr>
          <w:rFonts w:asciiTheme="majorHAnsi" w:hAnsiTheme="majorHAnsi" w:cstheme="majorHAnsi"/>
          <w:bCs/>
        </w:rPr>
        <w:t>c</w:t>
      </w:r>
      <w:r w:rsidR="000D7F60" w:rsidRPr="00FF45C7">
        <w:rPr>
          <w:rFonts w:asciiTheme="majorHAnsi" w:hAnsiTheme="majorHAnsi" w:cstheme="majorHAnsi"/>
          <w:bCs/>
        </w:rPr>
        <w:t>ell</w:t>
      </w:r>
      <w:r w:rsidR="001D6ED9" w:rsidRPr="00FF45C7">
        <w:rPr>
          <w:rFonts w:asciiTheme="majorHAnsi" w:hAnsiTheme="majorHAnsi" w:cstheme="majorHAnsi"/>
          <w:bCs/>
        </w:rPr>
        <w:t xml:space="preserve"> </w:t>
      </w:r>
      <w:r w:rsidR="00DC656F" w:rsidRPr="00FF45C7">
        <w:rPr>
          <w:rFonts w:asciiTheme="majorHAnsi" w:hAnsiTheme="majorHAnsi" w:cstheme="majorHAnsi"/>
          <w:bCs/>
        </w:rPr>
        <w:t>r</w:t>
      </w:r>
      <w:r w:rsidR="001D6ED9" w:rsidRPr="00FF45C7">
        <w:rPr>
          <w:rFonts w:asciiTheme="majorHAnsi" w:hAnsiTheme="majorHAnsi" w:cstheme="majorHAnsi"/>
          <w:bCs/>
        </w:rPr>
        <w:t xml:space="preserve">ecovery </w:t>
      </w:r>
      <w:r w:rsidR="00DC656F" w:rsidRPr="00FF45C7">
        <w:rPr>
          <w:rFonts w:asciiTheme="majorHAnsi" w:hAnsiTheme="majorHAnsi" w:cstheme="majorHAnsi"/>
          <w:bCs/>
          <w:lang w:eastAsia="zh-CN"/>
        </w:rPr>
        <w:t>s</w:t>
      </w:r>
      <w:r w:rsidR="001D6ED9" w:rsidRPr="00FF45C7">
        <w:rPr>
          <w:rFonts w:asciiTheme="majorHAnsi" w:hAnsiTheme="majorHAnsi" w:cstheme="majorHAnsi"/>
          <w:bCs/>
        </w:rPr>
        <w:t xml:space="preserve">olution can </w:t>
      </w:r>
      <w:r w:rsidR="000D2279" w:rsidRPr="00FF45C7">
        <w:rPr>
          <w:rFonts w:asciiTheme="majorHAnsi" w:hAnsiTheme="majorHAnsi" w:cstheme="majorHAnsi"/>
          <w:bCs/>
        </w:rPr>
        <w:t xml:space="preserve">be replaced </w:t>
      </w:r>
      <w:r w:rsidR="002012F8" w:rsidRPr="00FF45C7">
        <w:rPr>
          <w:rFonts w:asciiTheme="majorHAnsi" w:hAnsiTheme="majorHAnsi" w:cstheme="majorHAnsi"/>
          <w:bCs/>
        </w:rPr>
        <w:t>by</w:t>
      </w:r>
      <w:r w:rsidR="000D2279" w:rsidRPr="00FF45C7">
        <w:rPr>
          <w:rFonts w:asciiTheme="majorHAnsi" w:hAnsiTheme="majorHAnsi" w:cstheme="majorHAnsi"/>
          <w:bCs/>
        </w:rPr>
        <w:t xml:space="preserve"> </w:t>
      </w:r>
      <w:r w:rsidR="00F54276" w:rsidRPr="00FF45C7">
        <w:rPr>
          <w:rFonts w:asciiTheme="majorHAnsi" w:hAnsiTheme="majorHAnsi" w:cstheme="majorHAnsi"/>
          <w:bCs/>
        </w:rPr>
        <w:t xml:space="preserve">ice-cold </w:t>
      </w:r>
      <w:r w:rsidR="002012F8" w:rsidRPr="00FF45C7">
        <w:rPr>
          <w:rFonts w:asciiTheme="majorHAnsi" w:hAnsiTheme="majorHAnsi" w:cstheme="majorHAnsi"/>
          <w:bCs/>
        </w:rPr>
        <w:t>D</w:t>
      </w:r>
      <w:r w:rsidR="000D2279" w:rsidRPr="00FF45C7">
        <w:rPr>
          <w:rFonts w:asciiTheme="majorHAnsi" w:hAnsiTheme="majorHAnsi" w:cstheme="majorHAnsi"/>
          <w:bCs/>
        </w:rPr>
        <w:t>PBS</w:t>
      </w:r>
      <w:r w:rsidR="001D6ED9" w:rsidRPr="00FF45C7">
        <w:rPr>
          <w:rFonts w:asciiTheme="majorHAnsi" w:hAnsiTheme="majorHAnsi" w:cstheme="majorHAnsi"/>
          <w:bCs/>
        </w:rPr>
        <w:t xml:space="preserve"> </w:t>
      </w:r>
      <w:r w:rsidR="006C1D09" w:rsidRPr="00FF45C7">
        <w:rPr>
          <w:rFonts w:asciiTheme="majorHAnsi" w:hAnsiTheme="majorHAnsi" w:cstheme="majorHAnsi"/>
          <w:bCs/>
        </w:rPr>
        <w:t xml:space="preserve">for </w:t>
      </w:r>
      <w:r w:rsidR="00B5265D" w:rsidRPr="00FF45C7">
        <w:rPr>
          <w:rFonts w:asciiTheme="majorHAnsi" w:hAnsiTheme="majorHAnsi" w:cstheme="majorHAnsi"/>
          <w:bCs/>
        </w:rPr>
        <w:t xml:space="preserve">dissolving the </w:t>
      </w:r>
      <w:r w:rsidR="006C3513" w:rsidRPr="00FF45C7">
        <w:rPr>
          <w:rFonts w:asciiTheme="majorHAnsi" w:hAnsiTheme="majorHAnsi" w:cstheme="majorHAnsi"/>
          <w:bCs/>
        </w:rPr>
        <w:t>ECM gel</w:t>
      </w:r>
      <w:r w:rsidR="00B5265D" w:rsidRPr="00FF45C7">
        <w:rPr>
          <w:rFonts w:asciiTheme="majorHAnsi" w:hAnsiTheme="majorHAnsi" w:cstheme="majorHAnsi"/>
          <w:bCs/>
        </w:rPr>
        <w:t xml:space="preserve"> in the harvesting step.</w:t>
      </w:r>
      <w:r w:rsidR="00981F73" w:rsidRPr="00FF45C7">
        <w:rPr>
          <w:rFonts w:asciiTheme="majorHAnsi" w:hAnsiTheme="majorHAnsi" w:cstheme="majorHAnsi"/>
          <w:bCs/>
        </w:rPr>
        <w:t xml:space="preserve"> </w:t>
      </w:r>
      <w:r w:rsidR="00B5265D" w:rsidRPr="00FF45C7">
        <w:rPr>
          <w:rFonts w:asciiTheme="majorHAnsi" w:hAnsiTheme="majorHAnsi" w:cstheme="majorHAnsi"/>
          <w:bCs/>
        </w:rPr>
        <w:t>H</w:t>
      </w:r>
      <w:r w:rsidR="00313BA1" w:rsidRPr="00FF45C7">
        <w:rPr>
          <w:rFonts w:asciiTheme="majorHAnsi" w:hAnsiTheme="majorHAnsi" w:cstheme="majorHAnsi"/>
          <w:bCs/>
        </w:rPr>
        <w:t>owever,</w:t>
      </w:r>
      <w:r w:rsidR="00E66649" w:rsidRPr="00FF45C7">
        <w:rPr>
          <w:rFonts w:asciiTheme="majorHAnsi" w:hAnsiTheme="majorHAnsi" w:cstheme="majorHAnsi"/>
          <w:bCs/>
        </w:rPr>
        <w:t xml:space="preserve"> experiences showed</w:t>
      </w:r>
      <w:r w:rsidR="00FC4E5D" w:rsidRPr="00FF45C7">
        <w:rPr>
          <w:rFonts w:asciiTheme="majorHAnsi" w:hAnsiTheme="majorHAnsi" w:cstheme="majorHAnsi"/>
          <w:bCs/>
        </w:rPr>
        <w:t xml:space="preserve"> </w:t>
      </w:r>
      <w:r w:rsidR="00E66649" w:rsidRPr="00FF45C7">
        <w:rPr>
          <w:rFonts w:asciiTheme="majorHAnsi" w:hAnsiTheme="majorHAnsi" w:cstheme="majorHAnsi"/>
          <w:bCs/>
        </w:rPr>
        <w:t xml:space="preserve">a better </w:t>
      </w:r>
      <w:r w:rsidR="00981F73" w:rsidRPr="00FF45C7">
        <w:rPr>
          <w:rFonts w:asciiTheme="majorHAnsi" w:hAnsiTheme="majorHAnsi" w:cstheme="majorHAnsi"/>
          <w:bCs/>
        </w:rPr>
        <w:t xml:space="preserve">ability to dissolve the </w:t>
      </w:r>
      <w:r w:rsidR="006C3513" w:rsidRPr="00FF45C7">
        <w:rPr>
          <w:rFonts w:asciiTheme="majorHAnsi" w:hAnsiTheme="majorHAnsi" w:cstheme="majorHAnsi"/>
          <w:bCs/>
        </w:rPr>
        <w:t>ECM gel</w:t>
      </w:r>
      <w:r w:rsidR="00981F73" w:rsidRPr="00FF45C7">
        <w:rPr>
          <w:rFonts w:asciiTheme="majorHAnsi" w:hAnsiTheme="majorHAnsi" w:cstheme="majorHAnsi"/>
          <w:bCs/>
        </w:rPr>
        <w:t xml:space="preserve"> </w:t>
      </w:r>
      <w:r w:rsidR="00B5265D" w:rsidRPr="00FF45C7">
        <w:rPr>
          <w:rFonts w:asciiTheme="majorHAnsi" w:hAnsiTheme="majorHAnsi" w:cstheme="majorHAnsi"/>
          <w:bCs/>
        </w:rPr>
        <w:t xml:space="preserve">using the </w:t>
      </w:r>
      <w:r w:rsidR="00DC656F" w:rsidRPr="00FF45C7">
        <w:rPr>
          <w:rFonts w:asciiTheme="majorHAnsi" w:hAnsiTheme="majorHAnsi" w:cstheme="majorHAnsi"/>
          <w:bCs/>
        </w:rPr>
        <w:t>c</w:t>
      </w:r>
      <w:r w:rsidR="00981F73" w:rsidRPr="00FF45C7">
        <w:rPr>
          <w:rFonts w:asciiTheme="majorHAnsi" w:hAnsiTheme="majorHAnsi" w:cstheme="majorHAnsi"/>
          <w:bCs/>
        </w:rPr>
        <w:t xml:space="preserve">ell </w:t>
      </w:r>
      <w:r w:rsidR="00DC656F" w:rsidRPr="00FF45C7">
        <w:rPr>
          <w:rFonts w:asciiTheme="majorHAnsi" w:hAnsiTheme="majorHAnsi" w:cstheme="majorHAnsi"/>
          <w:bCs/>
        </w:rPr>
        <w:t>r</w:t>
      </w:r>
      <w:r w:rsidR="00981F73" w:rsidRPr="00FF45C7">
        <w:rPr>
          <w:rFonts w:asciiTheme="majorHAnsi" w:hAnsiTheme="majorHAnsi" w:cstheme="majorHAnsi"/>
          <w:bCs/>
        </w:rPr>
        <w:t xml:space="preserve">ecovery </w:t>
      </w:r>
      <w:r w:rsidR="00DC656F" w:rsidRPr="00FF45C7">
        <w:rPr>
          <w:rFonts w:asciiTheme="majorHAnsi" w:hAnsiTheme="majorHAnsi" w:cstheme="majorHAnsi"/>
          <w:bCs/>
        </w:rPr>
        <w:t>s</w:t>
      </w:r>
      <w:r w:rsidR="00981F73" w:rsidRPr="00FF45C7">
        <w:rPr>
          <w:rFonts w:asciiTheme="majorHAnsi" w:hAnsiTheme="majorHAnsi" w:cstheme="majorHAnsi"/>
          <w:bCs/>
        </w:rPr>
        <w:t>olution.</w:t>
      </w:r>
      <w:r w:rsidR="00930270" w:rsidRPr="00FF45C7">
        <w:rPr>
          <w:rFonts w:asciiTheme="majorHAnsi" w:hAnsiTheme="majorHAnsi" w:cstheme="majorHAnsi"/>
          <w:bCs/>
        </w:rPr>
        <w:t xml:space="preserve"> </w:t>
      </w:r>
      <w:r w:rsidR="003B120D" w:rsidRPr="00FF45C7">
        <w:rPr>
          <w:rFonts w:asciiTheme="majorHAnsi" w:hAnsiTheme="majorHAnsi" w:cstheme="majorHAnsi"/>
          <w:bCs/>
        </w:rPr>
        <w:t>Therefore, ice-cold DPB</w:t>
      </w:r>
      <w:r w:rsidR="00095775" w:rsidRPr="00FF45C7">
        <w:rPr>
          <w:rFonts w:asciiTheme="majorHAnsi" w:hAnsiTheme="majorHAnsi" w:cstheme="majorHAnsi"/>
          <w:bCs/>
        </w:rPr>
        <w:t xml:space="preserve">S is </w:t>
      </w:r>
      <w:r w:rsidR="00ED07D6" w:rsidRPr="00FF45C7">
        <w:rPr>
          <w:rFonts w:asciiTheme="majorHAnsi" w:hAnsiTheme="majorHAnsi" w:cstheme="majorHAnsi"/>
          <w:bCs/>
        </w:rPr>
        <w:t xml:space="preserve">rather </w:t>
      </w:r>
      <w:r w:rsidR="00095775" w:rsidRPr="00FF45C7">
        <w:rPr>
          <w:rFonts w:asciiTheme="majorHAnsi" w:hAnsiTheme="majorHAnsi" w:cstheme="majorHAnsi"/>
          <w:bCs/>
        </w:rPr>
        <w:t>recommended</w:t>
      </w:r>
      <w:r w:rsidR="003B120D" w:rsidRPr="00FF45C7">
        <w:rPr>
          <w:rFonts w:asciiTheme="majorHAnsi" w:hAnsiTheme="majorHAnsi" w:cstheme="majorHAnsi"/>
          <w:bCs/>
        </w:rPr>
        <w:t xml:space="preserve"> </w:t>
      </w:r>
      <w:r w:rsidR="00ED07D6" w:rsidRPr="00FF45C7">
        <w:rPr>
          <w:rFonts w:asciiTheme="majorHAnsi" w:hAnsiTheme="majorHAnsi" w:cstheme="majorHAnsi"/>
          <w:bCs/>
        </w:rPr>
        <w:t xml:space="preserve">only </w:t>
      </w:r>
      <w:r w:rsidR="003B120D" w:rsidRPr="00FF45C7">
        <w:rPr>
          <w:rFonts w:asciiTheme="majorHAnsi" w:hAnsiTheme="majorHAnsi" w:cstheme="majorHAnsi"/>
          <w:bCs/>
        </w:rPr>
        <w:t>as an alternative backup method.</w:t>
      </w:r>
      <w:r w:rsidR="00893014">
        <w:rPr>
          <w:rFonts w:asciiTheme="majorHAnsi" w:hAnsiTheme="majorHAnsi" w:cstheme="majorHAnsi"/>
          <w:bCs/>
        </w:rPr>
        <w:t xml:space="preserve"> </w:t>
      </w:r>
      <w:r w:rsidR="007E4C6F" w:rsidRPr="00FF45C7">
        <w:rPr>
          <w:rFonts w:asciiTheme="majorHAnsi" w:hAnsiTheme="majorHAnsi" w:cstheme="majorHAnsi"/>
          <w:bCs/>
        </w:rPr>
        <w:t>If the lab</w:t>
      </w:r>
      <w:r w:rsidR="003033C8" w:rsidRPr="00FF45C7">
        <w:rPr>
          <w:rFonts w:asciiTheme="majorHAnsi" w:hAnsiTheme="majorHAnsi" w:cstheme="majorHAnsi"/>
          <w:bCs/>
        </w:rPr>
        <w:t xml:space="preserve">oratory </w:t>
      </w:r>
      <w:r w:rsidR="004A7D98" w:rsidRPr="00FF45C7">
        <w:rPr>
          <w:rFonts w:asciiTheme="majorHAnsi" w:hAnsiTheme="majorHAnsi" w:cstheme="majorHAnsi"/>
          <w:bCs/>
        </w:rPr>
        <w:t>is</w:t>
      </w:r>
      <w:r w:rsidR="003033C8" w:rsidRPr="00FF45C7">
        <w:rPr>
          <w:rFonts w:asciiTheme="majorHAnsi" w:hAnsiTheme="majorHAnsi" w:cstheme="majorHAnsi"/>
          <w:bCs/>
        </w:rPr>
        <w:t xml:space="preserve"> not equipped with a</w:t>
      </w:r>
      <w:r w:rsidR="00B5265D" w:rsidRPr="00FF45C7">
        <w:rPr>
          <w:rFonts w:asciiTheme="majorHAnsi" w:hAnsiTheme="majorHAnsi" w:cstheme="majorHAnsi"/>
          <w:bCs/>
        </w:rPr>
        <w:t xml:space="preserve"> </w:t>
      </w:r>
      <w:r w:rsidR="00FC4E5D" w:rsidRPr="00FF45C7">
        <w:rPr>
          <w:rFonts w:asciiTheme="majorHAnsi" w:hAnsiTheme="majorHAnsi" w:cstheme="majorHAnsi"/>
          <w:bCs/>
        </w:rPr>
        <w:t xml:space="preserve">rotating </w:t>
      </w:r>
      <w:r w:rsidR="003033C8" w:rsidRPr="00FF45C7">
        <w:rPr>
          <w:rFonts w:asciiTheme="majorHAnsi" w:hAnsiTheme="majorHAnsi" w:cstheme="majorHAnsi"/>
          <w:bCs/>
        </w:rPr>
        <w:t>incubator,</w:t>
      </w:r>
      <w:r w:rsidR="007D6766" w:rsidRPr="00FF45C7">
        <w:rPr>
          <w:rFonts w:asciiTheme="majorHAnsi" w:hAnsiTheme="majorHAnsi" w:cstheme="majorHAnsi"/>
          <w:bCs/>
        </w:rPr>
        <w:t xml:space="preserve"> EAC PDO</w:t>
      </w:r>
      <w:r w:rsidR="004A7D98" w:rsidRPr="00FF45C7">
        <w:rPr>
          <w:rFonts w:asciiTheme="majorHAnsi" w:hAnsiTheme="majorHAnsi" w:cstheme="majorHAnsi"/>
          <w:bCs/>
        </w:rPr>
        <w:t>s</w:t>
      </w:r>
      <w:r w:rsidR="00851B1D" w:rsidRPr="00FF45C7">
        <w:rPr>
          <w:rFonts w:asciiTheme="majorHAnsi" w:hAnsiTheme="majorHAnsi" w:cstheme="majorHAnsi"/>
          <w:bCs/>
        </w:rPr>
        <w:t xml:space="preserve"> can be </w:t>
      </w:r>
      <w:r w:rsidR="0048181D" w:rsidRPr="00FF45C7">
        <w:rPr>
          <w:rFonts w:asciiTheme="majorHAnsi" w:hAnsiTheme="majorHAnsi" w:cstheme="majorHAnsi"/>
          <w:bCs/>
        </w:rPr>
        <w:t xml:space="preserve">incubated with trypsin in </w:t>
      </w:r>
      <w:r w:rsidR="00B5265D" w:rsidRPr="00FF45C7">
        <w:rPr>
          <w:rFonts w:asciiTheme="majorHAnsi" w:hAnsiTheme="majorHAnsi" w:cstheme="majorHAnsi"/>
          <w:bCs/>
        </w:rPr>
        <w:t xml:space="preserve">a </w:t>
      </w:r>
      <w:r w:rsidR="0048181D" w:rsidRPr="00FF45C7">
        <w:rPr>
          <w:rFonts w:asciiTheme="majorHAnsi" w:hAnsiTheme="majorHAnsi" w:cstheme="majorHAnsi"/>
          <w:bCs/>
        </w:rPr>
        <w:t>37</w:t>
      </w:r>
      <w:r w:rsidR="00095775" w:rsidRPr="00FF45C7">
        <w:rPr>
          <w:rFonts w:asciiTheme="majorHAnsi" w:hAnsiTheme="majorHAnsi" w:cstheme="majorHAnsi"/>
          <w:bCs/>
        </w:rPr>
        <w:t xml:space="preserve"> </w:t>
      </w:r>
      <w:r w:rsidR="0048181D" w:rsidRPr="00FF45C7">
        <w:rPr>
          <w:rFonts w:asciiTheme="majorHAnsi" w:eastAsia="TimesLTStd-Roman" w:hAnsiTheme="majorHAnsi" w:cstheme="majorHAnsi"/>
        </w:rPr>
        <w:t xml:space="preserve">°C water bath </w:t>
      </w:r>
      <w:r w:rsidR="00095775" w:rsidRPr="00FF45C7">
        <w:rPr>
          <w:rFonts w:asciiTheme="majorHAnsi" w:eastAsia="TimesLTStd-Roman" w:hAnsiTheme="majorHAnsi" w:cstheme="majorHAnsi"/>
        </w:rPr>
        <w:t xml:space="preserve">along </w:t>
      </w:r>
      <w:r w:rsidR="004A7D98" w:rsidRPr="00FF45C7">
        <w:rPr>
          <w:rFonts w:asciiTheme="majorHAnsi" w:eastAsia="TimesLTStd-Roman" w:hAnsiTheme="majorHAnsi" w:cstheme="majorHAnsi"/>
        </w:rPr>
        <w:t>with</w:t>
      </w:r>
      <w:r w:rsidR="00B5265D" w:rsidRPr="00FF45C7">
        <w:rPr>
          <w:rFonts w:asciiTheme="majorHAnsi" w:eastAsia="TimesLTStd-Roman" w:hAnsiTheme="majorHAnsi" w:cstheme="majorHAnsi"/>
        </w:rPr>
        <w:t xml:space="preserve"> </w:t>
      </w:r>
      <w:r w:rsidR="001A139B" w:rsidRPr="00FF45C7">
        <w:rPr>
          <w:rFonts w:asciiTheme="majorHAnsi" w:eastAsia="TimesLTStd-Roman" w:hAnsiTheme="majorHAnsi" w:cstheme="majorHAnsi"/>
        </w:rPr>
        <w:t>mix</w:t>
      </w:r>
      <w:r w:rsidR="004A7D98" w:rsidRPr="00FF45C7">
        <w:rPr>
          <w:rFonts w:asciiTheme="majorHAnsi" w:eastAsia="TimesLTStd-Roman" w:hAnsiTheme="majorHAnsi" w:cstheme="majorHAnsi"/>
        </w:rPr>
        <w:t>ing</w:t>
      </w:r>
      <w:r w:rsidR="00B5265D" w:rsidRPr="00FF45C7">
        <w:rPr>
          <w:rFonts w:asciiTheme="majorHAnsi" w:eastAsia="TimesLTStd-Roman" w:hAnsiTheme="majorHAnsi" w:cstheme="majorHAnsi"/>
        </w:rPr>
        <w:t xml:space="preserve"> by </w:t>
      </w:r>
      <w:r w:rsidR="004A7D98" w:rsidRPr="00FF45C7">
        <w:rPr>
          <w:rFonts w:asciiTheme="majorHAnsi" w:eastAsia="TimesLTStd-Roman" w:hAnsiTheme="majorHAnsi" w:cstheme="majorHAnsi"/>
        </w:rPr>
        <w:t>inverting the tube every</w:t>
      </w:r>
      <w:r w:rsidR="00CE489E" w:rsidRPr="00FF45C7">
        <w:rPr>
          <w:rFonts w:asciiTheme="majorHAnsi" w:eastAsia="TimesLTStd-Roman" w:hAnsiTheme="majorHAnsi" w:cstheme="majorHAnsi"/>
        </w:rPr>
        <w:t xml:space="preserve"> </w:t>
      </w:r>
      <w:r w:rsidR="00B5265D" w:rsidRPr="00FF45C7">
        <w:rPr>
          <w:rFonts w:asciiTheme="majorHAnsi" w:eastAsia="TimesLTStd-Roman" w:hAnsiTheme="majorHAnsi" w:cstheme="majorHAnsi"/>
        </w:rPr>
        <w:t>2</w:t>
      </w:r>
      <w:r w:rsidR="00095775" w:rsidRPr="00FF45C7">
        <w:rPr>
          <w:noProof/>
        </w:rPr>
        <w:t>–</w:t>
      </w:r>
      <w:r w:rsidR="00CE489E" w:rsidRPr="00FF45C7">
        <w:rPr>
          <w:rFonts w:asciiTheme="majorHAnsi" w:eastAsia="TimesLTStd-Roman" w:hAnsiTheme="majorHAnsi" w:cstheme="majorHAnsi"/>
        </w:rPr>
        <w:t xml:space="preserve">3 </w:t>
      </w:r>
      <w:r w:rsidR="00215C3F" w:rsidRPr="00FF45C7">
        <w:rPr>
          <w:rFonts w:asciiTheme="majorHAnsi" w:eastAsia="TimesLTStd-Roman" w:hAnsiTheme="majorHAnsi" w:cstheme="majorHAnsi"/>
        </w:rPr>
        <w:t>mi</w:t>
      </w:r>
      <w:r w:rsidR="00215C3F">
        <w:rPr>
          <w:rFonts w:asciiTheme="majorHAnsi" w:eastAsia="TimesLTStd-Roman" w:hAnsiTheme="majorHAnsi" w:cstheme="majorHAnsi"/>
        </w:rPr>
        <w:t>n</w:t>
      </w:r>
      <w:r w:rsidR="00CE489E" w:rsidRPr="00FF45C7">
        <w:rPr>
          <w:rFonts w:asciiTheme="majorHAnsi" w:eastAsia="TimesLTStd-Roman" w:hAnsiTheme="majorHAnsi" w:cstheme="majorHAnsi"/>
        </w:rPr>
        <w:t>.</w:t>
      </w:r>
      <w:r w:rsidR="00893014">
        <w:rPr>
          <w:rFonts w:asciiTheme="majorHAnsi" w:hAnsiTheme="majorHAnsi" w:cstheme="majorHAnsi"/>
          <w:bCs/>
        </w:rPr>
        <w:t xml:space="preserve"> </w:t>
      </w:r>
      <w:r w:rsidR="00BA3AA4" w:rsidRPr="00FF45C7">
        <w:rPr>
          <w:rFonts w:asciiTheme="majorHAnsi" w:eastAsia="TimesLTStd-Roman" w:hAnsiTheme="majorHAnsi" w:cstheme="majorHAnsi"/>
        </w:rPr>
        <w:t xml:space="preserve">10% </w:t>
      </w:r>
      <w:r w:rsidR="00606E56" w:rsidRPr="00FF45C7">
        <w:rPr>
          <w:rFonts w:asciiTheme="majorHAnsi" w:eastAsia="TimesLTStd-Roman" w:hAnsiTheme="majorHAnsi" w:cstheme="majorHAnsi"/>
        </w:rPr>
        <w:t xml:space="preserve">DMSO </w:t>
      </w:r>
      <w:r w:rsidR="00512C22" w:rsidRPr="00FF45C7">
        <w:rPr>
          <w:rFonts w:asciiTheme="majorHAnsi" w:eastAsia="TimesLTStd-Roman" w:hAnsiTheme="majorHAnsi" w:cstheme="majorHAnsi"/>
        </w:rPr>
        <w:t xml:space="preserve">with </w:t>
      </w:r>
      <w:r w:rsidR="00E65E41" w:rsidRPr="00FF45C7">
        <w:rPr>
          <w:rFonts w:asciiTheme="majorHAnsi" w:eastAsia="TimesLTStd-Roman" w:hAnsiTheme="majorHAnsi" w:cstheme="majorHAnsi"/>
        </w:rPr>
        <w:t>fetal bovine serum (</w:t>
      </w:r>
      <w:r w:rsidR="00512C22" w:rsidRPr="00FF45C7">
        <w:rPr>
          <w:rFonts w:asciiTheme="majorHAnsi" w:eastAsia="TimesLTStd-Roman" w:hAnsiTheme="majorHAnsi" w:cstheme="majorHAnsi"/>
        </w:rPr>
        <w:t>FBS</w:t>
      </w:r>
      <w:r w:rsidR="00E65E41" w:rsidRPr="00FF45C7">
        <w:rPr>
          <w:rFonts w:asciiTheme="majorHAnsi" w:eastAsia="TimesLTStd-Roman" w:hAnsiTheme="majorHAnsi" w:cstheme="majorHAnsi"/>
        </w:rPr>
        <w:t xml:space="preserve">) can be used as an alternative for </w:t>
      </w:r>
      <w:r w:rsidR="00095775" w:rsidRPr="00FF45C7">
        <w:rPr>
          <w:rFonts w:asciiTheme="majorHAnsi" w:eastAsia="TimesLTStd-Roman" w:hAnsiTheme="majorHAnsi" w:cstheme="majorHAnsi"/>
        </w:rPr>
        <w:t>f</w:t>
      </w:r>
      <w:r w:rsidR="009B23B9" w:rsidRPr="00FF45C7">
        <w:rPr>
          <w:rFonts w:asciiTheme="majorHAnsi" w:eastAsia="TimesLTStd-Roman" w:hAnsiTheme="majorHAnsi" w:cstheme="majorHAnsi"/>
        </w:rPr>
        <w:t xml:space="preserve">reezing </w:t>
      </w:r>
      <w:r w:rsidR="00095775" w:rsidRPr="00FF45C7">
        <w:rPr>
          <w:rFonts w:asciiTheme="majorHAnsi" w:eastAsia="TimesLTStd-Roman" w:hAnsiTheme="majorHAnsi" w:cstheme="majorHAnsi"/>
        </w:rPr>
        <w:t>m</w:t>
      </w:r>
      <w:r w:rsidR="009B23B9" w:rsidRPr="00FF45C7">
        <w:rPr>
          <w:rFonts w:asciiTheme="majorHAnsi" w:eastAsia="TimesLTStd-Roman" w:hAnsiTheme="majorHAnsi" w:cstheme="majorHAnsi"/>
        </w:rPr>
        <w:t>edium</w:t>
      </w:r>
      <w:r w:rsidR="004A7D98" w:rsidRPr="00FF45C7">
        <w:rPr>
          <w:rFonts w:asciiTheme="majorHAnsi" w:eastAsia="TimesLTStd-Roman" w:hAnsiTheme="majorHAnsi" w:cstheme="majorHAnsi"/>
        </w:rPr>
        <w:t xml:space="preserve"> </w:t>
      </w:r>
      <w:r w:rsidR="00B5265D" w:rsidRPr="00FF45C7">
        <w:rPr>
          <w:rFonts w:asciiTheme="majorHAnsi" w:eastAsia="TimesLTStd-Roman" w:hAnsiTheme="majorHAnsi" w:cstheme="majorHAnsi"/>
        </w:rPr>
        <w:t>to prepare frozen PDO stocks.</w:t>
      </w:r>
      <w:r w:rsidR="00862D75" w:rsidRPr="00FF45C7">
        <w:rPr>
          <w:rFonts w:asciiTheme="majorHAnsi" w:eastAsia="TimesLTStd-Roman" w:hAnsiTheme="majorHAnsi" w:cstheme="majorHAnsi"/>
        </w:rPr>
        <w:t xml:space="preserve"> However, </w:t>
      </w:r>
      <w:r w:rsidR="00095775" w:rsidRPr="00FF45C7">
        <w:rPr>
          <w:rFonts w:asciiTheme="majorHAnsi" w:eastAsia="TimesLTStd-Roman" w:hAnsiTheme="majorHAnsi" w:cstheme="majorHAnsi"/>
        </w:rPr>
        <w:t xml:space="preserve">a </w:t>
      </w:r>
      <w:r w:rsidR="00862D75" w:rsidRPr="00FF45C7">
        <w:rPr>
          <w:rFonts w:asciiTheme="majorHAnsi" w:eastAsia="TimesLTStd-Roman" w:hAnsiTheme="majorHAnsi" w:cstheme="majorHAnsi"/>
        </w:rPr>
        <w:t>commercial freezing medium with lower or no serum is preferred due to a better</w:t>
      </w:r>
      <w:r w:rsidR="00C00449" w:rsidRPr="00FF45C7">
        <w:rPr>
          <w:rFonts w:asciiTheme="majorHAnsi" w:eastAsia="TimesLTStd-Roman" w:hAnsiTheme="majorHAnsi" w:cstheme="majorHAnsi"/>
        </w:rPr>
        <w:t xml:space="preserve"> PDO</w:t>
      </w:r>
      <w:r w:rsidR="00862D75" w:rsidRPr="00FF45C7">
        <w:rPr>
          <w:rFonts w:asciiTheme="majorHAnsi" w:eastAsia="TimesLTStd-Roman" w:hAnsiTheme="majorHAnsi" w:cstheme="majorHAnsi"/>
        </w:rPr>
        <w:t xml:space="preserve"> recovery.</w:t>
      </w:r>
    </w:p>
    <w:p w14:paraId="0AF896E9" w14:textId="4DA35563" w:rsidR="006B43B5" w:rsidRPr="00FF45C7" w:rsidRDefault="006B43B5" w:rsidP="00F14AB8">
      <w:pPr>
        <w:rPr>
          <w:rFonts w:asciiTheme="majorHAnsi" w:hAnsiTheme="majorHAnsi" w:cstheme="majorHAnsi"/>
          <w:bCs/>
          <w:lang w:eastAsia="zh-CN"/>
        </w:rPr>
      </w:pPr>
    </w:p>
    <w:p w14:paraId="2EFA8446" w14:textId="0C4A35FC" w:rsidR="003F0D30" w:rsidRPr="00FF45C7" w:rsidRDefault="00086E3B" w:rsidP="00F14AB8">
      <w:pPr>
        <w:rPr>
          <w:rFonts w:asciiTheme="majorHAnsi" w:hAnsiTheme="majorHAnsi" w:cstheme="majorHAnsi"/>
          <w:bCs/>
          <w:lang w:eastAsia="zh-CN"/>
        </w:rPr>
      </w:pPr>
      <w:r w:rsidRPr="00FF45C7">
        <w:rPr>
          <w:rFonts w:asciiTheme="majorHAnsi" w:hAnsiTheme="majorHAnsi" w:cstheme="majorHAnsi"/>
          <w:bCs/>
          <w:lang w:eastAsia="zh-CN"/>
        </w:rPr>
        <w:t>S</w:t>
      </w:r>
      <w:r w:rsidR="009B18EC" w:rsidRPr="00FF45C7">
        <w:rPr>
          <w:rFonts w:asciiTheme="majorHAnsi" w:hAnsiTheme="majorHAnsi" w:cstheme="majorHAnsi"/>
          <w:bCs/>
          <w:lang w:eastAsia="zh-CN"/>
        </w:rPr>
        <w:t>ome</w:t>
      </w:r>
      <w:r w:rsidR="00CD08F8" w:rsidRPr="00FF45C7">
        <w:rPr>
          <w:rFonts w:asciiTheme="majorHAnsi" w:hAnsiTheme="majorHAnsi" w:cstheme="majorHAnsi"/>
          <w:bCs/>
          <w:lang w:eastAsia="zh-CN"/>
        </w:rPr>
        <w:t xml:space="preserve"> l</w:t>
      </w:r>
      <w:r w:rsidR="00B30591" w:rsidRPr="00FF45C7">
        <w:rPr>
          <w:rFonts w:asciiTheme="majorHAnsi" w:hAnsiTheme="majorHAnsi" w:cstheme="majorHAnsi"/>
          <w:bCs/>
          <w:lang w:eastAsia="zh-CN"/>
        </w:rPr>
        <w:t>imitation</w:t>
      </w:r>
      <w:r w:rsidR="00CD08F8" w:rsidRPr="00FF45C7">
        <w:rPr>
          <w:rFonts w:asciiTheme="majorHAnsi" w:hAnsiTheme="majorHAnsi" w:cstheme="majorHAnsi"/>
          <w:bCs/>
          <w:lang w:eastAsia="zh-CN"/>
        </w:rPr>
        <w:t xml:space="preserve">s </w:t>
      </w:r>
      <w:r w:rsidRPr="00FF45C7">
        <w:rPr>
          <w:rFonts w:asciiTheme="majorHAnsi" w:hAnsiTheme="majorHAnsi" w:cstheme="majorHAnsi"/>
          <w:bCs/>
          <w:lang w:eastAsia="zh-CN"/>
        </w:rPr>
        <w:t xml:space="preserve">need to be </w:t>
      </w:r>
      <w:r w:rsidR="004C4573" w:rsidRPr="00FF45C7">
        <w:rPr>
          <w:rFonts w:asciiTheme="majorHAnsi" w:hAnsiTheme="majorHAnsi" w:cstheme="majorHAnsi"/>
          <w:bCs/>
          <w:lang w:eastAsia="zh-CN"/>
        </w:rPr>
        <w:t>addressed</w:t>
      </w:r>
      <w:r w:rsidRPr="00FF45C7">
        <w:rPr>
          <w:rFonts w:asciiTheme="majorHAnsi" w:hAnsiTheme="majorHAnsi" w:cstheme="majorHAnsi"/>
          <w:bCs/>
          <w:lang w:eastAsia="zh-CN"/>
        </w:rPr>
        <w:t xml:space="preserve"> in this protocol.</w:t>
      </w:r>
      <w:r w:rsidR="00226C0D" w:rsidRPr="00FF45C7">
        <w:rPr>
          <w:rFonts w:asciiTheme="majorHAnsi" w:hAnsiTheme="majorHAnsi" w:cstheme="majorHAnsi"/>
          <w:bCs/>
          <w:lang w:eastAsia="zh-CN"/>
        </w:rPr>
        <w:t xml:space="preserve"> </w:t>
      </w:r>
      <w:r w:rsidR="00B5265D" w:rsidRPr="00FF45C7">
        <w:rPr>
          <w:rFonts w:asciiTheme="majorHAnsi" w:hAnsiTheme="majorHAnsi" w:cstheme="majorHAnsi"/>
          <w:bCs/>
          <w:lang w:eastAsia="zh-CN"/>
        </w:rPr>
        <w:t>S</w:t>
      </w:r>
      <w:r w:rsidR="00883338" w:rsidRPr="00FF45C7">
        <w:rPr>
          <w:rFonts w:asciiTheme="majorHAnsi" w:hAnsiTheme="majorHAnsi" w:cstheme="majorHAnsi"/>
          <w:bCs/>
          <w:lang w:eastAsia="zh-CN"/>
        </w:rPr>
        <w:t xml:space="preserve">ince </w:t>
      </w:r>
      <w:r w:rsidR="0008450A" w:rsidRPr="00FF45C7">
        <w:rPr>
          <w:rFonts w:asciiTheme="majorHAnsi" w:hAnsiTheme="majorHAnsi" w:cstheme="majorHAnsi"/>
          <w:bCs/>
          <w:lang w:eastAsia="zh-CN"/>
        </w:rPr>
        <w:t>the</w:t>
      </w:r>
      <w:r w:rsidR="00651B02" w:rsidRPr="00FF45C7">
        <w:rPr>
          <w:rFonts w:asciiTheme="majorHAnsi" w:hAnsiTheme="majorHAnsi" w:cstheme="majorHAnsi"/>
          <w:bCs/>
          <w:lang w:eastAsia="zh-CN"/>
        </w:rPr>
        <w:t>se</w:t>
      </w:r>
      <w:r w:rsidR="009A2006" w:rsidRPr="00FF45C7">
        <w:rPr>
          <w:rFonts w:asciiTheme="majorHAnsi" w:hAnsiTheme="majorHAnsi" w:cstheme="majorHAnsi"/>
          <w:bCs/>
          <w:lang w:eastAsia="zh-CN"/>
        </w:rPr>
        <w:t xml:space="preserve"> </w:t>
      </w:r>
      <w:r w:rsidR="0008450A" w:rsidRPr="00FF45C7">
        <w:rPr>
          <w:rFonts w:asciiTheme="majorHAnsi" w:hAnsiTheme="majorHAnsi" w:cstheme="majorHAnsi"/>
          <w:bCs/>
          <w:lang w:eastAsia="zh-CN"/>
        </w:rPr>
        <w:t xml:space="preserve">methods </w:t>
      </w:r>
      <w:r w:rsidR="00095775" w:rsidRPr="00FF45C7">
        <w:rPr>
          <w:rFonts w:asciiTheme="majorHAnsi" w:hAnsiTheme="majorHAnsi" w:cstheme="majorHAnsi"/>
          <w:bCs/>
          <w:lang w:eastAsia="zh-CN"/>
        </w:rPr>
        <w:t xml:space="preserve">have been tested only </w:t>
      </w:r>
      <w:r w:rsidR="0008450A" w:rsidRPr="00FF45C7">
        <w:rPr>
          <w:rFonts w:asciiTheme="majorHAnsi" w:hAnsiTheme="majorHAnsi" w:cstheme="majorHAnsi"/>
          <w:bCs/>
          <w:lang w:eastAsia="zh-CN"/>
        </w:rPr>
        <w:t>in EAC PDOs,</w:t>
      </w:r>
      <w:r w:rsidR="0027640B" w:rsidRPr="00FF45C7">
        <w:rPr>
          <w:rFonts w:asciiTheme="majorHAnsi" w:hAnsiTheme="majorHAnsi" w:cstheme="majorHAnsi"/>
          <w:bCs/>
          <w:lang w:eastAsia="zh-CN"/>
        </w:rPr>
        <w:t xml:space="preserve"> </w:t>
      </w:r>
      <w:r w:rsidR="005F7768" w:rsidRPr="00FF45C7">
        <w:rPr>
          <w:rFonts w:asciiTheme="majorHAnsi" w:hAnsiTheme="majorHAnsi" w:cstheme="majorHAnsi"/>
          <w:bCs/>
          <w:lang w:eastAsia="zh-CN"/>
        </w:rPr>
        <w:t xml:space="preserve">the application of </w:t>
      </w:r>
      <w:r w:rsidR="00651B02" w:rsidRPr="00FF45C7">
        <w:rPr>
          <w:rFonts w:asciiTheme="majorHAnsi" w:hAnsiTheme="majorHAnsi" w:cstheme="majorHAnsi"/>
          <w:bCs/>
          <w:lang w:eastAsia="zh-CN"/>
        </w:rPr>
        <w:t>th</w:t>
      </w:r>
      <w:r w:rsidR="00212AFE" w:rsidRPr="00FF45C7">
        <w:rPr>
          <w:rFonts w:asciiTheme="majorHAnsi" w:hAnsiTheme="majorHAnsi" w:cstheme="majorHAnsi"/>
          <w:bCs/>
          <w:lang w:eastAsia="zh-CN"/>
        </w:rPr>
        <w:t xml:space="preserve">is protocol </w:t>
      </w:r>
      <w:r w:rsidR="00651B02" w:rsidRPr="00FF45C7">
        <w:rPr>
          <w:rFonts w:asciiTheme="majorHAnsi" w:hAnsiTheme="majorHAnsi" w:cstheme="majorHAnsi"/>
          <w:bCs/>
          <w:lang w:eastAsia="zh-CN"/>
        </w:rPr>
        <w:t xml:space="preserve">to </w:t>
      </w:r>
      <w:r w:rsidR="006A5358" w:rsidRPr="00FF45C7">
        <w:rPr>
          <w:rFonts w:asciiTheme="majorHAnsi" w:hAnsiTheme="majorHAnsi" w:cstheme="majorHAnsi"/>
          <w:bCs/>
          <w:lang w:eastAsia="zh-CN"/>
        </w:rPr>
        <w:t>other</w:t>
      </w:r>
      <w:r w:rsidR="006925A5" w:rsidRPr="00FF45C7">
        <w:rPr>
          <w:rFonts w:asciiTheme="majorHAnsi" w:hAnsiTheme="majorHAnsi" w:cstheme="majorHAnsi"/>
          <w:bCs/>
          <w:lang w:eastAsia="zh-CN"/>
        </w:rPr>
        <w:t xml:space="preserve"> types of</w:t>
      </w:r>
      <w:r w:rsidR="006A5358" w:rsidRPr="00FF45C7">
        <w:rPr>
          <w:rFonts w:asciiTheme="majorHAnsi" w:hAnsiTheme="majorHAnsi" w:cstheme="majorHAnsi"/>
          <w:bCs/>
          <w:lang w:eastAsia="zh-CN"/>
        </w:rPr>
        <w:t xml:space="preserve"> PDOs is not clear. </w:t>
      </w:r>
      <w:r w:rsidR="00095775" w:rsidRPr="00FF45C7">
        <w:rPr>
          <w:rFonts w:asciiTheme="majorHAnsi" w:hAnsiTheme="majorHAnsi" w:cstheme="majorHAnsi"/>
          <w:bCs/>
          <w:lang w:eastAsia="zh-CN"/>
        </w:rPr>
        <w:t xml:space="preserve">Although procedures for passaging PDOs </w:t>
      </w:r>
      <w:r w:rsidR="00583A83" w:rsidRPr="00FF45C7">
        <w:rPr>
          <w:rFonts w:asciiTheme="majorHAnsi" w:hAnsiTheme="majorHAnsi" w:cstheme="majorHAnsi"/>
          <w:bCs/>
          <w:lang w:eastAsia="zh-CN"/>
        </w:rPr>
        <w:t xml:space="preserve">with and without single cell digestion </w:t>
      </w:r>
      <w:r w:rsidR="00095775" w:rsidRPr="00FF45C7">
        <w:rPr>
          <w:rFonts w:asciiTheme="majorHAnsi" w:hAnsiTheme="majorHAnsi" w:cstheme="majorHAnsi"/>
          <w:bCs/>
          <w:lang w:eastAsia="zh-CN"/>
        </w:rPr>
        <w:t xml:space="preserve">are </w:t>
      </w:r>
      <w:r w:rsidR="000F270F" w:rsidRPr="00FF45C7">
        <w:rPr>
          <w:rFonts w:asciiTheme="majorHAnsi" w:hAnsiTheme="majorHAnsi" w:cstheme="majorHAnsi"/>
          <w:bCs/>
          <w:lang w:eastAsia="zh-CN"/>
        </w:rPr>
        <w:t>standard</w:t>
      </w:r>
      <w:r w:rsidR="00095775" w:rsidRPr="00FF45C7">
        <w:rPr>
          <w:rFonts w:asciiTheme="majorHAnsi" w:hAnsiTheme="majorHAnsi" w:cstheme="majorHAnsi"/>
          <w:bCs/>
          <w:lang w:eastAsia="zh-CN"/>
        </w:rPr>
        <w:t>ized</w:t>
      </w:r>
      <w:r w:rsidR="000F270F" w:rsidRPr="00FF45C7">
        <w:rPr>
          <w:rFonts w:asciiTheme="majorHAnsi" w:hAnsiTheme="majorHAnsi" w:cstheme="majorHAnsi"/>
          <w:bCs/>
          <w:lang w:eastAsia="zh-CN"/>
        </w:rPr>
        <w:t xml:space="preserve"> for most</w:t>
      </w:r>
      <w:r w:rsidR="004B6D3D" w:rsidRPr="00FF45C7">
        <w:rPr>
          <w:rFonts w:asciiTheme="majorHAnsi" w:hAnsiTheme="majorHAnsi" w:cstheme="majorHAnsi"/>
          <w:bCs/>
          <w:lang w:eastAsia="zh-CN"/>
        </w:rPr>
        <w:t xml:space="preserve"> </w:t>
      </w:r>
      <w:r w:rsidR="000F270F" w:rsidRPr="00FF45C7">
        <w:rPr>
          <w:rFonts w:asciiTheme="majorHAnsi" w:hAnsiTheme="majorHAnsi" w:cstheme="majorHAnsi"/>
          <w:bCs/>
          <w:lang w:eastAsia="zh-CN"/>
        </w:rPr>
        <w:t>organoid types</w:t>
      </w:r>
      <w:r w:rsidR="008F18BA" w:rsidRPr="00FF45C7">
        <w:rPr>
          <w:rFonts w:asciiTheme="majorHAnsi" w:hAnsiTheme="majorHAnsi" w:cstheme="majorHAnsi"/>
          <w:bCs/>
          <w:lang w:eastAsia="zh-CN"/>
        </w:rPr>
        <w:fldChar w:fldCharType="begin"/>
      </w:r>
      <w:r w:rsidR="00BD49AC">
        <w:rPr>
          <w:rFonts w:asciiTheme="majorHAnsi" w:hAnsiTheme="majorHAnsi" w:cstheme="majorHAnsi"/>
          <w:bCs/>
          <w:lang w:eastAsia="zh-CN"/>
        </w:rPr>
        <w:instrText xml:space="preserve"> ADDIN ZOTERO_ITEM CSL_CITATION {"citationID":"k5XZJHJE","properties":{"formattedCitation":"\\super 21, 22\\nosupersub{}","plainCitation":"21, 22","noteIndex":0},"citationItems":[{"id":1112,"uris":["http://zotero.org/users/6463929/items/4FQQLI7A"],"uri":["http://zotero.org/users/6463929/items/4FQQLI7A"],"itemData":{"id":1112,"type":"article-journal","container-title":"Nature Protocols","DOI":"10.1038/s41596-020-0379-4","ISSN":"1754-2189, 1750-2799","issue":"10","journalAbbreviation":"Nat Protoc","language":"en","page":"3380-3409","source":"DOI.org (Crossref)","title":"Establishment of patient-derived cancer organoids for drug-screening applications","volume":"15","author":[{"family":"Driehuis","given":"Else"},{"family":"Kretzschmar","given":"Kai"},{"family":"Clevers","given":"Hans"}],"issued":{"date-parts":[["2020",10]]}},"label":"page"},{"id":1113,"uris":["http://zotero.org/users/6463929/items/WIYJNSYA"],"uri":["http://zotero.org/users/6463929/items/WIYJNSYA"],"itemData":{"id":1113,"type":"article-journa</w:instrText>
      </w:r>
      <w:r w:rsidR="00BD49AC">
        <w:rPr>
          <w:rFonts w:asciiTheme="majorHAnsi" w:hAnsiTheme="majorHAnsi" w:cstheme="majorHAnsi" w:hint="eastAsia"/>
          <w:bCs/>
          <w:lang w:eastAsia="zh-CN"/>
        </w:rPr>
        <w:instrText>l","abstract":"Organoids are self</w:instrText>
      </w:r>
      <w:r w:rsidR="00BD49AC">
        <w:rPr>
          <w:rFonts w:asciiTheme="majorHAnsi" w:hAnsiTheme="majorHAnsi" w:cstheme="majorHAnsi" w:hint="eastAsia"/>
          <w:bCs/>
          <w:lang w:eastAsia="zh-CN"/>
        </w:rPr>
        <w:instrText>‐</w:instrText>
      </w:r>
      <w:r w:rsidR="00BD49AC">
        <w:rPr>
          <w:rFonts w:asciiTheme="majorHAnsi" w:hAnsiTheme="majorHAnsi" w:cstheme="majorHAnsi" w:hint="eastAsia"/>
          <w:bCs/>
          <w:lang w:eastAsia="zh-CN"/>
        </w:rPr>
        <w:instrText>organizing 3D structures grown from stem cells that recapitulate essential aspects of organ structure and function. Here, we describe a method to establish long</w:instrText>
      </w:r>
      <w:r w:rsidR="00BD49AC">
        <w:rPr>
          <w:rFonts w:asciiTheme="majorHAnsi" w:hAnsiTheme="majorHAnsi" w:cstheme="majorHAnsi" w:hint="eastAsia"/>
          <w:bCs/>
          <w:lang w:eastAsia="zh-CN"/>
        </w:rPr>
        <w:instrText>‐</w:instrText>
      </w:r>
      <w:r w:rsidR="00BD49AC">
        <w:rPr>
          <w:rFonts w:asciiTheme="majorHAnsi" w:hAnsiTheme="majorHAnsi" w:cstheme="majorHAnsi" w:hint="eastAsia"/>
          <w:bCs/>
          <w:lang w:eastAsia="zh-CN"/>
        </w:rPr>
        <w:instrText>term</w:instrText>
      </w:r>
      <w:r w:rsidR="00BD49AC">
        <w:rPr>
          <w:rFonts w:asciiTheme="majorHAnsi" w:hAnsiTheme="majorHAnsi" w:cstheme="majorHAnsi" w:hint="eastAsia"/>
          <w:bCs/>
          <w:lang w:eastAsia="zh-CN"/>
        </w:rPr>
        <w:instrText>‐</w:instrText>
      </w:r>
      <w:r w:rsidR="00BD49AC">
        <w:rPr>
          <w:rFonts w:asciiTheme="majorHAnsi" w:hAnsiTheme="majorHAnsi" w:cstheme="majorHAnsi" w:hint="eastAsia"/>
          <w:bCs/>
          <w:lang w:eastAsia="zh-CN"/>
        </w:rPr>
        <w:instrText>expanding human airway organoids from broncho</w:instrText>
      </w:r>
      <w:r w:rsidR="00BD49AC">
        <w:rPr>
          <w:rFonts w:asciiTheme="majorHAnsi" w:hAnsiTheme="majorHAnsi" w:cstheme="majorHAnsi" w:hint="eastAsia"/>
          <w:bCs/>
          <w:lang w:eastAsia="zh-CN"/>
        </w:rPr>
        <w:instrText>‐</w:instrText>
      </w:r>
      <w:r w:rsidR="00BD49AC">
        <w:rPr>
          <w:rFonts w:asciiTheme="majorHAnsi" w:hAnsiTheme="majorHAnsi" w:cstheme="majorHAnsi" w:hint="eastAsia"/>
          <w:bCs/>
          <w:lang w:eastAsia="zh-CN"/>
        </w:rPr>
        <w:instrText>alveolar resections or lavage material. The pseudostratified airway organoids consist of basal cells, functional multi</w:instrText>
      </w:r>
      <w:r w:rsidR="00BD49AC">
        <w:rPr>
          <w:rFonts w:asciiTheme="majorHAnsi" w:hAnsiTheme="majorHAnsi" w:cstheme="majorHAnsi" w:hint="eastAsia"/>
          <w:bCs/>
          <w:lang w:eastAsia="zh-CN"/>
        </w:rPr>
        <w:instrText>‐</w:instrText>
      </w:r>
      <w:r w:rsidR="00BD49AC">
        <w:rPr>
          <w:rFonts w:asciiTheme="majorHAnsi" w:hAnsiTheme="majorHAnsi" w:cstheme="majorHAnsi" w:hint="eastAsia"/>
          <w:bCs/>
          <w:lang w:eastAsia="zh-CN"/>
        </w:rPr>
        <w:instrText>ciliated cells, mucus</w:instrText>
      </w:r>
      <w:r w:rsidR="00BD49AC">
        <w:rPr>
          <w:rFonts w:asciiTheme="majorHAnsi" w:hAnsiTheme="majorHAnsi" w:cstheme="majorHAnsi" w:hint="eastAsia"/>
          <w:bCs/>
          <w:lang w:eastAsia="zh-CN"/>
        </w:rPr>
        <w:instrText>‐</w:instrText>
      </w:r>
      <w:r w:rsidR="00BD49AC">
        <w:rPr>
          <w:rFonts w:asciiTheme="majorHAnsi" w:hAnsiTheme="majorHAnsi" w:cstheme="majorHAnsi" w:hint="eastAsia"/>
          <w:bCs/>
          <w:lang w:eastAsia="zh-CN"/>
        </w:rPr>
        <w:instrText>producing secretory cells, and CC10</w:instrText>
      </w:r>
      <w:r w:rsidR="00BD49AC">
        <w:rPr>
          <w:rFonts w:asciiTheme="majorHAnsi" w:hAnsiTheme="majorHAnsi" w:cstheme="majorHAnsi" w:hint="eastAsia"/>
          <w:bCs/>
          <w:lang w:eastAsia="zh-CN"/>
        </w:rPr>
        <w:instrText>‐</w:instrText>
      </w:r>
      <w:r w:rsidR="00BD49AC">
        <w:rPr>
          <w:rFonts w:asciiTheme="majorHAnsi" w:hAnsiTheme="majorHAnsi" w:cstheme="majorHAnsi" w:hint="eastAsia"/>
          <w:bCs/>
          <w:lang w:eastAsia="zh-CN"/>
        </w:rPr>
        <w:instrText>secreting club cells. Airway organoids derived from cystic fibrosis (CF) patients allow</w:instrText>
      </w:r>
      <w:r w:rsidR="00BD49AC">
        <w:rPr>
          <w:rFonts w:asciiTheme="majorHAnsi" w:hAnsiTheme="majorHAnsi" w:cstheme="majorHAnsi"/>
          <w:bCs/>
          <w:lang w:eastAsia="zh-CN"/>
        </w:rPr>
        <w:instrText xml:space="preserve"> assessment of CFTR function in an organoid swelling assay. Organoids established from lung cancer resections and metastasis biopsies retain tumor histopathology as well as cancer gene mutations and are amenable to drug screening. Respiratory syncytial vi</w:instrText>
      </w:r>
      <w:r w:rsidR="00BD49AC">
        <w:rPr>
          <w:rFonts w:asciiTheme="majorHAnsi" w:hAnsiTheme="majorHAnsi" w:cstheme="majorHAnsi" w:hint="eastAsia"/>
          <w:bCs/>
          <w:lang w:eastAsia="zh-CN"/>
        </w:rPr>
        <w:instrText>rus (RSV) infection recapitulates central disease features, dramatically increases organoid cell motility via the non</w:instrText>
      </w:r>
      <w:r w:rsidR="00BD49AC">
        <w:rPr>
          <w:rFonts w:asciiTheme="majorHAnsi" w:hAnsiTheme="majorHAnsi" w:cstheme="majorHAnsi" w:hint="eastAsia"/>
          <w:bCs/>
          <w:lang w:eastAsia="zh-CN"/>
        </w:rPr>
        <w:instrText>‐</w:instrText>
      </w:r>
      <w:r w:rsidR="00BD49AC">
        <w:rPr>
          <w:rFonts w:asciiTheme="majorHAnsi" w:hAnsiTheme="majorHAnsi" w:cstheme="majorHAnsi" w:hint="eastAsia"/>
          <w:bCs/>
          <w:lang w:eastAsia="zh-CN"/>
        </w:rPr>
        <w:instrText>structural viral NS2 protein, and preferentially recruits neutrophils upon co</w:instrText>
      </w:r>
      <w:r w:rsidR="00BD49AC">
        <w:rPr>
          <w:rFonts w:asciiTheme="majorHAnsi" w:hAnsiTheme="majorHAnsi" w:cstheme="majorHAnsi" w:hint="eastAsia"/>
          <w:bCs/>
          <w:lang w:eastAsia="zh-CN"/>
        </w:rPr>
        <w:instrText>‐</w:instrText>
      </w:r>
      <w:r w:rsidR="00BD49AC">
        <w:rPr>
          <w:rFonts w:asciiTheme="majorHAnsi" w:hAnsiTheme="majorHAnsi" w:cstheme="majorHAnsi" w:hint="eastAsia"/>
          <w:bCs/>
          <w:lang w:eastAsia="zh-CN"/>
        </w:rPr>
        <w:instrText>culturing. We conclude that human airway organoids represen</w:instrText>
      </w:r>
      <w:r w:rsidR="00BD49AC">
        <w:rPr>
          <w:rFonts w:asciiTheme="majorHAnsi" w:hAnsiTheme="majorHAnsi" w:cstheme="majorHAnsi"/>
          <w:bCs/>
          <w:lang w:eastAsia="zh-CN"/>
        </w:rPr>
        <w:instrText>t versatile models for the in vitro study of hereditary, malignant, and infectious pulmonary disease.","container-title":"The EMBO Journal","DOI":"10.15252/embj.2018100300","ISSN":"0261-4189","issue":"4","journalAbbreviation":"EMBO J","note":"PMID: 306430</w:instrText>
      </w:r>
      <w:r w:rsidR="00BD49AC">
        <w:rPr>
          <w:rFonts w:asciiTheme="majorHAnsi" w:hAnsiTheme="majorHAnsi" w:cstheme="majorHAnsi" w:hint="eastAsia"/>
          <w:bCs/>
          <w:lang w:eastAsia="zh-CN"/>
        </w:rPr>
        <w:instrText>21\nPMCID: PMC6376275","page":"e100300","source":"PubMed Central","title":"Long</w:instrText>
      </w:r>
      <w:r w:rsidR="00BD49AC">
        <w:rPr>
          <w:rFonts w:asciiTheme="majorHAnsi" w:hAnsiTheme="majorHAnsi" w:cstheme="majorHAnsi" w:hint="eastAsia"/>
          <w:bCs/>
          <w:lang w:eastAsia="zh-CN"/>
        </w:rPr>
        <w:instrText>‐</w:instrText>
      </w:r>
      <w:r w:rsidR="00BD49AC">
        <w:rPr>
          <w:rFonts w:asciiTheme="majorHAnsi" w:hAnsiTheme="majorHAnsi" w:cstheme="majorHAnsi" w:hint="eastAsia"/>
          <w:bCs/>
          <w:lang w:eastAsia="zh-CN"/>
        </w:rPr>
        <w:instrText>term expanding human airway organoids for disease modeling","volume":"38","author":[{"family":"Sachs","given":"Norman"},{"family":"Papaspyropoulos","given":"Angelos"},{"family":"Zomer</w:instrText>
      </w:r>
      <w:r w:rsidR="00BD49AC">
        <w:rPr>
          <w:rFonts w:asciiTheme="majorHAnsi" w:hAnsiTheme="majorHAnsi" w:cstheme="majorHAnsi" w:hint="eastAsia"/>
          <w:bCs/>
          <w:lang w:eastAsia="zh-CN"/>
        </w:rPr>
        <w:instrText>‐</w:instrText>
      </w:r>
      <w:r w:rsidR="00BD49AC">
        <w:rPr>
          <w:rFonts w:asciiTheme="majorHAnsi" w:hAnsiTheme="majorHAnsi" w:cstheme="majorHAnsi" w:hint="eastAsia"/>
          <w:bCs/>
          <w:lang w:eastAsia="zh-CN"/>
        </w:rPr>
        <w:instrText>van Ommen","given":"Domenique D"},{"family":"Heo","given":"Inha"},{"family":"Böttinger","given":"Lena"},{"family":"Klay","given":"Dymph"},{"family":"Weeber","given":"Fleur"},{"family":"Huelsz</w:instrText>
      </w:r>
      <w:r w:rsidR="00BD49AC">
        <w:rPr>
          <w:rFonts w:asciiTheme="majorHAnsi" w:hAnsiTheme="majorHAnsi" w:cstheme="majorHAnsi" w:hint="eastAsia"/>
          <w:bCs/>
          <w:lang w:eastAsia="zh-CN"/>
        </w:rPr>
        <w:instrText>‐</w:instrText>
      </w:r>
      <w:r w:rsidR="00BD49AC">
        <w:rPr>
          <w:rFonts w:asciiTheme="majorHAnsi" w:hAnsiTheme="majorHAnsi" w:cstheme="majorHAnsi" w:hint="eastAsia"/>
          <w:bCs/>
          <w:lang w:eastAsia="zh-CN"/>
        </w:rPr>
        <w:instrText>Prince","given":"Guizela"},{"family":"Iakobachvili","g</w:instrText>
      </w:r>
      <w:r w:rsidR="00BD49AC">
        <w:rPr>
          <w:rFonts w:asciiTheme="majorHAnsi" w:hAnsiTheme="majorHAnsi" w:cstheme="majorHAnsi"/>
          <w:bCs/>
          <w:lang w:eastAsia="zh-CN"/>
        </w:rPr>
        <w:instrText xml:space="preserve">iven":"Nino"},{"family":"Amatngalim","given":"Gimano D"},{"family":"Ligt","given":"Joep","non-dropping-particle":"de"},{"family":"Hoeck","given":"Arne","non-dropping-particle":"van"},{"family":"Proost","given":"Natalie"},{"family":"Viveen","given":"Marco C"},{"family":"Lyubimova","given":"Anna"},{"family":"Teeven","given":"Luc"},{"family":"Derakhshan","given":"Sepideh"},{"family":"Korving","given":"Jeroen"},{"family":"Begthel","given":"Harry"},{"family":"Dekkers","given":"Johanna F"},{"family":"Kumawat","given":"Kuldeep"},{"family":"Ramos","given":"Emilio"},{"family":"Oosterhout","given":"Matthijs FM","non-dropping-particle":"van"},{"family":"Offerhaus","given":"G Johan"},{"family":"Wiener","given":"Dominique J"},{"family":"Olimpio","given":"Eduardo P"},{"family":"Dijkstra","given":"Krijn K"},{"family":"Smit","given":"Egbert F"},{"family":"Linden","given":"Maarten","non-dropping-particle":"van der"},{"family":"Jaksani","given":"Sridevi"},{"family":"Ven","given":"Marieke","non-dropping-particle":"van de"},{"family":"Jonkers","given":"Jos"},{"family":"Rios","given":"Anne C"},{"family":"Voest","given":"Emile E"},{"family":"Moorsel","given":"Coline HM","non-dropping-particle":"van"},{"family":"Ent","given":"Cornelis K","non-dropping-particle":"van der"},{"family":"Cuppen","given":"Edwin"},{"family":"Oudenaarden","given":"Alexander","non-dropping-particle":"van"},{"family":"Coenjaerts","given":"Frank E"},{"family":"Meyaard","given":"Linde"},{"family":"Bont","given":"Louis J"},{"family":"Peters","given":"Peter J"},{"family":"Tans","given":"Sander J"},{"family":"Zon","given":"Jeroen S","non-dropping-particle":"van"},{"family":"Boj","given":"Sylvia F"},{"family":"Vries","given":"Robert G"},{"family":"Beekman","given":"Jeffrey M"},{"family":"Clevers","given":"Hans"}],"issued":{"date-parts":[["2019",2,15]]}},"label":"page"}],"schema":"https://github.com/citation-style-language/schema/raw/master/csl-citation.json"} </w:instrText>
      </w:r>
      <w:r w:rsidR="008F18BA" w:rsidRPr="00FF45C7">
        <w:rPr>
          <w:rFonts w:asciiTheme="majorHAnsi" w:hAnsiTheme="majorHAnsi" w:cstheme="majorHAnsi"/>
          <w:bCs/>
          <w:lang w:eastAsia="zh-CN"/>
        </w:rPr>
        <w:fldChar w:fldCharType="separate"/>
      </w:r>
      <w:r w:rsidR="00BD49AC" w:rsidRPr="00BD49AC">
        <w:rPr>
          <w:vertAlign w:val="superscript"/>
        </w:rPr>
        <w:t>21,22</w:t>
      </w:r>
      <w:r w:rsidR="008F18BA" w:rsidRPr="00FF45C7">
        <w:rPr>
          <w:rFonts w:asciiTheme="majorHAnsi" w:hAnsiTheme="majorHAnsi" w:cstheme="majorHAnsi"/>
          <w:bCs/>
          <w:lang w:eastAsia="zh-CN"/>
        </w:rPr>
        <w:fldChar w:fldCharType="end"/>
      </w:r>
      <w:r w:rsidR="00883338" w:rsidRPr="00FF45C7">
        <w:rPr>
          <w:rFonts w:asciiTheme="majorHAnsi" w:hAnsiTheme="majorHAnsi" w:cstheme="majorHAnsi"/>
          <w:bCs/>
          <w:lang w:eastAsia="zh-CN"/>
        </w:rPr>
        <w:t xml:space="preserve">, </w:t>
      </w:r>
      <w:r w:rsidR="00095775" w:rsidRPr="00FF45C7">
        <w:rPr>
          <w:rFonts w:asciiTheme="majorHAnsi" w:hAnsiTheme="majorHAnsi" w:cstheme="majorHAnsi"/>
          <w:bCs/>
          <w:lang w:eastAsia="zh-CN"/>
        </w:rPr>
        <w:t xml:space="preserve">there is </w:t>
      </w:r>
      <w:r w:rsidR="00070DD2" w:rsidRPr="00FF45C7">
        <w:rPr>
          <w:rFonts w:asciiTheme="majorHAnsi" w:hAnsiTheme="majorHAnsi" w:cstheme="majorHAnsi"/>
          <w:bCs/>
          <w:lang w:eastAsia="zh-CN"/>
        </w:rPr>
        <w:t xml:space="preserve">still </w:t>
      </w:r>
      <w:r w:rsidR="00095775" w:rsidRPr="00FF45C7">
        <w:rPr>
          <w:rFonts w:asciiTheme="majorHAnsi" w:hAnsiTheme="majorHAnsi" w:cstheme="majorHAnsi"/>
          <w:bCs/>
          <w:lang w:eastAsia="zh-CN"/>
        </w:rPr>
        <w:t xml:space="preserve">a </w:t>
      </w:r>
      <w:r w:rsidR="00070DD2" w:rsidRPr="00FF45C7">
        <w:rPr>
          <w:rFonts w:asciiTheme="majorHAnsi" w:hAnsiTheme="majorHAnsi" w:cstheme="majorHAnsi"/>
          <w:bCs/>
          <w:lang w:eastAsia="zh-CN"/>
        </w:rPr>
        <w:t xml:space="preserve">need to attempt </w:t>
      </w:r>
      <w:r w:rsidR="00095775" w:rsidRPr="00FF45C7">
        <w:rPr>
          <w:rFonts w:asciiTheme="majorHAnsi" w:hAnsiTheme="majorHAnsi" w:cstheme="majorHAnsi"/>
          <w:bCs/>
          <w:lang w:eastAsia="zh-CN"/>
        </w:rPr>
        <w:t>current</w:t>
      </w:r>
      <w:r w:rsidR="00070DD2" w:rsidRPr="00FF45C7">
        <w:rPr>
          <w:rFonts w:asciiTheme="majorHAnsi" w:hAnsiTheme="majorHAnsi" w:cstheme="majorHAnsi"/>
          <w:bCs/>
          <w:lang w:eastAsia="zh-CN"/>
        </w:rPr>
        <w:t xml:space="preserve"> protocols on other cancer types to ensure reproducibility</w:t>
      </w:r>
      <w:r w:rsidR="00510F6D" w:rsidRPr="00FF45C7">
        <w:rPr>
          <w:rFonts w:asciiTheme="majorHAnsi" w:hAnsiTheme="majorHAnsi" w:cstheme="majorHAnsi"/>
          <w:bCs/>
          <w:lang w:eastAsia="zh-CN"/>
        </w:rPr>
        <w:t xml:space="preserve">. </w:t>
      </w:r>
      <w:r w:rsidR="00786F41" w:rsidRPr="00FF45C7">
        <w:rPr>
          <w:rFonts w:asciiTheme="majorHAnsi" w:hAnsiTheme="majorHAnsi" w:cstheme="majorHAnsi"/>
          <w:bCs/>
          <w:lang w:eastAsia="zh-CN"/>
        </w:rPr>
        <w:t>In addition</w:t>
      </w:r>
      <w:r w:rsidR="00EE3B52" w:rsidRPr="00FF45C7">
        <w:rPr>
          <w:rFonts w:asciiTheme="majorHAnsi" w:hAnsiTheme="majorHAnsi" w:cstheme="majorHAnsi"/>
          <w:bCs/>
          <w:lang w:eastAsia="zh-CN"/>
        </w:rPr>
        <w:t>,</w:t>
      </w:r>
      <w:r w:rsidR="00D4684B" w:rsidRPr="00FF45C7">
        <w:rPr>
          <w:rFonts w:asciiTheme="majorHAnsi" w:hAnsiTheme="majorHAnsi" w:cstheme="majorHAnsi"/>
          <w:bCs/>
          <w:lang w:eastAsia="zh-CN"/>
        </w:rPr>
        <w:t xml:space="preserve"> a</w:t>
      </w:r>
      <w:r w:rsidR="00EE3B52" w:rsidRPr="00FF45C7">
        <w:rPr>
          <w:rFonts w:asciiTheme="majorHAnsi" w:hAnsiTheme="majorHAnsi" w:cstheme="majorHAnsi"/>
          <w:bCs/>
          <w:lang w:eastAsia="zh-CN"/>
        </w:rPr>
        <w:t xml:space="preserve"> </w:t>
      </w:r>
      <w:r w:rsidR="003B72F5" w:rsidRPr="00FF45C7">
        <w:rPr>
          <w:rFonts w:asciiTheme="majorHAnsi" w:hAnsiTheme="majorHAnsi" w:cstheme="majorHAnsi"/>
          <w:bCs/>
          <w:lang w:eastAsia="zh-CN"/>
        </w:rPr>
        <w:t>10</w:t>
      </w:r>
      <w:r w:rsidR="00A418C1">
        <w:rPr>
          <w:rFonts w:asciiTheme="majorHAnsi" w:hAnsiTheme="majorHAnsi" w:cstheme="majorHAnsi"/>
          <w:bCs/>
          <w:lang w:eastAsia="zh-CN"/>
        </w:rPr>
        <w:t xml:space="preserve"> </w:t>
      </w:r>
      <w:r w:rsidR="003B72F5" w:rsidRPr="00FF45C7">
        <w:rPr>
          <w:rFonts w:asciiTheme="majorHAnsi" w:hAnsiTheme="majorHAnsi" w:cstheme="majorHAnsi"/>
          <w:bCs/>
          <w:lang w:eastAsia="zh-CN"/>
        </w:rPr>
        <w:t>mi</w:t>
      </w:r>
      <w:r w:rsidR="00A418C1">
        <w:rPr>
          <w:rFonts w:asciiTheme="majorHAnsi" w:hAnsiTheme="majorHAnsi" w:cstheme="majorHAnsi"/>
          <w:bCs/>
          <w:lang w:eastAsia="zh-CN"/>
        </w:rPr>
        <w:t>n</w:t>
      </w:r>
      <w:r w:rsidR="00650933" w:rsidRPr="00FF45C7">
        <w:rPr>
          <w:rFonts w:asciiTheme="majorHAnsi" w:hAnsiTheme="majorHAnsi" w:cstheme="majorHAnsi"/>
          <w:bCs/>
          <w:lang w:eastAsia="zh-CN"/>
        </w:rPr>
        <w:t xml:space="preserve"> </w:t>
      </w:r>
      <w:r w:rsidR="00B5265D" w:rsidRPr="00FF45C7">
        <w:rPr>
          <w:rFonts w:asciiTheme="majorHAnsi" w:hAnsiTheme="majorHAnsi" w:cstheme="majorHAnsi"/>
          <w:bCs/>
          <w:lang w:eastAsia="zh-CN"/>
        </w:rPr>
        <w:t>0.25</w:t>
      </w:r>
      <w:r w:rsidR="008411BE" w:rsidRPr="00FF45C7">
        <w:rPr>
          <w:rFonts w:asciiTheme="majorHAnsi" w:hAnsiTheme="majorHAnsi" w:cstheme="majorHAnsi"/>
          <w:bCs/>
          <w:lang w:eastAsia="zh-CN"/>
        </w:rPr>
        <w:t xml:space="preserve">% </w:t>
      </w:r>
      <w:r w:rsidR="00650933" w:rsidRPr="00FF45C7">
        <w:rPr>
          <w:rFonts w:asciiTheme="majorHAnsi" w:hAnsiTheme="majorHAnsi" w:cstheme="majorHAnsi"/>
          <w:bCs/>
          <w:lang w:eastAsia="zh-CN"/>
        </w:rPr>
        <w:t xml:space="preserve">trypsin incubation </w:t>
      </w:r>
      <w:r w:rsidR="008411BE" w:rsidRPr="00FF45C7">
        <w:rPr>
          <w:rFonts w:asciiTheme="majorHAnsi" w:hAnsiTheme="majorHAnsi" w:cstheme="majorHAnsi"/>
          <w:bCs/>
          <w:lang w:eastAsia="zh-CN"/>
        </w:rPr>
        <w:t xml:space="preserve">may </w:t>
      </w:r>
      <w:r w:rsidR="0094155F" w:rsidRPr="00FF45C7">
        <w:rPr>
          <w:rFonts w:asciiTheme="majorHAnsi" w:hAnsiTheme="majorHAnsi" w:cstheme="majorHAnsi"/>
          <w:bCs/>
          <w:lang w:eastAsia="zh-CN"/>
        </w:rPr>
        <w:t>stress</w:t>
      </w:r>
      <w:r w:rsidR="008411BE" w:rsidRPr="00FF45C7">
        <w:rPr>
          <w:rFonts w:asciiTheme="majorHAnsi" w:hAnsiTheme="majorHAnsi" w:cstheme="majorHAnsi"/>
          <w:bCs/>
          <w:lang w:eastAsia="zh-CN"/>
        </w:rPr>
        <w:t xml:space="preserve"> </w:t>
      </w:r>
      <w:r w:rsidR="00D36C79" w:rsidRPr="00FF45C7">
        <w:rPr>
          <w:rFonts w:asciiTheme="majorHAnsi" w:hAnsiTheme="majorHAnsi" w:cstheme="majorHAnsi"/>
          <w:bCs/>
          <w:lang w:eastAsia="zh-CN"/>
        </w:rPr>
        <w:t xml:space="preserve">the cells </w:t>
      </w:r>
      <w:r w:rsidR="00B5265D" w:rsidRPr="00FF45C7">
        <w:rPr>
          <w:rFonts w:asciiTheme="majorHAnsi" w:hAnsiTheme="majorHAnsi" w:cstheme="majorHAnsi"/>
          <w:bCs/>
          <w:lang w:eastAsia="zh-CN"/>
        </w:rPr>
        <w:t>during</w:t>
      </w:r>
      <w:r w:rsidR="006622EC" w:rsidRPr="00FF45C7">
        <w:rPr>
          <w:rFonts w:asciiTheme="majorHAnsi" w:hAnsiTheme="majorHAnsi" w:cstheme="majorHAnsi"/>
          <w:bCs/>
          <w:lang w:eastAsia="zh-CN"/>
        </w:rPr>
        <w:t xml:space="preserve"> digestion</w:t>
      </w:r>
      <w:r w:rsidR="00095775" w:rsidRPr="00FF45C7">
        <w:rPr>
          <w:rFonts w:asciiTheme="majorHAnsi" w:hAnsiTheme="majorHAnsi" w:cstheme="majorHAnsi"/>
          <w:bCs/>
          <w:lang w:eastAsia="zh-CN"/>
        </w:rPr>
        <w:t>;</w:t>
      </w:r>
      <w:r w:rsidR="003C3C9A" w:rsidRPr="00FF45C7">
        <w:rPr>
          <w:rFonts w:asciiTheme="majorHAnsi" w:hAnsiTheme="majorHAnsi" w:cstheme="majorHAnsi"/>
          <w:bCs/>
          <w:lang w:eastAsia="zh-CN"/>
        </w:rPr>
        <w:t xml:space="preserve"> therefore</w:t>
      </w:r>
      <w:r w:rsidR="00095775" w:rsidRPr="00FF45C7">
        <w:rPr>
          <w:rFonts w:asciiTheme="majorHAnsi" w:hAnsiTheme="majorHAnsi" w:cstheme="majorHAnsi"/>
          <w:bCs/>
          <w:lang w:eastAsia="zh-CN"/>
        </w:rPr>
        <w:t>,</w:t>
      </w:r>
      <w:r w:rsidR="006622EC" w:rsidRPr="00FF45C7">
        <w:rPr>
          <w:rFonts w:asciiTheme="majorHAnsi" w:hAnsiTheme="majorHAnsi" w:cstheme="majorHAnsi"/>
          <w:bCs/>
          <w:lang w:eastAsia="zh-CN"/>
        </w:rPr>
        <w:t xml:space="preserve"> </w:t>
      </w:r>
      <w:r w:rsidR="003F0D30" w:rsidRPr="00FF45C7">
        <w:rPr>
          <w:rFonts w:asciiTheme="majorHAnsi" w:hAnsiTheme="majorHAnsi" w:cstheme="majorHAnsi"/>
          <w:bCs/>
          <w:lang w:eastAsia="zh-CN"/>
        </w:rPr>
        <w:t xml:space="preserve">the incubation time could </w:t>
      </w:r>
      <w:r w:rsidR="00B5265D" w:rsidRPr="00FF45C7">
        <w:rPr>
          <w:rFonts w:asciiTheme="majorHAnsi" w:hAnsiTheme="majorHAnsi" w:cstheme="majorHAnsi"/>
          <w:bCs/>
          <w:lang w:eastAsia="zh-CN"/>
        </w:rPr>
        <w:t>vary</w:t>
      </w:r>
      <w:r w:rsidR="003F0D30" w:rsidRPr="00FF45C7">
        <w:rPr>
          <w:rFonts w:asciiTheme="majorHAnsi" w:hAnsiTheme="majorHAnsi" w:cstheme="majorHAnsi"/>
          <w:bCs/>
          <w:lang w:eastAsia="zh-CN"/>
        </w:rPr>
        <w:t xml:space="preserve"> </w:t>
      </w:r>
      <w:r w:rsidR="00402D62" w:rsidRPr="00FF45C7">
        <w:rPr>
          <w:rFonts w:asciiTheme="majorHAnsi" w:hAnsiTheme="majorHAnsi" w:cstheme="majorHAnsi"/>
          <w:bCs/>
          <w:lang w:eastAsia="zh-CN"/>
        </w:rPr>
        <w:t xml:space="preserve">based on </w:t>
      </w:r>
      <w:r w:rsidR="00A418C1">
        <w:rPr>
          <w:rFonts w:asciiTheme="majorHAnsi" w:hAnsiTheme="majorHAnsi" w:cstheme="majorHAnsi"/>
          <w:bCs/>
          <w:lang w:eastAsia="zh-CN"/>
        </w:rPr>
        <w:t xml:space="preserve">the </w:t>
      </w:r>
      <w:r w:rsidR="00320FFF" w:rsidRPr="00FF45C7">
        <w:rPr>
          <w:rFonts w:asciiTheme="majorHAnsi" w:hAnsiTheme="majorHAnsi" w:cstheme="majorHAnsi"/>
          <w:bCs/>
          <w:lang w:eastAsia="zh-CN"/>
        </w:rPr>
        <w:t>pre</w:t>
      </w:r>
      <w:r w:rsidR="00FE5D35" w:rsidRPr="00FF45C7">
        <w:rPr>
          <w:rFonts w:asciiTheme="majorHAnsi" w:hAnsiTheme="majorHAnsi" w:cstheme="majorHAnsi"/>
          <w:bCs/>
          <w:lang w:eastAsia="zh-CN"/>
        </w:rPr>
        <w:t>-</w:t>
      </w:r>
      <w:r w:rsidR="001A6D6D" w:rsidRPr="00FF45C7">
        <w:rPr>
          <w:rFonts w:asciiTheme="majorHAnsi" w:hAnsiTheme="majorHAnsi" w:cstheme="majorHAnsi"/>
          <w:bCs/>
          <w:lang w:eastAsia="zh-CN"/>
        </w:rPr>
        <w:t>subcu</w:t>
      </w:r>
      <w:r w:rsidR="00FE5D35" w:rsidRPr="00FF45C7">
        <w:rPr>
          <w:rFonts w:asciiTheme="majorHAnsi" w:hAnsiTheme="majorHAnsi" w:cstheme="majorHAnsi"/>
          <w:bCs/>
          <w:lang w:eastAsia="zh-CN"/>
        </w:rPr>
        <w:t xml:space="preserve">lture </w:t>
      </w:r>
      <w:r w:rsidR="00320FFF" w:rsidRPr="00FF45C7">
        <w:rPr>
          <w:rFonts w:asciiTheme="majorHAnsi" w:hAnsiTheme="majorHAnsi" w:cstheme="majorHAnsi"/>
          <w:bCs/>
          <w:lang w:eastAsia="zh-CN"/>
        </w:rPr>
        <w:t>PDO</w:t>
      </w:r>
      <w:r w:rsidR="00402D62" w:rsidRPr="00FF45C7">
        <w:rPr>
          <w:rFonts w:asciiTheme="majorHAnsi" w:hAnsiTheme="majorHAnsi" w:cstheme="majorHAnsi"/>
          <w:bCs/>
          <w:lang w:eastAsia="zh-CN"/>
        </w:rPr>
        <w:t xml:space="preserve"> condition</w:t>
      </w:r>
      <w:r w:rsidR="003B72F5" w:rsidRPr="00FF45C7">
        <w:rPr>
          <w:rFonts w:asciiTheme="majorHAnsi" w:hAnsiTheme="majorHAnsi" w:cstheme="majorHAnsi"/>
          <w:bCs/>
          <w:lang w:eastAsia="zh-CN"/>
        </w:rPr>
        <w:t xml:space="preserve"> and</w:t>
      </w:r>
      <w:r w:rsidR="001C6107" w:rsidRPr="00FF45C7">
        <w:rPr>
          <w:rFonts w:asciiTheme="majorHAnsi" w:hAnsiTheme="majorHAnsi" w:cstheme="majorHAnsi"/>
          <w:bCs/>
          <w:lang w:eastAsia="zh-CN"/>
        </w:rPr>
        <w:t xml:space="preserve"> the</w:t>
      </w:r>
      <w:r w:rsidR="00182911" w:rsidRPr="00FF45C7">
        <w:rPr>
          <w:rFonts w:asciiTheme="majorHAnsi" w:hAnsiTheme="majorHAnsi" w:cstheme="majorHAnsi"/>
          <w:bCs/>
          <w:lang w:eastAsia="zh-CN"/>
        </w:rPr>
        <w:t xml:space="preserve"> individual</w:t>
      </w:r>
      <w:r w:rsidR="00402D62" w:rsidRPr="00FF45C7">
        <w:rPr>
          <w:rFonts w:asciiTheme="majorHAnsi" w:hAnsiTheme="majorHAnsi" w:cstheme="majorHAnsi"/>
          <w:bCs/>
          <w:lang w:eastAsia="zh-CN"/>
        </w:rPr>
        <w:t xml:space="preserve"> PDO diversity. </w:t>
      </w:r>
      <w:r w:rsidR="00095775" w:rsidRPr="00FF45C7">
        <w:rPr>
          <w:rFonts w:asciiTheme="majorHAnsi" w:hAnsiTheme="majorHAnsi" w:cstheme="majorHAnsi"/>
          <w:bCs/>
          <w:lang w:eastAsia="zh-CN"/>
        </w:rPr>
        <w:t>During</w:t>
      </w:r>
      <w:r w:rsidR="003B72F5" w:rsidRPr="00FF45C7">
        <w:rPr>
          <w:rFonts w:asciiTheme="majorHAnsi" w:hAnsiTheme="majorHAnsi" w:cstheme="majorHAnsi"/>
          <w:bCs/>
          <w:lang w:eastAsia="zh-CN"/>
        </w:rPr>
        <w:t xml:space="preserve"> early attempts</w:t>
      </w:r>
      <w:r w:rsidR="00095775" w:rsidRPr="00FF45C7">
        <w:rPr>
          <w:rFonts w:asciiTheme="majorHAnsi" w:hAnsiTheme="majorHAnsi" w:cstheme="majorHAnsi"/>
          <w:bCs/>
          <w:lang w:eastAsia="zh-CN"/>
        </w:rPr>
        <w:t>, it is suggested to</w:t>
      </w:r>
      <w:r w:rsidR="00402D62" w:rsidRPr="00FF45C7">
        <w:rPr>
          <w:rFonts w:asciiTheme="majorHAnsi" w:hAnsiTheme="majorHAnsi" w:cstheme="majorHAnsi"/>
          <w:bCs/>
          <w:lang w:eastAsia="zh-CN"/>
        </w:rPr>
        <w:t xml:space="preserve"> </w:t>
      </w:r>
      <w:r w:rsidR="00646B0E" w:rsidRPr="00FF45C7">
        <w:rPr>
          <w:rFonts w:asciiTheme="majorHAnsi" w:hAnsiTheme="majorHAnsi" w:cstheme="majorHAnsi"/>
          <w:bCs/>
          <w:lang w:eastAsia="zh-CN"/>
        </w:rPr>
        <w:t>set</w:t>
      </w:r>
      <w:r w:rsidR="007F1198" w:rsidRPr="00FF45C7">
        <w:rPr>
          <w:rFonts w:asciiTheme="majorHAnsi" w:hAnsiTheme="majorHAnsi" w:cstheme="majorHAnsi"/>
          <w:bCs/>
          <w:lang w:eastAsia="zh-CN"/>
        </w:rPr>
        <w:t xml:space="preserve"> </w:t>
      </w:r>
      <w:r w:rsidR="00012B57" w:rsidRPr="00FF45C7">
        <w:rPr>
          <w:rFonts w:asciiTheme="majorHAnsi" w:hAnsiTheme="majorHAnsi" w:cstheme="majorHAnsi"/>
          <w:bCs/>
          <w:lang w:eastAsia="zh-CN"/>
        </w:rPr>
        <w:t xml:space="preserve">different </w:t>
      </w:r>
      <w:r w:rsidR="003F5D99" w:rsidRPr="00FF45C7">
        <w:rPr>
          <w:rFonts w:asciiTheme="majorHAnsi" w:hAnsiTheme="majorHAnsi" w:cstheme="majorHAnsi"/>
          <w:bCs/>
          <w:lang w:eastAsia="zh-CN"/>
        </w:rPr>
        <w:t xml:space="preserve">trypsin </w:t>
      </w:r>
      <w:r w:rsidR="00012B57" w:rsidRPr="00FF45C7">
        <w:rPr>
          <w:rFonts w:asciiTheme="majorHAnsi" w:hAnsiTheme="majorHAnsi" w:cstheme="majorHAnsi"/>
          <w:bCs/>
          <w:lang w:eastAsia="zh-CN"/>
        </w:rPr>
        <w:t>incubation</w:t>
      </w:r>
      <w:r w:rsidR="007F1198" w:rsidRPr="00FF45C7">
        <w:rPr>
          <w:rFonts w:asciiTheme="majorHAnsi" w:hAnsiTheme="majorHAnsi" w:cstheme="majorHAnsi"/>
          <w:bCs/>
          <w:lang w:eastAsia="zh-CN"/>
        </w:rPr>
        <w:t xml:space="preserve"> time</w:t>
      </w:r>
      <w:r w:rsidR="00B5265D" w:rsidRPr="00FF45C7">
        <w:rPr>
          <w:rFonts w:asciiTheme="majorHAnsi" w:hAnsiTheme="majorHAnsi" w:cstheme="majorHAnsi"/>
          <w:bCs/>
          <w:lang w:eastAsia="zh-CN"/>
        </w:rPr>
        <w:t>s</w:t>
      </w:r>
      <w:r w:rsidR="00012B57" w:rsidRPr="00FF45C7">
        <w:rPr>
          <w:rFonts w:asciiTheme="majorHAnsi" w:hAnsiTheme="majorHAnsi" w:cstheme="majorHAnsi"/>
          <w:bCs/>
          <w:lang w:eastAsia="zh-CN"/>
        </w:rPr>
        <w:t xml:space="preserve"> for each </w:t>
      </w:r>
      <w:r w:rsidR="005421FE" w:rsidRPr="00FF45C7">
        <w:rPr>
          <w:rFonts w:asciiTheme="majorHAnsi" w:hAnsiTheme="majorHAnsi" w:cstheme="majorHAnsi"/>
          <w:bCs/>
          <w:lang w:eastAsia="zh-CN"/>
        </w:rPr>
        <w:t>EAC PDO.</w:t>
      </w:r>
    </w:p>
    <w:p w14:paraId="3FE51B3A" w14:textId="535260CD" w:rsidR="00B30591" w:rsidRPr="00FF45C7" w:rsidRDefault="00B30591" w:rsidP="00F14AB8">
      <w:pPr>
        <w:rPr>
          <w:rFonts w:asciiTheme="majorHAnsi" w:hAnsiTheme="majorHAnsi" w:cstheme="majorHAnsi"/>
          <w:bCs/>
          <w:lang w:eastAsia="zh-CN"/>
        </w:rPr>
      </w:pPr>
    </w:p>
    <w:p w14:paraId="142676FE" w14:textId="5AD6A28F" w:rsidR="00B30591" w:rsidRPr="00FF45C7" w:rsidRDefault="000C7C8B" w:rsidP="00F14AB8">
      <w:pPr>
        <w:rPr>
          <w:rFonts w:asciiTheme="majorHAnsi" w:hAnsiTheme="majorHAnsi" w:cstheme="majorHAnsi"/>
          <w:bCs/>
          <w:lang w:eastAsia="zh-CN"/>
        </w:rPr>
      </w:pPr>
      <w:r w:rsidRPr="00FF45C7">
        <w:rPr>
          <w:rFonts w:asciiTheme="majorHAnsi" w:hAnsiTheme="majorHAnsi" w:cstheme="majorHAnsi"/>
          <w:bCs/>
          <w:lang w:eastAsia="zh-CN"/>
        </w:rPr>
        <w:t xml:space="preserve">In </w:t>
      </w:r>
      <w:r w:rsidR="00812252" w:rsidRPr="00FF45C7">
        <w:rPr>
          <w:rFonts w:asciiTheme="majorHAnsi" w:hAnsiTheme="majorHAnsi" w:cstheme="majorHAnsi"/>
          <w:bCs/>
          <w:lang w:eastAsia="zh-CN"/>
        </w:rPr>
        <w:t>conclusion</w:t>
      </w:r>
      <w:r w:rsidRPr="00FF45C7">
        <w:rPr>
          <w:rFonts w:asciiTheme="majorHAnsi" w:hAnsiTheme="majorHAnsi" w:cstheme="majorHAnsi"/>
          <w:bCs/>
          <w:lang w:eastAsia="zh-CN"/>
        </w:rPr>
        <w:t>,</w:t>
      </w:r>
      <w:r w:rsidR="00633728" w:rsidRPr="00FF45C7">
        <w:rPr>
          <w:rFonts w:asciiTheme="majorHAnsi" w:hAnsiTheme="majorHAnsi" w:cstheme="majorHAnsi"/>
          <w:bCs/>
          <w:lang w:eastAsia="zh-CN"/>
        </w:rPr>
        <w:t xml:space="preserve"> </w:t>
      </w:r>
      <w:r w:rsidR="008022AD" w:rsidRPr="00FF45C7">
        <w:rPr>
          <w:rFonts w:asciiTheme="majorHAnsi" w:hAnsiTheme="majorHAnsi" w:cstheme="majorHAnsi"/>
          <w:bCs/>
          <w:lang w:eastAsia="zh-CN"/>
        </w:rPr>
        <w:t>this is the first protocol describing and discussing</w:t>
      </w:r>
      <w:r w:rsidR="004E2960" w:rsidRPr="00FF45C7">
        <w:rPr>
          <w:rFonts w:asciiTheme="majorHAnsi" w:hAnsiTheme="majorHAnsi" w:cstheme="majorHAnsi"/>
          <w:bCs/>
          <w:lang w:eastAsia="zh-CN"/>
        </w:rPr>
        <w:t xml:space="preserve"> </w:t>
      </w:r>
      <w:r w:rsidR="001A6D6D" w:rsidRPr="00FF45C7">
        <w:rPr>
          <w:rFonts w:asciiTheme="majorHAnsi" w:hAnsiTheme="majorHAnsi" w:cstheme="majorHAnsi"/>
          <w:bCs/>
          <w:lang w:eastAsia="zh-CN"/>
        </w:rPr>
        <w:t>subcu</w:t>
      </w:r>
      <w:r w:rsidR="00B5265D" w:rsidRPr="00FF45C7">
        <w:rPr>
          <w:rFonts w:asciiTheme="majorHAnsi" w:hAnsiTheme="majorHAnsi" w:cstheme="majorHAnsi"/>
          <w:bCs/>
          <w:lang w:eastAsia="zh-CN"/>
        </w:rPr>
        <w:t>lture and cryopreservation</w:t>
      </w:r>
      <w:r w:rsidR="00EA3029" w:rsidRPr="00FF45C7">
        <w:rPr>
          <w:rFonts w:asciiTheme="majorHAnsi" w:hAnsiTheme="majorHAnsi" w:cstheme="majorHAnsi"/>
          <w:bCs/>
          <w:lang w:eastAsia="zh-CN"/>
        </w:rPr>
        <w:t xml:space="preserve"> </w:t>
      </w:r>
      <w:r w:rsidR="006D70C0" w:rsidRPr="00FF45C7">
        <w:rPr>
          <w:rFonts w:asciiTheme="majorHAnsi" w:hAnsiTheme="majorHAnsi" w:cstheme="majorHAnsi"/>
          <w:bCs/>
          <w:lang w:eastAsia="zh-CN"/>
        </w:rPr>
        <w:t>of</w:t>
      </w:r>
      <w:r w:rsidR="004E2960" w:rsidRPr="00FF45C7">
        <w:rPr>
          <w:rFonts w:asciiTheme="majorHAnsi" w:hAnsiTheme="majorHAnsi" w:cstheme="majorHAnsi"/>
          <w:bCs/>
          <w:lang w:eastAsia="zh-CN"/>
        </w:rPr>
        <w:t xml:space="preserve"> EAC PDO</w:t>
      </w:r>
      <w:r w:rsidR="00D664EF" w:rsidRPr="00FF45C7">
        <w:rPr>
          <w:rFonts w:asciiTheme="majorHAnsi" w:hAnsiTheme="majorHAnsi" w:cstheme="majorHAnsi"/>
          <w:bCs/>
          <w:lang w:eastAsia="zh-CN"/>
        </w:rPr>
        <w:t xml:space="preserve">s with </w:t>
      </w:r>
      <w:r w:rsidR="00A9704C" w:rsidRPr="00FF45C7">
        <w:rPr>
          <w:rFonts w:asciiTheme="majorHAnsi" w:hAnsiTheme="majorHAnsi" w:cstheme="majorHAnsi"/>
          <w:bCs/>
          <w:lang w:eastAsia="zh-CN"/>
        </w:rPr>
        <w:t>and</w:t>
      </w:r>
      <w:r w:rsidR="00D664EF" w:rsidRPr="00FF45C7">
        <w:rPr>
          <w:rFonts w:asciiTheme="majorHAnsi" w:hAnsiTheme="majorHAnsi" w:cstheme="majorHAnsi"/>
          <w:bCs/>
          <w:lang w:eastAsia="zh-CN"/>
        </w:rPr>
        <w:t xml:space="preserve"> without single cell digestion</w:t>
      </w:r>
      <w:r w:rsidR="006D70C0" w:rsidRPr="00FF45C7">
        <w:rPr>
          <w:rFonts w:asciiTheme="majorHAnsi" w:hAnsiTheme="majorHAnsi" w:cstheme="majorHAnsi"/>
          <w:bCs/>
          <w:lang w:eastAsia="zh-CN"/>
        </w:rPr>
        <w:t>.</w:t>
      </w:r>
      <w:r w:rsidR="00F42568" w:rsidRPr="00FF45C7">
        <w:rPr>
          <w:rFonts w:asciiTheme="majorHAnsi" w:hAnsiTheme="majorHAnsi" w:cstheme="majorHAnsi"/>
          <w:bCs/>
          <w:lang w:eastAsia="zh-CN"/>
        </w:rPr>
        <w:t xml:space="preserve"> </w:t>
      </w:r>
      <w:r w:rsidR="001A6D6D" w:rsidRPr="00FF45C7">
        <w:rPr>
          <w:rFonts w:asciiTheme="majorHAnsi" w:hAnsiTheme="majorHAnsi" w:cstheme="majorHAnsi"/>
          <w:bCs/>
          <w:lang w:eastAsia="zh-CN"/>
        </w:rPr>
        <w:t>Subcu</w:t>
      </w:r>
      <w:r w:rsidR="00B5265D" w:rsidRPr="00FF45C7">
        <w:rPr>
          <w:rFonts w:asciiTheme="majorHAnsi" w:hAnsiTheme="majorHAnsi" w:cstheme="majorHAnsi"/>
          <w:bCs/>
          <w:lang w:eastAsia="zh-CN"/>
        </w:rPr>
        <w:t xml:space="preserve">lturing </w:t>
      </w:r>
      <w:r w:rsidR="003472A1" w:rsidRPr="00FF45C7">
        <w:rPr>
          <w:rFonts w:asciiTheme="majorHAnsi" w:hAnsiTheme="majorHAnsi" w:cstheme="majorHAnsi"/>
          <w:bCs/>
          <w:lang w:eastAsia="zh-CN"/>
        </w:rPr>
        <w:t>EAC PDOs with single</w:t>
      </w:r>
      <w:r w:rsidR="00B5265D" w:rsidRPr="00FF45C7">
        <w:rPr>
          <w:rFonts w:asciiTheme="majorHAnsi" w:hAnsiTheme="majorHAnsi" w:cstheme="majorHAnsi"/>
          <w:bCs/>
          <w:lang w:eastAsia="zh-CN"/>
        </w:rPr>
        <w:t xml:space="preserve"> </w:t>
      </w:r>
      <w:r w:rsidR="003472A1" w:rsidRPr="00FF45C7">
        <w:rPr>
          <w:rFonts w:asciiTheme="majorHAnsi" w:hAnsiTheme="majorHAnsi" w:cstheme="majorHAnsi"/>
          <w:bCs/>
          <w:lang w:eastAsia="zh-CN"/>
        </w:rPr>
        <w:t xml:space="preserve">cell digestion is </w:t>
      </w:r>
      <w:r w:rsidR="00EA3029" w:rsidRPr="00FF45C7">
        <w:rPr>
          <w:rFonts w:asciiTheme="majorHAnsi" w:hAnsiTheme="majorHAnsi" w:cstheme="majorHAnsi"/>
          <w:bCs/>
          <w:lang w:eastAsia="zh-CN"/>
        </w:rPr>
        <w:t>applicable</w:t>
      </w:r>
      <w:r w:rsidR="00D46EB9" w:rsidRPr="00FF45C7">
        <w:rPr>
          <w:rFonts w:asciiTheme="majorHAnsi" w:hAnsiTheme="majorHAnsi" w:cstheme="majorHAnsi"/>
          <w:bCs/>
          <w:lang w:eastAsia="zh-CN"/>
        </w:rPr>
        <w:t xml:space="preserve"> for </w:t>
      </w:r>
      <w:r w:rsidR="005274AD" w:rsidRPr="00FF45C7">
        <w:rPr>
          <w:rFonts w:asciiTheme="majorHAnsi" w:hAnsiTheme="majorHAnsi" w:cstheme="majorHAnsi"/>
          <w:bCs/>
          <w:lang w:eastAsia="zh-CN"/>
        </w:rPr>
        <w:t xml:space="preserve">comparison </w:t>
      </w:r>
      <w:r w:rsidR="00D46EB9" w:rsidRPr="00FF45C7">
        <w:rPr>
          <w:rFonts w:asciiTheme="majorHAnsi" w:hAnsiTheme="majorHAnsi" w:cstheme="majorHAnsi"/>
          <w:bCs/>
          <w:lang w:eastAsia="zh-CN"/>
        </w:rPr>
        <w:t>experiments</w:t>
      </w:r>
      <w:r w:rsidR="007426F5" w:rsidRPr="00FF45C7">
        <w:rPr>
          <w:rFonts w:asciiTheme="majorHAnsi" w:hAnsiTheme="majorHAnsi" w:cstheme="majorHAnsi"/>
          <w:bCs/>
          <w:lang w:eastAsia="zh-CN"/>
        </w:rPr>
        <w:t xml:space="preserve"> </w:t>
      </w:r>
      <w:r w:rsidR="00565A27" w:rsidRPr="00FF45C7">
        <w:rPr>
          <w:rFonts w:asciiTheme="majorHAnsi" w:hAnsiTheme="majorHAnsi" w:cstheme="majorHAnsi"/>
          <w:bCs/>
          <w:lang w:eastAsia="zh-CN"/>
        </w:rPr>
        <w:t xml:space="preserve">between groups </w:t>
      </w:r>
      <w:r w:rsidR="007426F5" w:rsidRPr="00FF45C7">
        <w:rPr>
          <w:rFonts w:asciiTheme="majorHAnsi" w:hAnsiTheme="majorHAnsi" w:cstheme="majorHAnsi"/>
          <w:bCs/>
          <w:lang w:eastAsia="zh-CN"/>
        </w:rPr>
        <w:t>while undigested EAC PDOs are</w:t>
      </w:r>
      <w:r w:rsidR="005274AD" w:rsidRPr="00FF45C7">
        <w:rPr>
          <w:rFonts w:asciiTheme="majorHAnsi" w:hAnsiTheme="majorHAnsi" w:cstheme="majorHAnsi"/>
          <w:bCs/>
          <w:lang w:eastAsia="zh-CN"/>
        </w:rPr>
        <w:t xml:space="preserve"> beneficial</w:t>
      </w:r>
      <w:r w:rsidR="007426F5" w:rsidRPr="00FF45C7">
        <w:rPr>
          <w:rFonts w:asciiTheme="majorHAnsi" w:hAnsiTheme="majorHAnsi" w:cstheme="majorHAnsi"/>
          <w:bCs/>
          <w:lang w:eastAsia="zh-CN"/>
        </w:rPr>
        <w:t xml:space="preserve"> for histological characterization, </w:t>
      </w:r>
      <w:r w:rsidR="00956B81" w:rsidRPr="00FF45C7">
        <w:rPr>
          <w:rFonts w:asciiTheme="majorHAnsi" w:eastAsia="TimesLTStd-Roman" w:hAnsiTheme="majorHAnsi" w:cstheme="majorHAnsi"/>
        </w:rPr>
        <w:t>cryopreservation,</w:t>
      </w:r>
      <w:r w:rsidR="007426F5" w:rsidRPr="00FF45C7">
        <w:rPr>
          <w:rFonts w:asciiTheme="majorHAnsi" w:eastAsia="TimesLTStd-Roman" w:hAnsiTheme="majorHAnsi" w:cstheme="majorHAnsi"/>
        </w:rPr>
        <w:t xml:space="preserve"> and </w:t>
      </w:r>
      <w:r w:rsidR="00B5265D" w:rsidRPr="00FF45C7">
        <w:rPr>
          <w:rFonts w:asciiTheme="majorHAnsi" w:eastAsia="TimesLTStd-Roman" w:hAnsiTheme="majorHAnsi" w:cstheme="majorHAnsi"/>
        </w:rPr>
        <w:t xml:space="preserve">quick </w:t>
      </w:r>
      <w:r w:rsidR="007426F5" w:rsidRPr="00FF45C7">
        <w:rPr>
          <w:rFonts w:asciiTheme="majorHAnsi" w:eastAsia="TimesLTStd-Roman" w:hAnsiTheme="majorHAnsi" w:cstheme="majorHAnsi"/>
        </w:rPr>
        <w:t>expan</w:t>
      </w:r>
      <w:r w:rsidR="00956B81" w:rsidRPr="00FF45C7">
        <w:rPr>
          <w:rFonts w:asciiTheme="majorHAnsi" w:eastAsia="TimesLTStd-Roman" w:hAnsiTheme="majorHAnsi" w:cstheme="majorHAnsi"/>
        </w:rPr>
        <w:t>sion</w:t>
      </w:r>
      <w:r w:rsidR="007426F5" w:rsidRPr="00FF45C7">
        <w:rPr>
          <w:rFonts w:asciiTheme="majorHAnsi" w:eastAsia="TimesLTStd-Roman" w:hAnsiTheme="majorHAnsi" w:cstheme="majorHAnsi"/>
        </w:rPr>
        <w:t xml:space="preserve">. </w:t>
      </w:r>
      <w:r w:rsidR="000949AE" w:rsidRPr="00FF45C7">
        <w:rPr>
          <w:rFonts w:asciiTheme="majorHAnsi" w:hAnsiTheme="majorHAnsi" w:cstheme="majorHAnsi"/>
          <w:bCs/>
          <w:lang w:eastAsia="zh-CN"/>
        </w:rPr>
        <w:t>Here, the routine maintenance of EAC PDOs</w:t>
      </w:r>
      <w:r w:rsidR="00095775" w:rsidRPr="00FF45C7">
        <w:rPr>
          <w:rFonts w:asciiTheme="majorHAnsi" w:hAnsiTheme="majorHAnsi" w:cstheme="majorHAnsi"/>
          <w:bCs/>
          <w:lang w:eastAsia="zh-CN"/>
        </w:rPr>
        <w:t xml:space="preserve"> is standardized, providing a</w:t>
      </w:r>
      <w:r w:rsidR="005274AD" w:rsidRPr="00FF45C7">
        <w:rPr>
          <w:rFonts w:asciiTheme="majorHAnsi" w:hAnsiTheme="majorHAnsi" w:cstheme="majorHAnsi"/>
          <w:bCs/>
          <w:lang w:eastAsia="zh-CN"/>
        </w:rPr>
        <w:t xml:space="preserve"> guide</w:t>
      </w:r>
      <w:r w:rsidR="002477D1" w:rsidRPr="00FF45C7">
        <w:rPr>
          <w:rFonts w:asciiTheme="majorHAnsi" w:hAnsiTheme="majorHAnsi" w:cstheme="majorHAnsi"/>
          <w:bCs/>
          <w:lang w:eastAsia="zh-CN"/>
        </w:rPr>
        <w:t xml:space="preserve"> </w:t>
      </w:r>
      <w:r w:rsidR="000949AE" w:rsidRPr="00FF45C7">
        <w:rPr>
          <w:rFonts w:asciiTheme="majorHAnsi" w:hAnsiTheme="majorHAnsi" w:cstheme="majorHAnsi"/>
          <w:bCs/>
          <w:lang w:eastAsia="zh-CN"/>
        </w:rPr>
        <w:t xml:space="preserve">for researchers </w:t>
      </w:r>
      <w:r w:rsidR="001F01F1" w:rsidRPr="00FF45C7">
        <w:rPr>
          <w:rFonts w:asciiTheme="majorHAnsi" w:hAnsiTheme="majorHAnsi" w:cstheme="majorHAnsi"/>
          <w:bCs/>
          <w:lang w:eastAsia="zh-CN"/>
        </w:rPr>
        <w:t>to</w:t>
      </w:r>
      <w:r w:rsidR="00B5265D" w:rsidRPr="00FF45C7">
        <w:rPr>
          <w:rFonts w:asciiTheme="majorHAnsi" w:hAnsiTheme="majorHAnsi" w:cstheme="majorHAnsi"/>
          <w:bCs/>
          <w:lang w:eastAsia="zh-CN"/>
        </w:rPr>
        <w:t xml:space="preserve"> </w:t>
      </w:r>
      <w:r w:rsidR="000949AE" w:rsidRPr="00FF45C7">
        <w:rPr>
          <w:rFonts w:asciiTheme="majorHAnsi" w:hAnsiTheme="majorHAnsi" w:cstheme="majorHAnsi"/>
          <w:bCs/>
          <w:lang w:eastAsia="zh-CN"/>
        </w:rPr>
        <w:t>choos</w:t>
      </w:r>
      <w:r w:rsidR="001F01F1" w:rsidRPr="00FF45C7">
        <w:rPr>
          <w:rFonts w:asciiTheme="majorHAnsi" w:hAnsiTheme="majorHAnsi" w:cstheme="majorHAnsi"/>
          <w:bCs/>
          <w:lang w:eastAsia="zh-CN"/>
        </w:rPr>
        <w:t>e</w:t>
      </w:r>
      <w:r w:rsidR="000949AE" w:rsidRPr="00FF45C7">
        <w:rPr>
          <w:rFonts w:asciiTheme="majorHAnsi" w:hAnsiTheme="majorHAnsi" w:cstheme="majorHAnsi"/>
          <w:bCs/>
          <w:lang w:eastAsia="zh-CN"/>
        </w:rPr>
        <w:t xml:space="preserve"> appropriate method</w:t>
      </w:r>
      <w:r w:rsidR="002477D1" w:rsidRPr="00FF45C7">
        <w:rPr>
          <w:rFonts w:asciiTheme="majorHAnsi" w:hAnsiTheme="majorHAnsi" w:cstheme="majorHAnsi"/>
          <w:bCs/>
          <w:lang w:eastAsia="zh-CN"/>
        </w:rPr>
        <w:t>s</w:t>
      </w:r>
      <w:r w:rsidR="002340B3" w:rsidRPr="00FF45C7">
        <w:rPr>
          <w:rFonts w:asciiTheme="majorHAnsi" w:hAnsiTheme="majorHAnsi" w:cstheme="majorHAnsi"/>
          <w:bCs/>
          <w:lang w:eastAsia="zh-CN"/>
        </w:rPr>
        <w:t xml:space="preserve"> for EAC organoid generation</w:t>
      </w:r>
      <w:r w:rsidR="000949AE" w:rsidRPr="00FF45C7">
        <w:rPr>
          <w:rFonts w:asciiTheme="majorHAnsi" w:hAnsiTheme="majorHAnsi" w:cstheme="majorHAnsi"/>
          <w:bCs/>
          <w:lang w:eastAsia="zh-CN"/>
        </w:rPr>
        <w:t>.</w:t>
      </w:r>
    </w:p>
    <w:p w14:paraId="264CFA96" w14:textId="77777777" w:rsidR="008421DE" w:rsidRPr="00FF45C7" w:rsidRDefault="008421DE" w:rsidP="00F14AB8">
      <w:pPr>
        <w:rPr>
          <w:rFonts w:asciiTheme="majorHAnsi" w:hAnsiTheme="majorHAnsi" w:cstheme="majorHAnsi"/>
          <w:lang w:eastAsia="zh-CN"/>
        </w:rPr>
      </w:pPr>
    </w:p>
    <w:p w14:paraId="59F37CC4" w14:textId="77272562" w:rsidR="006E4797" w:rsidRPr="00FF45C7" w:rsidRDefault="00551D82" w:rsidP="00F14AB8">
      <w:pPr>
        <w:pBdr>
          <w:top w:val="nil"/>
          <w:left w:val="nil"/>
          <w:bottom w:val="nil"/>
          <w:right w:val="nil"/>
          <w:between w:val="nil"/>
        </w:pBdr>
        <w:rPr>
          <w:rFonts w:asciiTheme="majorHAnsi" w:hAnsiTheme="majorHAnsi" w:cstheme="majorHAnsi"/>
        </w:rPr>
      </w:pPr>
      <w:r w:rsidRPr="00FF45C7">
        <w:rPr>
          <w:rFonts w:asciiTheme="majorHAnsi" w:hAnsiTheme="majorHAnsi" w:cstheme="majorHAnsi"/>
          <w:b/>
        </w:rPr>
        <w:t>ACKNOWLEDGMENTS:</w:t>
      </w:r>
    </w:p>
    <w:p w14:paraId="6D064C88" w14:textId="33D20DD9" w:rsidR="006E4797" w:rsidRPr="00FF45C7" w:rsidRDefault="004849B3" w:rsidP="00F14AB8">
      <w:pPr>
        <w:rPr>
          <w:rFonts w:asciiTheme="majorHAnsi" w:eastAsia="TimesLTStd-Roman" w:hAnsiTheme="majorHAnsi" w:cstheme="majorHAnsi"/>
        </w:rPr>
      </w:pPr>
      <w:r w:rsidRPr="00FF45C7">
        <w:rPr>
          <w:rFonts w:asciiTheme="majorHAnsi" w:eastAsia="TimesLTStd-Roman" w:hAnsiTheme="majorHAnsi" w:cstheme="majorHAnsi"/>
        </w:rPr>
        <w:t xml:space="preserve">This work was supported by </w:t>
      </w:r>
      <w:proofErr w:type="spellStart"/>
      <w:r w:rsidRPr="00FF45C7">
        <w:rPr>
          <w:rFonts w:asciiTheme="majorHAnsi" w:eastAsia="TimesLTStd-Roman" w:hAnsiTheme="majorHAnsi" w:cstheme="majorHAnsi"/>
        </w:rPr>
        <w:t>Köln</w:t>
      </w:r>
      <w:proofErr w:type="spellEnd"/>
      <w:r w:rsidRPr="00FF45C7">
        <w:rPr>
          <w:rFonts w:asciiTheme="majorHAnsi" w:eastAsia="TimesLTStd-Roman" w:hAnsiTheme="majorHAnsi" w:cstheme="majorHAnsi"/>
        </w:rPr>
        <w:t xml:space="preserve"> Fortune Program/Faculty of Medicine, University of Cologne.</w:t>
      </w:r>
      <w:r w:rsidR="00801918" w:rsidRPr="00FF45C7">
        <w:rPr>
          <w:rFonts w:asciiTheme="majorHAnsi" w:eastAsia="TimesLTStd-Roman" w:hAnsiTheme="majorHAnsi" w:cstheme="majorHAnsi"/>
        </w:rPr>
        <w:t xml:space="preserve"> </w:t>
      </w:r>
      <w:r w:rsidRPr="00FF45C7">
        <w:rPr>
          <w:rFonts w:asciiTheme="majorHAnsi" w:eastAsia="TimesLTStd-Roman" w:hAnsiTheme="majorHAnsi" w:cstheme="majorHAnsi"/>
        </w:rPr>
        <w:lastRenderedPageBreak/>
        <w:t>We thank</w:t>
      </w:r>
      <w:r w:rsidR="00801918" w:rsidRPr="00FF45C7">
        <w:rPr>
          <w:rFonts w:asciiTheme="majorHAnsi" w:eastAsia="TimesLTStd-Roman" w:hAnsiTheme="majorHAnsi" w:cstheme="majorHAnsi"/>
        </w:rPr>
        <w:t xml:space="preserve"> the technical assistance from Susanne Neiss, Michaela Heitmann, </w:t>
      </w:r>
      <w:r w:rsidR="00A418C1">
        <w:rPr>
          <w:rFonts w:asciiTheme="majorHAnsi" w:eastAsia="TimesLTStd-Roman" w:hAnsiTheme="majorHAnsi" w:cstheme="majorHAnsi"/>
        </w:rPr>
        <w:t xml:space="preserve">and </w:t>
      </w:r>
      <w:r w:rsidR="00801918" w:rsidRPr="00FF45C7">
        <w:rPr>
          <w:rFonts w:asciiTheme="majorHAnsi" w:eastAsia="TimesLTStd-Roman" w:hAnsiTheme="majorHAnsi" w:cstheme="majorHAnsi"/>
        </w:rPr>
        <w:t>Anke Wienand-Dorweiler. Ningbo Fan was financially supported by Guangzhou Elite Scholarship Council (GESC).</w:t>
      </w:r>
      <w:r w:rsidR="00C732B8" w:rsidRPr="00FF45C7">
        <w:rPr>
          <w:rFonts w:asciiTheme="majorHAnsi" w:eastAsia="TimesLTStd-Roman" w:hAnsiTheme="majorHAnsi" w:cstheme="majorHAnsi"/>
        </w:rPr>
        <w:t xml:space="preserve"> The authors thank</w:t>
      </w:r>
      <w:r w:rsidR="00531B1C" w:rsidRPr="00FF45C7">
        <w:rPr>
          <w:rFonts w:asciiTheme="majorHAnsi" w:eastAsia="TimesLTStd-Roman" w:hAnsiTheme="majorHAnsi" w:cstheme="majorHAnsi"/>
        </w:rPr>
        <w:t xml:space="preserve"> Dr.</w:t>
      </w:r>
      <w:r w:rsidR="00C732B8" w:rsidRPr="00FF45C7">
        <w:rPr>
          <w:rFonts w:asciiTheme="majorHAnsi" w:eastAsia="TimesLTStd-Roman" w:hAnsiTheme="majorHAnsi" w:cstheme="majorHAnsi"/>
        </w:rPr>
        <w:t xml:space="preserve"> </w:t>
      </w:r>
      <w:r w:rsidR="00D83004" w:rsidRPr="00FF45C7">
        <w:rPr>
          <w:rFonts w:asciiTheme="majorHAnsi" w:eastAsia="TimesLTStd-Roman" w:hAnsiTheme="majorHAnsi" w:cstheme="majorHAnsi"/>
        </w:rPr>
        <w:t xml:space="preserve">Joshua </w:t>
      </w:r>
      <w:proofErr w:type="spellStart"/>
      <w:r w:rsidR="00D83004" w:rsidRPr="00FF45C7">
        <w:rPr>
          <w:rFonts w:asciiTheme="majorHAnsi" w:eastAsia="TimesLTStd-Roman" w:hAnsiTheme="majorHAnsi" w:cstheme="majorHAnsi"/>
        </w:rPr>
        <w:t>D'Rozario</w:t>
      </w:r>
      <w:proofErr w:type="spellEnd"/>
      <w:r w:rsidR="005C5744" w:rsidRPr="00FF45C7">
        <w:rPr>
          <w:rFonts w:asciiTheme="majorHAnsi" w:hAnsiTheme="majorHAnsi" w:cstheme="majorHAnsi"/>
        </w:rPr>
        <w:t xml:space="preserve"> for </w:t>
      </w:r>
      <w:r w:rsidR="005C5744" w:rsidRPr="00FF45C7">
        <w:rPr>
          <w:rFonts w:asciiTheme="majorHAnsi" w:eastAsia="TimesLTStd-Roman" w:hAnsiTheme="majorHAnsi" w:cstheme="majorHAnsi"/>
        </w:rPr>
        <w:t>his assistance in linguistic editing.</w:t>
      </w:r>
    </w:p>
    <w:p w14:paraId="25B2FBBD" w14:textId="77777777" w:rsidR="006E4797" w:rsidRPr="00FF45C7" w:rsidRDefault="006E4797" w:rsidP="00F14AB8">
      <w:pPr>
        <w:rPr>
          <w:rFonts w:asciiTheme="majorHAnsi" w:hAnsiTheme="majorHAnsi" w:cstheme="majorHAnsi"/>
          <w:b/>
        </w:rPr>
      </w:pPr>
    </w:p>
    <w:p w14:paraId="5E703EBA" w14:textId="1C6A1161" w:rsidR="006E4797" w:rsidRPr="00FF45C7" w:rsidRDefault="00551D82" w:rsidP="00F14AB8">
      <w:pPr>
        <w:pBdr>
          <w:top w:val="nil"/>
          <w:left w:val="nil"/>
          <w:bottom w:val="nil"/>
          <w:right w:val="nil"/>
          <w:between w:val="nil"/>
        </w:pBdr>
        <w:rPr>
          <w:rFonts w:asciiTheme="majorHAnsi" w:hAnsiTheme="majorHAnsi" w:cstheme="majorHAnsi"/>
        </w:rPr>
      </w:pPr>
      <w:r w:rsidRPr="00FF45C7">
        <w:rPr>
          <w:rFonts w:asciiTheme="majorHAnsi" w:hAnsiTheme="majorHAnsi" w:cstheme="majorHAnsi"/>
          <w:b/>
        </w:rPr>
        <w:t>DISCLOSURES:</w:t>
      </w:r>
    </w:p>
    <w:p w14:paraId="4A7B0E5C" w14:textId="3F9781D9" w:rsidR="006E4797" w:rsidRPr="00FF45C7" w:rsidRDefault="00E51343" w:rsidP="00F14AB8">
      <w:pPr>
        <w:widowControl/>
        <w:rPr>
          <w:rFonts w:asciiTheme="majorHAnsi" w:eastAsia="TimesLTStd-Roman" w:hAnsiTheme="majorHAnsi" w:cstheme="majorHAnsi"/>
        </w:rPr>
      </w:pPr>
      <w:r w:rsidRPr="00FF45C7">
        <w:rPr>
          <w:rFonts w:asciiTheme="majorHAnsi" w:eastAsia="TimesLTStd-Roman" w:hAnsiTheme="majorHAnsi" w:cstheme="majorHAnsi"/>
        </w:rPr>
        <w:t>The authors declare no conflicts of interest in this work.</w:t>
      </w:r>
    </w:p>
    <w:p w14:paraId="7614553E" w14:textId="77777777" w:rsidR="00095775" w:rsidRPr="00FF45C7" w:rsidRDefault="00095775" w:rsidP="00F14AB8">
      <w:pPr>
        <w:rPr>
          <w:rFonts w:asciiTheme="majorHAnsi" w:hAnsiTheme="majorHAnsi" w:cstheme="majorHAnsi"/>
          <w:b/>
        </w:rPr>
      </w:pPr>
    </w:p>
    <w:p w14:paraId="6DE2B73C" w14:textId="2C297E05" w:rsidR="006E4797" w:rsidRPr="00FF45C7" w:rsidRDefault="00551D82" w:rsidP="00F14AB8">
      <w:pPr>
        <w:rPr>
          <w:rFonts w:asciiTheme="majorHAnsi" w:hAnsiTheme="majorHAnsi" w:cstheme="majorHAnsi"/>
          <w:b/>
        </w:rPr>
      </w:pPr>
      <w:r w:rsidRPr="00FF45C7">
        <w:rPr>
          <w:rFonts w:asciiTheme="majorHAnsi" w:hAnsiTheme="majorHAnsi" w:cstheme="majorHAnsi"/>
          <w:b/>
        </w:rPr>
        <w:t>REFERENCES:</w:t>
      </w:r>
    </w:p>
    <w:p w14:paraId="58C39166" w14:textId="0F9D3382" w:rsidR="00BD49AC" w:rsidRPr="00BD49AC" w:rsidRDefault="00A00358" w:rsidP="00BD49AC">
      <w:pPr>
        <w:pStyle w:val="Bibliography"/>
      </w:pPr>
      <w:r w:rsidRPr="00FF45C7">
        <w:rPr>
          <w:rFonts w:asciiTheme="majorHAnsi" w:hAnsiTheme="majorHAnsi" w:cstheme="majorHAnsi"/>
          <w:b/>
        </w:rPr>
        <w:fldChar w:fldCharType="begin"/>
      </w:r>
      <w:r w:rsidR="006E3213">
        <w:rPr>
          <w:rFonts w:asciiTheme="majorHAnsi" w:hAnsiTheme="majorHAnsi" w:cstheme="majorHAnsi"/>
          <w:b/>
        </w:rPr>
        <w:instrText xml:space="preserve"> ADDIN ZOTERO_BIBL {"uncited":[],"omitted":[],"custom":[]} CSL_BIBLIOGRAPHY </w:instrText>
      </w:r>
      <w:r w:rsidRPr="00FF45C7">
        <w:rPr>
          <w:rFonts w:asciiTheme="majorHAnsi" w:hAnsiTheme="majorHAnsi" w:cstheme="majorHAnsi"/>
          <w:b/>
        </w:rPr>
        <w:fldChar w:fldCharType="separate"/>
      </w:r>
      <w:r w:rsidR="00BD49AC" w:rsidRPr="00BD49AC">
        <w:t>1.</w:t>
      </w:r>
      <w:r w:rsidR="00BD49AC" w:rsidRPr="00BD49AC">
        <w:tab/>
      </w:r>
      <w:r w:rsidR="00E80E72" w:rsidRPr="00FF45C7">
        <w:rPr>
          <w:rFonts w:asciiTheme="majorHAnsi" w:hAnsiTheme="majorHAnsi" w:cstheme="majorHAnsi"/>
        </w:rPr>
        <w:t xml:space="preserve">Sung, H. et al. Global cancer statistics 2020: GLOBOCAN estimates of incidence and mortality worldwide for 36 cancers in 185 countries. </w:t>
      </w:r>
      <w:r w:rsidR="00E80E72" w:rsidRPr="00FF45C7">
        <w:rPr>
          <w:rFonts w:asciiTheme="majorHAnsi" w:hAnsiTheme="majorHAnsi" w:cstheme="majorHAnsi"/>
          <w:i/>
          <w:iCs/>
        </w:rPr>
        <w:t>CA: A Cancer Journal for Clinicians</w:t>
      </w:r>
      <w:r w:rsidR="00E80E72" w:rsidRPr="00FF45C7">
        <w:rPr>
          <w:rFonts w:asciiTheme="majorHAnsi" w:hAnsiTheme="majorHAnsi" w:cstheme="majorHAnsi"/>
        </w:rPr>
        <w:t xml:space="preserve">. </w:t>
      </w:r>
      <w:r w:rsidR="00E80E72" w:rsidRPr="00FF45C7">
        <w:rPr>
          <w:rFonts w:asciiTheme="majorHAnsi" w:hAnsiTheme="majorHAnsi" w:cstheme="majorHAnsi"/>
          <w:b/>
          <w:bCs/>
        </w:rPr>
        <w:t>71</w:t>
      </w:r>
      <w:r w:rsidR="00E80E72" w:rsidRPr="00FF45C7">
        <w:rPr>
          <w:rFonts w:asciiTheme="majorHAnsi" w:hAnsiTheme="majorHAnsi" w:cstheme="majorHAnsi"/>
        </w:rPr>
        <w:t xml:space="preserve"> (3), 209–249 (2021).</w:t>
      </w:r>
    </w:p>
    <w:p w14:paraId="61ADD164" w14:textId="678C9C87" w:rsidR="00BD49AC" w:rsidRPr="00BD49AC" w:rsidRDefault="00BD49AC" w:rsidP="00BD49AC">
      <w:pPr>
        <w:pStyle w:val="Bibliography"/>
      </w:pPr>
      <w:r w:rsidRPr="00BD49AC">
        <w:t>2.</w:t>
      </w:r>
      <w:r w:rsidRPr="00BD49AC">
        <w:tab/>
      </w:r>
      <w:r w:rsidR="00FE741A" w:rsidRPr="00FF45C7">
        <w:rPr>
          <w:rFonts w:asciiTheme="majorHAnsi" w:hAnsiTheme="majorHAnsi" w:cstheme="majorHAnsi"/>
        </w:rPr>
        <w:t xml:space="preserve">Coleman, H. G., Xie, S.-H., Lagergren, J. The epidemiology of esophageal adenocarcinoma. </w:t>
      </w:r>
      <w:r w:rsidR="00FE741A" w:rsidRPr="00FF45C7">
        <w:rPr>
          <w:rFonts w:asciiTheme="majorHAnsi" w:hAnsiTheme="majorHAnsi" w:cstheme="majorHAnsi"/>
          <w:i/>
          <w:iCs/>
        </w:rPr>
        <w:t>Gastroenterology</w:t>
      </w:r>
      <w:r w:rsidR="00FE741A" w:rsidRPr="00FF45C7">
        <w:rPr>
          <w:rFonts w:asciiTheme="majorHAnsi" w:hAnsiTheme="majorHAnsi" w:cstheme="majorHAnsi"/>
        </w:rPr>
        <w:t xml:space="preserve">. </w:t>
      </w:r>
      <w:r w:rsidR="00FE741A" w:rsidRPr="00FF45C7">
        <w:rPr>
          <w:rFonts w:asciiTheme="majorHAnsi" w:hAnsiTheme="majorHAnsi" w:cstheme="majorHAnsi"/>
          <w:b/>
          <w:bCs/>
        </w:rPr>
        <w:t>154</w:t>
      </w:r>
      <w:r w:rsidR="00FE741A" w:rsidRPr="00FF45C7">
        <w:rPr>
          <w:rFonts w:asciiTheme="majorHAnsi" w:hAnsiTheme="majorHAnsi" w:cstheme="majorHAnsi"/>
        </w:rPr>
        <w:t xml:space="preserve"> (2), 390–405 (2018).</w:t>
      </w:r>
    </w:p>
    <w:p w14:paraId="6446D346" w14:textId="288AF90A" w:rsidR="00BD49AC" w:rsidRPr="00BD49AC" w:rsidRDefault="00BD49AC" w:rsidP="00BD49AC">
      <w:pPr>
        <w:pStyle w:val="Bibliography"/>
      </w:pPr>
      <w:r w:rsidRPr="00BD49AC">
        <w:t>3.</w:t>
      </w:r>
      <w:r w:rsidRPr="00BD49AC">
        <w:tab/>
      </w:r>
      <w:proofErr w:type="spellStart"/>
      <w:r w:rsidR="00FE741A" w:rsidRPr="00FF45C7">
        <w:rPr>
          <w:rFonts w:asciiTheme="majorHAnsi" w:hAnsiTheme="majorHAnsi" w:cstheme="majorHAnsi"/>
        </w:rPr>
        <w:t>Rumgay</w:t>
      </w:r>
      <w:proofErr w:type="spellEnd"/>
      <w:r w:rsidR="00FE741A" w:rsidRPr="00FF45C7">
        <w:rPr>
          <w:rFonts w:asciiTheme="majorHAnsi" w:hAnsiTheme="majorHAnsi" w:cstheme="majorHAnsi"/>
        </w:rPr>
        <w:t xml:space="preserve">, H. et al. </w:t>
      </w:r>
      <w:proofErr w:type="gramStart"/>
      <w:r w:rsidR="00FE741A" w:rsidRPr="00FF45C7">
        <w:rPr>
          <w:rFonts w:asciiTheme="majorHAnsi" w:hAnsiTheme="majorHAnsi" w:cstheme="majorHAnsi"/>
        </w:rPr>
        <w:t>International</w:t>
      </w:r>
      <w:proofErr w:type="gramEnd"/>
      <w:r w:rsidR="00FE741A" w:rsidRPr="00FF45C7">
        <w:rPr>
          <w:rFonts w:asciiTheme="majorHAnsi" w:hAnsiTheme="majorHAnsi" w:cstheme="majorHAnsi"/>
        </w:rPr>
        <w:t xml:space="preserve"> trends in esophageal squamous cell carcinoma and adenocarcinoma incidence. </w:t>
      </w:r>
      <w:r w:rsidR="00FE741A" w:rsidRPr="00FF45C7">
        <w:rPr>
          <w:rFonts w:asciiTheme="majorHAnsi" w:hAnsiTheme="majorHAnsi" w:cstheme="majorHAnsi"/>
          <w:i/>
          <w:iCs/>
        </w:rPr>
        <w:t>The American Journal of Gastroenterology</w:t>
      </w:r>
      <w:r w:rsidR="00FE741A" w:rsidRPr="00FF45C7">
        <w:rPr>
          <w:rFonts w:asciiTheme="majorHAnsi" w:hAnsiTheme="majorHAnsi" w:cstheme="majorHAnsi"/>
        </w:rPr>
        <w:t xml:space="preserve">. </w:t>
      </w:r>
      <w:r w:rsidR="00FE741A" w:rsidRPr="00FF45C7">
        <w:rPr>
          <w:rFonts w:asciiTheme="majorHAnsi" w:hAnsiTheme="majorHAnsi" w:cstheme="majorHAnsi"/>
          <w:b/>
          <w:bCs/>
        </w:rPr>
        <w:t>116</w:t>
      </w:r>
      <w:r w:rsidR="00FE741A" w:rsidRPr="00FF45C7">
        <w:rPr>
          <w:rFonts w:asciiTheme="majorHAnsi" w:hAnsiTheme="majorHAnsi" w:cstheme="majorHAnsi"/>
        </w:rPr>
        <w:t xml:space="preserve"> (5), 1072–1076 (2021).</w:t>
      </w:r>
    </w:p>
    <w:p w14:paraId="0C241E7E" w14:textId="5237740C" w:rsidR="00BD49AC" w:rsidRPr="00BD49AC" w:rsidRDefault="00BD49AC" w:rsidP="00BD49AC">
      <w:pPr>
        <w:pStyle w:val="Bibliography"/>
      </w:pPr>
      <w:r w:rsidRPr="00BD49AC">
        <w:t>4.</w:t>
      </w:r>
      <w:r w:rsidRPr="00BD49AC">
        <w:tab/>
      </w:r>
      <w:r w:rsidR="00FE741A" w:rsidRPr="00FF45C7">
        <w:rPr>
          <w:rFonts w:asciiTheme="majorHAnsi" w:hAnsiTheme="majorHAnsi" w:cstheme="majorHAnsi"/>
        </w:rPr>
        <w:t>Qian, H.</w:t>
      </w:r>
      <w:r w:rsidR="00FE741A">
        <w:rPr>
          <w:rFonts w:asciiTheme="majorHAnsi" w:hAnsiTheme="majorHAnsi" w:cstheme="majorHAnsi"/>
        </w:rPr>
        <w:t xml:space="preserve"> et al</w:t>
      </w:r>
      <w:r w:rsidR="00FE741A" w:rsidRPr="00FF45C7">
        <w:rPr>
          <w:rFonts w:asciiTheme="majorHAnsi" w:hAnsiTheme="majorHAnsi" w:cstheme="majorHAnsi"/>
        </w:rPr>
        <w:t xml:space="preserve">. Clinical characteristics, prognosis, and nomogram for esophageal cancer based on </w:t>
      </w:r>
      <w:proofErr w:type="spellStart"/>
      <w:r w:rsidR="00FE741A" w:rsidRPr="00FF45C7">
        <w:rPr>
          <w:rFonts w:asciiTheme="majorHAnsi" w:hAnsiTheme="majorHAnsi" w:cstheme="majorHAnsi"/>
        </w:rPr>
        <w:t>adenosquamous</w:t>
      </w:r>
      <w:proofErr w:type="spellEnd"/>
      <w:r w:rsidR="00FE741A" w:rsidRPr="00FF45C7">
        <w:rPr>
          <w:rFonts w:asciiTheme="majorHAnsi" w:hAnsiTheme="majorHAnsi" w:cstheme="majorHAnsi"/>
        </w:rPr>
        <w:t xml:space="preserve"> carcinoma: a seer database analysis. </w:t>
      </w:r>
      <w:r w:rsidR="00FE741A" w:rsidRPr="00FF45C7">
        <w:rPr>
          <w:rFonts w:asciiTheme="majorHAnsi" w:hAnsiTheme="majorHAnsi" w:cstheme="majorHAnsi"/>
          <w:i/>
          <w:iCs/>
        </w:rPr>
        <w:t>Frontiers in Oncology</w:t>
      </w:r>
      <w:r w:rsidR="00FE741A" w:rsidRPr="00FF45C7">
        <w:rPr>
          <w:rFonts w:asciiTheme="majorHAnsi" w:hAnsiTheme="majorHAnsi" w:cstheme="majorHAnsi"/>
        </w:rPr>
        <w:t xml:space="preserve">. </w:t>
      </w:r>
      <w:r w:rsidR="00FE741A" w:rsidRPr="00FF45C7">
        <w:rPr>
          <w:rFonts w:asciiTheme="majorHAnsi" w:hAnsiTheme="majorHAnsi" w:cstheme="majorHAnsi"/>
          <w:b/>
          <w:bCs/>
        </w:rPr>
        <w:t>11</w:t>
      </w:r>
      <w:r w:rsidR="00FE741A" w:rsidRPr="00FF45C7">
        <w:rPr>
          <w:rFonts w:asciiTheme="majorHAnsi" w:hAnsiTheme="majorHAnsi" w:cstheme="majorHAnsi"/>
        </w:rPr>
        <w:t>, 603349 (2021).</w:t>
      </w:r>
    </w:p>
    <w:p w14:paraId="60B27720" w14:textId="78015184" w:rsidR="00BD49AC" w:rsidRPr="00BD49AC" w:rsidRDefault="00BD49AC" w:rsidP="00BD49AC">
      <w:pPr>
        <w:pStyle w:val="Bibliography"/>
      </w:pPr>
      <w:r w:rsidRPr="00BD49AC">
        <w:t>5.</w:t>
      </w:r>
      <w:r w:rsidRPr="00BD49AC">
        <w:tab/>
      </w:r>
      <w:r w:rsidR="00FE741A" w:rsidRPr="00FF45C7">
        <w:rPr>
          <w:rFonts w:asciiTheme="majorHAnsi" w:hAnsiTheme="majorHAnsi" w:cstheme="majorHAnsi"/>
        </w:rPr>
        <w:t xml:space="preserve">Lagergren, J., Smyth, E., Cunningham, D., Lagergren, P. </w:t>
      </w:r>
      <w:proofErr w:type="spellStart"/>
      <w:r w:rsidR="00FE741A" w:rsidRPr="00FF45C7">
        <w:rPr>
          <w:rFonts w:asciiTheme="majorHAnsi" w:hAnsiTheme="majorHAnsi" w:cstheme="majorHAnsi"/>
        </w:rPr>
        <w:t>Oesophageal</w:t>
      </w:r>
      <w:proofErr w:type="spellEnd"/>
      <w:r w:rsidR="00FE741A" w:rsidRPr="00FF45C7">
        <w:rPr>
          <w:rFonts w:asciiTheme="majorHAnsi" w:hAnsiTheme="majorHAnsi" w:cstheme="majorHAnsi"/>
        </w:rPr>
        <w:t xml:space="preserve"> cancer. </w:t>
      </w:r>
      <w:r w:rsidR="00FE741A" w:rsidRPr="00FF45C7">
        <w:rPr>
          <w:rFonts w:asciiTheme="majorHAnsi" w:hAnsiTheme="majorHAnsi" w:cstheme="majorHAnsi"/>
          <w:i/>
          <w:iCs/>
        </w:rPr>
        <w:t>Lancet (London, England)</w:t>
      </w:r>
      <w:r w:rsidR="00FE741A" w:rsidRPr="00FF45C7">
        <w:rPr>
          <w:rFonts w:asciiTheme="majorHAnsi" w:hAnsiTheme="majorHAnsi" w:cstheme="majorHAnsi"/>
        </w:rPr>
        <w:t xml:space="preserve">. </w:t>
      </w:r>
      <w:r w:rsidR="00FE741A" w:rsidRPr="00FF45C7">
        <w:rPr>
          <w:rFonts w:asciiTheme="majorHAnsi" w:hAnsiTheme="majorHAnsi" w:cstheme="majorHAnsi"/>
          <w:b/>
          <w:bCs/>
        </w:rPr>
        <w:t>390</w:t>
      </w:r>
      <w:r w:rsidR="00FE741A" w:rsidRPr="00FF45C7">
        <w:rPr>
          <w:rFonts w:asciiTheme="majorHAnsi" w:hAnsiTheme="majorHAnsi" w:cstheme="majorHAnsi"/>
        </w:rPr>
        <w:t xml:space="preserve"> (10110), 2383–2396 (2017).</w:t>
      </w:r>
    </w:p>
    <w:p w14:paraId="3990FF09" w14:textId="5D99FF3C" w:rsidR="00BD49AC" w:rsidRPr="00BD49AC" w:rsidRDefault="00BD49AC" w:rsidP="00BD49AC">
      <w:pPr>
        <w:pStyle w:val="Bibliography"/>
      </w:pPr>
      <w:r w:rsidRPr="00BD49AC">
        <w:t>6.</w:t>
      </w:r>
      <w:r w:rsidRPr="00BD49AC">
        <w:tab/>
      </w:r>
      <w:r w:rsidR="00FE741A" w:rsidRPr="00FF45C7">
        <w:rPr>
          <w:rFonts w:asciiTheme="majorHAnsi" w:hAnsiTheme="majorHAnsi" w:cstheme="majorHAnsi"/>
        </w:rPr>
        <w:t xml:space="preserve">Rockett, J. C., Larkin, K., Darnton, S. J., Morris, A. G., Matthews, H. R. Five newly established </w:t>
      </w:r>
      <w:proofErr w:type="spellStart"/>
      <w:r w:rsidR="00FE741A" w:rsidRPr="00FF45C7">
        <w:rPr>
          <w:rFonts w:asciiTheme="majorHAnsi" w:hAnsiTheme="majorHAnsi" w:cstheme="majorHAnsi"/>
        </w:rPr>
        <w:t>oesophageal</w:t>
      </w:r>
      <w:proofErr w:type="spellEnd"/>
      <w:r w:rsidR="00FE741A" w:rsidRPr="00FF45C7">
        <w:rPr>
          <w:rFonts w:asciiTheme="majorHAnsi" w:hAnsiTheme="majorHAnsi" w:cstheme="majorHAnsi"/>
        </w:rPr>
        <w:t xml:space="preserve"> carcinoma cell lines: phenotypic and immunological characterization. </w:t>
      </w:r>
      <w:r w:rsidR="00FE741A" w:rsidRPr="00FF45C7">
        <w:rPr>
          <w:rFonts w:asciiTheme="majorHAnsi" w:hAnsiTheme="majorHAnsi" w:cstheme="majorHAnsi"/>
          <w:i/>
          <w:iCs/>
        </w:rPr>
        <w:t>British Journal of Cancer</w:t>
      </w:r>
      <w:r w:rsidR="00FE741A" w:rsidRPr="00FF45C7">
        <w:rPr>
          <w:rFonts w:asciiTheme="majorHAnsi" w:hAnsiTheme="majorHAnsi" w:cstheme="majorHAnsi"/>
        </w:rPr>
        <w:t xml:space="preserve">. </w:t>
      </w:r>
      <w:r w:rsidR="00FE741A" w:rsidRPr="00FF45C7">
        <w:rPr>
          <w:rFonts w:asciiTheme="majorHAnsi" w:hAnsiTheme="majorHAnsi" w:cstheme="majorHAnsi"/>
          <w:b/>
          <w:bCs/>
        </w:rPr>
        <w:t>75</w:t>
      </w:r>
      <w:r w:rsidR="00FE741A" w:rsidRPr="00FF45C7">
        <w:rPr>
          <w:rFonts w:asciiTheme="majorHAnsi" w:hAnsiTheme="majorHAnsi" w:cstheme="majorHAnsi"/>
        </w:rPr>
        <w:t xml:space="preserve"> (2), 258–263 (1997).</w:t>
      </w:r>
    </w:p>
    <w:p w14:paraId="0A94D224" w14:textId="651BC6B0" w:rsidR="00BD49AC" w:rsidRPr="00BD49AC" w:rsidRDefault="00BD49AC" w:rsidP="00BD49AC">
      <w:pPr>
        <w:pStyle w:val="Bibliography"/>
      </w:pPr>
      <w:r w:rsidRPr="00BD49AC">
        <w:t>7.</w:t>
      </w:r>
      <w:r w:rsidRPr="00BD49AC">
        <w:tab/>
      </w:r>
      <w:r w:rsidR="00FE741A" w:rsidRPr="00FF45C7">
        <w:rPr>
          <w:rFonts w:asciiTheme="majorHAnsi" w:hAnsiTheme="majorHAnsi" w:cstheme="majorHAnsi"/>
        </w:rPr>
        <w:t xml:space="preserve">Hashimoto, N. Expression of COX2 and p53 in rat esophageal cancer induced by reflux of duodenal contents. </w:t>
      </w:r>
      <w:r w:rsidR="00FE741A" w:rsidRPr="00FF45C7">
        <w:rPr>
          <w:rFonts w:asciiTheme="majorHAnsi" w:hAnsiTheme="majorHAnsi" w:cstheme="majorHAnsi"/>
          <w:i/>
          <w:iCs/>
        </w:rPr>
        <w:t>ISRN Gastroenterology</w:t>
      </w:r>
      <w:r w:rsidR="00FE741A" w:rsidRPr="00FF45C7">
        <w:rPr>
          <w:rFonts w:asciiTheme="majorHAnsi" w:hAnsiTheme="majorHAnsi" w:cstheme="majorHAnsi"/>
        </w:rPr>
        <w:t xml:space="preserve">. </w:t>
      </w:r>
      <w:r w:rsidR="00FE741A" w:rsidRPr="00FF45C7">
        <w:rPr>
          <w:rFonts w:asciiTheme="majorHAnsi" w:hAnsiTheme="majorHAnsi" w:cstheme="majorHAnsi"/>
          <w:b/>
          <w:bCs/>
        </w:rPr>
        <w:t>2012</w:t>
      </w:r>
      <w:r w:rsidR="00FE741A" w:rsidRPr="00FF45C7">
        <w:rPr>
          <w:rFonts w:asciiTheme="majorHAnsi" w:hAnsiTheme="majorHAnsi" w:cstheme="majorHAnsi"/>
        </w:rPr>
        <w:t>, 1–5 (2012).</w:t>
      </w:r>
    </w:p>
    <w:p w14:paraId="0A4E68B4" w14:textId="37986D3E" w:rsidR="00BD49AC" w:rsidRPr="00BD49AC" w:rsidRDefault="00BD49AC" w:rsidP="00BD49AC">
      <w:pPr>
        <w:pStyle w:val="Bibliography"/>
      </w:pPr>
      <w:r w:rsidRPr="00BD49AC">
        <w:t>8.</w:t>
      </w:r>
      <w:r w:rsidRPr="00BD49AC">
        <w:tab/>
      </w:r>
      <w:r w:rsidR="00FE741A" w:rsidRPr="00FF45C7">
        <w:rPr>
          <w:rFonts w:asciiTheme="majorHAnsi" w:hAnsiTheme="majorHAnsi" w:cstheme="majorHAnsi"/>
        </w:rPr>
        <w:t xml:space="preserve">Quante, M. et al. Bile acid and inflammation activate gastric cardia stem cells in a mouse model of </w:t>
      </w:r>
      <w:proofErr w:type="spellStart"/>
      <w:r w:rsidR="00FE741A" w:rsidRPr="00FF45C7">
        <w:rPr>
          <w:rFonts w:asciiTheme="majorHAnsi" w:hAnsiTheme="majorHAnsi" w:cstheme="majorHAnsi"/>
        </w:rPr>
        <w:t>barrett</w:t>
      </w:r>
      <w:proofErr w:type="spellEnd"/>
      <w:r w:rsidR="00FE741A" w:rsidRPr="00FF45C7">
        <w:rPr>
          <w:rFonts w:asciiTheme="majorHAnsi" w:hAnsiTheme="majorHAnsi" w:cstheme="majorHAnsi"/>
        </w:rPr>
        <w:t xml:space="preserve">-like metaplasia. </w:t>
      </w:r>
      <w:r w:rsidR="00FE741A" w:rsidRPr="00FF45C7">
        <w:rPr>
          <w:rFonts w:asciiTheme="majorHAnsi" w:hAnsiTheme="majorHAnsi" w:cstheme="majorHAnsi"/>
          <w:i/>
          <w:iCs/>
        </w:rPr>
        <w:t>Cancer Cell</w:t>
      </w:r>
      <w:r w:rsidR="00FE741A" w:rsidRPr="00FF45C7">
        <w:rPr>
          <w:rFonts w:asciiTheme="majorHAnsi" w:hAnsiTheme="majorHAnsi" w:cstheme="majorHAnsi"/>
        </w:rPr>
        <w:t xml:space="preserve">. </w:t>
      </w:r>
      <w:r w:rsidR="00FE741A" w:rsidRPr="00FF45C7">
        <w:rPr>
          <w:rFonts w:asciiTheme="majorHAnsi" w:hAnsiTheme="majorHAnsi" w:cstheme="majorHAnsi"/>
          <w:b/>
          <w:bCs/>
        </w:rPr>
        <w:t>21</w:t>
      </w:r>
      <w:r w:rsidR="00FE741A" w:rsidRPr="00FF45C7">
        <w:rPr>
          <w:rFonts w:asciiTheme="majorHAnsi" w:hAnsiTheme="majorHAnsi" w:cstheme="majorHAnsi"/>
        </w:rPr>
        <w:t xml:space="preserve"> (1), 36–51 (2012).</w:t>
      </w:r>
    </w:p>
    <w:p w14:paraId="7D1368A6" w14:textId="6EF4D7D5" w:rsidR="00BD49AC" w:rsidRPr="00BD49AC" w:rsidRDefault="00BD49AC" w:rsidP="00BD49AC">
      <w:pPr>
        <w:pStyle w:val="Bibliography"/>
      </w:pPr>
      <w:r w:rsidRPr="00BD49AC">
        <w:t>9.</w:t>
      </w:r>
      <w:r w:rsidRPr="00BD49AC">
        <w:tab/>
      </w:r>
      <w:r w:rsidR="00FE741A" w:rsidRPr="00FF45C7">
        <w:rPr>
          <w:rFonts w:asciiTheme="majorHAnsi" w:hAnsiTheme="majorHAnsi" w:cstheme="majorHAnsi"/>
        </w:rPr>
        <w:t xml:space="preserve">Kapoor, H., Lohani, K. R., Lee, T. H., Agrawal, D. K., Mittal, S. K. Animal models of Barrett’s esophagus and esophageal adenocarcinoma–past, present, and future. </w:t>
      </w:r>
      <w:r w:rsidR="00FE741A" w:rsidRPr="00FF45C7">
        <w:rPr>
          <w:rFonts w:asciiTheme="majorHAnsi" w:hAnsiTheme="majorHAnsi" w:cstheme="majorHAnsi"/>
          <w:i/>
          <w:iCs/>
        </w:rPr>
        <w:t>Clinical and Translational Science</w:t>
      </w:r>
      <w:r w:rsidR="00FE741A" w:rsidRPr="00FF45C7">
        <w:rPr>
          <w:rFonts w:asciiTheme="majorHAnsi" w:hAnsiTheme="majorHAnsi" w:cstheme="majorHAnsi"/>
        </w:rPr>
        <w:t xml:space="preserve">. </w:t>
      </w:r>
      <w:r w:rsidR="00FE741A" w:rsidRPr="00FF45C7">
        <w:rPr>
          <w:rFonts w:asciiTheme="majorHAnsi" w:hAnsiTheme="majorHAnsi" w:cstheme="majorHAnsi"/>
          <w:b/>
          <w:bCs/>
        </w:rPr>
        <w:t>8</w:t>
      </w:r>
      <w:r w:rsidR="00FE741A" w:rsidRPr="00FF45C7">
        <w:rPr>
          <w:rFonts w:asciiTheme="majorHAnsi" w:hAnsiTheme="majorHAnsi" w:cstheme="majorHAnsi"/>
        </w:rPr>
        <w:t xml:space="preserve"> (6), 841–847 (2015).</w:t>
      </w:r>
    </w:p>
    <w:p w14:paraId="6CA2AF66" w14:textId="7D0E2D0C" w:rsidR="00BD49AC" w:rsidRPr="00BD49AC" w:rsidRDefault="00BD49AC" w:rsidP="00BD49AC">
      <w:pPr>
        <w:pStyle w:val="Bibliography"/>
      </w:pPr>
      <w:r w:rsidRPr="00BD49AC">
        <w:t>10.</w:t>
      </w:r>
      <w:r w:rsidRPr="00BD49AC">
        <w:tab/>
      </w:r>
      <w:r w:rsidR="00FE741A" w:rsidRPr="00FF45C7">
        <w:rPr>
          <w:rFonts w:asciiTheme="majorHAnsi" w:hAnsiTheme="majorHAnsi" w:cstheme="majorHAnsi"/>
        </w:rPr>
        <w:t xml:space="preserve">Lan, T., Xue, X., </w:t>
      </w:r>
      <w:proofErr w:type="spellStart"/>
      <w:r w:rsidR="00FE741A" w:rsidRPr="00FF45C7">
        <w:rPr>
          <w:rFonts w:asciiTheme="majorHAnsi" w:hAnsiTheme="majorHAnsi" w:cstheme="majorHAnsi"/>
        </w:rPr>
        <w:t>Dunmall</w:t>
      </w:r>
      <w:proofErr w:type="spellEnd"/>
      <w:r w:rsidR="00FE741A" w:rsidRPr="00FF45C7">
        <w:rPr>
          <w:rFonts w:asciiTheme="majorHAnsi" w:hAnsiTheme="majorHAnsi" w:cstheme="majorHAnsi"/>
        </w:rPr>
        <w:t xml:space="preserve">, L. C., Miao, J., Wang, Y. Patient-derived xenograft: a developing tool for screening biomarkers and potential therapeutic targets for human esophageal cancers. </w:t>
      </w:r>
      <w:r w:rsidR="00FE741A" w:rsidRPr="00FF45C7">
        <w:rPr>
          <w:rFonts w:asciiTheme="majorHAnsi" w:hAnsiTheme="majorHAnsi" w:cstheme="majorHAnsi"/>
          <w:i/>
          <w:iCs/>
        </w:rPr>
        <w:t>Aging (Albany NY)</w:t>
      </w:r>
      <w:r w:rsidR="00FE741A" w:rsidRPr="00FF45C7">
        <w:rPr>
          <w:rFonts w:asciiTheme="majorHAnsi" w:hAnsiTheme="majorHAnsi" w:cstheme="majorHAnsi"/>
        </w:rPr>
        <w:t xml:space="preserve">. </w:t>
      </w:r>
      <w:r w:rsidR="00FE741A" w:rsidRPr="00FF45C7">
        <w:rPr>
          <w:rFonts w:asciiTheme="majorHAnsi" w:hAnsiTheme="majorHAnsi" w:cstheme="majorHAnsi"/>
          <w:b/>
          <w:bCs/>
        </w:rPr>
        <w:t>13</w:t>
      </w:r>
      <w:r w:rsidR="00FE741A" w:rsidRPr="00FF45C7">
        <w:rPr>
          <w:rFonts w:asciiTheme="majorHAnsi" w:hAnsiTheme="majorHAnsi" w:cstheme="majorHAnsi"/>
        </w:rPr>
        <w:t xml:space="preserve"> (8), 12273–12293 (2021).</w:t>
      </w:r>
    </w:p>
    <w:p w14:paraId="382FC913" w14:textId="3BDCB12C" w:rsidR="00BD49AC" w:rsidRPr="00BD49AC" w:rsidRDefault="00BD49AC" w:rsidP="00BD49AC">
      <w:pPr>
        <w:pStyle w:val="Bibliography"/>
      </w:pPr>
      <w:r w:rsidRPr="00BD49AC">
        <w:t>11.</w:t>
      </w:r>
      <w:r w:rsidRPr="00BD49AC">
        <w:tab/>
      </w:r>
      <w:r w:rsidR="00FE741A" w:rsidRPr="00FF45C7">
        <w:rPr>
          <w:rFonts w:asciiTheme="majorHAnsi" w:hAnsiTheme="majorHAnsi" w:cstheme="majorHAnsi"/>
        </w:rPr>
        <w:t xml:space="preserve">Liu, D. S. H. et al. APR-246 potently inhibits </w:t>
      </w:r>
      <w:proofErr w:type="spellStart"/>
      <w:r w:rsidR="00FE741A" w:rsidRPr="00FF45C7">
        <w:rPr>
          <w:rFonts w:asciiTheme="majorHAnsi" w:hAnsiTheme="majorHAnsi" w:cstheme="majorHAnsi"/>
        </w:rPr>
        <w:t>tumour</w:t>
      </w:r>
      <w:proofErr w:type="spellEnd"/>
      <w:r w:rsidR="00FE741A" w:rsidRPr="00FF45C7">
        <w:rPr>
          <w:rFonts w:asciiTheme="majorHAnsi" w:hAnsiTheme="majorHAnsi" w:cstheme="majorHAnsi"/>
        </w:rPr>
        <w:t xml:space="preserve"> growth and overcomes chemoresistance in preclinical models of </w:t>
      </w:r>
      <w:proofErr w:type="spellStart"/>
      <w:r w:rsidR="00FE741A" w:rsidRPr="00FF45C7">
        <w:rPr>
          <w:rFonts w:asciiTheme="majorHAnsi" w:hAnsiTheme="majorHAnsi" w:cstheme="majorHAnsi"/>
        </w:rPr>
        <w:t>oesophageal</w:t>
      </w:r>
      <w:proofErr w:type="spellEnd"/>
      <w:r w:rsidR="00FE741A" w:rsidRPr="00FF45C7">
        <w:rPr>
          <w:rFonts w:asciiTheme="majorHAnsi" w:hAnsiTheme="majorHAnsi" w:cstheme="majorHAnsi"/>
        </w:rPr>
        <w:t xml:space="preserve"> adenocarcinoma. </w:t>
      </w:r>
      <w:r w:rsidR="00FE741A" w:rsidRPr="00FF45C7">
        <w:rPr>
          <w:rFonts w:asciiTheme="majorHAnsi" w:hAnsiTheme="majorHAnsi" w:cstheme="majorHAnsi"/>
          <w:i/>
          <w:iCs/>
        </w:rPr>
        <w:t>Gut</w:t>
      </w:r>
      <w:r w:rsidR="00FE741A" w:rsidRPr="00FF45C7">
        <w:rPr>
          <w:rFonts w:asciiTheme="majorHAnsi" w:hAnsiTheme="majorHAnsi" w:cstheme="majorHAnsi"/>
        </w:rPr>
        <w:t xml:space="preserve">. </w:t>
      </w:r>
      <w:r w:rsidR="00FE741A" w:rsidRPr="00FF45C7">
        <w:rPr>
          <w:rFonts w:asciiTheme="majorHAnsi" w:hAnsiTheme="majorHAnsi" w:cstheme="majorHAnsi"/>
          <w:b/>
          <w:bCs/>
        </w:rPr>
        <w:t>64</w:t>
      </w:r>
      <w:r w:rsidR="00FE741A" w:rsidRPr="00FF45C7">
        <w:rPr>
          <w:rFonts w:asciiTheme="majorHAnsi" w:hAnsiTheme="majorHAnsi" w:cstheme="majorHAnsi"/>
        </w:rPr>
        <w:t xml:space="preserve"> (10), 1506–1516 (2015).</w:t>
      </w:r>
    </w:p>
    <w:p w14:paraId="1C41C2D5" w14:textId="048FEFE0" w:rsidR="00BD49AC" w:rsidRPr="00BD49AC" w:rsidRDefault="00BD49AC" w:rsidP="00BD49AC">
      <w:pPr>
        <w:pStyle w:val="Bibliography"/>
      </w:pPr>
      <w:r w:rsidRPr="00BD49AC">
        <w:t>12.</w:t>
      </w:r>
      <w:r w:rsidRPr="00BD49AC">
        <w:tab/>
      </w:r>
      <w:r w:rsidR="00FE741A" w:rsidRPr="00FF45C7">
        <w:rPr>
          <w:rFonts w:asciiTheme="majorHAnsi" w:hAnsiTheme="majorHAnsi" w:cstheme="majorHAnsi"/>
        </w:rPr>
        <w:t xml:space="preserve">Ebbing, E. A. et al. Esophageal adenocarcinoma cells and xenograft tumors exposed to Erb-b2 receptor tyrosine kinase 2 and 3 inhibitors activate transforming growth factor beta signaling, which induces epithelial to mesenchymal transition. </w:t>
      </w:r>
      <w:r w:rsidR="00FE741A" w:rsidRPr="00FF45C7">
        <w:rPr>
          <w:rFonts w:asciiTheme="majorHAnsi" w:hAnsiTheme="majorHAnsi" w:cstheme="majorHAnsi"/>
          <w:i/>
          <w:iCs/>
        </w:rPr>
        <w:t>Gastroenterology</w:t>
      </w:r>
      <w:r w:rsidR="00FE741A" w:rsidRPr="00FF45C7">
        <w:rPr>
          <w:rFonts w:asciiTheme="majorHAnsi" w:hAnsiTheme="majorHAnsi" w:cstheme="majorHAnsi"/>
        </w:rPr>
        <w:t xml:space="preserve">. </w:t>
      </w:r>
      <w:r w:rsidR="00FE741A" w:rsidRPr="00FF45C7">
        <w:rPr>
          <w:rFonts w:asciiTheme="majorHAnsi" w:hAnsiTheme="majorHAnsi" w:cstheme="majorHAnsi"/>
          <w:b/>
          <w:bCs/>
        </w:rPr>
        <w:t>153</w:t>
      </w:r>
      <w:r w:rsidR="00FE741A" w:rsidRPr="00FF45C7">
        <w:rPr>
          <w:rFonts w:asciiTheme="majorHAnsi" w:hAnsiTheme="majorHAnsi" w:cstheme="majorHAnsi"/>
        </w:rPr>
        <w:t xml:space="preserve"> (1), 63</w:t>
      </w:r>
      <w:r w:rsidR="00FE741A">
        <w:rPr>
          <w:rFonts w:asciiTheme="majorHAnsi" w:hAnsiTheme="majorHAnsi" w:cstheme="majorHAnsi"/>
        </w:rPr>
        <w:t>–</w:t>
      </w:r>
      <w:proofErr w:type="gramStart"/>
      <w:r w:rsidR="00FE741A" w:rsidRPr="00FF45C7">
        <w:rPr>
          <w:rFonts w:asciiTheme="majorHAnsi" w:hAnsiTheme="majorHAnsi" w:cstheme="majorHAnsi"/>
        </w:rPr>
        <w:t>76.e</w:t>
      </w:r>
      <w:proofErr w:type="gramEnd"/>
      <w:r w:rsidR="00FE741A" w:rsidRPr="00FF45C7">
        <w:rPr>
          <w:rFonts w:asciiTheme="majorHAnsi" w:hAnsiTheme="majorHAnsi" w:cstheme="majorHAnsi"/>
        </w:rPr>
        <w:t>14 (2017).</w:t>
      </w:r>
    </w:p>
    <w:p w14:paraId="21DC328F" w14:textId="5AA77357" w:rsidR="00BD49AC" w:rsidRPr="00BD49AC" w:rsidRDefault="00BD49AC" w:rsidP="00BD49AC">
      <w:pPr>
        <w:pStyle w:val="Bibliography"/>
      </w:pPr>
      <w:r w:rsidRPr="00BD49AC">
        <w:t>13.</w:t>
      </w:r>
      <w:r w:rsidRPr="00BD49AC">
        <w:tab/>
      </w:r>
      <w:r w:rsidR="00FE741A" w:rsidRPr="00FF45C7">
        <w:rPr>
          <w:rFonts w:asciiTheme="majorHAnsi" w:hAnsiTheme="majorHAnsi" w:cstheme="majorHAnsi"/>
        </w:rPr>
        <w:t xml:space="preserve">Simian, M., Bissell, M. J. Organoids: A historical perspective of thinking in three dimensions. </w:t>
      </w:r>
      <w:r w:rsidR="00FE741A" w:rsidRPr="00FF45C7">
        <w:rPr>
          <w:rFonts w:asciiTheme="majorHAnsi" w:hAnsiTheme="majorHAnsi" w:cstheme="majorHAnsi"/>
          <w:i/>
          <w:iCs/>
        </w:rPr>
        <w:t>The Journal of Cell Biology</w:t>
      </w:r>
      <w:r w:rsidR="00FE741A" w:rsidRPr="00FF45C7">
        <w:rPr>
          <w:rFonts w:asciiTheme="majorHAnsi" w:hAnsiTheme="majorHAnsi" w:cstheme="majorHAnsi"/>
        </w:rPr>
        <w:t xml:space="preserve">. </w:t>
      </w:r>
      <w:r w:rsidR="00FE741A" w:rsidRPr="00FF45C7">
        <w:rPr>
          <w:rFonts w:asciiTheme="majorHAnsi" w:hAnsiTheme="majorHAnsi" w:cstheme="majorHAnsi"/>
          <w:b/>
          <w:bCs/>
        </w:rPr>
        <w:t>216</w:t>
      </w:r>
      <w:r w:rsidR="00FE741A" w:rsidRPr="00FF45C7">
        <w:rPr>
          <w:rFonts w:asciiTheme="majorHAnsi" w:hAnsiTheme="majorHAnsi" w:cstheme="majorHAnsi"/>
        </w:rPr>
        <w:t xml:space="preserve"> (1), 31–40 (2017).</w:t>
      </w:r>
    </w:p>
    <w:p w14:paraId="178C4EE0" w14:textId="1305B620" w:rsidR="00BD49AC" w:rsidRPr="00BD49AC" w:rsidRDefault="00BD49AC" w:rsidP="00BD49AC">
      <w:pPr>
        <w:pStyle w:val="Bibliography"/>
      </w:pPr>
      <w:r w:rsidRPr="00BD49AC">
        <w:t>14.</w:t>
      </w:r>
      <w:r w:rsidRPr="00BD49AC">
        <w:tab/>
      </w:r>
      <w:r w:rsidR="00FE741A" w:rsidRPr="00FF45C7">
        <w:rPr>
          <w:rFonts w:asciiTheme="majorHAnsi" w:hAnsiTheme="majorHAnsi" w:cstheme="majorHAnsi"/>
        </w:rPr>
        <w:t xml:space="preserve">Drost, J., </w:t>
      </w:r>
      <w:proofErr w:type="spellStart"/>
      <w:r w:rsidR="00FE741A" w:rsidRPr="00FF45C7">
        <w:rPr>
          <w:rFonts w:asciiTheme="majorHAnsi" w:hAnsiTheme="majorHAnsi" w:cstheme="majorHAnsi"/>
        </w:rPr>
        <w:t>Clevers</w:t>
      </w:r>
      <w:proofErr w:type="spellEnd"/>
      <w:r w:rsidR="00FE741A" w:rsidRPr="00FF45C7">
        <w:rPr>
          <w:rFonts w:asciiTheme="majorHAnsi" w:hAnsiTheme="majorHAnsi" w:cstheme="majorHAnsi"/>
        </w:rPr>
        <w:t xml:space="preserve">, H. Organoids in cancer research. </w:t>
      </w:r>
      <w:r w:rsidR="00FE741A" w:rsidRPr="00FF45C7">
        <w:rPr>
          <w:rFonts w:asciiTheme="majorHAnsi" w:hAnsiTheme="majorHAnsi" w:cstheme="majorHAnsi"/>
          <w:i/>
          <w:iCs/>
        </w:rPr>
        <w:t>Nature Reviews Cancer</w:t>
      </w:r>
      <w:r w:rsidR="00FE741A" w:rsidRPr="00FF45C7">
        <w:rPr>
          <w:rFonts w:asciiTheme="majorHAnsi" w:hAnsiTheme="majorHAnsi" w:cstheme="majorHAnsi"/>
        </w:rPr>
        <w:t xml:space="preserve">. </w:t>
      </w:r>
      <w:r w:rsidR="00FE741A" w:rsidRPr="00FF45C7">
        <w:rPr>
          <w:rFonts w:asciiTheme="majorHAnsi" w:hAnsiTheme="majorHAnsi" w:cstheme="majorHAnsi"/>
          <w:b/>
          <w:bCs/>
        </w:rPr>
        <w:t>18</w:t>
      </w:r>
      <w:r w:rsidR="00FE741A" w:rsidRPr="00FF45C7">
        <w:rPr>
          <w:rFonts w:asciiTheme="majorHAnsi" w:hAnsiTheme="majorHAnsi" w:cstheme="majorHAnsi"/>
        </w:rPr>
        <w:t xml:space="preserve"> (7), 407–418 (2018).</w:t>
      </w:r>
    </w:p>
    <w:p w14:paraId="7CBAA051" w14:textId="0BD58C17" w:rsidR="00BD49AC" w:rsidRPr="00BD49AC" w:rsidRDefault="00BD49AC" w:rsidP="00BD49AC">
      <w:pPr>
        <w:pStyle w:val="Bibliography"/>
      </w:pPr>
      <w:r w:rsidRPr="00BD49AC">
        <w:lastRenderedPageBreak/>
        <w:t>15.</w:t>
      </w:r>
      <w:r w:rsidRPr="00BD49AC">
        <w:tab/>
      </w:r>
      <w:r w:rsidR="00FE741A" w:rsidRPr="00FF45C7">
        <w:rPr>
          <w:rFonts w:asciiTheme="majorHAnsi" w:hAnsiTheme="majorHAnsi" w:cstheme="majorHAnsi"/>
        </w:rPr>
        <w:t xml:space="preserve">Li, X. et al. Organoid cultures recapitulate esophageal adenocarcinoma heterogeneity providing a model for clonality studies and precision therapeutics. </w:t>
      </w:r>
      <w:r w:rsidR="00FE741A" w:rsidRPr="00FF45C7">
        <w:rPr>
          <w:rFonts w:asciiTheme="majorHAnsi" w:hAnsiTheme="majorHAnsi" w:cstheme="majorHAnsi"/>
          <w:i/>
          <w:iCs/>
        </w:rPr>
        <w:t>Nature Communications</w:t>
      </w:r>
      <w:r w:rsidR="00FE741A" w:rsidRPr="00FF45C7">
        <w:rPr>
          <w:rFonts w:asciiTheme="majorHAnsi" w:hAnsiTheme="majorHAnsi" w:cstheme="majorHAnsi"/>
        </w:rPr>
        <w:t xml:space="preserve">. </w:t>
      </w:r>
      <w:r w:rsidR="00FE741A" w:rsidRPr="00FF45C7">
        <w:rPr>
          <w:rFonts w:asciiTheme="majorHAnsi" w:hAnsiTheme="majorHAnsi" w:cstheme="majorHAnsi"/>
          <w:b/>
          <w:bCs/>
        </w:rPr>
        <w:t>9</w:t>
      </w:r>
      <w:r w:rsidR="00FE741A" w:rsidRPr="00FF45C7">
        <w:rPr>
          <w:rFonts w:asciiTheme="majorHAnsi" w:hAnsiTheme="majorHAnsi" w:cstheme="majorHAnsi"/>
        </w:rPr>
        <w:t>, 2983 (2018).</w:t>
      </w:r>
    </w:p>
    <w:p w14:paraId="1EA5456E" w14:textId="4A0BB0B8" w:rsidR="00BD49AC" w:rsidRPr="00BD49AC" w:rsidRDefault="00BD49AC" w:rsidP="00BD49AC">
      <w:pPr>
        <w:pStyle w:val="Bibliography"/>
      </w:pPr>
      <w:r w:rsidRPr="00BD49AC">
        <w:t>16.</w:t>
      </w:r>
      <w:r w:rsidRPr="00BD49AC">
        <w:tab/>
      </w:r>
      <w:r w:rsidR="00FE741A" w:rsidRPr="00FF45C7">
        <w:rPr>
          <w:rFonts w:asciiTheme="majorHAnsi" w:hAnsiTheme="majorHAnsi" w:cstheme="majorHAnsi"/>
        </w:rPr>
        <w:t xml:space="preserve">Ebbing, E. A. et al. Stromal-derived interleukin 6 drives epithelial-to-mesenchymal transition and therapy resistance in esophageal adenocarcinoma. </w:t>
      </w:r>
      <w:r w:rsidR="00FE741A" w:rsidRPr="00FF45C7">
        <w:rPr>
          <w:rFonts w:asciiTheme="majorHAnsi" w:hAnsiTheme="majorHAnsi" w:cstheme="majorHAnsi"/>
          <w:i/>
          <w:iCs/>
        </w:rPr>
        <w:t>Proceedings of the National Academy of Sciences of the United States of America</w:t>
      </w:r>
      <w:r w:rsidR="00FE741A" w:rsidRPr="00FF45C7">
        <w:rPr>
          <w:rFonts w:asciiTheme="majorHAnsi" w:hAnsiTheme="majorHAnsi" w:cstheme="majorHAnsi"/>
        </w:rPr>
        <w:t xml:space="preserve">. </w:t>
      </w:r>
      <w:r w:rsidR="00FE741A" w:rsidRPr="00FF45C7">
        <w:rPr>
          <w:rFonts w:asciiTheme="majorHAnsi" w:hAnsiTheme="majorHAnsi" w:cstheme="majorHAnsi"/>
          <w:b/>
          <w:bCs/>
        </w:rPr>
        <w:t>116</w:t>
      </w:r>
      <w:r w:rsidR="00FE741A" w:rsidRPr="00FF45C7">
        <w:rPr>
          <w:rFonts w:asciiTheme="majorHAnsi" w:hAnsiTheme="majorHAnsi" w:cstheme="majorHAnsi"/>
        </w:rPr>
        <w:t xml:space="preserve"> (6), 2237–2242 (2019).</w:t>
      </w:r>
    </w:p>
    <w:p w14:paraId="45654622" w14:textId="499D953F" w:rsidR="00BD49AC" w:rsidRDefault="00BD49AC" w:rsidP="00BD49AC">
      <w:pPr>
        <w:pStyle w:val="Bibliography"/>
      </w:pPr>
      <w:r w:rsidRPr="00BD49AC">
        <w:t>17.</w:t>
      </w:r>
      <w:r w:rsidRPr="00BD49AC">
        <w:tab/>
      </w:r>
      <w:proofErr w:type="spellStart"/>
      <w:r w:rsidR="00FE741A" w:rsidRPr="00FF45C7">
        <w:rPr>
          <w:rFonts w:asciiTheme="majorHAnsi" w:hAnsiTheme="majorHAnsi" w:cstheme="majorHAnsi"/>
        </w:rPr>
        <w:t>Karakasheva</w:t>
      </w:r>
      <w:proofErr w:type="spellEnd"/>
      <w:r w:rsidR="00FE741A" w:rsidRPr="00FF45C7">
        <w:rPr>
          <w:rFonts w:asciiTheme="majorHAnsi" w:hAnsiTheme="majorHAnsi" w:cstheme="majorHAnsi"/>
        </w:rPr>
        <w:t>, T. A. et al</w:t>
      </w:r>
      <w:r w:rsidR="00FE741A" w:rsidRPr="00FF45C7">
        <w:rPr>
          <w:rFonts w:asciiTheme="majorHAnsi" w:hAnsiTheme="majorHAnsi" w:cstheme="majorHAnsi"/>
          <w:i/>
          <w:iCs/>
        </w:rPr>
        <w:t>.</w:t>
      </w:r>
      <w:r w:rsidR="00FE741A" w:rsidRPr="00FF45C7">
        <w:rPr>
          <w:rFonts w:asciiTheme="majorHAnsi" w:hAnsiTheme="majorHAnsi" w:cstheme="majorHAnsi"/>
        </w:rPr>
        <w:t xml:space="preserve"> Generation and </w:t>
      </w:r>
      <w:r w:rsidR="00FE741A" w:rsidRPr="00FF45C7">
        <w:rPr>
          <w:rFonts w:asciiTheme="majorHAnsi" w:hAnsiTheme="majorHAnsi" w:cstheme="majorHAnsi" w:hint="eastAsia"/>
        </w:rPr>
        <w:t>characterization of patient</w:t>
      </w:r>
      <w:r w:rsidR="00FE741A" w:rsidRPr="00FF45C7">
        <w:rPr>
          <w:rFonts w:asciiTheme="majorHAnsi" w:hAnsiTheme="majorHAnsi" w:cstheme="majorHAnsi" w:hint="eastAsia"/>
        </w:rPr>
        <w:t>‐</w:t>
      </w:r>
      <w:r w:rsidR="00FE741A" w:rsidRPr="00FF45C7">
        <w:rPr>
          <w:rFonts w:asciiTheme="majorHAnsi" w:hAnsiTheme="majorHAnsi" w:cstheme="majorHAnsi" w:hint="eastAsia"/>
        </w:rPr>
        <w:t>derived head and neck, oral, and esophageal ca</w:t>
      </w:r>
      <w:r w:rsidR="00FE741A" w:rsidRPr="00FF45C7">
        <w:rPr>
          <w:rFonts w:asciiTheme="majorHAnsi" w:hAnsiTheme="majorHAnsi" w:cstheme="majorHAnsi"/>
        </w:rPr>
        <w:t xml:space="preserve">ncer organoids. </w:t>
      </w:r>
      <w:r w:rsidR="00FE741A" w:rsidRPr="00FF45C7">
        <w:rPr>
          <w:rFonts w:asciiTheme="majorHAnsi" w:hAnsiTheme="majorHAnsi" w:cstheme="majorHAnsi"/>
          <w:i/>
          <w:iCs/>
        </w:rPr>
        <w:t>Current Protocols in Stem Cell Biology</w:t>
      </w:r>
      <w:r w:rsidR="00FE741A" w:rsidRPr="00FF45C7">
        <w:rPr>
          <w:rFonts w:asciiTheme="majorHAnsi" w:hAnsiTheme="majorHAnsi" w:cstheme="majorHAnsi"/>
        </w:rPr>
        <w:t xml:space="preserve">. </w:t>
      </w:r>
      <w:r w:rsidR="00FE741A" w:rsidRPr="00FF45C7">
        <w:rPr>
          <w:rFonts w:asciiTheme="majorHAnsi" w:hAnsiTheme="majorHAnsi" w:cstheme="majorHAnsi"/>
          <w:b/>
          <w:bCs/>
        </w:rPr>
        <w:t>53</w:t>
      </w:r>
      <w:r w:rsidR="00FE741A" w:rsidRPr="00FF45C7">
        <w:rPr>
          <w:rFonts w:asciiTheme="majorHAnsi" w:hAnsiTheme="majorHAnsi" w:cstheme="majorHAnsi"/>
        </w:rPr>
        <w:t xml:space="preserve"> (1), e109 (2020).</w:t>
      </w:r>
    </w:p>
    <w:p w14:paraId="59405088" w14:textId="0D972BAA" w:rsidR="00BD49AC" w:rsidRPr="00BD49AC" w:rsidRDefault="00BD49AC" w:rsidP="00BD49AC">
      <w:pPr>
        <w:pStyle w:val="Bibliography"/>
      </w:pPr>
      <w:r w:rsidRPr="00BD49AC">
        <w:t>18.</w:t>
      </w:r>
      <w:r w:rsidRPr="00BD49AC">
        <w:tab/>
        <w:t>Ordóñez, N.</w:t>
      </w:r>
      <w:r w:rsidR="00617CA6">
        <w:t xml:space="preserve"> </w:t>
      </w:r>
      <w:r w:rsidRPr="00BD49AC">
        <w:t xml:space="preserve">G. Broad-spectrum immunohistochemical epithelial markers: a review. </w:t>
      </w:r>
      <w:r w:rsidRPr="00BD49AC">
        <w:rPr>
          <w:i/>
          <w:iCs/>
        </w:rPr>
        <w:t>Human Pathology</w:t>
      </w:r>
      <w:r w:rsidRPr="00BD49AC">
        <w:t xml:space="preserve">. </w:t>
      </w:r>
      <w:r w:rsidRPr="00BD49AC">
        <w:rPr>
          <w:b/>
          <w:bCs/>
        </w:rPr>
        <w:t>44</w:t>
      </w:r>
      <w:r w:rsidRPr="00BD49AC">
        <w:t xml:space="preserve"> (7), 1195–1215</w:t>
      </w:r>
      <w:r w:rsidR="00617CA6">
        <w:t xml:space="preserve"> </w:t>
      </w:r>
      <w:r w:rsidRPr="00BD49AC">
        <w:t>(2013).</w:t>
      </w:r>
    </w:p>
    <w:p w14:paraId="135E4481" w14:textId="02F4BD54" w:rsidR="00BD49AC" w:rsidRPr="00BD49AC" w:rsidRDefault="00BD49AC" w:rsidP="00BD49AC">
      <w:pPr>
        <w:pStyle w:val="Bibliography"/>
      </w:pPr>
      <w:r w:rsidRPr="00BD49AC">
        <w:t>19.</w:t>
      </w:r>
      <w:r w:rsidRPr="00BD49AC">
        <w:tab/>
      </w:r>
      <w:r w:rsidR="00E3191C" w:rsidRPr="00E3191C">
        <w:t>Maniar K</w:t>
      </w:r>
      <w:r w:rsidR="00E3191C">
        <w:t xml:space="preserve">. </w:t>
      </w:r>
      <w:r w:rsidR="00E3191C" w:rsidRPr="00E3191C">
        <w:t>P</w:t>
      </w:r>
      <w:r w:rsidR="00E3191C">
        <w:t>.</w:t>
      </w:r>
      <w:r w:rsidR="00E3191C" w:rsidRPr="00E3191C">
        <w:t xml:space="preserve">, Umphress B. Cytokeratin 7 (CK7, K7). </w:t>
      </w:r>
      <w:r w:rsidR="00E3191C" w:rsidRPr="00D056CA">
        <w:rPr>
          <w:i/>
          <w:iCs/>
        </w:rPr>
        <w:t>PathologyOutlines.com</w:t>
      </w:r>
      <w:r w:rsidR="00E3191C" w:rsidRPr="00E3191C">
        <w:t xml:space="preserve"> </w:t>
      </w:r>
      <w:r w:rsidR="00E3191C" w:rsidRPr="00D056CA">
        <w:rPr>
          <w:i/>
          <w:iCs/>
        </w:rPr>
        <w:t>website</w:t>
      </w:r>
      <w:r w:rsidR="00E3191C" w:rsidRPr="00E3191C">
        <w:t>. https://www.pathologyoutlines.com/topic/stainsck7.html</w:t>
      </w:r>
      <w:r w:rsidRPr="00BD49AC">
        <w:t>.</w:t>
      </w:r>
    </w:p>
    <w:p w14:paraId="2276CD33" w14:textId="36156C8A" w:rsidR="00BD49AC" w:rsidRDefault="00BD49AC" w:rsidP="00BD49AC">
      <w:pPr>
        <w:pStyle w:val="Bibliography"/>
      </w:pPr>
      <w:r w:rsidRPr="00BD49AC">
        <w:t>20.</w:t>
      </w:r>
      <w:r w:rsidRPr="00BD49AC">
        <w:tab/>
        <w:t>Sun, X., Kaufman, P.</w:t>
      </w:r>
      <w:r w:rsidR="00E3191C">
        <w:t xml:space="preserve"> </w:t>
      </w:r>
      <w:r w:rsidRPr="00BD49AC">
        <w:t xml:space="preserve">D. Ki-67: more than a proliferation marker. </w:t>
      </w:r>
      <w:r w:rsidRPr="00BD49AC">
        <w:rPr>
          <w:i/>
          <w:iCs/>
        </w:rPr>
        <w:t>Chromosoma</w:t>
      </w:r>
      <w:r w:rsidRPr="00BD49AC">
        <w:t xml:space="preserve">. </w:t>
      </w:r>
      <w:r w:rsidRPr="00BD49AC">
        <w:rPr>
          <w:b/>
          <w:bCs/>
        </w:rPr>
        <w:t>127</w:t>
      </w:r>
      <w:r w:rsidRPr="00BD49AC">
        <w:t xml:space="preserve"> (2), 175–186</w:t>
      </w:r>
      <w:r w:rsidR="00E3191C">
        <w:t xml:space="preserve"> </w:t>
      </w:r>
      <w:r w:rsidRPr="00BD49AC">
        <w:t>(2018).</w:t>
      </w:r>
    </w:p>
    <w:p w14:paraId="5D0F803D" w14:textId="77777777" w:rsidR="00FE741A" w:rsidRPr="00FF45C7" w:rsidRDefault="00BD49AC" w:rsidP="00B85A3E">
      <w:pPr>
        <w:pStyle w:val="Bibliography"/>
        <w:ind w:left="380" w:hanging="380"/>
        <w:rPr>
          <w:rFonts w:asciiTheme="majorHAnsi" w:hAnsiTheme="majorHAnsi" w:cstheme="majorHAnsi"/>
        </w:rPr>
      </w:pPr>
      <w:r w:rsidRPr="00BD49AC">
        <w:t>21.</w:t>
      </w:r>
      <w:r w:rsidRPr="00BD49AC">
        <w:tab/>
      </w:r>
      <w:proofErr w:type="spellStart"/>
      <w:r w:rsidR="00FE741A" w:rsidRPr="00FF45C7">
        <w:rPr>
          <w:rFonts w:asciiTheme="majorHAnsi" w:hAnsiTheme="majorHAnsi" w:cstheme="majorHAnsi"/>
        </w:rPr>
        <w:t>Driehuis</w:t>
      </w:r>
      <w:proofErr w:type="spellEnd"/>
      <w:r w:rsidR="00FE741A" w:rsidRPr="00FF45C7">
        <w:rPr>
          <w:rFonts w:asciiTheme="majorHAnsi" w:hAnsiTheme="majorHAnsi" w:cstheme="majorHAnsi"/>
        </w:rPr>
        <w:t xml:space="preserve">, E., Kretzschmar, K., </w:t>
      </w:r>
      <w:proofErr w:type="spellStart"/>
      <w:r w:rsidR="00FE741A" w:rsidRPr="00FF45C7">
        <w:rPr>
          <w:rFonts w:asciiTheme="majorHAnsi" w:hAnsiTheme="majorHAnsi" w:cstheme="majorHAnsi"/>
        </w:rPr>
        <w:t>Clevers</w:t>
      </w:r>
      <w:proofErr w:type="spellEnd"/>
      <w:r w:rsidR="00FE741A" w:rsidRPr="00FF45C7">
        <w:rPr>
          <w:rFonts w:asciiTheme="majorHAnsi" w:hAnsiTheme="majorHAnsi" w:cstheme="majorHAnsi"/>
        </w:rPr>
        <w:t xml:space="preserve">, H. Establishment of patient-derived cancer organoids for drug-screening applications. </w:t>
      </w:r>
      <w:r w:rsidR="00FE741A" w:rsidRPr="00FF45C7">
        <w:rPr>
          <w:rFonts w:asciiTheme="majorHAnsi" w:hAnsiTheme="majorHAnsi" w:cstheme="majorHAnsi"/>
          <w:i/>
          <w:iCs/>
        </w:rPr>
        <w:t>Nature Protocols</w:t>
      </w:r>
      <w:r w:rsidR="00FE741A" w:rsidRPr="00FF45C7">
        <w:rPr>
          <w:rFonts w:asciiTheme="majorHAnsi" w:hAnsiTheme="majorHAnsi" w:cstheme="majorHAnsi"/>
        </w:rPr>
        <w:t xml:space="preserve">. </w:t>
      </w:r>
      <w:r w:rsidR="00FE741A" w:rsidRPr="00FF45C7">
        <w:rPr>
          <w:rFonts w:asciiTheme="majorHAnsi" w:hAnsiTheme="majorHAnsi" w:cstheme="majorHAnsi"/>
          <w:b/>
          <w:bCs/>
        </w:rPr>
        <w:t>15</w:t>
      </w:r>
      <w:r w:rsidR="00FE741A" w:rsidRPr="00FF45C7">
        <w:rPr>
          <w:rFonts w:asciiTheme="majorHAnsi" w:hAnsiTheme="majorHAnsi" w:cstheme="majorHAnsi"/>
        </w:rPr>
        <w:t xml:space="preserve"> (10), 3380–3409 (2020).</w:t>
      </w:r>
    </w:p>
    <w:p w14:paraId="31E6B995" w14:textId="07CB93BE" w:rsidR="00BD49AC" w:rsidRPr="00BD49AC" w:rsidRDefault="00BD49AC" w:rsidP="00BD49AC">
      <w:pPr>
        <w:pStyle w:val="Bibliography"/>
      </w:pPr>
      <w:r w:rsidRPr="00BD49AC">
        <w:t>22.</w:t>
      </w:r>
      <w:r w:rsidRPr="00BD49AC">
        <w:tab/>
      </w:r>
      <w:r w:rsidR="00FE741A" w:rsidRPr="00FF45C7">
        <w:rPr>
          <w:rFonts w:asciiTheme="majorHAnsi" w:hAnsiTheme="majorHAnsi" w:cstheme="majorHAnsi"/>
        </w:rPr>
        <w:t xml:space="preserve">Sachs, N. et al. Long‐term expanding human airway organoids for disease modeling. </w:t>
      </w:r>
      <w:r w:rsidR="00FE741A" w:rsidRPr="00FF45C7">
        <w:rPr>
          <w:rFonts w:asciiTheme="majorHAnsi" w:hAnsiTheme="majorHAnsi" w:cstheme="majorHAnsi"/>
          <w:i/>
          <w:iCs/>
        </w:rPr>
        <w:t>The EMBO Journal</w:t>
      </w:r>
      <w:r w:rsidR="00FE741A" w:rsidRPr="00FF45C7">
        <w:rPr>
          <w:rFonts w:asciiTheme="majorHAnsi" w:hAnsiTheme="majorHAnsi" w:cstheme="majorHAnsi"/>
        </w:rPr>
        <w:t xml:space="preserve">. </w:t>
      </w:r>
      <w:r w:rsidR="00FE741A" w:rsidRPr="00FF45C7">
        <w:rPr>
          <w:rFonts w:asciiTheme="majorHAnsi" w:hAnsiTheme="majorHAnsi" w:cstheme="majorHAnsi"/>
          <w:b/>
          <w:bCs/>
        </w:rPr>
        <w:t>38</w:t>
      </w:r>
      <w:r w:rsidR="00FE741A" w:rsidRPr="00FF45C7">
        <w:rPr>
          <w:rFonts w:asciiTheme="majorHAnsi" w:hAnsiTheme="majorHAnsi" w:cstheme="majorHAnsi"/>
        </w:rPr>
        <w:t xml:space="preserve"> (4), e100300 (2019).</w:t>
      </w:r>
    </w:p>
    <w:p w14:paraId="618198E8" w14:textId="3AC85CC0" w:rsidR="00BE22A2" w:rsidRPr="00FF45C7" w:rsidRDefault="00A00358" w:rsidP="00F14AB8">
      <w:pPr>
        <w:rPr>
          <w:rFonts w:asciiTheme="majorHAnsi" w:hAnsiTheme="majorHAnsi" w:cstheme="majorHAnsi"/>
          <w:b/>
        </w:rPr>
      </w:pPr>
      <w:r w:rsidRPr="00FF45C7">
        <w:rPr>
          <w:rFonts w:asciiTheme="majorHAnsi" w:hAnsiTheme="majorHAnsi" w:cstheme="majorHAnsi"/>
          <w:b/>
        </w:rPr>
        <w:fldChar w:fldCharType="end"/>
      </w:r>
    </w:p>
    <w:sectPr w:rsidR="00BE22A2" w:rsidRPr="00FF45C7" w:rsidSect="00E877D8">
      <w:headerReference w:type="even" r:id="rId8"/>
      <w:headerReference w:type="default" r:id="rId9"/>
      <w:footerReference w:type="even" r:id="rId10"/>
      <w:footerReference w:type="defaul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881C0" w14:textId="77777777" w:rsidR="00990DF1" w:rsidRDefault="00990DF1">
      <w:r>
        <w:separator/>
      </w:r>
    </w:p>
  </w:endnote>
  <w:endnote w:type="continuationSeparator" w:id="0">
    <w:p w14:paraId="44713B2A" w14:textId="77777777" w:rsidR="00990DF1" w:rsidRDefault="00990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Std-Roman">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TimesLTStd-Italic">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1988557"/>
      <w:docPartObj>
        <w:docPartGallery w:val="Page Numbers (Bottom of Page)"/>
        <w:docPartUnique/>
      </w:docPartObj>
    </w:sdtPr>
    <w:sdtEndPr>
      <w:rPr>
        <w:rStyle w:val="PageNumber"/>
      </w:rPr>
    </w:sdtEndPr>
    <w:sdtContent>
      <w:p w14:paraId="0412D667" w14:textId="64869685" w:rsidR="00BA4837" w:rsidRDefault="00BA4837" w:rsidP="007B5A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E5172E" w14:textId="77777777" w:rsidR="00125584" w:rsidRDefault="00125584" w:rsidP="00BA4837">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35E9F" w14:textId="5C4BFD2C" w:rsidR="00BA4837" w:rsidRDefault="00BA4837" w:rsidP="007B5A9F">
    <w:pPr>
      <w:pStyle w:val="Footer"/>
      <w:framePr w:wrap="none" w:vAnchor="text" w:hAnchor="margin" w:xAlign="right" w:y="1"/>
      <w:rPr>
        <w:rStyle w:val="PageNumber"/>
      </w:rPr>
    </w:pPr>
  </w:p>
  <w:p w14:paraId="5C28F748" w14:textId="77777777" w:rsidR="00BA4837" w:rsidRDefault="00BA4837" w:rsidP="00A57F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6C073" w14:textId="77777777" w:rsidR="00990DF1" w:rsidRDefault="00990DF1">
      <w:r>
        <w:separator/>
      </w:r>
    </w:p>
  </w:footnote>
  <w:footnote w:type="continuationSeparator" w:id="0">
    <w:p w14:paraId="17D04279" w14:textId="77777777" w:rsidR="00990DF1" w:rsidRDefault="00990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125584" w:rsidRDefault="0012558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16503B1A" w:rsidR="00125584" w:rsidRDefault="00125584">
    <w:pPr>
      <w:pBdr>
        <w:top w:val="nil"/>
        <w:left w:val="nil"/>
        <w:bottom w:val="nil"/>
        <w:right w:val="nil"/>
        <w:between w:val="nil"/>
      </w:pBdr>
      <w:tabs>
        <w:tab w:val="center" w:pos="4680"/>
        <w:tab w:val="right"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BD6EF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C7F04A2"/>
    <w:multiLevelType w:val="multilevel"/>
    <w:tmpl w:val="EA4ADD82"/>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sz w:val="24"/>
        <w:szCs w:val="24"/>
      </w:rPr>
    </w:lvl>
    <w:lvl w:ilvl="2">
      <w:start w:val="1"/>
      <w:numFmt w:val="decimal"/>
      <w:suff w:val="space"/>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FB8174A"/>
    <w:multiLevelType w:val="multilevel"/>
    <w:tmpl w:val="3DF2E1A4"/>
    <w:lvl w:ilvl="0">
      <w:start w:val="2"/>
      <w:numFmt w:val="decimal"/>
      <w:lvlText w:val="%1"/>
      <w:lvlJc w:val="left"/>
      <w:pPr>
        <w:ind w:left="467" w:hanging="467"/>
      </w:pPr>
      <w:rPr>
        <w:rFonts w:hint="default"/>
      </w:rPr>
    </w:lvl>
    <w:lvl w:ilvl="1">
      <w:start w:val="10"/>
      <w:numFmt w:val="decimal"/>
      <w:lvlText w:val="%1.%2"/>
      <w:lvlJc w:val="left"/>
      <w:pPr>
        <w:ind w:left="467" w:hanging="4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7E02E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12672D"/>
    <w:multiLevelType w:val="multilevel"/>
    <w:tmpl w:val="DDA80B5C"/>
    <w:lvl w:ilvl="0">
      <w:start w:val="2"/>
      <w:numFmt w:val="decimal"/>
      <w:lvlText w:val="%1"/>
      <w:lvlJc w:val="left"/>
      <w:pPr>
        <w:ind w:left="467" w:hanging="467"/>
      </w:pPr>
      <w:rPr>
        <w:rFonts w:hint="default"/>
      </w:rPr>
    </w:lvl>
    <w:lvl w:ilvl="1">
      <w:start w:val="10"/>
      <w:numFmt w:val="decimal"/>
      <w:lvlText w:val="%1.%2"/>
      <w:lvlJc w:val="left"/>
      <w:pPr>
        <w:ind w:left="1187" w:hanging="4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47A5F7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661724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38754E"/>
    <w:multiLevelType w:val="multilevel"/>
    <w:tmpl w:val="0407001F"/>
    <w:lvl w:ilvl="0">
      <w:start w:val="1"/>
      <w:numFmt w:val="decimal"/>
      <w:lvlText w:val="%1."/>
      <w:lvlJc w:val="left"/>
      <w:pPr>
        <w:ind w:left="1070" w:hanging="360"/>
      </w:p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1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7B53E9F"/>
    <w:multiLevelType w:val="hybridMultilevel"/>
    <w:tmpl w:val="338CFF8C"/>
    <w:lvl w:ilvl="0" w:tplc="F5DCB430">
      <w:numFmt w:val="bullet"/>
      <w:lvlText w:val=""/>
      <w:lvlJc w:val="left"/>
      <w:pPr>
        <w:ind w:left="720" w:hanging="360"/>
      </w:pPr>
      <w:rPr>
        <w:rFonts w:ascii="Wingdings" w:eastAsia="TimesLTStd-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9"/>
  </w:num>
  <w:num w:numId="4">
    <w:abstractNumId w:val="0"/>
  </w:num>
  <w:num w:numId="5">
    <w:abstractNumId w:val="11"/>
  </w:num>
  <w:num w:numId="6">
    <w:abstractNumId w:val="18"/>
  </w:num>
  <w:num w:numId="7">
    <w:abstractNumId w:val="5"/>
  </w:num>
  <w:num w:numId="8">
    <w:abstractNumId w:val="8"/>
  </w:num>
  <w:num w:numId="9">
    <w:abstractNumId w:val="1"/>
  </w:num>
  <w:num w:numId="10">
    <w:abstractNumId w:val="6"/>
  </w:num>
  <w:num w:numId="11">
    <w:abstractNumId w:val="10"/>
  </w:num>
  <w:num w:numId="12">
    <w:abstractNumId w:val="2"/>
  </w:num>
  <w:num w:numId="13">
    <w:abstractNumId w:val="7"/>
  </w:num>
  <w:num w:numId="14">
    <w:abstractNumId w:val="20"/>
  </w:num>
  <w:num w:numId="15">
    <w:abstractNumId w:val="12"/>
  </w:num>
  <w:num w:numId="16">
    <w:abstractNumId w:val="14"/>
  </w:num>
  <w:num w:numId="17">
    <w:abstractNumId w:val="3"/>
  </w:num>
  <w:num w:numId="18">
    <w:abstractNumId w:val="15"/>
  </w:num>
  <w:num w:numId="19">
    <w:abstractNumId w:val="13"/>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Nrc0NTEyMDAxNDBT0lEKTi0uzszPAymwrAUAwywO+iwAAAA="/>
  </w:docVars>
  <w:rsids>
    <w:rsidRoot w:val="006E4797"/>
    <w:rsid w:val="00000765"/>
    <w:rsid w:val="00001410"/>
    <w:rsid w:val="0000249E"/>
    <w:rsid w:val="00002D95"/>
    <w:rsid w:val="000056FB"/>
    <w:rsid w:val="00010521"/>
    <w:rsid w:val="000108C6"/>
    <w:rsid w:val="0001133A"/>
    <w:rsid w:val="000117E5"/>
    <w:rsid w:val="00011C67"/>
    <w:rsid w:val="00012B57"/>
    <w:rsid w:val="00014EDF"/>
    <w:rsid w:val="0001537F"/>
    <w:rsid w:val="00015C78"/>
    <w:rsid w:val="000161A4"/>
    <w:rsid w:val="000162B6"/>
    <w:rsid w:val="00017560"/>
    <w:rsid w:val="00023954"/>
    <w:rsid w:val="00025BCE"/>
    <w:rsid w:val="00027A8B"/>
    <w:rsid w:val="000316C1"/>
    <w:rsid w:val="00036B8C"/>
    <w:rsid w:val="00037A96"/>
    <w:rsid w:val="0004029E"/>
    <w:rsid w:val="00042DE5"/>
    <w:rsid w:val="00043E85"/>
    <w:rsid w:val="00045AC5"/>
    <w:rsid w:val="00046E53"/>
    <w:rsid w:val="000470B2"/>
    <w:rsid w:val="00050CE9"/>
    <w:rsid w:val="00051470"/>
    <w:rsid w:val="000524B3"/>
    <w:rsid w:val="0005337E"/>
    <w:rsid w:val="00055CCB"/>
    <w:rsid w:val="000569C4"/>
    <w:rsid w:val="00056D59"/>
    <w:rsid w:val="000575E2"/>
    <w:rsid w:val="00057E90"/>
    <w:rsid w:val="000607F5"/>
    <w:rsid w:val="0006305D"/>
    <w:rsid w:val="000642C0"/>
    <w:rsid w:val="00064963"/>
    <w:rsid w:val="00070588"/>
    <w:rsid w:val="00070DD2"/>
    <w:rsid w:val="00074DEA"/>
    <w:rsid w:val="00075B12"/>
    <w:rsid w:val="00075E2E"/>
    <w:rsid w:val="0007630C"/>
    <w:rsid w:val="00077159"/>
    <w:rsid w:val="00077C0B"/>
    <w:rsid w:val="00081D12"/>
    <w:rsid w:val="000843A9"/>
    <w:rsid w:val="0008450A"/>
    <w:rsid w:val="0008582B"/>
    <w:rsid w:val="00085D83"/>
    <w:rsid w:val="00086E3B"/>
    <w:rsid w:val="000877A3"/>
    <w:rsid w:val="000877B7"/>
    <w:rsid w:val="0008787E"/>
    <w:rsid w:val="00092712"/>
    <w:rsid w:val="00093158"/>
    <w:rsid w:val="00094350"/>
    <w:rsid w:val="000949AE"/>
    <w:rsid w:val="00094FE6"/>
    <w:rsid w:val="00095775"/>
    <w:rsid w:val="00095B43"/>
    <w:rsid w:val="00095BE9"/>
    <w:rsid w:val="00095CCF"/>
    <w:rsid w:val="00097E1C"/>
    <w:rsid w:val="000A032F"/>
    <w:rsid w:val="000A350A"/>
    <w:rsid w:val="000A4EDD"/>
    <w:rsid w:val="000B1A8E"/>
    <w:rsid w:val="000B2BFE"/>
    <w:rsid w:val="000B32C9"/>
    <w:rsid w:val="000B3866"/>
    <w:rsid w:val="000B4DF8"/>
    <w:rsid w:val="000B79FD"/>
    <w:rsid w:val="000C026D"/>
    <w:rsid w:val="000C03FB"/>
    <w:rsid w:val="000C189A"/>
    <w:rsid w:val="000C321F"/>
    <w:rsid w:val="000C43C5"/>
    <w:rsid w:val="000C773D"/>
    <w:rsid w:val="000C7C8B"/>
    <w:rsid w:val="000D2279"/>
    <w:rsid w:val="000D5926"/>
    <w:rsid w:val="000D66DD"/>
    <w:rsid w:val="000D7D35"/>
    <w:rsid w:val="000D7F60"/>
    <w:rsid w:val="000E1A5B"/>
    <w:rsid w:val="000E2A75"/>
    <w:rsid w:val="000E50B3"/>
    <w:rsid w:val="000F0E5E"/>
    <w:rsid w:val="000F270F"/>
    <w:rsid w:val="000F41F3"/>
    <w:rsid w:val="000F7DF2"/>
    <w:rsid w:val="001003BC"/>
    <w:rsid w:val="00100C96"/>
    <w:rsid w:val="00101ABB"/>
    <w:rsid w:val="00103D8D"/>
    <w:rsid w:val="00103DC8"/>
    <w:rsid w:val="001046BA"/>
    <w:rsid w:val="0010491F"/>
    <w:rsid w:val="00107143"/>
    <w:rsid w:val="001072AC"/>
    <w:rsid w:val="0011132F"/>
    <w:rsid w:val="001128BE"/>
    <w:rsid w:val="00112ABB"/>
    <w:rsid w:val="00113294"/>
    <w:rsid w:val="00113BD8"/>
    <w:rsid w:val="00120ADB"/>
    <w:rsid w:val="00121514"/>
    <w:rsid w:val="00122733"/>
    <w:rsid w:val="0012486D"/>
    <w:rsid w:val="00125584"/>
    <w:rsid w:val="00126D8F"/>
    <w:rsid w:val="001336F7"/>
    <w:rsid w:val="001346E4"/>
    <w:rsid w:val="00136459"/>
    <w:rsid w:val="0014089B"/>
    <w:rsid w:val="00142073"/>
    <w:rsid w:val="001441D0"/>
    <w:rsid w:val="00145E66"/>
    <w:rsid w:val="00147385"/>
    <w:rsid w:val="00147B48"/>
    <w:rsid w:val="00150FF1"/>
    <w:rsid w:val="001555AA"/>
    <w:rsid w:val="00156527"/>
    <w:rsid w:val="00156FB7"/>
    <w:rsid w:val="0016060D"/>
    <w:rsid w:val="00161966"/>
    <w:rsid w:val="00162E71"/>
    <w:rsid w:val="00162E7B"/>
    <w:rsid w:val="0016487B"/>
    <w:rsid w:val="001662DF"/>
    <w:rsid w:val="0017143A"/>
    <w:rsid w:val="00171BD3"/>
    <w:rsid w:val="001726AF"/>
    <w:rsid w:val="00173C83"/>
    <w:rsid w:val="00174D8E"/>
    <w:rsid w:val="001750C5"/>
    <w:rsid w:val="001763BC"/>
    <w:rsid w:val="00177FCB"/>
    <w:rsid w:val="00182298"/>
    <w:rsid w:val="00182911"/>
    <w:rsid w:val="00182920"/>
    <w:rsid w:val="0018352E"/>
    <w:rsid w:val="00183F88"/>
    <w:rsid w:val="001854ED"/>
    <w:rsid w:val="00186125"/>
    <w:rsid w:val="00186454"/>
    <w:rsid w:val="00190454"/>
    <w:rsid w:val="00190EC7"/>
    <w:rsid w:val="00193536"/>
    <w:rsid w:val="00194500"/>
    <w:rsid w:val="00194FF8"/>
    <w:rsid w:val="001955B8"/>
    <w:rsid w:val="001A06D7"/>
    <w:rsid w:val="001A139B"/>
    <w:rsid w:val="001A1807"/>
    <w:rsid w:val="001A6D6D"/>
    <w:rsid w:val="001A7337"/>
    <w:rsid w:val="001B0DCF"/>
    <w:rsid w:val="001B1DE9"/>
    <w:rsid w:val="001B51B6"/>
    <w:rsid w:val="001B5E82"/>
    <w:rsid w:val="001B79DF"/>
    <w:rsid w:val="001C3853"/>
    <w:rsid w:val="001C39F2"/>
    <w:rsid w:val="001C3F3A"/>
    <w:rsid w:val="001C40D0"/>
    <w:rsid w:val="001C4E10"/>
    <w:rsid w:val="001C5495"/>
    <w:rsid w:val="001C6107"/>
    <w:rsid w:val="001C6A55"/>
    <w:rsid w:val="001C7901"/>
    <w:rsid w:val="001D1D42"/>
    <w:rsid w:val="001D6A2E"/>
    <w:rsid w:val="001D6ED9"/>
    <w:rsid w:val="001E0F6B"/>
    <w:rsid w:val="001E2921"/>
    <w:rsid w:val="001E2B8E"/>
    <w:rsid w:val="001F01F1"/>
    <w:rsid w:val="001F219A"/>
    <w:rsid w:val="001F249F"/>
    <w:rsid w:val="001F6E14"/>
    <w:rsid w:val="001F6E8D"/>
    <w:rsid w:val="001F769E"/>
    <w:rsid w:val="002007F8"/>
    <w:rsid w:val="00200D62"/>
    <w:rsid w:val="002012F8"/>
    <w:rsid w:val="00202BFE"/>
    <w:rsid w:val="00202EC0"/>
    <w:rsid w:val="002047DC"/>
    <w:rsid w:val="0020549D"/>
    <w:rsid w:val="00206C41"/>
    <w:rsid w:val="00206C96"/>
    <w:rsid w:val="00206F5A"/>
    <w:rsid w:val="00207FD3"/>
    <w:rsid w:val="00210D4A"/>
    <w:rsid w:val="00212728"/>
    <w:rsid w:val="00212AFE"/>
    <w:rsid w:val="00213FDA"/>
    <w:rsid w:val="00215C3F"/>
    <w:rsid w:val="002160F2"/>
    <w:rsid w:val="00220653"/>
    <w:rsid w:val="002213C6"/>
    <w:rsid w:val="00221A21"/>
    <w:rsid w:val="00222146"/>
    <w:rsid w:val="00223EF0"/>
    <w:rsid w:val="00224D12"/>
    <w:rsid w:val="002255A4"/>
    <w:rsid w:val="0022668B"/>
    <w:rsid w:val="00226C0D"/>
    <w:rsid w:val="0022731F"/>
    <w:rsid w:val="00227345"/>
    <w:rsid w:val="002340B3"/>
    <w:rsid w:val="00234447"/>
    <w:rsid w:val="00234E5D"/>
    <w:rsid w:val="00235560"/>
    <w:rsid w:val="00235A76"/>
    <w:rsid w:val="00236FDE"/>
    <w:rsid w:val="00241A54"/>
    <w:rsid w:val="00244D41"/>
    <w:rsid w:val="00245031"/>
    <w:rsid w:val="00246F59"/>
    <w:rsid w:val="002477D1"/>
    <w:rsid w:val="002509C0"/>
    <w:rsid w:val="00256C25"/>
    <w:rsid w:val="00260635"/>
    <w:rsid w:val="002634E4"/>
    <w:rsid w:val="002638BC"/>
    <w:rsid w:val="002648E7"/>
    <w:rsid w:val="00266CF1"/>
    <w:rsid w:val="00267E48"/>
    <w:rsid w:val="00270350"/>
    <w:rsid w:val="00270421"/>
    <w:rsid w:val="00271797"/>
    <w:rsid w:val="002748A4"/>
    <w:rsid w:val="0027640B"/>
    <w:rsid w:val="00280E24"/>
    <w:rsid w:val="00281372"/>
    <w:rsid w:val="00281595"/>
    <w:rsid w:val="00285C94"/>
    <w:rsid w:val="00286300"/>
    <w:rsid w:val="00292FFD"/>
    <w:rsid w:val="00294D12"/>
    <w:rsid w:val="00296476"/>
    <w:rsid w:val="00296743"/>
    <w:rsid w:val="00296975"/>
    <w:rsid w:val="002A0F29"/>
    <w:rsid w:val="002A5476"/>
    <w:rsid w:val="002A5853"/>
    <w:rsid w:val="002A69F5"/>
    <w:rsid w:val="002B05E9"/>
    <w:rsid w:val="002B10EF"/>
    <w:rsid w:val="002B14E7"/>
    <w:rsid w:val="002B44F4"/>
    <w:rsid w:val="002B6632"/>
    <w:rsid w:val="002C09BA"/>
    <w:rsid w:val="002C37EE"/>
    <w:rsid w:val="002C4BEE"/>
    <w:rsid w:val="002D396E"/>
    <w:rsid w:val="002D4352"/>
    <w:rsid w:val="002E06C0"/>
    <w:rsid w:val="002E0883"/>
    <w:rsid w:val="002E0A2A"/>
    <w:rsid w:val="002E1308"/>
    <w:rsid w:val="002E25CD"/>
    <w:rsid w:val="002E325B"/>
    <w:rsid w:val="002E5B54"/>
    <w:rsid w:val="002E5E66"/>
    <w:rsid w:val="002E67FF"/>
    <w:rsid w:val="002E6C94"/>
    <w:rsid w:val="002E7453"/>
    <w:rsid w:val="002F05BF"/>
    <w:rsid w:val="002F06E6"/>
    <w:rsid w:val="002F3816"/>
    <w:rsid w:val="002F385B"/>
    <w:rsid w:val="002F3FB1"/>
    <w:rsid w:val="002F6B06"/>
    <w:rsid w:val="002F6C83"/>
    <w:rsid w:val="002F7A8C"/>
    <w:rsid w:val="003033C8"/>
    <w:rsid w:val="003042B8"/>
    <w:rsid w:val="0030456E"/>
    <w:rsid w:val="00307AA6"/>
    <w:rsid w:val="003103A1"/>
    <w:rsid w:val="00313BA1"/>
    <w:rsid w:val="00315174"/>
    <w:rsid w:val="003178F2"/>
    <w:rsid w:val="00317E4D"/>
    <w:rsid w:val="00320FFF"/>
    <w:rsid w:val="00321F4F"/>
    <w:rsid w:val="0032221E"/>
    <w:rsid w:val="0032230E"/>
    <w:rsid w:val="00330097"/>
    <w:rsid w:val="0034147D"/>
    <w:rsid w:val="003441DF"/>
    <w:rsid w:val="00344D22"/>
    <w:rsid w:val="003460A6"/>
    <w:rsid w:val="00346412"/>
    <w:rsid w:val="00346A01"/>
    <w:rsid w:val="003472A1"/>
    <w:rsid w:val="00347B22"/>
    <w:rsid w:val="00351087"/>
    <w:rsid w:val="00360AEE"/>
    <w:rsid w:val="00363D62"/>
    <w:rsid w:val="0036472A"/>
    <w:rsid w:val="00364B7C"/>
    <w:rsid w:val="00370980"/>
    <w:rsid w:val="00370E67"/>
    <w:rsid w:val="00371ACF"/>
    <w:rsid w:val="003729B6"/>
    <w:rsid w:val="00373C85"/>
    <w:rsid w:val="0037674B"/>
    <w:rsid w:val="00376C55"/>
    <w:rsid w:val="00385EFE"/>
    <w:rsid w:val="0038705C"/>
    <w:rsid w:val="00390FD7"/>
    <w:rsid w:val="00391B1A"/>
    <w:rsid w:val="003926B8"/>
    <w:rsid w:val="003926E9"/>
    <w:rsid w:val="00393271"/>
    <w:rsid w:val="00395DA1"/>
    <w:rsid w:val="003A07AD"/>
    <w:rsid w:val="003A547A"/>
    <w:rsid w:val="003A5A9E"/>
    <w:rsid w:val="003B079F"/>
    <w:rsid w:val="003B120D"/>
    <w:rsid w:val="003B163F"/>
    <w:rsid w:val="003B38DA"/>
    <w:rsid w:val="003B397E"/>
    <w:rsid w:val="003B5E03"/>
    <w:rsid w:val="003B72F5"/>
    <w:rsid w:val="003C081D"/>
    <w:rsid w:val="003C39DC"/>
    <w:rsid w:val="003C3C9A"/>
    <w:rsid w:val="003C65E0"/>
    <w:rsid w:val="003C7053"/>
    <w:rsid w:val="003D0C21"/>
    <w:rsid w:val="003D1400"/>
    <w:rsid w:val="003D1B44"/>
    <w:rsid w:val="003E0258"/>
    <w:rsid w:val="003E1E86"/>
    <w:rsid w:val="003E58DE"/>
    <w:rsid w:val="003E6A4B"/>
    <w:rsid w:val="003E6F3D"/>
    <w:rsid w:val="003F0D30"/>
    <w:rsid w:val="003F18BC"/>
    <w:rsid w:val="003F531B"/>
    <w:rsid w:val="003F5D99"/>
    <w:rsid w:val="003F6B5A"/>
    <w:rsid w:val="003F6E64"/>
    <w:rsid w:val="00402D62"/>
    <w:rsid w:val="00406209"/>
    <w:rsid w:val="00406386"/>
    <w:rsid w:val="004073D1"/>
    <w:rsid w:val="00407D2F"/>
    <w:rsid w:val="004148E2"/>
    <w:rsid w:val="004166A4"/>
    <w:rsid w:val="00417780"/>
    <w:rsid w:val="004230B3"/>
    <w:rsid w:val="0042532A"/>
    <w:rsid w:val="00425928"/>
    <w:rsid w:val="00426585"/>
    <w:rsid w:val="00430759"/>
    <w:rsid w:val="00432161"/>
    <w:rsid w:val="004326CB"/>
    <w:rsid w:val="00433C6E"/>
    <w:rsid w:val="00437E2B"/>
    <w:rsid w:val="00437E5C"/>
    <w:rsid w:val="00440BFB"/>
    <w:rsid w:val="00442095"/>
    <w:rsid w:val="00442811"/>
    <w:rsid w:val="00442C33"/>
    <w:rsid w:val="0044397A"/>
    <w:rsid w:val="00444776"/>
    <w:rsid w:val="00444E7B"/>
    <w:rsid w:val="00447981"/>
    <w:rsid w:val="00452A87"/>
    <w:rsid w:val="00453A00"/>
    <w:rsid w:val="00453DEF"/>
    <w:rsid w:val="004612B5"/>
    <w:rsid w:val="00462578"/>
    <w:rsid w:val="00464895"/>
    <w:rsid w:val="004652EF"/>
    <w:rsid w:val="0046624D"/>
    <w:rsid w:val="0047052E"/>
    <w:rsid w:val="004707A2"/>
    <w:rsid w:val="00470A47"/>
    <w:rsid w:val="004735BC"/>
    <w:rsid w:val="00474C2D"/>
    <w:rsid w:val="00475B43"/>
    <w:rsid w:val="00477751"/>
    <w:rsid w:val="00477FFA"/>
    <w:rsid w:val="00480C57"/>
    <w:rsid w:val="0048181D"/>
    <w:rsid w:val="00481F81"/>
    <w:rsid w:val="0048312C"/>
    <w:rsid w:val="00484411"/>
    <w:rsid w:val="004849B3"/>
    <w:rsid w:val="004853C1"/>
    <w:rsid w:val="0048703C"/>
    <w:rsid w:val="00490B45"/>
    <w:rsid w:val="00491F38"/>
    <w:rsid w:val="004947B8"/>
    <w:rsid w:val="004A2428"/>
    <w:rsid w:val="004A3700"/>
    <w:rsid w:val="004A4183"/>
    <w:rsid w:val="004A5558"/>
    <w:rsid w:val="004A5E12"/>
    <w:rsid w:val="004A6D3C"/>
    <w:rsid w:val="004A7D98"/>
    <w:rsid w:val="004B2ADA"/>
    <w:rsid w:val="004B3E32"/>
    <w:rsid w:val="004B56FD"/>
    <w:rsid w:val="004B5FB0"/>
    <w:rsid w:val="004B6D3D"/>
    <w:rsid w:val="004C000B"/>
    <w:rsid w:val="004C0A2C"/>
    <w:rsid w:val="004C2138"/>
    <w:rsid w:val="004C4573"/>
    <w:rsid w:val="004C6AEB"/>
    <w:rsid w:val="004C71E5"/>
    <w:rsid w:val="004D251F"/>
    <w:rsid w:val="004D2755"/>
    <w:rsid w:val="004D2C06"/>
    <w:rsid w:val="004D2E96"/>
    <w:rsid w:val="004D47DF"/>
    <w:rsid w:val="004D5429"/>
    <w:rsid w:val="004D5D10"/>
    <w:rsid w:val="004D660C"/>
    <w:rsid w:val="004D6E8F"/>
    <w:rsid w:val="004D6F5D"/>
    <w:rsid w:val="004D6F8E"/>
    <w:rsid w:val="004E1CA9"/>
    <w:rsid w:val="004E2960"/>
    <w:rsid w:val="004E5A99"/>
    <w:rsid w:val="004F2BB4"/>
    <w:rsid w:val="00500E00"/>
    <w:rsid w:val="0050264D"/>
    <w:rsid w:val="00503D51"/>
    <w:rsid w:val="00504E2C"/>
    <w:rsid w:val="00506A72"/>
    <w:rsid w:val="00507302"/>
    <w:rsid w:val="00510DE3"/>
    <w:rsid w:val="00510E2E"/>
    <w:rsid w:val="00510F6D"/>
    <w:rsid w:val="00511137"/>
    <w:rsid w:val="005111F0"/>
    <w:rsid w:val="00511238"/>
    <w:rsid w:val="00512126"/>
    <w:rsid w:val="00512C22"/>
    <w:rsid w:val="00513050"/>
    <w:rsid w:val="005139B8"/>
    <w:rsid w:val="00515807"/>
    <w:rsid w:val="00515C93"/>
    <w:rsid w:val="00520020"/>
    <w:rsid w:val="00521EE4"/>
    <w:rsid w:val="005239FC"/>
    <w:rsid w:val="00524662"/>
    <w:rsid w:val="00525DB6"/>
    <w:rsid w:val="0052672D"/>
    <w:rsid w:val="005271A2"/>
    <w:rsid w:val="005274AD"/>
    <w:rsid w:val="00531B1C"/>
    <w:rsid w:val="00533C85"/>
    <w:rsid w:val="00534D63"/>
    <w:rsid w:val="005358EC"/>
    <w:rsid w:val="005421FE"/>
    <w:rsid w:val="00543E7C"/>
    <w:rsid w:val="00543FE7"/>
    <w:rsid w:val="0054427B"/>
    <w:rsid w:val="00546773"/>
    <w:rsid w:val="00551D82"/>
    <w:rsid w:val="00552DBE"/>
    <w:rsid w:val="00554708"/>
    <w:rsid w:val="00554A94"/>
    <w:rsid w:val="00556909"/>
    <w:rsid w:val="0055758B"/>
    <w:rsid w:val="00561E90"/>
    <w:rsid w:val="0056316E"/>
    <w:rsid w:val="00563FEA"/>
    <w:rsid w:val="0056526A"/>
    <w:rsid w:val="00565A27"/>
    <w:rsid w:val="00567009"/>
    <w:rsid w:val="005729D8"/>
    <w:rsid w:val="00575652"/>
    <w:rsid w:val="005778CB"/>
    <w:rsid w:val="00577A69"/>
    <w:rsid w:val="00581762"/>
    <w:rsid w:val="005824AE"/>
    <w:rsid w:val="005829FB"/>
    <w:rsid w:val="005830F9"/>
    <w:rsid w:val="005831C6"/>
    <w:rsid w:val="005837B3"/>
    <w:rsid w:val="00583A83"/>
    <w:rsid w:val="0058685E"/>
    <w:rsid w:val="00587114"/>
    <w:rsid w:val="00587189"/>
    <w:rsid w:val="005915E9"/>
    <w:rsid w:val="005927AA"/>
    <w:rsid w:val="00592F0E"/>
    <w:rsid w:val="0059540C"/>
    <w:rsid w:val="005A1072"/>
    <w:rsid w:val="005A2198"/>
    <w:rsid w:val="005A500D"/>
    <w:rsid w:val="005B0405"/>
    <w:rsid w:val="005B08BE"/>
    <w:rsid w:val="005B1361"/>
    <w:rsid w:val="005B1732"/>
    <w:rsid w:val="005B3D98"/>
    <w:rsid w:val="005B61A2"/>
    <w:rsid w:val="005B6613"/>
    <w:rsid w:val="005B7EF0"/>
    <w:rsid w:val="005C117E"/>
    <w:rsid w:val="005C20B6"/>
    <w:rsid w:val="005C3B6A"/>
    <w:rsid w:val="005C4AED"/>
    <w:rsid w:val="005C5744"/>
    <w:rsid w:val="005C65E3"/>
    <w:rsid w:val="005D1A1E"/>
    <w:rsid w:val="005D4B0C"/>
    <w:rsid w:val="005D56D3"/>
    <w:rsid w:val="005D586E"/>
    <w:rsid w:val="005D6984"/>
    <w:rsid w:val="005D6B2D"/>
    <w:rsid w:val="005E2BB2"/>
    <w:rsid w:val="005E33C1"/>
    <w:rsid w:val="005E38A5"/>
    <w:rsid w:val="005F2640"/>
    <w:rsid w:val="005F2CD1"/>
    <w:rsid w:val="005F50F7"/>
    <w:rsid w:val="005F65E5"/>
    <w:rsid w:val="005F7768"/>
    <w:rsid w:val="005F7F3E"/>
    <w:rsid w:val="0060186B"/>
    <w:rsid w:val="00601D5A"/>
    <w:rsid w:val="00603D33"/>
    <w:rsid w:val="0060481A"/>
    <w:rsid w:val="00604D59"/>
    <w:rsid w:val="00604E42"/>
    <w:rsid w:val="00606BCC"/>
    <w:rsid w:val="00606E56"/>
    <w:rsid w:val="0060765A"/>
    <w:rsid w:val="006121E4"/>
    <w:rsid w:val="0061448E"/>
    <w:rsid w:val="006154E8"/>
    <w:rsid w:val="006160F3"/>
    <w:rsid w:val="00617CA6"/>
    <w:rsid w:val="0062097D"/>
    <w:rsid w:val="00622578"/>
    <w:rsid w:val="00622B0F"/>
    <w:rsid w:val="00623241"/>
    <w:rsid w:val="00624BA0"/>
    <w:rsid w:val="006260B2"/>
    <w:rsid w:val="00632F9D"/>
    <w:rsid w:val="00633312"/>
    <w:rsid w:val="00633561"/>
    <w:rsid w:val="00633728"/>
    <w:rsid w:val="006337ED"/>
    <w:rsid w:val="00633C29"/>
    <w:rsid w:val="00634285"/>
    <w:rsid w:val="0063460A"/>
    <w:rsid w:val="00635713"/>
    <w:rsid w:val="0063641F"/>
    <w:rsid w:val="006443ED"/>
    <w:rsid w:val="0064446D"/>
    <w:rsid w:val="00645CA7"/>
    <w:rsid w:val="00646B0E"/>
    <w:rsid w:val="00647E77"/>
    <w:rsid w:val="006505D6"/>
    <w:rsid w:val="006507F9"/>
    <w:rsid w:val="00650933"/>
    <w:rsid w:val="00650EED"/>
    <w:rsid w:val="00651B02"/>
    <w:rsid w:val="00651B20"/>
    <w:rsid w:val="006522CC"/>
    <w:rsid w:val="00652380"/>
    <w:rsid w:val="006540B9"/>
    <w:rsid w:val="00656BC1"/>
    <w:rsid w:val="006609C7"/>
    <w:rsid w:val="006622EC"/>
    <w:rsid w:val="006664C4"/>
    <w:rsid w:val="00672946"/>
    <w:rsid w:val="00674177"/>
    <w:rsid w:val="0067482B"/>
    <w:rsid w:val="006748A2"/>
    <w:rsid w:val="00675C8D"/>
    <w:rsid w:val="00676F9E"/>
    <w:rsid w:val="006814F7"/>
    <w:rsid w:val="006817A4"/>
    <w:rsid w:val="00682375"/>
    <w:rsid w:val="00683889"/>
    <w:rsid w:val="00685B37"/>
    <w:rsid w:val="00686536"/>
    <w:rsid w:val="006875B4"/>
    <w:rsid w:val="00691DAB"/>
    <w:rsid w:val="006921AE"/>
    <w:rsid w:val="006925A5"/>
    <w:rsid w:val="006929E1"/>
    <w:rsid w:val="0069377B"/>
    <w:rsid w:val="006939CA"/>
    <w:rsid w:val="00694813"/>
    <w:rsid w:val="00695456"/>
    <w:rsid w:val="00695D7A"/>
    <w:rsid w:val="00697979"/>
    <w:rsid w:val="006A2696"/>
    <w:rsid w:val="006A5358"/>
    <w:rsid w:val="006A5A06"/>
    <w:rsid w:val="006A5DB9"/>
    <w:rsid w:val="006A73AD"/>
    <w:rsid w:val="006A73E8"/>
    <w:rsid w:val="006A7C06"/>
    <w:rsid w:val="006B222F"/>
    <w:rsid w:val="006B43B5"/>
    <w:rsid w:val="006B633E"/>
    <w:rsid w:val="006C009A"/>
    <w:rsid w:val="006C128A"/>
    <w:rsid w:val="006C1D09"/>
    <w:rsid w:val="006C3229"/>
    <w:rsid w:val="006C326B"/>
    <w:rsid w:val="006C3513"/>
    <w:rsid w:val="006C4AA0"/>
    <w:rsid w:val="006C6BD3"/>
    <w:rsid w:val="006D165D"/>
    <w:rsid w:val="006D2B8C"/>
    <w:rsid w:val="006D4467"/>
    <w:rsid w:val="006D70C0"/>
    <w:rsid w:val="006E1D13"/>
    <w:rsid w:val="006E3213"/>
    <w:rsid w:val="006E4797"/>
    <w:rsid w:val="006E4D13"/>
    <w:rsid w:val="006E5AD7"/>
    <w:rsid w:val="006E5FF9"/>
    <w:rsid w:val="006E6DDC"/>
    <w:rsid w:val="006E732D"/>
    <w:rsid w:val="006F0E70"/>
    <w:rsid w:val="006F752E"/>
    <w:rsid w:val="007022F0"/>
    <w:rsid w:val="007033A7"/>
    <w:rsid w:val="0070376E"/>
    <w:rsid w:val="0070444F"/>
    <w:rsid w:val="00706ABB"/>
    <w:rsid w:val="00707F0F"/>
    <w:rsid w:val="0071084A"/>
    <w:rsid w:val="00711BC3"/>
    <w:rsid w:val="00714971"/>
    <w:rsid w:val="00716928"/>
    <w:rsid w:val="00717B91"/>
    <w:rsid w:val="00721722"/>
    <w:rsid w:val="0072287E"/>
    <w:rsid w:val="0072393A"/>
    <w:rsid w:val="0072742B"/>
    <w:rsid w:val="00740AA9"/>
    <w:rsid w:val="00741160"/>
    <w:rsid w:val="007420E8"/>
    <w:rsid w:val="007426F5"/>
    <w:rsid w:val="007428EF"/>
    <w:rsid w:val="0074347D"/>
    <w:rsid w:val="00745C37"/>
    <w:rsid w:val="007471B7"/>
    <w:rsid w:val="0074737A"/>
    <w:rsid w:val="00750ACA"/>
    <w:rsid w:val="0075290F"/>
    <w:rsid w:val="00752B83"/>
    <w:rsid w:val="0075363C"/>
    <w:rsid w:val="007616BB"/>
    <w:rsid w:val="00761D81"/>
    <w:rsid w:val="007653AF"/>
    <w:rsid w:val="00770A1E"/>
    <w:rsid w:val="00771959"/>
    <w:rsid w:val="00775252"/>
    <w:rsid w:val="0077624B"/>
    <w:rsid w:val="0077758E"/>
    <w:rsid w:val="00781D13"/>
    <w:rsid w:val="00781E40"/>
    <w:rsid w:val="007829E1"/>
    <w:rsid w:val="00786F41"/>
    <w:rsid w:val="00787CC2"/>
    <w:rsid w:val="0079040C"/>
    <w:rsid w:val="00792C2A"/>
    <w:rsid w:val="007937F5"/>
    <w:rsid w:val="0079676B"/>
    <w:rsid w:val="007A1076"/>
    <w:rsid w:val="007A1DC5"/>
    <w:rsid w:val="007A34A9"/>
    <w:rsid w:val="007A7451"/>
    <w:rsid w:val="007B0176"/>
    <w:rsid w:val="007B2070"/>
    <w:rsid w:val="007B24A1"/>
    <w:rsid w:val="007B25C9"/>
    <w:rsid w:val="007B325B"/>
    <w:rsid w:val="007B6CD8"/>
    <w:rsid w:val="007C2896"/>
    <w:rsid w:val="007C4DFF"/>
    <w:rsid w:val="007D1688"/>
    <w:rsid w:val="007D19BB"/>
    <w:rsid w:val="007D3044"/>
    <w:rsid w:val="007D505A"/>
    <w:rsid w:val="007D6766"/>
    <w:rsid w:val="007D7CE0"/>
    <w:rsid w:val="007E0290"/>
    <w:rsid w:val="007E15F2"/>
    <w:rsid w:val="007E4271"/>
    <w:rsid w:val="007E4C6F"/>
    <w:rsid w:val="007F0BAB"/>
    <w:rsid w:val="007F1198"/>
    <w:rsid w:val="007F17AB"/>
    <w:rsid w:val="007F2110"/>
    <w:rsid w:val="007F30DE"/>
    <w:rsid w:val="007F3510"/>
    <w:rsid w:val="007F648F"/>
    <w:rsid w:val="008015EF"/>
    <w:rsid w:val="00801918"/>
    <w:rsid w:val="00801E12"/>
    <w:rsid w:val="008022AD"/>
    <w:rsid w:val="00803EA6"/>
    <w:rsid w:val="008056C4"/>
    <w:rsid w:val="0080693F"/>
    <w:rsid w:val="00806A4C"/>
    <w:rsid w:val="00812201"/>
    <w:rsid w:val="00812252"/>
    <w:rsid w:val="008125DD"/>
    <w:rsid w:val="00813846"/>
    <w:rsid w:val="00816260"/>
    <w:rsid w:val="00820F6E"/>
    <w:rsid w:val="00821ABA"/>
    <w:rsid w:val="00822057"/>
    <w:rsid w:val="0082443B"/>
    <w:rsid w:val="008247EB"/>
    <w:rsid w:val="00824FB8"/>
    <w:rsid w:val="00825743"/>
    <w:rsid w:val="00825B32"/>
    <w:rsid w:val="00826921"/>
    <w:rsid w:val="00830D5F"/>
    <w:rsid w:val="008330E3"/>
    <w:rsid w:val="008355FC"/>
    <w:rsid w:val="0083658A"/>
    <w:rsid w:val="008411BE"/>
    <w:rsid w:val="008421DE"/>
    <w:rsid w:val="00845E92"/>
    <w:rsid w:val="00846B73"/>
    <w:rsid w:val="00847CEA"/>
    <w:rsid w:val="0085169F"/>
    <w:rsid w:val="00851B0B"/>
    <w:rsid w:val="00851B1D"/>
    <w:rsid w:val="00853A4F"/>
    <w:rsid w:val="0085409F"/>
    <w:rsid w:val="00854B09"/>
    <w:rsid w:val="0085692A"/>
    <w:rsid w:val="00856CA6"/>
    <w:rsid w:val="00857970"/>
    <w:rsid w:val="00860540"/>
    <w:rsid w:val="00862D75"/>
    <w:rsid w:val="008647E9"/>
    <w:rsid w:val="00865C84"/>
    <w:rsid w:val="0086775E"/>
    <w:rsid w:val="008710F2"/>
    <w:rsid w:val="00873F46"/>
    <w:rsid w:val="00874722"/>
    <w:rsid w:val="00875A4A"/>
    <w:rsid w:val="00883338"/>
    <w:rsid w:val="00883EE2"/>
    <w:rsid w:val="00884E71"/>
    <w:rsid w:val="00885A3E"/>
    <w:rsid w:val="00886884"/>
    <w:rsid w:val="00887CF0"/>
    <w:rsid w:val="008903AD"/>
    <w:rsid w:val="008903C5"/>
    <w:rsid w:val="00891BF4"/>
    <w:rsid w:val="00893014"/>
    <w:rsid w:val="0089330A"/>
    <w:rsid w:val="0089384B"/>
    <w:rsid w:val="008976EE"/>
    <w:rsid w:val="008A28B8"/>
    <w:rsid w:val="008A48F2"/>
    <w:rsid w:val="008A7B9D"/>
    <w:rsid w:val="008B5A9C"/>
    <w:rsid w:val="008B6C01"/>
    <w:rsid w:val="008C085A"/>
    <w:rsid w:val="008C21DB"/>
    <w:rsid w:val="008C3B69"/>
    <w:rsid w:val="008C4F49"/>
    <w:rsid w:val="008C768C"/>
    <w:rsid w:val="008D1EB0"/>
    <w:rsid w:val="008D6765"/>
    <w:rsid w:val="008E04CA"/>
    <w:rsid w:val="008E0922"/>
    <w:rsid w:val="008E60A1"/>
    <w:rsid w:val="008E6771"/>
    <w:rsid w:val="008F18BA"/>
    <w:rsid w:val="008F24CF"/>
    <w:rsid w:val="008F2E58"/>
    <w:rsid w:val="008F3149"/>
    <w:rsid w:val="008F7592"/>
    <w:rsid w:val="008F7A34"/>
    <w:rsid w:val="008F7B44"/>
    <w:rsid w:val="0090462D"/>
    <w:rsid w:val="009051C8"/>
    <w:rsid w:val="009079A6"/>
    <w:rsid w:val="00910D57"/>
    <w:rsid w:val="00912E0E"/>
    <w:rsid w:val="00913318"/>
    <w:rsid w:val="00913C2B"/>
    <w:rsid w:val="00914749"/>
    <w:rsid w:val="009166FD"/>
    <w:rsid w:val="00916875"/>
    <w:rsid w:val="00920ECC"/>
    <w:rsid w:val="009221AD"/>
    <w:rsid w:val="00924B12"/>
    <w:rsid w:val="00924C47"/>
    <w:rsid w:val="00924F39"/>
    <w:rsid w:val="00925ED6"/>
    <w:rsid w:val="00930123"/>
    <w:rsid w:val="00930270"/>
    <w:rsid w:val="00930660"/>
    <w:rsid w:val="00934405"/>
    <w:rsid w:val="00934BF7"/>
    <w:rsid w:val="0093526B"/>
    <w:rsid w:val="00940530"/>
    <w:rsid w:val="00940736"/>
    <w:rsid w:val="00940C27"/>
    <w:rsid w:val="0094155F"/>
    <w:rsid w:val="00944C93"/>
    <w:rsid w:val="00945505"/>
    <w:rsid w:val="009471C9"/>
    <w:rsid w:val="0094779E"/>
    <w:rsid w:val="0094792C"/>
    <w:rsid w:val="00950451"/>
    <w:rsid w:val="009512CF"/>
    <w:rsid w:val="00952125"/>
    <w:rsid w:val="0095439F"/>
    <w:rsid w:val="00955320"/>
    <w:rsid w:val="00955D92"/>
    <w:rsid w:val="00956B81"/>
    <w:rsid w:val="00960E31"/>
    <w:rsid w:val="009624D9"/>
    <w:rsid w:val="0096451B"/>
    <w:rsid w:val="0096699F"/>
    <w:rsid w:val="009669E8"/>
    <w:rsid w:val="009709FD"/>
    <w:rsid w:val="009725B6"/>
    <w:rsid w:val="0097342A"/>
    <w:rsid w:val="00973902"/>
    <w:rsid w:val="00973AB9"/>
    <w:rsid w:val="00973C36"/>
    <w:rsid w:val="00973E98"/>
    <w:rsid w:val="00977A8A"/>
    <w:rsid w:val="009801F0"/>
    <w:rsid w:val="0098039B"/>
    <w:rsid w:val="00981F73"/>
    <w:rsid w:val="00983835"/>
    <w:rsid w:val="00985BB5"/>
    <w:rsid w:val="00986F09"/>
    <w:rsid w:val="00990DF1"/>
    <w:rsid w:val="009922ED"/>
    <w:rsid w:val="00993F87"/>
    <w:rsid w:val="00994C78"/>
    <w:rsid w:val="00996656"/>
    <w:rsid w:val="00997A4A"/>
    <w:rsid w:val="009A03FD"/>
    <w:rsid w:val="009A0680"/>
    <w:rsid w:val="009A0A39"/>
    <w:rsid w:val="009A0D90"/>
    <w:rsid w:val="009A2006"/>
    <w:rsid w:val="009A3446"/>
    <w:rsid w:val="009B18EC"/>
    <w:rsid w:val="009B20B7"/>
    <w:rsid w:val="009B23B9"/>
    <w:rsid w:val="009B3B50"/>
    <w:rsid w:val="009B3FD6"/>
    <w:rsid w:val="009B7E30"/>
    <w:rsid w:val="009C08DA"/>
    <w:rsid w:val="009C1557"/>
    <w:rsid w:val="009C1EB3"/>
    <w:rsid w:val="009C73BF"/>
    <w:rsid w:val="009D0B9D"/>
    <w:rsid w:val="009D2DDF"/>
    <w:rsid w:val="009D3924"/>
    <w:rsid w:val="009D6049"/>
    <w:rsid w:val="009D64CA"/>
    <w:rsid w:val="009D72C7"/>
    <w:rsid w:val="009E174D"/>
    <w:rsid w:val="009E1E62"/>
    <w:rsid w:val="009E386F"/>
    <w:rsid w:val="009E430A"/>
    <w:rsid w:val="009F1971"/>
    <w:rsid w:val="009F3C5C"/>
    <w:rsid w:val="009F6813"/>
    <w:rsid w:val="00A00358"/>
    <w:rsid w:val="00A02602"/>
    <w:rsid w:val="00A0506E"/>
    <w:rsid w:val="00A10B10"/>
    <w:rsid w:val="00A11F06"/>
    <w:rsid w:val="00A12CAE"/>
    <w:rsid w:val="00A12D01"/>
    <w:rsid w:val="00A15D95"/>
    <w:rsid w:val="00A21302"/>
    <w:rsid w:val="00A27DD7"/>
    <w:rsid w:val="00A33140"/>
    <w:rsid w:val="00A4027F"/>
    <w:rsid w:val="00A40EE0"/>
    <w:rsid w:val="00A418C1"/>
    <w:rsid w:val="00A4234D"/>
    <w:rsid w:val="00A42485"/>
    <w:rsid w:val="00A42C59"/>
    <w:rsid w:val="00A43179"/>
    <w:rsid w:val="00A4504D"/>
    <w:rsid w:val="00A453D5"/>
    <w:rsid w:val="00A464E5"/>
    <w:rsid w:val="00A46C0C"/>
    <w:rsid w:val="00A47A20"/>
    <w:rsid w:val="00A5027C"/>
    <w:rsid w:val="00A50C95"/>
    <w:rsid w:val="00A52A92"/>
    <w:rsid w:val="00A55613"/>
    <w:rsid w:val="00A558CA"/>
    <w:rsid w:val="00A55A92"/>
    <w:rsid w:val="00A5610D"/>
    <w:rsid w:val="00A57FC9"/>
    <w:rsid w:val="00A631B4"/>
    <w:rsid w:val="00A64435"/>
    <w:rsid w:val="00A66C24"/>
    <w:rsid w:val="00A72668"/>
    <w:rsid w:val="00A73BC9"/>
    <w:rsid w:val="00A74632"/>
    <w:rsid w:val="00A80EA1"/>
    <w:rsid w:val="00A810E6"/>
    <w:rsid w:val="00A825F7"/>
    <w:rsid w:val="00A8349E"/>
    <w:rsid w:val="00A83FA6"/>
    <w:rsid w:val="00A86E3D"/>
    <w:rsid w:val="00A87AD5"/>
    <w:rsid w:val="00A90CE6"/>
    <w:rsid w:val="00A9100C"/>
    <w:rsid w:val="00A911B0"/>
    <w:rsid w:val="00A91B0F"/>
    <w:rsid w:val="00A93FB7"/>
    <w:rsid w:val="00A95F13"/>
    <w:rsid w:val="00A9704C"/>
    <w:rsid w:val="00AA02E6"/>
    <w:rsid w:val="00AA3E2F"/>
    <w:rsid w:val="00AA4123"/>
    <w:rsid w:val="00AA5F84"/>
    <w:rsid w:val="00AA61C6"/>
    <w:rsid w:val="00AA7829"/>
    <w:rsid w:val="00AB0F05"/>
    <w:rsid w:val="00AB1217"/>
    <w:rsid w:val="00AB1394"/>
    <w:rsid w:val="00AB2211"/>
    <w:rsid w:val="00AB2F02"/>
    <w:rsid w:val="00AB4487"/>
    <w:rsid w:val="00AB743C"/>
    <w:rsid w:val="00AC00ED"/>
    <w:rsid w:val="00AC17F3"/>
    <w:rsid w:val="00AC2638"/>
    <w:rsid w:val="00AC2CB1"/>
    <w:rsid w:val="00AC34CD"/>
    <w:rsid w:val="00AC52D3"/>
    <w:rsid w:val="00AD1752"/>
    <w:rsid w:val="00AD1953"/>
    <w:rsid w:val="00AD1ADD"/>
    <w:rsid w:val="00AD3B67"/>
    <w:rsid w:val="00AD42E3"/>
    <w:rsid w:val="00AD57DB"/>
    <w:rsid w:val="00AD738B"/>
    <w:rsid w:val="00AE095E"/>
    <w:rsid w:val="00AE0BE6"/>
    <w:rsid w:val="00AE17A1"/>
    <w:rsid w:val="00AE53CE"/>
    <w:rsid w:val="00AF4CCA"/>
    <w:rsid w:val="00AF50B5"/>
    <w:rsid w:val="00AF5980"/>
    <w:rsid w:val="00AF7842"/>
    <w:rsid w:val="00AF7A41"/>
    <w:rsid w:val="00B037D9"/>
    <w:rsid w:val="00B07E27"/>
    <w:rsid w:val="00B11732"/>
    <w:rsid w:val="00B11A31"/>
    <w:rsid w:val="00B13FCF"/>
    <w:rsid w:val="00B14ED3"/>
    <w:rsid w:val="00B15605"/>
    <w:rsid w:val="00B1594F"/>
    <w:rsid w:val="00B1603D"/>
    <w:rsid w:val="00B16D7E"/>
    <w:rsid w:val="00B17BD5"/>
    <w:rsid w:val="00B2148F"/>
    <w:rsid w:val="00B21503"/>
    <w:rsid w:val="00B22B67"/>
    <w:rsid w:val="00B23671"/>
    <w:rsid w:val="00B26982"/>
    <w:rsid w:val="00B27048"/>
    <w:rsid w:val="00B30583"/>
    <w:rsid w:val="00B30591"/>
    <w:rsid w:val="00B30EF8"/>
    <w:rsid w:val="00B32007"/>
    <w:rsid w:val="00B32382"/>
    <w:rsid w:val="00B32A58"/>
    <w:rsid w:val="00B33761"/>
    <w:rsid w:val="00B33ADC"/>
    <w:rsid w:val="00B360F5"/>
    <w:rsid w:val="00B36F91"/>
    <w:rsid w:val="00B37CB4"/>
    <w:rsid w:val="00B43FBC"/>
    <w:rsid w:val="00B45FA7"/>
    <w:rsid w:val="00B50D12"/>
    <w:rsid w:val="00B50F52"/>
    <w:rsid w:val="00B5259C"/>
    <w:rsid w:val="00B5265D"/>
    <w:rsid w:val="00B538A4"/>
    <w:rsid w:val="00B551AD"/>
    <w:rsid w:val="00B558CC"/>
    <w:rsid w:val="00B55D80"/>
    <w:rsid w:val="00B62208"/>
    <w:rsid w:val="00B6547E"/>
    <w:rsid w:val="00B721AA"/>
    <w:rsid w:val="00B72464"/>
    <w:rsid w:val="00B72514"/>
    <w:rsid w:val="00B72B5B"/>
    <w:rsid w:val="00B80561"/>
    <w:rsid w:val="00B810F2"/>
    <w:rsid w:val="00B8120D"/>
    <w:rsid w:val="00B83293"/>
    <w:rsid w:val="00B83C2C"/>
    <w:rsid w:val="00B8405F"/>
    <w:rsid w:val="00B84A84"/>
    <w:rsid w:val="00B85A3E"/>
    <w:rsid w:val="00B86528"/>
    <w:rsid w:val="00B87E5D"/>
    <w:rsid w:val="00B90555"/>
    <w:rsid w:val="00B95C46"/>
    <w:rsid w:val="00BA305A"/>
    <w:rsid w:val="00BA3AA4"/>
    <w:rsid w:val="00BA47EA"/>
    <w:rsid w:val="00BA4837"/>
    <w:rsid w:val="00BA4CC5"/>
    <w:rsid w:val="00BA5D03"/>
    <w:rsid w:val="00BA6287"/>
    <w:rsid w:val="00BA796D"/>
    <w:rsid w:val="00BB290E"/>
    <w:rsid w:val="00BB4972"/>
    <w:rsid w:val="00BB6695"/>
    <w:rsid w:val="00BB710D"/>
    <w:rsid w:val="00BC0BD1"/>
    <w:rsid w:val="00BC1C86"/>
    <w:rsid w:val="00BC5891"/>
    <w:rsid w:val="00BD13E0"/>
    <w:rsid w:val="00BD2669"/>
    <w:rsid w:val="00BD49AC"/>
    <w:rsid w:val="00BE2265"/>
    <w:rsid w:val="00BE22A2"/>
    <w:rsid w:val="00BE6D0A"/>
    <w:rsid w:val="00BF015C"/>
    <w:rsid w:val="00BF0361"/>
    <w:rsid w:val="00BF0DF5"/>
    <w:rsid w:val="00BF1608"/>
    <w:rsid w:val="00BF3351"/>
    <w:rsid w:val="00C00449"/>
    <w:rsid w:val="00C01CFD"/>
    <w:rsid w:val="00C029BF"/>
    <w:rsid w:val="00C05695"/>
    <w:rsid w:val="00C07897"/>
    <w:rsid w:val="00C10F13"/>
    <w:rsid w:val="00C13513"/>
    <w:rsid w:val="00C14C32"/>
    <w:rsid w:val="00C16EC4"/>
    <w:rsid w:val="00C200B3"/>
    <w:rsid w:val="00C21DDA"/>
    <w:rsid w:val="00C21EDA"/>
    <w:rsid w:val="00C22BBF"/>
    <w:rsid w:val="00C23634"/>
    <w:rsid w:val="00C25388"/>
    <w:rsid w:val="00C25E0E"/>
    <w:rsid w:val="00C31673"/>
    <w:rsid w:val="00C31F28"/>
    <w:rsid w:val="00C3254A"/>
    <w:rsid w:val="00C37874"/>
    <w:rsid w:val="00C37A2F"/>
    <w:rsid w:val="00C412E9"/>
    <w:rsid w:val="00C414D3"/>
    <w:rsid w:val="00C458F0"/>
    <w:rsid w:val="00C465FB"/>
    <w:rsid w:val="00C46EF5"/>
    <w:rsid w:val="00C51CC3"/>
    <w:rsid w:val="00C532F3"/>
    <w:rsid w:val="00C55CFC"/>
    <w:rsid w:val="00C56F2E"/>
    <w:rsid w:val="00C606CE"/>
    <w:rsid w:val="00C62675"/>
    <w:rsid w:val="00C6489A"/>
    <w:rsid w:val="00C65679"/>
    <w:rsid w:val="00C67A90"/>
    <w:rsid w:val="00C67E53"/>
    <w:rsid w:val="00C705E9"/>
    <w:rsid w:val="00C70CC3"/>
    <w:rsid w:val="00C723BE"/>
    <w:rsid w:val="00C732B8"/>
    <w:rsid w:val="00C74716"/>
    <w:rsid w:val="00C74EDC"/>
    <w:rsid w:val="00C7564B"/>
    <w:rsid w:val="00C75B94"/>
    <w:rsid w:val="00C761DA"/>
    <w:rsid w:val="00C76F4B"/>
    <w:rsid w:val="00C80416"/>
    <w:rsid w:val="00C805A2"/>
    <w:rsid w:val="00C84F5A"/>
    <w:rsid w:val="00C8785E"/>
    <w:rsid w:val="00C9020F"/>
    <w:rsid w:val="00C913C1"/>
    <w:rsid w:val="00C920AE"/>
    <w:rsid w:val="00C927E5"/>
    <w:rsid w:val="00C94A59"/>
    <w:rsid w:val="00C94F28"/>
    <w:rsid w:val="00C97C5E"/>
    <w:rsid w:val="00C97F90"/>
    <w:rsid w:val="00CA4AAE"/>
    <w:rsid w:val="00CA57E5"/>
    <w:rsid w:val="00CA718E"/>
    <w:rsid w:val="00CB5692"/>
    <w:rsid w:val="00CB6320"/>
    <w:rsid w:val="00CC2F1A"/>
    <w:rsid w:val="00CC471C"/>
    <w:rsid w:val="00CC5132"/>
    <w:rsid w:val="00CC5606"/>
    <w:rsid w:val="00CC63D2"/>
    <w:rsid w:val="00CD08F8"/>
    <w:rsid w:val="00CD2621"/>
    <w:rsid w:val="00CD2D02"/>
    <w:rsid w:val="00CD5D67"/>
    <w:rsid w:val="00CD5D80"/>
    <w:rsid w:val="00CD7598"/>
    <w:rsid w:val="00CD764E"/>
    <w:rsid w:val="00CD7C79"/>
    <w:rsid w:val="00CE1528"/>
    <w:rsid w:val="00CE2E04"/>
    <w:rsid w:val="00CE3177"/>
    <w:rsid w:val="00CE489E"/>
    <w:rsid w:val="00CE4E95"/>
    <w:rsid w:val="00CE6BDF"/>
    <w:rsid w:val="00CF02D9"/>
    <w:rsid w:val="00CF0BAF"/>
    <w:rsid w:val="00CF2092"/>
    <w:rsid w:val="00CF31C8"/>
    <w:rsid w:val="00CF3B71"/>
    <w:rsid w:val="00CF3FE7"/>
    <w:rsid w:val="00CF606D"/>
    <w:rsid w:val="00CF786A"/>
    <w:rsid w:val="00CF7F63"/>
    <w:rsid w:val="00D0000B"/>
    <w:rsid w:val="00D00326"/>
    <w:rsid w:val="00D00BB1"/>
    <w:rsid w:val="00D0152C"/>
    <w:rsid w:val="00D056CA"/>
    <w:rsid w:val="00D10BF6"/>
    <w:rsid w:val="00D138CF"/>
    <w:rsid w:val="00D141D4"/>
    <w:rsid w:val="00D20D07"/>
    <w:rsid w:val="00D2122E"/>
    <w:rsid w:val="00D2216A"/>
    <w:rsid w:val="00D251B9"/>
    <w:rsid w:val="00D274F0"/>
    <w:rsid w:val="00D27904"/>
    <w:rsid w:val="00D304B7"/>
    <w:rsid w:val="00D32D3D"/>
    <w:rsid w:val="00D34547"/>
    <w:rsid w:val="00D34959"/>
    <w:rsid w:val="00D35166"/>
    <w:rsid w:val="00D35379"/>
    <w:rsid w:val="00D3547B"/>
    <w:rsid w:val="00D36C79"/>
    <w:rsid w:val="00D45682"/>
    <w:rsid w:val="00D45719"/>
    <w:rsid w:val="00D45BD7"/>
    <w:rsid w:val="00D4684B"/>
    <w:rsid w:val="00D46EB9"/>
    <w:rsid w:val="00D47851"/>
    <w:rsid w:val="00D50D8E"/>
    <w:rsid w:val="00D51EC2"/>
    <w:rsid w:val="00D569E9"/>
    <w:rsid w:val="00D56A28"/>
    <w:rsid w:val="00D56AC5"/>
    <w:rsid w:val="00D57397"/>
    <w:rsid w:val="00D6027A"/>
    <w:rsid w:val="00D62611"/>
    <w:rsid w:val="00D64DF0"/>
    <w:rsid w:val="00D664EF"/>
    <w:rsid w:val="00D70377"/>
    <w:rsid w:val="00D72389"/>
    <w:rsid w:val="00D74B00"/>
    <w:rsid w:val="00D75FAA"/>
    <w:rsid w:val="00D77447"/>
    <w:rsid w:val="00D774D9"/>
    <w:rsid w:val="00D8005A"/>
    <w:rsid w:val="00D80537"/>
    <w:rsid w:val="00D826F2"/>
    <w:rsid w:val="00D83004"/>
    <w:rsid w:val="00D83A07"/>
    <w:rsid w:val="00D845E9"/>
    <w:rsid w:val="00D849A5"/>
    <w:rsid w:val="00D8587F"/>
    <w:rsid w:val="00D858D3"/>
    <w:rsid w:val="00D85F12"/>
    <w:rsid w:val="00D9079E"/>
    <w:rsid w:val="00D921AA"/>
    <w:rsid w:val="00D930CB"/>
    <w:rsid w:val="00D94671"/>
    <w:rsid w:val="00D96E6A"/>
    <w:rsid w:val="00DA07D3"/>
    <w:rsid w:val="00DA097B"/>
    <w:rsid w:val="00DA2CEA"/>
    <w:rsid w:val="00DA7F5D"/>
    <w:rsid w:val="00DB2110"/>
    <w:rsid w:val="00DB4114"/>
    <w:rsid w:val="00DB52CF"/>
    <w:rsid w:val="00DB5927"/>
    <w:rsid w:val="00DB697F"/>
    <w:rsid w:val="00DB73CB"/>
    <w:rsid w:val="00DB773D"/>
    <w:rsid w:val="00DB7AE1"/>
    <w:rsid w:val="00DC1D57"/>
    <w:rsid w:val="00DC656F"/>
    <w:rsid w:val="00DC75FA"/>
    <w:rsid w:val="00DD0F31"/>
    <w:rsid w:val="00DD1912"/>
    <w:rsid w:val="00DD29FA"/>
    <w:rsid w:val="00DD4217"/>
    <w:rsid w:val="00DD4964"/>
    <w:rsid w:val="00DD5910"/>
    <w:rsid w:val="00DD6EB5"/>
    <w:rsid w:val="00DD7107"/>
    <w:rsid w:val="00DD7887"/>
    <w:rsid w:val="00DE4A0F"/>
    <w:rsid w:val="00DE75B9"/>
    <w:rsid w:val="00DE7E11"/>
    <w:rsid w:val="00DF19C4"/>
    <w:rsid w:val="00DF5CF6"/>
    <w:rsid w:val="00DF6A25"/>
    <w:rsid w:val="00DF6FFC"/>
    <w:rsid w:val="00DF7BD8"/>
    <w:rsid w:val="00E001EF"/>
    <w:rsid w:val="00E0046E"/>
    <w:rsid w:val="00E01A85"/>
    <w:rsid w:val="00E046B9"/>
    <w:rsid w:val="00E047AA"/>
    <w:rsid w:val="00E0562B"/>
    <w:rsid w:val="00E075DB"/>
    <w:rsid w:val="00E07D50"/>
    <w:rsid w:val="00E12556"/>
    <w:rsid w:val="00E16231"/>
    <w:rsid w:val="00E174B4"/>
    <w:rsid w:val="00E17B2F"/>
    <w:rsid w:val="00E17D7B"/>
    <w:rsid w:val="00E207A8"/>
    <w:rsid w:val="00E21D97"/>
    <w:rsid w:val="00E227FB"/>
    <w:rsid w:val="00E25BCB"/>
    <w:rsid w:val="00E2694C"/>
    <w:rsid w:val="00E3191C"/>
    <w:rsid w:val="00E32313"/>
    <w:rsid w:val="00E324F1"/>
    <w:rsid w:val="00E32692"/>
    <w:rsid w:val="00E32D10"/>
    <w:rsid w:val="00E3363F"/>
    <w:rsid w:val="00E40133"/>
    <w:rsid w:val="00E44FFD"/>
    <w:rsid w:val="00E45835"/>
    <w:rsid w:val="00E51343"/>
    <w:rsid w:val="00E51ECB"/>
    <w:rsid w:val="00E53C2B"/>
    <w:rsid w:val="00E55401"/>
    <w:rsid w:val="00E55EA2"/>
    <w:rsid w:val="00E64FC6"/>
    <w:rsid w:val="00E65E41"/>
    <w:rsid w:val="00E66649"/>
    <w:rsid w:val="00E67E36"/>
    <w:rsid w:val="00E719D3"/>
    <w:rsid w:val="00E759DA"/>
    <w:rsid w:val="00E75BA4"/>
    <w:rsid w:val="00E76055"/>
    <w:rsid w:val="00E76D7B"/>
    <w:rsid w:val="00E80E72"/>
    <w:rsid w:val="00E83D08"/>
    <w:rsid w:val="00E85121"/>
    <w:rsid w:val="00E868BA"/>
    <w:rsid w:val="00E86DFF"/>
    <w:rsid w:val="00E877D8"/>
    <w:rsid w:val="00E87B07"/>
    <w:rsid w:val="00E92482"/>
    <w:rsid w:val="00E956B4"/>
    <w:rsid w:val="00E95818"/>
    <w:rsid w:val="00E95E0B"/>
    <w:rsid w:val="00E967AF"/>
    <w:rsid w:val="00E96809"/>
    <w:rsid w:val="00E9706B"/>
    <w:rsid w:val="00EA1102"/>
    <w:rsid w:val="00EA1745"/>
    <w:rsid w:val="00EA2A22"/>
    <w:rsid w:val="00EA3029"/>
    <w:rsid w:val="00EA4E89"/>
    <w:rsid w:val="00EA6A41"/>
    <w:rsid w:val="00EB0F85"/>
    <w:rsid w:val="00EB1371"/>
    <w:rsid w:val="00EB1E68"/>
    <w:rsid w:val="00EB218C"/>
    <w:rsid w:val="00EB2615"/>
    <w:rsid w:val="00EB3269"/>
    <w:rsid w:val="00EB34E1"/>
    <w:rsid w:val="00EB413F"/>
    <w:rsid w:val="00EB617A"/>
    <w:rsid w:val="00EB6AA2"/>
    <w:rsid w:val="00EC04AC"/>
    <w:rsid w:val="00EC1F82"/>
    <w:rsid w:val="00EC26B4"/>
    <w:rsid w:val="00EC5EB8"/>
    <w:rsid w:val="00EC6610"/>
    <w:rsid w:val="00EC6779"/>
    <w:rsid w:val="00EC6C92"/>
    <w:rsid w:val="00ED07D6"/>
    <w:rsid w:val="00ED1280"/>
    <w:rsid w:val="00ED1917"/>
    <w:rsid w:val="00ED1B18"/>
    <w:rsid w:val="00ED3F57"/>
    <w:rsid w:val="00EE0BA5"/>
    <w:rsid w:val="00EE1900"/>
    <w:rsid w:val="00EE1E3A"/>
    <w:rsid w:val="00EE3ACE"/>
    <w:rsid w:val="00EE3B52"/>
    <w:rsid w:val="00EE3FA4"/>
    <w:rsid w:val="00EE4175"/>
    <w:rsid w:val="00EE7300"/>
    <w:rsid w:val="00EF2517"/>
    <w:rsid w:val="00EF3B81"/>
    <w:rsid w:val="00EF3F67"/>
    <w:rsid w:val="00EF3F78"/>
    <w:rsid w:val="00EF42E2"/>
    <w:rsid w:val="00EF77B4"/>
    <w:rsid w:val="00F00985"/>
    <w:rsid w:val="00F04614"/>
    <w:rsid w:val="00F054E8"/>
    <w:rsid w:val="00F05AD7"/>
    <w:rsid w:val="00F0789E"/>
    <w:rsid w:val="00F10670"/>
    <w:rsid w:val="00F13754"/>
    <w:rsid w:val="00F14367"/>
    <w:rsid w:val="00F14AB8"/>
    <w:rsid w:val="00F158F2"/>
    <w:rsid w:val="00F21832"/>
    <w:rsid w:val="00F21E74"/>
    <w:rsid w:val="00F2203E"/>
    <w:rsid w:val="00F23A7C"/>
    <w:rsid w:val="00F241DF"/>
    <w:rsid w:val="00F24DAD"/>
    <w:rsid w:val="00F26E17"/>
    <w:rsid w:val="00F27700"/>
    <w:rsid w:val="00F32F20"/>
    <w:rsid w:val="00F34B49"/>
    <w:rsid w:val="00F34C00"/>
    <w:rsid w:val="00F3618A"/>
    <w:rsid w:val="00F42568"/>
    <w:rsid w:val="00F43B7C"/>
    <w:rsid w:val="00F47617"/>
    <w:rsid w:val="00F5042D"/>
    <w:rsid w:val="00F511D8"/>
    <w:rsid w:val="00F51FF6"/>
    <w:rsid w:val="00F53AAD"/>
    <w:rsid w:val="00F53FF0"/>
    <w:rsid w:val="00F54276"/>
    <w:rsid w:val="00F5451E"/>
    <w:rsid w:val="00F57E61"/>
    <w:rsid w:val="00F60290"/>
    <w:rsid w:val="00F615C7"/>
    <w:rsid w:val="00F62C6D"/>
    <w:rsid w:val="00F64E25"/>
    <w:rsid w:val="00F700B9"/>
    <w:rsid w:val="00F70507"/>
    <w:rsid w:val="00F70ADF"/>
    <w:rsid w:val="00F74CE3"/>
    <w:rsid w:val="00F75777"/>
    <w:rsid w:val="00F75D1A"/>
    <w:rsid w:val="00F767F2"/>
    <w:rsid w:val="00F7700E"/>
    <w:rsid w:val="00F818BF"/>
    <w:rsid w:val="00F82DA2"/>
    <w:rsid w:val="00F8490E"/>
    <w:rsid w:val="00F8571A"/>
    <w:rsid w:val="00F86B4F"/>
    <w:rsid w:val="00F90853"/>
    <w:rsid w:val="00F90CAA"/>
    <w:rsid w:val="00F9156F"/>
    <w:rsid w:val="00F91743"/>
    <w:rsid w:val="00F93DA0"/>
    <w:rsid w:val="00FA0A44"/>
    <w:rsid w:val="00FA1037"/>
    <w:rsid w:val="00FA36B5"/>
    <w:rsid w:val="00FA385E"/>
    <w:rsid w:val="00FA5D95"/>
    <w:rsid w:val="00FB01ED"/>
    <w:rsid w:val="00FB1E5D"/>
    <w:rsid w:val="00FB32C6"/>
    <w:rsid w:val="00FB34E6"/>
    <w:rsid w:val="00FB756D"/>
    <w:rsid w:val="00FB7859"/>
    <w:rsid w:val="00FC46A6"/>
    <w:rsid w:val="00FC4E5D"/>
    <w:rsid w:val="00FC6224"/>
    <w:rsid w:val="00FC79E5"/>
    <w:rsid w:val="00FC7A0B"/>
    <w:rsid w:val="00FD189C"/>
    <w:rsid w:val="00FD61D4"/>
    <w:rsid w:val="00FE028F"/>
    <w:rsid w:val="00FE234F"/>
    <w:rsid w:val="00FE5D35"/>
    <w:rsid w:val="00FE6727"/>
    <w:rsid w:val="00FE6AD4"/>
    <w:rsid w:val="00FE741A"/>
    <w:rsid w:val="00FF45C7"/>
    <w:rsid w:val="00FF516E"/>
    <w:rsid w:val="00FF71E7"/>
    <w:rsid w:val="00FF732D"/>
    <w:rsid w:val="00FF7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15:docId w15:val="{192D3BDE-A98D-4148-AF89-3BFD6D1E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9C7"/>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1">
    <w:name w:val="未处理的提及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3729B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3729B6"/>
    <w:rPr>
      <w:sz w:val="18"/>
      <w:szCs w:val="18"/>
    </w:rPr>
  </w:style>
  <w:style w:type="paragraph" w:styleId="ListParagraph">
    <w:name w:val="List Paragraph"/>
    <w:basedOn w:val="Normal"/>
    <w:uiPriority w:val="34"/>
    <w:qFormat/>
    <w:rsid w:val="00973E98"/>
    <w:pPr>
      <w:widowControl/>
      <w:spacing w:after="160" w:line="259" w:lineRule="auto"/>
      <w:ind w:left="720"/>
      <w:contextualSpacing/>
      <w:jc w:val="left"/>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1854ED"/>
    <w:rPr>
      <w:color w:val="800080" w:themeColor="followedHyperlink"/>
      <w:u w:val="single"/>
    </w:rPr>
  </w:style>
  <w:style w:type="paragraph" w:styleId="Bibliography">
    <w:name w:val="Bibliography"/>
    <w:basedOn w:val="Normal"/>
    <w:next w:val="Normal"/>
    <w:uiPriority w:val="37"/>
    <w:unhideWhenUsed/>
    <w:rsid w:val="00A00358"/>
    <w:pPr>
      <w:tabs>
        <w:tab w:val="left" w:pos="384"/>
      </w:tabs>
      <w:ind w:left="384" w:hanging="384"/>
    </w:pPr>
  </w:style>
  <w:style w:type="paragraph" w:styleId="BalloonText">
    <w:name w:val="Balloon Text"/>
    <w:basedOn w:val="Normal"/>
    <w:link w:val="BalloonTextChar"/>
    <w:uiPriority w:val="99"/>
    <w:semiHidden/>
    <w:unhideWhenUsed/>
    <w:rsid w:val="003F53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31B"/>
    <w:rPr>
      <w:rFonts w:ascii="Segoe UI" w:hAnsi="Segoe UI" w:cs="Segoe UI"/>
      <w:sz w:val="18"/>
      <w:szCs w:val="18"/>
    </w:rPr>
  </w:style>
  <w:style w:type="character" w:styleId="CommentReference">
    <w:name w:val="annotation reference"/>
    <w:basedOn w:val="DefaultParagraphFont"/>
    <w:uiPriority w:val="99"/>
    <w:semiHidden/>
    <w:unhideWhenUsed/>
    <w:rsid w:val="001128BE"/>
    <w:rPr>
      <w:sz w:val="21"/>
      <w:szCs w:val="21"/>
    </w:rPr>
  </w:style>
  <w:style w:type="paragraph" w:styleId="CommentText">
    <w:name w:val="annotation text"/>
    <w:basedOn w:val="Normal"/>
    <w:link w:val="CommentTextChar"/>
    <w:uiPriority w:val="99"/>
    <w:unhideWhenUsed/>
    <w:rsid w:val="001128BE"/>
    <w:pPr>
      <w:jc w:val="left"/>
    </w:pPr>
  </w:style>
  <w:style w:type="character" w:customStyle="1" w:styleId="CommentTextChar">
    <w:name w:val="Comment Text Char"/>
    <w:basedOn w:val="DefaultParagraphFont"/>
    <w:link w:val="CommentText"/>
    <w:uiPriority w:val="99"/>
    <w:rsid w:val="001128BE"/>
  </w:style>
  <w:style w:type="paragraph" w:styleId="CommentSubject">
    <w:name w:val="annotation subject"/>
    <w:basedOn w:val="CommentText"/>
    <w:next w:val="CommentText"/>
    <w:link w:val="CommentSubjectChar"/>
    <w:uiPriority w:val="99"/>
    <w:semiHidden/>
    <w:unhideWhenUsed/>
    <w:rsid w:val="001128BE"/>
    <w:rPr>
      <w:b/>
      <w:bCs/>
    </w:rPr>
  </w:style>
  <w:style w:type="character" w:customStyle="1" w:styleId="CommentSubjectChar">
    <w:name w:val="Comment Subject Char"/>
    <w:basedOn w:val="CommentTextChar"/>
    <w:link w:val="CommentSubject"/>
    <w:uiPriority w:val="99"/>
    <w:semiHidden/>
    <w:rsid w:val="001128BE"/>
    <w:rPr>
      <w:b/>
      <w:bCs/>
    </w:rPr>
  </w:style>
  <w:style w:type="character" w:styleId="PageNumber">
    <w:name w:val="page number"/>
    <w:basedOn w:val="DefaultParagraphFont"/>
    <w:uiPriority w:val="99"/>
    <w:semiHidden/>
    <w:unhideWhenUsed/>
    <w:rsid w:val="00BA4837"/>
  </w:style>
  <w:style w:type="character" w:styleId="LineNumber">
    <w:name w:val="line number"/>
    <w:basedOn w:val="DefaultParagraphFont"/>
    <w:uiPriority w:val="99"/>
    <w:semiHidden/>
    <w:unhideWhenUsed/>
    <w:rsid w:val="00E877D8"/>
  </w:style>
  <w:style w:type="character" w:styleId="UnresolvedMention">
    <w:name w:val="Unresolved Mention"/>
    <w:basedOn w:val="DefaultParagraphFont"/>
    <w:uiPriority w:val="99"/>
    <w:semiHidden/>
    <w:unhideWhenUsed/>
    <w:rsid w:val="002638BC"/>
    <w:rPr>
      <w:color w:val="605E5C"/>
      <w:shd w:val="clear" w:color="auto" w:fill="E1DFDD"/>
    </w:rPr>
  </w:style>
  <w:style w:type="paragraph" w:styleId="Header">
    <w:name w:val="header"/>
    <w:basedOn w:val="Normal"/>
    <w:link w:val="HeaderChar"/>
    <w:uiPriority w:val="99"/>
    <w:unhideWhenUsed/>
    <w:rsid w:val="00EA4E89"/>
    <w:pPr>
      <w:tabs>
        <w:tab w:val="center" w:pos="4513"/>
        <w:tab w:val="right" w:pos="9026"/>
      </w:tabs>
    </w:pPr>
  </w:style>
  <w:style w:type="character" w:customStyle="1" w:styleId="HeaderChar">
    <w:name w:val="Header Char"/>
    <w:basedOn w:val="DefaultParagraphFont"/>
    <w:link w:val="Header"/>
    <w:uiPriority w:val="99"/>
    <w:rsid w:val="00EA4E89"/>
  </w:style>
  <w:style w:type="paragraph" w:styleId="Revision">
    <w:name w:val="Revision"/>
    <w:hidden/>
    <w:uiPriority w:val="99"/>
    <w:semiHidden/>
    <w:rsid w:val="00F14AB8"/>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88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8476D-6C26-4D51-B163-0DDCC51F3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11</Pages>
  <Words>12471</Words>
  <Characters>71088</Characters>
  <Application>Microsoft Office Word</Application>
  <DocSecurity>0</DocSecurity>
  <Lines>592</Lines>
  <Paragraphs>166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manoj jana</cp:lastModifiedBy>
  <cp:revision>81</cp:revision>
  <dcterms:created xsi:type="dcterms:W3CDTF">2021-11-16T11:58:00Z</dcterms:created>
  <dcterms:modified xsi:type="dcterms:W3CDTF">2021-11-22T15:52:00Z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id="GeM1gbhq"/&gt;&lt;style id="http://www.zotero.org/styles/journal-of-visualized-experiments" hasBibliography="1" bibliographyStyleHasBeenSet="1"/&gt;&lt;prefs&gt;&lt;pref name="fieldType" value="Field"/&gt;&lt;/prefs&gt;&lt;</vt:lpwstr>
  </property>
  <property fmtid="{D5CDD505-2E9C-101B-9397-08002B2CF9AE}" pid="3" name="ZOTERO_PREF_2">
    <vt:lpwstr>/data&gt;</vt:lpwstr>
  </property>
</Properties>
</file>