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5C4B7B22" w:rsidR="006E4797" w:rsidRPr="00DA6404" w:rsidRDefault="00551D82" w:rsidP="00983239">
      <w:pPr>
        <w:pBdr>
          <w:top w:val="nil"/>
          <w:left w:val="nil"/>
          <w:bottom w:val="nil"/>
          <w:right w:val="nil"/>
          <w:between w:val="nil"/>
        </w:pBdr>
        <w:jc w:val="both"/>
        <w:rPr>
          <w:rFonts w:asciiTheme="majorHAnsi" w:hAnsiTheme="majorHAnsi" w:cstheme="majorHAnsi"/>
          <w:color w:val="000000" w:themeColor="text1"/>
        </w:rPr>
      </w:pPr>
      <w:r w:rsidRPr="00DA6404">
        <w:rPr>
          <w:rFonts w:asciiTheme="majorHAnsi" w:hAnsiTheme="majorHAnsi" w:cstheme="majorHAnsi"/>
          <w:b/>
          <w:color w:val="000000" w:themeColor="text1"/>
        </w:rPr>
        <w:t>TITLE:</w:t>
      </w:r>
    </w:p>
    <w:p w14:paraId="7F870197" w14:textId="0CCAE905" w:rsidR="002C19E4" w:rsidRPr="00DA6404" w:rsidRDefault="002C19E4" w:rsidP="00983239">
      <w:pPr>
        <w:pStyle w:val="NormalWeb"/>
        <w:spacing w:before="0" w:beforeAutospacing="0" w:after="0" w:afterAutospacing="0"/>
        <w:jc w:val="both"/>
        <w:rPr>
          <w:rFonts w:asciiTheme="majorHAnsi" w:eastAsia="Calibri" w:hAnsiTheme="majorHAnsi" w:cstheme="majorHAnsi"/>
          <w:color w:val="000000" w:themeColor="text1"/>
        </w:rPr>
      </w:pPr>
      <w:r w:rsidRPr="00DA6404">
        <w:rPr>
          <w:rFonts w:asciiTheme="majorHAnsi" w:eastAsia="Calibri" w:hAnsiTheme="majorHAnsi" w:cstheme="majorHAnsi"/>
          <w:color w:val="000000" w:themeColor="text1"/>
        </w:rPr>
        <w:t xml:space="preserve">Effective </w:t>
      </w:r>
      <w:r w:rsidR="006C68D7">
        <w:rPr>
          <w:rFonts w:asciiTheme="majorHAnsi" w:eastAsia="Calibri" w:hAnsiTheme="majorHAnsi" w:cstheme="majorHAnsi"/>
          <w:color w:val="000000" w:themeColor="text1"/>
        </w:rPr>
        <w:t>O</w:t>
      </w:r>
      <w:r w:rsidR="006C68D7" w:rsidRPr="00DA6404">
        <w:rPr>
          <w:rFonts w:asciiTheme="majorHAnsi" w:eastAsia="Calibri" w:hAnsiTheme="majorHAnsi" w:cstheme="majorHAnsi"/>
          <w:color w:val="000000" w:themeColor="text1"/>
        </w:rPr>
        <w:t xml:space="preserve">ral </w:t>
      </w:r>
      <w:r w:rsidRPr="00DA6404">
        <w:rPr>
          <w:rFonts w:asciiTheme="majorHAnsi" w:eastAsia="Calibri" w:hAnsiTheme="majorHAnsi" w:cstheme="majorHAnsi"/>
          <w:color w:val="000000" w:themeColor="text1"/>
        </w:rPr>
        <w:t>RNA</w:t>
      </w:r>
      <w:r w:rsidR="005E1E04" w:rsidRPr="00DA6404">
        <w:rPr>
          <w:rFonts w:asciiTheme="majorHAnsi" w:eastAsia="Calibri" w:hAnsiTheme="majorHAnsi" w:cstheme="majorHAnsi"/>
          <w:color w:val="000000" w:themeColor="text1"/>
        </w:rPr>
        <w:t xml:space="preserve"> </w:t>
      </w:r>
      <w:r w:rsidR="006C68D7">
        <w:rPr>
          <w:rFonts w:asciiTheme="majorHAnsi" w:eastAsia="Calibri" w:hAnsiTheme="majorHAnsi" w:cstheme="majorHAnsi"/>
          <w:color w:val="000000" w:themeColor="text1"/>
        </w:rPr>
        <w:t>I</w:t>
      </w:r>
      <w:r w:rsidR="006C68D7" w:rsidRPr="00DA6404">
        <w:rPr>
          <w:rFonts w:asciiTheme="majorHAnsi" w:eastAsia="Calibri" w:hAnsiTheme="majorHAnsi" w:cstheme="majorHAnsi"/>
          <w:color w:val="000000" w:themeColor="text1"/>
        </w:rPr>
        <w:t xml:space="preserve">nterference </w:t>
      </w:r>
      <w:r w:rsidR="005E1E04" w:rsidRPr="00DA6404">
        <w:rPr>
          <w:rFonts w:asciiTheme="majorHAnsi" w:eastAsia="Calibri" w:hAnsiTheme="majorHAnsi" w:cstheme="majorHAnsi"/>
          <w:color w:val="000000" w:themeColor="text1"/>
        </w:rPr>
        <w:t xml:space="preserve">(RNAi) </w:t>
      </w:r>
      <w:r w:rsidR="006C68D7">
        <w:rPr>
          <w:rFonts w:asciiTheme="majorHAnsi" w:eastAsia="Calibri" w:hAnsiTheme="majorHAnsi" w:cstheme="majorHAnsi"/>
          <w:color w:val="000000" w:themeColor="text1"/>
        </w:rPr>
        <w:t>A</w:t>
      </w:r>
      <w:r w:rsidR="006C68D7" w:rsidRPr="00DA6404">
        <w:rPr>
          <w:rFonts w:asciiTheme="majorHAnsi" w:eastAsia="Calibri" w:hAnsiTheme="majorHAnsi" w:cstheme="majorHAnsi"/>
          <w:color w:val="000000" w:themeColor="text1"/>
        </w:rPr>
        <w:t xml:space="preserve">dministration </w:t>
      </w:r>
      <w:r w:rsidR="005E1E04" w:rsidRPr="00DA6404">
        <w:rPr>
          <w:rFonts w:asciiTheme="majorHAnsi" w:eastAsia="Calibri" w:hAnsiTheme="majorHAnsi" w:cstheme="majorHAnsi"/>
          <w:color w:val="000000" w:themeColor="text1"/>
        </w:rPr>
        <w:t>to</w:t>
      </w:r>
      <w:r w:rsidRPr="00DA6404">
        <w:rPr>
          <w:rFonts w:asciiTheme="majorHAnsi" w:eastAsia="Calibri" w:hAnsiTheme="majorHAnsi" w:cstheme="majorHAnsi"/>
          <w:color w:val="000000" w:themeColor="text1"/>
        </w:rPr>
        <w:t xml:space="preserve"> </w:t>
      </w:r>
      <w:r w:rsidR="006C68D7">
        <w:rPr>
          <w:rFonts w:asciiTheme="majorHAnsi" w:eastAsia="Calibri" w:hAnsiTheme="majorHAnsi" w:cstheme="majorHAnsi"/>
          <w:color w:val="000000" w:themeColor="text1"/>
        </w:rPr>
        <w:t>A</w:t>
      </w:r>
      <w:r w:rsidR="006C68D7" w:rsidRPr="00DA6404">
        <w:rPr>
          <w:rFonts w:asciiTheme="majorHAnsi" w:eastAsia="Calibri" w:hAnsiTheme="majorHAnsi" w:cstheme="majorHAnsi"/>
          <w:color w:val="000000" w:themeColor="text1"/>
        </w:rPr>
        <w:t xml:space="preserve">dult </w:t>
      </w:r>
      <w:r w:rsidRPr="00DA6404">
        <w:rPr>
          <w:rFonts w:asciiTheme="majorHAnsi" w:eastAsia="Calibri" w:hAnsiTheme="majorHAnsi" w:cstheme="majorHAnsi"/>
          <w:i/>
          <w:iCs/>
          <w:color w:val="000000" w:themeColor="text1"/>
        </w:rPr>
        <w:t>Anopheles gambiae</w:t>
      </w:r>
      <w:r w:rsidRPr="00DA6404">
        <w:rPr>
          <w:rFonts w:asciiTheme="majorHAnsi" w:eastAsia="Calibri" w:hAnsiTheme="majorHAnsi" w:cstheme="majorHAnsi"/>
          <w:color w:val="000000" w:themeColor="text1"/>
        </w:rPr>
        <w:t xml:space="preserve"> </w:t>
      </w:r>
      <w:r w:rsidR="006C68D7">
        <w:rPr>
          <w:rFonts w:asciiTheme="majorHAnsi" w:eastAsia="Calibri" w:hAnsiTheme="majorHAnsi" w:cstheme="majorHAnsi"/>
          <w:color w:val="000000" w:themeColor="text1"/>
        </w:rPr>
        <w:t>M</w:t>
      </w:r>
      <w:r w:rsidR="006C68D7" w:rsidRPr="00DA6404">
        <w:rPr>
          <w:rFonts w:asciiTheme="majorHAnsi" w:eastAsia="Calibri" w:hAnsiTheme="majorHAnsi" w:cstheme="majorHAnsi"/>
          <w:color w:val="000000" w:themeColor="text1"/>
        </w:rPr>
        <w:t>osquitoes</w:t>
      </w:r>
      <w:r w:rsidRPr="00DA6404">
        <w:rPr>
          <w:rFonts w:asciiTheme="majorHAnsi" w:eastAsia="Calibri" w:hAnsiTheme="majorHAnsi" w:cstheme="majorHAnsi"/>
          <w:color w:val="000000" w:themeColor="text1"/>
        </w:rPr>
        <w:t>.</w:t>
      </w:r>
    </w:p>
    <w:p w14:paraId="06C0C87E" w14:textId="77777777" w:rsidR="006E4797" w:rsidRPr="00DA6404" w:rsidRDefault="006E4797" w:rsidP="00983239">
      <w:pPr>
        <w:jc w:val="both"/>
        <w:rPr>
          <w:rFonts w:asciiTheme="majorHAnsi" w:hAnsiTheme="majorHAnsi" w:cstheme="majorHAnsi"/>
          <w:b/>
          <w:color w:val="000000" w:themeColor="text1"/>
        </w:rPr>
      </w:pPr>
    </w:p>
    <w:p w14:paraId="2CD8481E" w14:textId="56BFBD96" w:rsidR="006E4797" w:rsidRPr="00DA6404" w:rsidRDefault="00551D82" w:rsidP="00983239">
      <w:pPr>
        <w:jc w:val="both"/>
        <w:rPr>
          <w:rFonts w:asciiTheme="majorHAnsi" w:hAnsiTheme="majorHAnsi" w:cstheme="majorHAnsi"/>
          <w:color w:val="000000" w:themeColor="text1"/>
        </w:rPr>
      </w:pPr>
      <w:r w:rsidRPr="00DA6404">
        <w:rPr>
          <w:rFonts w:asciiTheme="majorHAnsi" w:hAnsiTheme="majorHAnsi" w:cstheme="majorHAnsi"/>
          <w:b/>
          <w:color w:val="000000" w:themeColor="text1"/>
        </w:rPr>
        <w:t>AUTHORS AND AFFILIATIONS:</w:t>
      </w:r>
    </w:p>
    <w:p w14:paraId="399D8DB7" w14:textId="7874F7D8" w:rsidR="002C19E4" w:rsidRPr="00DA6404" w:rsidRDefault="002C19E4" w:rsidP="00983239">
      <w:pPr>
        <w:pStyle w:val="NormalWeb"/>
        <w:spacing w:before="0" w:beforeAutospacing="0" w:after="0" w:afterAutospacing="0"/>
        <w:jc w:val="both"/>
        <w:rPr>
          <w:rFonts w:asciiTheme="majorHAnsi" w:eastAsia="Calibri" w:hAnsiTheme="majorHAnsi" w:cstheme="majorHAnsi"/>
          <w:color w:val="000000" w:themeColor="text1"/>
        </w:rPr>
      </w:pPr>
      <w:r w:rsidRPr="00DA6404">
        <w:rPr>
          <w:rFonts w:asciiTheme="majorHAnsi" w:eastAsia="Calibri" w:hAnsiTheme="majorHAnsi" w:cstheme="majorHAnsi"/>
          <w:color w:val="000000" w:themeColor="text1"/>
        </w:rPr>
        <w:t>Mabel Taracena</w:t>
      </w:r>
      <w:r w:rsidRPr="00DA6404">
        <w:rPr>
          <w:rFonts w:asciiTheme="majorHAnsi" w:eastAsia="Calibri" w:hAnsiTheme="majorHAnsi" w:cstheme="majorHAnsi"/>
          <w:color w:val="000000" w:themeColor="text1"/>
          <w:vertAlign w:val="superscript"/>
        </w:rPr>
        <w:t>1,2*</w:t>
      </w:r>
      <w:r w:rsidRPr="00DA6404">
        <w:rPr>
          <w:rFonts w:asciiTheme="majorHAnsi" w:eastAsia="Calibri" w:hAnsiTheme="majorHAnsi" w:cstheme="majorHAnsi"/>
          <w:color w:val="000000" w:themeColor="text1"/>
        </w:rPr>
        <w:t xml:space="preserve">, Catherine </w:t>
      </w:r>
      <w:r w:rsidR="00561815" w:rsidRPr="00DA6404">
        <w:rPr>
          <w:rFonts w:asciiTheme="majorHAnsi" w:eastAsia="Calibri" w:hAnsiTheme="majorHAnsi" w:cstheme="majorHAnsi"/>
          <w:color w:val="000000" w:themeColor="text1"/>
        </w:rPr>
        <w:t>Hunt</w:t>
      </w:r>
      <w:r w:rsidR="00561815" w:rsidRPr="00DA6404">
        <w:rPr>
          <w:rFonts w:asciiTheme="majorHAnsi" w:eastAsia="Calibri" w:hAnsiTheme="majorHAnsi" w:cstheme="majorHAnsi"/>
          <w:color w:val="000000" w:themeColor="text1"/>
          <w:vertAlign w:val="superscript"/>
        </w:rPr>
        <w:t>1</w:t>
      </w:r>
      <w:r w:rsidRPr="00DA6404">
        <w:rPr>
          <w:rFonts w:asciiTheme="majorHAnsi" w:eastAsia="Calibri" w:hAnsiTheme="majorHAnsi" w:cstheme="majorHAnsi"/>
          <w:color w:val="000000" w:themeColor="text1"/>
        </w:rPr>
        <w:t xml:space="preserve">, Pamela </w:t>
      </w:r>
      <w:r w:rsidR="00561815" w:rsidRPr="00DA6404">
        <w:rPr>
          <w:rFonts w:asciiTheme="majorHAnsi" w:eastAsia="Calibri" w:hAnsiTheme="majorHAnsi" w:cstheme="majorHAnsi"/>
          <w:color w:val="000000" w:themeColor="text1"/>
        </w:rPr>
        <w:t>Pennington</w:t>
      </w:r>
      <w:r w:rsidR="00561815" w:rsidRPr="00DA6404">
        <w:rPr>
          <w:rFonts w:asciiTheme="majorHAnsi" w:eastAsia="Calibri" w:hAnsiTheme="majorHAnsi" w:cstheme="majorHAnsi"/>
          <w:color w:val="000000" w:themeColor="text1"/>
          <w:vertAlign w:val="superscript"/>
        </w:rPr>
        <w:t>3</w:t>
      </w:r>
      <w:r w:rsidRPr="00DA6404">
        <w:rPr>
          <w:rFonts w:asciiTheme="majorHAnsi" w:eastAsia="Calibri" w:hAnsiTheme="majorHAnsi" w:cstheme="majorHAnsi"/>
          <w:color w:val="000000" w:themeColor="text1"/>
        </w:rPr>
        <w:t xml:space="preserve">, Deborah </w:t>
      </w:r>
      <w:r w:rsidR="00561815" w:rsidRPr="00DA6404">
        <w:rPr>
          <w:rFonts w:asciiTheme="majorHAnsi" w:eastAsia="Calibri" w:hAnsiTheme="majorHAnsi" w:cstheme="majorHAnsi"/>
          <w:color w:val="000000" w:themeColor="text1"/>
        </w:rPr>
        <w:t>Andrew</w:t>
      </w:r>
      <w:r w:rsidR="00561815" w:rsidRPr="00DA6404">
        <w:rPr>
          <w:rFonts w:asciiTheme="majorHAnsi" w:eastAsia="Calibri" w:hAnsiTheme="majorHAnsi" w:cstheme="majorHAnsi"/>
          <w:color w:val="000000" w:themeColor="text1"/>
          <w:vertAlign w:val="superscript"/>
        </w:rPr>
        <w:t>4</w:t>
      </w:r>
      <w:r w:rsidRPr="00DA6404">
        <w:rPr>
          <w:rFonts w:asciiTheme="majorHAnsi" w:eastAsia="Calibri" w:hAnsiTheme="majorHAnsi" w:cstheme="majorHAnsi"/>
          <w:color w:val="000000" w:themeColor="text1"/>
          <w:vertAlign w:val="superscript"/>
        </w:rPr>
        <w:t>,</w:t>
      </w:r>
      <w:r w:rsidR="00561815" w:rsidRPr="00DA6404">
        <w:rPr>
          <w:rFonts w:asciiTheme="majorHAnsi" w:eastAsia="Calibri" w:hAnsiTheme="majorHAnsi" w:cstheme="majorHAnsi"/>
          <w:color w:val="000000" w:themeColor="text1"/>
          <w:vertAlign w:val="superscript"/>
        </w:rPr>
        <w:t>5</w:t>
      </w:r>
      <w:r w:rsidRPr="00DA6404">
        <w:rPr>
          <w:rFonts w:asciiTheme="majorHAnsi" w:eastAsia="Calibri" w:hAnsiTheme="majorHAnsi" w:cstheme="majorHAnsi"/>
          <w:color w:val="000000" w:themeColor="text1"/>
        </w:rPr>
        <w:t>, Marcelo Jacobs-</w:t>
      </w:r>
      <w:r w:rsidR="00561815" w:rsidRPr="00DA6404">
        <w:rPr>
          <w:rFonts w:asciiTheme="majorHAnsi" w:eastAsia="Calibri" w:hAnsiTheme="majorHAnsi" w:cstheme="majorHAnsi"/>
          <w:color w:val="000000" w:themeColor="text1"/>
        </w:rPr>
        <w:t>Lorena</w:t>
      </w:r>
      <w:r w:rsidR="00561815" w:rsidRPr="00DA6404">
        <w:rPr>
          <w:rFonts w:asciiTheme="majorHAnsi" w:eastAsia="Calibri" w:hAnsiTheme="majorHAnsi" w:cstheme="majorHAnsi"/>
          <w:color w:val="000000" w:themeColor="text1"/>
          <w:vertAlign w:val="superscript"/>
        </w:rPr>
        <w:t>5</w:t>
      </w:r>
      <w:r w:rsidRPr="00DA6404">
        <w:rPr>
          <w:rFonts w:asciiTheme="majorHAnsi" w:eastAsia="Calibri" w:hAnsiTheme="majorHAnsi" w:cstheme="majorHAnsi"/>
          <w:color w:val="000000" w:themeColor="text1"/>
          <w:vertAlign w:val="superscript"/>
        </w:rPr>
        <w:t>,</w:t>
      </w:r>
      <w:r w:rsidR="00561815" w:rsidRPr="00DA6404">
        <w:rPr>
          <w:rFonts w:asciiTheme="majorHAnsi" w:eastAsia="Calibri" w:hAnsiTheme="majorHAnsi" w:cstheme="majorHAnsi"/>
          <w:color w:val="000000" w:themeColor="text1"/>
          <w:vertAlign w:val="superscript"/>
        </w:rPr>
        <w:t>6</w:t>
      </w:r>
      <w:r w:rsidRPr="00DA6404">
        <w:rPr>
          <w:rFonts w:asciiTheme="majorHAnsi" w:eastAsia="Calibri" w:hAnsiTheme="majorHAnsi" w:cstheme="majorHAnsi"/>
          <w:color w:val="000000" w:themeColor="text1"/>
        </w:rPr>
        <w:t xml:space="preserve">, Ellen </w:t>
      </w:r>
      <w:r w:rsidR="00561815" w:rsidRPr="00DA6404">
        <w:rPr>
          <w:rFonts w:asciiTheme="majorHAnsi" w:eastAsia="Calibri" w:hAnsiTheme="majorHAnsi" w:cstheme="majorHAnsi"/>
          <w:color w:val="000000" w:themeColor="text1"/>
        </w:rPr>
        <w:t>Dotson</w:t>
      </w:r>
      <w:r w:rsidR="00561815" w:rsidRPr="00DA6404">
        <w:rPr>
          <w:rFonts w:asciiTheme="majorHAnsi" w:eastAsia="Calibri" w:hAnsiTheme="majorHAnsi" w:cstheme="majorHAnsi"/>
          <w:color w:val="000000" w:themeColor="text1"/>
          <w:vertAlign w:val="superscript"/>
        </w:rPr>
        <w:t>1</w:t>
      </w:r>
      <w:r w:rsidRPr="00DA6404">
        <w:rPr>
          <w:rFonts w:asciiTheme="majorHAnsi" w:eastAsia="Calibri" w:hAnsiTheme="majorHAnsi" w:cstheme="majorHAnsi"/>
          <w:color w:val="000000" w:themeColor="text1"/>
        </w:rPr>
        <w:t xml:space="preserve">, Michael </w:t>
      </w:r>
      <w:r w:rsidR="00561815" w:rsidRPr="00DA6404">
        <w:rPr>
          <w:rFonts w:asciiTheme="majorHAnsi" w:eastAsia="Calibri" w:hAnsiTheme="majorHAnsi" w:cstheme="majorHAnsi"/>
          <w:color w:val="000000" w:themeColor="text1"/>
        </w:rPr>
        <w:t>Wells</w:t>
      </w:r>
      <w:r w:rsidR="00561815" w:rsidRPr="00DA6404">
        <w:rPr>
          <w:rFonts w:asciiTheme="majorHAnsi" w:eastAsia="Calibri" w:hAnsiTheme="majorHAnsi" w:cstheme="majorHAnsi"/>
          <w:color w:val="000000" w:themeColor="text1"/>
          <w:vertAlign w:val="superscript"/>
        </w:rPr>
        <w:t>5</w:t>
      </w:r>
      <w:r w:rsidRPr="00DA6404">
        <w:rPr>
          <w:rFonts w:asciiTheme="majorHAnsi" w:eastAsia="Calibri" w:hAnsiTheme="majorHAnsi" w:cstheme="majorHAnsi"/>
          <w:color w:val="000000" w:themeColor="text1"/>
          <w:vertAlign w:val="superscript"/>
        </w:rPr>
        <w:t>,</w:t>
      </w:r>
      <w:r w:rsidR="00561815" w:rsidRPr="00DA6404">
        <w:rPr>
          <w:rFonts w:asciiTheme="majorHAnsi" w:eastAsia="Calibri" w:hAnsiTheme="majorHAnsi" w:cstheme="majorHAnsi"/>
          <w:color w:val="000000" w:themeColor="text1"/>
          <w:vertAlign w:val="superscript"/>
        </w:rPr>
        <w:t>7</w:t>
      </w:r>
      <w:r w:rsidRPr="00DA6404">
        <w:rPr>
          <w:rFonts w:asciiTheme="majorHAnsi" w:eastAsia="Calibri" w:hAnsiTheme="majorHAnsi" w:cstheme="majorHAnsi"/>
          <w:color w:val="000000" w:themeColor="text1"/>
          <w:vertAlign w:val="superscript"/>
        </w:rPr>
        <w:t>,</w:t>
      </w:r>
      <w:r w:rsidR="00561815" w:rsidRPr="00DA6404">
        <w:rPr>
          <w:rFonts w:asciiTheme="majorHAnsi" w:eastAsia="Calibri" w:hAnsiTheme="majorHAnsi" w:cstheme="majorHAnsi"/>
          <w:color w:val="000000" w:themeColor="text1"/>
          <w:vertAlign w:val="superscript"/>
        </w:rPr>
        <w:t>8</w:t>
      </w:r>
      <w:r w:rsidRPr="00DA6404">
        <w:rPr>
          <w:rFonts w:asciiTheme="majorHAnsi" w:eastAsia="Calibri" w:hAnsiTheme="majorHAnsi" w:cstheme="majorHAnsi"/>
          <w:color w:val="000000" w:themeColor="text1"/>
        </w:rPr>
        <w:t>*</w:t>
      </w:r>
    </w:p>
    <w:p w14:paraId="6C52755A" w14:textId="77777777" w:rsidR="002C19E4" w:rsidRPr="00DA6404" w:rsidRDefault="002C19E4" w:rsidP="00983239">
      <w:pPr>
        <w:pStyle w:val="NormalWeb"/>
        <w:spacing w:before="0" w:beforeAutospacing="0" w:after="0" w:afterAutospacing="0"/>
        <w:jc w:val="both"/>
        <w:rPr>
          <w:rFonts w:asciiTheme="majorHAnsi" w:hAnsiTheme="majorHAnsi" w:cstheme="majorHAnsi"/>
          <w:b/>
          <w:bCs/>
          <w:color w:val="000000" w:themeColor="text1"/>
          <w:sz w:val="22"/>
          <w:szCs w:val="22"/>
        </w:rPr>
      </w:pPr>
    </w:p>
    <w:p w14:paraId="22352F8F" w14:textId="14D91576" w:rsidR="002940FF" w:rsidRPr="00DA6404" w:rsidRDefault="002940FF" w:rsidP="00983239">
      <w:pPr>
        <w:jc w:val="both"/>
        <w:rPr>
          <w:rFonts w:asciiTheme="majorHAnsi" w:hAnsiTheme="majorHAnsi" w:cstheme="majorHAnsi"/>
          <w:color w:val="000000" w:themeColor="text1"/>
        </w:rPr>
      </w:pPr>
      <w:r w:rsidRPr="00DA6404">
        <w:rPr>
          <w:rFonts w:asciiTheme="majorHAnsi" w:hAnsiTheme="majorHAnsi" w:cstheme="majorHAnsi"/>
          <w:color w:val="000000" w:themeColor="text1"/>
          <w:vertAlign w:val="superscript"/>
        </w:rPr>
        <w:t>1</w:t>
      </w:r>
      <w:r w:rsidRPr="00DA6404">
        <w:rPr>
          <w:rFonts w:asciiTheme="majorHAnsi" w:hAnsiTheme="majorHAnsi" w:cstheme="majorHAnsi"/>
          <w:color w:val="000000" w:themeColor="text1"/>
        </w:rPr>
        <w:t>Centers for Disease Control and Prevention, Division of Parasitic Diseases and Malaria, Entomology Branch. 1600 Clifton Road, Atlanta, GA 30333, USA.</w:t>
      </w:r>
    </w:p>
    <w:p w14:paraId="18330AE0" w14:textId="47376668" w:rsidR="002C19E4" w:rsidRPr="00DA6404" w:rsidRDefault="002940FF" w:rsidP="00983239">
      <w:pPr>
        <w:jc w:val="both"/>
        <w:rPr>
          <w:rFonts w:asciiTheme="majorHAnsi" w:hAnsiTheme="majorHAnsi" w:cstheme="majorHAnsi"/>
          <w:color w:val="000000" w:themeColor="text1"/>
        </w:rPr>
      </w:pPr>
      <w:r w:rsidRPr="00DA6404">
        <w:rPr>
          <w:rFonts w:asciiTheme="majorHAnsi" w:hAnsiTheme="majorHAnsi" w:cstheme="majorHAnsi"/>
          <w:color w:val="000000" w:themeColor="text1"/>
          <w:vertAlign w:val="superscript"/>
        </w:rPr>
        <w:t>2</w:t>
      </w:r>
      <w:r w:rsidR="002C19E4" w:rsidRPr="00DA6404">
        <w:rPr>
          <w:rFonts w:asciiTheme="majorHAnsi" w:hAnsiTheme="majorHAnsi" w:cstheme="majorHAnsi"/>
          <w:color w:val="000000" w:themeColor="text1"/>
        </w:rPr>
        <w:t>Current Address: Department of Entomology, Cornell University, Ithaca, NY 14853, USA.</w:t>
      </w:r>
    </w:p>
    <w:p w14:paraId="00DEC476" w14:textId="16D738E9" w:rsidR="002C19E4" w:rsidRPr="00DA6404" w:rsidRDefault="00561815" w:rsidP="00983239">
      <w:pPr>
        <w:jc w:val="both"/>
        <w:rPr>
          <w:rFonts w:asciiTheme="majorHAnsi" w:hAnsiTheme="majorHAnsi" w:cstheme="majorHAnsi"/>
          <w:color w:val="000000" w:themeColor="text1"/>
          <w:lang w:val="uz-Cyrl-UZ"/>
        </w:rPr>
      </w:pPr>
      <w:r w:rsidRPr="00DA6404">
        <w:rPr>
          <w:rFonts w:asciiTheme="majorHAnsi" w:hAnsiTheme="majorHAnsi" w:cstheme="majorHAnsi"/>
          <w:color w:val="000000" w:themeColor="text1"/>
          <w:vertAlign w:val="superscript"/>
          <w:lang w:val="es-419"/>
        </w:rPr>
        <w:t>3</w:t>
      </w:r>
      <w:r w:rsidR="002C19E4" w:rsidRPr="00DA6404">
        <w:rPr>
          <w:rFonts w:asciiTheme="majorHAnsi" w:hAnsiTheme="majorHAnsi" w:cstheme="majorHAnsi"/>
          <w:color w:val="000000" w:themeColor="text1"/>
          <w:lang w:val="uz-Cyrl-UZ"/>
        </w:rPr>
        <w:t>Centro de Estudios en Biotecnologia, Universidad del Valle de Guatemala, 18 Avenida 11-95, 01015, Guatemala City, Guatemala.</w:t>
      </w:r>
    </w:p>
    <w:p w14:paraId="7D2399A3" w14:textId="2C1B8748" w:rsidR="002C19E4" w:rsidRPr="00DA6404" w:rsidRDefault="00561815" w:rsidP="00983239">
      <w:pPr>
        <w:jc w:val="both"/>
        <w:rPr>
          <w:rFonts w:asciiTheme="majorHAnsi" w:hAnsiTheme="majorHAnsi" w:cstheme="majorHAnsi"/>
          <w:color w:val="000000" w:themeColor="text1"/>
        </w:rPr>
      </w:pPr>
      <w:r w:rsidRPr="00DA6404">
        <w:rPr>
          <w:rFonts w:asciiTheme="majorHAnsi" w:hAnsiTheme="majorHAnsi" w:cstheme="majorHAnsi"/>
          <w:color w:val="000000" w:themeColor="text1"/>
          <w:vertAlign w:val="superscript"/>
        </w:rPr>
        <w:t>4</w:t>
      </w:r>
      <w:r w:rsidR="002C19E4" w:rsidRPr="00DA6404">
        <w:rPr>
          <w:rFonts w:asciiTheme="majorHAnsi" w:hAnsiTheme="majorHAnsi" w:cstheme="majorHAnsi"/>
          <w:color w:val="000000" w:themeColor="text1"/>
        </w:rPr>
        <w:t>Department of Cell Biology, Johns Hopkins School of Medicine, Baltimore, M</w:t>
      </w:r>
      <w:r w:rsidR="0040541C" w:rsidRPr="00DA6404">
        <w:rPr>
          <w:rFonts w:asciiTheme="majorHAnsi" w:hAnsiTheme="majorHAnsi" w:cstheme="majorHAnsi"/>
          <w:color w:val="000000" w:themeColor="text1"/>
        </w:rPr>
        <w:t>D 21205</w:t>
      </w:r>
      <w:r w:rsidR="002C19E4" w:rsidRPr="00DA6404">
        <w:rPr>
          <w:rFonts w:asciiTheme="majorHAnsi" w:hAnsiTheme="majorHAnsi" w:cstheme="majorHAnsi"/>
          <w:color w:val="000000" w:themeColor="text1"/>
        </w:rPr>
        <w:t>, USA.</w:t>
      </w:r>
    </w:p>
    <w:p w14:paraId="59C9F9F3" w14:textId="3721B19E" w:rsidR="002C19E4" w:rsidRPr="00DA6404" w:rsidRDefault="00561815" w:rsidP="00983239">
      <w:pPr>
        <w:jc w:val="both"/>
        <w:rPr>
          <w:rFonts w:asciiTheme="majorHAnsi" w:hAnsiTheme="majorHAnsi" w:cstheme="majorHAnsi"/>
          <w:color w:val="000000" w:themeColor="text1"/>
        </w:rPr>
      </w:pPr>
      <w:r w:rsidRPr="00DA6404">
        <w:rPr>
          <w:rFonts w:asciiTheme="majorHAnsi" w:hAnsiTheme="majorHAnsi" w:cstheme="majorHAnsi"/>
          <w:color w:val="000000" w:themeColor="text1"/>
          <w:vertAlign w:val="superscript"/>
        </w:rPr>
        <w:t>5</w:t>
      </w:r>
      <w:r w:rsidR="002C19E4" w:rsidRPr="00DA6404">
        <w:rPr>
          <w:rFonts w:asciiTheme="majorHAnsi" w:hAnsiTheme="majorHAnsi" w:cstheme="majorHAnsi"/>
          <w:color w:val="000000" w:themeColor="text1"/>
        </w:rPr>
        <w:t>Johns Hopkins Malaria Research Institute, Johns Hopkins Bloomberg School of Public Health, Baltimore, M</w:t>
      </w:r>
      <w:r w:rsidR="0040541C" w:rsidRPr="00DA6404">
        <w:rPr>
          <w:rFonts w:asciiTheme="majorHAnsi" w:hAnsiTheme="majorHAnsi" w:cstheme="majorHAnsi"/>
          <w:color w:val="000000" w:themeColor="text1"/>
        </w:rPr>
        <w:t>D 21205</w:t>
      </w:r>
      <w:r w:rsidR="002C19E4" w:rsidRPr="00DA6404">
        <w:rPr>
          <w:rFonts w:asciiTheme="majorHAnsi" w:hAnsiTheme="majorHAnsi" w:cstheme="majorHAnsi"/>
          <w:color w:val="000000" w:themeColor="text1"/>
        </w:rPr>
        <w:t>, USA.</w:t>
      </w:r>
    </w:p>
    <w:p w14:paraId="3486CEB2" w14:textId="1C5AB044" w:rsidR="002C19E4" w:rsidRPr="00DA6404" w:rsidRDefault="00561815" w:rsidP="00983239">
      <w:pPr>
        <w:jc w:val="both"/>
        <w:rPr>
          <w:rFonts w:asciiTheme="majorHAnsi" w:hAnsiTheme="majorHAnsi" w:cstheme="majorHAnsi"/>
          <w:color w:val="000000" w:themeColor="text1"/>
        </w:rPr>
      </w:pPr>
      <w:r w:rsidRPr="00DA6404">
        <w:rPr>
          <w:rFonts w:asciiTheme="majorHAnsi" w:hAnsiTheme="majorHAnsi" w:cstheme="majorHAnsi"/>
          <w:color w:val="000000" w:themeColor="text1"/>
          <w:vertAlign w:val="superscript"/>
        </w:rPr>
        <w:t>6</w:t>
      </w:r>
      <w:r w:rsidR="002C19E4" w:rsidRPr="00DA6404">
        <w:rPr>
          <w:rFonts w:asciiTheme="majorHAnsi" w:hAnsiTheme="majorHAnsi" w:cstheme="majorHAnsi"/>
          <w:color w:val="000000" w:themeColor="text1"/>
        </w:rPr>
        <w:t>Department of Molecular Microbiology and Immunology, Johns Hopkins Bloomberg School of Public Health and Malaria Research Institute, Baltimore, MD</w:t>
      </w:r>
      <w:r w:rsidR="0040541C" w:rsidRPr="00DA6404">
        <w:rPr>
          <w:rFonts w:asciiTheme="majorHAnsi" w:hAnsiTheme="majorHAnsi" w:cstheme="majorHAnsi"/>
          <w:color w:val="000000" w:themeColor="text1"/>
        </w:rPr>
        <w:t xml:space="preserve"> 21205</w:t>
      </w:r>
      <w:r w:rsidR="002C19E4" w:rsidRPr="00DA6404">
        <w:rPr>
          <w:rFonts w:asciiTheme="majorHAnsi" w:hAnsiTheme="majorHAnsi" w:cstheme="majorHAnsi"/>
          <w:color w:val="000000" w:themeColor="text1"/>
        </w:rPr>
        <w:t>, USA.</w:t>
      </w:r>
    </w:p>
    <w:p w14:paraId="0388E642" w14:textId="5E28D5AD" w:rsidR="005E1E04" w:rsidRPr="00DA6404" w:rsidRDefault="00561815" w:rsidP="00983239">
      <w:pPr>
        <w:jc w:val="both"/>
        <w:rPr>
          <w:rFonts w:asciiTheme="majorHAnsi" w:hAnsiTheme="majorHAnsi" w:cstheme="majorHAnsi"/>
          <w:color w:val="000000" w:themeColor="text1"/>
        </w:rPr>
      </w:pPr>
      <w:r w:rsidRPr="00DA6404">
        <w:rPr>
          <w:rFonts w:asciiTheme="majorHAnsi" w:hAnsiTheme="majorHAnsi" w:cstheme="majorHAnsi"/>
          <w:color w:val="000000" w:themeColor="text1"/>
          <w:vertAlign w:val="superscript"/>
        </w:rPr>
        <w:t>7</w:t>
      </w:r>
      <w:r w:rsidR="005E1E04" w:rsidRPr="00DA6404">
        <w:rPr>
          <w:rFonts w:asciiTheme="majorHAnsi" w:hAnsiTheme="majorHAnsi" w:cstheme="majorHAnsi"/>
          <w:color w:val="000000" w:themeColor="text1"/>
        </w:rPr>
        <w:t>Department of Cell Biology, Johns Hopkins School of Medicine, Baltimore, M</w:t>
      </w:r>
      <w:r w:rsidR="0040541C" w:rsidRPr="00DA6404">
        <w:rPr>
          <w:rFonts w:asciiTheme="majorHAnsi" w:hAnsiTheme="majorHAnsi" w:cstheme="majorHAnsi"/>
          <w:color w:val="000000" w:themeColor="text1"/>
        </w:rPr>
        <w:t>D 21205</w:t>
      </w:r>
      <w:r w:rsidR="005E1E04" w:rsidRPr="00DA6404">
        <w:rPr>
          <w:rFonts w:asciiTheme="majorHAnsi" w:hAnsiTheme="majorHAnsi" w:cstheme="majorHAnsi"/>
          <w:color w:val="000000" w:themeColor="text1"/>
        </w:rPr>
        <w:t>, USA.</w:t>
      </w:r>
    </w:p>
    <w:p w14:paraId="4CE02BF0" w14:textId="3A5B60CE" w:rsidR="002C19E4" w:rsidRPr="00DA6404" w:rsidRDefault="00561815" w:rsidP="00983239">
      <w:pPr>
        <w:jc w:val="both"/>
        <w:rPr>
          <w:rFonts w:asciiTheme="majorHAnsi" w:hAnsiTheme="majorHAnsi" w:cstheme="majorHAnsi"/>
          <w:color w:val="000000" w:themeColor="text1"/>
        </w:rPr>
      </w:pPr>
      <w:r w:rsidRPr="00DA6404">
        <w:rPr>
          <w:rFonts w:asciiTheme="majorHAnsi" w:hAnsiTheme="majorHAnsi" w:cstheme="majorHAnsi"/>
          <w:color w:val="000000" w:themeColor="text1"/>
          <w:vertAlign w:val="superscript"/>
        </w:rPr>
        <w:t>8</w:t>
      </w:r>
      <w:r w:rsidR="002C19E4" w:rsidRPr="00DA6404">
        <w:rPr>
          <w:rFonts w:asciiTheme="majorHAnsi" w:hAnsiTheme="majorHAnsi" w:cstheme="majorHAnsi"/>
          <w:color w:val="000000" w:themeColor="text1"/>
        </w:rPr>
        <w:t>Current Address: Biomedical Sciences Department, Idaho College of Osteopathic Medicine, Meridian, ID 83642, USA.</w:t>
      </w:r>
    </w:p>
    <w:p w14:paraId="76026C50" w14:textId="77777777" w:rsidR="00DA6404" w:rsidRDefault="00DA6404" w:rsidP="00983239">
      <w:pPr>
        <w:jc w:val="both"/>
        <w:rPr>
          <w:rFonts w:asciiTheme="majorHAnsi" w:hAnsiTheme="majorHAnsi" w:cstheme="majorHAnsi"/>
          <w:b/>
          <w:bCs/>
          <w:color w:val="000000" w:themeColor="text1"/>
          <w:sz w:val="22"/>
          <w:szCs w:val="22"/>
        </w:rPr>
      </w:pPr>
    </w:p>
    <w:p w14:paraId="0513732B" w14:textId="7FAA9046" w:rsidR="002C19E4" w:rsidRPr="00C80058" w:rsidRDefault="002C19E4" w:rsidP="00983239">
      <w:pPr>
        <w:jc w:val="both"/>
        <w:rPr>
          <w:rFonts w:asciiTheme="majorHAnsi" w:hAnsiTheme="majorHAnsi" w:cstheme="majorHAnsi"/>
          <w:b/>
          <w:bCs/>
          <w:color w:val="000000" w:themeColor="text1"/>
        </w:rPr>
      </w:pPr>
      <w:r w:rsidRPr="00C80058">
        <w:rPr>
          <w:rFonts w:asciiTheme="majorHAnsi" w:hAnsiTheme="majorHAnsi" w:cstheme="majorHAnsi"/>
          <w:b/>
          <w:bCs/>
          <w:color w:val="000000" w:themeColor="text1"/>
        </w:rPr>
        <w:t>*</w:t>
      </w:r>
      <w:r w:rsidR="00C80058">
        <w:rPr>
          <w:rFonts w:asciiTheme="majorHAnsi" w:hAnsiTheme="majorHAnsi" w:cstheme="majorHAnsi"/>
          <w:b/>
          <w:bCs/>
          <w:color w:val="000000" w:themeColor="text1"/>
        </w:rPr>
        <w:t>C</w:t>
      </w:r>
      <w:r w:rsidRPr="00C80058">
        <w:rPr>
          <w:rFonts w:asciiTheme="majorHAnsi" w:hAnsiTheme="majorHAnsi" w:cstheme="majorHAnsi"/>
          <w:b/>
          <w:bCs/>
          <w:color w:val="000000" w:themeColor="text1"/>
        </w:rPr>
        <w:t>orresponding</w:t>
      </w:r>
      <w:r w:rsidR="00C80058" w:rsidRPr="00C80058">
        <w:rPr>
          <w:rFonts w:asciiTheme="majorHAnsi" w:hAnsiTheme="majorHAnsi" w:cstheme="majorHAnsi"/>
          <w:b/>
          <w:bCs/>
          <w:color w:val="000000" w:themeColor="text1"/>
        </w:rPr>
        <w:t xml:space="preserve"> </w:t>
      </w:r>
      <w:r w:rsidR="00DA6404" w:rsidRPr="00C80058">
        <w:rPr>
          <w:rFonts w:asciiTheme="majorHAnsi" w:hAnsiTheme="majorHAnsi" w:cstheme="majorHAnsi"/>
          <w:b/>
          <w:bCs/>
          <w:color w:val="000000" w:themeColor="text1"/>
        </w:rPr>
        <w:t>A</w:t>
      </w:r>
      <w:r w:rsidRPr="00C80058">
        <w:rPr>
          <w:rFonts w:asciiTheme="majorHAnsi" w:hAnsiTheme="majorHAnsi" w:cstheme="majorHAnsi"/>
          <w:b/>
          <w:bCs/>
          <w:color w:val="000000" w:themeColor="text1"/>
        </w:rPr>
        <w:t>uthors</w:t>
      </w:r>
      <w:r w:rsidR="00C80058" w:rsidRPr="00C80058">
        <w:rPr>
          <w:rFonts w:asciiTheme="majorHAnsi" w:hAnsiTheme="majorHAnsi" w:cstheme="majorHAnsi"/>
          <w:b/>
          <w:bCs/>
          <w:color w:val="000000" w:themeColor="text1"/>
        </w:rPr>
        <w:t>:</w:t>
      </w:r>
    </w:p>
    <w:p w14:paraId="501435A4" w14:textId="5E9D948D" w:rsidR="00C80058" w:rsidRDefault="00C80058" w:rsidP="00983239">
      <w:pPr>
        <w:jc w:val="both"/>
        <w:rPr>
          <w:rFonts w:asciiTheme="majorHAnsi" w:hAnsiTheme="majorHAnsi" w:cstheme="majorHAnsi"/>
          <w:b/>
          <w:bCs/>
          <w:color w:val="000000" w:themeColor="text1"/>
          <w:sz w:val="22"/>
          <w:szCs w:val="22"/>
        </w:rPr>
      </w:pPr>
      <w:r w:rsidRPr="00DA6404">
        <w:rPr>
          <w:rFonts w:asciiTheme="majorHAnsi" w:eastAsia="Calibri" w:hAnsiTheme="majorHAnsi" w:cstheme="majorHAnsi"/>
          <w:color w:val="000000" w:themeColor="text1"/>
        </w:rPr>
        <w:t>Mabel Taracena</w:t>
      </w:r>
      <w:r w:rsidR="008E4005">
        <w:rPr>
          <w:rFonts w:asciiTheme="majorHAnsi" w:eastAsia="Calibri" w:hAnsiTheme="majorHAnsi" w:cstheme="majorHAnsi"/>
          <w:color w:val="000000" w:themeColor="text1"/>
        </w:rPr>
        <w:tab/>
      </w:r>
      <w:r w:rsidR="008E4005">
        <w:rPr>
          <w:rFonts w:asciiTheme="majorHAnsi" w:eastAsia="Calibri" w:hAnsiTheme="majorHAnsi" w:cstheme="majorHAnsi"/>
          <w:color w:val="000000" w:themeColor="text1"/>
        </w:rPr>
        <w:tab/>
      </w:r>
      <w:r>
        <w:rPr>
          <w:rFonts w:asciiTheme="majorHAnsi" w:eastAsia="Calibri" w:hAnsiTheme="majorHAnsi" w:cstheme="majorHAnsi"/>
          <w:color w:val="000000" w:themeColor="text1"/>
        </w:rPr>
        <w:t>(</w:t>
      </w:r>
      <w:r w:rsidRPr="00C80058">
        <w:rPr>
          <w:rFonts w:asciiTheme="majorHAnsi" w:eastAsia="Calibri" w:hAnsiTheme="majorHAnsi" w:cstheme="majorHAnsi"/>
          <w:color w:val="000000" w:themeColor="text1"/>
        </w:rPr>
        <w:t>mlt225@cornell.edu</w:t>
      </w:r>
      <w:r>
        <w:rPr>
          <w:rFonts w:asciiTheme="majorHAnsi" w:eastAsia="Calibri" w:hAnsiTheme="majorHAnsi" w:cstheme="majorHAnsi"/>
          <w:color w:val="000000" w:themeColor="text1"/>
        </w:rPr>
        <w:t>)</w:t>
      </w:r>
    </w:p>
    <w:p w14:paraId="6EA0EFA1" w14:textId="5E58DDA2" w:rsidR="00DA6404" w:rsidRDefault="00C80058" w:rsidP="00983239">
      <w:pPr>
        <w:jc w:val="both"/>
        <w:rPr>
          <w:rFonts w:asciiTheme="majorHAnsi" w:hAnsiTheme="majorHAnsi" w:cstheme="majorHAnsi"/>
          <w:b/>
          <w:bCs/>
          <w:color w:val="000000" w:themeColor="text1"/>
          <w:sz w:val="22"/>
          <w:szCs w:val="22"/>
        </w:rPr>
      </w:pPr>
      <w:r w:rsidRPr="00DA6404">
        <w:rPr>
          <w:rFonts w:asciiTheme="majorHAnsi" w:eastAsia="Calibri" w:hAnsiTheme="majorHAnsi" w:cstheme="majorHAnsi"/>
          <w:color w:val="000000" w:themeColor="text1"/>
        </w:rPr>
        <w:t>Michael Wells</w:t>
      </w:r>
      <w:r w:rsidR="008E4005">
        <w:rPr>
          <w:rFonts w:asciiTheme="majorHAnsi" w:eastAsia="Calibri" w:hAnsiTheme="majorHAnsi" w:cstheme="majorHAnsi"/>
          <w:color w:val="000000" w:themeColor="text1"/>
        </w:rPr>
        <w:tab/>
      </w:r>
      <w:r w:rsidR="008E4005">
        <w:rPr>
          <w:rFonts w:asciiTheme="majorHAnsi" w:eastAsia="Calibri" w:hAnsiTheme="majorHAnsi" w:cstheme="majorHAnsi"/>
          <w:color w:val="000000" w:themeColor="text1"/>
        </w:rPr>
        <w:tab/>
      </w:r>
      <w:r w:rsidR="008E4005">
        <w:rPr>
          <w:rFonts w:asciiTheme="majorHAnsi" w:eastAsia="Calibri" w:hAnsiTheme="majorHAnsi" w:cstheme="majorHAnsi"/>
          <w:color w:val="000000" w:themeColor="text1"/>
        </w:rPr>
        <w:tab/>
      </w:r>
      <w:r>
        <w:rPr>
          <w:rFonts w:asciiTheme="majorHAnsi" w:eastAsia="Calibri" w:hAnsiTheme="majorHAnsi" w:cstheme="majorHAnsi"/>
          <w:color w:val="000000" w:themeColor="text1"/>
        </w:rPr>
        <w:t>(</w:t>
      </w:r>
      <w:r w:rsidRPr="00C80058">
        <w:rPr>
          <w:rFonts w:asciiTheme="majorHAnsi" w:eastAsia="Calibri" w:hAnsiTheme="majorHAnsi" w:cstheme="majorHAnsi"/>
          <w:color w:val="000000" w:themeColor="text1"/>
        </w:rPr>
        <w:t>mwells@idahocom.org</w:t>
      </w:r>
      <w:r>
        <w:rPr>
          <w:rFonts w:asciiTheme="majorHAnsi" w:eastAsia="Calibri" w:hAnsiTheme="majorHAnsi" w:cstheme="majorHAnsi"/>
          <w:color w:val="000000" w:themeColor="text1"/>
        </w:rPr>
        <w:t>)</w:t>
      </w:r>
    </w:p>
    <w:p w14:paraId="008C09CD" w14:textId="77777777" w:rsidR="00C80058" w:rsidRDefault="00C80058" w:rsidP="00983239">
      <w:pPr>
        <w:jc w:val="both"/>
        <w:rPr>
          <w:rFonts w:ascii="Calibri" w:hAnsi="Calibri" w:cs="Calibri"/>
          <w:shd w:val="clear" w:color="auto" w:fill="FFFFFF"/>
        </w:rPr>
      </w:pPr>
    </w:p>
    <w:p w14:paraId="5DE2ACEE" w14:textId="123B65B9" w:rsidR="00DA6404" w:rsidRDefault="00DA6404" w:rsidP="00983239">
      <w:pPr>
        <w:jc w:val="both"/>
        <w:rPr>
          <w:rFonts w:ascii="Calibri" w:hAnsi="Calibri" w:cs="Calibri"/>
          <w:shd w:val="clear" w:color="auto" w:fill="FFFFFF"/>
        </w:rPr>
      </w:pPr>
      <w:r w:rsidRPr="00802C3A">
        <w:rPr>
          <w:rFonts w:ascii="Calibri" w:hAnsi="Calibri" w:cs="Calibri"/>
          <w:shd w:val="clear" w:color="auto" w:fill="FFFFFF"/>
        </w:rPr>
        <w:t>Email Addresses of Co-Authors:</w:t>
      </w:r>
    </w:p>
    <w:p w14:paraId="2375467A" w14:textId="77777777" w:rsidR="008E4005" w:rsidRPr="00D862B3" w:rsidRDefault="008E4005" w:rsidP="008E4005">
      <w:pPr>
        <w:jc w:val="both"/>
        <w:rPr>
          <w:rFonts w:asciiTheme="majorHAnsi" w:hAnsiTheme="majorHAnsi" w:cstheme="majorHAnsi"/>
          <w:b/>
          <w:bCs/>
          <w:color w:val="000000" w:themeColor="text1"/>
          <w:sz w:val="22"/>
          <w:szCs w:val="22"/>
          <w:lang w:val="es-419"/>
        </w:rPr>
      </w:pPr>
      <w:r w:rsidRPr="00D862B3">
        <w:rPr>
          <w:rFonts w:asciiTheme="majorHAnsi" w:eastAsia="Calibri" w:hAnsiTheme="majorHAnsi" w:cstheme="majorHAnsi"/>
          <w:color w:val="000000" w:themeColor="text1"/>
          <w:lang w:val="es-419"/>
        </w:rPr>
        <w:t>Mabel Taracena</w:t>
      </w:r>
      <w:r w:rsidRPr="00D862B3">
        <w:rPr>
          <w:rFonts w:asciiTheme="majorHAnsi" w:eastAsia="Calibri" w:hAnsiTheme="majorHAnsi" w:cstheme="majorHAnsi"/>
          <w:color w:val="000000" w:themeColor="text1"/>
          <w:lang w:val="es-419"/>
        </w:rPr>
        <w:tab/>
      </w:r>
      <w:r w:rsidRPr="00D862B3">
        <w:rPr>
          <w:rFonts w:asciiTheme="majorHAnsi" w:eastAsia="Calibri" w:hAnsiTheme="majorHAnsi" w:cstheme="majorHAnsi"/>
          <w:color w:val="000000" w:themeColor="text1"/>
          <w:lang w:val="es-419"/>
        </w:rPr>
        <w:tab/>
        <w:t>(mlt225@cornell.edu)</w:t>
      </w:r>
    </w:p>
    <w:p w14:paraId="13A43761" w14:textId="0BBA23D5" w:rsidR="00DA6404" w:rsidRPr="005948CE" w:rsidRDefault="00DA6404" w:rsidP="00983239">
      <w:pPr>
        <w:jc w:val="both"/>
        <w:rPr>
          <w:rFonts w:asciiTheme="majorHAnsi" w:hAnsiTheme="majorHAnsi" w:cstheme="majorHAnsi"/>
        </w:rPr>
      </w:pPr>
      <w:r w:rsidRPr="005948CE">
        <w:rPr>
          <w:rFonts w:asciiTheme="majorHAnsi" w:hAnsiTheme="majorHAnsi" w:cstheme="majorHAnsi"/>
        </w:rPr>
        <w:t>Catherine Hunt</w:t>
      </w:r>
      <w:r w:rsidR="008E4005">
        <w:rPr>
          <w:rFonts w:asciiTheme="majorHAnsi" w:hAnsiTheme="majorHAnsi" w:cstheme="majorHAnsi"/>
        </w:rPr>
        <w:tab/>
      </w:r>
      <w:r w:rsidR="008E4005">
        <w:rPr>
          <w:rFonts w:asciiTheme="majorHAnsi" w:hAnsiTheme="majorHAnsi" w:cstheme="majorHAnsi"/>
        </w:rPr>
        <w:tab/>
      </w:r>
      <w:r w:rsidRPr="005948CE">
        <w:rPr>
          <w:rFonts w:asciiTheme="majorHAnsi" w:hAnsiTheme="majorHAnsi" w:cstheme="majorHAnsi"/>
        </w:rPr>
        <w:t>(nnu4@cdc.gov)</w:t>
      </w:r>
    </w:p>
    <w:p w14:paraId="1DED48BA" w14:textId="7EFD49A3" w:rsidR="00DA6404" w:rsidRPr="00D862B3" w:rsidRDefault="00DA6404" w:rsidP="00983239">
      <w:pPr>
        <w:jc w:val="both"/>
        <w:rPr>
          <w:rFonts w:asciiTheme="majorHAnsi" w:eastAsia="Calibri" w:hAnsiTheme="majorHAnsi" w:cstheme="majorHAnsi"/>
          <w:lang w:val="pt-BR"/>
        </w:rPr>
      </w:pPr>
      <w:r w:rsidRPr="00D862B3">
        <w:rPr>
          <w:rFonts w:asciiTheme="majorHAnsi" w:eastAsia="Calibri" w:hAnsiTheme="majorHAnsi" w:cstheme="majorHAnsi"/>
          <w:lang w:val="pt-BR"/>
        </w:rPr>
        <w:t>Pamela Pennington</w:t>
      </w:r>
      <w:r w:rsidR="008E4005" w:rsidRPr="00D862B3">
        <w:rPr>
          <w:rFonts w:asciiTheme="majorHAnsi" w:eastAsia="Calibri" w:hAnsiTheme="majorHAnsi" w:cstheme="majorHAnsi"/>
          <w:lang w:val="pt-BR"/>
        </w:rPr>
        <w:tab/>
      </w:r>
      <w:r w:rsidR="008E4005" w:rsidRPr="00D862B3">
        <w:rPr>
          <w:rFonts w:asciiTheme="majorHAnsi" w:eastAsia="Calibri" w:hAnsiTheme="majorHAnsi" w:cstheme="majorHAnsi"/>
          <w:lang w:val="pt-BR"/>
        </w:rPr>
        <w:tab/>
      </w:r>
      <w:r w:rsidRPr="00D862B3">
        <w:rPr>
          <w:rFonts w:asciiTheme="majorHAnsi" w:eastAsia="Calibri" w:hAnsiTheme="majorHAnsi" w:cstheme="majorHAnsi"/>
          <w:lang w:val="pt-BR"/>
        </w:rPr>
        <w:t>(pamelap@uvg.edu.gt)</w:t>
      </w:r>
    </w:p>
    <w:p w14:paraId="330BBBCC" w14:textId="55FEF94F" w:rsidR="00DA6404" w:rsidRPr="005948CE" w:rsidRDefault="00DA6404" w:rsidP="00983239">
      <w:pPr>
        <w:jc w:val="both"/>
        <w:rPr>
          <w:rFonts w:asciiTheme="majorHAnsi" w:eastAsia="Calibri" w:hAnsiTheme="majorHAnsi" w:cstheme="majorHAnsi"/>
        </w:rPr>
      </w:pPr>
      <w:r w:rsidRPr="005619C8">
        <w:rPr>
          <w:rFonts w:asciiTheme="majorHAnsi" w:eastAsia="Calibri" w:hAnsiTheme="majorHAnsi" w:cstheme="majorHAnsi"/>
        </w:rPr>
        <w:t>Deborah Andrew</w:t>
      </w:r>
      <w:r w:rsidR="008E4005">
        <w:rPr>
          <w:rFonts w:asciiTheme="majorHAnsi" w:eastAsia="Calibri" w:hAnsiTheme="majorHAnsi" w:cstheme="majorHAnsi"/>
        </w:rPr>
        <w:tab/>
      </w:r>
      <w:r w:rsidR="008E4005">
        <w:rPr>
          <w:rFonts w:asciiTheme="majorHAnsi" w:eastAsia="Calibri" w:hAnsiTheme="majorHAnsi" w:cstheme="majorHAnsi"/>
        </w:rPr>
        <w:tab/>
      </w:r>
      <w:r>
        <w:rPr>
          <w:rFonts w:asciiTheme="majorHAnsi" w:eastAsia="Calibri" w:hAnsiTheme="majorHAnsi" w:cstheme="majorHAnsi"/>
        </w:rPr>
        <w:t>(</w:t>
      </w:r>
      <w:r w:rsidRPr="002D1010">
        <w:rPr>
          <w:rFonts w:asciiTheme="majorHAnsi" w:eastAsia="Calibri" w:hAnsiTheme="majorHAnsi" w:cstheme="majorHAnsi"/>
        </w:rPr>
        <w:t>dandrew@jhmi.edu</w:t>
      </w:r>
      <w:r>
        <w:rPr>
          <w:rFonts w:asciiTheme="majorHAnsi" w:eastAsia="Calibri" w:hAnsiTheme="majorHAnsi" w:cstheme="majorHAnsi"/>
        </w:rPr>
        <w:t>)</w:t>
      </w:r>
    </w:p>
    <w:p w14:paraId="64304BBC" w14:textId="31AF38B9" w:rsidR="00DA6404" w:rsidRPr="00D862B3" w:rsidRDefault="00DA6404" w:rsidP="00983239">
      <w:pPr>
        <w:jc w:val="both"/>
        <w:rPr>
          <w:rFonts w:asciiTheme="majorHAnsi" w:eastAsia="Calibri" w:hAnsiTheme="majorHAnsi" w:cstheme="majorHAnsi"/>
        </w:rPr>
      </w:pPr>
      <w:r w:rsidRPr="00D862B3">
        <w:rPr>
          <w:rFonts w:asciiTheme="majorHAnsi" w:eastAsia="Calibri" w:hAnsiTheme="majorHAnsi" w:cstheme="majorHAnsi"/>
        </w:rPr>
        <w:t>Marcelo Jacobs-Lorena</w:t>
      </w:r>
      <w:r w:rsidR="008E4005" w:rsidRPr="00D862B3">
        <w:rPr>
          <w:rFonts w:asciiTheme="majorHAnsi" w:eastAsia="Calibri" w:hAnsiTheme="majorHAnsi" w:cstheme="majorHAnsi"/>
        </w:rPr>
        <w:tab/>
      </w:r>
      <w:r w:rsidRPr="00D862B3">
        <w:rPr>
          <w:rFonts w:asciiTheme="majorHAnsi" w:eastAsia="Calibri" w:hAnsiTheme="majorHAnsi" w:cstheme="majorHAnsi"/>
        </w:rPr>
        <w:t xml:space="preserve">(ljacob13@jhu.edu) </w:t>
      </w:r>
    </w:p>
    <w:p w14:paraId="2BD66834" w14:textId="2A1FCFB3" w:rsidR="00DA6404" w:rsidRPr="00D862B3" w:rsidRDefault="00DA6404" w:rsidP="00983239">
      <w:pPr>
        <w:jc w:val="both"/>
        <w:rPr>
          <w:rFonts w:asciiTheme="majorHAnsi" w:eastAsia="Calibri" w:hAnsiTheme="majorHAnsi" w:cstheme="majorHAnsi"/>
        </w:rPr>
      </w:pPr>
      <w:r w:rsidRPr="00D862B3">
        <w:rPr>
          <w:rFonts w:asciiTheme="majorHAnsi" w:eastAsia="Calibri" w:hAnsiTheme="majorHAnsi" w:cstheme="majorHAnsi"/>
        </w:rPr>
        <w:t>Ellen Dotson</w:t>
      </w:r>
      <w:r w:rsidR="008E4005" w:rsidRPr="00D862B3">
        <w:rPr>
          <w:rFonts w:asciiTheme="majorHAnsi" w:eastAsia="Calibri" w:hAnsiTheme="majorHAnsi" w:cstheme="majorHAnsi"/>
        </w:rPr>
        <w:tab/>
      </w:r>
      <w:r w:rsidR="008E4005" w:rsidRPr="00D862B3">
        <w:rPr>
          <w:rFonts w:asciiTheme="majorHAnsi" w:eastAsia="Calibri" w:hAnsiTheme="majorHAnsi" w:cstheme="majorHAnsi"/>
        </w:rPr>
        <w:tab/>
      </w:r>
      <w:r w:rsidR="008E4005" w:rsidRPr="00D862B3">
        <w:rPr>
          <w:rFonts w:asciiTheme="majorHAnsi" w:eastAsia="Calibri" w:hAnsiTheme="majorHAnsi" w:cstheme="majorHAnsi"/>
        </w:rPr>
        <w:tab/>
      </w:r>
      <w:r w:rsidRPr="00D862B3">
        <w:rPr>
          <w:rFonts w:asciiTheme="majorHAnsi" w:eastAsia="Calibri" w:hAnsiTheme="majorHAnsi" w:cstheme="majorHAnsi"/>
        </w:rPr>
        <w:t>(ebd6@cdc.gov)</w:t>
      </w:r>
    </w:p>
    <w:p w14:paraId="6B39C913" w14:textId="2715BE20" w:rsidR="002C19E4" w:rsidRPr="00D862B3" w:rsidRDefault="008E4005" w:rsidP="008E4005">
      <w:pPr>
        <w:pBdr>
          <w:top w:val="nil"/>
          <w:left w:val="nil"/>
          <w:bottom w:val="nil"/>
          <w:right w:val="nil"/>
          <w:between w:val="nil"/>
        </w:pBdr>
        <w:jc w:val="both"/>
        <w:rPr>
          <w:rFonts w:asciiTheme="majorHAnsi" w:hAnsiTheme="majorHAnsi" w:cstheme="majorHAnsi"/>
          <w:color w:val="000000" w:themeColor="text1"/>
        </w:rPr>
      </w:pPr>
      <w:r w:rsidRPr="00DA6404">
        <w:rPr>
          <w:rFonts w:asciiTheme="majorHAnsi" w:eastAsia="Calibri" w:hAnsiTheme="majorHAnsi" w:cstheme="majorHAnsi"/>
          <w:color w:val="000000" w:themeColor="text1"/>
        </w:rPr>
        <w:t>Michael Wells</w:t>
      </w:r>
      <w:r>
        <w:rPr>
          <w:rFonts w:asciiTheme="majorHAnsi" w:eastAsia="Calibri" w:hAnsiTheme="majorHAnsi" w:cstheme="majorHAnsi"/>
          <w:color w:val="000000" w:themeColor="text1"/>
        </w:rPr>
        <w:tab/>
      </w:r>
      <w:r>
        <w:rPr>
          <w:rFonts w:asciiTheme="majorHAnsi" w:eastAsia="Calibri" w:hAnsiTheme="majorHAnsi" w:cstheme="majorHAnsi"/>
          <w:color w:val="000000" w:themeColor="text1"/>
        </w:rPr>
        <w:tab/>
      </w:r>
      <w:r>
        <w:rPr>
          <w:rFonts w:asciiTheme="majorHAnsi" w:eastAsia="Calibri" w:hAnsiTheme="majorHAnsi" w:cstheme="majorHAnsi"/>
          <w:color w:val="000000" w:themeColor="text1"/>
        </w:rPr>
        <w:tab/>
        <w:t>(</w:t>
      </w:r>
      <w:r w:rsidRPr="00C80058">
        <w:rPr>
          <w:rFonts w:asciiTheme="majorHAnsi" w:eastAsia="Calibri" w:hAnsiTheme="majorHAnsi" w:cstheme="majorHAnsi"/>
          <w:color w:val="000000" w:themeColor="text1"/>
        </w:rPr>
        <w:t>mwells@idahocom.org</w:t>
      </w:r>
      <w:r>
        <w:rPr>
          <w:rFonts w:asciiTheme="majorHAnsi" w:eastAsia="Calibri" w:hAnsiTheme="majorHAnsi" w:cstheme="majorHAnsi"/>
          <w:color w:val="000000" w:themeColor="text1"/>
        </w:rPr>
        <w:t>)</w:t>
      </w:r>
    </w:p>
    <w:p w14:paraId="10E2E621" w14:textId="77777777" w:rsidR="008E4005" w:rsidRPr="00D862B3" w:rsidRDefault="008E4005" w:rsidP="00983239">
      <w:pPr>
        <w:pBdr>
          <w:top w:val="nil"/>
          <w:left w:val="nil"/>
          <w:bottom w:val="nil"/>
          <w:right w:val="nil"/>
          <w:between w:val="nil"/>
        </w:pBdr>
        <w:jc w:val="both"/>
        <w:rPr>
          <w:rFonts w:asciiTheme="majorHAnsi" w:hAnsiTheme="majorHAnsi" w:cstheme="majorHAnsi"/>
          <w:color w:val="000000" w:themeColor="text1"/>
        </w:rPr>
      </w:pPr>
    </w:p>
    <w:p w14:paraId="60F3B8D4" w14:textId="216FCC3D" w:rsidR="006E4797" w:rsidRPr="00DA6404" w:rsidRDefault="00551D82" w:rsidP="00983239">
      <w:pPr>
        <w:jc w:val="both"/>
        <w:rPr>
          <w:rFonts w:asciiTheme="majorHAnsi" w:hAnsiTheme="majorHAnsi" w:cstheme="majorHAnsi"/>
          <w:color w:val="000000" w:themeColor="text1"/>
        </w:rPr>
      </w:pPr>
      <w:r w:rsidRPr="00DA6404">
        <w:rPr>
          <w:rFonts w:asciiTheme="majorHAnsi" w:hAnsiTheme="majorHAnsi" w:cstheme="majorHAnsi"/>
          <w:b/>
          <w:color w:val="000000" w:themeColor="text1"/>
        </w:rPr>
        <w:t>SUMMARY:</w:t>
      </w:r>
    </w:p>
    <w:p w14:paraId="01069787" w14:textId="7F825F7C" w:rsidR="006E4797" w:rsidRPr="00DA6404" w:rsidRDefault="00733394" w:rsidP="00983239">
      <w:pPr>
        <w:jc w:val="both"/>
        <w:rPr>
          <w:rFonts w:asciiTheme="majorHAnsi" w:hAnsiTheme="majorHAnsi" w:cstheme="majorHAnsi"/>
          <w:color w:val="000000" w:themeColor="text1"/>
        </w:rPr>
      </w:pPr>
      <w:r w:rsidRPr="00DA6404">
        <w:rPr>
          <w:rFonts w:asciiTheme="majorHAnsi" w:hAnsiTheme="majorHAnsi" w:cstheme="majorHAnsi"/>
          <w:color w:val="000000" w:themeColor="text1"/>
        </w:rPr>
        <w:t>The oral administration of dsRNA produced by bacteria,</w:t>
      </w:r>
      <w:r w:rsidR="005E1E04" w:rsidRPr="00DA6404">
        <w:rPr>
          <w:rFonts w:asciiTheme="majorHAnsi" w:hAnsiTheme="majorHAnsi" w:cstheme="majorHAnsi"/>
          <w:color w:val="000000" w:themeColor="text1"/>
        </w:rPr>
        <w:t xml:space="preserve"> </w:t>
      </w:r>
      <w:r w:rsidR="00385032" w:rsidRPr="00DA6404">
        <w:rPr>
          <w:rFonts w:asciiTheme="majorHAnsi" w:hAnsiTheme="majorHAnsi" w:cstheme="majorHAnsi"/>
          <w:color w:val="000000" w:themeColor="text1"/>
        </w:rPr>
        <w:t xml:space="preserve">a </w:t>
      </w:r>
      <w:r w:rsidR="0074317A" w:rsidRPr="00DA6404">
        <w:rPr>
          <w:rFonts w:asciiTheme="majorHAnsi" w:hAnsiTheme="majorHAnsi" w:cstheme="majorHAnsi"/>
          <w:color w:val="000000" w:themeColor="text1"/>
        </w:rPr>
        <w:t xml:space="preserve">delivery </w:t>
      </w:r>
      <w:r w:rsidR="005E1E04" w:rsidRPr="00DA6404">
        <w:rPr>
          <w:rFonts w:asciiTheme="majorHAnsi" w:hAnsiTheme="majorHAnsi" w:cstheme="majorHAnsi"/>
          <w:color w:val="000000" w:themeColor="text1"/>
        </w:rPr>
        <w:t>me</w:t>
      </w:r>
      <w:r w:rsidR="00260523" w:rsidRPr="00DA6404">
        <w:rPr>
          <w:rFonts w:asciiTheme="majorHAnsi" w:hAnsiTheme="majorHAnsi" w:cstheme="majorHAnsi"/>
          <w:color w:val="000000" w:themeColor="text1"/>
        </w:rPr>
        <w:t>thod</w:t>
      </w:r>
      <w:r w:rsidR="005E1E04" w:rsidRPr="00DA6404">
        <w:rPr>
          <w:rFonts w:asciiTheme="majorHAnsi" w:hAnsiTheme="majorHAnsi" w:cstheme="majorHAnsi"/>
          <w:color w:val="000000" w:themeColor="text1"/>
        </w:rPr>
        <w:t xml:space="preserve"> for RNA interference </w:t>
      </w:r>
      <w:r w:rsidR="00A374DF" w:rsidRPr="00DA6404">
        <w:rPr>
          <w:rFonts w:asciiTheme="majorHAnsi" w:hAnsiTheme="majorHAnsi" w:cstheme="majorHAnsi"/>
          <w:color w:val="000000" w:themeColor="text1"/>
        </w:rPr>
        <w:t xml:space="preserve">(RNAi) </w:t>
      </w:r>
      <w:r w:rsidR="0074317A" w:rsidRPr="00DA6404">
        <w:rPr>
          <w:rFonts w:asciiTheme="majorHAnsi" w:hAnsiTheme="majorHAnsi" w:cstheme="majorHAnsi"/>
          <w:color w:val="000000" w:themeColor="text1"/>
        </w:rPr>
        <w:t>that is routinely</w:t>
      </w:r>
      <w:r w:rsidR="005E1E04" w:rsidRPr="00DA6404">
        <w:rPr>
          <w:rFonts w:asciiTheme="majorHAnsi" w:hAnsiTheme="majorHAnsi" w:cstheme="majorHAnsi"/>
          <w:color w:val="000000" w:themeColor="text1"/>
        </w:rPr>
        <w:t xml:space="preserve"> used in </w:t>
      </w:r>
      <w:r w:rsidR="005E1E04" w:rsidRPr="00DA6404">
        <w:rPr>
          <w:rFonts w:asciiTheme="majorHAnsi" w:hAnsiTheme="majorHAnsi" w:cstheme="majorHAnsi"/>
          <w:i/>
          <w:iCs/>
          <w:color w:val="000000" w:themeColor="text1"/>
        </w:rPr>
        <w:t>Caenorhabditis elegans</w:t>
      </w:r>
      <w:r w:rsidRPr="00DA6404">
        <w:rPr>
          <w:rFonts w:asciiTheme="majorHAnsi" w:hAnsiTheme="majorHAnsi" w:cstheme="majorHAnsi"/>
          <w:i/>
          <w:iCs/>
          <w:color w:val="000000" w:themeColor="text1"/>
        </w:rPr>
        <w:t xml:space="preserve">, </w:t>
      </w:r>
      <w:r w:rsidRPr="00DA6404">
        <w:rPr>
          <w:rFonts w:asciiTheme="majorHAnsi" w:hAnsiTheme="majorHAnsi" w:cstheme="majorHAnsi"/>
          <w:color w:val="000000" w:themeColor="text1"/>
        </w:rPr>
        <w:t>was successfully applied here to adult mosquitoes</w:t>
      </w:r>
      <w:r w:rsidR="005E1E04" w:rsidRPr="00DA6404">
        <w:rPr>
          <w:rFonts w:asciiTheme="majorHAnsi" w:hAnsiTheme="majorHAnsi" w:cstheme="majorHAnsi"/>
          <w:color w:val="000000" w:themeColor="text1"/>
        </w:rPr>
        <w:t xml:space="preserve">. </w:t>
      </w:r>
      <w:r w:rsidR="00260523" w:rsidRPr="00DA6404">
        <w:rPr>
          <w:rFonts w:asciiTheme="majorHAnsi" w:hAnsiTheme="majorHAnsi" w:cstheme="majorHAnsi"/>
          <w:color w:val="000000" w:themeColor="text1"/>
        </w:rPr>
        <w:t>Our</w:t>
      </w:r>
      <w:r w:rsidR="0074317A" w:rsidRPr="00DA6404">
        <w:rPr>
          <w:rFonts w:asciiTheme="majorHAnsi" w:hAnsiTheme="majorHAnsi" w:cstheme="majorHAnsi"/>
          <w:color w:val="000000" w:themeColor="text1"/>
        </w:rPr>
        <w:t xml:space="preserve"> method allows for robust reverse genetics studies and transmission</w:t>
      </w:r>
      <w:r w:rsidR="00FE3B47" w:rsidRPr="00DA6404">
        <w:rPr>
          <w:rFonts w:asciiTheme="majorHAnsi" w:hAnsiTheme="majorHAnsi" w:cstheme="majorHAnsi"/>
          <w:color w:val="000000" w:themeColor="text1"/>
        </w:rPr>
        <w:t>-</w:t>
      </w:r>
      <w:r w:rsidR="0074317A" w:rsidRPr="00DA6404">
        <w:rPr>
          <w:rFonts w:asciiTheme="majorHAnsi" w:hAnsiTheme="majorHAnsi" w:cstheme="majorHAnsi"/>
          <w:color w:val="000000" w:themeColor="text1"/>
        </w:rPr>
        <w:t xml:space="preserve">blocking vector studies without </w:t>
      </w:r>
      <w:r w:rsidR="00260523" w:rsidRPr="00DA6404">
        <w:rPr>
          <w:rFonts w:asciiTheme="majorHAnsi" w:hAnsiTheme="majorHAnsi" w:cstheme="majorHAnsi"/>
          <w:color w:val="000000" w:themeColor="text1"/>
        </w:rPr>
        <w:t xml:space="preserve">the </w:t>
      </w:r>
      <w:r w:rsidR="0074317A" w:rsidRPr="00DA6404">
        <w:rPr>
          <w:rFonts w:asciiTheme="majorHAnsi" w:hAnsiTheme="majorHAnsi" w:cstheme="majorHAnsi"/>
          <w:color w:val="000000" w:themeColor="text1"/>
        </w:rPr>
        <w:t>use of injection</w:t>
      </w:r>
      <w:r w:rsidR="005E1E04" w:rsidRPr="00DA6404">
        <w:rPr>
          <w:rFonts w:asciiTheme="majorHAnsi" w:hAnsiTheme="majorHAnsi" w:cstheme="majorHAnsi"/>
          <w:color w:val="000000" w:themeColor="text1"/>
        </w:rPr>
        <w:t>.</w:t>
      </w:r>
    </w:p>
    <w:p w14:paraId="74EFC8D7" w14:textId="77777777" w:rsidR="006E4797" w:rsidRPr="00DA6404" w:rsidRDefault="006E4797" w:rsidP="00983239">
      <w:pPr>
        <w:jc w:val="both"/>
        <w:rPr>
          <w:rFonts w:asciiTheme="majorHAnsi" w:hAnsiTheme="majorHAnsi" w:cstheme="majorHAnsi"/>
          <w:color w:val="000000" w:themeColor="text1"/>
        </w:rPr>
      </w:pPr>
    </w:p>
    <w:p w14:paraId="2DF8E628" w14:textId="58FAFB34" w:rsidR="006E4797" w:rsidRPr="00DA6404" w:rsidRDefault="00551D82" w:rsidP="00983239">
      <w:pPr>
        <w:jc w:val="both"/>
        <w:rPr>
          <w:rFonts w:asciiTheme="majorHAnsi" w:hAnsiTheme="majorHAnsi" w:cstheme="majorHAnsi"/>
          <w:color w:val="000000" w:themeColor="text1"/>
        </w:rPr>
      </w:pPr>
      <w:r w:rsidRPr="00DA6404">
        <w:rPr>
          <w:rFonts w:asciiTheme="majorHAnsi" w:hAnsiTheme="majorHAnsi" w:cstheme="majorHAnsi"/>
          <w:b/>
          <w:color w:val="000000" w:themeColor="text1"/>
        </w:rPr>
        <w:t>ABSTRACT:</w:t>
      </w:r>
    </w:p>
    <w:p w14:paraId="6261779D" w14:textId="24B10037" w:rsidR="002C19E4" w:rsidRPr="00DA6404" w:rsidRDefault="002C19E4" w:rsidP="00983239">
      <w:pPr>
        <w:jc w:val="both"/>
        <w:rPr>
          <w:rFonts w:asciiTheme="majorHAnsi" w:hAnsiTheme="majorHAnsi" w:cstheme="majorHAnsi"/>
          <w:color w:val="000000" w:themeColor="text1"/>
        </w:rPr>
      </w:pPr>
      <w:r w:rsidRPr="00DA6404">
        <w:rPr>
          <w:rFonts w:asciiTheme="majorHAnsi" w:hAnsiTheme="majorHAnsi" w:cstheme="majorHAnsi"/>
          <w:color w:val="000000" w:themeColor="text1"/>
        </w:rPr>
        <w:t>RNA interference has been a heavily utilized tool for reverse genetic analysis for</w:t>
      </w:r>
      <w:r w:rsidR="00421DF8" w:rsidRPr="00DA6404">
        <w:rPr>
          <w:rFonts w:asciiTheme="majorHAnsi" w:hAnsiTheme="majorHAnsi" w:cstheme="majorHAnsi"/>
          <w:color w:val="000000" w:themeColor="text1"/>
        </w:rPr>
        <w:t xml:space="preserve"> two</w:t>
      </w:r>
      <w:r w:rsidRPr="00DA6404">
        <w:rPr>
          <w:rFonts w:asciiTheme="majorHAnsi" w:hAnsiTheme="majorHAnsi" w:cstheme="majorHAnsi"/>
          <w:color w:val="000000" w:themeColor="text1"/>
        </w:rPr>
        <w:t xml:space="preserve"> decades. In adult mosquitoes, </w:t>
      </w:r>
      <w:r w:rsidR="00AA68A4" w:rsidRPr="00DA6404">
        <w:rPr>
          <w:rFonts w:asciiTheme="majorHAnsi" w:hAnsiTheme="majorHAnsi" w:cstheme="majorHAnsi"/>
          <w:color w:val="000000" w:themeColor="text1"/>
        </w:rPr>
        <w:t xml:space="preserve">double-stranded RNA (dsRNA) </w:t>
      </w:r>
      <w:r w:rsidRPr="00DA6404">
        <w:rPr>
          <w:rFonts w:asciiTheme="majorHAnsi" w:hAnsiTheme="majorHAnsi" w:cstheme="majorHAnsi"/>
          <w:color w:val="000000" w:themeColor="text1"/>
        </w:rPr>
        <w:t xml:space="preserve">administration has been accomplished primarily </w:t>
      </w:r>
      <w:r w:rsidRPr="006F3E36">
        <w:rPr>
          <w:rFonts w:asciiTheme="majorHAnsi" w:hAnsiTheme="majorHAnsi" w:cstheme="majorHAnsi"/>
          <w:i/>
          <w:iCs/>
          <w:color w:val="000000" w:themeColor="text1"/>
        </w:rPr>
        <w:t>via</w:t>
      </w:r>
      <w:r w:rsidRPr="00DA6404">
        <w:rPr>
          <w:rFonts w:asciiTheme="majorHAnsi" w:hAnsiTheme="majorHAnsi" w:cstheme="majorHAnsi"/>
          <w:color w:val="000000" w:themeColor="text1"/>
        </w:rPr>
        <w:t xml:space="preserve"> injection, which requires significant time and </w:t>
      </w:r>
      <w:r w:rsidR="003D0ED7" w:rsidRPr="00DA6404">
        <w:rPr>
          <w:rFonts w:asciiTheme="majorHAnsi" w:hAnsiTheme="majorHAnsi" w:cstheme="majorHAnsi"/>
          <w:color w:val="000000" w:themeColor="text1"/>
        </w:rPr>
        <w:t>is not suitable for field applications</w:t>
      </w:r>
      <w:r w:rsidRPr="00DA6404">
        <w:rPr>
          <w:rFonts w:asciiTheme="majorHAnsi" w:hAnsiTheme="majorHAnsi" w:cstheme="majorHAnsi"/>
          <w:color w:val="000000" w:themeColor="text1"/>
        </w:rPr>
        <w:t xml:space="preserve">. </w:t>
      </w:r>
      <w:r w:rsidRPr="00DA6404">
        <w:rPr>
          <w:rFonts w:asciiTheme="majorHAnsi" w:hAnsiTheme="majorHAnsi" w:cstheme="majorHAnsi"/>
          <w:color w:val="000000" w:themeColor="text1"/>
        </w:rPr>
        <w:lastRenderedPageBreak/>
        <w:t xml:space="preserve">To overcome these limitations, </w:t>
      </w:r>
      <w:r w:rsidR="006C68D7">
        <w:rPr>
          <w:rFonts w:asciiTheme="majorHAnsi" w:hAnsiTheme="majorHAnsi" w:cstheme="majorHAnsi"/>
          <w:color w:val="000000" w:themeColor="text1"/>
        </w:rPr>
        <w:t xml:space="preserve">here we present </w:t>
      </w:r>
      <w:r w:rsidRPr="00DA6404">
        <w:rPr>
          <w:rFonts w:asciiTheme="majorHAnsi" w:hAnsiTheme="majorHAnsi" w:cstheme="majorHAnsi"/>
          <w:color w:val="000000" w:themeColor="text1"/>
        </w:rPr>
        <w:t>a more efficient method for robust activation of RNAi by oral delivery of dsRNA</w:t>
      </w:r>
      <w:r w:rsidR="00AA68A4" w:rsidRPr="00DA6404">
        <w:rPr>
          <w:rFonts w:asciiTheme="majorHAnsi" w:hAnsiTheme="majorHAnsi" w:cstheme="majorHAnsi"/>
          <w:color w:val="000000" w:themeColor="text1"/>
        </w:rPr>
        <w:t xml:space="preserve"> </w:t>
      </w:r>
      <w:r w:rsidRPr="00DA6404">
        <w:rPr>
          <w:rFonts w:asciiTheme="majorHAnsi" w:hAnsiTheme="majorHAnsi" w:cstheme="majorHAnsi"/>
          <w:color w:val="000000" w:themeColor="text1"/>
        </w:rPr>
        <w:t>to adult</w:t>
      </w:r>
      <w:r w:rsidR="008E4005">
        <w:rPr>
          <w:rFonts w:asciiTheme="majorHAnsi" w:hAnsiTheme="majorHAnsi" w:cstheme="majorHAnsi"/>
          <w:color w:val="000000" w:themeColor="text1"/>
        </w:rPr>
        <w:t xml:space="preserve"> </w:t>
      </w:r>
      <w:r w:rsidRPr="00DA6404">
        <w:rPr>
          <w:rFonts w:asciiTheme="majorHAnsi" w:hAnsiTheme="majorHAnsi" w:cstheme="majorHAnsi"/>
          <w:i/>
          <w:iCs/>
          <w:color w:val="000000" w:themeColor="text1"/>
        </w:rPr>
        <w:t>Anopheles gambiae</w:t>
      </w:r>
      <w:r w:rsidRPr="00DA6404">
        <w:rPr>
          <w:rFonts w:asciiTheme="majorHAnsi" w:hAnsiTheme="majorHAnsi" w:cstheme="majorHAnsi"/>
          <w:color w:val="000000" w:themeColor="text1"/>
        </w:rPr>
        <w:t xml:space="preserve">. Long </w:t>
      </w:r>
      <w:proofErr w:type="spellStart"/>
      <w:r w:rsidRPr="00DA6404">
        <w:rPr>
          <w:rFonts w:asciiTheme="majorHAnsi" w:hAnsiTheme="majorHAnsi" w:cstheme="majorHAnsi"/>
          <w:color w:val="000000" w:themeColor="text1"/>
        </w:rPr>
        <w:t>dsRNAs</w:t>
      </w:r>
      <w:proofErr w:type="spellEnd"/>
      <w:r w:rsidRPr="00DA6404">
        <w:rPr>
          <w:rFonts w:asciiTheme="majorHAnsi" w:hAnsiTheme="majorHAnsi" w:cstheme="majorHAnsi"/>
          <w:color w:val="000000" w:themeColor="text1"/>
        </w:rPr>
        <w:t xml:space="preserve"> were produced in </w:t>
      </w:r>
      <w:r w:rsidRPr="00DA6404">
        <w:rPr>
          <w:rFonts w:asciiTheme="majorHAnsi" w:hAnsiTheme="majorHAnsi" w:cstheme="majorHAnsi"/>
          <w:i/>
          <w:iCs/>
          <w:color w:val="000000" w:themeColor="text1"/>
        </w:rPr>
        <w:t>Escherichia coli</w:t>
      </w:r>
      <w:r w:rsidRPr="00DA6404">
        <w:rPr>
          <w:rFonts w:asciiTheme="majorHAnsi" w:hAnsiTheme="majorHAnsi" w:cstheme="majorHAnsi"/>
          <w:color w:val="000000" w:themeColor="text1"/>
        </w:rPr>
        <w:t xml:space="preserve"> </w:t>
      </w:r>
      <w:r w:rsidR="00D516A5" w:rsidRPr="00DA6404">
        <w:rPr>
          <w:rFonts w:asciiTheme="majorHAnsi" w:hAnsiTheme="majorHAnsi" w:cstheme="majorHAnsi"/>
          <w:color w:val="000000" w:themeColor="text1"/>
        </w:rPr>
        <w:t xml:space="preserve">strain </w:t>
      </w:r>
      <w:r w:rsidRPr="00DA6404">
        <w:rPr>
          <w:rFonts w:asciiTheme="majorHAnsi" w:hAnsiTheme="majorHAnsi" w:cstheme="majorHAnsi"/>
          <w:color w:val="000000" w:themeColor="text1"/>
        </w:rPr>
        <w:t xml:space="preserve">HT115 (DE3), and a concentrated suspension of heat-killed dsRNA-containing bacteria in 10% sucrose </w:t>
      </w:r>
      <w:r w:rsidR="00C52314" w:rsidRPr="00DA6404">
        <w:rPr>
          <w:rFonts w:asciiTheme="majorHAnsi" w:hAnsiTheme="majorHAnsi" w:cstheme="majorHAnsi"/>
          <w:color w:val="000000" w:themeColor="text1"/>
        </w:rPr>
        <w:t xml:space="preserve">was offered </w:t>
      </w:r>
      <w:r w:rsidRPr="00DA6404">
        <w:rPr>
          <w:rFonts w:asciiTheme="majorHAnsi" w:hAnsiTheme="majorHAnsi" w:cstheme="majorHAnsi"/>
          <w:color w:val="000000" w:themeColor="text1"/>
        </w:rPr>
        <w:t xml:space="preserve">on cotton balls </w:t>
      </w:r>
      <w:r w:rsidRPr="00DA6404">
        <w:rPr>
          <w:rFonts w:asciiTheme="majorHAnsi" w:hAnsiTheme="majorHAnsi" w:cstheme="majorHAnsi"/>
          <w:i/>
          <w:iCs/>
          <w:color w:val="000000" w:themeColor="text1"/>
        </w:rPr>
        <w:t>ad-libitum</w:t>
      </w:r>
      <w:r w:rsidRPr="00DA6404">
        <w:rPr>
          <w:rFonts w:asciiTheme="majorHAnsi" w:hAnsiTheme="majorHAnsi" w:cstheme="majorHAnsi"/>
          <w:color w:val="000000" w:themeColor="text1"/>
        </w:rPr>
        <w:t xml:space="preserve"> to adult mosquitoes</w:t>
      </w:r>
      <w:r w:rsidR="00D516A5" w:rsidRPr="00DA6404">
        <w:rPr>
          <w:rFonts w:asciiTheme="majorHAnsi" w:hAnsiTheme="majorHAnsi" w:cstheme="majorHAnsi"/>
          <w:color w:val="000000" w:themeColor="text1"/>
        </w:rPr>
        <w:t>.</w:t>
      </w:r>
      <w:r w:rsidRPr="00DA6404">
        <w:rPr>
          <w:rFonts w:asciiTheme="majorHAnsi" w:hAnsiTheme="majorHAnsi" w:cstheme="majorHAnsi"/>
          <w:color w:val="000000" w:themeColor="text1"/>
        </w:rPr>
        <w:t xml:space="preserve"> </w:t>
      </w:r>
      <w:r w:rsidR="00D516A5" w:rsidRPr="00DA6404">
        <w:rPr>
          <w:rFonts w:asciiTheme="majorHAnsi" w:hAnsiTheme="majorHAnsi" w:cstheme="majorHAnsi"/>
          <w:color w:val="000000" w:themeColor="text1"/>
        </w:rPr>
        <w:t xml:space="preserve">Cotton balls were </w:t>
      </w:r>
      <w:r w:rsidRPr="00DA6404">
        <w:rPr>
          <w:rFonts w:asciiTheme="majorHAnsi" w:hAnsiTheme="majorHAnsi" w:cstheme="majorHAnsi"/>
          <w:color w:val="000000" w:themeColor="text1"/>
        </w:rPr>
        <w:t xml:space="preserve">replaced every </w:t>
      </w:r>
      <w:r w:rsidR="008E4005">
        <w:rPr>
          <w:rFonts w:asciiTheme="majorHAnsi" w:hAnsiTheme="majorHAnsi" w:cstheme="majorHAnsi"/>
          <w:color w:val="000000" w:themeColor="text1"/>
        </w:rPr>
        <w:t>2</w:t>
      </w:r>
      <w:r w:rsidR="008E4005" w:rsidRPr="00DA6404">
        <w:rPr>
          <w:rFonts w:asciiTheme="majorHAnsi" w:hAnsiTheme="majorHAnsi" w:cstheme="majorHAnsi"/>
          <w:color w:val="000000" w:themeColor="text1"/>
        </w:rPr>
        <w:t xml:space="preserve"> </w:t>
      </w:r>
      <w:r w:rsidRPr="00DA6404">
        <w:rPr>
          <w:rFonts w:asciiTheme="majorHAnsi" w:hAnsiTheme="majorHAnsi" w:cstheme="majorHAnsi"/>
          <w:color w:val="000000" w:themeColor="text1"/>
        </w:rPr>
        <w:t xml:space="preserve">days for the duration of </w:t>
      </w:r>
      <w:r w:rsidR="008E4005">
        <w:rPr>
          <w:rFonts w:asciiTheme="majorHAnsi" w:hAnsiTheme="majorHAnsi" w:cstheme="majorHAnsi"/>
          <w:color w:val="000000" w:themeColor="text1"/>
        </w:rPr>
        <w:t xml:space="preserve">the </w:t>
      </w:r>
      <w:r w:rsidRPr="00DA6404">
        <w:rPr>
          <w:rFonts w:asciiTheme="majorHAnsi" w:hAnsiTheme="majorHAnsi" w:cstheme="majorHAnsi"/>
          <w:color w:val="000000" w:themeColor="text1"/>
        </w:rPr>
        <w:t xml:space="preserve">treatment. Use of this method to target </w:t>
      </w:r>
      <w:proofErr w:type="spellStart"/>
      <w:r w:rsidRPr="00DA6404">
        <w:rPr>
          <w:rFonts w:asciiTheme="majorHAnsi" w:hAnsiTheme="majorHAnsi" w:cstheme="majorHAnsi"/>
          <w:i/>
          <w:iCs/>
          <w:color w:val="000000" w:themeColor="text1"/>
        </w:rPr>
        <w:t>doublesex</w:t>
      </w:r>
      <w:proofErr w:type="spellEnd"/>
      <w:r w:rsidR="008E4005" w:rsidRPr="006F3E36">
        <w:rPr>
          <w:rFonts w:asciiTheme="majorHAnsi" w:hAnsiTheme="majorHAnsi" w:cstheme="majorHAnsi"/>
          <w:color w:val="000000" w:themeColor="text1"/>
        </w:rPr>
        <w:t xml:space="preserve"> </w:t>
      </w:r>
      <w:r w:rsidRPr="00DA6404">
        <w:rPr>
          <w:rFonts w:asciiTheme="majorHAnsi" w:hAnsiTheme="majorHAnsi" w:cstheme="majorHAnsi"/>
          <w:color w:val="000000" w:themeColor="text1"/>
        </w:rPr>
        <w:t>(a gene involved in sex differentiation) or</w:t>
      </w:r>
      <w:r w:rsidR="008E4005">
        <w:rPr>
          <w:rFonts w:asciiTheme="majorHAnsi" w:hAnsiTheme="majorHAnsi" w:cstheme="majorHAnsi"/>
          <w:color w:val="000000" w:themeColor="text1"/>
        </w:rPr>
        <w:t xml:space="preserve"> </w:t>
      </w:r>
      <w:r w:rsidRPr="00DA6404">
        <w:rPr>
          <w:rFonts w:asciiTheme="majorHAnsi" w:hAnsiTheme="majorHAnsi" w:cstheme="majorHAnsi"/>
          <w:i/>
          <w:iCs/>
          <w:color w:val="000000" w:themeColor="text1"/>
        </w:rPr>
        <w:t>fork</w:t>
      </w:r>
      <w:r w:rsidR="00A265A9">
        <w:rPr>
          <w:rFonts w:asciiTheme="majorHAnsi" w:hAnsiTheme="majorHAnsi" w:cstheme="majorHAnsi"/>
          <w:i/>
          <w:iCs/>
          <w:color w:val="000000" w:themeColor="text1"/>
        </w:rPr>
        <w:t xml:space="preserve"> </w:t>
      </w:r>
      <w:r w:rsidRPr="00DA6404">
        <w:rPr>
          <w:rFonts w:asciiTheme="majorHAnsi" w:hAnsiTheme="majorHAnsi" w:cstheme="majorHAnsi"/>
          <w:i/>
          <w:iCs/>
          <w:color w:val="000000" w:themeColor="text1"/>
        </w:rPr>
        <w:t>head</w:t>
      </w:r>
      <w:r w:rsidR="008E4005">
        <w:rPr>
          <w:rFonts w:asciiTheme="majorHAnsi" w:hAnsiTheme="majorHAnsi" w:cstheme="majorHAnsi"/>
          <w:color w:val="000000" w:themeColor="text1"/>
        </w:rPr>
        <w:t xml:space="preserve"> </w:t>
      </w:r>
      <w:r w:rsidRPr="00DA6404">
        <w:rPr>
          <w:rFonts w:asciiTheme="majorHAnsi" w:hAnsiTheme="majorHAnsi" w:cstheme="majorHAnsi"/>
          <w:color w:val="000000" w:themeColor="text1"/>
        </w:rPr>
        <w:t xml:space="preserve">(which encodes a salivary gland transcription factor) resulted in reduced target gene expression and/or protein immunofluorescence signal, as measured by </w:t>
      </w:r>
      <w:r w:rsidR="00AA68A4" w:rsidRPr="00DA6404">
        <w:rPr>
          <w:rFonts w:asciiTheme="majorHAnsi" w:hAnsiTheme="majorHAnsi" w:cstheme="majorHAnsi"/>
          <w:color w:val="000000" w:themeColor="text1"/>
        </w:rPr>
        <w:t>quantitative Real</w:t>
      </w:r>
      <w:r w:rsidR="00A265A9">
        <w:rPr>
          <w:rFonts w:asciiTheme="majorHAnsi" w:hAnsiTheme="majorHAnsi" w:cstheme="majorHAnsi"/>
          <w:color w:val="000000" w:themeColor="text1"/>
        </w:rPr>
        <w:t>-</w:t>
      </w:r>
      <w:r w:rsidR="00AA68A4" w:rsidRPr="00DA6404">
        <w:rPr>
          <w:rFonts w:asciiTheme="majorHAnsi" w:hAnsiTheme="majorHAnsi" w:cstheme="majorHAnsi"/>
          <w:color w:val="000000" w:themeColor="text1"/>
        </w:rPr>
        <w:t>Time PCR (</w:t>
      </w:r>
      <w:proofErr w:type="spellStart"/>
      <w:r w:rsidRPr="00DA6404">
        <w:rPr>
          <w:rFonts w:asciiTheme="majorHAnsi" w:hAnsiTheme="majorHAnsi" w:cstheme="majorHAnsi"/>
          <w:color w:val="000000" w:themeColor="text1"/>
        </w:rPr>
        <w:t>qRT</w:t>
      </w:r>
      <w:proofErr w:type="spellEnd"/>
      <w:r w:rsidRPr="00DA6404">
        <w:rPr>
          <w:rFonts w:asciiTheme="majorHAnsi" w:hAnsiTheme="majorHAnsi" w:cstheme="majorHAnsi"/>
          <w:color w:val="000000" w:themeColor="text1"/>
        </w:rPr>
        <w:t>-PCR</w:t>
      </w:r>
      <w:r w:rsidR="00AA68A4" w:rsidRPr="00DA6404">
        <w:rPr>
          <w:rFonts w:asciiTheme="majorHAnsi" w:hAnsiTheme="majorHAnsi" w:cstheme="majorHAnsi"/>
          <w:color w:val="000000" w:themeColor="text1"/>
        </w:rPr>
        <w:t>)</w:t>
      </w:r>
      <w:r w:rsidRPr="00DA6404">
        <w:rPr>
          <w:rFonts w:asciiTheme="majorHAnsi" w:hAnsiTheme="majorHAnsi" w:cstheme="majorHAnsi"/>
          <w:color w:val="000000" w:themeColor="text1"/>
        </w:rPr>
        <w:t xml:space="preserve"> or fluorescence confocal microscopy</w:t>
      </w:r>
      <w:r w:rsidR="00231770" w:rsidRPr="00DA6404">
        <w:rPr>
          <w:rFonts w:asciiTheme="majorHAnsi" w:hAnsiTheme="majorHAnsi" w:cstheme="majorHAnsi"/>
          <w:color w:val="000000" w:themeColor="text1"/>
        </w:rPr>
        <w:t>, respectively</w:t>
      </w:r>
      <w:r w:rsidRPr="00DA6404">
        <w:rPr>
          <w:rFonts w:asciiTheme="majorHAnsi" w:hAnsiTheme="majorHAnsi" w:cstheme="majorHAnsi"/>
          <w:color w:val="000000" w:themeColor="text1"/>
        </w:rPr>
        <w:t xml:space="preserve">. Defects in salivary gland morphology were also observed. This highly flexible, user-friendly, low-cost, time-efficient method of dsRNA delivery </w:t>
      </w:r>
      <w:r w:rsidR="00804574" w:rsidRPr="00DA6404">
        <w:rPr>
          <w:rFonts w:asciiTheme="majorHAnsi" w:hAnsiTheme="majorHAnsi" w:cstheme="majorHAnsi"/>
          <w:color w:val="000000" w:themeColor="text1"/>
        </w:rPr>
        <w:t>could</w:t>
      </w:r>
      <w:r w:rsidRPr="00DA6404">
        <w:rPr>
          <w:rFonts w:asciiTheme="majorHAnsi" w:hAnsiTheme="majorHAnsi" w:cstheme="majorHAnsi"/>
          <w:color w:val="000000" w:themeColor="text1"/>
        </w:rPr>
        <w:t xml:space="preserve"> be broadly applicable to target genes important for insect vector physiology and beyond.</w:t>
      </w:r>
    </w:p>
    <w:p w14:paraId="2CF9CD54" w14:textId="77777777" w:rsidR="006E4797" w:rsidRPr="00DA6404" w:rsidRDefault="006E4797" w:rsidP="00983239">
      <w:pPr>
        <w:jc w:val="both"/>
        <w:rPr>
          <w:rFonts w:asciiTheme="majorHAnsi" w:hAnsiTheme="majorHAnsi" w:cstheme="majorHAnsi"/>
          <w:color w:val="000000" w:themeColor="text1"/>
        </w:rPr>
      </w:pPr>
    </w:p>
    <w:p w14:paraId="0646E204" w14:textId="356206E3" w:rsidR="006E4797" w:rsidRPr="00DA6404" w:rsidRDefault="00551D82" w:rsidP="00983239">
      <w:pPr>
        <w:jc w:val="both"/>
        <w:rPr>
          <w:rFonts w:asciiTheme="majorHAnsi" w:hAnsiTheme="majorHAnsi" w:cstheme="majorHAnsi"/>
          <w:color w:val="000000" w:themeColor="text1"/>
        </w:rPr>
      </w:pPr>
      <w:r w:rsidRPr="00DA6404">
        <w:rPr>
          <w:rFonts w:asciiTheme="majorHAnsi" w:hAnsiTheme="majorHAnsi" w:cstheme="majorHAnsi"/>
          <w:b/>
          <w:color w:val="000000" w:themeColor="text1"/>
        </w:rPr>
        <w:t>INTRODUCTION:</w:t>
      </w:r>
    </w:p>
    <w:p w14:paraId="3EA6D89F" w14:textId="77777777" w:rsidR="00B97924" w:rsidRPr="00DA6404" w:rsidRDefault="00B97924" w:rsidP="00983239">
      <w:pPr>
        <w:jc w:val="both"/>
        <w:rPr>
          <w:rFonts w:asciiTheme="majorHAnsi" w:hAnsiTheme="majorHAnsi" w:cstheme="majorHAnsi"/>
          <w:color w:val="000000" w:themeColor="text1"/>
        </w:rPr>
      </w:pPr>
    </w:p>
    <w:p w14:paraId="4835E0B6" w14:textId="258A58D9" w:rsidR="006A0797" w:rsidRPr="00DA6404" w:rsidRDefault="006811AC" w:rsidP="00983239">
      <w:pPr>
        <w:jc w:val="both"/>
        <w:rPr>
          <w:rFonts w:asciiTheme="majorHAnsi" w:hAnsiTheme="majorHAnsi" w:cstheme="majorHAnsi"/>
          <w:color w:val="000000" w:themeColor="text1"/>
        </w:rPr>
      </w:pPr>
      <w:r w:rsidRPr="00DA6404">
        <w:rPr>
          <w:rFonts w:asciiTheme="majorHAnsi" w:hAnsiTheme="majorHAnsi" w:cstheme="majorHAnsi"/>
          <w:color w:val="000000" w:themeColor="text1"/>
        </w:rPr>
        <w:t xml:space="preserve">Many diseases are transmitted by mosquitoes, </w:t>
      </w:r>
      <w:r w:rsidR="00695480" w:rsidRPr="00DA6404">
        <w:rPr>
          <w:rFonts w:asciiTheme="majorHAnsi" w:hAnsiTheme="majorHAnsi" w:cstheme="majorHAnsi"/>
          <w:color w:val="000000" w:themeColor="text1"/>
        </w:rPr>
        <w:t>making</w:t>
      </w:r>
      <w:r w:rsidRPr="00DA6404">
        <w:rPr>
          <w:rFonts w:asciiTheme="majorHAnsi" w:hAnsiTheme="majorHAnsi" w:cstheme="majorHAnsi"/>
          <w:color w:val="000000" w:themeColor="text1"/>
        </w:rPr>
        <w:t xml:space="preserve"> the study of mosquito physiology and genetics an </w:t>
      </w:r>
      <w:r w:rsidR="00FE3B47" w:rsidRPr="00DA6404">
        <w:rPr>
          <w:rFonts w:asciiTheme="majorHAnsi" w:hAnsiTheme="majorHAnsi" w:cstheme="majorHAnsi"/>
          <w:color w:val="000000" w:themeColor="text1"/>
        </w:rPr>
        <w:t>important undertaking</w:t>
      </w:r>
      <w:r w:rsidR="00184D60" w:rsidRPr="00DA6404">
        <w:rPr>
          <w:rFonts w:asciiTheme="majorHAnsi" w:hAnsiTheme="majorHAnsi" w:cstheme="majorHAnsi"/>
          <w:color w:val="000000" w:themeColor="text1"/>
        </w:rPr>
        <w:t xml:space="preserve">. </w:t>
      </w:r>
      <w:r w:rsidR="00320EAB" w:rsidRPr="00DA6404">
        <w:rPr>
          <w:rFonts w:asciiTheme="majorHAnsi" w:hAnsiTheme="majorHAnsi" w:cstheme="majorHAnsi"/>
          <w:color w:val="000000" w:themeColor="text1"/>
        </w:rPr>
        <w:t xml:space="preserve">The use of </w:t>
      </w:r>
      <w:r w:rsidR="00766D2A" w:rsidRPr="00DA6404">
        <w:rPr>
          <w:rFonts w:asciiTheme="majorHAnsi" w:hAnsiTheme="majorHAnsi" w:cstheme="majorHAnsi"/>
          <w:color w:val="000000" w:themeColor="text1"/>
        </w:rPr>
        <w:t>RNAi</w:t>
      </w:r>
      <w:r w:rsidR="00320EAB" w:rsidRPr="00DA6404">
        <w:rPr>
          <w:rFonts w:asciiTheme="majorHAnsi" w:hAnsiTheme="majorHAnsi" w:cstheme="majorHAnsi"/>
          <w:color w:val="000000" w:themeColor="text1"/>
        </w:rPr>
        <w:t xml:space="preserve"> in th</w:t>
      </w:r>
      <w:r w:rsidR="00766D2A" w:rsidRPr="00DA6404">
        <w:rPr>
          <w:rFonts w:asciiTheme="majorHAnsi" w:hAnsiTheme="majorHAnsi" w:cstheme="majorHAnsi"/>
          <w:color w:val="000000" w:themeColor="text1"/>
        </w:rPr>
        <w:t>e</w:t>
      </w:r>
      <w:r w:rsidR="00320EAB" w:rsidRPr="00DA6404">
        <w:rPr>
          <w:rFonts w:asciiTheme="majorHAnsi" w:hAnsiTheme="majorHAnsi" w:cstheme="majorHAnsi"/>
          <w:color w:val="000000" w:themeColor="text1"/>
        </w:rPr>
        <w:t>s</w:t>
      </w:r>
      <w:r w:rsidR="00766D2A" w:rsidRPr="00DA6404">
        <w:rPr>
          <w:rFonts w:asciiTheme="majorHAnsi" w:hAnsiTheme="majorHAnsi" w:cstheme="majorHAnsi"/>
          <w:color w:val="000000" w:themeColor="text1"/>
        </w:rPr>
        <w:t>e</w:t>
      </w:r>
      <w:r w:rsidR="00320EAB" w:rsidRPr="00DA6404">
        <w:rPr>
          <w:rFonts w:asciiTheme="majorHAnsi" w:hAnsiTheme="majorHAnsi" w:cstheme="majorHAnsi"/>
          <w:color w:val="000000" w:themeColor="text1"/>
        </w:rPr>
        <w:t xml:space="preserve"> </w:t>
      </w:r>
      <w:r w:rsidR="00FB333C" w:rsidRPr="00DA6404">
        <w:rPr>
          <w:rFonts w:asciiTheme="majorHAnsi" w:hAnsiTheme="majorHAnsi" w:cstheme="majorHAnsi"/>
          <w:color w:val="000000" w:themeColor="text1"/>
        </w:rPr>
        <w:t>organism</w:t>
      </w:r>
      <w:r w:rsidR="00766D2A" w:rsidRPr="00DA6404">
        <w:rPr>
          <w:rFonts w:asciiTheme="majorHAnsi" w:hAnsiTheme="majorHAnsi" w:cstheme="majorHAnsi"/>
          <w:color w:val="000000" w:themeColor="text1"/>
        </w:rPr>
        <w:t>s</w:t>
      </w:r>
      <w:r w:rsidR="00320EAB" w:rsidRPr="00DA6404">
        <w:rPr>
          <w:rFonts w:asciiTheme="majorHAnsi" w:hAnsiTheme="majorHAnsi" w:cstheme="majorHAnsi"/>
          <w:color w:val="000000" w:themeColor="text1"/>
        </w:rPr>
        <w:t xml:space="preserve"> </w:t>
      </w:r>
      <w:r w:rsidR="00695480" w:rsidRPr="00DA6404">
        <w:rPr>
          <w:rFonts w:asciiTheme="majorHAnsi" w:hAnsiTheme="majorHAnsi" w:cstheme="majorHAnsi"/>
          <w:color w:val="000000" w:themeColor="text1"/>
        </w:rPr>
        <w:t xml:space="preserve">has </w:t>
      </w:r>
      <w:r w:rsidR="00320EAB" w:rsidRPr="00DA6404">
        <w:rPr>
          <w:rFonts w:asciiTheme="majorHAnsi" w:hAnsiTheme="majorHAnsi" w:cstheme="majorHAnsi"/>
          <w:color w:val="000000" w:themeColor="text1"/>
        </w:rPr>
        <w:t xml:space="preserve">been prominent in the last </w:t>
      </w:r>
      <w:r w:rsidR="008E4005">
        <w:rPr>
          <w:rFonts w:asciiTheme="majorHAnsi" w:hAnsiTheme="majorHAnsi" w:cstheme="majorHAnsi"/>
          <w:color w:val="000000" w:themeColor="text1"/>
        </w:rPr>
        <w:t>20</w:t>
      </w:r>
      <w:r w:rsidR="008E4005" w:rsidRPr="00DA6404">
        <w:rPr>
          <w:rFonts w:asciiTheme="majorHAnsi" w:hAnsiTheme="majorHAnsi" w:cstheme="majorHAnsi"/>
          <w:color w:val="000000" w:themeColor="text1"/>
        </w:rPr>
        <w:t xml:space="preserve"> </w:t>
      </w:r>
      <w:r w:rsidR="00320EAB" w:rsidRPr="00DA6404">
        <w:rPr>
          <w:rFonts w:asciiTheme="majorHAnsi" w:hAnsiTheme="majorHAnsi" w:cstheme="majorHAnsi"/>
          <w:color w:val="000000" w:themeColor="text1"/>
        </w:rPr>
        <w:t xml:space="preserve">years and </w:t>
      </w:r>
      <w:r w:rsidR="00F26715" w:rsidRPr="00DA6404">
        <w:rPr>
          <w:rFonts w:asciiTheme="majorHAnsi" w:hAnsiTheme="majorHAnsi" w:cstheme="majorHAnsi"/>
          <w:color w:val="000000" w:themeColor="text1"/>
        </w:rPr>
        <w:t xml:space="preserve">has </w:t>
      </w:r>
      <w:r w:rsidR="00320EAB" w:rsidRPr="00DA6404">
        <w:rPr>
          <w:rFonts w:asciiTheme="majorHAnsi" w:hAnsiTheme="majorHAnsi" w:cstheme="majorHAnsi"/>
          <w:color w:val="000000" w:themeColor="text1"/>
        </w:rPr>
        <w:t xml:space="preserve">allowed for the functional characterization of many </w:t>
      </w:r>
      <w:r w:rsidR="00766D2A" w:rsidRPr="00DA6404">
        <w:rPr>
          <w:rFonts w:asciiTheme="majorHAnsi" w:hAnsiTheme="majorHAnsi" w:cstheme="majorHAnsi"/>
          <w:color w:val="000000" w:themeColor="text1"/>
        </w:rPr>
        <w:t xml:space="preserve">mosquito </w:t>
      </w:r>
      <w:r w:rsidR="00320EAB" w:rsidRPr="00DA6404">
        <w:rPr>
          <w:rFonts w:asciiTheme="majorHAnsi" w:hAnsiTheme="majorHAnsi" w:cstheme="majorHAnsi"/>
          <w:color w:val="000000" w:themeColor="text1"/>
        </w:rPr>
        <w:t>genes</w:t>
      </w:r>
      <w:r w:rsidR="00391383" w:rsidRPr="00DA6404">
        <w:rPr>
          <w:rFonts w:asciiTheme="majorHAnsi" w:hAnsiTheme="majorHAnsi" w:cstheme="majorHAnsi"/>
          <w:color w:val="000000" w:themeColor="text1"/>
        </w:rPr>
        <w:fldChar w:fldCharType="begin" w:fldLock="1"/>
      </w:r>
      <w:r w:rsidR="00491270" w:rsidRPr="00DA6404">
        <w:rPr>
          <w:rFonts w:asciiTheme="majorHAnsi" w:hAnsiTheme="majorHAnsi" w:cstheme="majorHAnsi"/>
          <w:color w:val="000000" w:themeColor="text1"/>
        </w:rPr>
        <w:instrText>ADDIN CSL_CITATION {"citationItems":[{"id":"ITEM-1","itemData":{"DOI":"10.1016/S0965-1748(03)00101-2","ISBN":"0965-1748 (Print)\\r0965-1748 (Linking)","ISSN":"09651748","PMID":"12915186","abstract":"Introduction of double stranded RNA into invertebrate cells often results in posttranscriptional silencing of target genes through a mechanism termed RNA interference (RNAi). Double-stranded RNA is cleaved by an RNAse III-like enzyme, termed dicer, to small interfering RNAs (siRNAs). In Drosophila, these siRNAs are incorporated in the RNA induced silencing complex (RISC) and mediate degradation of target mRNA. The RISC complex contains members of Argonaute (Ago) family of proteins. We show here that RNAi in a hemocyte cell line of Anopheles gambiae, the principal malaria vector in Africa, requires expression of dicer-2, Ago2 and Ago3 proteins. Furthermore, we demonstrate that RNAi in the mosquito does not spread outside of the target region, suggesting that RNA dependent RNA polymerase mediated transitive amplification is absent in the mosquito. © 2003 Elsevier Ltd. All rights reserved.","author":[{"dropping-particle":"","family":"Hoa","given":"N. T.","non-dropping-particle":"","parse-names":false,"suffix":""},{"dropping-particle":"","family":"Keene","given":"K. M.","non-dropping-particle":"","parse-names":false,"suffix":""},{"dropping-particle":"","family":"Olson","given":"K. E.","non-dropping-particle":"","parse-names":false,"suffix":""},{"dropping-particle":"","family":"Zheng","given":"L.","non-dropping-particle":"","parse-names":false,"suffix":""}],"container-title":"Insect Biochemistry and Molecular Biology","id":"ITEM-1","issue":"9","issued":{"date-parts":[["2003"]]},"page":"949-957","title":"Characterization of RNA interference in an Anopheles gambiae cell line","type":"article-journal","volume":"33"},"uris":["http://www.mendeley.com/documents/?uuid=fbe65cd0-bdba-4cde-8cae-ea984515e498"]},{"id":"ITEM-2","itemData":{"author":[{"dropping-particle":"","family":"Caplen","given":"Natasha","non-dropping-particle":"","parse-names":false,"suffix":""},{"dropping-particle":"","family":"Zheng","given":"Zhili","non-dropping-particle":"","parse-names":false,"suffix":""},{"dropping-particle":"","family":"Falgout","given":"Barry","non-dropping-particle":"","parse-names":false,"suffix":""},{"dropping-particle":"","family":"Morgan","given":"Richard","non-dropping-particle":"","parse-names":false,"suffix":""}],"container-title":"Molecular Therapy","id":"ITEM-2","issue":"2","issued":{"date-parts":[["2002"]]},"page":"243-251","title":"Inhibition of Viral Gene Expression and Replication in Mosquito Cells by dsRNA-Triggered RNA Interference | Elsevier Enhanced Reader","type":"article-journal","volume":"6"},"uris":["http://www.mendeley.com/documents/?uuid=3555555f-1a70-37ba-94a3-101412d0bdfd"]},{"id":"ITEM-3","itemData":{"DOI":"10.2144/000112117","ISSN":"07366205","abstract":"The discovery of RNA interference (RNAi) is one of the most significant of recent years, with potential for application beyond the laboratory to the clinic. As a tool for functional genomics, RNAi has permitted the characterization of genes in organisms that had previously remained recalcitrant to targeted gene manipulation. Efforts to understand its mode of action have revealed a central role in gene regulation and host defense. Finally, as a therapeutic tool, it has shown enormous promise in the control of a large array of diseases. Here we examine how RNAi is revolutionizing malaria research in an organism, the Anopheles mosquito, that until recently was essentially resistant to genetic study, and show how its application in both the mosquito vector and the Plasmodium parasite might ultimately lead to new ways of controlling and perhaps even eradicating this devastating disease.","author":[{"dropping-particle":"","family":"Brown","given":"Anthony E.","non-dropping-particle":"","parse-names":false,"suffix":""},{"dropping-particle":"","family":"Catteruccia","given":"Flaminia","non-dropping-particle":"","parse-names":false,"suffix":""}],"container-title":"BioTechniques","id":"ITEM-3","issue":"April","issued":{"date-parts":[["2006"]]},"page":"38-44","title":"Toward silencing the burden of malaria: progress and prospects for RNAi-based approaches.","type":"article-journal","volume":"Suppl"},"uris":["http://www.mendeley.com/documents/?uuid=0bd50078-b45b-471a-b43c-82d345ca28a8"]},{"id":"ITEM-4","itemData":{"DOI":"10.3390/insects8010004","ISSN":"20754450","abstract":"RNA interference (RNAi) is a powerful tool to silence endogenous mosquito and mosquito-borne pathogen genes in vivo. As the number of studies utilizing RNAi in basic research grows, so too does the arsenal of physiological targets that can be developed into products that interrupt mosquito life cycles and behaviors and, thereby, relieve the burden of mosquitoes on human health and well-being. As this technology becomes more viable for use in beneficial and pest insect management in agricultural settings, it is exciting to consider its role in public health entomology. Existing and burgeoning strategies for insecticide delivery could be adapted to function as RNAi trigger delivery systems and thereby expedite transformation of RNAi from the lab to the field for mosquito control. Taken together, development of RNAi-based vector and pathogen management techniques &amp; strategies are within reach. That said, tools for successful RNAi design, studies exploring RNAi in the context of vector control, and studies demonstrating field efficacy of RNAi trigger delivery have yet to be honed and/or developed for mosquito control.","author":[{"dropping-particle":"","family":"Airs","given":"Paul M.","non-dropping-particle":"","parse-names":false,"suffix":""},{"dropping-particle":"","family":"Bartholomay","given":"Lyric C.","non-dropping-particle":"","parse-names":false,"suffix":""}],"container-title":"Insects","id":"ITEM-4","issue":"1","issued":{"date-parts":[["2017"]]},"title":"RNA interference for mosquito and mosquito-borne disease control","type":"article-journal","volume":"8"},"uris":["http://www.mendeley.com/documents/?uuid=ee5742a3-f7f9-4d00-8812-4a3906d46e5b"]},{"id":"ITEM-5","itemData":{"author":[{"dropping-particle":"","family":"Blandin","given":"Stéphanie","non-dropping-particle":"","parse-names":false,"suffix":""},{"dropping-particle":"","family":"Moita","given":"Luis F","non-dropping-particle":"","parse-names":false,"suffix":""},{"dropping-particle":"","family":"Köcher","given":"Thomas","non-dropping-particle":"","parse-names":false,"suffix":""},{"dropping-particle":"","family":"Wilm","given":"Matthias","non-dropping-particle":"","parse-names":false,"suffix":""},{"dropping-particle":"","family":"Kafatos","given":"Fotis C","non-dropping-particle":"","parse-names":false,"suffix":""},{"dropping-particle":"","family":"Levashina","given":"Elena A","non-dropping-particle":"","parse-names":false,"suffix":""}],"id":"ITEM-5","issue":"9","issued":{"date-parts":[["2002"]]},"page":"852-856","title":"Reverse genetics in the mosquito Anopheles gambiae : targeted disruption of the Defensin gene","type":"article-journal","volume":"3"},"uris":["http://www.mendeley.com/documents/?uuid=b4d48979-ae00-4aac-98c4-0f5189cefca4"]}],"mendeley":{"formattedCitation":"&lt;sup&gt;1–5&lt;/sup&gt;","plainTextFormattedCitation":"1–5","previouslyFormattedCitation":"&lt;sup&gt;1–5&lt;/sup&gt;"},"properties":{"noteIndex":0},"schema":"https://github.com/citation-style-language/schema/raw/master/csl-citation.json"}</w:instrText>
      </w:r>
      <w:r w:rsidR="00391383" w:rsidRPr="00DA6404">
        <w:rPr>
          <w:rFonts w:asciiTheme="majorHAnsi" w:hAnsiTheme="majorHAnsi" w:cstheme="majorHAnsi"/>
          <w:color w:val="000000" w:themeColor="text1"/>
        </w:rPr>
        <w:fldChar w:fldCharType="separate"/>
      </w:r>
      <w:r w:rsidR="006A0797" w:rsidRPr="00DA6404">
        <w:rPr>
          <w:rFonts w:asciiTheme="majorHAnsi" w:hAnsiTheme="majorHAnsi" w:cstheme="majorHAnsi"/>
          <w:noProof/>
          <w:color w:val="000000" w:themeColor="text1"/>
          <w:vertAlign w:val="superscript"/>
        </w:rPr>
        <w:t>1–5</w:t>
      </w:r>
      <w:r w:rsidR="00391383" w:rsidRPr="00DA6404">
        <w:rPr>
          <w:rFonts w:asciiTheme="majorHAnsi" w:hAnsiTheme="majorHAnsi" w:cstheme="majorHAnsi"/>
          <w:color w:val="000000" w:themeColor="text1"/>
        </w:rPr>
        <w:fldChar w:fldCharType="end"/>
      </w:r>
      <w:r w:rsidR="008E4005" w:rsidRPr="00DA6404">
        <w:rPr>
          <w:rFonts w:asciiTheme="majorHAnsi" w:hAnsiTheme="majorHAnsi" w:cstheme="majorHAnsi"/>
          <w:color w:val="000000" w:themeColor="text1"/>
        </w:rPr>
        <w:t>.</w:t>
      </w:r>
      <w:r w:rsidR="00DB1CDD" w:rsidRPr="00DA6404">
        <w:rPr>
          <w:rFonts w:asciiTheme="majorHAnsi" w:hAnsiTheme="majorHAnsi" w:cstheme="majorHAnsi"/>
          <w:color w:val="000000" w:themeColor="text1"/>
        </w:rPr>
        <w:t xml:space="preserve"> </w:t>
      </w:r>
      <w:r w:rsidR="00766D2A" w:rsidRPr="00DA6404">
        <w:rPr>
          <w:rFonts w:asciiTheme="majorHAnsi" w:hAnsiTheme="majorHAnsi" w:cstheme="majorHAnsi"/>
          <w:color w:val="000000" w:themeColor="text1"/>
        </w:rPr>
        <w:t xml:space="preserve">The most commonly used technique </w:t>
      </w:r>
      <w:r w:rsidR="00D516A5" w:rsidRPr="00DA6404">
        <w:rPr>
          <w:rFonts w:asciiTheme="majorHAnsi" w:hAnsiTheme="majorHAnsi" w:cstheme="majorHAnsi"/>
          <w:color w:val="000000" w:themeColor="text1"/>
        </w:rPr>
        <w:t>for</w:t>
      </w:r>
      <w:r w:rsidR="00766D2A" w:rsidRPr="00DA6404">
        <w:rPr>
          <w:rFonts w:asciiTheme="majorHAnsi" w:hAnsiTheme="majorHAnsi" w:cstheme="majorHAnsi"/>
          <w:color w:val="000000" w:themeColor="text1"/>
        </w:rPr>
        <w:t xml:space="preserve"> dsRNA </w:t>
      </w:r>
      <w:r w:rsidR="00D516A5" w:rsidRPr="00DA6404">
        <w:rPr>
          <w:rFonts w:asciiTheme="majorHAnsi" w:hAnsiTheme="majorHAnsi" w:cstheme="majorHAnsi"/>
          <w:color w:val="000000" w:themeColor="text1"/>
        </w:rPr>
        <w:t xml:space="preserve">delivery </w:t>
      </w:r>
      <w:r w:rsidR="00766D2A" w:rsidRPr="00DA6404">
        <w:rPr>
          <w:rFonts w:asciiTheme="majorHAnsi" w:hAnsiTheme="majorHAnsi" w:cstheme="majorHAnsi"/>
          <w:color w:val="000000" w:themeColor="text1"/>
        </w:rPr>
        <w:t xml:space="preserve">has been microinjection, </w:t>
      </w:r>
      <w:r w:rsidR="00CD219E" w:rsidRPr="00DA6404">
        <w:rPr>
          <w:rFonts w:asciiTheme="majorHAnsi" w:hAnsiTheme="majorHAnsi" w:cstheme="majorHAnsi"/>
          <w:color w:val="000000" w:themeColor="text1"/>
        </w:rPr>
        <w:t xml:space="preserve">which </w:t>
      </w:r>
      <w:r w:rsidR="00F26715" w:rsidRPr="00DA6404">
        <w:rPr>
          <w:rFonts w:asciiTheme="majorHAnsi" w:hAnsiTheme="majorHAnsi" w:cstheme="majorHAnsi"/>
          <w:color w:val="000000" w:themeColor="text1"/>
        </w:rPr>
        <w:t xml:space="preserve">has the drawbacks that it </w:t>
      </w:r>
      <w:r w:rsidR="00CD219E" w:rsidRPr="00DA6404">
        <w:rPr>
          <w:rFonts w:asciiTheme="majorHAnsi" w:hAnsiTheme="majorHAnsi" w:cstheme="majorHAnsi"/>
          <w:color w:val="000000" w:themeColor="text1"/>
        </w:rPr>
        <w:t xml:space="preserve">can </w:t>
      </w:r>
      <w:r w:rsidR="00FE3B47" w:rsidRPr="00DA6404">
        <w:rPr>
          <w:rFonts w:asciiTheme="majorHAnsi" w:hAnsiTheme="majorHAnsi" w:cstheme="majorHAnsi"/>
          <w:color w:val="000000" w:themeColor="text1"/>
        </w:rPr>
        <w:t xml:space="preserve">injure the </w:t>
      </w:r>
      <w:r w:rsidR="00CD219E" w:rsidRPr="00DA6404">
        <w:rPr>
          <w:rFonts w:asciiTheme="majorHAnsi" w:hAnsiTheme="majorHAnsi" w:cstheme="majorHAnsi"/>
          <w:color w:val="000000" w:themeColor="text1"/>
        </w:rPr>
        <w:t>mosquitoes and requires significant time and effort. O</w:t>
      </w:r>
      <w:r w:rsidR="00766D2A" w:rsidRPr="00DA6404">
        <w:rPr>
          <w:rFonts w:asciiTheme="majorHAnsi" w:hAnsiTheme="majorHAnsi" w:cstheme="majorHAnsi"/>
          <w:color w:val="000000" w:themeColor="text1"/>
        </w:rPr>
        <w:t xml:space="preserve">ral delivery methods </w:t>
      </w:r>
      <w:r w:rsidR="00F26715" w:rsidRPr="00DA6404">
        <w:rPr>
          <w:rFonts w:asciiTheme="majorHAnsi" w:hAnsiTheme="majorHAnsi" w:cstheme="majorHAnsi"/>
          <w:color w:val="000000" w:themeColor="text1"/>
        </w:rPr>
        <w:t xml:space="preserve">for RNAi </w:t>
      </w:r>
      <w:r w:rsidR="00766D2A" w:rsidRPr="00DA6404">
        <w:rPr>
          <w:rFonts w:asciiTheme="majorHAnsi" w:hAnsiTheme="majorHAnsi" w:cstheme="majorHAnsi"/>
          <w:color w:val="000000" w:themeColor="text1"/>
        </w:rPr>
        <w:t xml:space="preserve">have been </w:t>
      </w:r>
      <w:r w:rsidR="00D516A5" w:rsidRPr="00DA6404">
        <w:rPr>
          <w:rFonts w:asciiTheme="majorHAnsi" w:hAnsiTheme="majorHAnsi" w:cstheme="majorHAnsi"/>
          <w:color w:val="000000" w:themeColor="text1"/>
        </w:rPr>
        <w:t>tested, but</w:t>
      </w:r>
      <w:r w:rsidR="00766D2A" w:rsidRPr="00DA6404">
        <w:rPr>
          <w:rFonts w:asciiTheme="majorHAnsi" w:hAnsiTheme="majorHAnsi" w:cstheme="majorHAnsi"/>
          <w:color w:val="000000" w:themeColor="text1"/>
        </w:rPr>
        <w:t xml:space="preserve"> </w:t>
      </w:r>
      <w:r w:rsidR="00CD219E" w:rsidRPr="00DA6404">
        <w:rPr>
          <w:rFonts w:asciiTheme="majorHAnsi" w:hAnsiTheme="majorHAnsi" w:cstheme="majorHAnsi"/>
          <w:color w:val="000000" w:themeColor="text1"/>
        </w:rPr>
        <w:t>m</w:t>
      </w:r>
      <w:r w:rsidR="001779DD" w:rsidRPr="00DA6404">
        <w:rPr>
          <w:rFonts w:asciiTheme="majorHAnsi" w:hAnsiTheme="majorHAnsi" w:cstheme="majorHAnsi"/>
          <w:color w:val="000000" w:themeColor="text1"/>
        </w:rPr>
        <w:t>ain</w:t>
      </w:r>
      <w:r w:rsidR="00CD219E" w:rsidRPr="00DA6404">
        <w:rPr>
          <w:rFonts w:asciiTheme="majorHAnsi" w:hAnsiTheme="majorHAnsi" w:cstheme="majorHAnsi"/>
          <w:color w:val="000000" w:themeColor="text1"/>
        </w:rPr>
        <w:t>ly</w:t>
      </w:r>
      <w:r w:rsidR="006A0797" w:rsidRPr="00DA6404">
        <w:rPr>
          <w:rFonts w:asciiTheme="majorHAnsi" w:hAnsiTheme="majorHAnsi" w:cstheme="majorHAnsi"/>
          <w:color w:val="000000" w:themeColor="text1"/>
        </w:rPr>
        <w:t xml:space="preserve"> </w:t>
      </w:r>
      <w:r w:rsidR="00766D2A" w:rsidRPr="00DA6404">
        <w:rPr>
          <w:rFonts w:asciiTheme="majorHAnsi" w:hAnsiTheme="majorHAnsi" w:cstheme="majorHAnsi"/>
          <w:color w:val="000000" w:themeColor="text1"/>
        </w:rPr>
        <w:t>in the larval stage of the mosquitoes</w:t>
      </w:r>
      <w:r w:rsidR="00766D2A" w:rsidRPr="00DA6404">
        <w:rPr>
          <w:rFonts w:asciiTheme="majorHAnsi" w:hAnsiTheme="majorHAnsi" w:cstheme="majorHAnsi"/>
          <w:color w:val="000000" w:themeColor="text1"/>
        </w:rPr>
        <w:fldChar w:fldCharType="begin" w:fldLock="1"/>
      </w:r>
      <w:r w:rsidR="00566F73" w:rsidRPr="00DA6404">
        <w:rPr>
          <w:rFonts w:asciiTheme="majorHAnsi" w:hAnsiTheme="majorHAnsi" w:cstheme="majorHAnsi"/>
          <w:color w:val="000000" w:themeColor="text1"/>
        </w:rPr>
        <w:instrText>ADDIN CSL_CITATION {"citationItems":[{"id":"ITEM-1","itemData":{"DOI":"10.3791/230","author":[{"dropping-particle":"","family":"Garver","given":"Lindsey","non-dropping-particle":"","parse-names":false,"suffix":""},{"dropping-particle":"","family":"Dimopoulos","given":"George","non-dropping-particle":"","parse-names":false,"suffix":""}],"id":"ITEM-1","issue":"2006","issued":{"date-parts":[["2007"]]},"page":"2006-2007","title":"Protocol for RNAi Assays in Adult Mosquitoes ( A . gambiae )","type":"article-journal"},"uris":["http://www.mendeley.com/documents/?uuid=030ced4b-c537-4563-adca-5e0ac75fdc2e"]},{"id":"ITEM-2","itemData":{"DOI":"10.1186/s13071-015-0716-6","ISBN":"1756-3305","ISSN":"1756-3305","PMID":"25779254","abstract":"Se silencia el gen zpg en el mosquito aedes aegypti","author":[{"dropping-particle":"","family":"Whyard","given":"Steve","non-dropping-particle":"","parse-names":false,"suffix":""},{"dropping-particle":"","family":"Erdelyan","given":"Cassidy","non-dropping-particle":"","parse-names":false,"suffix":""},{"dropping-particle":"","family":"Partridge","given":"Alison L","non-dropping-particle":"","parse-names":false,"suffix":""},{"dropping-particle":"","family":"Singh","given":"Aditi D","non-dropping-particle":"","parse-names":false,"suffix":""},{"dropping-particle":"","family":"Beebe","given":"Nigel W","non-dropping-particle":"","parse-names":false,"suffix":""},{"dropping-particle":"","family":"Capina","given":"Rupert","non-dropping-particle":"","parse-names":false,"suffix":""}],"container-title":"Parasites &amp; Vectors","id":"ITEM-2","issue":"1","issued":{"date-parts":[["2015"]]},"page":"96","title":"Silencing the buzz: a new approach to population suppression of mosquitoes by feeding larvae double-stranded RNAs","type":"article-journal","volume":"8"},"uris":["http://www.mendeley.com/documents/?uuid=5acd1abd-4c89-4fe4-9bf1-fa1efb778d34"]},{"id":"ITEM-3","itemData":{"DOI":"10.1016/j.cois.2020.05.002","ISSN":"22145753","abstract":"Mosquito vectors in the genera Anopheles, Aedes, and Culex transmit a variety of medically important pathogens. Current vector control tools are reaching the limits of their effectiveness, necessitating the introduction of innovative vector control technologies. RNAi, which facilitates functional characterization of mosquito genes in the laboratory, could one day be applied as a new method of vector control. Recent advances in the oral administration of microbial-based systems for delivery of species-specific interfering RNA pesticides to mosquitoes may facilitate translation of this technology to the field. Oral RNAi-based pesticides represent a new class of biorational pesticides that could combat increased global incidence of insecticide resistance and which could one day become critical components of integrated human disease vector mosquito control programs.","author":[{"dropping-particle":"","family":"Wiltshire","given":"Rachel M.","non-dropping-particle":"","parse-names":false,"suffix":""},{"dropping-particle":"","family":"Duman-Scheel","given":"Molly","non-dropping-particle":"","parse-names":false,"suffix":""}],"container-title":"Current Opinion in Insect Science","id":"ITEM-3","issued":{"date-parts":[["2020","8","1"]]},"page":"18-23","publisher":"Elsevier Inc.","title":"Advances in oral RNAi for disease vector mosquito research and control","type":"article","volume":"40"},"uris":["http://www.mendeley.com/documents/?uuid=a0333dc8-de99-3f2e-a677-c059e57cdf0f"]},{"id":"ITEM-4","itemData":{"DOI":"10.1186/s13071-019-3437-4","ISSN":"1756-3305","author":[{"dropping-particle":"","family":"Taracena","given":"Mabel L.","non-dropping-particle":"","parse-names":false,"suffix":""},{"dropping-particle":"","family":"Hunt","given":"Catherine M.","non-dropping-particle":"","parse-names":false,"suffix":""},{"dropping-particle":"","family":"Benedict","given":"Mark Q.","non-dropping-particle":"","parse-names":false,"suffix":""},{"dropping-particle":"","family":"Pennington","given":"Pamela M.","non-dropping-particle":"","parse-names":false,"suffix":""},{"dropping-particle":"","family":"Dotson","given":"Ellen M.","non-dropping-particle":"","parse-names":false,"suffix":""}],"container-title":"Parasites &amp; Vectors","id":"ITEM-4","issue":"1","issued":{"date-parts":[["2019","12","15"]]},"page":"170","title":"Downregulation of female doublesex expression by oral-mediated RNA interference reduces number and fitness of Anopheles gambiae adult females","type":"article-journal","volume":"12"},"uris":["http://www.mendeley.com/documents/?uuid=20e04f88-723b-3279-b045-e183969c79c7"]}],"mendeley":{"formattedCitation":"&lt;sup&gt;6–9&lt;/sup&gt;","plainTextFormattedCitation":"6–9","previouslyFormattedCitation":"&lt;sup&gt;6–9&lt;/sup&gt;"},"properties":{"noteIndex":0},"schema":"https://github.com/citation-style-language/schema/raw/master/csl-citation.json"}</w:instrText>
      </w:r>
      <w:r w:rsidR="00766D2A" w:rsidRPr="00DA6404">
        <w:rPr>
          <w:rFonts w:asciiTheme="majorHAnsi" w:hAnsiTheme="majorHAnsi" w:cstheme="majorHAnsi"/>
          <w:color w:val="000000" w:themeColor="text1"/>
        </w:rPr>
        <w:fldChar w:fldCharType="separate"/>
      </w:r>
      <w:r w:rsidR="006A0797" w:rsidRPr="00DA6404">
        <w:rPr>
          <w:rFonts w:asciiTheme="majorHAnsi" w:hAnsiTheme="majorHAnsi" w:cstheme="majorHAnsi"/>
          <w:noProof/>
          <w:color w:val="000000" w:themeColor="text1"/>
          <w:vertAlign w:val="superscript"/>
        </w:rPr>
        <w:t>6–9</w:t>
      </w:r>
      <w:r w:rsidR="00766D2A" w:rsidRPr="00DA6404">
        <w:rPr>
          <w:rFonts w:asciiTheme="majorHAnsi" w:hAnsiTheme="majorHAnsi" w:cstheme="majorHAnsi"/>
          <w:color w:val="000000" w:themeColor="text1"/>
        </w:rPr>
        <w:fldChar w:fldCharType="end"/>
      </w:r>
      <w:r w:rsidR="008E4005" w:rsidRPr="00DA6404">
        <w:rPr>
          <w:rFonts w:asciiTheme="majorHAnsi" w:hAnsiTheme="majorHAnsi" w:cstheme="majorHAnsi"/>
          <w:color w:val="000000" w:themeColor="text1"/>
        </w:rPr>
        <w:t>.</w:t>
      </w:r>
      <w:r w:rsidR="00766D2A" w:rsidRPr="00DA6404">
        <w:rPr>
          <w:rFonts w:asciiTheme="majorHAnsi" w:hAnsiTheme="majorHAnsi" w:cstheme="majorHAnsi"/>
          <w:color w:val="000000" w:themeColor="text1"/>
        </w:rPr>
        <w:t xml:space="preserve"> </w:t>
      </w:r>
      <w:r w:rsidR="00D516A5" w:rsidRPr="00DA6404">
        <w:rPr>
          <w:rFonts w:asciiTheme="majorHAnsi" w:hAnsiTheme="majorHAnsi" w:cstheme="majorHAnsi"/>
          <w:color w:val="000000" w:themeColor="text1"/>
        </w:rPr>
        <w:t>O</w:t>
      </w:r>
      <w:r w:rsidR="00E7774D" w:rsidRPr="00DA6404">
        <w:rPr>
          <w:rFonts w:asciiTheme="majorHAnsi" w:hAnsiTheme="majorHAnsi" w:cstheme="majorHAnsi"/>
          <w:color w:val="000000" w:themeColor="text1"/>
        </w:rPr>
        <w:t xml:space="preserve">ral delivery of dsRNA in adult mosquitoes has not been fully explored and could </w:t>
      </w:r>
      <w:r w:rsidR="00F26715" w:rsidRPr="00DA6404">
        <w:rPr>
          <w:rFonts w:asciiTheme="majorHAnsi" w:hAnsiTheme="majorHAnsi" w:cstheme="majorHAnsi"/>
          <w:color w:val="000000" w:themeColor="text1"/>
        </w:rPr>
        <w:t>be a useful tool</w:t>
      </w:r>
      <w:r w:rsidR="00E7774D" w:rsidRPr="00DA6404">
        <w:rPr>
          <w:rFonts w:asciiTheme="majorHAnsi" w:hAnsiTheme="majorHAnsi" w:cstheme="majorHAnsi"/>
          <w:color w:val="000000" w:themeColor="text1"/>
        </w:rPr>
        <w:t xml:space="preserve"> for the study of vector biology and vector control.</w:t>
      </w:r>
    </w:p>
    <w:p w14:paraId="2FFB551F" w14:textId="77777777" w:rsidR="006C68D7" w:rsidRDefault="006C68D7" w:rsidP="00983239">
      <w:pPr>
        <w:jc w:val="both"/>
        <w:rPr>
          <w:rFonts w:asciiTheme="majorHAnsi" w:hAnsiTheme="majorHAnsi" w:cstheme="majorHAnsi"/>
          <w:color w:val="000000" w:themeColor="text1"/>
        </w:rPr>
      </w:pPr>
    </w:p>
    <w:p w14:paraId="1CA4923F" w14:textId="6F05B4E0" w:rsidR="009A263A" w:rsidRPr="00DA6404" w:rsidRDefault="00C52314" w:rsidP="00983239">
      <w:pPr>
        <w:jc w:val="both"/>
        <w:rPr>
          <w:rFonts w:asciiTheme="majorHAnsi" w:hAnsiTheme="majorHAnsi" w:cstheme="majorHAnsi"/>
          <w:color w:val="000000" w:themeColor="text1"/>
        </w:rPr>
      </w:pPr>
      <w:r w:rsidRPr="00DA6404">
        <w:rPr>
          <w:rFonts w:asciiTheme="majorHAnsi" w:hAnsiTheme="majorHAnsi" w:cstheme="majorHAnsi"/>
          <w:color w:val="000000" w:themeColor="text1"/>
        </w:rPr>
        <w:t>M</w:t>
      </w:r>
      <w:r w:rsidR="002C4A7A" w:rsidRPr="00DA6404">
        <w:rPr>
          <w:rFonts w:asciiTheme="majorHAnsi" w:hAnsiTheme="majorHAnsi" w:cstheme="majorHAnsi"/>
          <w:color w:val="000000" w:themeColor="text1"/>
        </w:rPr>
        <w:t xml:space="preserve">alaria </w:t>
      </w:r>
      <w:r w:rsidR="00695480" w:rsidRPr="00DA6404">
        <w:rPr>
          <w:rFonts w:asciiTheme="majorHAnsi" w:hAnsiTheme="majorHAnsi" w:cstheme="majorHAnsi"/>
          <w:color w:val="000000" w:themeColor="text1"/>
        </w:rPr>
        <w:t>is</w:t>
      </w:r>
      <w:r w:rsidR="002C4A7A" w:rsidRPr="00DA6404">
        <w:rPr>
          <w:rFonts w:asciiTheme="majorHAnsi" w:hAnsiTheme="majorHAnsi" w:cstheme="majorHAnsi"/>
          <w:color w:val="000000" w:themeColor="text1"/>
        </w:rPr>
        <w:t xml:space="preserve"> transmitted by </w:t>
      </w:r>
      <w:r w:rsidR="002C4A7A" w:rsidRPr="00DA6404">
        <w:rPr>
          <w:rFonts w:asciiTheme="majorHAnsi" w:hAnsiTheme="majorHAnsi" w:cstheme="majorHAnsi"/>
          <w:i/>
          <w:iCs/>
          <w:color w:val="000000" w:themeColor="text1"/>
        </w:rPr>
        <w:t>Anopheles</w:t>
      </w:r>
      <w:r w:rsidR="002C4A7A" w:rsidRPr="00DA6404">
        <w:rPr>
          <w:rFonts w:asciiTheme="majorHAnsi" w:hAnsiTheme="majorHAnsi" w:cstheme="majorHAnsi"/>
          <w:color w:val="000000" w:themeColor="text1"/>
        </w:rPr>
        <w:t xml:space="preserve"> mosquitoes when an infected female </w:t>
      </w:r>
      <w:r w:rsidR="00DA6404">
        <w:rPr>
          <w:rFonts w:asciiTheme="majorHAnsi" w:hAnsiTheme="majorHAnsi" w:cstheme="majorHAnsi"/>
          <w:color w:val="000000" w:themeColor="text1"/>
        </w:rPr>
        <w:t xml:space="preserve">mosquito </w:t>
      </w:r>
      <w:r w:rsidR="002C4A7A" w:rsidRPr="00DA6404">
        <w:rPr>
          <w:rFonts w:asciiTheme="majorHAnsi" w:hAnsiTheme="majorHAnsi" w:cstheme="majorHAnsi"/>
          <w:color w:val="000000" w:themeColor="text1"/>
        </w:rPr>
        <w:t>takes a blood meal from an uninfected host and inject</w:t>
      </w:r>
      <w:r w:rsidRPr="00DA6404">
        <w:rPr>
          <w:rFonts w:asciiTheme="majorHAnsi" w:hAnsiTheme="majorHAnsi" w:cstheme="majorHAnsi"/>
          <w:color w:val="000000" w:themeColor="text1"/>
        </w:rPr>
        <w:t>s</w:t>
      </w:r>
      <w:r w:rsidR="002C4A7A" w:rsidRPr="00DA6404">
        <w:rPr>
          <w:rFonts w:asciiTheme="majorHAnsi" w:hAnsiTheme="majorHAnsi" w:cstheme="majorHAnsi"/>
          <w:color w:val="000000" w:themeColor="text1"/>
        </w:rPr>
        <w:t xml:space="preserve"> saliva </w:t>
      </w:r>
      <w:r w:rsidR="00695480" w:rsidRPr="00DA6404">
        <w:rPr>
          <w:rFonts w:asciiTheme="majorHAnsi" w:hAnsiTheme="majorHAnsi" w:cstheme="majorHAnsi"/>
          <w:color w:val="000000" w:themeColor="text1"/>
        </w:rPr>
        <w:t>containing</w:t>
      </w:r>
      <w:r w:rsidR="002C4A7A" w:rsidRPr="00DA6404">
        <w:rPr>
          <w:rFonts w:asciiTheme="majorHAnsi" w:hAnsiTheme="majorHAnsi" w:cstheme="majorHAnsi"/>
          <w:color w:val="000000" w:themeColor="text1"/>
        </w:rPr>
        <w:t xml:space="preserve"> </w:t>
      </w:r>
      <w:r w:rsidR="00695480" w:rsidRPr="00DA6404">
        <w:rPr>
          <w:rFonts w:asciiTheme="majorHAnsi" w:hAnsiTheme="majorHAnsi" w:cstheme="majorHAnsi"/>
          <w:color w:val="000000" w:themeColor="text1"/>
        </w:rPr>
        <w:t xml:space="preserve">malarial </w:t>
      </w:r>
      <w:r w:rsidR="002C4A7A" w:rsidRPr="00DA6404">
        <w:rPr>
          <w:rFonts w:asciiTheme="majorHAnsi" w:hAnsiTheme="majorHAnsi" w:cstheme="majorHAnsi"/>
          <w:color w:val="000000" w:themeColor="text1"/>
        </w:rPr>
        <w:t>parasit</w:t>
      </w:r>
      <w:r w:rsidR="009A263A" w:rsidRPr="00DA6404">
        <w:rPr>
          <w:rFonts w:asciiTheme="majorHAnsi" w:hAnsiTheme="majorHAnsi" w:cstheme="majorHAnsi"/>
          <w:color w:val="000000" w:themeColor="text1"/>
        </w:rPr>
        <w:t>es</w:t>
      </w:r>
      <w:r w:rsidR="00730572" w:rsidRPr="00DA6404">
        <w:rPr>
          <w:rFonts w:asciiTheme="majorHAnsi" w:hAnsiTheme="majorHAnsi" w:cstheme="majorHAnsi"/>
          <w:color w:val="000000" w:themeColor="text1"/>
        </w:rPr>
        <w:fldChar w:fldCharType="begin" w:fldLock="1"/>
      </w:r>
      <w:r w:rsidR="00037F9B" w:rsidRPr="00DA6404">
        <w:rPr>
          <w:rFonts w:asciiTheme="majorHAnsi" w:hAnsiTheme="majorHAnsi" w:cstheme="majorHAnsi"/>
          <w:color w:val="000000" w:themeColor="text1"/>
        </w:rPr>
        <w:instrText>ADDIN CSL_CITATION {"citationItems":[{"id":"ITEM-1","itemData":{"ISBN":"9780585148083","abstract":"Grassi B. Studi di uno Zoologo Sulla Malaria. . Rome. 1900.","author":[{"dropping-particle":"","family":"Grassi","given":"Baptista","non-dropping-particle":"","parse-names":false,"suffix":""}],"container-title":"Atti dei. Linncei. Mem.","id":"ITEM-1","issued":{"date-parts":[["1901"]]},"page":"229-505","title":"Studi di uno zoologo sulla malaria","type":"article-journal","volume":"3"},"uris":["http://www.mendeley.com/documents/?uuid=4de9201c-d6c0-3d23-b9af-d5c2c695ddb2"]}],"mendeley":{"formattedCitation":"&lt;sup&gt;10&lt;/sup&gt;","plainTextFormattedCitation":"10","previouslyFormattedCitation":"&lt;sup&gt;10&lt;/sup&gt;"},"properties":{"noteIndex":0},"schema":"https://github.com/citation-style-language/schema/raw/master/csl-citation.json"}</w:instrText>
      </w:r>
      <w:r w:rsidR="00730572" w:rsidRPr="00DA6404">
        <w:rPr>
          <w:rFonts w:asciiTheme="majorHAnsi" w:hAnsiTheme="majorHAnsi" w:cstheme="majorHAnsi"/>
          <w:color w:val="000000" w:themeColor="text1"/>
        </w:rPr>
        <w:fldChar w:fldCharType="separate"/>
      </w:r>
      <w:r w:rsidR="00730572" w:rsidRPr="00DA6404">
        <w:rPr>
          <w:rFonts w:asciiTheme="majorHAnsi" w:hAnsiTheme="majorHAnsi" w:cstheme="majorHAnsi"/>
          <w:noProof/>
          <w:color w:val="000000" w:themeColor="text1"/>
          <w:vertAlign w:val="superscript"/>
        </w:rPr>
        <w:t>10</w:t>
      </w:r>
      <w:r w:rsidR="00730572" w:rsidRPr="00DA6404">
        <w:rPr>
          <w:rFonts w:asciiTheme="majorHAnsi" w:hAnsiTheme="majorHAnsi" w:cstheme="majorHAnsi"/>
          <w:color w:val="000000" w:themeColor="text1"/>
        </w:rPr>
        <w:fldChar w:fldCharType="end"/>
      </w:r>
      <w:r w:rsidR="008E4005" w:rsidRPr="00DA6404">
        <w:rPr>
          <w:rFonts w:asciiTheme="majorHAnsi" w:hAnsiTheme="majorHAnsi" w:cstheme="majorHAnsi"/>
          <w:color w:val="000000" w:themeColor="text1"/>
        </w:rPr>
        <w:t>.</w:t>
      </w:r>
      <w:r w:rsidR="002C4A7A" w:rsidRPr="00DA6404">
        <w:rPr>
          <w:rFonts w:asciiTheme="majorHAnsi" w:hAnsiTheme="majorHAnsi" w:cstheme="majorHAnsi"/>
          <w:color w:val="000000" w:themeColor="text1"/>
        </w:rPr>
        <w:t xml:space="preserve"> </w:t>
      </w:r>
      <w:r w:rsidR="00F26715" w:rsidRPr="00DA6404">
        <w:rPr>
          <w:rFonts w:asciiTheme="majorHAnsi" w:hAnsiTheme="majorHAnsi" w:cstheme="majorHAnsi"/>
          <w:color w:val="000000" w:themeColor="text1"/>
        </w:rPr>
        <w:t>To ultimately be transmitted in the saliva of a mosquito</w:t>
      </w:r>
      <w:r w:rsidR="002C4A7A" w:rsidRPr="00DA6404">
        <w:rPr>
          <w:rFonts w:asciiTheme="majorHAnsi" w:hAnsiTheme="majorHAnsi" w:cstheme="majorHAnsi"/>
          <w:color w:val="000000" w:themeColor="text1"/>
        </w:rPr>
        <w:t xml:space="preserve">, the parasite </w:t>
      </w:r>
      <w:r w:rsidR="00F26715" w:rsidRPr="00DA6404">
        <w:rPr>
          <w:rFonts w:asciiTheme="majorHAnsi" w:hAnsiTheme="majorHAnsi" w:cstheme="majorHAnsi"/>
          <w:color w:val="000000" w:themeColor="text1"/>
        </w:rPr>
        <w:t xml:space="preserve">must overcome many hurdles, including </w:t>
      </w:r>
      <w:r w:rsidR="00DC5464" w:rsidRPr="00DA6404">
        <w:rPr>
          <w:rFonts w:asciiTheme="majorHAnsi" w:hAnsiTheme="majorHAnsi" w:cstheme="majorHAnsi"/>
          <w:color w:val="000000" w:themeColor="text1"/>
        </w:rPr>
        <w:t xml:space="preserve">evading the mosquito immune system, </w:t>
      </w:r>
      <w:r w:rsidR="00F26715" w:rsidRPr="00DA6404">
        <w:rPr>
          <w:rFonts w:asciiTheme="majorHAnsi" w:hAnsiTheme="majorHAnsi" w:cstheme="majorHAnsi"/>
          <w:color w:val="000000" w:themeColor="text1"/>
        </w:rPr>
        <w:t xml:space="preserve">traversal of </w:t>
      </w:r>
      <w:r w:rsidR="002C4A7A" w:rsidRPr="00DA6404">
        <w:rPr>
          <w:rFonts w:asciiTheme="majorHAnsi" w:hAnsiTheme="majorHAnsi" w:cstheme="majorHAnsi"/>
          <w:color w:val="000000" w:themeColor="text1"/>
        </w:rPr>
        <w:t>the midgut barrier</w:t>
      </w:r>
      <w:r w:rsidR="009A263A" w:rsidRPr="00DA6404">
        <w:rPr>
          <w:rFonts w:asciiTheme="majorHAnsi" w:hAnsiTheme="majorHAnsi" w:cstheme="majorHAnsi"/>
          <w:color w:val="000000" w:themeColor="text1"/>
        </w:rPr>
        <w:t>,</w:t>
      </w:r>
      <w:r w:rsidR="00F26715" w:rsidRPr="00DA6404">
        <w:rPr>
          <w:rFonts w:asciiTheme="majorHAnsi" w:hAnsiTheme="majorHAnsi" w:cstheme="majorHAnsi"/>
          <w:color w:val="000000" w:themeColor="text1"/>
        </w:rPr>
        <w:t xml:space="preserve"> </w:t>
      </w:r>
      <w:r w:rsidR="002C4A7A" w:rsidRPr="00DA6404">
        <w:rPr>
          <w:rFonts w:asciiTheme="majorHAnsi" w:hAnsiTheme="majorHAnsi" w:cstheme="majorHAnsi"/>
          <w:color w:val="000000" w:themeColor="text1"/>
        </w:rPr>
        <w:t xml:space="preserve">and </w:t>
      </w:r>
      <w:r w:rsidR="00F26715" w:rsidRPr="00DA6404">
        <w:rPr>
          <w:rFonts w:asciiTheme="majorHAnsi" w:hAnsiTheme="majorHAnsi" w:cstheme="majorHAnsi"/>
          <w:color w:val="000000" w:themeColor="text1"/>
        </w:rPr>
        <w:t xml:space="preserve">invasion </w:t>
      </w:r>
      <w:r w:rsidR="009A263A" w:rsidRPr="00DA6404">
        <w:rPr>
          <w:rFonts w:asciiTheme="majorHAnsi" w:hAnsiTheme="majorHAnsi" w:cstheme="majorHAnsi"/>
          <w:color w:val="000000" w:themeColor="text1"/>
        </w:rPr>
        <w:t xml:space="preserve">of </w:t>
      </w:r>
      <w:r w:rsidR="002C4A7A" w:rsidRPr="00DA6404">
        <w:rPr>
          <w:rFonts w:asciiTheme="majorHAnsi" w:hAnsiTheme="majorHAnsi" w:cstheme="majorHAnsi"/>
          <w:color w:val="000000" w:themeColor="text1"/>
        </w:rPr>
        <w:t>the salivary glands</w:t>
      </w:r>
      <w:r w:rsidR="00154202" w:rsidRPr="00DA6404">
        <w:rPr>
          <w:rFonts w:asciiTheme="majorHAnsi" w:hAnsiTheme="majorHAnsi" w:cstheme="majorHAnsi"/>
          <w:color w:val="000000" w:themeColor="text1"/>
        </w:rPr>
        <w:fldChar w:fldCharType="begin" w:fldLock="1"/>
      </w:r>
      <w:r w:rsidR="00037F9B" w:rsidRPr="00DA6404">
        <w:rPr>
          <w:rFonts w:asciiTheme="majorHAnsi" w:hAnsiTheme="majorHAnsi" w:cstheme="majorHAnsi"/>
          <w:color w:val="000000" w:themeColor="text1"/>
        </w:rPr>
        <w:instrText>ADDIN CSL_CITATION {"citationItems":[{"id":"ITEM-1","itemData":{"DOI":"10.1016/B978-0-12-381387-9.00004-X","ISBN":"9780123813879","author":[{"dropping-particle":"","family":"Smith","given":"Ryan C","non-dropping-particle":"","parse-names":false,"suffix":""},{"dropping-particle":"","family":"Jacobs-lorena","given":"Marcelo","non-dropping-particle":"","parse-names":false,"suffix":""}],"container-title":"Advances in Insect Physiology","id":"ITEM-1","issue":"10","issued":{"date-parts":[["2010"]]},"title":"Plasmodium – Mosquito Interactions : A Tale of Roadblocks and Detours","type":"article-journal","volume":"39"},"uris":["http://www.mendeley.com/documents/?uuid=bed394e6-b242-436e-8aae-f6beaf137a47"]}],"mendeley":{"formattedCitation":"&lt;sup&gt;11&lt;/sup&gt;","plainTextFormattedCitation":"11","previouslyFormattedCitation":"&lt;sup&gt;11&lt;/sup&gt;"},"properties":{"noteIndex":0},"schema":"https://github.com/citation-style-language/schema/raw/master/csl-citation.json"}</w:instrText>
      </w:r>
      <w:r w:rsidR="00154202" w:rsidRPr="00DA6404">
        <w:rPr>
          <w:rFonts w:asciiTheme="majorHAnsi" w:hAnsiTheme="majorHAnsi" w:cstheme="majorHAnsi"/>
          <w:color w:val="000000" w:themeColor="text1"/>
        </w:rPr>
        <w:fldChar w:fldCharType="separate"/>
      </w:r>
      <w:r w:rsidR="00730572" w:rsidRPr="00DA6404">
        <w:rPr>
          <w:rFonts w:asciiTheme="majorHAnsi" w:hAnsiTheme="majorHAnsi" w:cstheme="majorHAnsi"/>
          <w:noProof/>
          <w:color w:val="000000" w:themeColor="text1"/>
          <w:vertAlign w:val="superscript"/>
        </w:rPr>
        <w:t>11</w:t>
      </w:r>
      <w:r w:rsidR="00154202" w:rsidRPr="00DA6404">
        <w:rPr>
          <w:rFonts w:asciiTheme="majorHAnsi" w:hAnsiTheme="majorHAnsi" w:cstheme="majorHAnsi"/>
          <w:color w:val="000000" w:themeColor="text1"/>
        </w:rPr>
        <w:fldChar w:fldCharType="end"/>
      </w:r>
      <w:r w:rsidR="006C68D7">
        <w:rPr>
          <w:rFonts w:asciiTheme="majorHAnsi" w:hAnsiTheme="majorHAnsi" w:cstheme="majorHAnsi"/>
          <w:color w:val="000000" w:themeColor="text1"/>
        </w:rPr>
        <w:t>.</w:t>
      </w:r>
      <w:r w:rsidR="002C4A7A" w:rsidRPr="00DA6404">
        <w:rPr>
          <w:rFonts w:asciiTheme="majorHAnsi" w:hAnsiTheme="majorHAnsi" w:cstheme="majorHAnsi"/>
          <w:color w:val="000000" w:themeColor="text1"/>
        </w:rPr>
        <w:t xml:space="preserve"> </w:t>
      </w:r>
      <w:r w:rsidR="00DC5464" w:rsidRPr="00DA6404">
        <w:rPr>
          <w:rFonts w:asciiTheme="majorHAnsi" w:hAnsiTheme="majorHAnsi" w:cstheme="majorHAnsi"/>
          <w:color w:val="000000" w:themeColor="text1"/>
        </w:rPr>
        <w:t xml:space="preserve">Mosquito salivary gland </w:t>
      </w:r>
      <w:r w:rsidR="00BB778E" w:rsidRPr="00DA6404">
        <w:rPr>
          <w:rFonts w:asciiTheme="majorHAnsi" w:hAnsiTheme="majorHAnsi" w:cstheme="majorHAnsi"/>
          <w:color w:val="000000" w:themeColor="text1"/>
        </w:rPr>
        <w:t xml:space="preserve">(SG) </w:t>
      </w:r>
      <w:r w:rsidR="00DC5464" w:rsidRPr="00DA6404">
        <w:rPr>
          <w:rFonts w:asciiTheme="majorHAnsi" w:hAnsiTheme="majorHAnsi" w:cstheme="majorHAnsi"/>
          <w:color w:val="000000" w:themeColor="text1"/>
        </w:rPr>
        <w:t>architecture is key to parasite invasion and that architecture is controlled both by key salivary gland-expressed transcription factors as well as determinants of sexual dimorphism</w:t>
      </w:r>
      <w:r w:rsidR="00154202" w:rsidRPr="00DA6404">
        <w:rPr>
          <w:rFonts w:asciiTheme="majorHAnsi" w:hAnsiTheme="majorHAnsi" w:cstheme="majorHAnsi"/>
          <w:color w:val="000000" w:themeColor="text1"/>
        </w:rPr>
        <w:t>.</w:t>
      </w:r>
      <w:r w:rsidR="002C4A7A" w:rsidRPr="00DA6404">
        <w:rPr>
          <w:rFonts w:asciiTheme="majorHAnsi" w:hAnsiTheme="majorHAnsi" w:cstheme="majorHAnsi"/>
          <w:color w:val="000000" w:themeColor="text1"/>
        </w:rPr>
        <w:t xml:space="preserve"> </w:t>
      </w:r>
      <w:r w:rsidR="00EE7593" w:rsidRPr="00DA6404">
        <w:rPr>
          <w:rFonts w:asciiTheme="majorHAnsi" w:hAnsiTheme="majorHAnsi" w:cstheme="majorHAnsi"/>
          <w:color w:val="000000" w:themeColor="text1"/>
        </w:rPr>
        <w:t>Several highly</w:t>
      </w:r>
      <w:r w:rsidR="00154202" w:rsidRPr="00DA6404">
        <w:rPr>
          <w:rFonts w:asciiTheme="majorHAnsi" w:hAnsiTheme="majorHAnsi" w:cstheme="majorHAnsi"/>
          <w:color w:val="000000" w:themeColor="text1"/>
        </w:rPr>
        <w:t xml:space="preserve"> </w:t>
      </w:r>
      <w:r w:rsidR="004A41BB" w:rsidRPr="00DA6404">
        <w:rPr>
          <w:rFonts w:asciiTheme="majorHAnsi" w:hAnsiTheme="majorHAnsi" w:cstheme="majorHAnsi"/>
          <w:color w:val="000000" w:themeColor="text1"/>
        </w:rPr>
        <w:t xml:space="preserve">conserved </w:t>
      </w:r>
      <w:r w:rsidR="00154202" w:rsidRPr="00DA6404">
        <w:rPr>
          <w:rFonts w:asciiTheme="majorHAnsi" w:hAnsiTheme="majorHAnsi" w:cstheme="majorHAnsi"/>
          <w:color w:val="000000" w:themeColor="text1"/>
        </w:rPr>
        <w:t xml:space="preserve">transcription factors </w:t>
      </w:r>
      <w:r w:rsidR="00EE7593" w:rsidRPr="00DA6404">
        <w:rPr>
          <w:rFonts w:asciiTheme="majorHAnsi" w:hAnsiTheme="majorHAnsi" w:cstheme="majorHAnsi"/>
          <w:color w:val="000000" w:themeColor="text1"/>
        </w:rPr>
        <w:t>are required for</w:t>
      </w:r>
      <w:r w:rsidR="00154202" w:rsidRPr="00DA6404">
        <w:rPr>
          <w:rFonts w:asciiTheme="majorHAnsi" w:hAnsiTheme="majorHAnsi" w:cstheme="majorHAnsi"/>
          <w:color w:val="000000" w:themeColor="text1"/>
        </w:rPr>
        <w:t xml:space="preserve"> cellular specification and </w:t>
      </w:r>
      <w:r w:rsidRPr="00DA6404">
        <w:rPr>
          <w:rFonts w:asciiTheme="majorHAnsi" w:hAnsiTheme="majorHAnsi" w:cstheme="majorHAnsi"/>
          <w:color w:val="000000" w:themeColor="text1"/>
        </w:rPr>
        <w:t>homeostatic</w:t>
      </w:r>
      <w:r w:rsidR="00154202" w:rsidRPr="00DA6404">
        <w:rPr>
          <w:rFonts w:asciiTheme="majorHAnsi" w:hAnsiTheme="majorHAnsi" w:cstheme="majorHAnsi"/>
          <w:color w:val="000000" w:themeColor="text1"/>
        </w:rPr>
        <w:t xml:space="preserve"> maintenance</w:t>
      </w:r>
      <w:r w:rsidR="00EE7593" w:rsidRPr="00DA6404">
        <w:rPr>
          <w:rFonts w:asciiTheme="majorHAnsi" w:hAnsiTheme="majorHAnsi" w:cstheme="majorHAnsi"/>
          <w:color w:val="000000" w:themeColor="text1"/>
        </w:rPr>
        <w:t xml:space="preserve"> of the salivary glands and</w:t>
      </w:r>
      <w:r w:rsidR="00154202" w:rsidRPr="00DA6404">
        <w:rPr>
          <w:rFonts w:asciiTheme="majorHAnsi" w:hAnsiTheme="majorHAnsi" w:cstheme="majorHAnsi"/>
          <w:color w:val="000000" w:themeColor="text1"/>
        </w:rPr>
        <w:t xml:space="preserve"> for the </w:t>
      </w:r>
      <w:r w:rsidR="00EE7593" w:rsidRPr="00DA6404">
        <w:rPr>
          <w:rFonts w:asciiTheme="majorHAnsi" w:hAnsiTheme="majorHAnsi" w:cstheme="majorHAnsi"/>
          <w:color w:val="000000" w:themeColor="text1"/>
        </w:rPr>
        <w:t xml:space="preserve">production and </w:t>
      </w:r>
      <w:r w:rsidR="00154202" w:rsidRPr="00DA6404">
        <w:rPr>
          <w:rFonts w:asciiTheme="majorHAnsi" w:hAnsiTheme="majorHAnsi" w:cstheme="majorHAnsi"/>
          <w:color w:val="000000" w:themeColor="text1"/>
        </w:rPr>
        <w:t xml:space="preserve">secretion of </w:t>
      </w:r>
      <w:r w:rsidR="00EE7593" w:rsidRPr="00DA6404">
        <w:rPr>
          <w:rFonts w:asciiTheme="majorHAnsi" w:hAnsiTheme="majorHAnsi" w:cstheme="majorHAnsi"/>
          <w:color w:val="000000" w:themeColor="text1"/>
        </w:rPr>
        <w:t>salivary proteins that function in</w:t>
      </w:r>
      <w:r w:rsidR="00154202" w:rsidRPr="00DA6404">
        <w:rPr>
          <w:rFonts w:asciiTheme="majorHAnsi" w:hAnsiTheme="majorHAnsi" w:cstheme="majorHAnsi"/>
          <w:color w:val="000000" w:themeColor="text1"/>
        </w:rPr>
        <w:t xml:space="preserve"> blood-feeding</w:t>
      </w:r>
      <w:r w:rsidR="005B051C" w:rsidRPr="00DA6404">
        <w:rPr>
          <w:rFonts w:asciiTheme="majorHAnsi" w:hAnsiTheme="majorHAnsi" w:cstheme="majorHAnsi"/>
          <w:color w:val="000000" w:themeColor="text1"/>
        </w:rPr>
        <w:fldChar w:fldCharType="begin" w:fldLock="1"/>
      </w:r>
      <w:r w:rsidR="00662E75" w:rsidRPr="00DA6404">
        <w:rPr>
          <w:rFonts w:asciiTheme="majorHAnsi" w:hAnsiTheme="majorHAnsi" w:cstheme="majorHAnsi"/>
          <w:color w:val="000000" w:themeColor="text1"/>
        </w:rPr>
        <w:instrText>ADDIN CSL_CITATION {"citationItems":[{"id":"ITEM-1","itemData":{"DOI":"10.1186/1471-2164-11-566","ISSN":"1471-2164","abstract":"The Anopheles gambiae salivary glands play a major role in malaria transmission and express a variety of bioactive components that facilitate blood-feeding by preventing platelet aggregation, blood clotting, vasodilatation, and inflammatory and other reactions at the probing site on the vertebrate host. We have performed a global transcriptome analysis of the A. gambiae salivary gland response to blood-feeding, to identify candidate genes that are involved in hematophagy. A total of 4,978 genes were found to be transcribed in this tissue. A comparison of salivary gland transcriptomes prior to and after blood-feeding identified 52 and 41 transcripts that were significantly up-regulated and down-regulated, respectively. Ten genes were further selected to assess their role in the blood-feeding process using RNAi-mediated gene silencing methodology. Depletion of the salivary gland genes encoding D7L2, anophelin, peroxidase, the SG2 precursor, and a 5'nucleotidase gene significantly increased probing time of A. gambiae mosquitoes and thereby their capacity to blood-feed. The salivary gland transcriptome comprises approximately 38% of the total mosquito transcriptome and a small proportion of it is dynamically changing already at two hours in response to blood feeding. A better understanding of the salivary gland transcriptome and its function can contribute to the development of pathogen transmission control strategies and the identification of medically relevant bioactive compounds.","author":[{"dropping-particle":"","family":"Das","given":"Suchismita","non-dropping-particle":"","parse-names":false,"suffix":""},{"dropping-particle":"","family":"Radtke","given":"Andrea","non-dropping-particle":"","parse-names":false,"suffix":""},{"dropping-particle":"","family":"Choi","given":"Young-Jun","non-dropping-particle":"","parse-names":false,"suffix":""},{"dropping-particle":"","family":"Mendes","given":"Antonio M","non-dropping-particle":"","parse-names":false,"suffix":""},{"dropping-particle":"","family":"Valenzuela","given":"Jesus G","non-dropping-particle":"","parse-names":false,"suffix":""},{"dropping-particle":"","family":"Dimopoulos","given":"George","non-dropping-particle":"","parse-names":false,"suffix":""}],"container-title":"BMC Genomics 2010 11:1","id":"ITEM-1","issue":"1","issued":{"date-parts":[["2010","10","14"]]},"page":"1-14","publisher":"BioMed Central","title":"Transcriptomic and functional analysis of the Anopheles gambiae salivary gland in relation to blood feeding","type":"article-journal","volume":"11"},"uris":["http://www.mendeley.com/documents/?uuid=47c7ad57-1768-3363-98df-7ee5f1432b6e"]},{"id":"ITEM-2","itemData":{"DOI":"10.1242/JEB.205.16.2429","ISSN":"0022-0949","abstract":"Hundreds of Anopheles gambiae salivary gland cDNA library clones have been sequenced. A cluster analysis based on sequence similarity at e-60 grouped the 691 sequences into 251 different clusters that code for proteins with putative secretory, housekeeping, or unknown functions. Among the housekeeping cDNAs, we found sequences predicted to code for novel thioredoxin, tetraspanin, hemopexin, heat shock protein, and TRIO and MBF proteins. Among secreted cDNAs, we found 21 novel A. gambiae salivary sequences including those predicted to encode amylase, calreticulin, selenoprotein, mucin-like protein and 30-kDa allergen, in addition to antigen 5. and D7-related proteins, three novel salivary gland (SG)-like proteins and eight unique putative secreted proteins (Hypothetical Proteins, HP). The electronic version of this paper contains hyperlinks to FASTA-formatted files for each cluster with the best match to the nonredundant (NR) and conserved domain databases (CDD) in addition to CLUSTAL alignments of each cluster. The N terminus of 12 proteins (SG-1, SG-1-like 2, SG-6, HP 8, HP 9-like, 5′ nucleotidase, 30-kDa protein, antigen 5- and four D7-related proteins) has been identified by Edman degradation of PVDF-transferred, SDS/PAGE-separated salivary gland proteins. Therefore, we contribute to the generation of a catalog of A. gambiae salivary transcripts and proteins. These data are freely available and will eventually become an invaluable tool to study the role of salivary molecules in parasite-host/vector interactions.","author":[{"dropping-particle":"","family":"Francischetti","given":"Ivo M. B.","non-dropping-particle":"","parse-names":false,"suffix":""},{"dropping-particle":"","family":"Valenzuela","given":"Jesus G.","non-dropping-particle":"","parse-names":false,"suffix":""},{"dropping-particle":"","family":"Pham","given":"Van My","non-dropping-particle":"","parse-names":false,"suffix":""},{"dropping-particle":"","family":"Garfield","given":"Mark K.","non-dropping-particle":"","parse-names":false,"suffix":""},{"dropping-particle":"","family":"Ribeiro","given":"José M. C.","non-dropping-particle":"","parse-names":false,"suffix":""}],"container-title":"Journal of Experimental Biology","id":"ITEM-2","issue":"16","issued":{"date-parts":[["2002","8","15"]]},"page":"2429-2451","publisher":"The Company of Biologists","title":"Toward a catalog for the transcripts and proteins (sialome) from the salivary gland of the malaria vector Anopheles gambiae","type":"article-journal","volume":"205"},"uris":["http://www.mendeley.com/documents/?uuid=c4c220c7-0ede-3f82-a060-3e0b67ddd9e6"]},{"id":"ITEM-3","itemData":{"DOI":"10.1006/DBIO.1998.9113","ISSN":"0012-1606","abstract":"Salivary gland formation in the Drosophila embryo is linked to the expression of the homeotic gene Sex combs reduced (Scr). When Scr function is missing, salivary glands do not form, and when SCR is expressed everywhere, salivary glands form in new places. However, not every cell that expresses Scr is recruited to a salivary gland fate. Along the anterior-posterior axis, the posteriorly expressed proteins encoded by the teashirt (tsh) and Abdominal-B (Abd-B) genes block SCR activation of salivary gland genes, and along the dorsal-ventral axis, the secreted signaling molecule encoded by decapentaplegic (dpp) prevents activation of salivary gland genes by SCR in dorsal regions of parasegment 2. We have identified five downstream components in the DPP signaling cascade required to block salivary gland gene activation. These components include two known receptors, the type I receptor encoded by the thick veins (tkv) gene and the type II receptor encoded by the punt (put) gene; two of the four known Drosophila members of the Smad family of proteins which transduce signals from the receptors to the nucleus, Mothers against dpp (Mad) and Medea (Med); and, finally, a large zinc-finger transcription factor encoded by the schnurri (shn) gene. These results reveal how anterior-posterior and dorsal-ventral patterning information is integrated at the level of organ-specific gene expression.","author":[{"dropping-particle":"","family":"Henderson","given":"Katya D.","non-dropping-particle":"","parse-names":false,"suffix":""},{"dropping-particle":"","family":"Isaac","given":"Daniel D.","non-dropping-particle":"","parse-names":false,"suffix":""},{"dropping-particle":"","family":"Andrew","given":"Deborah J.","non-dropping-particle":"","parse-names":false,"suffix":""}],"container-title":"Developmental Biology","id":"ITEM-3","issue":"1","issued":{"date-parts":[["1999","1","1"]]},"page":"10-21","publisher":"Academic Press","title":"Cell Fate Specification in theDrosophilaSalivary Gland: The Integration of Homeotic Gene Function with the DPP Signaling Cascade","type":"article-journal","volume":"205"},"uris":["http://www.mendeley.com/documents/?uuid=6afe78e2-8413-35ec-ab85-7429fee2916a"]}],"mendeley":{"formattedCitation":"&lt;sup&gt;12–14&lt;/sup&gt;","plainTextFormattedCitation":"12–14","previouslyFormattedCitation":"&lt;sup&gt;12–14&lt;/sup&gt;"},"properties":{"noteIndex":0},"schema":"https://github.com/citation-style-language/schema/raw/master/csl-citation.json"}</w:instrText>
      </w:r>
      <w:r w:rsidR="005B051C" w:rsidRPr="00DA6404">
        <w:rPr>
          <w:rFonts w:asciiTheme="majorHAnsi" w:hAnsiTheme="majorHAnsi" w:cstheme="majorHAnsi"/>
          <w:color w:val="000000" w:themeColor="text1"/>
        </w:rPr>
        <w:fldChar w:fldCharType="separate"/>
      </w:r>
      <w:r w:rsidR="005B051C" w:rsidRPr="00DA6404">
        <w:rPr>
          <w:rFonts w:asciiTheme="majorHAnsi" w:hAnsiTheme="majorHAnsi" w:cstheme="majorHAnsi"/>
          <w:noProof/>
          <w:color w:val="000000" w:themeColor="text1"/>
          <w:vertAlign w:val="superscript"/>
        </w:rPr>
        <w:t>12–14</w:t>
      </w:r>
      <w:r w:rsidR="005B051C" w:rsidRPr="00DA6404">
        <w:rPr>
          <w:rFonts w:asciiTheme="majorHAnsi" w:hAnsiTheme="majorHAnsi" w:cstheme="majorHAnsi"/>
          <w:color w:val="000000" w:themeColor="text1"/>
        </w:rPr>
        <w:fldChar w:fldCharType="end"/>
      </w:r>
      <w:r w:rsidR="008E4005" w:rsidRPr="00DA6404">
        <w:rPr>
          <w:rFonts w:asciiTheme="majorHAnsi" w:hAnsiTheme="majorHAnsi" w:cstheme="majorHAnsi"/>
          <w:color w:val="000000" w:themeColor="text1"/>
        </w:rPr>
        <w:t>.</w:t>
      </w:r>
      <w:r w:rsidR="00154202" w:rsidRPr="00DA6404">
        <w:rPr>
          <w:rFonts w:asciiTheme="majorHAnsi" w:hAnsiTheme="majorHAnsi" w:cstheme="majorHAnsi"/>
          <w:color w:val="000000" w:themeColor="text1"/>
        </w:rPr>
        <w:t xml:space="preserve"> Fork</w:t>
      </w:r>
      <w:r w:rsidR="00A265A9">
        <w:rPr>
          <w:rFonts w:asciiTheme="majorHAnsi" w:hAnsiTheme="majorHAnsi" w:cstheme="majorHAnsi"/>
          <w:color w:val="000000" w:themeColor="text1"/>
        </w:rPr>
        <w:t xml:space="preserve"> </w:t>
      </w:r>
      <w:r w:rsidR="00154202" w:rsidRPr="00DA6404">
        <w:rPr>
          <w:rFonts w:asciiTheme="majorHAnsi" w:hAnsiTheme="majorHAnsi" w:cstheme="majorHAnsi"/>
          <w:color w:val="000000" w:themeColor="text1"/>
        </w:rPr>
        <w:t>head</w:t>
      </w:r>
      <w:r w:rsidR="00901CD2" w:rsidRPr="00DA6404">
        <w:rPr>
          <w:rFonts w:asciiTheme="majorHAnsi" w:hAnsiTheme="majorHAnsi" w:cstheme="majorHAnsi"/>
          <w:color w:val="000000" w:themeColor="text1"/>
        </w:rPr>
        <w:t xml:space="preserve"> (</w:t>
      </w:r>
      <w:proofErr w:type="spellStart"/>
      <w:r w:rsidR="00901CD2" w:rsidRPr="00DA6404">
        <w:rPr>
          <w:rFonts w:asciiTheme="majorHAnsi" w:hAnsiTheme="majorHAnsi" w:cstheme="majorHAnsi"/>
          <w:color w:val="000000" w:themeColor="text1"/>
        </w:rPr>
        <w:t>Fkh</w:t>
      </w:r>
      <w:proofErr w:type="spellEnd"/>
      <w:r w:rsidR="00901CD2" w:rsidRPr="00DA6404">
        <w:rPr>
          <w:rFonts w:asciiTheme="majorHAnsi" w:hAnsiTheme="majorHAnsi" w:cstheme="majorHAnsi"/>
          <w:color w:val="000000" w:themeColor="text1"/>
        </w:rPr>
        <w:t>)</w:t>
      </w:r>
      <w:r w:rsidR="00154202" w:rsidRPr="00DA6404">
        <w:rPr>
          <w:rFonts w:asciiTheme="majorHAnsi" w:hAnsiTheme="majorHAnsi" w:cstheme="majorHAnsi"/>
          <w:i/>
          <w:iCs/>
          <w:color w:val="000000" w:themeColor="text1"/>
        </w:rPr>
        <w:t xml:space="preserve"> </w:t>
      </w:r>
      <w:r w:rsidR="00154202" w:rsidRPr="00DA6404">
        <w:rPr>
          <w:rFonts w:asciiTheme="majorHAnsi" w:hAnsiTheme="majorHAnsi" w:cstheme="majorHAnsi"/>
          <w:color w:val="000000" w:themeColor="text1"/>
        </w:rPr>
        <w:t xml:space="preserve">is a </w:t>
      </w:r>
      <w:r w:rsidRPr="00DA6404">
        <w:rPr>
          <w:rFonts w:asciiTheme="majorHAnsi" w:hAnsiTheme="majorHAnsi" w:cstheme="majorHAnsi"/>
          <w:color w:val="000000" w:themeColor="text1"/>
        </w:rPr>
        <w:t xml:space="preserve">winged helix transcription factor </w:t>
      </w:r>
      <w:r w:rsidR="00EE7593" w:rsidRPr="00DA6404">
        <w:rPr>
          <w:rFonts w:asciiTheme="majorHAnsi" w:hAnsiTheme="majorHAnsi" w:cstheme="majorHAnsi"/>
          <w:color w:val="000000" w:themeColor="text1"/>
        </w:rPr>
        <w:t xml:space="preserve">that functions as </w:t>
      </w:r>
      <w:r w:rsidRPr="00DA6404">
        <w:rPr>
          <w:rFonts w:asciiTheme="majorHAnsi" w:hAnsiTheme="majorHAnsi" w:cstheme="majorHAnsi"/>
          <w:color w:val="000000" w:themeColor="text1"/>
        </w:rPr>
        <w:t xml:space="preserve">a </w:t>
      </w:r>
      <w:r w:rsidR="00EE7593" w:rsidRPr="00DA6404">
        <w:rPr>
          <w:rFonts w:asciiTheme="majorHAnsi" w:hAnsiTheme="majorHAnsi" w:cstheme="majorHAnsi"/>
          <w:color w:val="000000" w:themeColor="text1"/>
        </w:rPr>
        <w:t xml:space="preserve">major </w:t>
      </w:r>
      <w:r w:rsidRPr="00DA6404">
        <w:rPr>
          <w:rFonts w:asciiTheme="majorHAnsi" w:hAnsiTheme="majorHAnsi" w:cstheme="majorHAnsi"/>
          <w:color w:val="000000" w:themeColor="text1"/>
        </w:rPr>
        <w:t xml:space="preserve">regulator of </w:t>
      </w:r>
      <w:r w:rsidR="00736FFB" w:rsidRPr="00DA6404">
        <w:rPr>
          <w:rFonts w:asciiTheme="majorHAnsi" w:hAnsiTheme="majorHAnsi" w:cstheme="majorHAnsi"/>
          <w:color w:val="000000" w:themeColor="text1"/>
        </w:rPr>
        <w:t xml:space="preserve">insect </w:t>
      </w:r>
      <w:r w:rsidRPr="00DA6404">
        <w:rPr>
          <w:rFonts w:asciiTheme="majorHAnsi" w:hAnsiTheme="majorHAnsi" w:cstheme="majorHAnsi"/>
          <w:color w:val="000000" w:themeColor="text1"/>
        </w:rPr>
        <w:t xml:space="preserve">SG </w:t>
      </w:r>
      <w:r w:rsidR="001779DD" w:rsidRPr="00DA6404">
        <w:rPr>
          <w:rFonts w:asciiTheme="majorHAnsi" w:hAnsiTheme="majorHAnsi" w:cstheme="majorHAnsi"/>
          <w:color w:val="000000" w:themeColor="text1"/>
        </w:rPr>
        <w:t xml:space="preserve">structure </w:t>
      </w:r>
      <w:r w:rsidR="00EE7593" w:rsidRPr="00DA6404">
        <w:rPr>
          <w:rFonts w:asciiTheme="majorHAnsi" w:hAnsiTheme="majorHAnsi" w:cstheme="majorHAnsi"/>
          <w:color w:val="000000" w:themeColor="text1"/>
        </w:rPr>
        <w:t xml:space="preserve">and </w:t>
      </w:r>
      <w:r w:rsidRPr="00DA6404">
        <w:rPr>
          <w:rFonts w:asciiTheme="majorHAnsi" w:hAnsiTheme="majorHAnsi" w:cstheme="majorHAnsi"/>
          <w:color w:val="000000" w:themeColor="text1"/>
        </w:rPr>
        <w:t>function</w:t>
      </w:r>
      <w:r w:rsidR="00EE7593" w:rsidRPr="00DA6404">
        <w:rPr>
          <w:rFonts w:asciiTheme="majorHAnsi" w:hAnsiTheme="majorHAnsi" w:cstheme="majorHAnsi"/>
          <w:color w:val="000000" w:themeColor="text1"/>
        </w:rPr>
        <w:t xml:space="preserve"> (based on studies in fruit flies and the silkworm moth)</w:t>
      </w:r>
      <w:r w:rsidR="00A34534" w:rsidRPr="00DA6404">
        <w:rPr>
          <w:rFonts w:asciiTheme="majorHAnsi" w:hAnsiTheme="majorHAnsi" w:cstheme="majorHAnsi"/>
          <w:color w:val="000000" w:themeColor="text1"/>
        </w:rPr>
        <w:fldChar w:fldCharType="begin" w:fldLock="1"/>
      </w:r>
      <w:r w:rsidR="00662E75" w:rsidRPr="00DA6404">
        <w:rPr>
          <w:rFonts w:asciiTheme="majorHAnsi" w:hAnsiTheme="majorHAnsi" w:cstheme="majorHAnsi"/>
          <w:color w:val="000000" w:themeColor="text1"/>
        </w:rPr>
        <w:instrText>ADDIN CSL_CITATION {"citationItems":[{"id":"ITEM-1","itemData":{"DOI":"10.1093/NAR/24.12.2387","ISSN":"0305-1048","PMID":"8710511","abstract":"The Drosophila Fork head protein participates in salivary gland formation, since salivary glands are missing in fork head embryos. Here we show that the fork head encoded protein binds to an upstream regulatory region of the larval salivary gland glue protein gene Sgs3. Mobility shift assay in the presence of an anti-Fork head antibody demonstrated that the Fork head factor interacts with the TGTTTGC box shown to be involved in tissue-specific Sgs3 expression. Experiments employing a set of oligonucleotide competitors revealed that Fork head binding was prevented by the same single base substitutions that were previously shown to interfere with the TGTTTGC element function in vivo. Furthermore, the anti-fork head antibody bound to &gt; 60 sites of polytene chromosomes, including the puffs of all Sgs genes and Fork head protein was detected in the nuclei of salivary glands of larvae of all examined stages. These data provide experimental evidence for the hypothesis that the protein encoded by the fork head gene is required initially for salivary gland formation and is utilized subsequently in the control of larval genes specifically expressed in this organ.","author":[{"dropping-particle":"","family":"V","given":"Mach","non-dropping-particle":"","parse-names":false,"suffix":""},{"dropping-particle":"","family":"K","given":"Ohno","non-dropping-particle":"","parse-names":false,"suffix":""},{"dropping-particle":"","family":"H","given":"Kokubo","non-dropping-particle":"","parse-names":false,"suffix":""},{"dropping-particle":"","family":"Y","given":"Suzuki","non-dropping-particle":"","parse-names":false,"suffix":""}],"container-title":"Nucleic Acids Research","id":"ITEM-1","issue":"12","issued":{"date-parts":[["1996","6","1"]]},"page":"2387-2394","title":"The Drosophila fork head factor directly controls larval salivary gland-specific expression of the glue protein gene Sgs3.","type":"article-journal","volume":"24"},"uris":["http://www.mendeley.com/documents/?uuid=453659c3-b122-30e2-ba89-f4aa2c287ce5"]},{"id":"ITEM-2","itemData":{"DOI":"10.1007/BF02887566","ISSN":"0015-5632","PMID":"2826318","abstract":"Using the pRM30 plasmid, an Aps deletion derivative of broad host range plasmid RP4 with integrated new miniMu 5 (11 kb), we followed the transfer of Escherichia coli chromosomal genes to the recipient strain. The miniMu 5-mediated transposition of chromosomal genes occurs onto the plasmid with integrated miniMu 5 rather than onto the \"recipient\" plasmid pNH602. The plasmid DNA in recipient cells was detected by electrophoresis. One of the acquired hybrid plasmids pTB2 was analyzed genetically and by restriction endodeoxyribonuclease digestion. A structure consisting of miniMu-chromosomal segment-miniMu as a product of Mu-mediated transposition was detected. © 1987 Institute of Microbiology, Academy of Sciences of the Czech Republic.","author":[{"dropping-particle":"","family":"M","given":"Weiserová","non-dropping-particle":"","parse-names":false,"suffix":""},{"dropping-particle":"","family":"J","given":"Hubácek","non-dropping-particle":"","parse-names":false,"suffix":""},{"dropping-particle":"","family":"V","given":"Brenner","non-dropping-particle":"","parse-names":false,"suffix":""},{"dropping-particle":"","family":"ES","given":"Piruzian","non-dropping-particle":"","parse-names":false,"suffix":""},{"dropping-particle":"","family":"NS","given":"Kobec","non-dropping-particle":"","parse-names":false,"suffix":""},{"dropping-particle":"","family":"GA","given":"Velikodvorskaya","non-dropping-particle":"","parse-names":false,"suffix":""}],"container-title":"Folia microbiologica","id":"ITEM-2","issue":"5","issued":{"date-parts":[["1987","9"]]},"page":"368-375","publisher":"Folia Microbiol (Praha)","title":"Mini-Mu transposition of bacterial genes on the transmissible plasmid","type":"article-journal","volume":"32"},"uris":["http://www.mendeley.com/documents/?uuid=08f57a3d-50b0-3db7-879c-0fce896a1dea"]},{"id":"ITEM-3","itemData":{"DOI":"10.1242/DEV.02525","ISSN":"0950-1991","abstract":"(Fkh) is required to block salivary gland apoptosis, internalize salivary gland precursors, prevent expression of duct genes in secretory cells and maintain expression of CrebA, which is required for elevated secretory function. Here, we characterize two new Fkh-dependent genes: PH4αSG1 and PH4αSG2. We show through in vitro DNA-binding studies and in vivo expression assays that Fkh cooperates with the salivary gland-specific bHLH protein Sage to directly regulate expression of PH4αSG2, as well as sage itself, and to indirectly regulate expression of PH4αSG7. PH4αSG1 and PH4αSG2 encode α-subunits of resident ER enzymes that hydroxylate prolines in collagen and other secreted proteins. We demonstrate that salivary gland secretions are altered in embryos missing function of PH4αSG1 and PH4αSG2, secretory content is reduced and shows increased electron density by TEM. Interestingly, the altered secretory content results in regions of tube dilation and constriction, with intermittent tube closure. The regulation studies and phenotypic characterization of PH4αSG1 and PH4αSG2 link Fkh, which initiates tube formation, to the maintenance of an open and uniformly sized secretory tube.","author":[{"dropping-particle":"","family":"Abrams","given":"Elliott W.","non-dropping-particle":"","parse-names":false,"suffix":""},{"dropping-particle":"","family":"Mihoulides","given":"Whitney K.","non-dropping-particle":"","parse-names":false,"suffix":""},{"dropping-particle":"","family":"Andrew","given":"Deborah J.","non-dropping-particle":"","parse-names":false,"suffix":""}],"container-title":"Development","id":"ITEM-3","issue":"18","issued":{"date-parts":[["2006","9","15"]]},"page":"3517-3527","publisher":"The Company of Biologists","title":"Fork head and Sage maintain a uniform and patent salivary gland lumen through regulation of two downstream target genes, PH4αSG1 and PH4αSG2","type":"article-journal","volume":"133"},"uris":["http://www.mendeley.com/documents/?uuid=7fca2de9-9ee8-374d-a63b-6af4a8a360c2"]},{"id":"ITEM-4","itemData":{"abstract":"Studies of Drosophila salivary gland formation have elucidated the regulatory pathway by which the salivary gland fate is determined and the morphogenetic processes by which the primordial cells are internalized to form the tubular glands. Both the position of the salivary primordia and the number of cells recruited to a salivary gland fate are established through a combination of the localized expression of the transcription factors SEX COMBS REDUCED (SCR), TEASHIRT (TSH) and ABDOMINAL-B (ABD-B), and localized DPP-signaling. Similarly, the distinction between the two major cell types, duct and secretory, is determined by spatially limited EGF-signaling. Salivary gland formation also requires the function of two transcription factors expressed in nearly all cells of the developing embryo, EXTRADENTICLE (EXD) and HOMOTHORAX (HTH). Once the salivary gland fate is determined, cells of the secretory primordia are internalized by an apical constriction mode of invagination. We have characterized three genes encoding transcription factors, trachealess (trh), hiickebein (hkb), and fork head (fkh), that are downstream targets of the salivary gland regulators. Mutations in these transcription factors profoundly affect salivary gland morphogenesis, trh is required for the formation of the salivary duct tubes, hkb determines the order of secretory cell invagination, a regulated process critical for determining the final shape of the salivary gland, fkh has two early roles in salivary gland formation, fkh both promotes secretory cell survival and facilitates secretory cell internalization. trh, hkb, and fkh are involved in the formation of not only the salivary duct and secretory tubes, but also of other tubular structures, such as the trachea and the gut endoderm. We propose that trh, hkb, and fkh may serve as \"morphogenetic cassettes\" responsible for forming tubular structures in a variety of tissues.","author":[{"dropping-particle":"","family":"Myat","given":"M M","non-dropping-particle":"","parse-names":false,"suffix":""},{"dropping-particle":"","family":"Isaac","given":"P P","non-dropping-particle":"","parse-names":false,"suffix":""},{"dropping-particle":"","family":"Andrew","given":"D J","non-dropping-particle":"","parse-names":false,"suffix":""}],"id":"ITEM-4","issued":{"date-parts":[["2000"]]},"title":"Early Genes Required for Salivary Gland Fate Determination and Morphogenesis in Drosophila melanogaster","type":"article-journal"},"uris":["http://www.mendeley.com/documents/?uuid=b63dcdb6-24e6-30eb-b335-85680cff4460"]},{"id":"ITEM-5","itemData":{"DOI":"10.1242/dev.092924","author":[{"dropping-particle":"","family":"Fox","given":"Rebecca M.","non-dropping-particle":"","parse-names":false,"suffix":""},{"dropping-particle":"","family":"Vaishnavi","given":"Aria","non-dropping-particle":"","parse-names":false,"suffix":""},{"dropping-particle":"","family":"Maruyama","given":"Rika","non-dropping-particle":"","parse-names":false,"suffix":""},{"dropping-particle":"","family":"Andrew","given":"Deborah J.","non-dropping-particle":"","parse-names":false,"suffix":""}],"container-title":"Development of Cell Biology","id":"ITEM-5","issued":{"date-parts":[["2013"]]},"page":"2160-2171","title":"Organ-specific gene expression: the bHLH protein Sage provides tissue specificity to Drosophila FoxA","type":"article-journal","volume":"140"},"uris":["http://www.mendeley.com/documents/?uuid=26404f5e-fe2c-3d27-b659-72e545fbd5bb"]},{"id":"ITEM-6","itemData":{"DOI":"10.1371/JOURNAL.PONE.0020901","ISSN":"1932-6203","abstract":"Transcription factors drive organogenesis, from the initiation of cell fate decisions to the maintenance and implementation of these decisions. The Drosophila embryonic salivary gland provides an excellent platform for unraveling the underlying transcriptional networks of organ development because Drosophila is relatively unencumbered by significant genetic redundancy. The highly conserved FoxA family transcription factors are essential for various aspects of organogenesis in all animals that have been studied. Here, we explore the role of the single Drosophila FoxA protein Fork head (Fkh) in salivary gland organogenesis using two genome-wide strategies. A large-scale in situ hybridization analysis reveals a major role for Fkh in maintaining the salivary gland fate decision and controlling salivary gland physiological activity, in addition to its previously known roles in morphogenesis and survival. The majority of salivary gland genes (59%) are affected by fkh loss, mainly at later stages of salivary gland development. We show that global expression of Fkh cannot drive ectopic salivary gland formation. Thus, unlike the worm FoxA protein PHA-4, Fkh does not function to specify cell fate. In addition, Fkh only indirectly regulates many salivary gland genes, which is also distinct from the role of PHA-4 in organogenesis. Our microarray analyses reveal unexpected roles for Fkh in blocking terminal differentiation and in endoreduplication in the salivary gland and in other Fkh-expressing embryonic tissues. Overall, this study demonstrates an important role for Fkh in determining how an organ preserves its identity throughout development and provides an alternative paradigm for how FoxA proteins function in organogenesis.","author":[{"dropping-particle":"","family":"Maruyama","given":"Rika","non-dropping-particle":"","parse-names":false,"suffix":""},{"dropping-particle":"","family":"Grevengoed","given":"Elizabeth","non-dropping-particle":"","parse-names":false,"suffix":""},{"dropping-particle":"","family":"Stempniewicz","given":"Peter","non-dropping-particle":"","parse-names":false,"suffix":""},{"dropping-particle":"","family":"Andrew","given":"Deborah J.","non-dropping-particle":"","parse-names":false,"suffix":""}],"container-title":"PLOS ONE","id":"ITEM-6","issue":"6","issued":{"date-parts":[["2011"]]},"page":"e20901","publisher":"Public Library of Science","title":"Genome-Wide Analysis Reveals a Major Role in Cell Fate Maintenance and an Unexpected Role in Endoreduplication for the Drosophila FoxA Gene Fork Head","type":"article-journal","volume":"6"},"uris":["http://www.mendeley.com/documents/?uuid=e35cc9cc-174b-3a86-9880-8ac82b9ebf8d"]}],"mendeley":{"formattedCitation":"&lt;sup&gt;15–20&lt;/sup&gt;","plainTextFormattedCitation":"15–20","previouslyFormattedCitation":"&lt;sup&gt;15–20&lt;/sup&gt;"},"properties":{"noteIndex":0},"schema":"https://github.com/citation-style-language/schema/raw/master/csl-citation.json"}</w:instrText>
      </w:r>
      <w:r w:rsidR="00A34534" w:rsidRPr="00DA6404">
        <w:rPr>
          <w:rFonts w:asciiTheme="majorHAnsi" w:hAnsiTheme="majorHAnsi" w:cstheme="majorHAnsi"/>
          <w:color w:val="000000" w:themeColor="text1"/>
        </w:rPr>
        <w:fldChar w:fldCharType="separate"/>
      </w:r>
      <w:r w:rsidR="005B051C" w:rsidRPr="00DA6404">
        <w:rPr>
          <w:rFonts w:asciiTheme="majorHAnsi" w:hAnsiTheme="majorHAnsi" w:cstheme="majorHAnsi"/>
          <w:noProof/>
          <w:color w:val="000000" w:themeColor="text1"/>
          <w:vertAlign w:val="superscript"/>
        </w:rPr>
        <w:t>15–20</w:t>
      </w:r>
      <w:r w:rsidR="00A34534" w:rsidRPr="00DA6404">
        <w:rPr>
          <w:rFonts w:asciiTheme="majorHAnsi" w:hAnsiTheme="majorHAnsi" w:cstheme="majorHAnsi"/>
          <w:color w:val="000000" w:themeColor="text1"/>
        </w:rPr>
        <w:fldChar w:fldCharType="end"/>
      </w:r>
      <w:r w:rsidR="008E4005" w:rsidRPr="00DA6404">
        <w:rPr>
          <w:rFonts w:asciiTheme="majorHAnsi" w:hAnsiTheme="majorHAnsi" w:cstheme="majorHAnsi"/>
          <w:color w:val="000000" w:themeColor="text1"/>
        </w:rPr>
        <w:t>.</w:t>
      </w:r>
      <w:r w:rsidRPr="00DA6404">
        <w:rPr>
          <w:rFonts w:asciiTheme="majorHAnsi" w:hAnsiTheme="majorHAnsi" w:cstheme="majorHAnsi"/>
          <w:color w:val="000000" w:themeColor="text1"/>
        </w:rPr>
        <w:t xml:space="preserve"> </w:t>
      </w:r>
      <w:r w:rsidR="00EE7593" w:rsidRPr="00DA6404">
        <w:rPr>
          <w:rFonts w:asciiTheme="majorHAnsi" w:hAnsiTheme="majorHAnsi" w:cstheme="majorHAnsi"/>
          <w:color w:val="000000" w:themeColor="text1"/>
        </w:rPr>
        <w:t>In</w:t>
      </w:r>
      <w:r w:rsidR="009A263A" w:rsidRPr="00DA6404">
        <w:rPr>
          <w:rFonts w:asciiTheme="majorHAnsi" w:hAnsiTheme="majorHAnsi" w:cstheme="majorHAnsi"/>
          <w:color w:val="000000" w:themeColor="text1"/>
        </w:rPr>
        <w:t xml:space="preserve"> the</w:t>
      </w:r>
      <w:r w:rsidR="00EE7593" w:rsidRPr="00DA6404">
        <w:rPr>
          <w:rFonts w:asciiTheme="majorHAnsi" w:hAnsiTheme="majorHAnsi" w:cstheme="majorHAnsi"/>
          <w:color w:val="000000" w:themeColor="text1"/>
        </w:rPr>
        <w:t xml:space="preserve"> </w:t>
      </w:r>
      <w:r w:rsidR="00EE7593" w:rsidRPr="00DA6404">
        <w:rPr>
          <w:rFonts w:asciiTheme="majorHAnsi" w:hAnsiTheme="majorHAnsi" w:cstheme="majorHAnsi"/>
          <w:i/>
          <w:iCs/>
          <w:color w:val="000000" w:themeColor="text1"/>
        </w:rPr>
        <w:t xml:space="preserve">Drosophila </w:t>
      </w:r>
      <w:r w:rsidR="00EE7593" w:rsidRPr="00DA6404">
        <w:rPr>
          <w:rFonts w:asciiTheme="majorHAnsi" w:hAnsiTheme="majorHAnsi" w:cstheme="majorHAnsi"/>
          <w:color w:val="000000" w:themeColor="text1"/>
        </w:rPr>
        <w:t xml:space="preserve">SGs, </w:t>
      </w:r>
      <w:proofErr w:type="spellStart"/>
      <w:r w:rsidRPr="00DA6404">
        <w:rPr>
          <w:rFonts w:asciiTheme="majorHAnsi" w:hAnsiTheme="majorHAnsi" w:cstheme="majorHAnsi"/>
          <w:color w:val="000000" w:themeColor="text1"/>
        </w:rPr>
        <w:t>Fkh</w:t>
      </w:r>
      <w:proofErr w:type="spellEnd"/>
      <w:r w:rsidRPr="00DA6404">
        <w:rPr>
          <w:rFonts w:asciiTheme="majorHAnsi" w:hAnsiTheme="majorHAnsi" w:cstheme="majorHAnsi"/>
          <w:color w:val="000000" w:themeColor="text1"/>
        </w:rPr>
        <w:t xml:space="preserve"> functions </w:t>
      </w:r>
      <w:r w:rsidR="00EE7593" w:rsidRPr="00DA6404">
        <w:rPr>
          <w:rFonts w:asciiTheme="majorHAnsi" w:hAnsiTheme="majorHAnsi" w:cstheme="majorHAnsi"/>
          <w:color w:val="000000" w:themeColor="text1"/>
        </w:rPr>
        <w:t>with</w:t>
      </w:r>
      <w:r w:rsidRPr="00DA6404">
        <w:rPr>
          <w:rFonts w:asciiTheme="majorHAnsi" w:hAnsiTheme="majorHAnsi" w:cstheme="majorHAnsi"/>
          <w:color w:val="000000" w:themeColor="text1"/>
        </w:rPr>
        <w:t xml:space="preserve"> Sage, a</w:t>
      </w:r>
      <w:r w:rsidR="00E9632B">
        <w:rPr>
          <w:rFonts w:asciiTheme="majorHAnsi" w:hAnsiTheme="majorHAnsi" w:cstheme="majorHAnsi"/>
          <w:color w:val="000000" w:themeColor="text1"/>
        </w:rPr>
        <w:t>n</w:t>
      </w:r>
      <w:r w:rsidRPr="00DA6404">
        <w:rPr>
          <w:rFonts w:asciiTheme="majorHAnsi" w:hAnsiTheme="majorHAnsi" w:cstheme="majorHAnsi"/>
          <w:color w:val="000000" w:themeColor="text1"/>
        </w:rPr>
        <w:t xml:space="preserve"> SG-specific basic helix-loop-helix (</w:t>
      </w:r>
      <w:proofErr w:type="spellStart"/>
      <w:r w:rsidRPr="00DA6404">
        <w:rPr>
          <w:rFonts w:asciiTheme="majorHAnsi" w:hAnsiTheme="majorHAnsi" w:cstheme="majorHAnsi"/>
          <w:color w:val="000000" w:themeColor="text1"/>
        </w:rPr>
        <w:t>bHLH</w:t>
      </w:r>
      <w:proofErr w:type="spellEnd"/>
      <w:r w:rsidRPr="00DA6404">
        <w:rPr>
          <w:rFonts w:asciiTheme="majorHAnsi" w:hAnsiTheme="majorHAnsi" w:cstheme="majorHAnsi"/>
          <w:color w:val="000000" w:themeColor="text1"/>
        </w:rPr>
        <w:t xml:space="preserve">) transcription factor, to promote SG survival and </w:t>
      </w:r>
      <w:r w:rsidR="004A41BB" w:rsidRPr="00DA6404">
        <w:rPr>
          <w:rFonts w:asciiTheme="majorHAnsi" w:hAnsiTheme="majorHAnsi" w:cstheme="majorHAnsi"/>
          <w:color w:val="000000" w:themeColor="text1"/>
        </w:rPr>
        <w:t>saliva production</w:t>
      </w:r>
      <w:r w:rsidR="00251C24" w:rsidRPr="00DA6404">
        <w:rPr>
          <w:rFonts w:asciiTheme="majorHAnsi" w:hAnsiTheme="majorHAnsi" w:cstheme="majorHAnsi"/>
          <w:color w:val="000000" w:themeColor="text1"/>
        </w:rPr>
        <w:fldChar w:fldCharType="begin" w:fldLock="1"/>
      </w:r>
      <w:r w:rsidR="00662E75" w:rsidRPr="00DA6404">
        <w:rPr>
          <w:rFonts w:asciiTheme="majorHAnsi" w:hAnsiTheme="majorHAnsi" w:cstheme="majorHAnsi"/>
          <w:color w:val="000000" w:themeColor="text1"/>
        </w:rPr>
        <w:instrText>ADDIN CSL_CITATION {"citationItems":[{"id":"ITEM-1","itemData":{"DOI":"10.1242/dev.092924","author":[{"dropping-particle":"","family":"Fox","given":"Rebecca M.","non-dropping-particle":"","parse-names":false,"suffix":""},{"dropping-particle":"","family":"Vaishnavi","given":"Aria","non-dropping-particle":"","parse-names":false,"suffix":""},{"dropping-particle":"","family":"Maruyama","given":"Rika","non-dropping-particle":"","parse-names":false,"suffix":""},{"dropping-particle":"","family":"Andrew","given":"Deborah J.","non-dropping-particle":"","parse-names":false,"suffix":""}],"container-title":"Development of Cell Biology","id":"ITEM-1","issued":{"date-parts":[["2013"]]},"page":"2160-2171","title":"Organ-specific gene expression: the bHLH protein Sage provides tissue specificity to Drosophila FoxA","type":"article-journal","volume":"140"},"uris":["http://www.mendeley.com/documents/?uuid=26404f5e-fe2c-3d27-b659-72e545fbd5bb"]}],"mendeley":{"formattedCitation":"&lt;sup&gt;19&lt;/sup&gt;","plainTextFormattedCitation":"19","previouslyFormattedCitation":"&lt;sup&gt;19&lt;/sup&gt;"},"properties":{"noteIndex":0},"schema":"https://github.com/citation-style-language/schema/raw/master/csl-citation.json"}</w:instrText>
      </w:r>
      <w:r w:rsidR="00251C24" w:rsidRPr="00DA6404">
        <w:rPr>
          <w:rFonts w:asciiTheme="majorHAnsi" w:hAnsiTheme="majorHAnsi" w:cstheme="majorHAnsi"/>
          <w:color w:val="000000" w:themeColor="text1"/>
        </w:rPr>
        <w:fldChar w:fldCharType="separate"/>
      </w:r>
      <w:r w:rsidR="005B051C" w:rsidRPr="00DA6404">
        <w:rPr>
          <w:rFonts w:asciiTheme="majorHAnsi" w:hAnsiTheme="majorHAnsi" w:cstheme="majorHAnsi"/>
          <w:noProof/>
          <w:color w:val="000000" w:themeColor="text1"/>
          <w:vertAlign w:val="superscript"/>
        </w:rPr>
        <w:t>19</w:t>
      </w:r>
      <w:r w:rsidR="00251C24" w:rsidRPr="00DA6404">
        <w:rPr>
          <w:rFonts w:asciiTheme="majorHAnsi" w:hAnsiTheme="majorHAnsi" w:cstheme="majorHAnsi"/>
          <w:color w:val="000000" w:themeColor="text1"/>
        </w:rPr>
        <w:fldChar w:fldCharType="end"/>
      </w:r>
      <w:r w:rsidR="008E4005" w:rsidRPr="00DA6404">
        <w:rPr>
          <w:rFonts w:asciiTheme="majorHAnsi" w:hAnsiTheme="majorHAnsi" w:cstheme="majorHAnsi"/>
          <w:color w:val="000000" w:themeColor="text1"/>
        </w:rPr>
        <w:t>.</w:t>
      </w:r>
      <w:r w:rsidR="00DC5464" w:rsidRPr="00DA6404">
        <w:rPr>
          <w:rFonts w:asciiTheme="majorHAnsi" w:hAnsiTheme="majorHAnsi" w:cstheme="majorHAnsi"/>
          <w:color w:val="000000" w:themeColor="text1"/>
        </w:rPr>
        <w:t xml:space="preserve"> </w:t>
      </w:r>
      <w:r w:rsidR="004A41BB" w:rsidRPr="00DA6404">
        <w:rPr>
          <w:rFonts w:asciiTheme="majorHAnsi" w:hAnsiTheme="majorHAnsi" w:cstheme="majorHAnsi"/>
          <w:color w:val="000000" w:themeColor="text1"/>
        </w:rPr>
        <w:t xml:space="preserve">An important, positive co-regulator of saliva production in </w:t>
      </w:r>
      <w:r w:rsidR="004A41BB" w:rsidRPr="00DA6404">
        <w:rPr>
          <w:rFonts w:asciiTheme="majorHAnsi" w:hAnsiTheme="majorHAnsi" w:cstheme="majorHAnsi"/>
          <w:i/>
          <w:iCs/>
          <w:color w:val="000000" w:themeColor="text1"/>
        </w:rPr>
        <w:t>Drosophila</w:t>
      </w:r>
      <w:r w:rsidR="004A41BB" w:rsidRPr="00DA6404">
        <w:rPr>
          <w:rFonts w:asciiTheme="majorHAnsi" w:hAnsiTheme="majorHAnsi" w:cstheme="majorHAnsi"/>
          <w:color w:val="000000" w:themeColor="text1"/>
        </w:rPr>
        <w:t xml:space="preserve"> is </w:t>
      </w:r>
      <w:proofErr w:type="spellStart"/>
      <w:r w:rsidR="004A41BB" w:rsidRPr="00DA6404">
        <w:rPr>
          <w:rFonts w:asciiTheme="majorHAnsi" w:hAnsiTheme="majorHAnsi" w:cstheme="majorHAnsi"/>
          <w:color w:val="000000" w:themeColor="text1"/>
        </w:rPr>
        <w:t>CrebA</w:t>
      </w:r>
      <w:proofErr w:type="spellEnd"/>
      <w:r w:rsidR="004A41BB" w:rsidRPr="00DA6404">
        <w:rPr>
          <w:rFonts w:asciiTheme="majorHAnsi" w:hAnsiTheme="majorHAnsi" w:cstheme="majorHAnsi"/>
          <w:color w:val="000000" w:themeColor="text1"/>
        </w:rPr>
        <w:t>, a</w:t>
      </w:r>
      <w:r w:rsidR="00FC5069" w:rsidRPr="00DA6404">
        <w:rPr>
          <w:rFonts w:asciiTheme="majorHAnsi" w:hAnsiTheme="majorHAnsi" w:cstheme="majorHAnsi"/>
          <w:color w:val="000000" w:themeColor="text1"/>
        </w:rPr>
        <w:t xml:space="preserve"> well-studied</w:t>
      </w:r>
      <w:r w:rsidR="004A41BB" w:rsidRPr="00DA6404">
        <w:rPr>
          <w:rFonts w:asciiTheme="majorHAnsi" w:hAnsiTheme="majorHAnsi" w:cstheme="majorHAnsi"/>
          <w:color w:val="000000" w:themeColor="text1"/>
        </w:rPr>
        <w:t xml:space="preserve"> leucine zipper transcription factor that upregulates </w:t>
      </w:r>
      <w:r w:rsidR="00E9632B">
        <w:rPr>
          <w:rFonts w:asciiTheme="majorHAnsi" w:hAnsiTheme="majorHAnsi" w:cstheme="majorHAnsi"/>
          <w:color w:val="000000" w:themeColor="text1"/>
        </w:rPr>
        <w:t xml:space="preserve">the </w:t>
      </w:r>
      <w:r w:rsidR="004A41BB" w:rsidRPr="00DA6404">
        <w:rPr>
          <w:rFonts w:asciiTheme="majorHAnsi" w:hAnsiTheme="majorHAnsi" w:cstheme="majorHAnsi"/>
          <w:color w:val="000000" w:themeColor="text1"/>
        </w:rPr>
        <w:t>expression of secretory pathway genes</w:t>
      </w:r>
      <w:r w:rsidR="00154202" w:rsidRPr="00DA6404">
        <w:rPr>
          <w:rFonts w:asciiTheme="majorHAnsi" w:hAnsiTheme="majorHAnsi" w:cstheme="majorHAnsi"/>
          <w:color w:val="000000" w:themeColor="text1"/>
        </w:rPr>
        <w:fldChar w:fldCharType="begin" w:fldLock="1"/>
      </w:r>
      <w:r w:rsidR="00662E75" w:rsidRPr="00DA6404">
        <w:rPr>
          <w:rFonts w:asciiTheme="majorHAnsi" w:hAnsiTheme="majorHAnsi" w:cstheme="majorHAnsi"/>
          <w:color w:val="000000" w:themeColor="text1"/>
        </w:rPr>
        <w:instrText>ADDIN CSL_CITATION {"citationItems":[{"id":"ITEM-1","itemData":{"DOI":"10.1111/tra.12753","ISSN":"16000854","PMID":"32613751","abstract":"Specialization of many cells, including the acinar cells of the salivary glands and pancreas, milk-producing cells of mammary glands, mucus-secreting goblet cells, antibody-producing plasma cells, and cells that generate the dense extracellular matrices of bone and cartilage, requires scaling up both secretory machinery and cell-type specific secretory cargo. Using tissue-specific genome-scale analyses, we determine how increases in secretory capacity are coordinated with increases in secretory load in the Drosophila salivary gland (SG), an ideal model for gaining mechanistic insight into the functional specialization of secretory organs. Our findings show that CrebA, a bZIP transcription factor, directly binds genes encoding the core secretory machinery, including protein components of the signal recognition particle and receptor, ER cargo translocators, Cop I and Cop II vesicles, as well as the structural proteins and enzymes of these organelles. CrebA directly binds a subset of SG cargo genes and CrebA binds and boosts expression of Sage, a SG-specific transcription factor essential for cargo expression. To further enhance secretory output, CrebA binds and activates Xbp1 and Tudor-SN. Thus, CrebA directly upregulates the machinery of secretion and additional factors to increase overall secretory capacity in professional secretory cells; concomitant increases in cargo are achieved both directly and indirectly.","author":[{"dropping-particle":"","family":"Johnson","given":"Dorothy M.","non-dropping-particle":"","parse-names":false,"suffix":""},{"dropping-particle":"","family":"Wells","given":"Michael B.","non-dropping-particle":"","parse-names":false,"suffix":""},{"dropping-particle":"","family":"Fox","given":"Rebecca","non-dropping-particle":"","parse-names":false,"suffix":""},{"dropping-particle":"","family":"Lee","given":"Joslynn S.","non-dropping-particle":"","parse-names":false,"suffix":""},{"dropping-particle":"","family":"Loganathan","given":"Rajprasad","non-dropping-particle":"","parse-names":false,"suffix":""},{"dropping-particle":"","family":"Levings","given":"Daniel","non-dropping-particle":"","parse-names":false,"suffix":""},{"dropping-particle":"","family":"Bastien","given":"Abigail","non-dropping-particle":"","parse-names":false,"suffix":""},{"dropping-particle":"","family":"Slattery","given":"Matthew","non-dropping-particle":"","parse-names":false,"suffix":""},{"dropping-particle":"","family":"Andrew","given":"Deborah J.","non-dropping-particle":"","parse-names":false,"suffix":""}],"container-title":"Traffic","id":"ITEM-1","issue":"9","issued":{"date-parts":[["2020","9","1"]]},"page":"560-577","publisher":"Traffic","title":"CrebA increases secretory capacity through direct transcriptional regulation of the secretory machinery, a subset of secretory cargo, and other key regulators","type":"article-journal","volume":"21"},"uris":["http://www.mendeley.com/documents/?uuid=e2763c47-c1d2-3dd5-a4a3-bef8d4253367"]},{"id":"ITEM-2","itemData":{"DOI":"10.1083/jcb.201004062","ISSN":"00219525","PMID":"21041443","abstract":"Secretion occurs in all cells, with relatively low levels in most cells and extremely high levels in specialized secretory cells, such as those of the pancreas, salivary, and mammary glands. How secretory capacity is selectively up-regulated in specialized secretory cells is unknown. Here, we find that the CrebA/Creb3-like family of bZip transcription factors functions to up-regulate expression of both the general protein machinery required in all cells for secretion and of cell type-specific secreted proteins. Drosophila CrebA directly binds the enhancers of secretory pathway genes and is both necessary and sufficient to activate expression of every secretory pathway component gene examined thus far. Microarray profiling reveals that CrebA also up-regulates expression of genes encoding cell type-specific secreted components. Finally, we found that the human CrebA orthologues, Creb3L1 and Creb3L2, have the ability to up-regulate the secretory pathway in nonsecretory cell types. © 2010 Fox et al.","author":[{"dropping-particle":"","family":"Fox","given":"Rebecca M.","non-dropping-particle":"","parse-names":false,"suffix":""},{"dropping-particle":"","family":"Hanlon","given":"Caitlin D.","non-dropping-particle":"","parse-names":false,"suffix":""},{"dropping-particle":"","family":"Andrew","given":"Deborah J.","non-dropping-particle":"","parse-names":false,"suffix":""}],"container-title":"Journal of Cell Biology","id":"ITEM-2","issue":"3","issued":{"date-parts":[["2010","11","1"]]},"page":"479-492","publisher":"J Cell Biol","title":"The CrebA/Creb3-like transcription factors are major and direct regulators of secretory capacity","type":"article-journal","volume":"191"},"uris":["http://www.mendeley.com/documents/?uuid=a8486da1-0836-3023-84c7-3dcdc5440383"]},{"id":"ITEM-3","itemData":{"DOI":"10.1242/dev.01863","ISSN":"09501991","PMID":"15901661","abstract":"Understanding how organs acquire the capacity to perform their respective functions is important for both cell and developmental biology. Here, we have examined the role of early-expressed transcription factors in activating genes crucial for secretory function in the Drosophila salivary gland. We show that expression of genes encoding proteins required for ER targeting and translocation, and proteins that mediate transport between the ER and Golgi is very high in the early salivary gland. This high level expression requires two early salivary gland transcription factors; CrebA is required throughout embryogenesis and Fkh is required only during late embryonic stages. As Fkh is required to maintain late CrebA expression in the salivary gland, Fkh probably works through CrebA to affect secretory pathway gene expression. In support of these regulatory interactions, we show that CrebA is important for elevated secretion in the salivary gland. Additionally, CrebA is required for the expression of the secretory pathway genes in the embryonic epidermis, where CrebA had previously been shown to be essential for cuticle development. We show that zygotic mutations in several individual secretory pathway genes result in larval cuticle phenotypes nearly identical to those of CrebA mutants. Thus, CrebA activity is linked to secretory function in multiple tissues.","author":[{"dropping-particle":"","family":"Abrams","given":"Elliott W.","non-dropping-particle":"","parse-names":false,"suffix":""},{"dropping-particle":"","family":"Andrew","given":"Deborah J.","non-dropping-particle":"","parse-names":false,"suffix":""}],"container-title":"Development","id":"ITEM-3","issue":"12","issued":{"date-parts":[["2005","6"]]},"page":"2743-2758","publisher":"Development","title":"CrebA regulates secretory activity in the Drosophila salivary gland and epidermis","type":"article-journal","volume":"132"},"uris":["http://www.mendeley.com/documents/?uuid=73d6bb82-138b-3456-bd73-c0d8b3e7f60e"]}],"mendeley":{"formattedCitation":"&lt;sup&gt;21–23&lt;/sup&gt;","plainTextFormattedCitation":"21–23","previouslyFormattedCitation":"&lt;sup&gt;21–23&lt;/sup&gt;"},"properties":{"noteIndex":0},"schema":"https://github.com/citation-style-language/schema/raw/master/csl-citation.json"}</w:instrText>
      </w:r>
      <w:r w:rsidR="00154202" w:rsidRPr="00DA6404">
        <w:rPr>
          <w:rFonts w:asciiTheme="majorHAnsi" w:hAnsiTheme="majorHAnsi" w:cstheme="majorHAnsi"/>
          <w:color w:val="000000" w:themeColor="text1"/>
        </w:rPr>
        <w:fldChar w:fldCharType="separate"/>
      </w:r>
      <w:r w:rsidR="005B051C" w:rsidRPr="00DA6404">
        <w:rPr>
          <w:rFonts w:asciiTheme="majorHAnsi" w:hAnsiTheme="majorHAnsi" w:cstheme="majorHAnsi"/>
          <w:noProof/>
          <w:color w:val="000000" w:themeColor="text1"/>
          <w:vertAlign w:val="superscript"/>
        </w:rPr>
        <w:t>21–23</w:t>
      </w:r>
      <w:r w:rsidR="00154202" w:rsidRPr="00DA6404">
        <w:rPr>
          <w:rFonts w:asciiTheme="majorHAnsi" w:hAnsiTheme="majorHAnsi" w:cstheme="majorHAnsi"/>
          <w:color w:val="000000" w:themeColor="text1"/>
        </w:rPr>
        <w:fldChar w:fldCharType="end"/>
      </w:r>
      <w:r w:rsidR="008E4005" w:rsidRPr="00DA6404">
        <w:rPr>
          <w:rFonts w:asciiTheme="majorHAnsi" w:hAnsiTheme="majorHAnsi" w:cstheme="majorHAnsi"/>
          <w:color w:val="000000" w:themeColor="text1"/>
        </w:rPr>
        <w:t>.</w:t>
      </w:r>
      <w:r w:rsidR="008E4005">
        <w:rPr>
          <w:rFonts w:asciiTheme="majorHAnsi" w:hAnsiTheme="majorHAnsi" w:cstheme="majorHAnsi"/>
          <w:color w:val="000000" w:themeColor="text1"/>
        </w:rPr>
        <w:t xml:space="preserve"> </w:t>
      </w:r>
      <w:r w:rsidR="00EE7593" w:rsidRPr="00DA6404">
        <w:rPr>
          <w:rFonts w:asciiTheme="majorHAnsi" w:hAnsiTheme="majorHAnsi" w:cstheme="majorHAnsi"/>
          <w:color w:val="000000" w:themeColor="text1"/>
        </w:rPr>
        <w:t xml:space="preserve">There is also a strong degree of morphological differentiation in female salivary glands </w:t>
      </w:r>
      <w:r w:rsidR="009A263A" w:rsidRPr="00DA6404">
        <w:rPr>
          <w:rFonts w:asciiTheme="majorHAnsi" w:hAnsiTheme="majorHAnsi" w:cstheme="majorHAnsi"/>
          <w:color w:val="000000" w:themeColor="text1"/>
        </w:rPr>
        <w:t>that likely plays a key role</w:t>
      </w:r>
      <w:r w:rsidR="00FF5393" w:rsidRPr="00DA6404">
        <w:rPr>
          <w:rFonts w:asciiTheme="majorHAnsi" w:hAnsiTheme="majorHAnsi" w:cstheme="majorHAnsi"/>
          <w:color w:val="000000" w:themeColor="text1"/>
        </w:rPr>
        <w:t>,</w:t>
      </w:r>
      <w:r w:rsidR="009A263A" w:rsidRPr="00DA6404">
        <w:rPr>
          <w:rFonts w:asciiTheme="majorHAnsi" w:hAnsiTheme="majorHAnsi" w:cstheme="majorHAnsi"/>
          <w:color w:val="000000" w:themeColor="text1"/>
        </w:rPr>
        <w:t xml:space="preserve"> not only in </w:t>
      </w:r>
      <w:r w:rsidR="00E9632B" w:rsidRPr="00DA6404">
        <w:rPr>
          <w:rFonts w:asciiTheme="majorHAnsi" w:hAnsiTheme="majorHAnsi" w:cstheme="majorHAnsi"/>
          <w:color w:val="000000" w:themeColor="text1"/>
        </w:rPr>
        <w:t>blood</w:t>
      </w:r>
      <w:r w:rsidR="00E9632B">
        <w:rPr>
          <w:rFonts w:asciiTheme="majorHAnsi" w:hAnsiTheme="majorHAnsi" w:cstheme="majorHAnsi"/>
          <w:color w:val="000000" w:themeColor="text1"/>
        </w:rPr>
        <w:t>-</w:t>
      </w:r>
      <w:r w:rsidR="009A263A" w:rsidRPr="00DA6404">
        <w:rPr>
          <w:rFonts w:asciiTheme="majorHAnsi" w:hAnsiTheme="majorHAnsi" w:cstheme="majorHAnsi"/>
          <w:color w:val="000000" w:themeColor="text1"/>
        </w:rPr>
        <w:t>feeding but also in the ability of parasites to invade</w:t>
      </w:r>
      <w:r w:rsidR="00F344A2" w:rsidRPr="00DA6404">
        <w:rPr>
          <w:rFonts w:asciiTheme="majorHAnsi" w:hAnsiTheme="majorHAnsi" w:cstheme="majorHAnsi"/>
          <w:color w:val="000000" w:themeColor="text1"/>
        </w:rPr>
        <w:t xml:space="preserve"> this tissue</w:t>
      </w:r>
      <w:r w:rsidR="00CC0568" w:rsidRPr="00DA6404">
        <w:rPr>
          <w:rFonts w:asciiTheme="majorHAnsi" w:hAnsiTheme="majorHAnsi" w:cstheme="majorHAnsi"/>
          <w:color w:val="000000" w:themeColor="text1"/>
        </w:rPr>
        <w:fldChar w:fldCharType="begin" w:fldLock="1"/>
      </w:r>
      <w:r w:rsidR="00662E75" w:rsidRPr="00DA6404">
        <w:rPr>
          <w:rFonts w:asciiTheme="majorHAnsi" w:hAnsiTheme="majorHAnsi" w:cstheme="majorHAnsi"/>
          <w:color w:val="000000" w:themeColor="text1"/>
        </w:rPr>
        <w:instrText>ADDIN CSL_CITATION {"citationItems":[{"id":"ITEM-1","itemData":{"DOI":"10.1128/mBio","abstract":"Plasmodium sporozoites (SPZs) must traverse the mosquito salivary glands (SGs) to reach a new vertebrate host and continue the malaria disease cycle. Although SGs can harbor thousands of sporozoites, only 10 to 100 are deposited into a host during probing. To determine how the SGs might function as a bottleneck in SPZ transmission, we have characterized Anopheles stephensi SGs infected with the rodent malaria parasite Plasmodium berghei using immunofluorescence con-focal microscopy. Our analyses corroborate findings from previous electron micros-copy studies and provide new insights into the invasion process. We identified sites of SPZ accumulation within SGs across a range of infection intensities. Although SPZs were most often seen in the distal lateral SG lobes, they were also observed in the medial and proximal lateral lobes. Most parasites were associated with either the basement membrane or secretory cavities. SPZs accumulated at physical barriers, including fused salivary ducts and extensions of the chitinous salivary duct wall into the distal lumen. SPZs were observed only rarely within salivary ducts. SPZs appeared to contact each other in many different quantities, not just in the previously described large bundles. Within parasite bundles, all of the SPZs were oriented in the same direction. We found that moderate levels of infection did not necessarily correlate with major SG disruptions or abundant SG cell death. Altogether, our findings suggest that SG architecture largely acts as a barrier to SPZ transmission. IMPORTANCE Malaria continues to have a devastating impact on human health. With growing resistance to insecticides and antimalarial drugs, as well as climate change predictions indicating expansion of vector territories, the impact of malaria is likely to increase. Additional insights regarding pathogen migration through vector mosquitoes are needed to develop novel methods to prevent transmission to new hosts. Pathogens, including the microbes that cause malaria, must invade the sali-vary glands (SGs) for transmission. Since SG traversal is required for parasite transmission , SGs are ideal targets for transmission-blocking strategies. The work presented here highlights the role that mosquito SG architecture plays in limiting parasite traversal, revealing how the SG transmission bottleneck is imposed. Further, our data provide unprecedented detail about SG-sporozoite interactions and gland-to-gland variation not provided in previou…","author":[{"dropping-particle":"","family":"Wells","given":"Michael B","non-dropping-particle":"","parse-names":false,"suffix":""},{"dropping-particle":"","family":"Andrew","given":"Deborah J","non-dropping-particle":"","parse-names":false,"suffix":""}],"id":"ITEM-1","issued":{"date-parts":[["2019"]]},"title":"Anopheles Salivary Gland Architecture Shapes Plasmodium Sporozoite Availability for Transmission","type":"article-journal"},"uris":["http://www.mendeley.com/documents/?uuid=079532a3-f26c-3275-a2f6-d6b3ae87a8c3"]}],"mendeley":{"formattedCitation":"&lt;sup&gt;24&lt;/sup&gt;","plainTextFormattedCitation":"24","previouslyFormattedCitation":"&lt;sup&gt;24&lt;/sup&gt;"},"properties":{"noteIndex":0},"schema":"https://github.com/citation-style-language/schema/raw/master/csl-citation.json"}</w:instrText>
      </w:r>
      <w:r w:rsidR="00CC0568" w:rsidRPr="00DA6404">
        <w:rPr>
          <w:rFonts w:asciiTheme="majorHAnsi" w:hAnsiTheme="majorHAnsi" w:cstheme="majorHAnsi"/>
          <w:color w:val="000000" w:themeColor="text1"/>
        </w:rPr>
        <w:fldChar w:fldCharType="separate"/>
      </w:r>
      <w:r w:rsidR="005B051C" w:rsidRPr="00DA6404">
        <w:rPr>
          <w:rFonts w:asciiTheme="majorHAnsi" w:hAnsiTheme="majorHAnsi" w:cstheme="majorHAnsi"/>
          <w:noProof/>
          <w:color w:val="000000" w:themeColor="text1"/>
          <w:vertAlign w:val="superscript"/>
        </w:rPr>
        <w:t>24</w:t>
      </w:r>
      <w:r w:rsidR="00CC0568" w:rsidRPr="00DA6404">
        <w:rPr>
          <w:rFonts w:asciiTheme="majorHAnsi" w:hAnsiTheme="majorHAnsi" w:cstheme="majorHAnsi"/>
          <w:color w:val="000000" w:themeColor="text1"/>
        </w:rPr>
        <w:fldChar w:fldCharType="end"/>
      </w:r>
      <w:r w:rsidR="008E4005" w:rsidRPr="00DA6404">
        <w:rPr>
          <w:rFonts w:asciiTheme="majorHAnsi" w:hAnsiTheme="majorHAnsi" w:cstheme="majorHAnsi"/>
          <w:color w:val="000000" w:themeColor="text1"/>
        </w:rPr>
        <w:t>.</w:t>
      </w:r>
    </w:p>
    <w:p w14:paraId="5C45D05D" w14:textId="77777777" w:rsidR="006C68D7" w:rsidRDefault="006C68D7" w:rsidP="00983239">
      <w:pPr>
        <w:jc w:val="both"/>
        <w:rPr>
          <w:rFonts w:asciiTheme="majorHAnsi" w:hAnsiTheme="majorHAnsi" w:cstheme="majorHAnsi"/>
          <w:color w:val="000000" w:themeColor="text1"/>
        </w:rPr>
      </w:pPr>
    </w:p>
    <w:p w14:paraId="68596667" w14:textId="42D53204" w:rsidR="006E4797" w:rsidRPr="00DA6404" w:rsidRDefault="009A263A" w:rsidP="00983239">
      <w:pPr>
        <w:jc w:val="both"/>
        <w:rPr>
          <w:rFonts w:asciiTheme="majorHAnsi" w:hAnsiTheme="majorHAnsi" w:cstheme="majorHAnsi"/>
          <w:color w:val="000000" w:themeColor="text1"/>
        </w:rPr>
      </w:pPr>
      <w:r w:rsidRPr="00DA6404">
        <w:rPr>
          <w:rFonts w:asciiTheme="majorHAnsi" w:hAnsiTheme="majorHAnsi" w:cstheme="majorHAnsi"/>
          <w:color w:val="000000" w:themeColor="text1"/>
        </w:rPr>
        <w:t>M</w:t>
      </w:r>
      <w:r w:rsidR="00EE7593" w:rsidRPr="00DA6404">
        <w:rPr>
          <w:rFonts w:asciiTheme="majorHAnsi" w:hAnsiTheme="majorHAnsi" w:cstheme="majorHAnsi"/>
          <w:color w:val="000000" w:themeColor="text1"/>
        </w:rPr>
        <w:t>any of the genes involved in determining</w:t>
      </w:r>
      <w:r w:rsidR="00804574" w:rsidRPr="00DA6404">
        <w:rPr>
          <w:rFonts w:asciiTheme="majorHAnsi" w:hAnsiTheme="majorHAnsi" w:cstheme="majorHAnsi"/>
          <w:color w:val="000000" w:themeColor="text1"/>
        </w:rPr>
        <w:t xml:space="preserve"> </w:t>
      </w:r>
      <w:r w:rsidR="00AA68A4" w:rsidRPr="00DA6404">
        <w:rPr>
          <w:rFonts w:asciiTheme="majorHAnsi" w:hAnsiTheme="majorHAnsi" w:cstheme="majorHAnsi"/>
          <w:color w:val="000000" w:themeColor="text1"/>
        </w:rPr>
        <w:t xml:space="preserve">salivary gland </w:t>
      </w:r>
      <w:r w:rsidR="00EE7593" w:rsidRPr="00DA6404">
        <w:rPr>
          <w:rFonts w:asciiTheme="majorHAnsi" w:hAnsiTheme="majorHAnsi" w:cstheme="majorHAnsi"/>
          <w:color w:val="000000" w:themeColor="text1"/>
        </w:rPr>
        <w:t>survival, structure, physiology, and sexual dimorphism have complex spatiotemporal expression profiles</w:t>
      </w:r>
      <w:r w:rsidR="00EE7593" w:rsidRPr="00DA6404">
        <w:rPr>
          <w:rFonts w:asciiTheme="majorHAnsi" w:hAnsiTheme="majorHAnsi" w:cstheme="majorHAnsi"/>
          <w:color w:val="000000" w:themeColor="text1"/>
        </w:rPr>
        <w:fldChar w:fldCharType="begin" w:fldLock="1"/>
      </w:r>
      <w:r w:rsidR="00662E75" w:rsidRPr="00DA6404">
        <w:rPr>
          <w:rFonts w:asciiTheme="majorHAnsi" w:hAnsiTheme="majorHAnsi" w:cstheme="majorHAnsi"/>
          <w:color w:val="000000" w:themeColor="text1"/>
        </w:rPr>
        <w:instrText>ADDIN CSL_CITATION {"citationItems":[{"id":"ITEM-1","itemData":{"author":[{"dropping-particle":"","family":"Liu P, Li X, Gu J, Liu Y","given":"Chen X.","non-dropping-particle":"","parse-names":false,"suffix":""}],"container-title":"Acta Entomologica Sinica","id":"ITEM-1","issue":"2","issued":{"date-parts":[["2015"]]},"page":"122-131","title":"Molecular cloning, characterization and expression analysis of sex determiantion gene doublesex from Anopheles gambiae (Diptera: Culicidae)","type":"article-journal","volume":"58"},"uris":["http://www.mendeley.com/documents/?uuid=8aeb77a0-d86b-49fd-b51a-b1a0d8ca789a"]},{"id":"ITEM-2","itemData":{"DOI":"10.1242/jeb.01819","ISBN":"0022-0949 (Print)\\n0022-0949 (Linking)","ISSN":"0022-0949","PMID":"16169947","abstract":"The understanding of the molecular mechanisms of sex differentiation in the mosquito Anopheles gambiae could identify important candidate genes for inducing selective male sterility in transgenic lines or for sex-controlled expression of lethal genes. In many insects, doublesex (dsx) is the double-switch gene at the bottom of the somatic sex-determination cascade that determines the differentiation of sexually dimorphic traits. We report here on the identification of the dsx homologue in A. gambiae and on the characterization of its sex-specific transcripts. Agdsx consists of seven exons, distributed over an 85 kb region on chromosome 2R, which are sex-specifically spliced to produce the female and male AgdsxF and AgdsxM transcripts. AgdsxF contains a 795 bp ORF, coding for a protein of 265 amino acids, while AgdsxM comprises a much longer (1866 bp) ORF, coding for a 622 aa protein. Differences in the exon/intron organization suggest that Agdsx sex-specific splicing results from a different mechanism from Drosophila melanogaster dsx. These findings represent an important step towards the understanding of sex differentiation in Anopheles and will facilitate the use of gene transfer technologies to manipulate sex ratios for vector control programs based on the sterile insect technique.","author":[{"dropping-particle":"","family":"Scali","given":"Christina","non-dropping-particle":"","parse-names":false,"suffix":""},{"dropping-particle":"","family":"Catteruccia","given":"Flaminia","non-dropping-particle":"","parse-names":false,"suffix":""},{"dropping-particle":"","family":"Li","given":"Qiuxiang","non-dropping-particle":"","parse-names":false,"suffix":""},{"dropping-particle":"","family":"Crisanti","given":"Andrea","non-dropping-particle":"","parse-names":false,"suffix":""}],"container-title":"The Journal of experimental biology","id":"ITEM-2","issue":"Pt 19","issued":{"date-parts":[["2005"]]},"page":"3701-3709","title":"Identification of sex-specific transcripts of the Anopheles gambiae doublesex gene.","type":"article-journal","volume":"208"},"uris":["http://www.mendeley.com/documents/?uuid=f3a5cda8-89e5-4a90-afb1-b70334f3252a"]},{"id":"ITEM-3","itemData":{"DOI":"10.1186/s12862-015-0386-1","ISBN":"1471-2148","ISSN":"14712148","PMID":"26058583","abstract":"BACKGROUND: The doublesex gene controls somatic sexual differentiation of many metazoan species, including the malaria mosquito Anopheles gambiae and the dengue and yellow fever vector Aedes aegypti (Diptera: Culicidae). As in other studied dipteran dsx homologs, the gene maintains functionality via evolutionarily conserved protein domains and sex-specific alternative splicing. The upstream factors that regulate splicing of dsx and the manner in which they do so however remain variable even among closely related organisms. As the induction of sex ratio biases is a central mode of action in many emerging molecular insecticides, it is imperative to elucidate as much of the sex determination pathway as possible in the mosquito disease vectors.\\n\\nRESULTS: Here we report the full-length gene sequence of the doublesex gene in Culex quinquefasciatus (Cxqdsx) and its male and female-specific isoforms. Cxqdsx maintains characteristics possibly derived in the Culicinae and present in the Aedes aegypti dsx gene (Aeadsx) such as gain of exon 3b and the presence of Rbp1 cis-regulatory binding sites, and also retains presumably ancestral attributes present in Anopheles gambiae such as maintenance of a singular female-specific exon 5. Unlike in Aedes aegypti, we find no evidence for intron gain in the female transcript(s), yet recover a second female isoform generated via selection of an alternate splice donor. Utilizing next-gen sequence (NGS) data, we complete the Aeadsx gene model and identify a putative core promoter region in both Aeadsx and Cxqdsx. Also utilizing NGS data, we construct a full-length gene sequence for the dsx homolog of the northern house mosquito Culex pipiens form pipiens (Cxpipdsx). Analysis of peptide evolutionary rates between Cxqdsx and Cxpipdsx (both members of the Culex pipiens complex) shows the male-specific portion of the transcript to have evolved rapidly with respect to female-specific and common regions.\\n\\nCONCLUSIONS: As in other studied insects, doublesex maintains sex-specific splicing and conserved doublesex/mab-3 domains in the mosquitoes Culex quinquefasciatus and Cx. pipiens. The cis-regulated splicing of Cxqdsx does not appear to follow either currently described mosquito model (for An. gambiae and Ae. aegypti); each of the three mosquito genera exhibit evidence of unique cis-regulatory mechanisms. The male-specific dsx terminus exhibits rapid peptide evolutionary rates, even among closely related sibling species.","author":[{"dropping-particle":"","family":"Price","given":"Dana C.","non-dropping-particle":"","parse-names":false,"suffix":""},{"dropping-particle":"","family":"Egizi","given":"Andrea","non-dropping-particle":"","parse-names":false,"suffix":""},{"dropping-particle":"","family":"Fonseca","given":"Dina M.","non-dropping-particle":"","parse-names":false,"suffix":""}],"container-title":"BMC Evolutionary Biology","id":"ITEM-3","issue":"1","issued":{"date-parts":[["2015"]]},"page":"1-13","publisher":"BMC Evolutionary Biology","title":"Characterization of the doublesex gene within the Culex pipiens complex suggests regulatory plasticity at the base of the mosquito sex determination cascade","type":"article-journal","volume":"15"},"uris":["http://www.mendeley.com/documents/?uuid=6fe75bca-b1f8-4a78-9693-ac2780b10746"]}],"mendeley":{"formattedCitation":"&lt;sup&gt;25–27&lt;/sup&gt;","plainTextFormattedCitation":"25–27","previouslyFormattedCitation":"&lt;sup&gt;25–27&lt;/sup&gt;"},"properties":{"noteIndex":0},"schema":"https://github.com/citation-style-language/schema/raw/master/csl-citation.json"}</w:instrText>
      </w:r>
      <w:r w:rsidR="00EE7593" w:rsidRPr="00DA6404">
        <w:rPr>
          <w:rFonts w:asciiTheme="majorHAnsi" w:hAnsiTheme="majorHAnsi" w:cstheme="majorHAnsi"/>
          <w:color w:val="000000" w:themeColor="text1"/>
        </w:rPr>
        <w:fldChar w:fldCharType="separate"/>
      </w:r>
      <w:r w:rsidR="005B051C" w:rsidRPr="00DA6404">
        <w:rPr>
          <w:rFonts w:asciiTheme="majorHAnsi" w:hAnsiTheme="majorHAnsi" w:cstheme="majorHAnsi"/>
          <w:noProof/>
          <w:color w:val="000000" w:themeColor="text1"/>
          <w:vertAlign w:val="superscript"/>
        </w:rPr>
        <w:t>25–27</w:t>
      </w:r>
      <w:r w:rsidR="00EE7593" w:rsidRPr="00DA6404">
        <w:rPr>
          <w:rFonts w:asciiTheme="majorHAnsi" w:hAnsiTheme="majorHAnsi" w:cstheme="majorHAnsi"/>
          <w:color w:val="000000" w:themeColor="text1"/>
        </w:rPr>
        <w:fldChar w:fldCharType="end"/>
      </w:r>
      <w:r w:rsidR="00A265A9">
        <w:rPr>
          <w:rFonts w:asciiTheme="majorHAnsi" w:hAnsiTheme="majorHAnsi" w:cstheme="majorHAnsi"/>
          <w:color w:val="000000" w:themeColor="text1"/>
        </w:rPr>
        <w:t>,</w:t>
      </w:r>
      <w:r w:rsidR="00EE7593" w:rsidRPr="00DA6404">
        <w:rPr>
          <w:rFonts w:asciiTheme="majorHAnsi" w:hAnsiTheme="majorHAnsi" w:cstheme="majorHAnsi"/>
          <w:color w:val="000000" w:themeColor="text1"/>
        </w:rPr>
        <w:t xml:space="preserve"> and the traditional delivery methods of dsRNA to induce RNAi are not always efficient</w:t>
      </w:r>
      <w:r w:rsidRPr="00DA6404">
        <w:rPr>
          <w:rFonts w:asciiTheme="majorHAnsi" w:hAnsiTheme="majorHAnsi" w:cstheme="majorHAnsi"/>
          <w:color w:val="000000" w:themeColor="text1"/>
        </w:rPr>
        <w:t xml:space="preserve"> at targeting</w:t>
      </w:r>
      <w:r w:rsidR="00AE277F" w:rsidRPr="00DA6404">
        <w:rPr>
          <w:rFonts w:asciiTheme="majorHAnsi" w:hAnsiTheme="majorHAnsi" w:cstheme="majorHAnsi"/>
          <w:color w:val="000000" w:themeColor="text1"/>
        </w:rPr>
        <w:t xml:space="preserve"> these kind</w:t>
      </w:r>
      <w:r w:rsidR="00A265A9">
        <w:rPr>
          <w:rFonts w:asciiTheme="majorHAnsi" w:hAnsiTheme="majorHAnsi" w:cstheme="majorHAnsi"/>
          <w:color w:val="000000" w:themeColor="text1"/>
        </w:rPr>
        <w:t>s</w:t>
      </w:r>
      <w:r w:rsidR="00AE277F" w:rsidRPr="00DA6404">
        <w:rPr>
          <w:rFonts w:asciiTheme="majorHAnsi" w:hAnsiTheme="majorHAnsi" w:cstheme="majorHAnsi"/>
          <w:color w:val="000000" w:themeColor="text1"/>
        </w:rPr>
        <w:t xml:space="preserve"> of </w:t>
      </w:r>
      <w:r w:rsidR="00AE277F" w:rsidRPr="00DA6404">
        <w:rPr>
          <w:rFonts w:asciiTheme="majorHAnsi" w:hAnsiTheme="majorHAnsi" w:cstheme="majorHAnsi"/>
          <w:color w:val="000000" w:themeColor="text1"/>
        </w:rPr>
        <w:lastRenderedPageBreak/>
        <w:t>genes in</w:t>
      </w:r>
      <w:r w:rsidRPr="00DA6404">
        <w:rPr>
          <w:rFonts w:asciiTheme="majorHAnsi" w:hAnsiTheme="majorHAnsi" w:cstheme="majorHAnsi"/>
          <w:color w:val="000000" w:themeColor="text1"/>
        </w:rPr>
        <w:t xml:space="preserve"> </w:t>
      </w:r>
      <w:r w:rsidR="00AA68A4" w:rsidRPr="00DA6404">
        <w:rPr>
          <w:rFonts w:asciiTheme="majorHAnsi" w:hAnsiTheme="majorHAnsi" w:cstheme="majorHAnsi"/>
          <w:color w:val="000000" w:themeColor="text1"/>
        </w:rPr>
        <w:t xml:space="preserve">this </w:t>
      </w:r>
      <w:r w:rsidR="00AE277F" w:rsidRPr="00DA6404">
        <w:rPr>
          <w:rFonts w:asciiTheme="majorHAnsi" w:hAnsiTheme="majorHAnsi" w:cstheme="majorHAnsi"/>
          <w:color w:val="000000" w:themeColor="text1"/>
        </w:rPr>
        <w:t xml:space="preserve">or other </w:t>
      </w:r>
      <w:r w:rsidR="00AA68A4" w:rsidRPr="00DA6404">
        <w:rPr>
          <w:rFonts w:asciiTheme="majorHAnsi" w:hAnsiTheme="majorHAnsi" w:cstheme="majorHAnsi"/>
          <w:color w:val="000000" w:themeColor="text1"/>
        </w:rPr>
        <w:t>tissue</w:t>
      </w:r>
      <w:r w:rsidR="00AE277F" w:rsidRPr="00DA6404">
        <w:rPr>
          <w:rFonts w:asciiTheme="majorHAnsi" w:hAnsiTheme="majorHAnsi" w:cstheme="majorHAnsi"/>
          <w:color w:val="000000" w:themeColor="text1"/>
        </w:rPr>
        <w:t>s</w:t>
      </w:r>
      <w:r w:rsidR="00AA68A4" w:rsidRPr="00DA6404">
        <w:rPr>
          <w:rFonts w:asciiTheme="majorHAnsi" w:hAnsiTheme="majorHAnsi" w:cstheme="majorHAnsi"/>
          <w:color w:val="000000" w:themeColor="text1"/>
        </w:rPr>
        <w:t>.</w:t>
      </w:r>
      <w:r w:rsidR="00EE7593" w:rsidRPr="00DA6404">
        <w:rPr>
          <w:rFonts w:asciiTheme="majorHAnsi" w:hAnsiTheme="majorHAnsi" w:cstheme="majorHAnsi"/>
          <w:color w:val="000000" w:themeColor="text1"/>
        </w:rPr>
        <w:t xml:space="preserve"> However, oral delivery of dsRNA in the larval stage </w:t>
      </w:r>
      <w:r w:rsidR="00EE7593" w:rsidRPr="00DA6404">
        <w:rPr>
          <w:rFonts w:asciiTheme="majorHAnsi" w:hAnsiTheme="majorHAnsi" w:cstheme="majorHAnsi"/>
          <w:i/>
          <w:iCs/>
          <w:color w:val="000000" w:themeColor="text1"/>
        </w:rPr>
        <w:t xml:space="preserve">Aedes aegypti </w:t>
      </w:r>
      <w:r w:rsidR="00EE7593" w:rsidRPr="00DA6404">
        <w:rPr>
          <w:rFonts w:asciiTheme="majorHAnsi" w:hAnsiTheme="majorHAnsi" w:cstheme="majorHAnsi"/>
          <w:color w:val="000000" w:themeColor="text1"/>
        </w:rPr>
        <w:t xml:space="preserve">and </w:t>
      </w:r>
      <w:r w:rsidR="00EE7593" w:rsidRPr="00DA6404">
        <w:rPr>
          <w:rFonts w:asciiTheme="majorHAnsi" w:hAnsiTheme="majorHAnsi" w:cstheme="majorHAnsi"/>
          <w:i/>
          <w:iCs/>
          <w:color w:val="000000" w:themeColor="text1"/>
        </w:rPr>
        <w:t xml:space="preserve">An. gambiae </w:t>
      </w:r>
      <w:r w:rsidR="00EE7593" w:rsidRPr="00DA6404">
        <w:rPr>
          <w:rFonts w:asciiTheme="majorHAnsi" w:hAnsiTheme="majorHAnsi" w:cstheme="majorHAnsi"/>
          <w:color w:val="000000" w:themeColor="text1"/>
        </w:rPr>
        <w:t xml:space="preserve">mosquitoes has been used successfully </w:t>
      </w:r>
      <w:r w:rsidR="00E44BE4" w:rsidRPr="00DA6404">
        <w:rPr>
          <w:rFonts w:asciiTheme="majorHAnsi" w:hAnsiTheme="majorHAnsi" w:cstheme="majorHAnsi"/>
          <w:color w:val="000000" w:themeColor="text1"/>
        </w:rPr>
        <w:t xml:space="preserve">to silence the female-specific </w:t>
      </w:r>
      <w:r w:rsidR="00EE7593" w:rsidRPr="00DA6404">
        <w:rPr>
          <w:rFonts w:asciiTheme="majorHAnsi" w:hAnsiTheme="majorHAnsi" w:cstheme="majorHAnsi"/>
          <w:color w:val="000000" w:themeColor="text1"/>
        </w:rPr>
        <w:t xml:space="preserve">form of the </w:t>
      </w:r>
      <w:proofErr w:type="spellStart"/>
      <w:r w:rsidR="00EE7593" w:rsidRPr="00DA6404">
        <w:rPr>
          <w:rFonts w:asciiTheme="majorHAnsi" w:hAnsiTheme="majorHAnsi" w:cstheme="majorHAnsi"/>
          <w:i/>
          <w:iCs/>
          <w:color w:val="000000" w:themeColor="text1"/>
        </w:rPr>
        <w:t>dsx</w:t>
      </w:r>
      <w:proofErr w:type="spellEnd"/>
      <w:r w:rsidR="00EE7593" w:rsidRPr="00DA6404">
        <w:rPr>
          <w:rFonts w:asciiTheme="majorHAnsi" w:hAnsiTheme="majorHAnsi" w:cstheme="majorHAnsi"/>
          <w:i/>
          <w:iCs/>
          <w:color w:val="000000" w:themeColor="text1"/>
        </w:rPr>
        <w:t xml:space="preserve"> </w:t>
      </w:r>
      <w:r w:rsidR="00EE7593" w:rsidRPr="00DA6404">
        <w:rPr>
          <w:rFonts w:asciiTheme="majorHAnsi" w:hAnsiTheme="majorHAnsi" w:cstheme="majorHAnsi"/>
          <w:color w:val="000000" w:themeColor="text1"/>
        </w:rPr>
        <w:t>gene</w:t>
      </w:r>
      <w:r w:rsidR="00EE7593" w:rsidRPr="00DA6404">
        <w:rPr>
          <w:rFonts w:asciiTheme="majorHAnsi" w:hAnsiTheme="majorHAnsi" w:cstheme="majorHAnsi"/>
          <w:color w:val="000000" w:themeColor="text1"/>
        </w:rPr>
        <w:fldChar w:fldCharType="begin" w:fldLock="1"/>
      </w:r>
      <w:r w:rsidR="00662E75" w:rsidRPr="00DA6404">
        <w:rPr>
          <w:rFonts w:asciiTheme="majorHAnsi" w:hAnsiTheme="majorHAnsi" w:cstheme="majorHAnsi"/>
          <w:color w:val="000000" w:themeColor="text1"/>
        </w:rPr>
        <w:instrText>ADDIN CSL_CITATION {"citationItems":[{"id":"ITEM-1","itemData":{"DOI":"10.1371/journal.pntd.0004213","ISBN":"1935-2735","ISSN":"19352735","PMID":"26544686","abstract":"The development of sex-specific traits, including the female-specific ability to bite humans and vector disease, is critical for vector mosquito reproduction and pathogen transmission. Doublesex (Dsx), a terminal transcription factor in the sex determination pathway, is known to regulate sex-specific gene expression during development of the dengue fever vector mosquito Aedes aegypti. Here, the effects of developmental siRNA-mediated dsx silencing were assessed in adult females. Targeting of dsx during A. aegypti development resulted in decreased female wing size, a correlate for body size, which is typically larger in females. siRNA-mediated targeting of dsx also resulted in decreased length of the adult female proboscis. Although dsx silencing did not impact female membrane blood feeding or mating behavior in the laboratory, decreased fecundity and fertility correlated with decreased ovary length, ovariole length, and ovariole number in dsx knockdown females. Dsx silencing also resulted in disruption of olfactory system development, as evidenced by reduced length of the female antenna and maxillary palp and the sensilla present on these structures, as well as disrupted odorant receptor expression. Female lifespan, a critical component of the ability of A. aegypti to transmit pathogens, was also significantly reduced in adult females following developmental targeting of dsx. The results of this investigation demonstrate that silencing of dsx during A. aegypti development disrupts multiple sex-specific morphological, physiological, and behavioral traits of adult females, a number of which are directly or indirectly linked to mosquito reproduction and pathogen transmission. Moreover, the olfactory phenotypes observed connect Dsx to development of the olfactory system, suggesting that A. aegypti will be an excellent system in which to further assess the developmental genetics of sex-specific chemosensation.","author":[{"dropping-particle":"","family":"Mysore","given":"Keshava","non-dropping-particle":"","parse-names":false,"suffix":""},{"dropping-particle":"","family":"Sun","given":"Longhua","non-dropping-particle":"","parse-names":false,"suffix":""},{"dropping-particle":"","family":"Tomchaney","given":"Michael","non-dropping-particle":"","parse-names":false,"suffix":""},{"dropping-particle":"","family":"Sullivan","given":"Gwyneth","non-dropping-particle":"","parse-names":false,"suffix":""},{"dropping-particle":"","family":"Adams","given":"Haley","non-dropping-particle":"","parse-names":false,"suffix":""},{"dropping-particle":"","family":"Piscoya","given":"Andres S.","non-dropping-particle":"","parse-names":false,"suffix":""},{"dropping-particle":"","family":"Severson","given":"David W.","non-dropping-particle":"","parse-names":false,"suffix":""},{"dropping-particle":"","family":"Syed","given":"Zainulabeuddin","non-dropping-particle":"","parse-names":false,"suffix":""},{"dropping-particle":"","family":"Duman-Scheel","given":"Molly","non-dropping-particle":"","parse-names":false,"suffix":""}],"container-title":"PLoS Neglected Tropical Diseases","id":"ITEM-1","issue":"11","issued":{"date-parts":[["2015"]]},"page":"1-21","title":"siRNA-Mediated Silencing of doublesex during Female Development of the Dengue Vector Mosquito Aedes aegypti","type":"article-journal","volume":"9"},"uris":["http://www.mendeley.com/documents/?uuid=d72dafb3-0161-482d-a87a-d01390c0a9b1"]},{"id":"ITEM-2","itemData":{"DOI":"10.1186/s13071-019-3437-4","ISSN":"1756-3305","author":[{"dropping-particle":"","family":"Taracena","given":"Mabel L.","non-dropping-particle":"","parse-names":false,"suffix":""},{"dropping-particle":"","family":"Hunt","given":"Catherine M.","non-dropping-particle":"","parse-names":false,"suffix":""},{"dropping-particle":"","family":"Benedict","given":"Mark Q.","non-dropping-particle":"","parse-names":false,"suffix":""},{"dropping-particle":"","family":"Pennington","given":"Pamela M.","non-dropping-particle":"","parse-names":false,"suffix":""},{"dropping-particle":"","family":"Dotson","given":"Ellen M.","non-dropping-particle":"","parse-names":false,"suffix":""}],"container-title":"Parasites &amp; Vectors","id":"ITEM-2","issue":"1","issued":{"date-parts":[["2019","12","15"]]},"page":"170","title":"Downregulation of female doublesex expression by oral-mediated RNA interference reduces number and fitness of Anopheles gambiae adult females","type":"article-journal","volume":"12"},"uris":["http://www.mendeley.com/documents/?uuid=20e04f88-723b-3279-b045-e183969c79c7"]}],"mendeley":{"formattedCitation":"&lt;sup&gt;9,28&lt;/sup&gt;","plainTextFormattedCitation":"9,28","previouslyFormattedCitation":"&lt;sup&gt;9,28&lt;/sup&gt;"},"properties":{"noteIndex":0},"schema":"https://github.com/citation-style-language/schema/raw/master/csl-citation.json"}</w:instrText>
      </w:r>
      <w:r w:rsidR="00EE7593" w:rsidRPr="00DA6404">
        <w:rPr>
          <w:rFonts w:asciiTheme="majorHAnsi" w:hAnsiTheme="majorHAnsi" w:cstheme="majorHAnsi"/>
          <w:color w:val="000000" w:themeColor="text1"/>
        </w:rPr>
        <w:fldChar w:fldCharType="separate"/>
      </w:r>
      <w:r w:rsidR="005B051C" w:rsidRPr="00DA6404">
        <w:rPr>
          <w:rFonts w:asciiTheme="majorHAnsi" w:hAnsiTheme="majorHAnsi" w:cstheme="majorHAnsi"/>
          <w:noProof/>
          <w:color w:val="000000" w:themeColor="text1"/>
          <w:vertAlign w:val="superscript"/>
        </w:rPr>
        <w:t>9,28</w:t>
      </w:r>
      <w:r w:rsidR="00EE7593" w:rsidRPr="00DA6404">
        <w:rPr>
          <w:rFonts w:asciiTheme="majorHAnsi" w:hAnsiTheme="majorHAnsi" w:cstheme="majorHAnsi"/>
          <w:color w:val="000000" w:themeColor="text1"/>
        </w:rPr>
        <w:fldChar w:fldCharType="end"/>
      </w:r>
      <w:r w:rsidR="000D6E9F" w:rsidRPr="00DA6404">
        <w:rPr>
          <w:rFonts w:asciiTheme="majorHAnsi" w:hAnsiTheme="majorHAnsi" w:cstheme="majorHAnsi"/>
          <w:color w:val="000000" w:themeColor="text1"/>
        </w:rPr>
        <w:t>.</w:t>
      </w:r>
      <w:r w:rsidR="00EE7593" w:rsidRPr="00DA6404">
        <w:rPr>
          <w:rFonts w:asciiTheme="majorHAnsi" w:hAnsiTheme="majorHAnsi" w:cstheme="majorHAnsi"/>
          <w:color w:val="000000" w:themeColor="text1"/>
        </w:rPr>
        <w:t xml:space="preserve"> </w:t>
      </w:r>
      <w:r w:rsidRPr="00DA6404">
        <w:rPr>
          <w:rFonts w:asciiTheme="majorHAnsi" w:hAnsiTheme="majorHAnsi" w:cstheme="majorHAnsi"/>
          <w:color w:val="000000" w:themeColor="text1"/>
        </w:rPr>
        <w:t>P</w:t>
      </w:r>
      <w:r w:rsidR="00154202" w:rsidRPr="00DA6404">
        <w:rPr>
          <w:rFonts w:asciiTheme="majorHAnsi" w:hAnsiTheme="majorHAnsi" w:cstheme="majorHAnsi"/>
          <w:color w:val="000000" w:themeColor="text1"/>
        </w:rPr>
        <w:t xml:space="preserve">revious studies using dsRNA in mosquito salivary glands found </w:t>
      </w:r>
      <w:r w:rsidRPr="00DA6404">
        <w:rPr>
          <w:rFonts w:asciiTheme="majorHAnsi" w:hAnsiTheme="majorHAnsi" w:cstheme="majorHAnsi"/>
          <w:color w:val="000000" w:themeColor="text1"/>
        </w:rPr>
        <w:t>that</w:t>
      </w:r>
      <w:r w:rsidR="00901CD2" w:rsidRPr="00DA6404">
        <w:rPr>
          <w:rFonts w:asciiTheme="majorHAnsi" w:hAnsiTheme="majorHAnsi" w:cstheme="majorHAnsi"/>
          <w:color w:val="000000" w:themeColor="text1"/>
        </w:rPr>
        <w:t>,</w:t>
      </w:r>
      <w:r w:rsidRPr="00DA6404">
        <w:rPr>
          <w:rFonts w:asciiTheme="majorHAnsi" w:hAnsiTheme="majorHAnsi" w:cstheme="majorHAnsi"/>
          <w:color w:val="000000" w:themeColor="text1"/>
        </w:rPr>
        <w:t xml:space="preserve"> although </w:t>
      </w:r>
      <w:r w:rsidR="00154202" w:rsidRPr="00DA6404">
        <w:rPr>
          <w:rFonts w:asciiTheme="majorHAnsi" w:hAnsiTheme="majorHAnsi" w:cstheme="majorHAnsi"/>
          <w:color w:val="000000" w:themeColor="text1"/>
        </w:rPr>
        <w:t>large amounts of dsRNA</w:t>
      </w:r>
      <w:r w:rsidRPr="00DA6404">
        <w:rPr>
          <w:rFonts w:asciiTheme="majorHAnsi" w:hAnsiTheme="majorHAnsi" w:cstheme="majorHAnsi"/>
          <w:color w:val="000000" w:themeColor="text1"/>
        </w:rPr>
        <w:t xml:space="preserve"> were required</w:t>
      </w:r>
      <w:r w:rsidR="00154202" w:rsidRPr="00DA6404">
        <w:rPr>
          <w:rFonts w:asciiTheme="majorHAnsi" w:hAnsiTheme="majorHAnsi" w:cstheme="majorHAnsi"/>
          <w:color w:val="000000" w:themeColor="text1"/>
        </w:rPr>
        <w:t>, the silencing effect was relatively long</w:t>
      </w:r>
      <w:r w:rsidR="00901CD2" w:rsidRPr="00DA6404">
        <w:rPr>
          <w:rFonts w:asciiTheme="majorHAnsi" w:hAnsiTheme="majorHAnsi" w:cstheme="majorHAnsi"/>
          <w:color w:val="000000" w:themeColor="text1"/>
        </w:rPr>
        <w:t>-</w:t>
      </w:r>
      <w:r w:rsidR="00154202" w:rsidRPr="00DA6404">
        <w:rPr>
          <w:rFonts w:asciiTheme="majorHAnsi" w:hAnsiTheme="majorHAnsi" w:cstheme="majorHAnsi"/>
          <w:color w:val="000000" w:themeColor="text1"/>
        </w:rPr>
        <w:t>lasting (at least 13 days)</w:t>
      </w:r>
      <w:r w:rsidR="00154202" w:rsidRPr="00DA6404">
        <w:rPr>
          <w:rFonts w:asciiTheme="majorHAnsi" w:hAnsiTheme="majorHAnsi" w:cstheme="majorHAnsi"/>
          <w:color w:val="000000" w:themeColor="text1"/>
        </w:rPr>
        <w:fldChar w:fldCharType="begin" w:fldLock="1"/>
      </w:r>
      <w:r w:rsidR="00662E75" w:rsidRPr="00DA6404">
        <w:rPr>
          <w:rFonts w:asciiTheme="majorHAnsi" w:hAnsiTheme="majorHAnsi" w:cstheme="majorHAnsi"/>
          <w:color w:val="000000" w:themeColor="text1"/>
        </w:rPr>
        <w:instrText>ADDIN CSL_CITATION {"citationItems":[{"id":"ITEM-1","itemData":{"DOI":"10.1016/j.febslet.2006.02.069","ISBN":"0014-5793 (Print)\\n0014-5793 (Linking)","ISSN":"00145793","PMID":"16530187","abstract":"Salivary glands are the ultimate site of development in the insect of mosquito born pathogens such as Plasmodium. Mosquito salivary glands also secrete components involved in anti-haemostatic activities and allergic reactions. We investigated the feasibility of RNAi as a tool for functional analysis of genes expressed in Anopheles gambiae salivary glands. We show that specific gene silencing in salivary glands requires the use of large amounts of dsRNA, condition that differs from those for efficient RNAi in other mosquito tissues. Using this protocol, we demonstrated the role of AgApy, which encodes an apyrase, in the probing behaviour of An. gambiae. © 2006 Federation of European Biochemical Societies. Published by Elsevier B.V. All rights reserved.","author":[{"dropping-particle":"","family":"Boisson","given":"Bertrand","non-dropping-particle":"","parse-names":false,"suffix":""},{"dropping-particle":"","family":"Jacques","given":"Jean Claude","non-dropping-particle":"","parse-names":false,"suffix":""},{"dropping-particle":"","family":"Choumet","given":"Valérie","non-dropping-particle":"","parse-names":false,"suffix":""},{"dropping-particle":"","family":"Martin","given":"Estelle","non-dropping-particle":"","parse-names":false,"suffix":""},{"dropping-particle":"","family":"Xu","given":"Jiannong","non-dropping-particle":"","parse-names":false,"suffix":""},{"dropping-particle":"","family":"Vernick","given":"Ken","non-dropping-particle":"","parse-names":false,"suffix":""},{"dropping-particle":"","family":"Bourgouin","given":"Catherine","non-dropping-particle":"","parse-names":false,"suffix":""}],"container-title":"FEBS Letters","id":"ITEM-1","issue":"8","issued":{"date-parts":[["2006"]]},"page":"1988-1992","title":"Gene silencing in mosquito salivary glands by RNAi","type":"article-journal","volume":"580"},"uris":["http://www.mendeley.com/documents/?uuid=6c9eade9-573c-492e-ad0f-6edfe1c170ea"]}],"mendeley":{"formattedCitation":"&lt;sup&gt;29&lt;/sup&gt;","plainTextFormattedCitation":"29","previouslyFormattedCitation":"&lt;sup&gt;29&lt;/sup&gt;"},"properties":{"noteIndex":0},"schema":"https://github.com/citation-style-language/schema/raw/master/csl-citation.json"}</w:instrText>
      </w:r>
      <w:r w:rsidR="00154202" w:rsidRPr="00DA6404">
        <w:rPr>
          <w:rFonts w:asciiTheme="majorHAnsi" w:hAnsiTheme="majorHAnsi" w:cstheme="majorHAnsi"/>
          <w:color w:val="000000" w:themeColor="text1"/>
        </w:rPr>
        <w:fldChar w:fldCharType="separate"/>
      </w:r>
      <w:r w:rsidR="005B051C" w:rsidRPr="00DA6404">
        <w:rPr>
          <w:rFonts w:asciiTheme="majorHAnsi" w:hAnsiTheme="majorHAnsi" w:cstheme="majorHAnsi"/>
          <w:noProof/>
          <w:color w:val="000000" w:themeColor="text1"/>
          <w:vertAlign w:val="superscript"/>
        </w:rPr>
        <w:t>29</w:t>
      </w:r>
      <w:r w:rsidR="00154202" w:rsidRPr="00DA6404">
        <w:rPr>
          <w:rFonts w:asciiTheme="majorHAnsi" w:hAnsiTheme="majorHAnsi" w:cstheme="majorHAnsi"/>
          <w:color w:val="000000" w:themeColor="text1"/>
        </w:rPr>
        <w:fldChar w:fldCharType="end"/>
      </w:r>
      <w:r w:rsidR="000D6E9F" w:rsidRPr="00DA6404">
        <w:rPr>
          <w:rFonts w:asciiTheme="majorHAnsi" w:hAnsiTheme="majorHAnsi" w:cstheme="majorHAnsi"/>
          <w:color w:val="000000" w:themeColor="text1"/>
        </w:rPr>
        <w:t>.</w:t>
      </w:r>
      <w:r w:rsidR="00154202" w:rsidRPr="00DA6404">
        <w:rPr>
          <w:rFonts w:asciiTheme="majorHAnsi" w:hAnsiTheme="majorHAnsi" w:cstheme="majorHAnsi"/>
          <w:color w:val="000000" w:themeColor="text1"/>
        </w:rPr>
        <w:t xml:space="preserve"> </w:t>
      </w:r>
      <w:r w:rsidR="002C4A7A" w:rsidRPr="00DA6404">
        <w:rPr>
          <w:rFonts w:asciiTheme="majorHAnsi" w:hAnsiTheme="majorHAnsi" w:cstheme="majorHAnsi"/>
          <w:color w:val="000000" w:themeColor="text1"/>
        </w:rPr>
        <w:t xml:space="preserve">Here, </w:t>
      </w:r>
      <w:r w:rsidRPr="00DA6404">
        <w:rPr>
          <w:rFonts w:asciiTheme="majorHAnsi" w:hAnsiTheme="majorHAnsi" w:cstheme="majorHAnsi"/>
          <w:color w:val="000000" w:themeColor="text1"/>
        </w:rPr>
        <w:t xml:space="preserve">the ability of </w:t>
      </w:r>
      <w:r w:rsidR="002C4A7A" w:rsidRPr="00DA6404">
        <w:rPr>
          <w:rFonts w:asciiTheme="majorHAnsi" w:hAnsiTheme="majorHAnsi" w:cstheme="majorHAnsi"/>
          <w:color w:val="000000" w:themeColor="text1"/>
        </w:rPr>
        <w:t xml:space="preserve">heat-killed </w:t>
      </w:r>
      <w:r w:rsidR="002C4A7A" w:rsidRPr="00DA6404">
        <w:rPr>
          <w:rFonts w:asciiTheme="majorHAnsi" w:hAnsiTheme="majorHAnsi" w:cstheme="majorHAnsi"/>
          <w:i/>
          <w:iCs/>
          <w:color w:val="000000" w:themeColor="text1"/>
        </w:rPr>
        <w:t>E. coli</w:t>
      </w:r>
      <w:r w:rsidR="002C4A7A" w:rsidRPr="00DA6404">
        <w:rPr>
          <w:rFonts w:asciiTheme="majorHAnsi" w:hAnsiTheme="majorHAnsi" w:cstheme="majorHAnsi"/>
          <w:color w:val="000000" w:themeColor="text1"/>
        </w:rPr>
        <w:t xml:space="preserve"> </w:t>
      </w:r>
      <w:r w:rsidRPr="00DA6404">
        <w:rPr>
          <w:rFonts w:asciiTheme="majorHAnsi" w:hAnsiTheme="majorHAnsi" w:cstheme="majorHAnsi"/>
          <w:color w:val="000000" w:themeColor="text1"/>
        </w:rPr>
        <w:t xml:space="preserve">strain </w:t>
      </w:r>
      <w:r w:rsidR="002C4A7A" w:rsidRPr="00DA6404">
        <w:rPr>
          <w:rFonts w:asciiTheme="majorHAnsi" w:hAnsiTheme="majorHAnsi" w:cstheme="majorHAnsi"/>
          <w:color w:val="000000" w:themeColor="text1"/>
        </w:rPr>
        <w:t>HT115</w:t>
      </w:r>
      <w:r w:rsidR="006A0797" w:rsidRPr="00DA6404">
        <w:rPr>
          <w:rFonts w:asciiTheme="majorHAnsi" w:hAnsiTheme="majorHAnsi" w:cstheme="majorHAnsi"/>
          <w:color w:val="000000" w:themeColor="text1"/>
        </w:rPr>
        <w:t xml:space="preserve"> </w:t>
      </w:r>
      <w:r w:rsidR="002C4A7A" w:rsidRPr="00DA6404">
        <w:rPr>
          <w:rFonts w:asciiTheme="majorHAnsi" w:hAnsiTheme="majorHAnsi" w:cstheme="majorHAnsi"/>
          <w:color w:val="000000" w:themeColor="text1"/>
        </w:rPr>
        <w:t xml:space="preserve">(DE3) </w:t>
      </w:r>
      <w:r w:rsidRPr="00DA6404">
        <w:rPr>
          <w:rFonts w:asciiTheme="majorHAnsi" w:hAnsiTheme="majorHAnsi" w:cstheme="majorHAnsi"/>
          <w:color w:val="000000" w:themeColor="text1"/>
        </w:rPr>
        <w:t>expressing</w:t>
      </w:r>
      <w:r w:rsidR="002C4A7A" w:rsidRPr="00DA6404">
        <w:rPr>
          <w:rFonts w:asciiTheme="majorHAnsi" w:hAnsiTheme="majorHAnsi" w:cstheme="majorHAnsi"/>
          <w:color w:val="000000" w:themeColor="text1"/>
        </w:rPr>
        <w:t xml:space="preserve"> sequence-specific dsRNA for </w:t>
      </w:r>
      <w:proofErr w:type="spellStart"/>
      <w:r w:rsidR="002C4A7A" w:rsidRPr="00DA6404">
        <w:rPr>
          <w:rFonts w:asciiTheme="majorHAnsi" w:hAnsiTheme="majorHAnsi" w:cstheme="majorHAnsi"/>
          <w:i/>
          <w:iCs/>
          <w:color w:val="000000" w:themeColor="text1"/>
        </w:rPr>
        <w:t>dsx</w:t>
      </w:r>
      <w:proofErr w:type="spellEnd"/>
      <w:r w:rsidR="002C4A7A" w:rsidRPr="00DA6404">
        <w:rPr>
          <w:rFonts w:asciiTheme="majorHAnsi" w:hAnsiTheme="majorHAnsi" w:cstheme="majorHAnsi"/>
          <w:color w:val="000000" w:themeColor="text1"/>
        </w:rPr>
        <w:t xml:space="preserve">, </w:t>
      </w:r>
      <w:proofErr w:type="spellStart"/>
      <w:r w:rsidR="002C4A7A" w:rsidRPr="00DA6404">
        <w:rPr>
          <w:rFonts w:asciiTheme="majorHAnsi" w:hAnsiTheme="majorHAnsi" w:cstheme="majorHAnsi"/>
          <w:i/>
          <w:iCs/>
          <w:color w:val="000000" w:themeColor="text1"/>
        </w:rPr>
        <w:t>fkh</w:t>
      </w:r>
      <w:proofErr w:type="spellEnd"/>
      <w:r w:rsidR="00A265A9">
        <w:rPr>
          <w:rFonts w:asciiTheme="majorHAnsi" w:hAnsiTheme="majorHAnsi" w:cstheme="majorHAnsi"/>
          <w:i/>
          <w:iCs/>
          <w:color w:val="000000" w:themeColor="text1"/>
        </w:rPr>
        <w:t>,</w:t>
      </w:r>
      <w:r w:rsidR="002C4A7A" w:rsidRPr="00DA6404">
        <w:rPr>
          <w:rFonts w:asciiTheme="majorHAnsi" w:hAnsiTheme="majorHAnsi" w:cstheme="majorHAnsi"/>
          <w:color w:val="000000" w:themeColor="text1"/>
        </w:rPr>
        <w:t xml:space="preserve"> </w:t>
      </w:r>
      <w:r w:rsidRPr="00DA6404">
        <w:rPr>
          <w:rFonts w:asciiTheme="majorHAnsi" w:hAnsiTheme="majorHAnsi" w:cstheme="majorHAnsi"/>
          <w:color w:val="000000" w:themeColor="text1"/>
        </w:rPr>
        <w:t xml:space="preserve">or </w:t>
      </w:r>
      <w:proofErr w:type="spellStart"/>
      <w:r w:rsidR="00B93922" w:rsidRPr="00DA6404">
        <w:rPr>
          <w:rFonts w:asciiTheme="majorHAnsi" w:hAnsiTheme="majorHAnsi" w:cstheme="majorHAnsi"/>
          <w:i/>
          <w:iCs/>
          <w:color w:val="000000" w:themeColor="text1"/>
        </w:rPr>
        <w:t>C</w:t>
      </w:r>
      <w:r w:rsidR="002C4A7A" w:rsidRPr="00DA6404">
        <w:rPr>
          <w:rFonts w:asciiTheme="majorHAnsi" w:hAnsiTheme="majorHAnsi" w:cstheme="majorHAnsi"/>
          <w:i/>
          <w:iCs/>
          <w:color w:val="000000" w:themeColor="text1"/>
        </w:rPr>
        <w:t>reb</w:t>
      </w:r>
      <w:r w:rsidR="00B93922" w:rsidRPr="00DA6404">
        <w:rPr>
          <w:rFonts w:asciiTheme="majorHAnsi" w:hAnsiTheme="majorHAnsi" w:cstheme="majorHAnsi"/>
          <w:i/>
          <w:iCs/>
          <w:color w:val="000000" w:themeColor="text1"/>
        </w:rPr>
        <w:t>A</w:t>
      </w:r>
      <w:proofErr w:type="spellEnd"/>
      <w:r w:rsidR="006A0797" w:rsidRPr="00DA6404">
        <w:rPr>
          <w:rFonts w:asciiTheme="majorHAnsi" w:hAnsiTheme="majorHAnsi" w:cstheme="majorHAnsi"/>
          <w:i/>
          <w:iCs/>
          <w:color w:val="000000" w:themeColor="text1"/>
        </w:rPr>
        <w:t xml:space="preserve"> </w:t>
      </w:r>
      <w:r w:rsidR="006A0797" w:rsidRPr="00DA6404">
        <w:rPr>
          <w:rFonts w:asciiTheme="majorHAnsi" w:hAnsiTheme="majorHAnsi" w:cstheme="majorHAnsi"/>
          <w:color w:val="000000" w:themeColor="text1"/>
        </w:rPr>
        <w:t xml:space="preserve">to induce RNAi </w:t>
      </w:r>
      <w:r w:rsidRPr="00DA6404">
        <w:rPr>
          <w:rFonts w:asciiTheme="majorHAnsi" w:hAnsiTheme="majorHAnsi" w:cstheme="majorHAnsi"/>
          <w:color w:val="000000" w:themeColor="text1"/>
        </w:rPr>
        <w:t xml:space="preserve">silencing of these genes </w:t>
      </w:r>
      <w:r w:rsidR="006A0797" w:rsidRPr="00DA6404">
        <w:rPr>
          <w:rFonts w:asciiTheme="majorHAnsi" w:hAnsiTheme="majorHAnsi" w:cstheme="majorHAnsi"/>
          <w:color w:val="000000" w:themeColor="text1"/>
        </w:rPr>
        <w:t xml:space="preserve">in adult </w:t>
      </w:r>
      <w:r w:rsidR="006C68D7">
        <w:rPr>
          <w:rFonts w:asciiTheme="majorHAnsi" w:hAnsiTheme="majorHAnsi" w:cstheme="majorHAnsi"/>
          <w:color w:val="000000" w:themeColor="text1"/>
        </w:rPr>
        <w:t xml:space="preserve">female </w:t>
      </w:r>
      <w:r w:rsidR="006A0797" w:rsidRPr="00DA6404">
        <w:rPr>
          <w:rFonts w:asciiTheme="majorHAnsi" w:hAnsiTheme="majorHAnsi" w:cstheme="majorHAnsi"/>
          <w:color w:val="000000" w:themeColor="text1"/>
        </w:rPr>
        <w:t>mosquitoes</w:t>
      </w:r>
      <w:r w:rsidR="0035009A" w:rsidRPr="00DA6404">
        <w:rPr>
          <w:rFonts w:asciiTheme="majorHAnsi" w:hAnsiTheme="majorHAnsi" w:cstheme="majorHAnsi"/>
          <w:color w:val="000000" w:themeColor="text1"/>
        </w:rPr>
        <w:t xml:space="preserve"> was tested</w:t>
      </w:r>
      <w:r w:rsidR="006A0797" w:rsidRPr="00DA6404">
        <w:rPr>
          <w:rFonts w:asciiTheme="majorHAnsi" w:hAnsiTheme="majorHAnsi" w:cstheme="majorHAnsi"/>
          <w:color w:val="000000" w:themeColor="text1"/>
        </w:rPr>
        <w:t xml:space="preserve">. </w:t>
      </w:r>
      <w:r w:rsidR="0035009A" w:rsidRPr="00DA6404">
        <w:rPr>
          <w:rFonts w:asciiTheme="majorHAnsi" w:hAnsiTheme="majorHAnsi" w:cstheme="majorHAnsi"/>
          <w:color w:val="000000" w:themeColor="text1"/>
        </w:rPr>
        <w:t>O</w:t>
      </w:r>
      <w:r w:rsidR="006A0797" w:rsidRPr="00DA6404">
        <w:rPr>
          <w:rFonts w:asciiTheme="majorHAnsi" w:hAnsiTheme="majorHAnsi" w:cstheme="majorHAnsi"/>
          <w:color w:val="000000" w:themeColor="text1"/>
        </w:rPr>
        <w:t xml:space="preserve">ral administration of dsRNA </w:t>
      </w:r>
      <w:r w:rsidR="0035009A" w:rsidRPr="00DA6404">
        <w:rPr>
          <w:rFonts w:asciiTheme="majorHAnsi" w:hAnsiTheme="majorHAnsi" w:cstheme="majorHAnsi"/>
          <w:color w:val="000000" w:themeColor="text1"/>
        </w:rPr>
        <w:t>induced</w:t>
      </w:r>
      <w:r w:rsidR="006A0797" w:rsidRPr="00DA6404">
        <w:rPr>
          <w:rFonts w:asciiTheme="majorHAnsi" w:hAnsiTheme="majorHAnsi" w:cstheme="majorHAnsi"/>
          <w:color w:val="000000" w:themeColor="text1"/>
        </w:rPr>
        <w:t xml:space="preserve"> gene knockdown in </w:t>
      </w:r>
      <w:r w:rsidR="006A0797" w:rsidRPr="00DA6404">
        <w:rPr>
          <w:rFonts w:asciiTheme="majorHAnsi" w:hAnsiTheme="majorHAnsi" w:cstheme="majorHAnsi"/>
          <w:i/>
          <w:iCs/>
          <w:color w:val="000000" w:themeColor="text1"/>
        </w:rPr>
        <w:t>An. gambiae</w:t>
      </w:r>
      <w:r w:rsidR="006A0797" w:rsidRPr="00DA6404">
        <w:rPr>
          <w:rFonts w:asciiTheme="majorHAnsi" w:hAnsiTheme="majorHAnsi" w:cstheme="majorHAnsi"/>
          <w:color w:val="000000" w:themeColor="text1"/>
        </w:rPr>
        <w:t xml:space="preserve">, with clear </w:t>
      </w:r>
      <w:r w:rsidR="008A7A80" w:rsidRPr="00DA6404">
        <w:rPr>
          <w:rFonts w:asciiTheme="majorHAnsi" w:hAnsiTheme="majorHAnsi" w:cstheme="majorHAnsi"/>
          <w:color w:val="000000" w:themeColor="text1"/>
        </w:rPr>
        <w:t>reduction</w:t>
      </w:r>
      <w:r w:rsidR="00043E54" w:rsidRPr="00DA6404">
        <w:rPr>
          <w:rFonts w:asciiTheme="majorHAnsi" w:hAnsiTheme="majorHAnsi" w:cstheme="majorHAnsi"/>
          <w:color w:val="000000" w:themeColor="text1"/>
        </w:rPr>
        <w:t>s</w:t>
      </w:r>
      <w:r w:rsidR="008A7A80" w:rsidRPr="00DA6404">
        <w:rPr>
          <w:rFonts w:asciiTheme="majorHAnsi" w:hAnsiTheme="majorHAnsi" w:cstheme="majorHAnsi"/>
          <w:color w:val="000000" w:themeColor="text1"/>
        </w:rPr>
        <w:t xml:space="preserve"> in </w:t>
      </w:r>
      <w:r w:rsidR="006A0797" w:rsidRPr="00DA6404">
        <w:rPr>
          <w:rFonts w:asciiTheme="majorHAnsi" w:hAnsiTheme="majorHAnsi" w:cstheme="majorHAnsi"/>
          <w:color w:val="000000" w:themeColor="text1"/>
        </w:rPr>
        <w:t xml:space="preserve">mRNA </w:t>
      </w:r>
      <w:r w:rsidR="008A7A80" w:rsidRPr="00DA6404">
        <w:rPr>
          <w:rFonts w:asciiTheme="majorHAnsi" w:hAnsiTheme="majorHAnsi" w:cstheme="majorHAnsi"/>
          <w:color w:val="000000" w:themeColor="text1"/>
        </w:rPr>
        <w:t xml:space="preserve">levels </w:t>
      </w:r>
      <w:r w:rsidR="006A0797" w:rsidRPr="00DA6404">
        <w:rPr>
          <w:rFonts w:asciiTheme="majorHAnsi" w:hAnsiTheme="majorHAnsi" w:cstheme="majorHAnsi"/>
          <w:color w:val="000000" w:themeColor="text1"/>
        </w:rPr>
        <w:t xml:space="preserve">and </w:t>
      </w:r>
      <w:r w:rsidR="00F344A2" w:rsidRPr="00DA6404">
        <w:rPr>
          <w:rFonts w:asciiTheme="majorHAnsi" w:hAnsiTheme="majorHAnsi" w:cstheme="majorHAnsi"/>
          <w:color w:val="000000" w:themeColor="text1"/>
        </w:rPr>
        <w:t xml:space="preserve">with </w:t>
      </w:r>
      <w:r w:rsidR="006A0797" w:rsidRPr="00DA6404">
        <w:rPr>
          <w:rFonts w:asciiTheme="majorHAnsi" w:hAnsiTheme="majorHAnsi" w:cstheme="majorHAnsi"/>
          <w:color w:val="000000" w:themeColor="text1"/>
        </w:rPr>
        <w:t>phenotypes</w:t>
      </w:r>
      <w:r w:rsidR="008A7A80" w:rsidRPr="00DA6404">
        <w:rPr>
          <w:rFonts w:asciiTheme="majorHAnsi" w:hAnsiTheme="majorHAnsi" w:cstheme="majorHAnsi"/>
          <w:color w:val="000000" w:themeColor="text1"/>
        </w:rPr>
        <w:t xml:space="preserve"> consistent with the loss-of-function of these genes.</w:t>
      </w:r>
      <w:r w:rsidR="006A0797" w:rsidRPr="00DA6404">
        <w:rPr>
          <w:rFonts w:asciiTheme="majorHAnsi" w:hAnsiTheme="majorHAnsi" w:cstheme="majorHAnsi"/>
          <w:color w:val="000000" w:themeColor="text1"/>
        </w:rPr>
        <w:t xml:space="preserve"> </w:t>
      </w:r>
      <w:r w:rsidR="008A7A80" w:rsidRPr="00DA6404">
        <w:rPr>
          <w:rFonts w:asciiTheme="majorHAnsi" w:hAnsiTheme="majorHAnsi" w:cstheme="majorHAnsi"/>
          <w:color w:val="000000" w:themeColor="text1"/>
        </w:rPr>
        <w:t xml:space="preserve">Thus, this approach will likely work to knock down </w:t>
      </w:r>
      <w:r w:rsidR="00A265A9">
        <w:rPr>
          <w:rFonts w:asciiTheme="majorHAnsi" w:hAnsiTheme="majorHAnsi" w:cstheme="majorHAnsi"/>
          <w:color w:val="000000" w:themeColor="text1"/>
        </w:rPr>
        <w:t xml:space="preserve">the </w:t>
      </w:r>
      <w:r w:rsidR="008A7A80" w:rsidRPr="00DA6404">
        <w:rPr>
          <w:rFonts w:asciiTheme="majorHAnsi" w:hAnsiTheme="majorHAnsi" w:cstheme="majorHAnsi"/>
          <w:color w:val="000000" w:themeColor="text1"/>
        </w:rPr>
        <w:t>function of a variety of salivary gland genes</w:t>
      </w:r>
      <w:r w:rsidR="006A0797" w:rsidRPr="00DA6404">
        <w:rPr>
          <w:rFonts w:asciiTheme="majorHAnsi" w:hAnsiTheme="majorHAnsi" w:cstheme="majorHAnsi"/>
          <w:color w:val="000000" w:themeColor="text1"/>
        </w:rPr>
        <w:t>.</w:t>
      </w:r>
    </w:p>
    <w:p w14:paraId="48BA6B0A" w14:textId="77777777" w:rsidR="006E4797" w:rsidRPr="00DA6404" w:rsidRDefault="006E4797" w:rsidP="00983239">
      <w:pPr>
        <w:jc w:val="both"/>
        <w:rPr>
          <w:rFonts w:asciiTheme="majorHAnsi" w:hAnsiTheme="majorHAnsi" w:cstheme="majorHAnsi"/>
          <w:b/>
          <w:color w:val="000000" w:themeColor="text1"/>
        </w:rPr>
      </w:pPr>
    </w:p>
    <w:p w14:paraId="32A92E82" w14:textId="07ECA191" w:rsidR="006E4797" w:rsidRDefault="00551D82" w:rsidP="00983239">
      <w:pPr>
        <w:jc w:val="both"/>
        <w:rPr>
          <w:rFonts w:asciiTheme="majorHAnsi" w:hAnsiTheme="majorHAnsi" w:cstheme="majorHAnsi"/>
          <w:color w:val="000000" w:themeColor="text1"/>
        </w:rPr>
      </w:pPr>
      <w:r w:rsidRPr="00DA6404">
        <w:rPr>
          <w:rFonts w:asciiTheme="majorHAnsi" w:hAnsiTheme="majorHAnsi" w:cstheme="majorHAnsi"/>
          <w:b/>
          <w:color w:val="000000" w:themeColor="text1"/>
        </w:rPr>
        <w:t>PROTOCOL:</w:t>
      </w:r>
    </w:p>
    <w:p w14:paraId="63D609C4" w14:textId="3F56AF03" w:rsidR="007B5D5A" w:rsidRPr="00DA6404" w:rsidRDefault="007B5D5A" w:rsidP="00983239">
      <w:pPr>
        <w:jc w:val="both"/>
        <w:rPr>
          <w:rFonts w:asciiTheme="majorHAnsi" w:hAnsiTheme="majorHAnsi" w:cstheme="majorHAnsi"/>
          <w:color w:val="000000" w:themeColor="text1"/>
        </w:rPr>
      </w:pPr>
    </w:p>
    <w:p w14:paraId="28690FB4" w14:textId="4745A6A5" w:rsidR="00DA6404" w:rsidRPr="00EC7D6D" w:rsidRDefault="00B95CED" w:rsidP="006F3E36">
      <w:pPr>
        <w:pStyle w:val="ListParagraph"/>
        <w:ind w:left="0"/>
        <w:jc w:val="both"/>
        <w:rPr>
          <w:rFonts w:asciiTheme="majorHAnsi" w:hAnsiTheme="majorHAnsi" w:cstheme="majorHAnsi"/>
          <w:b/>
          <w:bCs/>
          <w:color w:val="000000" w:themeColor="text1"/>
        </w:rPr>
      </w:pPr>
      <w:r>
        <w:rPr>
          <w:rFonts w:asciiTheme="majorHAnsi" w:hAnsiTheme="majorHAnsi" w:cstheme="majorHAnsi"/>
          <w:b/>
          <w:bCs/>
          <w:color w:val="000000" w:themeColor="text1"/>
        </w:rPr>
        <w:t>1.</w:t>
      </w:r>
      <w:r>
        <w:rPr>
          <w:rFonts w:asciiTheme="majorHAnsi" w:hAnsiTheme="majorHAnsi" w:cstheme="majorHAnsi"/>
          <w:b/>
          <w:bCs/>
          <w:color w:val="000000" w:themeColor="text1"/>
        </w:rPr>
        <w:tab/>
      </w:r>
      <w:r w:rsidR="00022FD7" w:rsidRPr="00EC7D6D">
        <w:rPr>
          <w:rFonts w:asciiTheme="majorHAnsi" w:hAnsiTheme="majorHAnsi" w:cstheme="majorHAnsi"/>
          <w:b/>
          <w:bCs/>
          <w:color w:val="000000" w:themeColor="text1"/>
        </w:rPr>
        <w:t xml:space="preserve">Cloning dsRNA into </w:t>
      </w:r>
      <w:r w:rsidR="00022FD7" w:rsidRPr="00EC7D6D">
        <w:rPr>
          <w:rFonts w:asciiTheme="majorHAnsi" w:hAnsiTheme="majorHAnsi" w:cstheme="majorHAnsi"/>
          <w:b/>
          <w:bCs/>
          <w:i/>
          <w:iCs/>
          <w:color w:val="000000" w:themeColor="text1"/>
        </w:rPr>
        <w:t>E. coli</w:t>
      </w:r>
      <w:r w:rsidR="00022FD7" w:rsidRPr="00EC7D6D">
        <w:rPr>
          <w:rFonts w:asciiTheme="majorHAnsi" w:hAnsiTheme="majorHAnsi" w:cstheme="majorHAnsi"/>
          <w:b/>
          <w:bCs/>
          <w:color w:val="000000" w:themeColor="text1"/>
        </w:rPr>
        <w:t xml:space="preserve"> expression vector</w:t>
      </w:r>
    </w:p>
    <w:p w14:paraId="6744BD63" w14:textId="77777777" w:rsidR="00DA6404" w:rsidRDefault="00DA6404" w:rsidP="00983239">
      <w:pPr>
        <w:pStyle w:val="ListParagraph"/>
        <w:ind w:left="0"/>
        <w:jc w:val="both"/>
        <w:rPr>
          <w:rFonts w:asciiTheme="majorHAnsi" w:hAnsiTheme="majorHAnsi" w:cstheme="majorHAnsi"/>
          <w:color w:val="000000" w:themeColor="text1"/>
        </w:rPr>
      </w:pPr>
    </w:p>
    <w:p w14:paraId="5D02315F" w14:textId="1BFEF08D" w:rsidR="00DA6404" w:rsidRPr="00DA6404" w:rsidRDefault="000D6E9F" w:rsidP="006F3E36">
      <w:pPr>
        <w:pStyle w:val="ListParagraph"/>
        <w:ind w:left="0"/>
        <w:jc w:val="both"/>
        <w:rPr>
          <w:rFonts w:asciiTheme="majorHAnsi" w:hAnsiTheme="majorHAnsi" w:cstheme="majorHAnsi"/>
          <w:color w:val="000000" w:themeColor="text1"/>
        </w:rPr>
      </w:pPr>
      <w:r>
        <w:rPr>
          <w:rFonts w:asciiTheme="majorHAnsi" w:hAnsiTheme="majorHAnsi" w:cstheme="majorHAnsi"/>
          <w:color w:val="000000" w:themeColor="text1"/>
        </w:rPr>
        <w:t>1.1.</w:t>
      </w:r>
      <w:r>
        <w:rPr>
          <w:rFonts w:asciiTheme="majorHAnsi" w:hAnsiTheme="majorHAnsi" w:cstheme="majorHAnsi"/>
          <w:color w:val="000000" w:themeColor="text1"/>
        </w:rPr>
        <w:tab/>
      </w:r>
      <w:r w:rsidR="00022FD7" w:rsidRPr="00DA6404">
        <w:rPr>
          <w:rFonts w:asciiTheme="majorHAnsi" w:hAnsiTheme="majorHAnsi" w:cstheme="majorHAnsi"/>
          <w:color w:val="000000" w:themeColor="text1"/>
        </w:rPr>
        <w:t>Select the target gene sequence to insert in</w:t>
      </w:r>
      <w:r w:rsidR="00337172" w:rsidRPr="00DA6404">
        <w:rPr>
          <w:rFonts w:asciiTheme="majorHAnsi" w:hAnsiTheme="majorHAnsi" w:cstheme="majorHAnsi"/>
          <w:color w:val="000000" w:themeColor="text1"/>
        </w:rPr>
        <w:t>to</w:t>
      </w:r>
      <w:r w:rsidR="00022FD7" w:rsidRPr="00DA6404">
        <w:rPr>
          <w:rFonts w:asciiTheme="majorHAnsi" w:hAnsiTheme="majorHAnsi" w:cstheme="majorHAnsi"/>
          <w:color w:val="000000" w:themeColor="text1"/>
        </w:rPr>
        <w:t xml:space="preserve"> an appropriate vector for </w:t>
      </w:r>
      <w:r w:rsidR="00A265A9">
        <w:rPr>
          <w:rFonts w:asciiTheme="majorHAnsi" w:hAnsiTheme="majorHAnsi" w:cstheme="majorHAnsi"/>
          <w:color w:val="000000" w:themeColor="text1"/>
        </w:rPr>
        <w:t xml:space="preserve">the </w:t>
      </w:r>
      <w:r w:rsidR="00022FD7" w:rsidRPr="00DA6404">
        <w:rPr>
          <w:rFonts w:asciiTheme="majorHAnsi" w:hAnsiTheme="majorHAnsi" w:cstheme="majorHAnsi"/>
          <w:color w:val="000000" w:themeColor="text1"/>
        </w:rPr>
        <w:t>expression of dsRNA.</w:t>
      </w:r>
      <w:r w:rsidR="00A20645" w:rsidRPr="00DA6404">
        <w:rPr>
          <w:rFonts w:asciiTheme="majorHAnsi" w:hAnsiTheme="majorHAnsi" w:cstheme="majorHAnsi"/>
          <w:color w:val="000000" w:themeColor="text1"/>
        </w:rPr>
        <w:t xml:space="preserve"> </w:t>
      </w:r>
      <w:r w:rsidR="006C68D7">
        <w:rPr>
          <w:rFonts w:asciiTheme="majorHAnsi" w:hAnsiTheme="majorHAnsi" w:cstheme="majorHAnsi"/>
          <w:color w:val="000000" w:themeColor="text1"/>
        </w:rPr>
        <w:t xml:space="preserve">Retrieve the </w:t>
      </w:r>
      <w:r w:rsidR="006C68D7">
        <w:rPr>
          <w:rFonts w:asciiTheme="majorHAnsi" w:hAnsiTheme="majorHAnsi" w:cstheme="majorHAnsi"/>
        </w:rPr>
        <w:t>e</w:t>
      </w:r>
      <w:r w:rsidR="006C68D7" w:rsidRPr="00DA6404">
        <w:rPr>
          <w:rFonts w:asciiTheme="majorHAnsi" w:hAnsiTheme="majorHAnsi" w:cstheme="majorHAnsi"/>
        </w:rPr>
        <w:t xml:space="preserve">xpression </w:t>
      </w:r>
      <w:r w:rsidR="00E71138" w:rsidRPr="00DA6404">
        <w:rPr>
          <w:rFonts w:asciiTheme="majorHAnsi" w:hAnsiTheme="majorHAnsi" w:cstheme="majorHAnsi"/>
        </w:rPr>
        <w:t>values from Vectorbase.org using the following method</w:t>
      </w:r>
      <w:r>
        <w:rPr>
          <w:rFonts w:asciiTheme="majorHAnsi" w:hAnsiTheme="majorHAnsi" w:cstheme="majorHAnsi"/>
        </w:rPr>
        <w:t>.</w:t>
      </w:r>
    </w:p>
    <w:p w14:paraId="4BD1C9DD" w14:textId="1E5EFF88" w:rsidR="00F60FE2" w:rsidRPr="00DA6404" w:rsidRDefault="00F60FE2" w:rsidP="00983239">
      <w:pPr>
        <w:pStyle w:val="ListParagraph"/>
        <w:ind w:left="0"/>
        <w:jc w:val="both"/>
        <w:rPr>
          <w:rFonts w:asciiTheme="majorHAnsi" w:hAnsiTheme="majorHAnsi" w:cstheme="majorHAnsi"/>
          <w:color w:val="000000" w:themeColor="text1"/>
        </w:rPr>
      </w:pPr>
    </w:p>
    <w:p w14:paraId="26122821" w14:textId="3D7DC1A0" w:rsidR="00DA6404" w:rsidRPr="00DA6404" w:rsidRDefault="00B95CED" w:rsidP="006F3E36">
      <w:pPr>
        <w:pStyle w:val="ListParagraph"/>
        <w:ind w:left="0"/>
        <w:jc w:val="both"/>
        <w:rPr>
          <w:rFonts w:asciiTheme="majorHAnsi" w:hAnsiTheme="majorHAnsi" w:cstheme="majorHAnsi"/>
          <w:color w:val="000000" w:themeColor="text1"/>
        </w:rPr>
      </w:pPr>
      <w:r>
        <w:rPr>
          <w:rFonts w:asciiTheme="majorHAnsi" w:hAnsiTheme="majorHAnsi" w:cstheme="majorHAnsi"/>
        </w:rPr>
        <w:t>1.1.1.</w:t>
      </w:r>
      <w:r>
        <w:rPr>
          <w:rFonts w:asciiTheme="majorHAnsi" w:hAnsiTheme="majorHAnsi" w:cstheme="majorHAnsi"/>
        </w:rPr>
        <w:tab/>
      </w:r>
      <w:r w:rsidR="00E71138" w:rsidRPr="00DA6404">
        <w:rPr>
          <w:rFonts w:asciiTheme="majorHAnsi" w:hAnsiTheme="majorHAnsi" w:cstheme="majorHAnsi"/>
        </w:rPr>
        <w:t>Search for a gene of interest (</w:t>
      </w:r>
      <w:r w:rsidR="00DA6404" w:rsidRPr="00DA6404">
        <w:rPr>
          <w:rFonts w:asciiTheme="majorHAnsi" w:hAnsiTheme="majorHAnsi" w:cstheme="majorHAnsi"/>
        </w:rPr>
        <w:t>e.g.,</w:t>
      </w:r>
      <w:r w:rsidR="00E71138" w:rsidRPr="00DA6404">
        <w:rPr>
          <w:rFonts w:asciiTheme="majorHAnsi" w:hAnsiTheme="majorHAnsi" w:cstheme="majorHAnsi"/>
        </w:rPr>
        <w:t xml:space="preserve"> </w:t>
      </w:r>
      <w:r w:rsidR="00E71138" w:rsidRPr="006F3E36">
        <w:rPr>
          <w:rFonts w:asciiTheme="majorHAnsi" w:hAnsiTheme="majorHAnsi" w:cstheme="majorHAnsi"/>
          <w:b/>
          <w:bCs/>
        </w:rPr>
        <w:t xml:space="preserve">Table </w:t>
      </w:r>
      <w:r w:rsidR="00E338EE" w:rsidRPr="006F3E36">
        <w:rPr>
          <w:rFonts w:asciiTheme="majorHAnsi" w:hAnsiTheme="majorHAnsi" w:cstheme="majorHAnsi"/>
          <w:b/>
          <w:bCs/>
        </w:rPr>
        <w:t>1</w:t>
      </w:r>
      <w:r w:rsidR="00E71138" w:rsidRPr="00DA6404">
        <w:rPr>
          <w:rFonts w:asciiTheme="majorHAnsi" w:hAnsiTheme="majorHAnsi" w:cstheme="majorHAnsi"/>
        </w:rPr>
        <w:t>) on the homepage search box.</w:t>
      </w:r>
    </w:p>
    <w:p w14:paraId="6E7D9654" w14:textId="77777777" w:rsidR="00DA6404" w:rsidRPr="00DA6404" w:rsidRDefault="00DA6404" w:rsidP="00983239">
      <w:pPr>
        <w:pStyle w:val="ListParagraph"/>
        <w:ind w:left="0"/>
        <w:jc w:val="both"/>
        <w:rPr>
          <w:rFonts w:asciiTheme="majorHAnsi" w:hAnsiTheme="majorHAnsi" w:cstheme="majorHAnsi"/>
          <w:color w:val="000000" w:themeColor="text1"/>
        </w:rPr>
      </w:pPr>
    </w:p>
    <w:p w14:paraId="48F9BDF6" w14:textId="09AB8D1C" w:rsidR="00DA6404" w:rsidRPr="00DA6404" w:rsidRDefault="00B95CED" w:rsidP="006F3E36">
      <w:pPr>
        <w:pStyle w:val="ListParagraph"/>
        <w:ind w:left="0"/>
        <w:jc w:val="both"/>
        <w:rPr>
          <w:rFonts w:asciiTheme="majorHAnsi" w:hAnsiTheme="majorHAnsi" w:cstheme="majorHAnsi"/>
          <w:color w:val="000000" w:themeColor="text1"/>
        </w:rPr>
      </w:pPr>
      <w:r>
        <w:rPr>
          <w:rFonts w:asciiTheme="majorHAnsi" w:hAnsiTheme="majorHAnsi" w:cstheme="majorHAnsi"/>
        </w:rPr>
        <w:t>1.1.2.</w:t>
      </w:r>
      <w:r>
        <w:rPr>
          <w:rFonts w:asciiTheme="majorHAnsi" w:hAnsiTheme="majorHAnsi" w:cstheme="majorHAnsi"/>
        </w:rPr>
        <w:tab/>
      </w:r>
      <w:r w:rsidR="00E71138" w:rsidRPr="00DA6404">
        <w:rPr>
          <w:rFonts w:asciiTheme="majorHAnsi" w:hAnsiTheme="majorHAnsi" w:cstheme="majorHAnsi"/>
        </w:rPr>
        <w:t xml:space="preserve">In the resulting gene page, navigate to the </w:t>
      </w:r>
      <w:r w:rsidR="00E71138" w:rsidRPr="006F3E36">
        <w:rPr>
          <w:rFonts w:asciiTheme="majorHAnsi" w:hAnsiTheme="majorHAnsi" w:cstheme="majorHAnsi"/>
          <w:b/>
          <w:bCs/>
        </w:rPr>
        <w:t>8. Transcriptomics</w:t>
      </w:r>
      <w:r w:rsidR="00E71138" w:rsidRPr="00DA6404">
        <w:rPr>
          <w:rFonts w:asciiTheme="majorHAnsi" w:hAnsiTheme="majorHAnsi" w:cstheme="majorHAnsi"/>
        </w:rPr>
        <w:t xml:space="preserve"> section.</w:t>
      </w:r>
    </w:p>
    <w:p w14:paraId="776A5D9B" w14:textId="77777777" w:rsidR="00DA6404" w:rsidRPr="00DA6404" w:rsidRDefault="00DA6404" w:rsidP="00983239">
      <w:pPr>
        <w:pStyle w:val="ListParagraph"/>
        <w:ind w:left="0"/>
        <w:jc w:val="both"/>
        <w:rPr>
          <w:rFonts w:asciiTheme="majorHAnsi" w:hAnsiTheme="majorHAnsi" w:cstheme="majorHAnsi"/>
          <w:color w:val="000000" w:themeColor="text1"/>
        </w:rPr>
      </w:pPr>
    </w:p>
    <w:p w14:paraId="37D89ACE" w14:textId="5B5C1285" w:rsidR="00DA6404" w:rsidRPr="00DA6404" w:rsidRDefault="00B95CED" w:rsidP="006F3E36">
      <w:pPr>
        <w:pStyle w:val="ListParagraph"/>
        <w:ind w:left="0"/>
        <w:jc w:val="both"/>
        <w:rPr>
          <w:rFonts w:asciiTheme="majorHAnsi" w:hAnsiTheme="majorHAnsi" w:cstheme="majorHAnsi"/>
          <w:color w:val="000000" w:themeColor="text1"/>
        </w:rPr>
      </w:pPr>
      <w:r>
        <w:rPr>
          <w:rFonts w:asciiTheme="majorHAnsi" w:hAnsiTheme="majorHAnsi" w:cstheme="majorHAnsi"/>
        </w:rPr>
        <w:t>1.1.3.</w:t>
      </w:r>
      <w:r>
        <w:rPr>
          <w:rFonts w:asciiTheme="majorHAnsi" w:hAnsiTheme="majorHAnsi" w:cstheme="majorHAnsi"/>
        </w:rPr>
        <w:tab/>
      </w:r>
      <w:r w:rsidR="006C68D7">
        <w:rPr>
          <w:rFonts w:asciiTheme="majorHAnsi" w:hAnsiTheme="majorHAnsi" w:cstheme="majorHAnsi"/>
        </w:rPr>
        <w:t>Look for the listed r</w:t>
      </w:r>
      <w:r w:rsidR="006C68D7" w:rsidRPr="00DA6404">
        <w:rPr>
          <w:rFonts w:asciiTheme="majorHAnsi" w:hAnsiTheme="majorHAnsi" w:cstheme="majorHAnsi"/>
        </w:rPr>
        <w:t xml:space="preserve">elevant </w:t>
      </w:r>
      <w:r w:rsidR="00E71138" w:rsidRPr="00DA6404">
        <w:rPr>
          <w:rFonts w:asciiTheme="majorHAnsi" w:hAnsiTheme="majorHAnsi" w:cstheme="majorHAnsi"/>
        </w:rPr>
        <w:t>RNA-seq and microarray gene expression experiments.</w:t>
      </w:r>
    </w:p>
    <w:p w14:paraId="49C63AA2" w14:textId="77777777" w:rsidR="00DA6404" w:rsidRPr="00DA6404" w:rsidRDefault="00DA6404" w:rsidP="00983239">
      <w:pPr>
        <w:pStyle w:val="ListParagraph"/>
        <w:ind w:left="0"/>
        <w:jc w:val="both"/>
        <w:rPr>
          <w:rFonts w:asciiTheme="majorHAnsi" w:hAnsiTheme="majorHAnsi" w:cstheme="majorHAnsi"/>
        </w:rPr>
      </w:pPr>
    </w:p>
    <w:p w14:paraId="659CF472" w14:textId="1A994644" w:rsidR="00E71138" w:rsidRPr="00DA6404" w:rsidRDefault="00B95CED" w:rsidP="006F3E36">
      <w:pPr>
        <w:pStyle w:val="ListParagraph"/>
        <w:ind w:left="0"/>
        <w:jc w:val="both"/>
        <w:rPr>
          <w:rFonts w:asciiTheme="majorHAnsi" w:hAnsiTheme="majorHAnsi" w:cstheme="majorHAnsi"/>
          <w:color w:val="000000" w:themeColor="text1"/>
        </w:rPr>
      </w:pPr>
      <w:r>
        <w:rPr>
          <w:rFonts w:asciiTheme="majorHAnsi" w:hAnsiTheme="majorHAnsi" w:cstheme="majorHAnsi"/>
        </w:rPr>
        <w:t>1.1.4.</w:t>
      </w:r>
      <w:r>
        <w:rPr>
          <w:rFonts w:asciiTheme="majorHAnsi" w:hAnsiTheme="majorHAnsi" w:cstheme="majorHAnsi"/>
        </w:rPr>
        <w:tab/>
      </w:r>
      <w:r w:rsidR="00E71138" w:rsidRPr="00DA6404">
        <w:rPr>
          <w:rFonts w:asciiTheme="majorHAnsi" w:hAnsiTheme="majorHAnsi" w:cstheme="majorHAnsi"/>
        </w:rPr>
        <w:t xml:space="preserve">Transcribe values of interest into </w:t>
      </w:r>
      <w:r w:rsidR="000D6E9F">
        <w:rPr>
          <w:rFonts w:asciiTheme="majorHAnsi" w:hAnsiTheme="majorHAnsi" w:cstheme="majorHAnsi"/>
        </w:rPr>
        <w:t xml:space="preserve">the </w:t>
      </w:r>
      <w:r w:rsidR="00E71138" w:rsidRPr="00DA6404">
        <w:rPr>
          <w:rFonts w:asciiTheme="majorHAnsi" w:hAnsiTheme="majorHAnsi" w:cstheme="majorHAnsi"/>
        </w:rPr>
        <w:t>spreadsheet software and create a data table.</w:t>
      </w:r>
    </w:p>
    <w:p w14:paraId="461EB63D" w14:textId="515A96ED" w:rsidR="00E71138" w:rsidRPr="00DA6404" w:rsidRDefault="00E71138" w:rsidP="00983239">
      <w:pPr>
        <w:jc w:val="both"/>
        <w:rPr>
          <w:rFonts w:asciiTheme="majorHAnsi" w:hAnsiTheme="majorHAnsi" w:cstheme="majorHAnsi"/>
        </w:rPr>
      </w:pPr>
    </w:p>
    <w:p w14:paraId="3AC02406" w14:textId="15511D60" w:rsidR="00DA6404" w:rsidRPr="004761CE" w:rsidRDefault="00B95CED" w:rsidP="006F3E36">
      <w:pPr>
        <w:pStyle w:val="ListParagraph"/>
        <w:ind w:left="0"/>
        <w:jc w:val="both"/>
        <w:rPr>
          <w:rFonts w:asciiTheme="majorHAnsi" w:hAnsiTheme="majorHAnsi" w:cstheme="majorHAnsi"/>
          <w:color w:val="000000" w:themeColor="text1"/>
        </w:rPr>
      </w:pPr>
      <w:r>
        <w:rPr>
          <w:rFonts w:asciiTheme="majorHAnsi" w:hAnsiTheme="majorHAnsi" w:cstheme="majorHAnsi"/>
          <w:color w:val="000000" w:themeColor="text1"/>
        </w:rPr>
        <w:t>1.2.</w:t>
      </w:r>
      <w:r>
        <w:rPr>
          <w:rFonts w:asciiTheme="majorHAnsi" w:hAnsiTheme="majorHAnsi" w:cstheme="majorHAnsi"/>
          <w:color w:val="000000" w:themeColor="text1"/>
        </w:rPr>
        <w:tab/>
      </w:r>
      <w:r w:rsidR="001A6A33" w:rsidRPr="004761CE">
        <w:rPr>
          <w:rFonts w:asciiTheme="majorHAnsi" w:hAnsiTheme="majorHAnsi" w:cstheme="majorHAnsi"/>
          <w:color w:val="000000" w:themeColor="text1"/>
        </w:rPr>
        <w:t>Select a c</w:t>
      </w:r>
      <w:r w:rsidR="009767C2" w:rsidRPr="004761CE">
        <w:rPr>
          <w:rFonts w:asciiTheme="majorHAnsi" w:hAnsiTheme="majorHAnsi" w:cstheme="majorHAnsi"/>
          <w:color w:val="000000" w:themeColor="text1"/>
        </w:rPr>
        <w:t>ommercially</w:t>
      </w:r>
      <w:r w:rsidR="00856A7F" w:rsidRPr="004761CE">
        <w:rPr>
          <w:rFonts w:asciiTheme="majorHAnsi" w:hAnsiTheme="majorHAnsi" w:cstheme="majorHAnsi"/>
          <w:color w:val="000000" w:themeColor="text1"/>
        </w:rPr>
        <w:t xml:space="preserve"> available</w:t>
      </w:r>
      <w:r w:rsidR="009C304A" w:rsidRPr="004761CE">
        <w:rPr>
          <w:rFonts w:asciiTheme="majorHAnsi" w:hAnsiTheme="majorHAnsi" w:cstheme="majorHAnsi"/>
          <w:color w:val="000000" w:themeColor="text1"/>
        </w:rPr>
        <w:t xml:space="preserve"> </w:t>
      </w:r>
      <w:r w:rsidR="00022FD7" w:rsidRPr="004761CE">
        <w:rPr>
          <w:rFonts w:asciiTheme="majorHAnsi" w:hAnsiTheme="majorHAnsi" w:cstheme="majorHAnsi"/>
          <w:color w:val="000000" w:themeColor="text1"/>
        </w:rPr>
        <w:t xml:space="preserve">plasmid </w:t>
      </w:r>
      <w:r w:rsidR="009767C2" w:rsidRPr="004761CE">
        <w:rPr>
          <w:rFonts w:asciiTheme="majorHAnsi" w:hAnsiTheme="majorHAnsi" w:cstheme="majorHAnsi"/>
          <w:color w:val="000000" w:themeColor="text1"/>
        </w:rPr>
        <w:t>with</w:t>
      </w:r>
      <w:r w:rsidR="00022FD7" w:rsidRPr="004761CE">
        <w:rPr>
          <w:rFonts w:asciiTheme="majorHAnsi" w:hAnsiTheme="majorHAnsi" w:cstheme="majorHAnsi"/>
          <w:color w:val="000000" w:themeColor="text1"/>
        </w:rPr>
        <w:t xml:space="preserve"> </w:t>
      </w:r>
      <w:r w:rsidR="001A6A33" w:rsidRPr="004761CE">
        <w:rPr>
          <w:rFonts w:asciiTheme="majorHAnsi" w:hAnsiTheme="majorHAnsi" w:cstheme="majorHAnsi"/>
          <w:color w:val="000000" w:themeColor="text1"/>
        </w:rPr>
        <w:t xml:space="preserve">at least </w:t>
      </w:r>
      <w:r w:rsidR="00022FD7" w:rsidRPr="004761CE">
        <w:rPr>
          <w:rFonts w:asciiTheme="majorHAnsi" w:hAnsiTheme="majorHAnsi" w:cstheme="majorHAnsi"/>
          <w:color w:val="000000" w:themeColor="text1"/>
        </w:rPr>
        <w:t>one T7 promoter</w:t>
      </w:r>
      <w:r w:rsidR="009767C2" w:rsidRPr="004761CE">
        <w:rPr>
          <w:rFonts w:asciiTheme="majorHAnsi" w:hAnsiTheme="majorHAnsi" w:cstheme="majorHAnsi"/>
          <w:color w:val="000000" w:themeColor="text1"/>
        </w:rPr>
        <w:t xml:space="preserve"> </w:t>
      </w:r>
      <w:r w:rsidR="001A6A33" w:rsidRPr="004761CE">
        <w:rPr>
          <w:rFonts w:asciiTheme="majorHAnsi" w:hAnsiTheme="majorHAnsi" w:cstheme="majorHAnsi"/>
          <w:color w:val="000000" w:themeColor="text1"/>
        </w:rPr>
        <w:t>to</w:t>
      </w:r>
      <w:r w:rsidR="009767C2" w:rsidRPr="004761CE">
        <w:rPr>
          <w:rFonts w:asciiTheme="majorHAnsi" w:hAnsiTheme="majorHAnsi" w:cstheme="majorHAnsi"/>
          <w:color w:val="000000" w:themeColor="text1"/>
        </w:rPr>
        <w:t xml:space="preserve"> be used</w:t>
      </w:r>
      <w:r w:rsidR="00A265A9">
        <w:rPr>
          <w:rFonts w:asciiTheme="majorHAnsi" w:hAnsiTheme="majorHAnsi" w:cstheme="majorHAnsi"/>
          <w:color w:val="000000" w:themeColor="text1"/>
        </w:rPr>
        <w:t>.</w:t>
      </w:r>
      <w:r w:rsidR="00474ADE">
        <w:rPr>
          <w:rFonts w:asciiTheme="majorHAnsi" w:hAnsiTheme="majorHAnsi" w:cstheme="majorHAnsi"/>
          <w:color w:val="000000" w:themeColor="text1"/>
        </w:rPr>
        <w:t xml:space="preserve"> </w:t>
      </w:r>
      <w:r w:rsidR="00A265A9">
        <w:rPr>
          <w:rFonts w:asciiTheme="majorHAnsi" w:hAnsiTheme="majorHAnsi" w:cstheme="majorHAnsi"/>
          <w:color w:val="000000" w:themeColor="text1"/>
        </w:rPr>
        <w:t>I</w:t>
      </w:r>
      <w:r w:rsidR="00474ADE">
        <w:rPr>
          <w:rFonts w:asciiTheme="majorHAnsi" w:hAnsiTheme="majorHAnsi" w:cstheme="majorHAnsi"/>
          <w:color w:val="000000" w:themeColor="text1"/>
        </w:rPr>
        <w:t xml:space="preserve">f the selected plasmid has </w:t>
      </w:r>
      <w:r w:rsidR="001E56E5">
        <w:rPr>
          <w:rFonts w:asciiTheme="majorHAnsi" w:hAnsiTheme="majorHAnsi" w:cstheme="majorHAnsi"/>
          <w:color w:val="000000" w:themeColor="text1"/>
        </w:rPr>
        <w:t xml:space="preserve">only </w:t>
      </w:r>
      <w:r w:rsidR="00474ADE">
        <w:rPr>
          <w:rFonts w:asciiTheme="majorHAnsi" w:hAnsiTheme="majorHAnsi" w:cstheme="majorHAnsi"/>
          <w:color w:val="000000" w:themeColor="text1"/>
        </w:rPr>
        <w:t>one T7 promoter (as most commercial plasmids do), include</w:t>
      </w:r>
      <w:r w:rsidR="00474ADE" w:rsidRPr="004761CE">
        <w:rPr>
          <w:rFonts w:asciiTheme="majorHAnsi" w:hAnsiTheme="majorHAnsi" w:cstheme="majorHAnsi"/>
          <w:color w:val="000000" w:themeColor="text1"/>
        </w:rPr>
        <w:t xml:space="preserve"> a second T7 </w:t>
      </w:r>
      <w:r w:rsidR="00474ADE">
        <w:rPr>
          <w:rFonts w:asciiTheme="majorHAnsi" w:hAnsiTheme="majorHAnsi" w:cstheme="majorHAnsi"/>
          <w:color w:val="000000" w:themeColor="text1"/>
        </w:rPr>
        <w:t xml:space="preserve">promoter </w:t>
      </w:r>
      <w:r w:rsidR="00474ADE" w:rsidRPr="004761CE">
        <w:rPr>
          <w:rFonts w:asciiTheme="majorHAnsi" w:hAnsiTheme="majorHAnsi" w:cstheme="majorHAnsi"/>
          <w:color w:val="000000" w:themeColor="text1"/>
        </w:rPr>
        <w:t xml:space="preserve">in </w:t>
      </w:r>
      <w:r w:rsidR="00F60FE2" w:rsidRPr="004761CE">
        <w:rPr>
          <w:rFonts w:asciiTheme="majorHAnsi" w:hAnsiTheme="majorHAnsi" w:cstheme="majorHAnsi"/>
          <w:color w:val="000000" w:themeColor="text1"/>
        </w:rPr>
        <w:t>the reverse primer</w:t>
      </w:r>
      <w:r w:rsidR="00474ADE">
        <w:rPr>
          <w:rFonts w:asciiTheme="majorHAnsi" w:hAnsiTheme="majorHAnsi" w:cstheme="majorHAnsi"/>
          <w:color w:val="000000" w:themeColor="text1"/>
        </w:rPr>
        <w:t xml:space="preserve"> to be</w:t>
      </w:r>
      <w:r w:rsidR="00F60FE2" w:rsidRPr="004761CE">
        <w:rPr>
          <w:rFonts w:asciiTheme="majorHAnsi" w:hAnsiTheme="majorHAnsi" w:cstheme="majorHAnsi"/>
          <w:color w:val="000000" w:themeColor="text1"/>
        </w:rPr>
        <w:t xml:space="preserve"> used for the amplification of the dsDNA for the gene of interest</w:t>
      </w:r>
      <w:r w:rsidR="004761CE">
        <w:rPr>
          <w:rFonts w:asciiTheme="majorHAnsi" w:hAnsiTheme="majorHAnsi" w:cstheme="majorHAnsi"/>
          <w:color w:val="000000" w:themeColor="text1"/>
        </w:rPr>
        <w:t>.</w:t>
      </w:r>
    </w:p>
    <w:p w14:paraId="504FC410" w14:textId="77777777" w:rsidR="00A265A9" w:rsidRDefault="00A265A9" w:rsidP="00983239">
      <w:pPr>
        <w:pStyle w:val="ListParagraph"/>
        <w:ind w:left="0"/>
        <w:jc w:val="both"/>
        <w:rPr>
          <w:rFonts w:asciiTheme="majorHAnsi" w:hAnsiTheme="majorHAnsi" w:cstheme="majorHAnsi"/>
          <w:color w:val="000000" w:themeColor="text1"/>
        </w:rPr>
      </w:pPr>
    </w:p>
    <w:p w14:paraId="25355656" w14:textId="5800CB6C" w:rsidR="003B4D0F" w:rsidRPr="00DA6404" w:rsidRDefault="003B4D0F" w:rsidP="00983239">
      <w:pPr>
        <w:pStyle w:val="ListParagraph"/>
        <w:ind w:left="0"/>
        <w:jc w:val="both"/>
        <w:rPr>
          <w:rFonts w:asciiTheme="majorHAnsi" w:hAnsiTheme="majorHAnsi" w:cstheme="majorHAnsi"/>
          <w:color w:val="000000" w:themeColor="text1"/>
        </w:rPr>
      </w:pPr>
      <w:r w:rsidRPr="00DA6404">
        <w:rPr>
          <w:rFonts w:asciiTheme="majorHAnsi" w:hAnsiTheme="majorHAnsi" w:cstheme="majorHAnsi"/>
          <w:color w:val="000000" w:themeColor="text1"/>
        </w:rPr>
        <w:t xml:space="preserve">NOTE: </w:t>
      </w:r>
      <w:r w:rsidRPr="00F60FE2">
        <w:rPr>
          <w:rFonts w:asciiTheme="majorHAnsi" w:hAnsiTheme="majorHAnsi" w:cstheme="majorHAnsi"/>
          <w:color w:val="000000" w:themeColor="text1"/>
        </w:rPr>
        <w:t>T</w:t>
      </w:r>
      <w:r w:rsidR="001A6A33" w:rsidRPr="00F60FE2">
        <w:rPr>
          <w:rFonts w:asciiTheme="majorHAnsi" w:hAnsiTheme="majorHAnsi" w:cstheme="majorHAnsi"/>
          <w:color w:val="000000" w:themeColor="text1"/>
        </w:rPr>
        <w:t>he dsRNA sequence for the t</w:t>
      </w:r>
      <w:r w:rsidRPr="00F60FE2">
        <w:rPr>
          <w:rFonts w:asciiTheme="majorHAnsi" w:hAnsiTheme="majorHAnsi" w:cstheme="majorHAnsi"/>
          <w:color w:val="000000" w:themeColor="text1"/>
        </w:rPr>
        <w:t xml:space="preserve">arget genes can be selected using the web application </w:t>
      </w:r>
      <w:r w:rsidRPr="00EC7D6D">
        <w:rPr>
          <w:rFonts w:asciiTheme="majorHAnsi" w:hAnsiTheme="majorHAnsi" w:cstheme="majorHAnsi"/>
          <w:color w:val="000000" w:themeColor="text1"/>
        </w:rPr>
        <w:t xml:space="preserve">E-RNAi for </w:t>
      </w:r>
      <w:r w:rsidR="00A265A9">
        <w:rPr>
          <w:rFonts w:asciiTheme="majorHAnsi" w:hAnsiTheme="majorHAnsi" w:cstheme="majorHAnsi"/>
          <w:color w:val="000000" w:themeColor="text1"/>
        </w:rPr>
        <w:t xml:space="preserve">the </w:t>
      </w:r>
      <w:r w:rsidRPr="00EC7D6D">
        <w:rPr>
          <w:rFonts w:asciiTheme="majorHAnsi" w:hAnsiTheme="majorHAnsi" w:cstheme="majorHAnsi"/>
          <w:color w:val="000000" w:themeColor="text1"/>
        </w:rPr>
        <w:t>design of RNAi reagents</w:t>
      </w:r>
      <w:r w:rsidRPr="00DA6404">
        <w:rPr>
          <w:rFonts w:asciiTheme="majorHAnsi" w:hAnsiTheme="majorHAnsi" w:cstheme="majorHAnsi"/>
          <w:color w:val="000000" w:themeColor="text1"/>
          <w:vertAlign w:val="superscript"/>
        </w:rPr>
        <w:fldChar w:fldCharType="begin" w:fldLock="1"/>
      </w:r>
      <w:r w:rsidR="00667C30">
        <w:rPr>
          <w:rFonts w:asciiTheme="majorHAnsi" w:hAnsiTheme="majorHAnsi" w:cstheme="majorHAnsi"/>
          <w:color w:val="000000" w:themeColor="text1"/>
          <w:vertAlign w:val="superscript"/>
        </w:rPr>
        <w:instrText>ADDIN CSL_CITATION {"citationItems":[{"id":"ITEM-1","itemData":{"DOI":"10.1093/NAR/GKQ317","ISSN":"0305-1048","abstract":"The design of RNA interference (RNAi) reagents is an essential step for performing loss-of-function studies in many experimental systems. The availability of sequenced and annotated genomes greatly facilitates RNAi experiments in an increasing number of organisms that were previously not genetically tractable. The E-RNAi web-service, accessible at http://www.e-rnai.org/, provides a computational resource for the optimized design and evaluation of RNAi reagents. The 2010 update of E-RNAi now covers 12 genomes, including Drosophila, Caenorhabditis elegans, human, emerging model organisms such as Schmidtea mediterranea and Acyrthosiphon pisum, as well as the medically relevant vectors Anopheles gambiae and Aedes aegypti. The web service calculates RNAi reagents based on the input of target sequences, sequence identifiers or by visual selection of target regions through a genome browser interface. It identifies optimized RNAi target-sites by ranking sequences according to their predicted specificity, efficiency and complexity. E-RNAi also facilitates the design of secondary RNAi reagents for validation experiments, evaluation of pooled siRNA reagents and batch design. Results are presented online, as a downloadable HTML report and as tab-delimited files. © The Author(s) 2010. Published by Oxford University Press.","author":[{"dropping-particle":"","family":"Horn","given":"Thomas","non-dropping-particle":"","parse-names":false,"suffix":""},{"dropping-particle":"","family":"Boutros","given":"Michael","non-dropping-particle":"","parse-names":false,"suffix":""}],"container-title":"Nucleic Acids Research","id":"ITEM-1","issue":"suppl_2","issued":{"date-parts":[["2010","7","1"]]},"page":"W332-W339","publisher":"Oxford Academic","title":"E-RNAi: a web application for the multi-species design of RNAi reagents—2010 update","type":"article-journal","volume":"38"},"uris":["http://www.mendeley.com/documents/?uuid=bc962354-d1ca-3a91-a031-387e5621c838"]}],"mendeley":{"formattedCitation":"&lt;sup&gt;30&lt;/sup&gt;","plainTextFormattedCitation":"30","previouslyFormattedCitation":"&lt;sup&gt;31&lt;/sup&gt;"},"properties":{"noteIndex":0},"schema":"https://github.com/citation-style-language/schema/raw/master/csl-citation.json"}</w:instrText>
      </w:r>
      <w:r w:rsidRPr="00DA6404">
        <w:rPr>
          <w:rFonts w:asciiTheme="majorHAnsi" w:hAnsiTheme="majorHAnsi" w:cstheme="majorHAnsi"/>
          <w:color w:val="000000" w:themeColor="text1"/>
          <w:vertAlign w:val="superscript"/>
        </w:rPr>
        <w:fldChar w:fldCharType="separate"/>
      </w:r>
      <w:r w:rsidR="00667C30" w:rsidRPr="00667C30">
        <w:rPr>
          <w:rFonts w:asciiTheme="majorHAnsi" w:hAnsiTheme="majorHAnsi" w:cstheme="majorHAnsi"/>
          <w:noProof/>
          <w:color w:val="000000" w:themeColor="text1"/>
          <w:vertAlign w:val="superscript"/>
        </w:rPr>
        <w:t>30</w:t>
      </w:r>
      <w:r w:rsidRPr="00DA6404">
        <w:rPr>
          <w:rFonts w:asciiTheme="majorHAnsi" w:hAnsiTheme="majorHAnsi" w:cstheme="majorHAnsi"/>
          <w:color w:val="000000" w:themeColor="text1"/>
          <w:vertAlign w:val="superscript"/>
        </w:rPr>
        <w:fldChar w:fldCharType="end"/>
      </w:r>
      <w:r w:rsidR="00E4473C" w:rsidRPr="00EC7D6D">
        <w:rPr>
          <w:rFonts w:asciiTheme="majorHAnsi" w:hAnsiTheme="majorHAnsi" w:cstheme="majorHAnsi"/>
          <w:color w:val="000000" w:themeColor="text1"/>
        </w:rPr>
        <w:t>.</w:t>
      </w:r>
      <w:r w:rsidRPr="00DA6404">
        <w:rPr>
          <w:rFonts w:asciiTheme="majorHAnsi" w:hAnsiTheme="majorHAnsi" w:cstheme="majorHAnsi"/>
          <w:color w:val="000000" w:themeColor="text1"/>
        </w:rPr>
        <w:t xml:space="preserve"> Either long dsRNA (</w:t>
      </w:r>
      <w:r w:rsidR="00E4473C">
        <w:rPr>
          <w:rFonts w:asciiTheme="majorHAnsi" w:hAnsiTheme="majorHAnsi" w:cstheme="majorHAnsi"/>
          <w:color w:val="000000" w:themeColor="text1"/>
        </w:rPr>
        <w:t>approximately</w:t>
      </w:r>
      <w:r w:rsidRPr="00DA6404">
        <w:rPr>
          <w:rFonts w:asciiTheme="majorHAnsi" w:hAnsiTheme="majorHAnsi" w:cstheme="majorHAnsi"/>
          <w:color w:val="000000" w:themeColor="text1"/>
        </w:rPr>
        <w:t xml:space="preserve"> 400</w:t>
      </w:r>
      <w:r w:rsidR="00E4473C">
        <w:rPr>
          <w:rFonts w:asciiTheme="majorHAnsi" w:hAnsiTheme="majorHAnsi" w:cstheme="majorHAnsi"/>
          <w:color w:val="000000" w:themeColor="text1"/>
        </w:rPr>
        <w:t xml:space="preserve"> </w:t>
      </w:r>
      <w:r w:rsidRPr="00DA6404">
        <w:rPr>
          <w:rFonts w:asciiTheme="majorHAnsi" w:hAnsiTheme="majorHAnsi" w:cstheme="majorHAnsi"/>
          <w:color w:val="000000" w:themeColor="text1"/>
        </w:rPr>
        <w:t xml:space="preserve">bp) or short-hairpin dsRNA (shRNA) can be designed based on specific gene sequences. These sequences should be amplified and sequenced for identity confirmation before cloning. </w:t>
      </w:r>
      <w:r w:rsidR="001A6A33" w:rsidRPr="00DA6404">
        <w:rPr>
          <w:rFonts w:asciiTheme="majorHAnsi" w:hAnsiTheme="majorHAnsi" w:cstheme="majorHAnsi"/>
          <w:color w:val="000000" w:themeColor="text1"/>
        </w:rPr>
        <w:t>The selected gene regions, plasmids</w:t>
      </w:r>
      <w:r w:rsidR="00A265A9">
        <w:rPr>
          <w:rFonts w:asciiTheme="majorHAnsi" w:hAnsiTheme="majorHAnsi" w:cstheme="majorHAnsi"/>
          <w:color w:val="000000" w:themeColor="text1"/>
        </w:rPr>
        <w:t>,</w:t>
      </w:r>
      <w:r w:rsidR="001A6A33" w:rsidRPr="00DA6404">
        <w:rPr>
          <w:rFonts w:asciiTheme="majorHAnsi" w:hAnsiTheme="majorHAnsi" w:cstheme="majorHAnsi"/>
          <w:color w:val="000000" w:themeColor="text1"/>
        </w:rPr>
        <w:t xml:space="preserve"> and promoters used in this study are listed in </w:t>
      </w:r>
      <w:r w:rsidR="00A265A9" w:rsidRPr="006F3E36">
        <w:rPr>
          <w:rFonts w:asciiTheme="majorHAnsi" w:hAnsiTheme="majorHAnsi" w:cstheme="majorHAnsi"/>
          <w:b/>
          <w:bCs/>
          <w:color w:val="000000" w:themeColor="text1"/>
        </w:rPr>
        <w:t xml:space="preserve">Supplementary </w:t>
      </w:r>
      <w:r w:rsidR="00E4473C" w:rsidRPr="006F3E36">
        <w:rPr>
          <w:rFonts w:asciiTheme="majorHAnsi" w:hAnsiTheme="majorHAnsi" w:cstheme="majorHAnsi"/>
          <w:b/>
          <w:bCs/>
          <w:color w:val="000000" w:themeColor="text1"/>
        </w:rPr>
        <w:t xml:space="preserve">File </w:t>
      </w:r>
      <w:r w:rsidR="001A6A33" w:rsidRPr="006F3E36">
        <w:rPr>
          <w:rFonts w:asciiTheme="majorHAnsi" w:hAnsiTheme="majorHAnsi" w:cstheme="majorHAnsi"/>
          <w:b/>
          <w:bCs/>
          <w:color w:val="000000" w:themeColor="text1"/>
        </w:rPr>
        <w:t>1</w:t>
      </w:r>
      <w:r w:rsidR="001A6A33" w:rsidRPr="00DA6404">
        <w:rPr>
          <w:rFonts w:asciiTheme="majorHAnsi" w:hAnsiTheme="majorHAnsi" w:cstheme="majorHAnsi"/>
          <w:color w:val="000000" w:themeColor="text1"/>
        </w:rPr>
        <w:t>.</w:t>
      </w:r>
    </w:p>
    <w:p w14:paraId="65B60AF1" w14:textId="77777777" w:rsidR="003B4D0F" w:rsidRPr="00DA6404" w:rsidRDefault="003B4D0F" w:rsidP="00983239">
      <w:pPr>
        <w:pStyle w:val="ListParagraph"/>
        <w:ind w:left="0"/>
        <w:jc w:val="both"/>
        <w:rPr>
          <w:rFonts w:asciiTheme="majorHAnsi" w:hAnsiTheme="majorHAnsi" w:cstheme="majorHAnsi"/>
          <w:color w:val="000000" w:themeColor="text1"/>
        </w:rPr>
      </w:pPr>
    </w:p>
    <w:p w14:paraId="7638A9D7" w14:textId="3FB9919E" w:rsidR="00DA6404" w:rsidRPr="004761CE" w:rsidRDefault="00B95CED" w:rsidP="006F3E36">
      <w:pPr>
        <w:pStyle w:val="ListParagraph"/>
        <w:ind w:left="0"/>
        <w:jc w:val="both"/>
        <w:rPr>
          <w:rFonts w:asciiTheme="majorHAnsi" w:hAnsiTheme="majorHAnsi" w:cstheme="majorHAnsi"/>
          <w:color w:val="000000" w:themeColor="text1"/>
        </w:rPr>
      </w:pPr>
      <w:r>
        <w:rPr>
          <w:rFonts w:asciiTheme="majorHAnsi" w:hAnsiTheme="majorHAnsi" w:cstheme="majorHAnsi"/>
          <w:color w:val="000000" w:themeColor="text1"/>
        </w:rPr>
        <w:t>1.3.</w:t>
      </w:r>
      <w:r>
        <w:rPr>
          <w:rFonts w:asciiTheme="majorHAnsi" w:hAnsiTheme="majorHAnsi" w:cstheme="majorHAnsi"/>
          <w:color w:val="000000" w:themeColor="text1"/>
        </w:rPr>
        <w:tab/>
      </w:r>
      <w:r w:rsidR="00DC2D08">
        <w:rPr>
          <w:rFonts w:asciiTheme="majorHAnsi" w:hAnsiTheme="majorHAnsi" w:cstheme="majorHAnsi"/>
          <w:color w:val="000000" w:themeColor="text1"/>
        </w:rPr>
        <w:t>Perform c</w:t>
      </w:r>
      <w:r w:rsidR="00DC2D08" w:rsidRPr="00EC7D6D">
        <w:rPr>
          <w:rFonts w:asciiTheme="majorHAnsi" w:hAnsiTheme="majorHAnsi" w:cstheme="majorHAnsi"/>
          <w:color w:val="000000" w:themeColor="text1"/>
        </w:rPr>
        <w:t xml:space="preserve">loning </w:t>
      </w:r>
      <w:r w:rsidR="00DC2D08">
        <w:rPr>
          <w:rFonts w:asciiTheme="majorHAnsi" w:hAnsiTheme="majorHAnsi" w:cstheme="majorHAnsi"/>
          <w:color w:val="000000" w:themeColor="text1"/>
        </w:rPr>
        <w:t>according to</w:t>
      </w:r>
      <w:r w:rsidR="004761CE" w:rsidRPr="00EC7D6D">
        <w:rPr>
          <w:rFonts w:asciiTheme="majorHAnsi" w:hAnsiTheme="majorHAnsi" w:cstheme="majorHAnsi"/>
          <w:color w:val="000000" w:themeColor="text1"/>
        </w:rPr>
        <w:t xml:space="preserve"> a simple </w:t>
      </w:r>
      <w:r w:rsidR="00A265A9" w:rsidRPr="00EC7D6D">
        <w:rPr>
          <w:rFonts w:asciiTheme="majorHAnsi" w:hAnsiTheme="majorHAnsi" w:cstheme="majorHAnsi"/>
          <w:color w:val="000000" w:themeColor="text1"/>
        </w:rPr>
        <w:t>one</w:t>
      </w:r>
      <w:r w:rsidR="00A265A9">
        <w:rPr>
          <w:rFonts w:asciiTheme="majorHAnsi" w:hAnsiTheme="majorHAnsi" w:cstheme="majorHAnsi"/>
          <w:color w:val="000000" w:themeColor="text1"/>
        </w:rPr>
        <w:t>-</w:t>
      </w:r>
      <w:r w:rsidR="004761CE" w:rsidRPr="00EC7D6D">
        <w:rPr>
          <w:rFonts w:asciiTheme="majorHAnsi" w:hAnsiTheme="majorHAnsi" w:cstheme="majorHAnsi"/>
          <w:color w:val="000000" w:themeColor="text1"/>
        </w:rPr>
        <w:t>step procedure</w:t>
      </w:r>
      <w:r w:rsidR="00DC2D08">
        <w:rPr>
          <w:rFonts w:asciiTheme="majorHAnsi" w:hAnsiTheme="majorHAnsi" w:cstheme="majorHAnsi"/>
          <w:color w:val="000000" w:themeColor="text1"/>
        </w:rPr>
        <w:t xml:space="preserve"> described previously</w:t>
      </w:r>
      <w:r w:rsidR="004761CE" w:rsidRPr="00EC7D6D">
        <w:rPr>
          <w:rFonts w:asciiTheme="majorHAnsi" w:hAnsiTheme="majorHAnsi" w:cstheme="majorHAnsi"/>
          <w:color w:val="000000" w:themeColor="text1"/>
        </w:rPr>
        <w:fldChar w:fldCharType="begin" w:fldLock="1"/>
      </w:r>
      <w:r w:rsidR="00667C30">
        <w:rPr>
          <w:rFonts w:asciiTheme="majorHAnsi" w:hAnsiTheme="majorHAnsi" w:cstheme="majorHAnsi"/>
          <w:color w:val="000000" w:themeColor="text1"/>
        </w:rPr>
        <w:instrText>ADDIN CSL_CITATION {"citationItems":[{"id":"ITEM-1","itemData":{"DOI":"10.1371/journal.pntd.0003358","ISSN":"19352735","abstract":"Technologies based on RNA interference may be used for insect control. Sustainable strategies are needed to control vectors of Chagas disease such as Rhodnius prolixus. The insect microbiota can be modified to deliver molecules to the gut. Here, Escherichia coli HT115(DE3) expressing dsRNA for the Rhodnius heme-binding protein (RHBP) and for catalase (CAT) were fed to nymphs and adult triatomine stages. RHBP is an egg protein and CAT is an antioxidant enzyme expressed in all tissues by all developmental stages. The RNA interference effect was systemic and temporal. Concentrations of E. coli HT115(DE3) above 3.35 × 107CFU/mL produced a significant RHBP and CAT gene knockdown in nymphs and adults. RHBP expression in the fat body was reduced by 99% three days after feeding, returning to normal levels 10 days after feeding. CAT expression was reduced by 99% and 96% in the ovary and the posterior midgut, respectively, five days after ingestion. Mortality rates increased by 24-30% in first instars fed RHBP and CAT bacteria. Molting rates were reduced by 100% in first instars and 80% in third instars fed bacteria producing RHBP or CAT dsRNA. Oviposition was reduced by 43% (RHBP) and 84% (CAT). Embryogenesis was arrested in 16% (RHBP) and 20% (CAT) of laid eggs. Feeding females 105CFU/mL of the natural symbiont, Rhodococcus rhodnii, transformed to express RHBP-specific hairpin RNA reduced RHBP expression by 89% and reduced oviposition. Modifying the insect microbiota to induce systemic RNAi in R. prolixus may result in a paratransgenic strategy for sustainable vector control.","author":[{"dropping-particle":"","family":"Taracena","given":"M.L.","non-dropping-particle":"","parse-names":false,"suffix":""},{"dropping-particle":"","family":"Oliveira","given":"P.L.","non-dropping-particle":"","parse-names":false,"suffix":""},{"dropping-particle":"","family":"Almendares","given":"O.","non-dropping-particle":"","parse-names":false,"suffix":""},{"dropping-particle":"","family":"Umaña","given":"C.","non-dropping-particle":"","parse-names":false,"suffix":""},{"dropping-particle":"","family":"Lowenberger","given":"C.","non-dropping-particle":"","parse-names":false,"suffix":""},{"dropping-particle":"","family":"Dotson","given":"E.M.","non-dropping-particle":"","parse-names":false,"suffix":""},{"dropping-particle":"","family":"Paiva-Silva","given":"G.O.","non-dropping-particle":"","parse-names":false,"suffix":""},{"dropping-particle":"","family":"Pennington","given":"P.M.","non-dropping-particle":"","parse-names":false,"suffix":""}],"container-title":"PLoS Neglected Tropical Diseases","id":"ITEM-1","issue":"2","issued":{"date-parts":[["2015"]]},"title":"Genetically Modifying the Insect Gut Microbiota to Control Chagas Disease Vectors through Systemic RNAi","type":"article-journal","volume":"9"},"uris":["http://www.mendeley.com/documents/?uuid=18d63f79-1ef6-3d4b-afb0-c0117ae8eebe"]},{"id":"ITEM-2","itemData":{"DOI":"10.1186/s13071-019-3437-4","ISSN":"1756-3305","author":[{"dropping-particle":"","family":"Taracena","given":"Mabel L.","non-dropping-particle":"","parse-names":false,"suffix":""},{"dropping-particle":"","family":"Hunt","given":"Catherine M.","non-dropping-particle":"","parse-names":false,"suffix":""},{"dropping-particle":"","family":"Benedict","given":"Mark Q.","non-dropping-particle":"","parse-names":false,"suffix":""},{"dropping-particle":"","family":"Pennington","given":"Pamela M.","non-dropping-particle":"","parse-names":false,"suffix":""},{"dropping-particle":"","family":"Dotson","given":"Ellen M.","non-dropping-particle":"","parse-names":false,"suffix":""}],"container-title":"Parasites &amp; Vectors","id":"ITEM-2","issue":"1","issued":{"date-parts":[["2019","12","15"]]},"page":"170","title":"Downregulation of female doublesex expression by oral-mediated RNA interference reduces number and fitness of Anopheles gambiae adult females","type":"article-journal","volume":"12"},"uris":["http://www.mendeley.com/documents/?uuid=20e04f88-723b-3279-b045-e183969c79c7"]}],"mendeley":{"formattedCitation":"&lt;sup&gt;9,31&lt;/sup&gt;","plainTextFormattedCitation":"9,31","previouslyFormattedCitation":"&lt;sup&gt;9,30&lt;/sup&gt;"},"properties":{"noteIndex":0},"schema":"https://github.com/citation-style-language/schema/raw/master/csl-citation.json"}</w:instrText>
      </w:r>
      <w:r w:rsidR="004761CE" w:rsidRPr="00EC7D6D">
        <w:rPr>
          <w:rFonts w:asciiTheme="majorHAnsi" w:hAnsiTheme="majorHAnsi" w:cstheme="majorHAnsi"/>
          <w:color w:val="000000" w:themeColor="text1"/>
        </w:rPr>
        <w:fldChar w:fldCharType="separate"/>
      </w:r>
      <w:r w:rsidR="00667C30" w:rsidRPr="00667C30">
        <w:rPr>
          <w:rFonts w:asciiTheme="majorHAnsi" w:hAnsiTheme="majorHAnsi" w:cstheme="majorHAnsi"/>
          <w:noProof/>
          <w:color w:val="000000" w:themeColor="text1"/>
          <w:vertAlign w:val="superscript"/>
        </w:rPr>
        <w:t>9,31</w:t>
      </w:r>
      <w:r w:rsidR="004761CE" w:rsidRPr="00EC7D6D">
        <w:rPr>
          <w:rFonts w:asciiTheme="majorHAnsi" w:hAnsiTheme="majorHAnsi" w:cstheme="majorHAnsi"/>
          <w:color w:val="000000" w:themeColor="text1"/>
        </w:rPr>
        <w:fldChar w:fldCharType="end"/>
      </w:r>
      <w:r w:rsidR="00E4473C" w:rsidRPr="00EC7D6D">
        <w:rPr>
          <w:rFonts w:asciiTheme="majorHAnsi" w:hAnsiTheme="majorHAnsi" w:cstheme="majorHAnsi"/>
          <w:color w:val="000000" w:themeColor="text1"/>
        </w:rPr>
        <w:t>.</w:t>
      </w:r>
      <w:r w:rsidR="004761CE">
        <w:rPr>
          <w:rFonts w:asciiTheme="majorHAnsi" w:hAnsiTheme="majorHAnsi" w:cstheme="majorHAnsi"/>
          <w:color w:val="000000" w:themeColor="text1"/>
        </w:rPr>
        <w:t xml:space="preserve"> </w:t>
      </w:r>
      <w:r w:rsidR="00DC2D08">
        <w:rPr>
          <w:rFonts w:asciiTheme="majorHAnsi" w:hAnsiTheme="majorHAnsi" w:cstheme="majorHAnsi"/>
          <w:color w:val="000000" w:themeColor="text1"/>
        </w:rPr>
        <w:t>F</w:t>
      </w:r>
      <w:r w:rsidR="004761CE">
        <w:rPr>
          <w:rFonts w:asciiTheme="majorHAnsi" w:hAnsiTheme="majorHAnsi" w:cstheme="majorHAnsi"/>
          <w:color w:val="000000" w:themeColor="text1"/>
        </w:rPr>
        <w:t>o</w:t>
      </w:r>
      <w:r w:rsidR="00DC2D08">
        <w:rPr>
          <w:rFonts w:asciiTheme="majorHAnsi" w:hAnsiTheme="majorHAnsi" w:cstheme="majorHAnsi"/>
          <w:color w:val="000000" w:themeColor="text1"/>
        </w:rPr>
        <w:t>r</w:t>
      </w:r>
      <w:r w:rsidR="004761CE">
        <w:rPr>
          <w:rFonts w:asciiTheme="majorHAnsi" w:hAnsiTheme="majorHAnsi" w:cstheme="majorHAnsi"/>
          <w:color w:val="000000" w:themeColor="text1"/>
        </w:rPr>
        <w:t xml:space="preserve"> this purpose, p</w:t>
      </w:r>
      <w:r w:rsidR="00022FD7" w:rsidRPr="004761CE">
        <w:rPr>
          <w:rFonts w:asciiTheme="majorHAnsi" w:hAnsiTheme="majorHAnsi" w:cstheme="majorHAnsi"/>
          <w:color w:val="000000" w:themeColor="text1"/>
        </w:rPr>
        <w:t>urif</w:t>
      </w:r>
      <w:r w:rsidR="009767C2" w:rsidRPr="004761CE">
        <w:rPr>
          <w:rFonts w:asciiTheme="majorHAnsi" w:hAnsiTheme="majorHAnsi" w:cstheme="majorHAnsi"/>
          <w:color w:val="000000" w:themeColor="text1"/>
        </w:rPr>
        <w:t>y</w:t>
      </w:r>
      <w:r w:rsidR="00022FD7" w:rsidRPr="004761CE">
        <w:rPr>
          <w:rFonts w:asciiTheme="majorHAnsi" w:hAnsiTheme="majorHAnsi" w:cstheme="majorHAnsi"/>
          <w:color w:val="000000" w:themeColor="text1"/>
        </w:rPr>
        <w:t xml:space="preserve"> </w:t>
      </w:r>
      <w:r w:rsidR="00F60FE2" w:rsidRPr="004761CE">
        <w:rPr>
          <w:rFonts w:asciiTheme="majorHAnsi" w:hAnsiTheme="majorHAnsi" w:cstheme="majorHAnsi"/>
          <w:color w:val="000000" w:themeColor="text1"/>
        </w:rPr>
        <w:t xml:space="preserve">the </w:t>
      </w:r>
      <w:r w:rsidR="00022FD7" w:rsidRPr="004761CE">
        <w:rPr>
          <w:rFonts w:asciiTheme="majorHAnsi" w:hAnsiTheme="majorHAnsi" w:cstheme="majorHAnsi"/>
          <w:color w:val="000000" w:themeColor="text1"/>
        </w:rPr>
        <w:t xml:space="preserve">PCR product </w:t>
      </w:r>
      <w:r w:rsidR="009767C2" w:rsidRPr="004761CE">
        <w:rPr>
          <w:rFonts w:asciiTheme="majorHAnsi" w:hAnsiTheme="majorHAnsi" w:cstheme="majorHAnsi"/>
          <w:color w:val="000000" w:themeColor="text1"/>
        </w:rPr>
        <w:t xml:space="preserve">and </w:t>
      </w:r>
      <w:r w:rsidR="00022FD7" w:rsidRPr="004761CE">
        <w:rPr>
          <w:rFonts w:asciiTheme="majorHAnsi" w:hAnsiTheme="majorHAnsi" w:cstheme="majorHAnsi"/>
          <w:color w:val="000000" w:themeColor="text1"/>
        </w:rPr>
        <w:t>ligate to the linearized plasmid DNA</w:t>
      </w:r>
      <w:r w:rsidR="009767C2" w:rsidRPr="004761CE">
        <w:rPr>
          <w:rFonts w:asciiTheme="majorHAnsi" w:hAnsiTheme="majorHAnsi" w:cstheme="majorHAnsi"/>
          <w:color w:val="000000" w:themeColor="text1"/>
        </w:rPr>
        <w:t>.</w:t>
      </w:r>
      <w:r w:rsidR="00022FD7" w:rsidRPr="004761CE">
        <w:rPr>
          <w:rFonts w:asciiTheme="majorHAnsi" w:hAnsiTheme="majorHAnsi" w:cstheme="majorHAnsi"/>
          <w:color w:val="000000" w:themeColor="text1"/>
        </w:rPr>
        <w:t xml:space="preserve"> </w:t>
      </w:r>
      <w:r w:rsidR="00F60FE2" w:rsidRPr="004761CE">
        <w:rPr>
          <w:rFonts w:asciiTheme="majorHAnsi" w:hAnsiTheme="majorHAnsi" w:cstheme="majorHAnsi"/>
          <w:color w:val="000000" w:themeColor="text1"/>
        </w:rPr>
        <w:t xml:space="preserve">Use the </w:t>
      </w:r>
      <w:r w:rsidR="00022FD7" w:rsidRPr="004761CE">
        <w:rPr>
          <w:rFonts w:asciiTheme="majorHAnsi" w:hAnsiTheme="majorHAnsi" w:cstheme="majorHAnsi"/>
          <w:color w:val="000000" w:themeColor="text1"/>
        </w:rPr>
        <w:t xml:space="preserve">product of the ligation for </w:t>
      </w:r>
      <w:r w:rsidR="00A265A9">
        <w:rPr>
          <w:rFonts w:asciiTheme="majorHAnsi" w:hAnsiTheme="majorHAnsi" w:cstheme="majorHAnsi"/>
          <w:color w:val="000000" w:themeColor="text1"/>
        </w:rPr>
        <w:t xml:space="preserve">the </w:t>
      </w:r>
      <w:r w:rsidR="00022FD7" w:rsidRPr="004761CE">
        <w:rPr>
          <w:rFonts w:asciiTheme="majorHAnsi" w:hAnsiTheme="majorHAnsi" w:cstheme="majorHAnsi"/>
          <w:color w:val="000000" w:themeColor="text1"/>
        </w:rPr>
        <w:t xml:space="preserve">heat-shock transformation of competent </w:t>
      </w:r>
      <w:r w:rsidR="00022FD7" w:rsidRPr="004761CE">
        <w:rPr>
          <w:rFonts w:asciiTheme="majorHAnsi" w:hAnsiTheme="majorHAnsi" w:cstheme="majorHAnsi"/>
          <w:i/>
          <w:iCs/>
          <w:color w:val="000000" w:themeColor="text1"/>
        </w:rPr>
        <w:t xml:space="preserve">E. coli </w:t>
      </w:r>
      <w:r w:rsidR="00022FD7" w:rsidRPr="004761CE">
        <w:rPr>
          <w:rFonts w:asciiTheme="majorHAnsi" w:hAnsiTheme="majorHAnsi" w:cstheme="majorHAnsi"/>
          <w:color w:val="000000" w:themeColor="text1"/>
        </w:rPr>
        <w:t>cells</w:t>
      </w:r>
      <w:r w:rsidR="00667C30">
        <w:rPr>
          <w:rFonts w:asciiTheme="majorHAnsi" w:hAnsiTheme="majorHAnsi" w:cstheme="majorHAnsi"/>
          <w:color w:val="000000" w:themeColor="text1"/>
        </w:rPr>
        <w:fldChar w:fldCharType="begin" w:fldLock="1"/>
      </w:r>
      <w:r w:rsidR="00667C30">
        <w:rPr>
          <w:rFonts w:asciiTheme="majorHAnsi" w:hAnsiTheme="majorHAnsi" w:cstheme="majorHAnsi"/>
          <w:color w:val="000000" w:themeColor="text1"/>
        </w:rPr>
        <w:instrText>ADDIN CSL_CITATION {"citationItems":[{"id":"ITEM-1","itemData":{"author":[{"dropping-particle":"","family":"Sambrook","given":"Joseph","non-dropping-particle":"","parse-names":false,"suffix":""},{"dropping-particle":"","family":"Fritsch","given":"Edward F.","non-dropping-particle":"","parse-names":false,"suffix":""},{"dropping-particle":"","family":"Maniatis","given":"Tom.","non-dropping-particle":"","parse-names":false,"suffix":""}],"id":"ITEM-1","issued":{"date-parts":[["1989"]]},"publisher":"Cold Spring Harbor Laboratory Press","title":"Molecular cloning: a laboratory manual","type":"book"},"uris":["http://www.mendeley.com/documents/?uuid=1a5b73c8-12e1-4c2b-bfe2-fb0231a32825"]}],"mendeley":{"formattedCitation":"&lt;sup&gt;32&lt;/sup&gt;","plainTextFormattedCitation":"32"},"properties":{"noteIndex":0},"schema":"https://github.com/citation-style-language/schema/raw/master/csl-citation.json"}</w:instrText>
      </w:r>
      <w:r w:rsidR="00667C30">
        <w:rPr>
          <w:rFonts w:asciiTheme="majorHAnsi" w:hAnsiTheme="majorHAnsi" w:cstheme="majorHAnsi"/>
          <w:color w:val="000000" w:themeColor="text1"/>
        </w:rPr>
        <w:fldChar w:fldCharType="separate"/>
      </w:r>
      <w:r w:rsidR="00667C30" w:rsidRPr="00667C30">
        <w:rPr>
          <w:rFonts w:asciiTheme="majorHAnsi" w:hAnsiTheme="majorHAnsi" w:cstheme="majorHAnsi"/>
          <w:noProof/>
          <w:color w:val="000000" w:themeColor="text1"/>
          <w:vertAlign w:val="superscript"/>
        </w:rPr>
        <w:t>32</w:t>
      </w:r>
      <w:r w:rsidR="00667C30">
        <w:rPr>
          <w:rFonts w:asciiTheme="majorHAnsi" w:hAnsiTheme="majorHAnsi" w:cstheme="majorHAnsi"/>
          <w:color w:val="000000" w:themeColor="text1"/>
        </w:rPr>
        <w:fldChar w:fldCharType="end"/>
      </w:r>
      <w:r w:rsidR="00E4473C" w:rsidRPr="004761CE">
        <w:rPr>
          <w:rFonts w:asciiTheme="majorHAnsi" w:hAnsiTheme="majorHAnsi" w:cstheme="majorHAnsi"/>
          <w:color w:val="000000" w:themeColor="text1"/>
        </w:rPr>
        <w:t>.</w:t>
      </w:r>
      <w:r w:rsidR="00022FD7" w:rsidRPr="004761CE">
        <w:rPr>
          <w:rFonts w:asciiTheme="majorHAnsi" w:hAnsiTheme="majorHAnsi" w:cstheme="majorHAnsi"/>
          <w:color w:val="000000" w:themeColor="text1"/>
        </w:rPr>
        <w:t xml:space="preserve"> </w:t>
      </w:r>
      <w:r w:rsidR="00F60FE2" w:rsidRPr="004761CE">
        <w:rPr>
          <w:rFonts w:asciiTheme="majorHAnsi" w:hAnsiTheme="majorHAnsi" w:cstheme="majorHAnsi"/>
          <w:color w:val="000000" w:themeColor="text1"/>
        </w:rPr>
        <w:t xml:space="preserve">Select the transformed </w:t>
      </w:r>
      <w:r w:rsidR="00022FD7" w:rsidRPr="004761CE">
        <w:rPr>
          <w:rFonts w:asciiTheme="majorHAnsi" w:hAnsiTheme="majorHAnsi" w:cstheme="majorHAnsi"/>
          <w:color w:val="000000" w:themeColor="text1"/>
        </w:rPr>
        <w:t>cells through blue/white screening</w:t>
      </w:r>
      <w:r w:rsidR="00F60FE2" w:rsidRPr="004761CE">
        <w:rPr>
          <w:rFonts w:asciiTheme="majorHAnsi" w:hAnsiTheme="majorHAnsi" w:cstheme="majorHAnsi"/>
          <w:color w:val="000000" w:themeColor="text1"/>
        </w:rPr>
        <w:t xml:space="preserve">. Confirm the </w:t>
      </w:r>
      <w:r w:rsidR="00022FD7" w:rsidRPr="004761CE">
        <w:rPr>
          <w:rFonts w:asciiTheme="majorHAnsi" w:hAnsiTheme="majorHAnsi" w:cstheme="majorHAnsi"/>
          <w:color w:val="000000" w:themeColor="text1"/>
        </w:rPr>
        <w:t xml:space="preserve">orientation of the insert </w:t>
      </w:r>
      <w:r w:rsidR="00F60FE2" w:rsidRPr="004761CE">
        <w:rPr>
          <w:rFonts w:asciiTheme="majorHAnsi" w:hAnsiTheme="majorHAnsi" w:cstheme="majorHAnsi"/>
          <w:color w:val="000000" w:themeColor="text1"/>
        </w:rPr>
        <w:t xml:space="preserve">using </w:t>
      </w:r>
      <w:r w:rsidR="00022FD7" w:rsidRPr="004761CE">
        <w:rPr>
          <w:rFonts w:asciiTheme="majorHAnsi" w:hAnsiTheme="majorHAnsi" w:cstheme="majorHAnsi"/>
          <w:color w:val="000000" w:themeColor="text1"/>
        </w:rPr>
        <w:t xml:space="preserve">a T7-primer PCR and </w:t>
      </w:r>
      <w:r w:rsidR="00A265A9">
        <w:rPr>
          <w:rFonts w:asciiTheme="majorHAnsi" w:hAnsiTheme="majorHAnsi" w:cstheme="majorHAnsi"/>
          <w:color w:val="000000" w:themeColor="text1"/>
        </w:rPr>
        <w:t xml:space="preserve">confirm </w:t>
      </w:r>
      <w:r w:rsidR="00F60FE2" w:rsidRPr="004761CE">
        <w:rPr>
          <w:rFonts w:asciiTheme="majorHAnsi" w:hAnsiTheme="majorHAnsi" w:cstheme="majorHAnsi"/>
          <w:color w:val="000000" w:themeColor="text1"/>
        </w:rPr>
        <w:t xml:space="preserve">the </w:t>
      </w:r>
      <w:r w:rsidR="00022FD7" w:rsidRPr="004761CE">
        <w:rPr>
          <w:rFonts w:asciiTheme="majorHAnsi" w:hAnsiTheme="majorHAnsi" w:cstheme="majorHAnsi"/>
          <w:color w:val="000000" w:themeColor="text1"/>
        </w:rPr>
        <w:t>sequence using M13 primers.</w:t>
      </w:r>
    </w:p>
    <w:p w14:paraId="0F31C7D1" w14:textId="77777777" w:rsidR="00DA6404" w:rsidRDefault="00DA6404" w:rsidP="00983239">
      <w:pPr>
        <w:pStyle w:val="ListParagraph"/>
        <w:ind w:left="0"/>
        <w:jc w:val="both"/>
        <w:rPr>
          <w:rFonts w:asciiTheme="majorHAnsi" w:hAnsiTheme="majorHAnsi" w:cstheme="majorHAnsi"/>
          <w:color w:val="000000" w:themeColor="text1"/>
        </w:rPr>
      </w:pPr>
    </w:p>
    <w:p w14:paraId="719FDF62" w14:textId="2BBD8B38" w:rsidR="003B4D0F" w:rsidRPr="00DA6404" w:rsidRDefault="003B4D0F" w:rsidP="00983239">
      <w:pPr>
        <w:pStyle w:val="ListParagraph"/>
        <w:ind w:left="0"/>
        <w:jc w:val="both"/>
        <w:rPr>
          <w:rFonts w:asciiTheme="majorHAnsi" w:hAnsiTheme="majorHAnsi" w:cstheme="majorHAnsi"/>
          <w:color w:val="000000" w:themeColor="text1"/>
        </w:rPr>
      </w:pPr>
      <w:r w:rsidRPr="00DA6404">
        <w:rPr>
          <w:rFonts w:asciiTheme="majorHAnsi" w:hAnsiTheme="majorHAnsi" w:cstheme="majorHAnsi"/>
          <w:color w:val="000000" w:themeColor="text1"/>
        </w:rPr>
        <w:lastRenderedPageBreak/>
        <w:t xml:space="preserve">NOTE: White/blue screenings can be used </w:t>
      </w:r>
      <w:r w:rsidR="00A265A9">
        <w:rPr>
          <w:rFonts w:asciiTheme="majorHAnsi" w:hAnsiTheme="majorHAnsi" w:cstheme="majorHAnsi"/>
          <w:color w:val="000000" w:themeColor="text1"/>
        </w:rPr>
        <w:t>when</w:t>
      </w:r>
      <w:r w:rsidRPr="00DA6404">
        <w:rPr>
          <w:rFonts w:asciiTheme="majorHAnsi" w:hAnsiTheme="majorHAnsi" w:cstheme="majorHAnsi"/>
          <w:color w:val="000000" w:themeColor="text1"/>
        </w:rPr>
        <w:t xml:space="preserve"> the plasmid selected for transformation carries the lacZ gene that codes for β-galactosidase. </w:t>
      </w:r>
      <w:r w:rsidR="00662E75" w:rsidRPr="00DA6404">
        <w:rPr>
          <w:rFonts w:asciiTheme="majorHAnsi" w:hAnsiTheme="majorHAnsi" w:cstheme="majorHAnsi"/>
          <w:color w:val="000000" w:themeColor="text1"/>
        </w:rPr>
        <w:t>White colonies should contain the desired insert within the lacZ and can be selected to further confirm the presence and orientation of the target sequence</w:t>
      </w:r>
      <w:r w:rsidR="00662E75" w:rsidRPr="00DA6404">
        <w:rPr>
          <w:rFonts w:asciiTheme="majorHAnsi" w:hAnsiTheme="majorHAnsi" w:cstheme="majorHAnsi"/>
          <w:color w:val="000000" w:themeColor="text1"/>
        </w:rPr>
        <w:fldChar w:fldCharType="begin" w:fldLock="1"/>
      </w:r>
      <w:r w:rsidR="00667C30">
        <w:rPr>
          <w:rFonts w:asciiTheme="majorHAnsi" w:hAnsiTheme="majorHAnsi" w:cstheme="majorHAnsi"/>
          <w:color w:val="000000" w:themeColor="text1"/>
        </w:rPr>
        <w:instrText>ADDIN CSL_CITATION {"citationItems":[{"id":"ITEM-1","itemData":{"DOI":"10.1016/0022-2836(67)90341-5","ISSN":"0022-2836","author":[{"dropping-particle":"","family":"Ullmann","given":"Agnes","non-dropping-particle":"","parse-names":false,"suffix":""},{"dropping-particle":"","family":"Jacob","given":"François","non-dropping-particle":"","parse-names":false,"suffix":""},{"dropping-particle":"","family":"Monod","given":"Jacques","non-dropping-particle":"","parse-names":false,"suffix":""}],"container-title":"Journal of Molecular Biology","id":"ITEM-1","issue":"2","issued":{"date-parts":[["1967","3","14"]]},"page":"339-343","publisher":"Academic Press","title":"Characterization by in vitro complementation of a peptide corresponding to an operator-proximal segment of the β-galactosidase structural gene of Escherichia coli","type":"article-journal","volume":"24"},"uris":["http://www.mendeley.com/documents/?uuid=9a06568f-d1c0-31fa-8bdd-e0e6b9085fec"]}],"mendeley":{"formattedCitation":"&lt;sup&gt;33&lt;/sup&gt;","plainTextFormattedCitation":"33","previouslyFormattedCitation":"&lt;sup&gt;32&lt;/sup&gt;"},"properties":{"noteIndex":0},"schema":"https://github.com/citation-style-language/schema/raw/master/csl-citation.json"}</w:instrText>
      </w:r>
      <w:r w:rsidR="00662E75" w:rsidRPr="00DA6404">
        <w:rPr>
          <w:rFonts w:asciiTheme="majorHAnsi" w:hAnsiTheme="majorHAnsi" w:cstheme="majorHAnsi"/>
          <w:color w:val="000000" w:themeColor="text1"/>
        </w:rPr>
        <w:fldChar w:fldCharType="separate"/>
      </w:r>
      <w:r w:rsidR="00667C30" w:rsidRPr="00667C30">
        <w:rPr>
          <w:rFonts w:asciiTheme="majorHAnsi" w:hAnsiTheme="majorHAnsi" w:cstheme="majorHAnsi"/>
          <w:noProof/>
          <w:color w:val="000000" w:themeColor="text1"/>
          <w:vertAlign w:val="superscript"/>
        </w:rPr>
        <w:t>33</w:t>
      </w:r>
      <w:r w:rsidR="00662E75" w:rsidRPr="00DA6404">
        <w:rPr>
          <w:rFonts w:asciiTheme="majorHAnsi" w:hAnsiTheme="majorHAnsi" w:cstheme="majorHAnsi"/>
          <w:color w:val="000000" w:themeColor="text1"/>
        </w:rPr>
        <w:fldChar w:fldCharType="end"/>
      </w:r>
      <w:r w:rsidR="00E4473C" w:rsidRPr="00DA6404">
        <w:rPr>
          <w:rFonts w:asciiTheme="majorHAnsi" w:hAnsiTheme="majorHAnsi" w:cstheme="majorHAnsi"/>
          <w:color w:val="000000" w:themeColor="text1"/>
        </w:rPr>
        <w:t>.</w:t>
      </w:r>
    </w:p>
    <w:p w14:paraId="00D8F5D2" w14:textId="77777777" w:rsidR="003B4D0F" w:rsidRPr="00DA6404" w:rsidRDefault="003B4D0F" w:rsidP="00983239">
      <w:pPr>
        <w:pStyle w:val="ListParagraph"/>
        <w:ind w:left="0"/>
        <w:jc w:val="both"/>
        <w:rPr>
          <w:rFonts w:asciiTheme="majorHAnsi" w:hAnsiTheme="majorHAnsi" w:cstheme="majorHAnsi"/>
          <w:color w:val="000000" w:themeColor="text1"/>
        </w:rPr>
      </w:pPr>
    </w:p>
    <w:p w14:paraId="516BC000" w14:textId="2192BEFC" w:rsidR="00DA6404" w:rsidRDefault="00B95CED" w:rsidP="006F3E36">
      <w:pPr>
        <w:pStyle w:val="ListParagraph"/>
        <w:ind w:left="0"/>
        <w:jc w:val="both"/>
        <w:rPr>
          <w:rFonts w:asciiTheme="majorHAnsi" w:hAnsiTheme="majorHAnsi" w:cstheme="majorHAnsi"/>
          <w:color w:val="000000" w:themeColor="text1"/>
        </w:rPr>
      </w:pPr>
      <w:r>
        <w:rPr>
          <w:rFonts w:asciiTheme="majorHAnsi" w:hAnsiTheme="majorHAnsi" w:cstheme="majorHAnsi"/>
          <w:color w:val="000000" w:themeColor="text1"/>
        </w:rPr>
        <w:t>1.4.</w:t>
      </w:r>
      <w:r>
        <w:rPr>
          <w:rFonts w:asciiTheme="majorHAnsi" w:hAnsiTheme="majorHAnsi" w:cstheme="majorHAnsi"/>
          <w:color w:val="000000" w:themeColor="text1"/>
        </w:rPr>
        <w:tab/>
      </w:r>
      <w:r w:rsidR="00022FD7" w:rsidRPr="00DA6404">
        <w:rPr>
          <w:rFonts w:asciiTheme="majorHAnsi" w:hAnsiTheme="majorHAnsi" w:cstheme="majorHAnsi"/>
          <w:color w:val="000000" w:themeColor="text1"/>
        </w:rPr>
        <w:t xml:space="preserve">Purify the plasmid from the first transformation and use it to transform competent </w:t>
      </w:r>
      <w:r w:rsidR="00022FD7" w:rsidRPr="00DA6404">
        <w:rPr>
          <w:rFonts w:asciiTheme="majorHAnsi" w:hAnsiTheme="majorHAnsi" w:cstheme="majorHAnsi"/>
          <w:i/>
          <w:iCs/>
          <w:color w:val="000000" w:themeColor="text1"/>
        </w:rPr>
        <w:t xml:space="preserve">E. coli </w:t>
      </w:r>
      <w:r w:rsidR="00022FD7" w:rsidRPr="00DA6404">
        <w:rPr>
          <w:rFonts w:asciiTheme="majorHAnsi" w:hAnsiTheme="majorHAnsi" w:cstheme="majorHAnsi"/>
          <w:color w:val="000000" w:themeColor="text1"/>
        </w:rPr>
        <w:t>HT115 (D</w:t>
      </w:r>
      <w:r w:rsidR="00901CD2" w:rsidRPr="00DA6404">
        <w:rPr>
          <w:rFonts w:asciiTheme="majorHAnsi" w:hAnsiTheme="majorHAnsi" w:cstheme="majorHAnsi"/>
          <w:color w:val="000000" w:themeColor="text1"/>
        </w:rPr>
        <w:t>E</w:t>
      </w:r>
      <w:r w:rsidR="00022FD7" w:rsidRPr="00DA6404">
        <w:rPr>
          <w:rFonts w:asciiTheme="majorHAnsi" w:hAnsiTheme="majorHAnsi" w:cstheme="majorHAnsi"/>
          <w:color w:val="000000" w:themeColor="text1"/>
        </w:rPr>
        <w:t>3) as previously described</w:t>
      </w:r>
      <w:r w:rsidR="00022FD7" w:rsidRPr="00DA6404">
        <w:rPr>
          <w:rFonts w:asciiTheme="majorHAnsi" w:hAnsiTheme="majorHAnsi" w:cstheme="majorHAnsi"/>
          <w:color w:val="000000" w:themeColor="text1"/>
        </w:rPr>
        <w:fldChar w:fldCharType="begin" w:fldLock="1"/>
      </w:r>
      <w:r w:rsidR="00667C30">
        <w:rPr>
          <w:rFonts w:asciiTheme="majorHAnsi" w:hAnsiTheme="majorHAnsi" w:cstheme="majorHAnsi"/>
          <w:color w:val="000000" w:themeColor="text1"/>
        </w:rPr>
        <w:instrText>ADDIN CSL_CITATION {"citationItems":[{"id":"ITEM-1","itemData":{"author":[{"dropping-particle":"","family":"Timmons","given":"Lisa","non-dropping-particle":"","parse-names":false,"suffix":""}],"container-title":"Carnegie Institution of Washington ","id":"ITEM-1","issued":{"date-parts":[["2000"]]},"title":"Bacteria-mediated RNAi-General outline.","type":"article"},"uris":["http://www.mendeley.com/documents/?uuid=e5a597a9-8fe5-36e6-990b-153fdb671f2b"]}],"mendeley":{"formattedCitation":"&lt;sup&gt;34&lt;/sup&gt;","plainTextFormattedCitation":"34","previouslyFormattedCitation":"&lt;sup&gt;33&lt;/sup&gt;"},"properties":{"noteIndex":0},"schema":"https://github.com/citation-style-language/schema/raw/master/csl-citation.json"}</w:instrText>
      </w:r>
      <w:r w:rsidR="00022FD7" w:rsidRPr="00DA6404">
        <w:rPr>
          <w:rFonts w:asciiTheme="majorHAnsi" w:hAnsiTheme="majorHAnsi" w:cstheme="majorHAnsi"/>
          <w:color w:val="000000" w:themeColor="text1"/>
        </w:rPr>
        <w:fldChar w:fldCharType="separate"/>
      </w:r>
      <w:r w:rsidR="00667C30" w:rsidRPr="00667C30">
        <w:rPr>
          <w:rFonts w:asciiTheme="majorHAnsi" w:hAnsiTheme="majorHAnsi" w:cstheme="majorHAnsi"/>
          <w:noProof/>
          <w:color w:val="000000" w:themeColor="text1"/>
          <w:vertAlign w:val="superscript"/>
        </w:rPr>
        <w:t>34</w:t>
      </w:r>
      <w:r w:rsidR="00022FD7" w:rsidRPr="00DA6404">
        <w:rPr>
          <w:rFonts w:asciiTheme="majorHAnsi" w:hAnsiTheme="majorHAnsi" w:cstheme="majorHAnsi"/>
          <w:color w:val="000000" w:themeColor="text1"/>
        </w:rPr>
        <w:fldChar w:fldCharType="end"/>
      </w:r>
      <w:r w:rsidR="00E4473C" w:rsidRPr="00DA6404">
        <w:rPr>
          <w:rFonts w:asciiTheme="majorHAnsi" w:hAnsiTheme="majorHAnsi" w:cstheme="majorHAnsi"/>
          <w:color w:val="000000" w:themeColor="text1"/>
        </w:rPr>
        <w:t>.</w:t>
      </w:r>
      <w:r w:rsidR="00022FD7" w:rsidRPr="00DA6404">
        <w:rPr>
          <w:rFonts w:asciiTheme="majorHAnsi" w:hAnsiTheme="majorHAnsi" w:cstheme="majorHAnsi"/>
          <w:color w:val="000000" w:themeColor="text1"/>
        </w:rPr>
        <w:t xml:space="preserve"> After confirmation that the plasmid with the insert is present in the competent </w:t>
      </w:r>
      <w:r w:rsidR="00022FD7" w:rsidRPr="00DA6404">
        <w:rPr>
          <w:rFonts w:asciiTheme="majorHAnsi" w:hAnsiTheme="majorHAnsi" w:cstheme="majorHAnsi"/>
          <w:i/>
          <w:iCs/>
          <w:color w:val="000000" w:themeColor="text1"/>
        </w:rPr>
        <w:t xml:space="preserve">E. coli </w:t>
      </w:r>
      <w:r w:rsidR="00022FD7" w:rsidRPr="00DA6404">
        <w:rPr>
          <w:rFonts w:asciiTheme="majorHAnsi" w:hAnsiTheme="majorHAnsi" w:cstheme="majorHAnsi"/>
          <w:color w:val="000000" w:themeColor="text1"/>
        </w:rPr>
        <w:t>HT115 (D</w:t>
      </w:r>
      <w:r w:rsidR="00901CD2" w:rsidRPr="00DA6404">
        <w:rPr>
          <w:rFonts w:asciiTheme="majorHAnsi" w:hAnsiTheme="majorHAnsi" w:cstheme="majorHAnsi"/>
          <w:color w:val="000000" w:themeColor="text1"/>
        </w:rPr>
        <w:t>E</w:t>
      </w:r>
      <w:r w:rsidR="00022FD7" w:rsidRPr="00DA6404">
        <w:rPr>
          <w:rFonts w:asciiTheme="majorHAnsi" w:hAnsiTheme="majorHAnsi" w:cstheme="majorHAnsi"/>
          <w:color w:val="000000" w:themeColor="text1"/>
        </w:rPr>
        <w:t>3)</w:t>
      </w:r>
      <w:r w:rsidR="00396E42">
        <w:rPr>
          <w:rFonts w:asciiTheme="majorHAnsi" w:hAnsiTheme="majorHAnsi" w:cstheme="majorHAnsi"/>
          <w:color w:val="000000" w:themeColor="text1"/>
        </w:rPr>
        <w:t>,</w:t>
      </w:r>
      <w:r w:rsidR="00022FD7" w:rsidRPr="00DA6404">
        <w:rPr>
          <w:rFonts w:asciiTheme="majorHAnsi" w:hAnsiTheme="majorHAnsi" w:cstheme="majorHAnsi"/>
          <w:color w:val="000000" w:themeColor="text1"/>
        </w:rPr>
        <w:t xml:space="preserve"> make glycerol stocks</w:t>
      </w:r>
      <w:r w:rsidR="00A265A9">
        <w:rPr>
          <w:rFonts w:asciiTheme="majorHAnsi" w:hAnsiTheme="majorHAnsi" w:cstheme="majorHAnsi"/>
          <w:color w:val="000000" w:themeColor="text1"/>
        </w:rPr>
        <w:t xml:space="preserve"> of bacteria</w:t>
      </w:r>
      <w:r w:rsidR="00022FD7" w:rsidRPr="00DA6404">
        <w:rPr>
          <w:rFonts w:asciiTheme="majorHAnsi" w:hAnsiTheme="majorHAnsi" w:cstheme="majorHAnsi"/>
          <w:color w:val="000000" w:themeColor="text1"/>
        </w:rPr>
        <w:t xml:space="preserve"> for single use</w:t>
      </w:r>
      <w:r w:rsidR="00DA6404">
        <w:rPr>
          <w:rFonts w:asciiTheme="majorHAnsi" w:hAnsiTheme="majorHAnsi" w:cstheme="majorHAnsi"/>
          <w:color w:val="000000" w:themeColor="text1"/>
        </w:rPr>
        <w:t>.</w:t>
      </w:r>
    </w:p>
    <w:p w14:paraId="52DDFE9A" w14:textId="77777777" w:rsidR="00DA6404" w:rsidRDefault="00DA6404" w:rsidP="00983239">
      <w:pPr>
        <w:pStyle w:val="ListParagraph"/>
        <w:ind w:left="0"/>
        <w:jc w:val="both"/>
        <w:rPr>
          <w:rFonts w:asciiTheme="majorHAnsi" w:hAnsiTheme="majorHAnsi" w:cstheme="majorHAnsi"/>
          <w:color w:val="000000" w:themeColor="text1"/>
        </w:rPr>
      </w:pPr>
    </w:p>
    <w:p w14:paraId="3B2408B6" w14:textId="6F61B726" w:rsidR="00022FD7" w:rsidRPr="00DA6404" w:rsidRDefault="00022FD7" w:rsidP="00983239">
      <w:pPr>
        <w:pStyle w:val="ListParagraph"/>
        <w:ind w:left="0"/>
        <w:jc w:val="both"/>
        <w:rPr>
          <w:rFonts w:asciiTheme="majorHAnsi" w:hAnsiTheme="majorHAnsi" w:cstheme="majorHAnsi"/>
          <w:color w:val="000000" w:themeColor="text1"/>
        </w:rPr>
      </w:pPr>
      <w:r w:rsidRPr="00DA6404">
        <w:rPr>
          <w:rFonts w:asciiTheme="majorHAnsi" w:hAnsiTheme="majorHAnsi" w:cstheme="majorHAnsi"/>
          <w:color w:val="000000" w:themeColor="text1"/>
        </w:rPr>
        <w:t xml:space="preserve">NOTE: An appropriate non-related control dsRNA should be acquired or prepared to use in every experiment. In this case, the sequence for the unrelated gene </w:t>
      </w:r>
      <w:proofErr w:type="spellStart"/>
      <w:r w:rsidRPr="00DA6404">
        <w:rPr>
          <w:rFonts w:asciiTheme="majorHAnsi" w:hAnsiTheme="majorHAnsi" w:cstheme="majorHAnsi"/>
          <w:i/>
          <w:iCs/>
          <w:color w:val="000000" w:themeColor="text1"/>
        </w:rPr>
        <w:t>aintegumenta</w:t>
      </w:r>
      <w:proofErr w:type="spellEnd"/>
      <w:r w:rsidRPr="00DA6404">
        <w:rPr>
          <w:rFonts w:asciiTheme="majorHAnsi" w:hAnsiTheme="majorHAnsi" w:cstheme="majorHAnsi"/>
          <w:i/>
          <w:iCs/>
          <w:color w:val="000000" w:themeColor="text1"/>
        </w:rPr>
        <w:t xml:space="preserve"> (ant)</w:t>
      </w:r>
      <w:r w:rsidRPr="00DA6404">
        <w:rPr>
          <w:rFonts w:asciiTheme="majorHAnsi" w:hAnsiTheme="majorHAnsi" w:cstheme="majorHAnsi"/>
          <w:color w:val="000000" w:themeColor="text1"/>
        </w:rPr>
        <w:t xml:space="preserve"> from </w:t>
      </w:r>
      <w:r w:rsidRPr="00DA6404">
        <w:rPr>
          <w:rFonts w:asciiTheme="majorHAnsi" w:hAnsiTheme="majorHAnsi" w:cstheme="majorHAnsi"/>
          <w:i/>
          <w:iCs/>
          <w:color w:val="000000" w:themeColor="text1"/>
        </w:rPr>
        <w:t>Arabidopsis thaliana</w:t>
      </w:r>
      <w:r w:rsidR="00CB4D67">
        <w:rPr>
          <w:rFonts w:asciiTheme="majorHAnsi" w:hAnsiTheme="majorHAnsi" w:cstheme="majorHAnsi"/>
          <w:i/>
          <w:iCs/>
          <w:color w:val="000000" w:themeColor="text1"/>
        </w:rPr>
        <w:t xml:space="preserve"> </w:t>
      </w:r>
      <w:r w:rsidR="00CB4D67" w:rsidRPr="00EC7D6D">
        <w:rPr>
          <w:rFonts w:asciiTheme="majorHAnsi" w:hAnsiTheme="majorHAnsi" w:cstheme="majorHAnsi"/>
          <w:color w:val="000000" w:themeColor="text1"/>
        </w:rPr>
        <w:t>is used</w:t>
      </w:r>
      <w:r w:rsidRPr="00DA6404">
        <w:rPr>
          <w:rFonts w:asciiTheme="majorHAnsi" w:hAnsiTheme="majorHAnsi" w:cstheme="majorHAnsi"/>
          <w:color w:val="000000" w:themeColor="text1"/>
        </w:rPr>
        <w:t>.</w:t>
      </w:r>
    </w:p>
    <w:p w14:paraId="329269B1" w14:textId="77777777" w:rsidR="00022FD7" w:rsidRPr="00EC7D6D" w:rsidRDefault="00022FD7" w:rsidP="00983239">
      <w:pPr>
        <w:jc w:val="both"/>
        <w:rPr>
          <w:rFonts w:asciiTheme="majorHAnsi" w:hAnsiTheme="majorHAnsi" w:cstheme="majorHAnsi"/>
          <w:b/>
          <w:bCs/>
          <w:color w:val="000000" w:themeColor="text1"/>
        </w:rPr>
      </w:pPr>
    </w:p>
    <w:p w14:paraId="3E280F60" w14:textId="12BC2A63" w:rsidR="00DA6404" w:rsidRDefault="00B95CED" w:rsidP="006F3E36">
      <w:pPr>
        <w:pStyle w:val="ListParagraph"/>
        <w:ind w:left="0"/>
        <w:jc w:val="both"/>
        <w:rPr>
          <w:rFonts w:asciiTheme="majorHAnsi" w:hAnsiTheme="majorHAnsi" w:cstheme="majorHAnsi"/>
          <w:color w:val="000000" w:themeColor="text1"/>
          <w:highlight w:val="yellow"/>
        </w:rPr>
      </w:pPr>
      <w:r>
        <w:rPr>
          <w:rFonts w:asciiTheme="majorHAnsi" w:hAnsiTheme="majorHAnsi" w:cstheme="majorHAnsi"/>
          <w:b/>
          <w:bCs/>
          <w:color w:val="000000" w:themeColor="text1"/>
          <w:highlight w:val="yellow"/>
        </w:rPr>
        <w:t>2.</w:t>
      </w:r>
      <w:r>
        <w:rPr>
          <w:rFonts w:asciiTheme="majorHAnsi" w:hAnsiTheme="majorHAnsi" w:cstheme="majorHAnsi"/>
          <w:b/>
          <w:bCs/>
          <w:color w:val="000000" w:themeColor="text1"/>
          <w:highlight w:val="yellow"/>
        </w:rPr>
        <w:tab/>
      </w:r>
      <w:r w:rsidR="00022FD7" w:rsidRPr="00EC7D6D">
        <w:rPr>
          <w:rFonts w:asciiTheme="majorHAnsi" w:hAnsiTheme="majorHAnsi" w:cstheme="majorHAnsi"/>
          <w:b/>
          <w:bCs/>
          <w:color w:val="000000" w:themeColor="text1"/>
          <w:highlight w:val="yellow"/>
        </w:rPr>
        <w:t>Preparation of heat-killed bacteria expressing dsRNA</w:t>
      </w:r>
    </w:p>
    <w:p w14:paraId="7F4063C8" w14:textId="77777777" w:rsidR="00DA6404" w:rsidRDefault="00DA6404" w:rsidP="00983239">
      <w:pPr>
        <w:pStyle w:val="ListParagraph"/>
        <w:ind w:left="0"/>
        <w:jc w:val="both"/>
        <w:rPr>
          <w:rFonts w:asciiTheme="majorHAnsi" w:hAnsiTheme="majorHAnsi" w:cstheme="majorHAnsi"/>
          <w:color w:val="000000" w:themeColor="text1"/>
          <w:highlight w:val="yellow"/>
        </w:rPr>
      </w:pPr>
    </w:p>
    <w:p w14:paraId="16FAC797" w14:textId="743AB58A" w:rsidR="00DA6404" w:rsidRDefault="00B95CED" w:rsidP="006F3E36">
      <w:pPr>
        <w:pStyle w:val="ListParagraph"/>
        <w:ind w:left="0"/>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2.1.</w:t>
      </w:r>
      <w:r>
        <w:rPr>
          <w:rFonts w:asciiTheme="majorHAnsi" w:hAnsiTheme="majorHAnsi" w:cstheme="majorHAnsi"/>
          <w:color w:val="000000" w:themeColor="text1"/>
          <w:highlight w:val="yellow"/>
        </w:rPr>
        <w:tab/>
      </w:r>
      <w:r w:rsidR="00022FD7" w:rsidRPr="00DA6404">
        <w:rPr>
          <w:rFonts w:asciiTheme="majorHAnsi" w:hAnsiTheme="majorHAnsi" w:cstheme="majorHAnsi"/>
          <w:color w:val="000000" w:themeColor="text1"/>
          <w:highlight w:val="yellow"/>
        </w:rPr>
        <w:t xml:space="preserve">Grow a culture from a single bacterial colony of </w:t>
      </w:r>
      <w:r w:rsidR="00022FD7" w:rsidRPr="00DA6404">
        <w:rPr>
          <w:rFonts w:asciiTheme="majorHAnsi" w:hAnsiTheme="majorHAnsi" w:cstheme="majorHAnsi"/>
          <w:i/>
          <w:iCs/>
          <w:color w:val="000000" w:themeColor="text1"/>
          <w:highlight w:val="yellow"/>
        </w:rPr>
        <w:t xml:space="preserve">E. coli </w:t>
      </w:r>
      <w:r w:rsidR="00022FD7" w:rsidRPr="00DA6404">
        <w:rPr>
          <w:rFonts w:asciiTheme="majorHAnsi" w:hAnsiTheme="majorHAnsi" w:cstheme="majorHAnsi"/>
          <w:iCs/>
          <w:color w:val="000000" w:themeColor="text1"/>
          <w:highlight w:val="yellow"/>
        </w:rPr>
        <w:t xml:space="preserve">strain </w:t>
      </w:r>
      <w:r w:rsidR="00022FD7" w:rsidRPr="00DA6404">
        <w:rPr>
          <w:rFonts w:asciiTheme="majorHAnsi" w:hAnsiTheme="majorHAnsi" w:cstheme="majorHAnsi"/>
          <w:color w:val="000000" w:themeColor="text1"/>
          <w:highlight w:val="yellow"/>
        </w:rPr>
        <w:t>HT115 (D</w:t>
      </w:r>
      <w:r w:rsidR="00901CD2" w:rsidRPr="00DA6404">
        <w:rPr>
          <w:rFonts w:asciiTheme="majorHAnsi" w:hAnsiTheme="majorHAnsi" w:cstheme="majorHAnsi"/>
          <w:color w:val="000000" w:themeColor="text1"/>
          <w:highlight w:val="yellow"/>
        </w:rPr>
        <w:t>E</w:t>
      </w:r>
      <w:r w:rsidR="00022FD7" w:rsidRPr="00DA6404">
        <w:rPr>
          <w:rFonts w:asciiTheme="majorHAnsi" w:hAnsiTheme="majorHAnsi" w:cstheme="majorHAnsi"/>
          <w:color w:val="000000" w:themeColor="text1"/>
          <w:highlight w:val="yellow"/>
        </w:rPr>
        <w:t xml:space="preserve">3) containing the dsRNA expressing plasmid in 50 </w:t>
      </w:r>
      <w:r w:rsidR="00DA6404" w:rsidRPr="00DA6404">
        <w:rPr>
          <w:rFonts w:asciiTheme="majorHAnsi" w:hAnsiTheme="majorHAnsi" w:cstheme="majorHAnsi"/>
          <w:color w:val="000000" w:themeColor="text1"/>
          <w:highlight w:val="yellow"/>
        </w:rPr>
        <w:t>m</w:t>
      </w:r>
      <w:r w:rsidR="00DA6404">
        <w:rPr>
          <w:rFonts w:asciiTheme="majorHAnsi" w:hAnsiTheme="majorHAnsi" w:cstheme="majorHAnsi"/>
          <w:color w:val="000000" w:themeColor="text1"/>
          <w:highlight w:val="yellow"/>
        </w:rPr>
        <w:t>L</w:t>
      </w:r>
      <w:r w:rsidR="00DA6404" w:rsidRPr="00DA6404">
        <w:rPr>
          <w:rFonts w:asciiTheme="majorHAnsi" w:hAnsiTheme="majorHAnsi" w:cstheme="majorHAnsi"/>
          <w:color w:val="000000" w:themeColor="text1"/>
          <w:highlight w:val="yellow"/>
        </w:rPr>
        <w:t xml:space="preserve"> </w:t>
      </w:r>
      <w:r w:rsidR="00022FD7" w:rsidRPr="00DA6404">
        <w:rPr>
          <w:rFonts w:asciiTheme="majorHAnsi" w:hAnsiTheme="majorHAnsi" w:cstheme="majorHAnsi"/>
          <w:color w:val="000000" w:themeColor="text1"/>
          <w:highlight w:val="yellow"/>
        </w:rPr>
        <w:t>of Luria Broth (LB) containing 100</w:t>
      </w:r>
      <w:r w:rsidR="001550F2">
        <w:rPr>
          <w:rFonts w:asciiTheme="majorHAnsi" w:hAnsiTheme="majorHAnsi" w:cstheme="majorHAnsi"/>
          <w:color w:val="000000" w:themeColor="text1"/>
          <w:highlight w:val="yellow"/>
        </w:rPr>
        <w:t xml:space="preserve"> </w:t>
      </w:r>
      <w:r w:rsidR="00022FD7" w:rsidRPr="00DA6404">
        <w:rPr>
          <w:rFonts w:asciiTheme="majorHAnsi" w:hAnsiTheme="majorHAnsi" w:cstheme="majorHAnsi"/>
          <w:color w:val="000000" w:themeColor="text1"/>
          <w:highlight w:val="yellow"/>
        </w:rPr>
        <w:t>µg/</w:t>
      </w:r>
      <w:r w:rsidR="00DA6404" w:rsidRPr="00DA6404">
        <w:rPr>
          <w:rFonts w:asciiTheme="majorHAnsi" w:hAnsiTheme="majorHAnsi" w:cstheme="majorHAnsi"/>
          <w:color w:val="000000" w:themeColor="text1"/>
          <w:highlight w:val="yellow"/>
        </w:rPr>
        <w:t>m</w:t>
      </w:r>
      <w:r w:rsidR="00DA6404">
        <w:rPr>
          <w:rFonts w:asciiTheme="majorHAnsi" w:hAnsiTheme="majorHAnsi" w:cstheme="majorHAnsi"/>
          <w:color w:val="000000" w:themeColor="text1"/>
          <w:highlight w:val="yellow"/>
        </w:rPr>
        <w:t>L</w:t>
      </w:r>
      <w:r w:rsidR="00DA6404" w:rsidRPr="00DA6404">
        <w:rPr>
          <w:rFonts w:asciiTheme="majorHAnsi" w:hAnsiTheme="majorHAnsi" w:cstheme="majorHAnsi"/>
          <w:color w:val="000000" w:themeColor="text1"/>
          <w:highlight w:val="yellow"/>
        </w:rPr>
        <w:t xml:space="preserve"> </w:t>
      </w:r>
      <w:r w:rsidR="001550F2">
        <w:rPr>
          <w:rFonts w:asciiTheme="majorHAnsi" w:hAnsiTheme="majorHAnsi" w:cstheme="majorHAnsi"/>
          <w:color w:val="000000" w:themeColor="text1"/>
          <w:highlight w:val="yellow"/>
        </w:rPr>
        <w:t xml:space="preserve">of </w:t>
      </w:r>
      <w:r w:rsidR="00022FD7" w:rsidRPr="00DA6404">
        <w:rPr>
          <w:rFonts w:asciiTheme="majorHAnsi" w:hAnsiTheme="majorHAnsi" w:cstheme="majorHAnsi"/>
          <w:color w:val="000000" w:themeColor="text1"/>
          <w:highlight w:val="yellow"/>
        </w:rPr>
        <w:t>ampicillin and 12.5</w:t>
      </w:r>
      <w:r w:rsidR="001550F2">
        <w:rPr>
          <w:rFonts w:asciiTheme="majorHAnsi" w:hAnsiTheme="majorHAnsi" w:cstheme="majorHAnsi"/>
          <w:color w:val="000000" w:themeColor="text1"/>
          <w:highlight w:val="yellow"/>
        </w:rPr>
        <w:t xml:space="preserve"> </w:t>
      </w:r>
      <w:r w:rsidR="00022FD7" w:rsidRPr="00DA6404">
        <w:rPr>
          <w:rFonts w:asciiTheme="majorHAnsi" w:hAnsiTheme="majorHAnsi" w:cstheme="majorHAnsi"/>
          <w:color w:val="000000" w:themeColor="text1"/>
          <w:highlight w:val="yellow"/>
        </w:rPr>
        <w:t>µg/</w:t>
      </w:r>
      <w:r w:rsidR="00DA6404" w:rsidRPr="00DA6404">
        <w:rPr>
          <w:rFonts w:asciiTheme="majorHAnsi" w:hAnsiTheme="majorHAnsi" w:cstheme="majorHAnsi"/>
          <w:color w:val="000000" w:themeColor="text1"/>
          <w:highlight w:val="yellow"/>
        </w:rPr>
        <w:t>m</w:t>
      </w:r>
      <w:r w:rsidR="00DA6404">
        <w:rPr>
          <w:rFonts w:asciiTheme="majorHAnsi" w:hAnsiTheme="majorHAnsi" w:cstheme="majorHAnsi"/>
          <w:color w:val="000000" w:themeColor="text1"/>
          <w:highlight w:val="yellow"/>
        </w:rPr>
        <w:t>L</w:t>
      </w:r>
      <w:r w:rsidR="00DA6404" w:rsidRPr="00DA6404">
        <w:rPr>
          <w:rFonts w:asciiTheme="majorHAnsi" w:hAnsiTheme="majorHAnsi" w:cstheme="majorHAnsi"/>
          <w:color w:val="000000" w:themeColor="text1"/>
          <w:highlight w:val="yellow"/>
        </w:rPr>
        <w:t xml:space="preserve"> </w:t>
      </w:r>
      <w:r w:rsidR="001550F2">
        <w:rPr>
          <w:rFonts w:asciiTheme="majorHAnsi" w:hAnsiTheme="majorHAnsi" w:cstheme="majorHAnsi"/>
          <w:color w:val="000000" w:themeColor="text1"/>
          <w:highlight w:val="yellow"/>
        </w:rPr>
        <w:t xml:space="preserve">of </w:t>
      </w:r>
      <w:r w:rsidR="00022FD7" w:rsidRPr="00DA6404">
        <w:rPr>
          <w:rFonts w:asciiTheme="majorHAnsi" w:hAnsiTheme="majorHAnsi" w:cstheme="majorHAnsi"/>
          <w:color w:val="000000" w:themeColor="text1"/>
          <w:highlight w:val="yellow"/>
        </w:rPr>
        <w:t>tetracycline, on a platform shaker (180 rpm) at 37</w:t>
      </w:r>
      <w:r w:rsidR="001779DD" w:rsidRPr="00DA6404">
        <w:rPr>
          <w:rFonts w:asciiTheme="majorHAnsi" w:hAnsiTheme="majorHAnsi" w:cstheme="majorHAnsi"/>
          <w:color w:val="000000" w:themeColor="text1"/>
          <w:highlight w:val="yellow"/>
        </w:rPr>
        <w:t xml:space="preserve"> </w:t>
      </w:r>
      <w:r w:rsidR="00022FD7" w:rsidRPr="00DA6404">
        <w:rPr>
          <w:rFonts w:asciiTheme="majorHAnsi" w:hAnsiTheme="majorHAnsi" w:cstheme="majorHAnsi"/>
          <w:color w:val="000000" w:themeColor="text1"/>
          <w:highlight w:val="yellow"/>
        </w:rPr>
        <w:t>°C for 12 h.</w:t>
      </w:r>
    </w:p>
    <w:p w14:paraId="3F15DDD9" w14:textId="77777777" w:rsidR="00DA6404" w:rsidRDefault="00DA6404" w:rsidP="00983239">
      <w:pPr>
        <w:pStyle w:val="ListParagraph"/>
        <w:ind w:left="0"/>
        <w:jc w:val="both"/>
        <w:rPr>
          <w:rFonts w:asciiTheme="majorHAnsi" w:hAnsiTheme="majorHAnsi" w:cstheme="majorHAnsi"/>
          <w:color w:val="000000" w:themeColor="text1"/>
          <w:highlight w:val="yellow"/>
        </w:rPr>
      </w:pPr>
    </w:p>
    <w:p w14:paraId="06E5149D" w14:textId="051ED844" w:rsidR="00DA6404" w:rsidRDefault="00B95CED" w:rsidP="006F3E36">
      <w:pPr>
        <w:pStyle w:val="ListParagraph"/>
        <w:ind w:left="0"/>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2.2.</w:t>
      </w:r>
      <w:r>
        <w:rPr>
          <w:rFonts w:asciiTheme="majorHAnsi" w:hAnsiTheme="majorHAnsi" w:cstheme="majorHAnsi"/>
          <w:color w:val="000000" w:themeColor="text1"/>
          <w:highlight w:val="yellow"/>
        </w:rPr>
        <w:tab/>
      </w:r>
      <w:r w:rsidR="00022FD7" w:rsidRPr="00DA6404">
        <w:rPr>
          <w:rFonts w:asciiTheme="majorHAnsi" w:hAnsiTheme="majorHAnsi" w:cstheme="majorHAnsi"/>
          <w:color w:val="000000" w:themeColor="text1"/>
          <w:highlight w:val="yellow"/>
        </w:rPr>
        <w:t xml:space="preserve">Dilute the bacterial culture </w:t>
      </w:r>
      <w:r w:rsidR="00DA6404">
        <w:rPr>
          <w:rFonts w:asciiTheme="majorHAnsi" w:hAnsiTheme="majorHAnsi" w:cstheme="majorHAnsi"/>
          <w:color w:val="000000" w:themeColor="text1"/>
          <w:highlight w:val="yellow"/>
        </w:rPr>
        <w:t>(</w:t>
      </w:r>
      <w:r w:rsidR="00022FD7" w:rsidRPr="00DA6404">
        <w:rPr>
          <w:rFonts w:asciiTheme="majorHAnsi" w:hAnsiTheme="majorHAnsi" w:cstheme="majorHAnsi"/>
          <w:color w:val="000000" w:themeColor="text1"/>
          <w:highlight w:val="yellow"/>
        </w:rPr>
        <w:t>1:1000</w:t>
      </w:r>
      <w:r w:rsidR="00DA6404">
        <w:rPr>
          <w:rFonts w:asciiTheme="majorHAnsi" w:hAnsiTheme="majorHAnsi" w:cstheme="majorHAnsi"/>
          <w:color w:val="000000" w:themeColor="text1"/>
          <w:highlight w:val="yellow"/>
        </w:rPr>
        <w:t>)</w:t>
      </w:r>
      <w:r w:rsidR="00022FD7" w:rsidRPr="00DA6404">
        <w:rPr>
          <w:rFonts w:asciiTheme="majorHAnsi" w:hAnsiTheme="majorHAnsi" w:cstheme="majorHAnsi"/>
          <w:color w:val="000000" w:themeColor="text1"/>
          <w:highlight w:val="yellow"/>
        </w:rPr>
        <w:t xml:space="preserve"> in</w:t>
      </w:r>
      <w:r w:rsidR="00F344A2" w:rsidRPr="00DA6404">
        <w:rPr>
          <w:rFonts w:asciiTheme="majorHAnsi" w:hAnsiTheme="majorHAnsi" w:cstheme="majorHAnsi"/>
          <w:color w:val="000000" w:themeColor="text1"/>
          <w:highlight w:val="yellow"/>
        </w:rPr>
        <w:t>to</w:t>
      </w:r>
      <w:r w:rsidR="00022FD7" w:rsidRPr="00DA6404">
        <w:rPr>
          <w:rFonts w:asciiTheme="majorHAnsi" w:hAnsiTheme="majorHAnsi" w:cstheme="majorHAnsi"/>
          <w:color w:val="000000" w:themeColor="text1"/>
          <w:highlight w:val="yellow"/>
        </w:rPr>
        <w:t xml:space="preserve"> 2</w:t>
      </w:r>
      <w:r w:rsidR="001550F2">
        <w:rPr>
          <w:rFonts w:asciiTheme="majorHAnsi" w:hAnsiTheme="majorHAnsi" w:cstheme="majorHAnsi"/>
          <w:color w:val="000000" w:themeColor="text1"/>
          <w:highlight w:val="yellow"/>
        </w:rPr>
        <w:t xml:space="preserve">x </w:t>
      </w:r>
      <w:r w:rsidR="00022FD7" w:rsidRPr="00DA6404">
        <w:rPr>
          <w:rFonts w:asciiTheme="majorHAnsi" w:hAnsiTheme="majorHAnsi" w:cstheme="majorHAnsi"/>
          <w:color w:val="000000" w:themeColor="text1"/>
          <w:highlight w:val="yellow"/>
        </w:rPr>
        <w:t>Y</w:t>
      </w:r>
      <w:r w:rsidR="009767C2" w:rsidRPr="00DA6404">
        <w:rPr>
          <w:rFonts w:asciiTheme="majorHAnsi" w:hAnsiTheme="majorHAnsi" w:cstheme="majorHAnsi"/>
          <w:color w:val="000000" w:themeColor="text1"/>
          <w:highlight w:val="yellow"/>
        </w:rPr>
        <w:t xml:space="preserve">east </w:t>
      </w:r>
      <w:r w:rsidR="00022FD7" w:rsidRPr="00DA6404">
        <w:rPr>
          <w:rFonts w:asciiTheme="majorHAnsi" w:hAnsiTheme="majorHAnsi" w:cstheme="majorHAnsi"/>
          <w:color w:val="000000" w:themeColor="text1"/>
          <w:highlight w:val="yellow"/>
        </w:rPr>
        <w:t>T</w:t>
      </w:r>
      <w:r w:rsidR="009767C2" w:rsidRPr="00DA6404">
        <w:rPr>
          <w:rFonts w:asciiTheme="majorHAnsi" w:hAnsiTheme="majorHAnsi" w:cstheme="majorHAnsi"/>
          <w:color w:val="000000" w:themeColor="text1"/>
          <w:highlight w:val="yellow"/>
        </w:rPr>
        <w:t>ryptone</w:t>
      </w:r>
      <w:r w:rsidR="00022FD7" w:rsidRPr="00DA6404">
        <w:rPr>
          <w:rFonts w:asciiTheme="majorHAnsi" w:hAnsiTheme="majorHAnsi" w:cstheme="majorHAnsi"/>
          <w:color w:val="000000" w:themeColor="text1"/>
          <w:highlight w:val="yellow"/>
        </w:rPr>
        <w:t xml:space="preserve"> </w:t>
      </w:r>
      <w:r w:rsidR="009767C2" w:rsidRPr="00DA6404">
        <w:rPr>
          <w:rFonts w:asciiTheme="majorHAnsi" w:hAnsiTheme="majorHAnsi" w:cstheme="majorHAnsi"/>
          <w:color w:val="000000" w:themeColor="text1"/>
          <w:highlight w:val="yellow"/>
        </w:rPr>
        <w:t xml:space="preserve">(2x YT) </w:t>
      </w:r>
      <w:r w:rsidR="00022FD7" w:rsidRPr="00DA6404">
        <w:rPr>
          <w:rFonts w:asciiTheme="majorHAnsi" w:hAnsiTheme="majorHAnsi" w:cstheme="majorHAnsi"/>
          <w:color w:val="000000" w:themeColor="text1"/>
          <w:highlight w:val="yellow"/>
        </w:rPr>
        <w:t>media containing 100</w:t>
      </w:r>
      <w:r w:rsidR="001550F2">
        <w:rPr>
          <w:rFonts w:asciiTheme="majorHAnsi" w:hAnsiTheme="majorHAnsi" w:cstheme="majorHAnsi"/>
          <w:color w:val="000000" w:themeColor="text1"/>
          <w:highlight w:val="yellow"/>
        </w:rPr>
        <w:t xml:space="preserve"> </w:t>
      </w:r>
      <w:r w:rsidR="00022FD7" w:rsidRPr="00DA6404">
        <w:rPr>
          <w:rFonts w:asciiTheme="majorHAnsi" w:hAnsiTheme="majorHAnsi" w:cstheme="majorHAnsi"/>
          <w:color w:val="000000" w:themeColor="text1"/>
          <w:highlight w:val="yellow"/>
        </w:rPr>
        <w:t>µg/</w:t>
      </w:r>
      <w:r w:rsidR="00DA6404" w:rsidRPr="00DA6404">
        <w:rPr>
          <w:rFonts w:asciiTheme="majorHAnsi" w:hAnsiTheme="majorHAnsi" w:cstheme="majorHAnsi"/>
          <w:color w:val="000000" w:themeColor="text1"/>
          <w:highlight w:val="yellow"/>
        </w:rPr>
        <w:t>m</w:t>
      </w:r>
      <w:r w:rsidR="00DA6404">
        <w:rPr>
          <w:rFonts w:asciiTheme="majorHAnsi" w:hAnsiTheme="majorHAnsi" w:cstheme="majorHAnsi"/>
          <w:color w:val="000000" w:themeColor="text1"/>
          <w:highlight w:val="yellow"/>
        </w:rPr>
        <w:t>L</w:t>
      </w:r>
      <w:r w:rsidR="00DA6404" w:rsidRPr="00DA6404">
        <w:rPr>
          <w:rFonts w:asciiTheme="majorHAnsi" w:hAnsiTheme="majorHAnsi" w:cstheme="majorHAnsi"/>
          <w:color w:val="000000" w:themeColor="text1"/>
          <w:highlight w:val="yellow"/>
        </w:rPr>
        <w:t xml:space="preserve"> </w:t>
      </w:r>
      <w:r w:rsidR="001550F2">
        <w:rPr>
          <w:rFonts w:asciiTheme="majorHAnsi" w:hAnsiTheme="majorHAnsi" w:cstheme="majorHAnsi"/>
          <w:color w:val="000000" w:themeColor="text1"/>
          <w:highlight w:val="yellow"/>
        </w:rPr>
        <w:t xml:space="preserve">of </w:t>
      </w:r>
      <w:r w:rsidR="00022FD7" w:rsidRPr="00DA6404">
        <w:rPr>
          <w:rFonts w:asciiTheme="majorHAnsi" w:hAnsiTheme="majorHAnsi" w:cstheme="majorHAnsi"/>
          <w:color w:val="000000" w:themeColor="text1"/>
          <w:highlight w:val="yellow"/>
        </w:rPr>
        <w:t>ampicillin and 12.5</w:t>
      </w:r>
      <w:r w:rsidR="001550F2">
        <w:rPr>
          <w:rFonts w:asciiTheme="majorHAnsi" w:hAnsiTheme="majorHAnsi" w:cstheme="majorHAnsi"/>
          <w:color w:val="000000" w:themeColor="text1"/>
          <w:highlight w:val="yellow"/>
        </w:rPr>
        <w:t xml:space="preserve"> </w:t>
      </w:r>
      <w:r w:rsidR="00022FD7" w:rsidRPr="00DA6404">
        <w:rPr>
          <w:rFonts w:asciiTheme="majorHAnsi" w:hAnsiTheme="majorHAnsi" w:cstheme="majorHAnsi"/>
          <w:color w:val="000000" w:themeColor="text1"/>
          <w:highlight w:val="yellow"/>
        </w:rPr>
        <w:t>µg/</w:t>
      </w:r>
      <w:r w:rsidR="00DA6404" w:rsidRPr="00DA6404">
        <w:rPr>
          <w:rFonts w:asciiTheme="majorHAnsi" w:hAnsiTheme="majorHAnsi" w:cstheme="majorHAnsi"/>
          <w:color w:val="000000" w:themeColor="text1"/>
          <w:highlight w:val="yellow"/>
        </w:rPr>
        <w:t>m</w:t>
      </w:r>
      <w:r w:rsidR="00DA6404">
        <w:rPr>
          <w:rFonts w:asciiTheme="majorHAnsi" w:hAnsiTheme="majorHAnsi" w:cstheme="majorHAnsi"/>
          <w:color w:val="000000" w:themeColor="text1"/>
          <w:highlight w:val="yellow"/>
        </w:rPr>
        <w:t>L</w:t>
      </w:r>
      <w:r w:rsidR="00DA6404" w:rsidRPr="00DA6404">
        <w:rPr>
          <w:rFonts w:asciiTheme="majorHAnsi" w:hAnsiTheme="majorHAnsi" w:cstheme="majorHAnsi"/>
          <w:color w:val="000000" w:themeColor="text1"/>
          <w:highlight w:val="yellow"/>
        </w:rPr>
        <w:t xml:space="preserve"> </w:t>
      </w:r>
      <w:r w:rsidR="001550F2">
        <w:rPr>
          <w:rFonts w:asciiTheme="majorHAnsi" w:hAnsiTheme="majorHAnsi" w:cstheme="majorHAnsi"/>
          <w:color w:val="000000" w:themeColor="text1"/>
          <w:highlight w:val="yellow"/>
        </w:rPr>
        <w:t xml:space="preserve">of </w:t>
      </w:r>
      <w:r w:rsidR="00022FD7" w:rsidRPr="00DA6404">
        <w:rPr>
          <w:rFonts w:asciiTheme="majorHAnsi" w:hAnsiTheme="majorHAnsi" w:cstheme="majorHAnsi"/>
          <w:color w:val="000000" w:themeColor="text1"/>
          <w:highlight w:val="yellow"/>
        </w:rPr>
        <w:t>tetracycline.</w:t>
      </w:r>
    </w:p>
    <w:p w14:paraId="65F111E5" w14:textId="77777777" w:rsidR="00DA6404" w:rsidRDefault="00DA6404" w:rsidP="00983239">
      <w:pPr>
        <w:pStyle w:val="ListParagraph"/>
        <w:ind w:left="0"/>
        <w:jc w:val="both"/>
        <w:rPr>
          <w:rFonts w:asciiTheme="majorHAnsi" w:hAnsiTheme="majorHAnsi" w:cstheme="majorHAnsi"/>
          <w:color w:val="000000" w:themeColor="text1"/>
          <w:highlight w:val="yellow"/>
        </w:rPr>
      </w:pPr>
    </w:p>
    <w:p w14:paraId="45FDC8CA" w14:textId="4F5D229A" w:rsidR="00DA6404" w:rsidRDefault="00B95CED" w:rsidP="006F3E36">
      <w:pPr>
        <w:pStyle w:val="ListParagraph"/>
        <w:ind w:left="0"/>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2.3.</w:t>
      </w:r>
      <w:r>
        <w:rPr>
          <w:rFonts w:asciiTheme="majorHAnsi" w:hAnsiTheme="majorHAnsi" w:cstheme="majorHAnsi"/>
          <w:color w:val="000000" w:themeColor="text1"/>
          <w:highlight w:val="yellow"/>
        </w:rPr>
        <w:tab/>
      </w:r>
      <w:r w:rsidR="00022FD7" w:rsidRPr="00DA6404">
        <w:rPr>
          <w:rFonts w:asciiTheme="majorHAnsi" w:hAnsiTheme="majorHAnsi" w:cstheme="majorHAnsi"/>
          <w:color w:val="000000" w:themeColor="text1"/>
          <w:highlight w:val="yellow"/>
        </w:rPr>
        <w:t>Induce dsRNA production by adding 40 µM (final concentration) isopropyl β-D-1-thiogalactopyranoside (IPTG)</w:t>
      </w:r>
      <w:r w:rsidR="009767C2" w:rsidRPr="00DA6404">
        <w:rPr>
          <w:rFonts w:asciiTheme="majorHAnsi" w:hAnsiTheme="majorHAnsi" w:cstheme="majorHAnsi"/>
          <w:color w:val="000000" w:themeColor="text1"/>
          <w:highlight w:val="yellow"/>
        </w:rPr>
        <w:t>.</w:t>
      </w:r>
    </w:p>
    <w:p w14:paraId="61B6C750" w14:textId="77777777" w:rsidR="00DA6404" w:rsidRDefault="00DA6404" w:rsidP="00983239">
      <w:pPr>
        <w:pStyle w:val="ListParagraph"/>
        <w:ind w:left="0"/>
        <w:jc w:val="both"/>
        <w:rPr>
          <w:rFonts w:asciiTheme="majorHAnsi" w:hAnsiTheme="majorHAnsi" w:cstheme="majorHAnsi"/>
          <w:color w:val="000000" w:themeColor="text1"/>
          <w:highlight w:val="yellow"/>
        </w:rPr>
      </w:pPr>
    </w:p>
    <w:p w14:paraId="52370A7D" w14:textId="602AF051" w:rsidR="00DA6404" w:rsidRDefault="00B95CED" w:rsidP="006F3E36">
      <w:pPr>
        <w:pStyle w:val="ListParagraph"/>
        <w:ind w:left="0"/>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2.4.</w:t>
      </w:r>
      <w:r>
        <w:rPr>
          <w:rFonts w:asciiTheme="majorHAnsi" w:hAnsiTheme="majorHAnsi" w:cstheme="majorHAnsi"/>
          <w:color w:val="000000" w:themeColor="text1"/>
          <w:highlight w:val="yellow"/>
        </w:rPr>
        <w:tab/>
      </w:r>
      <w:r w:rsidR="009767C2" w:rsidRPr="00DA6404">
        <w:rPr>
          <w:rFonts w:asciiTheme="majorHAnsi" w:hAnsiTheme="majorHAnsi" w:cstheme="majorHAnsi"/>
          <w:color w:val="000000" w:themeColor="text1"/>
          <w:highlight w:val="yellow"/>
        </w:rPr>
        <w:t>W</w:t>
      </w:r>
      <w:r w:rsidR="00022FD7" w:rsidRPr="00DA6404">
        <w:rPr>
          <w:rFonts w:asciiTheme="majorHAnsi" w:hAnsiTheme="majorHAnsi" w:cstheme="majorHAnsi"/>
          <w:color w:val="000000" w:themeColor="text1"/>
          <w:highlight w:val="yellow"/>
        </w:rPr>
        <w:t>hen the cells reach an O.D.</w:t>
      </w:r>
      <w:r w:rsidR="00901CD2" w:rsidRPr="00DA6404">
        <w:rPr>
          <w:rFonts w:asciiTheme="majorHAnsi" w:hAnsiTheme="majorHAnsi" w:cstheme="majorHAnsi"/>
          <w:color w:val="000000" w:themeColor="text1"/>
          <w:highlight w:val="yellow"/>
          <w:vertAlign w:val="subscript"/>
        </w:rPr>
        <w:t>600</w:t>
      </w:r>
      <w:r w:rsidR="00022FD7" w:rsidRPr="00DA6404">
        <w:rPr>
          <w:rFonts w:asciiTheme="majorHAnsi" w:hAnsiTheme="majorHAnsi" w:cstheme="majorHAnsi"/>
          <w:color w:val="000000" w:themeColor="text1"/>
          <w:highlight w:val="yellow"/>
        </w:rPr>
        <w:t xml:space="preserve"> = 0.4</w:t>
      </w:r>
      <w:r w:rsidR="009767C2" w:rsidRPr="00DA6404">
        <w:rPr>
          <w:rFonts w:asciiTheme="majorHAnsi" w:hAnsiTheme="majorHAnsi" w:cstheme="majorHAnsi"/>
          <w:color w:val="000000" w:themeColor="text1"/>
          <w:highlight w:val="yellow"/>
        </w:rPr>
        <w:t>, approximately a</w:t>
      </w:r>
      <w:r w:rsidR="00022FD7" w:rsidRPr="00DA6404">
        <w:rPr>
          <w:rFonts w:asciiTheme="majorHAnsi" w:hAnsiTheme="majorHAnsi" w:cstheme="majorHAnsi"/>
          <w:color w:val="000000" w:themeColor="text1"/>
          <w:highlight w:val="yellow"/>
        </w:rPr>
        <w:t>fter 2 h of induction</w:t>
      </w:r>
      <w:r w:rsidR="00901CD2" w:rsidRPr="00DA6404">
        <w:rPr>
          <w:rFonts w:asciiTheme="majorHAnsi" w:hAnsiTheme="majorHAnsi" w:cstheme="majorHAnsi"/>
          <w:color w:val="000000" w:themeColor="text1"/>
          <w:highlight w:val="yellow"/>
        </w:rPr>
        <w:t xml:space="preserve"> </w:t>
      </w:r>
      <w:r w:rsidR="0069152D" w:rsidRPr="00DA6404">
        <w:rPr>
          <w:rFonts w:asciiTheme="majorHAnsi" w:hAnsiTheme="majorHAnsi" w:cstheme="majorHAnsi"/>
          <w:color w:val="000000" w:themeColor="text1"/>
          <w:highlight w:val="yellow"/>
        </w:rPr>
        <w:t xml:space="preserve">at </w:t>
      </w:r>
      <w:r w:rsidR="00385032" w:rsidRPr="00DA6404">
        <w:rPr>
          <w:rFonts w:asciiTheme="majorHAnsi" w:hAnsiTheme="majorHAnsi" w:cstheme="majorHAnsi"/>
          <w:color w:val="000000" w:themeColor="text1"/>
          <w:highlight w:val="yellow"/>
        </w:rPr>
        <w:t>37</w:t>
      </w:r>
      <w:r w:rsidR="001550F2">
        <w:rPr>
          <w:rFonts w:asciiTheme="majorHAnsi" w:hAnsiTheme="majorHAnsi" w:cstheme="majorHAnsi"/>
          <w:color w:val="000000" w:themeColor="text1"/>
          <w:highlight w:val="yellow"/>
        </w:rPr>
        <w:t xml:space="preserve"> </w:t>
      </w:r>
      <w:r w:rsidR="001779DD" w:rsidRPr="00DA6404">
        <w:rPr>
          <w:rFonts w:asciiTheme="majorHAnsi" w:hAnsiTheme="majorHAnsi" w:cstheme="majorHAnsi"/>
          <w:color w:val="000000" w:themeColor="text1"/>
          <w:highlight w:val="yellow"/>
        </w:rPr>
        <w:t>°</w:t>
      </w:r>
      <w:r w:rsidR="0069152D" w:rsidRPr="00DA6404">
        <w:rPr>
          <w:rFonts w:asciiTheme="majorHAnsi" w:hAnsiTheme="majorHAnsi" w:cstheme="majorHAnsi"/>
          <w:color w:val="000000" w:themeColor="text1"/>
          <w:highlight w:val="yellow"/>
        </w:rPr>
        <w:t xml:space="preserve">C </w:t>
      </w:r>
      <w:r w:rsidR="00901CD2" w:rsidRPr="00DA6404">
        <w:rPr>
          <w:rFonts w:asciiTheme="majorHAnsi" w:hAnsiTheme="majorHAnsi" w:cstheme="majorHAnsi"/>
          <w:color w:val="000000" w:themeColor="text1"/>
          <w:highlight w:val="yellow"/>
        </w:rPr>
        <w:t xml:space="preserve">with agitation at </w:t>
      </w:r>
      <w:r w:rsidR="0069152D" w:rsidRPr="00DA6404">
        <w:rPr>
          <w:rFonts w:asciiTheme="majorHAnsi" w:hAnsiTheme="majorHAnsi" w:cstheme="majorHAnsi"/>
          <w:color w:val="000000" w:themeColor="text1"/>
          <w:highlight w:val="yellow"/>
        </w:rPr>
        <w:t>180 rpm</w:t>
      </w:r>
      <w:r w:rsidR="00022FD7" w:rsidRPr="00DA6404">
        <w:rPr>
          <w:rFonts w:asciiTheme="majorHAnsi" w:hAnsiTheme="majorHAnsi" w:cstheme="majorHAnsi"/>
          <w:color w:val="000000" w:themeColor="text1"/>
          <w:highlight w:val="yellow"/>
        </w:rPr>
        <w:t xml:space="preserve">, prepare a concentrated suspension of heat-killed bacteria as described </w:t>
      </w:r>
      <w:r w:rsidR="00DC2D08">
        <w:rPr>
          <w:rFonts w:asciiTheme="majorHAnsi" w:hAnsiTheme="majorHAnsi" w:cstheme="majorHAnsi"/>
          <w:color w:val="000000" w:themeColor="text1"/>
          <w:highlight w:val="yellow"/>
        </w:rPr>
        <w:t>by</w:t>
      </w:r>
      <w:r w:rsidR="00DC2D08" w:rsidRPr="00DA6404">
        <w:rPr>
          <w:rFonts w:asciiTheme="majorHAnsi" w:hAnsiTheme="majorHAnsi" w:cstheme="majorHAnsi"/>
          <w:color w:val="000000" w:themeColor="text1"/>
          <w:highlight w:val="yellow"/>
        </w:rPr>
        <w:t xml:space="preserve"> </w:t>
      </w:r>
      <w:r w:rsidR="00022FD7" w:rsidRPr="00DA6404">
        <w:rPr>
          <w:rFonts w:asciiTheme="majorHAnsi" w:hAnsiTheme="majorHAnsi" w:cstheme="majorHAnsi"/>
          <w:color w:val="000000" w:themeColor="text1"/>
          <w:highlight w:val="yellow"/>
        </w:rPr>
        <w:t xml:space="preserve">Taracena et al </w:t>
      </w:r>
      <w:r w:rsidR="00022FD7" w:rsidRPr="00DA6404">
        <w:rPr>
          <w:rFonts w:asciiTheme="majorHAnsi" w:hAnsiTheme="majorHAnsi" w:cstheme="majorHAnsi"/>
          <w:color w:val="000000" w:themeColor="text1"/>
          <w:highlight w:val="yellow"/>
        </w:rPr>
        <w:fldChar w:fldCharType="begin" w:fldLock="1"/>
      </w:r>
      <w:r w:rsidR="00022FD7" w:rsidRPr="00DA6404">
        <w:rPr>
          <w:rFonts w:asciiTheme="majorHAnsi" w:hAnsiTheme="majorHAnsi" w:cstheme="majorHAnsi"/>
          <w:color w:val="000000" w:themeColor="text1"/>
          <w:highlight w:val="yellow"/>
        </w:rPr>
        <w:instrText>ADDIN CSL_CITATION {"citationItems":[{"id":"ITEM-1","itemData":{"DOI":"10.1186/s13071-019-3437-4","ISSN":"1756-3305","author":[{"dropping-particle":"","family":"Taracena","given":"Mabel L.","non-dropping-particle":"","parse-names":false,"suffix":""},{"dropping-particle":"","family":"Hunt","given":"Catherine M.","non-dropping-particle":"","parse-names":false,"suffix":""},{"dropping-particle":"","family":"Benedict","given":"Mark Q.","non-dropping-particle":"","parse-names":false,"suffix":""},{"dropping-particle":"","family":"Pennington","given":"Pamela M.","non-dropping-particle":"","parse-names":false,"suffix":""},{"dropping-particle":"","family":"Dotson","given":"Ellen M.","non-dropping-particle":"","parse-names":false,"suffix":""}],"container-title":"Parasites &amp; Vectors","id":"ITEM-1","issue":"1","issued":{"date-parts":[["2019","12","15"]]},"page":"170","title":"Downregulation of female doublesex expression by oral-mediated RNA interference reduces number and fitness of Anopheles gambiae adult females","type":"article-journal","volume":"12"},"uris":["http://www.mendeley.com/documents/?uuid=20e04f88-723b-3279-b045-e183969c79c7"]}],"mendeley":{"formattedCitation":"&lt;sup&gt;9&lt;/sup&gt;","plainTextFormattedCitation":"9","previouslyFormattedCitation":"&lt;sup&gt;9&lt;/sup&gt;"},"properties":{"noteIndex":0},"schema":"https://github.com/citation-style-language/schema/raw/master/csl-citation.json"}</w:instrText>
      </w:r>
      <w:r w:rsidR="00022FD7" w:rsidRPr="00DA6404">
        <w:rPr>
          <w:rFonts w:asciiTheme="majorHAnsi" w:hAnsiTheme="majorHAnsi" w:cstheme="majorHAnsi"/>
          <w:color w:val="000000" w:themeColor="text1"/>
          <w:highlight w:val="yellow"/>
        </w:rPr>
        <w:fldChar w:fldCharType="separate"/>
      </w:r>
      <w:r w:rsidR="00022FD7" w:rsidRPr="00DA6404">
        <w:rPr>
          <w:rFonts w:asciiTheme="majorHAnsi" w:hAnsiTheme="majorHAnsi" w:cstheme="majorHAnsi"/>
          <w:noProof/>
          <w:color w:val="000000" w:themeColor="text1"/>
          <w:highlight w:val="yellow"/>
          <w:vertAlign w:val="superscript"/>
        </w:rPr>
        <w:t>9</w:t>
      </w:r>
      <w:r w:rsidR="00022FD7" w:rsidRPr="00DA6404">
        <w:rPr>
          <w:rFonts w:asciiTheme="majorHAnsi" w:hAnsiTheme="majorHAnsi" w:cstheme="majorHAnsi"/>
          <w:color w:val="000000" w:themeColor="text1"/>
          <w:highlight w:val="yellow"/>
        </w:rPr>
        <w:fldChar w:fldCharType="end"/>
      </w:r>
      <w:r w:rsidR="00022FD7" w:rsidRPr="00DA6404">
        <w:rPr>
          <w:rFonts w:asciiTheme="majorHAnsi" w:hAnsiTheme="majorHAnsi" w:cstheme="majorHAnsi"/>
          <w:color w:val="000000" w:themeColor="text1"/>
          <w:highlight w:val="yellow"/>
        </w:rPr>
        <w:t xml:space="preserve">. </w:t>
      </w:r>
      <w:r w:rsidR="00763A63">
        <w:rPr>
          <w:rFonts w:asciiTheme="majorHAnsi" w:hAnsiTheme="majorHAnsi" w:cstheme="majorHAnsi"/>
          <w:color w:val="000000" w:themeColor="text1"/>
          <w:highlight w:val="yellow"/>
        </w:rPr>
        <w:t>P</w:t>
      </w:r>
      <w:r w:rsidR="00022FD7" w:rsidRPr="00DA6404">
        <w:rPr>
          <w:rFonts w:asciiTheme="majorHAnsi" w:hAnsiTheme="majorHAnsi" w:cstheme="majorHAnsi"/>
          <w:color w:val="000000" w:themeColor="text1"/>
          <w:highlight w:val="yellow"/>
        </w:rPr>
        <w:t xml:space="preserve">ellet the cells by centrifugation (4000 </w:t>
      </w:r>
      <w:r w:rsidR="00DA6404">
        <w:rPr>
          <w:rFonts w:asciiTheme="majorHAnsi" w:hAnsiTheme="majorHAnsi" w:cstheme="majorHAnsi"/>
          <w:color w:val="000000" w:themeColor="text1"/>
          <w:highlight w:val="yellow"/>
        </w:rPr>
        <w:t xml:space="preserve">x </w:t>
      </w:r>
      <w:r w:rsidR="00022FD7" w:rsidRPr="00DA6404">
        <w:rPr>
          <w:rFonts w:asciiTheme="majorHAnsi" w:hAnsiTheme="majorHAnsi" w:cstheme="majorHAnsi"/>
          <w:i/>
          <w:iCs/>
          <w:color w:val="000000" w:themeColor="text1"/>
          <w:highlight w:val="yellow"/>
        </w:rPr>
        <w:t xml:space="preserve">g, </w:t>
      </w:r>
      <w:r w:rsidR="009767C2" w:rsidRPr="00DA6404">
        <w:rPr>
          <w:rFonts w:asciiTheme="majorHAnsi" w:hAnsiTheme="majorHAnsi" w:cstheme="majorHAnsi"/>
          <w:color w:val="000000" w:themeColor="text1"/>
          <w:highlight w:val="yellow"/>
        </w:rPr>
        <w:t>4</w:t>
      </w:r>
      <w:r w:rsidR="001550F2">
        <w:rPr>
          <w:rFonts w:asciiTheme="majorHAnsi" w:hAnsiTheme="majorHAnsi" w:cstheme="majorHAnsi"/>
          <w:color w:val="000000" w:themeColor="text1"/>
          <w:highlight w:val="yellow"/>
        </w:rPr>
        <w:t xml:space="preserve"> </w:t>
      </w:r>
      <w:r w:rsidR="009767C2" w:rsidRPr="00DA6404">
        <w:rPr>
          <w:rFonts w:asciiTheme="majorHAnsi" w:hAnsiTheme="majorHAnsi" w:cstheme="majorHAnsi"/>
          <w:color w:val="000000" w:themeColor="text1"/>
          <w:highlight w:val="yellow"/>
        </w:rPr>
        <w:t xml:space="preserve">°C, </w:t>
      </w:r>
      <w:r w:rsidR="00022FD7" w:rsidRPr="00DA6404">
        <w:rPr>
          <w:rFonts w:asciiTheme="majorHAnsi" w:hAnsiTheme="majorHAnsi" w:cstheme="majorHAnsi"/>
          <w:color w:val="000000" w:themeColor="text1"/>
          <w:highlight w:val="yellow"/>
        </w:rPr>
        <w:t>10 min) and wash cells in one volume of sodium phosphate buff</w:t>
      </w:r>
      <w:r w:rsidR="00DA6404">
        <w:rPr>
          <w:rFonts w:asciiTheme="majorHAnsi" w:hAnsiTheme="majorHAnsi" w:cstheme="majorHAnsi"/>
          <w:color w:val="000000" w:themeColor="text1"/>
          <w:highlight w:val="yellow"/>
        </w:rPr>
        <w:t>e</w:t>
      </w:r>
      <w:r w:rsidR="00022FD7" w:rsidRPr="00DA6404">
        <w:rPr>
          <w:rFonts w:asciiTheme="majorHAnsi" w:hAnsiTheme="majorHAnsi" w:cstheme="majorHAnsi"/>
          <w:color w:val="000000" w:themeColor="text1"/>
          <w:highlight w:val="yellow"/>
        </w:rPr>
        <w:t>r (PBS).</w:t>
      </w:r>
    </w:p>
    <w:p w14:paraId="55D14021" w14:textId="77777777" w:rsidR="00DA6404" w:rsidRDefault="00DA6404" w:rsidP="00983239">
      <w:pPr>
        <w:pStyle w:val="ListParagraph"/>
        <w:ind w:left="0"/>
        <w:jc w:val="both"/>
        <w:rPr>
          <w:rFonts w:asciiTheme="majorHAnsi" w:hAnsiTheme="majorHAnsi" w:cstheme="majorHAnsi"/>
          <w:color w:val="000000" w:themeColor="text1"/>
          <w:highlight w:val="yellow"/>
        </w:rPr>
      </w:pPr>
    </w:p>
    <w:p w14:paraId="4190F837" w14:textId="0DAF6F8F" w:rsidR="00DA6404" w:rsidRDefault="00B95CED" w:rsidP="006F3E36">
      <w:pPr>
        <w:pStyle w:val="ListParagraph"/>
        <w:ind w:left="0"/>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2.5.</w:t>
      </w:r>
      <w:r>
        <w:rPr>
          <w:rFonts w:asciiTheme="majorHAnsi" w:hAnsiTheme="majorHAnsi" w:cstheme="majorHAnsi"/>
          <w:color w:val="000000" w:themeColor="text1"/>
          <w:highlight w:val="yellow"/>
        </w:rPr>
        <w:tab/>
      </w:r>
      <w:r w:rsidR="00022FD7" w:rsidRPr="00DA6404">
        <w:rPr>
          <w:rFonts w:asciiTheme="majorHAnsi" w:hAnsiTheme="majorHAnsi" w:cstheme="majorHAnsi"/>
          <w:color w:val="000000" w:themeColor="text1"/>
          <w:highlight w:val="yellow"/>
        </w:rPr>
        <w:t>Spin again under the same conditions</w:t>
      </w:r>
      <w:r w:rsidR="001779DD" w:rsidRPr="00DA6404">
        <w:rPr>
          <w:rFonts w:asciiTheme="majorHAnsi" w:hAnsiTheme="majorHAnsi" w:cstheme="majorHAnsi"/>
          <w:color w:val="000000" w:themeColor="text1"/>
          <w:highlight w:val="yellow"/>
        </w:rPr>
        <w:t>, re-suspend</w:t>
      </w:r>
      <w:r w:rsidR="00CB4D67">
        <w:rPr>
          <w:rFonts w:asciiTheme="majorHAnsi" w:hAnsiTheme="majorHAnsi" w:cstheme="majorHAnsi"/>
          <w:color w:val="000000" w:themeColor="text1"/>
          <w:highlight w:val="yellow"/>
        </w:rPr>
        <w:t xml:space="preserve"> in PBS</w:t>
      </w:r>
      <w:r w:rsidR="001779DD" w:rsidRPr="00DA6404">
        <w:rPr>
          <w:rFonts w:asciiTheme="majorHAnsi" w:hAnsiTheme="majorHAnsi" w:cstheme="majorHAnsi"/>
          <w:color w:val="000000" w:themeColor="text1"/>
          <w:highlight w:val="yellow"/>
        </w:rPr>
        <w:t xml:space="preserve"> </w:t>
      </w:r>
      <w:r w:rsidR="00CB4D67">
        <w:rPr>
          <w:rFonts w:asciiTheme="majorHAnsi" w:hAnsiTheme="majorHAnsi" w:cstheme="majorHAnsi"/>
          <w:color w:val="000000" w:themeColor="text1"/>
          <w:highlight w:val="yellow"/>
        </w:rPr>
        <w:t>to</w:t>
      </w:r>
      <w:r w:rsidR="00CB4D67" w:rsidRPr="00DA6404">
        <w:rPr>
          <w:rFonts w:asciiTheme="majorHAnsi" w:hAnsiTheme="majorHAnsi" w:cstheme="majorHAnsi"/>
          <w:color w:val="000000" w:themeColor="text1"/>
          <w:highlight w:val="yellow"/>
        </w:rPr>
        <w:t xml:space="preserve"> </w:t>
      </w:r>
      <w:r w:rsidR="001779DD" w:rsidRPr="00DA6404">
        <w:rPr>
          <w:rFonts w:asciiTheme="majorHAnsi" w:hAnsiTheme="majorHAnsi" w:cstheme="majorHAnsi"/>
          <w:color w:val="000000" w:themeColor="text1"/>
          <w:highlight w:val="yellow"/>
        </w:rPr>
        <w:t>1/100 of the initial volume,</w:t>
      </w:r>
      <w:r w:rsidR="00022FD7" w:rsidRPr="00DA6404">
        <w:rPr>
          <w:rFonts w:asciiTheme="majorHAnsi" w:hAnsiTheme="majorHAnsi" w:cstheme="majorHAnsi"/>
          <w:color w:val="000000" w:themeColor="text1"/>
          <w:highlight w:val="yellow"/>
        </w:rPr>
        <w:t xml:space="preserve"> and place at </w:t>
      </w:r>
      <w:r w:rsidR="00385032" w:rsidRPr="00DA6404">
        <w:rPr>
          <w:rFonts w:asciiTheme="majorHAnsi" w:hAnsiTheme="majorHAnsi" w:cstheme="majorHAnsi"/>
          <w:color w:val="000000" w:themeColor="text1"/>
          <w:highlight w:val="yellow"/>
        </w:rPr>
        <w:t>70</w:t>
      </w:r>
      <w:r w:rsidR="001550F2">
        <w:rPr>
          <w:rFonts w:asciiTheme="majorHAnsi" w:hAnsiTheme="majorHAnsi" w:cstheme="majorHAnsi"/>
          <w:color w:val="000000" w:themeColor="text1"/>
          <w:highlight w:val="yellow"/>
        </w:rPr>
        <w:t xml:space="preserve"> </w:t>
      </w:r>
      <w:r w:rsidR="00022FD7" w:rsidRPr="00DA6404">
        <w:rPr>
          <w:rFonts w:asciiTheme="majorHAnsi" w:hAnsiTheme="majorHAnsi" w:cstheme="majorHAnsi"/>
          <w:color w:val="000000" w:themeColor="text1"/>
          <w:highlight w:val="yellow"/>
        </w:rPr>
        <w:t xml:space="preserve">°C for 1 </w:t>
      </w:r>
      <w:r w:rsidR="004A0C60" w:rsidRPr="00DA6404">
        <w:rPr>
          <w:rFonts w:asciiTheme="majorHAnsi" w:hAnsiTheme="majorHAnsi" w:cstheme="majorHAnsi"/>
          <w:color w:val="000000" w:themeColor="text1"/>
          <w:highlight w:val="yellow"/>
        </w:rPr>
        <w:t>h</w:t>
      </w:r>
      <w:r w:rsidR="00022FD7" w:rsidRPr="00DA6404">
        <w:rPr>
          <w:rFonts w:asciiTheme="majorHAnsi" w:hAnsiTheme="majorHAnsi" w:cstheme="majorHAnsi"/>
          <w:color w:val="000000" w:themeColor="text1"/>
          <w:highlight w:val="yellow"/>
        </w:rPr>
        <w:t>.</w:t>
      </w:r>
    </w:p>
    <w:p w14:paraId="081BE38E" w14:textId="77777777" w:rsidR="00DA6404" w:rsidRPr="00DA6404" w:rsidRDefault="00DA6404" w:rsidP="00983239">
      <w:pPr>
        <w:jc w:val="both"/>
        <w:rPr>
          <w:rFonts w:asciiTheme="majorHAnsi" w:hAnsiTheme="majorHAnsi" w:cstheme="majorHAnsi"/>
          <w:color w:val="000000" w:themeColor="text1"/>
          <w:highlight w:val="yellow"/>
        </w:rPr>
      </w:pPr>
    </w:p>
    <w:p w14:paraId="3383F55A" w14:textId="1F088985" w:rsidR="00154202" w:rsidRPr="00DA6404" w:rsidRDefault="00B95CED" w:rsidP="006F3E36">
      <w:pPr>
        <w:pStyle w:val="ListParagraph"/>
        <w:ind w:left="0"/>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2.6.</w:t>
      </w:r>
      <w:r>
        <w:rPr>
          <w:rFonts w:asciiTheme="majorHAnsi" w:hAnsiTheme="majorHAnsi" w:cstheme="majorHAnsi"/>
          <w:color w:val="000000" w:themeColor="text1"/>
          <w:highlight w:val="yellow"/>
        </w:rPr>
        <w:tab/>
      </w:r>
      <w:r w:rsidR="00022FD7" w:rsidRPr="00DA6404">
        <w:rPr>
          <w:rFonts w:asciiTheme="majorHAnsi" w:hAnsiTheme="majorHAnsi" w:cstheme="majorHAnsi"/>
          <w:color w:val="000000" w:themeColor="text1"/>
          <w:highlight w:val="yellow"/>
        </w:rPr>
        <w:t xml:space="preserve">Make </w:t>
      </w:r>
      <w:r w:rsidR="00A265A9" w:rsidRPr="00DA6404">
        <w:rPr>
          <w:rFonts w:asciiTheme="majorHAnsi" w:hAnsiTheme="majorHAnsi" w:cstheme="majorHAnsi"/>
          <w:color w:val="000000" w:themeColor="text1"/>
          <w:highlight w:val="yellow"/>
        </w:rPr>
        <w:t>400 µ</w:t>
      </w:r>
      <w:r w:rsidR="00A265A9">
        <w:rPr>
          <w:rFonts w:asciiTheme="majorHAnsi" w:hAnsiTheme="majorHAnsi" w:cstheme="majorHAnsi"/>
          <w:color w:val="000000" w:themeColor="text1"/>
          <w:highlight w:val="yellow"/>
        </w:rPr>
        <w:t>L</w:t>
      </w:r>
      <w:r w:rsidR="00A265A9" w:rsidRPr="00DA6404">
        <w:rPr>
          <w:rFonts w:asciiTheme="majorHAnsi" w:hAnsiTheme="majorHAnsi" w:cstheme="majorHAnsi"/>
          <w:color w:val="000000" w:themeColor="text1"/>
          <w:highlight w:val="yellow"/>
        </w:rPr>
        <w:t xml:space="preserve"> </w:t>
      </w:r>
      <w:r w:rsidR="00022FD7" w:rsidRPr="00DA6404">
        <w:rPr>
          <w:rFonts w:asciiTheme="majorHAnsi" w:hAnsiTheme="majorHAnsi" w:cstheme="majorHAnsi"/>
          <w:color w:val="000000" w:themeColor="text1"/>
          <w:highlight w:val="yellow"/>
        </w:rPr>
        <w:t xml:space="preserve">aliquots of the heat-killed bacteria and store </w:t>
      </w:r>
      <w:r w:rsidR="00F344A2" w:rsidRPr="00DA6404">
        <w:rPr>
          <w:rFonts w:asciiTheme="majorHAnsi" w:hAnsiTheme="majorHAnsi" w:cstheme="majorHAnsi"/>
          <w:color w:val="000000" w:themeColor="text1"/>
          <w:highlight w:val="yellow"/>
        </w:rPr>
        <w:t xml:space="preserve">these aliquots </w:t>
      </w:r>
      <w:r w:rsidR="00022FD7" w:rsidRPr="00DA6404">
        <w:rPr>
          <w:rFonts w:asciiTheme="majorHAnsi" w:hAnsiTheme="majorHAnsi" w:cstheme="majorHAnsi"/>
          <w:color w:val="000000" w:themeColor="text1"/>
          <w:highlight w:val="yellow"/>
        </w:rPr>
        <w:t>at -</w:t>
      </w:r>
      <w:r w:rsidR="00385032" w:rsidRPr="00DA6404">
        <w:rPr>
          <w:rFonts w:asciiTheme="majorHAnsi" w:hAnsiTheme="majorHAnsi" w:cstheme="majorHAnsi"/>
          <w:color w:val="000000" w:themeColor="text1"/>
          <w:highlight w:val="yellow"/>
        </w:rPr>
        <w:t>20</w:t>
      </w:r>
      <w:r w:rsidR="001550F2">
        <w:rPr>
          <w:rFonts w:asciiTheme="majorHAnsi" w:hAnsiTheme="majorHAnsi" w:cstheme="majorHAnsi"/>
          <w:color w:val="000000" w:themeColor="text1"/>
          <w:highlight w:val="yellow"/>
        </w:rPr>
        <w:t xml:space="preserve"> </w:t>
      </w:r>
      <w:r w:rsidR="00022FD7" w:rsidRPr="00DA6404">
        <w:rPr>
          <w:rFonts w:asciiTheme="majorHAnsi" w:hAnsiTheme="majorHAnsi" w:cstheme="majorHAnsi"/>
          <w:color w:val="000000" w:themeColor="text1"/>
          <w:highlight w:val="yellow"/>
        </w:rPr>
        <w:t xml:space="preserve">°C until </w:t>
      </w:r>
      <w:r w:rsidR="00DA6404">
        <w:rPr>
          <w:rFonts w:asciiTheme="majorHAnsi" w:hAnsiTheme="majorHAnsi" w:cstheme="majorHAnsi"/>
          <w:color w:val="000000" w:themeColor="text1"/>
          <w:highlight w:val="yellow"/>
        </w:rPr>
        <w:t xml:space="preserve">further </w:t>
      </w:r>
      <w:r w:rsidR="00022FD7" w:rsidRPr="00DA6404">
        <w:rPr>
          <w:rFonts w:asciiTheme="majorHAnsi" w:hAnsiTheme="majorHAnsi" w:cstheme="majorHAnsi"/>
          <w:color w:val="000000" w:themeColor="text1"/>
          <w:highlight w:val="yellow"/>
        </w:rPr>
        <w:t xml:space="preserve">use (do not store for more than a week). </w:t>
      </w:r>
      <w:r w:rsidR="005A3846" w:rsidRPr="00DA6404">
        <w:rPr>
          <w:rFonts w:asciiTheme="majorHAnsi" w:hAnsiTheme="majorHAnsi" w:cstheme="majorHAnsi"/>
          <w:color w:val="000000" w:themeColor="text1"/>
          <w:highlight w:val="yellow"/>
        </w:rPr>
        <w:t xml:space="preserve">This suspension of heat-killed bacteria contains the specific dsRNA for the RNAi experiments. </w:t>
      </w:r>
      <w:r w:rsidR="00DA6404">
        <w:rPr>
          <w:rFonts w:asciiTheme="majorHAnsi" w:hAnsiTheme="majorHAnsi" w:cstheme="majorHAnsi"/>
          <w:color w:val="000000" w:themeColor="text1"/>
          <w:highlight w:val="yellow"/>
        </w:rPr>
        <w:t>Carry out this</w:t>
      </w:r>
      <w:r w:rsidR="00DA6404" w:rsidRPr="00DA6404">
        <w:rPr>
          <w:rFonts w:asciiTheme="majorHAnsi" w:hAnsiTheme="majorHAnsi" w:cstheme="majorHAnsi"/>
          <w:color w:val="000000" w:themeColor="text1"/>
          <w:highlight w:val="yellow"/>
        </w:rPr>
        <w:t xml:space="preserve"> </w:t>
      </w:r>
      <w:r w:rsidR="00E44BE4" w:rsidRPr="00DA6404">
        <w:rPr>
          <w:rFonts w:asciiTheme="majorHAnsi" w:hAnsiTheme="majorHAnsi" w:cstheme="majorHAnsi"/>
          <w:color w:val="000000" w:themeColor="text1"/>
          <w:highlight w:val="yellow"/>
        </w:rPr>
        <w:t>procedure both for the target-gene dsRNA-bacteria and for the un-related dsRNA-control to be used in each experiment.</w:t>
      </w:r>
    </w:p>
    <w:p w14:paraId="495517BC" w14:textId="77777777" w:rsidR="003150D3" w:rsidRPr="00DA6404" w:rsidRDefault="003150D3" w:rsidP="00983239">
      <w:pPr>
        <w:jc w:val="both"/>
        <w:rPr>
          <w:rFonts w:asciiTheme="majorHAnsi" w:hAnsiTheme="majorHAnsi" w:cstheme="majorHAnsi"/>
          <w:color w:val="000000" w:themeColor="text1"/>
          <w:highlight w:val="yellow"/>
        </w:rPr>
      </w:pPr>
    </w:p>
    <w:p w14:paraId="02A01ABA" w14:textId="259064EC" w:rsidR="00154202" w:rsidRPr="00D574AE" w:rsidRDefault="00B95CED" w:rsidP="006F3E36">
      <w:pPr>
        <w:pStyle w:val="ListParagraph"/>
        <w:ind w:left="0"/>
        <w:jc w:val="both"/>
        <w:rPr>
          <w:rFonts w:asciiTheme="majorHAnsi" w:hAnsiTheme="majorHAnsi" w:cstheme="majorHAnsi"/>
          <w:b/>
          <w:bCs/>
          <w:color w:val="000000" w:themeColor="text1"/>
          <w:highlight w:val="yellow"/>
        </w:rPr>
      </w:pPr>
      <w:r w:rsidRPr="006F3E36">
        <w:rPr>
          <w:rFonts w:asciiTheme="majorHAnsi" w:hAnsiTheme="majorHAnsi" w:cstheme="majorHAnsi"/>
          <w:b/>
          <w:bCs/>
          <w:color w:val="000000" w:themeColor="text1"/>
          <w:highlight w:val="yellow"/>
        </w:rPr>
        <w:t>3</w:t>
      </w:r>
      <w:r>
        <w:rPr>
          <w:rFonts w:asciiTheme="majorHAnsi" w:hAnsiTheme="majorHAnsi" w:cstheme="majorHAnsi"/>
          <w:color w:val="000000" w:themeColor="text1"/>
          <w:highlight w:val="yellow"/>
        </w:rPr>
        <w:t>.</w:t>
      </w:r>
      <w:r>
        <w:rPr>
          <w:rFonts w:asciiTheme="majorHAnsi" w:hAnsiTheme="majorHAnsi" w:cstheme="majorHAnsi"/>
          <w:color w:val="000000" w:themeColor="text1"/>
          <w:highlight w:val="yellow"/>
        </w:rPr>
        <w:tab/>
      </w:r>
      <w:r w:rsidR="00DA6404" w:rsidRPr="00D574AE">
        <w:rPr>
          <w:rFonts w:asciiTheme="majorHAnsi" w:hAnsiTheme="majorHAnsi" w:cstheme="majorHAnsi"/>
          <w:b/>
          <w:bCs/>
          <w:color w:val="000000" w:themeColor="text1"/>
          <w:highlight w:val="yellow"/>
        </w:rPr>
        <w:t>Feeding mosquitoes with</w:t>
      </w:r>
      <w:r w:rsidR="003150D3" w:rsidRPr="00D574AE">
        <w:rPr>
          <w:rFonts w:asciiTheme="majorHAnsi" w:hAnsiTheme="majorHAnsi" w:cstheme="majorHAnsi"/>
          <w:b/>
          <w:bCs/>
          <w:color w:val="000000" w:themeColor="text1"/>
          <w:highlight w:val="yellow"/>
        </w:rPr>
        <w:t xml:space="preserve"> heat-killed bacteria expressing dsRNA</w:t>
      </w:r>
    </w:p>
    <w:p w14:paraId="1FB771F6" w14:textId="77777777" w:rsidR="003150D3" w:rsidRPr="00DA6404" w:rsidRDefault="003150D3" w:rsidP="00983239">
      <w:pPr>
        <w:jc w:val="both"/>
        <w:rPr>
          <w:rFonts w:asciiTheme="majorHAnsi" w:hAnsiTheme="majorHAnsi" w:cstheme="majorHAnsi"/>
          <w:color w:val="000000" w:themeColor="text1"/>
          <w:highlight w:val="yellow"/>
        </w:rPr>
      </w:pPr>
    </w:p>
    <w:p w14:paraId="5A92B524" w14:textId="4D2B007F" w:rsidR="00DA6404" w:rsidRDefault="00B95CED" w:rsidP="006F3E36">
      <w:pPr>
        <w:pStyle w:val="ListParagraph"/>
        <w:ind w:left="0"/>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3.1.</w:t>
      </w:r>
      <w:r>
        <w:rPr>
          <w:rFonts w:asciiTheme="majorHAnsi" w:hAnsiTheme="majorHAnsi" w:cstheme="majorHAnsi"/>
          <w:color w:val="000000" w:themeColor="text1"/>
          <w:highlight w:val="yellow"/>
        </w:rPr>
        <w:tab/>
      </w:r>
      <w:r w:rsidR="003150D3" w:rsidRPr="00DA6404">
        <w:rPr>
          <w:rFonts w:asciiTheme="majorHAnsi" w:hAnsiTheme="majorHAnsi" w:cstheme="majorHAnsi"/>
          <w:color w:val="000000" w:themeColor="text1"/>
          <w:highlight w:val="yellow"/>
        </w:rPr>
        <w:t>D</w:t>
      </w:r>
      <w:r w:rsidR="00154202" w:rsidRPr="00DA6404">
        <w:rPr>
          <w:rFonts w:asciiTheme="majorHAnsi" w:hAnsiTheme="majorHAnsi" w:cstheme="majorHAnsi"/>
          <w:color w:val="000000" w:themeColor="text1"/>
          <w:highlight w:val="yellow"/>
        </w:rPr>
        <w:t>efrost one aliquot of dsRNA (HT</w:t>
      </w:r>
      <w:r w:rsidR="0069152D" w:rsidRPr="00DA6404">
        <w:rPr>
          <w:rFonts w:asciiTheme="majorHAnsi" w:hAnsiTheme="majorHAnsi" w:cstheme="majorHAnsi"/>
          <w:color w:val="000000" w:themeColor="text1"/>
          <w:highlight w:val="yellow"/>
        </w:rPr>
        <w:t xml:space="preserve">115 (DE3) </w:t>
      </w:r>
      <w:r w:rsidR="00154202" w:rsidRPr="00DA6404">
        <w:rPr>
          <w:rFonts w:asciiTheme="majorHAnsi" w:hAnsiTheme="majorHAnsi" w:cstheme="majorHAnsi"/>
          <w:color w:val="000000" w:themeColor="text1"/>
          <w:highlight w:val="yellow"/>
        </w:rPr>
        <w:t xml:space="preserve">bacteria suspension) and mix with 1.6 </w:t>
      </w:r>
      <w:r w:rsidR="00DA6404" w:rsidRPr="00DA6404">
        <w:rPr>
          <w:rFonts w:asciiTheme="majorHAnsi" w:hAnsiTheme="majorHAnsi" w:cstheme="majorHAnsi"/>
          <w:color w:val="000000" w:themeColor="text1"/>
          <w:highlight w:val="yellow"/>
        </w:rPr>
        <w:t>m</w:t>
      </w:r>
      <w:r w:rsidR="00DA6404">
        <w:rPr>
          <w:rFonts w:asciiTheme="majorHAnsi" w:hAnsiTheme="majorHAnsi" w:cstheme="majorHAnsi"/>
          <w:color w:val="000000" w:themeColor="text1"/>
          <w:highlight w:val="yellow"/>
        </w:rPr>
        <w:t>L</w:t>
      </w:r>
      <w:r w:rsidR="00DA6404" w:rsidRPr="00DA6404">
        <w:rPr>
          <w:rFonts w:asciiTheme="majorHAnsi" w:hAnsiTheme="majorHAnsi" w:cstheme="majorHAnsi"/>
          <w:color w:val="000000" w:themeColor="text1"/>
          <w:highlight w:val="yellow"/>
        </w:rPr>
        <w:t xml:space="preserve"> </w:t>
      </w:r>
      <w:r w:rsidR="00154202" w:rsidRPr="00DA6404">
        <w:rPr>
          <w:rFonts w:asciiTheme="majorHAnsi" w:hAnsiTheme="majorHAnsi" w:cstheme="majorHAnsi"/>
          <w:color w:val="000000" w:themeColor="text1"/>
          <w:highlight w:val="yellow"/>
        </w:rPr>
        <w:t xml:space="preserve">of 12% sugar solution </w:t>
      </w:r>
      <w:r w:rsidR="00E44BE4" w:rsidRPr="00DA6404">
        <w:rPr>
          <w:rFonts w:asciiTheme="majorHAnsi" w:hAnsiTheme="majorHAnsi" w:cstheme="majorHAnsi"/>
          <w:color w:val="000000" w:themeColor="text1"/>
          <w:highlight w:val="yellow"/>
        </w:rPr>
        <w:t>containing</w:t>
      </w:r>
      <w:r w:rsidR="00154202" w:rsidRPr="00DA6404">
        <w:rPr>
          <w:rFonts w:asciiTheme="majorHAnsi" w:hAnsiTheme="majorHAnsi" w:cstheme="majorHAnsi"/>
          <w:color w:val="000000" w:themeColor="text1"/>
          <w:highlight w:val="yellow"/>
        </w:rPr>
        <w:t xml:space="preserve"> 0.2% methylparaben.</w:t>
      </w:r>
    </w:p>
    <w:p w14:paraId="11871A2A" w14:textId="77777777" w:rsidR="00CB4D67" w:rsidRDefault="00CB4D67" w:rsidP="00983239">
      <w:pPr>
        <w:pStyle w:val="ListParagraph"/>
        <w:ind w:left="0"/>
        <w:jc w:val="both"/>
        <w:rPr>
          <w:rFonts w:asciiTheme="majorHAnsi" w:hAnsiTheme="majorHAnsi" w:cstheme="majorHAnsi"/>
          <w:color w:val="000000" w:themeColor="text1"/>
          <w:highlight w:val="yellow"/>
        </w:rPr>
      </w:pPr>
    </w:p>
    <w:p w14:paraId="2925873C" w14:textId="6BF25EAD" w:rsidR="001A2382" w:rsidRDefault="00CB4D67" w:rsidP="00983239">
      <w:pPr>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lastRenderedPageBreak/>
        <w:t>3.2</w:t>
      </w:r>
      <w:r w:rsidR="00B95CED">
        <w:rPr>
          <w:rFonts w:asciiTheme="majorHAnsi" w:hAnsiTheme="majorHAnsi" w:cstheme="majorHAnsi"/>
          <w:color w:val="000000" w:themeColor="text1"/>
          <w:highlight w:val="yellow"/>
        </w:rPr>
        <w:t>.</w:t>
      </w:r>
      <w:r w:rsidR="00B95CED">
        <w:rPr>
          <w:rFonts w:asciiTheme="majorHAnsi" w:hAnsiTheme="majorHAnsi" w:cstheme="majorHAnsi"/>
          <w:color w:val="000000" w:themeColor="text1"/>
          <w:highlight w:val="yellow"/>
        </w:rPr>
        <w:tab/>
      </w:r>
      <w:r w:rsidR="003150D3" w:rsidRPr="00DA6404">
        <w:rPr>
          <w:rFonts w:asciiTheme="majorHAnsi" w:hAnsiTheme="majorHAnsi" w:cstheme="majorHAnsi"/>
          <w:color w:val="000000" w:themeColor="text1"/>
          <w:highlight w:val="yellow"/>
        </w:rPr>
        <w:t>Soak</w:t>
      </w:r>
      <w:r w:rsidR="00154202" w:rsidRPr="00DA6404">
        <w:rPr>
          <w:rFonts w:asciiTheme="majorHAnsi" w:hAnsiTheme="majorHAnsi" w:cstheme="majorHAnsi"/>
          <w:color w:val="000000" w:themeColor="text1"/>
          <w:highlight w:val="yellow"/>
        </w:rPr>
        <w:t xml:space="preserve"> a small cotton ball </w:t>
      </w:r>
      <w:r w:rsidR="00DA6404">
        <w:rPr>
          <w:rFonts w:asciiTheme="majorHAnsi" w:hAnsiTheme="majorHAnsi" w:cstheme="majorHAnsi"/>
          <w:color w:val="000000" w:themeColor="text1"/>
          <w:highlight w:val="yellow"/>
        </w:rPr>
        <w:t>i</w:t>
      </w:r>
      <w:r w:rsidR="00DA6404" w:rsidRPr="00DA6404">
        <w:rPr>
          <w:rFonts w:asciiTheme="majorHAnsi" w:hAnsiTheme="majorHAnsi" w:cstheme="majorHAnsi"/>
          <w:color w:val="000000" w:themeColor="text1"/>
          <w:highlight w:val="yellow"/>
        </w:rPr>
        <w:t xml:space="preserve">n </w:t>
      </w:r>
      <w:r w:rsidR="00154202" w:rsidRPr="00DA6404">
        <w:rPr>
          <w:rFonts w:asciiTheme="majorHAnsi" w:hAnsiTheme="majorHAnsi" w:cstheme="majorHAnsi"/>
          <w:color w:val="000000" w:themeColor="text1"/>
          <w:highlight w:val="yellow"/>
        </w:rPr>
        <w:t xml:space="preserve">this solution and place </w:t>
      </w:r>
      <w:r w:rsidR="003150D3" w:rsidRPr="00DA6404">
        <w:rPr>
          <w:rFonts w:asciiTheme="majorHAnsi" w:hAnsiTheme="majorHAnsi" w:cstheme="majorHAnsi"/>
          <w:color w:val="000000" w:themeColor="text1"/>
          <w:highlight w:val="yellow"/>
        </w:rPr>
        <w:t>the soaked cotton ball</w:t>
      </w:r>
      <w:r w:rsidR="00154202" w:rsidRPr="00DA6404">
        <w:rPr>
          <w:rFonts w:asciiTheme="majorHAnsi" w:hAnsiTheme="majorHAnsi" w:cstheme="majorHAnsi"/>
          <w:color w:val="000000" w:themeColor="text1"/>
          <w:highlight w:val="yellow"/>
        </w:rPr>
        <w:t xml:space="preserve"> inside a cage containing 5-day-old mosquitoes. </w:t>
      </w:r>
      <w:r w:rsidR="00742BAA">
        <w:rPr>
          <w:rFonts w:asciiTheme="majorHAnsi" w:hAnsiTheme="majorHAnsi" w:cstheme="majorHAnsi"/>
          <w:color w:val="000000" w:themeColor="text1"/>
          <w:highlight w:val="yellow"/>
        </w:rPr>
        <w:t>Ensure that t</w:t>
      </w:r>
      <w:r w:rsidR="00CB4798" w:rsidRPr="00EC7D6D">
        <w:rPr>
          <w:rFonts w:asciiTheme="majorHAnsi" w:hAnsiTheme="majorHAnsi" w:cstheme="majorHAnsi"/>
          <w:color w:val="000000" w:themeColor="text1"/>
          <w:highlight w:val="yellow"/>
        </w:rPr>
        <w:t xml:space="preserve">he mosquitoes feed </w:t>
      </w:r>
      <w:r w:rsidR="001779DD" w:rsidRPr="00EC7D6D">
        <w:rPr>
          <w:rFonts w:asciiTheme="majorHAnsi" w:hAnsiTheme="majorHAnsi" w:cstheme="majorHAnsi"/>
          <w:color w:val="000000" w:themeColor="text1"/>
          <w:highlight w:val="yellow"/>
        </w:rPr>
        <w:t>on</w:t>
      </w:r>
      <w:r w:rsidR="00CB4798" w:rsidRPr="00EC7D6D">
        <w:rPr>
          <w:rFonts w:asciiTheme="majorHAnsi" w:hAnsiTheme="majorHAnsi" w:cstheme="majorHAnsi"/>
          <w:color w:val="000000" w:themeColor="text1"/>
          <w:highlight w:val="yellow"/>
        </w:rPr>
        <w:t xml:space="preserve"> this solution, picking up both the sugar and the </w:t>
      </w:r>
      <w:r w:rsidR="00C20BAF" w:rsidRPr="00EC7D6D">
        <w:rPr>
          <w:rFonts w:asciiTheme="majorHAnsi" w:hAnsiTheme="majorHAnsi" w:cstheme="majorHAnsi"/>
          <w:color w:val="000000" w:themeColor="text1"/>
          <w:highlight w:val="yellow"/>
        </w:rPr>
        <w:t xml:space="preserve">dsRNA-containing </w:t>
      </w:r>
      <w:r w:rsidR="00CB4798" w:rsidRPr="00EC7D6D">
        <w:rPr>
          <w:rFonts w:asciiTheme="majorHAnsi" w:hAnsiTheme="majorHAnsi" w:cstheme="majorHAnsi"/>
          <w:color w:val="000000" w:themeColor="text1"/>
          <w:highlight w:val="yellow"/>
        </w:rPr>
        <w:t>bacteria simultaneously.</w:t>
      </w:r>
    </w:p>
    <w:p w14:paraId="3BD547D2" w14:textId="77777777" w:rsidR="001A2382" w:rsidRPr="00EC7D6D" w:rsidRDefault="001A2382" w:rsidP="00983239">
      <w:pPr>
        <w:jc w:val="both"/>
        <w:rPr>
          <w:rFonts w:asciiTheme="majorHAnsi" w:hAnsiTheme="majorHAnsi" w:cstheme="majorHAnsi"/>
          <w:color w:val="000000" w:themeColor="text1"/>
          <w:highlight w:val="yellow"/>
        </w:rPr>
      </w:pPr>
    </w:p>
    <w:p w14:paraId="14A71014" w14:textId="782B15E9" w:rsidR="001A2382" w:rsidRPr="00EC7D6D" w:rsidRDefault="001A2382" w:rsidP="00983239">
      <w:pPr>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3.3.</w:t>
      </w:r>
      <w:r w:rsidR="00B95CED">
        <w:rPr>
          <w:rFonts w:asciiTheme="majorHAnsi" w:hAnsiTheme="majorHAnsi" w:cstheme="majorHAnsi"/>
          <w:color w:val="000000" w:themeColor="text1"/>
          <w:highlight w:val="yellow"/>
        </w:rPr>
        <w:tab/>
      </w:r>
      <w:r w:rsidR="00154202" w:rsidRPr="00EC7D6D">
        <w:rPr>
          <w:rFonts w:asciiTheme="majorHAnsi" w:hAnsiTheme="majorHAnsi" w:cstheme="majorHAnsi"/>
          <w:color w:val="000000" w:themeColor="text1"/>
          <w:highlight w:val="yellow"/>
        </w:rPr>
        <w:t xml:space="preserve">Change the </w:t>
      </w:r>
      <w:r w:rsidR="003150D3" w:rsidRPr="00EC7D6D">
        <w:rPr>
          <w:rFonts w:asciiTheme="majorHAnsi" w:hAnsiTheme="majorHAnsi" w:cstheme="majorHAnsi"/>
          <w:color w:val="000000" w:themeColor="text1"/>
          <w:highlight w:val="yellow"/>
        </w:rPr>
        <w:t xml:space="preserve">cotton ball </w:t>
      </w:r>
      <w:r w:rsidR="00DA6404" w:rsidRPr="00EC7D6D">
        <w:rPr>
          <w:rFonts w:asciiTheme="majorHAnsi" w:hAnsiTheme="majorHAnsi" w:cstheme="majorHAnsi"/>
          <w:color w:val="000000" w:themeColor="text1"/>
          <w:highlight w:val="yellow"/>
        </w:rPr>
        <w:t xml:space="preserve">soaked in dsRNA-sugar solution </w:t>
      </w:r>
      <w:r w:rsidR="00D730FF" w:rsidRPr="00EC7D6D">
        <w:rPr>
          <w:rFonts w:asciiTheme="majorHAnsi" w:hAnsiTheme="majorHAnsi" w:cstheme="majorHAnsi"/>
          <w:color w:val="000000" w:themeColor="text1"/>
          <w:highlight w:val="yellow"/>
        </w:rPr>
        <w:t>every other day</w:t>
      </w:r>
      <w:r w:rsidR="00154202" w:rsidRPr="00EC7D6D">
        <w:rPr>
          <w:rFonts w:asciiTheme="majorHAnsi" w:hAnsiTheme="majorHAnsi" w:cstheme="majorHAnsi"/>
          <w:color w:val="000000" w:themeColor="text1"/>
          <w:highlight w:val="yellow"/>
        </w:rPr>
        <w:t xml:space="preserve"> for </w:t>
      </w:r>
      <w:r w:rsidR="001550F2">
        <w:rPr>
          <w:rFonts w:asciiTheme="majorHAnsi" w:hAnsiTheme="majorHAnsi" w:cstheme="majorHAnsi"/>
          <w:color w:val="000000" w:themeColor="text1"/>
          <w:highlight w:val="yellow"/>
        </w:rPr>
        <w:t>8</w:t>
      </w:r>
      <w:r w:rsidR="001550F2" w:rsidRPr="00EC7D6D">
        <w:rPr>
          <w:rFonts w:asciiTheme="majorHAnsi" w:hAnsiTheme="majorHAnsi" w:cstheme="majorHAnsi"/>
          <w:color w:val="000000" w:themeColor="text1"/>
          <w:highlight w:val="yellow"/>
        </w:rPr>
        <w:t xml:space="preserve"> </w:t>
      </w:r>
      <w:r w:rsidR="00154202" w:rsidRPr="00EC7D6D">
        <w:rPr>
          <w:rFonts w:asciiTheme="majorHAnsi" w:hAnsiTheme="majorHAnsi" w:cstheme="majorHAnsi"/>
          <w:color w:val="000000" w:themeColor="text1"/>
          <w:highlight w:val="yellow"/>
        </w:rPr>
        <w:t>consecutive days.</w:t>
      </w:r>
    </w:p>
    <w:p w14:paraId="1A13A2ED" w14:textId="173A9254" w:rsidR="001A2382" w:rsidRPr="00DA6404" w:rsidRDefault="001A2382" w:rsidP="00983239">
      <w:pPr>
        <w:pStyle w:val="ListParagraph"/>
        <w:ind w:left="0"/>
        <w:jc w:val="both"/>
        <w:rPr>
          <w:rFonts w:asciiTheme="majorHAnsi" w:hAnsiTheme="majorHAnsi" w:cstheme="majorHAnsi"/>
          <w:color w:val="000000" w:themeColor="text1"/>
          <w:highlight w:val="yellow"/>
        </w:rPr>
      </w:pPr>
    </w:p>
    <w:p w14:paraId="3645D039" w14:textId="4D10770F" w:rsidR="00154202" w:rsidRPr="00EC7D6D" w:rsidRDefault="001A2382" w:rsidP="00983239">
      <w:pPr>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3.4.</w:t>
      </w:r>
      <w:r w:rsidR="00B95CED">
        <w:rPr>
          <w:rFonts w:asciiTheme="majorHAnsi" w:hAnsiTheme="majorHAnsi" w:cstheme="majorHAnsi"/>
          <w:color w:val="000000" w:themeColor="text1"/>
          <w:highlight w:val="yellow"/>
        </w:rPr>
        <w:tab/>
      </w:r>
      <w:r w:rsidR="00154202" w:rsidRPr="00EC7D6D">
        <w:rPr>
          <w:rFonts w:asciiTheme="majorHAnsi" w:hAnsiTheme="majorHAnsi" w:cstheme="majorHAnsi"/>
          <w:color w:val="000000" w:themeColor="text1"/>
          <w:highlight w:val="yellow"/>
        </w:rPr>
        <w:t xml:space="preserve">Keep mosquito cages </w:t>
      </w:r>
      <w:r w:rsidR="00DA6404" w:rsidRPr="00EC7D6D">
        <w:rPr>
          <w:rFonts w:asciiTheme="majorHAnsi" w:hAnsiTheme="majorHAnsi" w:cstheme="majorHAnsi"/>
          <w:color w:val="000000" w:themeColor="text1"/>
          <w:highlight w:val="yellow"/>
        </w:rPr>
        <w:t xml:space="preserve">under </w:t>
      </w:r>
      <w:r w:rsidR="00604C2D" w:rsidRPr="00EC7D6D">
        <w:rPr>
          <w:rFonts w:asciiTheme="majorHAnsi" w:hAnsiTheme="majorHAnsi" w:cstheme="majorHAnsi"/>
          <w:color w:val="000000" w:themeColor="text1"/>
          <w:highlight w:val="yellow"/>
        </w:rPr>
        <w:t>constant conditions,</w:t>
      </w:r>
      <w:r w:rsidR="00DA6404" w:rsidRPr="00EC7D6D">
        <w:rPr>
          <w:rFonts w:asciiTheme="majorHAnsi" w:hAnsiTheme="majorHAnsi" w:cstheme="majorHAnsi"/>
          <w:color w:val="000000" w:themeColor="text1"/>
          <w:highlight w:val="yellow"/>
        </w:rPr>
        <w:t xml:space="preserve"> i.e.,</w:t>
      </w:r>
      <w:r w:rsidR="00604C2D" w:rsidRPr="00EC7D6D">
        <w:rPr>
          <w:rFonts w:asciiTheme="majorHAnsi" w:hAnsiTheme="majorHAnsi" w:cstheme="majorHAnsi"/>
          <w:color w:val="000000" w:themeColor="text1"/>
          <w:highlight w:val="yellow"/>
        </w:rPr>
        <w:t xml:space="preserve"> </w:t>
      </w:r>
      <w:r w:rsidR="00154202" w:rsidRPr="00EC7D6D">
        <w:rPr>
          <w:rFonts w:asciiTheme="majorHAnsi" w:hAnsiTheme="majorHAnsi" w:cstheme="majorHAnsi"/>
          <w:color w:val="000000" w:themeColor="text1"/>
          <w:highlight w:val="yellow"/>
        </w:rPr>
        <w:t>27</w:t>
      </w:r>
      <w:r w:rsidR="001550F2">
        <w:rPr>
          <w:rFonts w:asciiTheme="majorHAnsi" w:hAnsiTheme="majorHAnsi" w:cstheme="majorHAnsi"/>
          <w:color w:val="000000" w:themeColor="text1"/>
          <w:highlight w:val="yellow"/>
        </w:rPr>
        <w:t xml:space="preserve"> </w:t>
      </w:r>
      <w:r w:rsidR="00154202" w:rsidRPr="00EC7D6D">
        <w:rPr>
          <w:rFonts w:asciiTheme="majorHAnsi" w:hAnsiTheme="majorHAnsi" w:cstheme="majorHAnsi"/>
          <w:color w:val="000000" w:themeColor="text1"/>
          <w:highlight w:val="yellow"/>
        </w:rPr>
        <w:t>°C and 80% relative humidity with a photoperiod of 12</w:t>
      </w:r>
      <w:r w:rsidR="003150D3" w:rsidRPr="00EC7D6D">
        <w:rPr>
          <w:rFonts w:asciiTheme="majorHAnsi" w:hAnsiTheme="majorHAnsi" w:cstheme="majorHAnsi"/>
          <w:color w:val="000000" w:themeColor="text1"/>
          <w:highlight w:val="yellow"/>
        </w:rPr>
        <w:t xml:space="preserve"> h</w:t>
      </w:r>
      <w:r w:rsidR="00154202" w:rsidRPr="00EC7D6D">
        <w:rPr>
          <w:rFonts w:asciiTheme="majorHAnsi" w:hAnsiTheme="majorHAnsi" w:cstheme="majorHAnsi"/>
          <w:color w:val="000000" w:themeColor="text1"/>
          <w:highlight w:val="yellow"/>
        </w:rPr>
        <w:t>:12</w:t>
      </w:r>
      <w:r w:rsidR="003150D3" w:rsidRPr="00EC7D6D">
        <w:rPr>
          <w:rFonts w:asciiTheme="majorHAnsi" w:hAnsiTheme="majorHAnsi" w:cstheme="majorHAnsi"/>
          <w:color w:val="000000" w:themeColor="text1"/>
          <w:highlight w:val="yellow"/>
        </w:rPr>
        <w:t xml:space="preserve"> h</w:t>
      </w:r>
      <w:r w:rsidR="00154202" w:rsidRPr="00EC7D6D">
        <w:rPr>
          <w:rFonts w:asciiTheme="majorHAnsi" w:hAnsiTheme="majorHAnsi" w:cstheme="majorHAnsi"/>
          <w:color w:val="000000" w:themeColor="text1"/>
          <w:highlight w:val="yellow"/>
        </w:rPr>
        <w:t xml:space="preserve"> </w:t>
      </w:r>
      <w:r w:rsidR="00DC2D08" w:rsidRPr="00EC7D6D">
        <w:rPr>
          <w:rFonts w:asciiTheme="majorHAnsi" w:hAnsiTheme="majorHAnsi" w:cstheme="majorHAnsi"/>
          <w:color w:val="000000" w:themeColor="text1"/>
          <w:highlight w:val="yellow"/>
        </w:rPr>
        <w:t>light: dark</w:t>
      </w:r>
      <w:r w:rsidR="00154202" w:rsidRPr="00EC7D6D">
        <w:rPr>
          <w:rFonts w:asciiTheme="majorHAnsi" w:hAnsiTheme="majorHAnsi" w:cstheme="majorHAnsi"/>
          <w:color w:val="000000" w:themeColor="text1"/>
          <w:highlight w:val="yellow"/>
        </w:rPr>
        <w:t xml:space="preserve"> photocycle</w:t>
      </w:r>
      <w:r w:rsidR="00E44BE4" w:rsidRPr="00EC7D6D">
        <w:rPr>
          <w:rFonts w:asciiTheme="majorHAnsi" w:hAnsiTheme="majorHAnsi" w:cstheme="majorHAnsi"/>
          <w:color w:val="000000" w:themeColor="text1"/>
          <w:highlight w:val="yellow"/>
        </w:rPr>
        <w:t>,</w:t>
      </w:r>
      <w:r w:rsidR="00154202" w:rsidRPr="00EC7D6D">
        <w:rPr>
          <w:rFonts w:asciiTheme="majorHAnsi" w:hAnsiTheme="majorHAnsi" w:cstheme="majorHAnsi"/>
          <w:color w:val="000000" w:themeColor="text1"/>
          <w:highlight w:val="yellow"/>
        </w:rPr>
        <w:t xml:space="preserve"> </w:t>
      </w:r>
      <w:r w:rsidR="00E44BE4" w:rsidRPr="00EC7D6D">
        <w:rPr>
          <w:rFonts w:asciiTheme="majorHAnsi" w:hAnsiTheme="majorHAnsi" w:cstheme="majorHAnsi"/>
          <w:color w:val="000000" w:themeColor="text1"/>
          <w:highlight w:val="yellow"/>
        </w:rPr>
        <w:t>separated by a</w:t>
      </w:r>
      <w:r w:rsidR="00154202" w:rsidRPr="00EC7D6D">
        <w:rPr>
          <w:rFonts w:asciiTheme="majorHAnsi" w:hAnsiTheme="majorHAnsi" w:cstheme="majorHAnsi"/>
          <w:color w:val="000000" w:themeColor="text1"/>
          <w:highlight w:val="yellow"/>
        </w:rPr>
        <w:t xml:space="preserve"> 30 min dawn and </w:t>
      </w:r>
      <w:r w:rsidR="00E44BE4" w:rsidRPr="00EC7D6D">
        <w:rPr>
          <w:rFonts w:asciiTheme="majorHAnsi" w:hAnsiTheme="majorHAnsi" w:cstheme="majorHAnsi"/>
          <w:color w:val="000000" w:themeColor="text1"/>
          <w:highlight w:val="yellow"/>
        </w:rPr>
        <w:t xml:space="preserve">30 min </w:t>
      </w:r>
      <w:r w:rsidR="00154202" w:rsidRPr="00EC7D6D">
        <w:rPr>
          <w:rFonts w:asciiTheme="majorHAnsi" w:hAnsiTheme="majorHAnsi" w:cstheme="majorHAnsi"/>
          <w:color w:val="000000" w:themeColor="text1"/>
          <w:highlight w:val="yellow"/>
        </w:rPr>
        <w:t>dusk period.</w:t>
      </w:r>
    </w:p>
    <w:p w14:paraId="2926E454" w14:textId="77777777" w:rsidR="003150D3" w:rsidRPr="00DA6404" w:rsidRDefault="003150D3" w:rsidP="00983239">
      <w:pPr>
        <w:jc w:val="both"/>
        <w:rPr>
          <w:rFonts w:asciiTheme="majorHAnsi" w:hAnsiTheme="majorHAnsi" w:cstheme="majorHAnsi"/>
          <w:color w:val="000000" w:themeColor="text1"/>
          <w:highlight w:val="yellow"/>
        </w:rPr>
      </w:pPr>
    </w:p>
    <w:p w14:paraId="45A4649C" w14:textId="20726B27" w:rsidR="00604C2D" w:rsidRPr="00D574AE" w:rsidRDefault="00B95CED" w:rsidP="006F3E36">
      <w:pPr>
        <w:pStyle w:val="ListParagraph"/>
        <w:ind w:left="0"/>
        <w:jc w:val="both"/>
        <w:rPr>
          <w:rFonts w:asciiTheme="majorHAnsi" w:hAnsiTheme="majorHAnsi" w:cstheme="majorHAnsi"/>
          <w:b/>
          <w:bCs/>
          <w:color w:val="000000" w:themeColor="text1"/>
          <w:highlight w:val="yellow"/>
        </w:rPr>
      </w:pPr>
      <w:r w:rsidRPr="006F3E36">
        <w:rPr>
          <w:rFonts w:asciiTheme="majorHAnsi" w:hAnsiTheme="majorHAnsi" w:cstheme="majorHAnsi"/>
          <w:b/>
          <w:bCs/>
          <w:color w:val="000000" w:themeColor="text1"/>
          <w:highlight w:val="yellow"/>
        </w:rPr>
        <w:t>4</w:t>
      </w:r>
      <w:r>
        <w:rPr>
          <w:rFonts w:asciiTheme="majorHAnsi" w:hAnsiTheme="majorHAnsi" w:cstheme="majorHAnsi"/>
          <w:color w:val="000000" w:themeColor="text1"/>
          <w:highlight w:val="yellow"/>
        </w:rPr>
        <w:t>.</w:t>
      </w:r>
      <w:r>
        <w:rPr>
          <w:rFonts w:asciiTheme="majorHAnsi" w:hAnsiTheme="majorHAnsi" w:cstheme="majorHAnsi"/>
          <w:color w:val="000000" w:themeColor="text1"/>
          <w:highlight w:val="yellow"/>
        </w:rPr>
        <w:tab/>
      </w:r>
      <w:r w:rsidR="003150D3" w:rsidRPr="00D574AE">
        <w:rPr>
          <w:rFonts w:asciiTheme="majorHAnsi" w:hAnsiTheme="majorHAnsi" w:cstheme="majorHAnsi"/>
          <w:b/>
          <w:bCs/>
          <w:color w:val="000000" w:themeColor="text1"/>
          <w:highlight w:val="yellow"/>
        </w:rPr>
        <w:t>Assay target gene expression levels</w:t>
      </w:r>
    </w:p>
    <w:p w14:paraId="7DF1A2E5" w14:textId="77777777" w:rsidR="003150D3" w:rsidRPr="00DA6404" w:rsidRDefault="003150D3" w:rsidP="00983239">
      <w:pPr>
        <w:jc w:val="both"/>
        <w:rPr>
          <w:rFonts w:asciiTheme="majorHAnsi" w:hAnsiTheme="majorHAnsi" w:cstheme="majorHAnsi"/>
          <w:color w:val="000000" w:themeColor="text1"/>
          <w:highlight w:val="yellow"/>
        </w:rPr>
      </w:pPr>
    </w:p>
    <w:p w14:paraId="47A2910D" w14:textId="4DE90156" w:rsidR="00667C30" w:rsidRPr="00983239" w:rsidRDefault="00B95CED" w:rsidP="006F3E36">
      <w:pPr>
        <w:pStyle w:val="ListParagraph"/>
        <w:ind w:left="0"/>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4.1.</w:t>
      </w:r>
      <w:r>
        <w:rPr>
          <w:rFonts w:asciiTheme="majorHAnsi" w:hAnsiTheme="majorHAnsi" w:cstheme="majorHAnsi"/>
          <w:color w:val="000000" w:themeColor="text1"/>
          <w:highlight w:val="yellow"/>
        </w:rPr>
        <w:tab/>
      </w:r>
      <w:r w:rsidR="00385032" w:rsidRPr="00983239">
        <w:rPr>
          <w:rFonts w:asciiTheme="majorHAnsi" w:hAnsiTheme="majorHAnsi" w:cstheme="majorHAnsi"/>
          <w:color w:val="000000" w:themeColor="text1"/>
          <w:highlight w:val="yellow"/>
        </w:rPr>
        <w:t xml:space="preserve">Cold-anesthetize </w:t>
      </w:r>
      <w:r w:rsidR="003150D3" w:rsidRPr="00983239">
        <w:rPr>
          <w:rFonts w:asciiTheme="majorHAnsi" w:hAnsiTheme="majorHAnsi" w:cstheme="majorHAnsi"/>
          <w:color w:val="000000" w:themeColor="text1"/>
          <w:highlight w:val="yellow"/>
        </w:rPr>
        <w:t xml:space="preserve">the mosquitoes </w:t>
      </w:r>
      <w:r w:rsidR="00667C30" w:rsidRPr="00983239">
        <w:rPr>
          <w:rFonts w:asciiTheme="majorHAnsi" w:hAnsiTheme="majorHAnsi" w:cstheme="majorHAnsi"/>
          <w:color w:val="000000" w:themeColor="text1"/>
          <w:highlight w:val="yellow"/>
        </w:rPr>
        <w:t xml:space="preserve">by placing the container </w:t>
      </w:r>
      <w:r w:rsidR="003150D3" w:rsidRPr="00983239">
        <w:rPr>
          <w:rFonts w:asciiTheme="majorHAnsi" w:hAnsiTheme="majorHAnsi" w:cstheme="majorHAnsi"/>
          <w:color w:val="000000" w:themeColor="text1"/>
          <w:highlight w:val="yellow"/>
        </w:rPr>
        <w:t xml:space="preserve">on ice </w:t>
      </w:r>
      <w:r w:rsidR="00667C30" w:rsidRPr="00983239">
        <w:rPr>
          <w:rFonts w:asciiTheme="majorHAnsi" w:hAnsiTheme="majorHAnsi" w:cstheme="majorHAnsi"/>
          <w:color w:val="000000" w:themeColor="text1"/>
          <w:highlight w:val="yellow"/>
        </w:rPr>
        <w:t xml:space="preserve">for a min or until the mosquitoes stop moving. Once the mosquitoes </w:t>
      </w:r>
      <w:r w:rsidR="007F77FD" w:rsidRPr="00983239">
        <w:rPr>
          <w:rFonts w:asciiTheme="majorHAnsi" w:hAnsiTheme="majorHAnsi" w:cstheme="majorHAnsi"/>
          <w:color w:val="000000" w:themeColor="text1"/>
          <w:highlight w:val="yellow"/>
        </w:rPr>
        <w:t>are anesthetized, place</w:t>
      </w:r>
      <w:r w:rsidR="00A265A9">
        <w:rPr>
          <w:rFonts w:asciiTheme="majorHAnsi" w:hAnsiTheme="majorHAnsi" w:cstheme="majorHAnsi"/>
          <w:color w:val="000000" w:themeColor="text1"/>
          <w:highlight w:val="yellow"/>
        </w:rPr>
        <w:t xml:space="preserve"> them</w:t>
      </w:r>
      <w:r w:rsidR="007F77FD" w:rsidRPr="00983239">
        <w:rPr>
          <w:rFonts w:asciiTheme="majorHAnsi" w:hAnsiTheme="majorHAnsi" w:cstheme="majorHAnsi"/>
          <w:color w:val="000000" w:themeColor="text1"/>
          <w:highlight w:val="yellow"/>
        </w:rPr>
        <w:t xml:space="preserve"> on a cold surface to isolate females for dissection.</w:t>
      </w:r>
    </w:p>
    <w:p w14:paraId="2D438B3B" w14:textId="77777777" w:rsidR="007F77FD" w:rsidRPr="00983239" w:rsidRDefault="007F77FD" w:rsidP="00983239">
      <w:pPr>
        <w:pStyle w:val="ListParagraph"/>
        <w:ind w:left="0"/>
        <w:jc w:val="both"/>
        <w:rPr>
          <w:rFonts w:asciiTheme="majorHAnsi" w:hAnsiTheme="majorHAnsi" w:cstheme="majorHAnsi"/>
          <w:color w:val="000000" w:themeColor="text1"/>
          <w:highlight w:val="yellow"/>
        </w:rPr>
      </w:pPr>
    </w:p>
    <w:p w14:paraId="66C993DE" w14:textId="77777777" w:rsidR="00DC2D08" w:rsidRDefault="00B95CED" w:rsidP="006F3E36">
      <w:pPr>
        <w:pStyle w:val="ListParagraph"/>
        <w:ind w:left="0"/>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4.2.</w:t>
      </w:r>
      <w:r>
        <w:rPr>
          <w:rFonts w:asciiTheme="majorHAnsi" w:hAnsiTheme="majorHAnsi" w:cstheme="majorHAnsi"/>
          <w:color w:val="000000" w:themeColor="text1"/>
          <w:highlight w:val="yellow"/>
        </w:rPr>
        <w:tab/>
      </w:r>
      <w:r w:rsidR="007F77FD" w:rsidRPr="00983239">
        <w:rPr>
          <w:rFonts w:asciiTheme="majorHAnsi" w:hAnsiTheme="majorHAnsi" w:cstheme="majorHAnsi"/>
          <w:color w:val="000000" w:themeColor="text1"/>
          <w:highlight w:val="yellow"/>
        </w:rPr>
        <w:t xml:space="preserve">Spray </w:t>
      </w:r>
      <w:r w:rsidR="00A265A9" w:rsidRPr="00F11E64">
        <w:rPr>
          <w:rFonts w:asciiTheme="majorHAnsi" w:hAnsiTheme="majorHAnsi" w:cstheme="majorHAnsi"/>
          <w:color w:val="000000" w:themeColor="text1"/>
          <w:highlight w:val="yellow"/>
        </w:rPr>
        <w:t>70%</w:t>
      </w:r>
      <w:r w:rsidR="00A265A9">
        <w:rPr>
          <w:rFonts w:asciiTheme="majorHAnsi" w:hAnsiTheme="majorHAnsi" w:cstheme="majorHAnsi"/>
          <w:color w:val="000000" w:themeColor="text1"/>
          <w:highlight w:val="yellow"/>
        </w:rPr>
        <w:t xml:space="preserve"> e</w:t>
      </w:r>
      <w:r w:rsidR="007F77FD" w:rsidRPr="00983239">
        <w:rPr>
          <w:rFonts w:asciiTheme="majorHAnsi" w:hAnsiTheme="majorHAnsi" w:cstheme="majorHAnsi"/>
          <w:color w:val="000000" w:themeColor="text1"/>
          <w:highlight w:val="yellow"/>
        </w:rPr>
        <w:t>thanol to the mosquitoes</w:t>
      </w:r>
      <w:r w:rsidR="00A265A9">
        <w:rPr>
          <w:rFonts w:asciiTheme="majorHAnsi" w:hAnsiTheme="majorHAnsi" w:cstheme="majorHAnsi"/>
          <w:color w:val="000000" w:themeColor="text1"/>
          <w:highlight w:val="yellow"/>
        </w:rPr>
        <w:t xml:space="preserve"> and </w:t>
      </w:r>
      <w:r w:rsidR="007F77FD" w:rsidRPr="00983239">
        <w:rPr>
          <w:rFonts w:asciiTheme="majorHAnsi" w:hAnsiTheme="majorHAnsi" w:cstheme="majorHAnsi"/>
          <w:color w:val="000000" w:themeColor="text1"/>
          <w:highlight w:val="yellow"/>
        </w:rPr>
        <w:t>place them on a glass surface with PBS</w:t>
      </w:r>
      <w:r w:rsidR="00A265A9">
        <w:rPr>
          <w:rFonts w:asciiTheme="majorHAnsi" w:hAnsiTheme="majorHAnsi" w:cstheme="majorHAnsi"/>
          <w:color w:val="000000" w:themeColor="text1"/>
          <w:highlight w:val="yellow"/>
        </w:rPr>
        <w:t>.</w:t>
      </w:r>
      <w:r w:rsidR="007F77FD" w:rsidRPr="00983239">
        <w:rPr>
          <w:rFonts w:asciiTheme="majorHAnsi" w:hAnsiTheme="majorHAnsi" w:cstheme="majorHAnsi"/>
          <w:color w:val="000000" w:themeColor="text1"/>
          <w:highlight w:val="yellow"/>
        </w:rPr>
        <w:t xml:space="preserve"> </w:t>
      </w:r>
      <w:r w:rsidR="00A265A9">
        <w:rPr>
          <w:rFonts w:asciiTheme="majorHAnsi" w:hAnsiTheme="majorHAnsi" w:cstheme="majorHAnsi"/>
          <w:color w:val="000000" w:themeColor="text1"/>
          <w:highlight w:val="yellow"/>
        </w:rPr>
        <w:t>W</w:t>
      </w:r>
      <w:r w:rsidR="00667C30" w:rsidRPr="00983239">
        <w:rPr>
          <w:rFonts w:asciiTheme="majorHAnsi" w:hAnsiTheme="majorHAnsi" w:cstheme="majorHAnsi"/>
          <w:color w:val="000000" w:themeColor="text1"/>
          <w:highlight w:val="yellow"/>
        </w:rPr>
        <w:t>ith a pair of forceps</w:t>
      </w:r>
      <w:r w:rsidR="007F77FD" w:rsidRPr="00983239">
        <w:rPr>
          <w:rFonts w:asciiTheme="majorHAnsi" w:hAnsiTheme="majorHAnsi" w:cstheme="majorHAnsi"/>
          <w:color w:val="000000" w:themeColor="text1"/>
          <w:highlight w:val="yellow"/>
        </w:rPr>
        <w:t>,</w:t>
      </w:r>
      <w:r w:rsidR="00667C30" w:rsidRPr="00983239">
        <w:rPr>
          <w:rFonts w:asciiTheme="majorHAnsi" w:hAnsiTheme="majorHAnsi" w:cstheme="majorHAnsi"/>
          <w:color w:val="000000" w:themeColor="text1"/>
          <w:highlight w:val="yellow"/>
        </w:rPr>
        <w:t xml:space="preserve"> secure the mosquito</w:t>
      </w:r>
      <w:r w:rsidR="00A265A9">
        <w:rPr>
          <w:rFonts w:asciiTheme="majorHAnsi" w:hAnsiTheme="majorHAnsi" w:cstheme="majorHAnsi"/>
          <w:color w:val="000000" w:themeColor="text1"/>
          <w:highlight w:val="yellow"/>
        </w:rPr>
        <w:t xml:space="preserve"> head</w:t>
      </w:r>
      <w:r w:rsidR="00667C30" w:rsidRPr="00983239">
        <w:rPr>
          <w:rFonts w:asciiTheme="majorHAnsi" w:hAnsiTheme="majorHAnsi" w:cstheme="majorHAnsi"/>
          <w:color w:val="000000" w:themeColor="text1"/>
          <w:highlight w:val="yellow"/>
        </w:rPr>
        <w:t xml:space="preserve"> steady and pull the </w:t>
      </w:r>
      <w:r w:rsidR="007F77FD" w:rsidRPr="00983239">
        <w:rPr>
          <w:rFonts w:asciiTheme="majorHAnsi" w:hAnsiTheme="majorHAnsi" w:cstheme="majorHAnsi"/>
          <w:color w:val="000000" w:themeColor="text1"/>
          <w:highlight w:val="yellow"/>
        </w:rPr>
        <w:t>thorax</w:t>
      </w:r>
      <w:r w:rsidR="00667C30" w:rsidRPr="00983239">
        <w:rPr>
          <w:rFonts w:asciiTheme="majorHAnsi" w:hAnsiTheme="majorHAnsi" w:cstheme="majorHAnsi"/>
          <w:color w:val="000000" w:themeColor="text1"/>
          <w:highlight w:val="yellow"/>
        </w:rPr>
        <w:t xml:space="preserve"> </w:t>
      </w:r>
      <w:r w:rsidR="00A265A9">
        <w:rPr>
          <w:rFonts w:asciiTheme="majorHAnsi" w:hAnsiTheme="majorHAnsi" w:cstheme="majorHAnsi"/>
          <w:color w:val="000000" w:themeColor="text1"/>
          <w:highlight w:val="yellow"/>
        </w:rPr>
        <w:t>very</w:t>
      </w:r>
      <w:r w:rsidR="007F77FD" w:rsidRPr="00983239">
        <w:rPr>
          <w:rFonts w:asciiTheme="majorHAnsi" w:hAnsiTheme="majorHAnsi" w:cstheme="majorHAnsi"/>
          <w:color w:val="000000" w:themeColor="text1"/>
          <w:highlight w:val="yellow"/>
        </w:rPr>
        <w:t xml:space="preserve"> slowly, allowing the salivary glands to be released into the PBS. </w:t>
      </w:r>
    </w:p>
    <w:p w14:paraId="2A4B51CF" w14:textId="77777777" w:rsidR="00DC2D08" w:rsidRDefault="00DC2D08" w:rsidP="006F3E36">
      <w:pPr>
        <w:pStyle w:val="ListParagraph"/>
        <w:ind w:left="0"/>
        <w:jc w:val="both"/>
        <w:rPr>
          <w:rFonts w:asciiTheme="majorHAnsi" w:hAnsiTheme="majorHAnsi" w:cstheme="majorHAnsi"/>
          <w:color w:val="000000" w:themeColor="text1"/>
          <w:highlight w:val="yellow"/>
        </w:rPr>
      </w:pPr>
    </w:p>
    <w:p w14:paraId="65984976" w14:textId="2CDE0867" w:rsidR="009767C2" w:rsidRDefault="00DC2D08" w:rsidP="006F3E36">
      <w:pPr>
        <w:pStyle w:val="ListParagraph"/>
        <w:ind w:left="0"/>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4.3</w:t>
      </w:r>
      <w:r>
        <w:rPr>
          <w:rFonts w:asciiTheme="majorHAnsi" w:hAnsiTheme="majorHAnsi" w:cstheme="majorHAnsi"/>
          <w:color w:val="000000" w:themeColor="text1"/>
          <w:highlight w:val="yellow"/>
        </w:rPr>
        <w:tab/>
      </w:r>
      <w:r w:rsidR="007F77FD" w:rsidRPr="00983239">
        <w:rPr>
          <w:rFonts w:asciiTheme="majorHAnsi" w:hAnsiTheme="majorHAnsi" w:cstheme="majorHAnsi"/>
          <w:color w:val="000000" w:themeColor="text1"/>
          <w:highlight w:val="yellow"/>
        </w:rPr>
        <w:t>Keep the salivary glands in ice-cold PBS until 10 individuals have been dissected</w:t>
      </w:r>
      <w:r w:rsidR="007F77FD" w:rsidRPr="00DC2D08">
        <w:rPr>
          <w:rFonts w:asciiTheme="majorHAnsi" w:hAnsiTheme="majorHAnsi" w:cstheme="majorHAnsi"/>
          <w:color w:val="000000" w:themeColor="text1"/>
          <w:highlight w:val="yellow"/>
        </w:rPr>
        <w:t>.</w:t>
      </w:r>
      <w:r w:rsidR="001550F2" w:rsidRPr="00DC2D08">
        <w:rPr>
          <w:rFonts w:asciiTheme="majorHAnsi" w:hAnsiTheme="majorHAnsi" w:cstheme="majorHAnsi"/>
          <w:color w:val="000000" w:themeColor="text1"/>
          <w:highlight w:val="yellow"/>
        </w:rPr>
        <w:t xml:space="preserve"> </w:t>
      </w:r>
      <w:r w:rsidR="001A2382" w:rsidRPr="00DC2D08">
        <w:rPr>
          <w:rFonts w:asciiTheme="majorHAnsi" w:hAnsiTheme="majorHAnsi" w:cstheme="majorHAnsi"/>
          <w:color w:val="000000" w:themeColor="text1"/>
          <w:highlight w:val="yellow"/>
        </w:rPr>
        <w:t xml:space="preserve">Pool </w:t>
      </w:r>
      <w:r w:rsidR="003150D3" w:rsidRPr="00DA6404">
        <w:rPr>
          <w:rFonts w:asciiTheme="majorHAnsi" w:hAnsiTheme="majorHAnsi" w:cstheme="majorHAnsi"/>
          <w:color w:val="000000" w:themeColor="text1"/>
          <w:highlight w:val="yellow"/>
        </w:rPr>
        <w:t xml:space="preserve">Ten SGs </w:t>
      </w:r>
      <w:r w:rsidR="00CC3D96" w:rsidRPr="00DA6404">
        <w:rPr>
          <w:rFonts w:asciiTheme="majorHAnsi" w:hAnsiTheme="majorHAnsi" w:cstheme="majorHAnsi"/>
          <w:color w:val="000000" w:themeColor="text1"/>
          <w:highlight w:val="yellow"/>
        </w:rPr>
        <w:t>for RNA extraction using the guanidinium thiocyanate-phenol-chloroform method</w:t>
      </w:r>
      <w:r w:rsidR="003150D3" w:rsidRPr="00DA6404">
        <w:rPr>
          <w:rFonts w:asciiTheme="majorHAnsi" w:hAnsiTheme="majorHAnsi" w:cstheme="majorHAnsi"/>
          <w:color w:val="000000" w:themeColor="text1"/>
          <w:highlight w:val="yellow"/>
        </w:rPr>
        <w:t xml:space="preserve">. </w:t>
      </w:r>
      <w:r w:rsidR="00B83A8E">
        <w:rPr>
          <w:rFonts w:asciiTheme="majorHAnsi" w:hAnsiTheme="majorHAnsi" w:cstheme="majorHAnsi"/>
          <w:color w:val="000000" w:themeColor="text1"/>
          <w:highlight w:val="yellow"/>
        </w:rPr>
        <w:t xml:space="preserve">Suspend the </w:t>
      </w:r>
      <w:r w:rsidR="00742BAA">
        <w:rPr>
          <w:rFonts w:asciiTheme="majorHAnsi" w:hAnsiTheme="majorHAnsi" w:cstheme="majorHAnsi"/>
          <w:color w:val="000000" w:themeColor="text1"/>
          <w:highlight w:val="yellow"/>
        </w:rPr>
        <w:t xml:space="preserve">RNA </w:t>
      </w:r>
      <w:r w:rsidR="00B83A8E">
        <w:rPr>
          <w:rFonts w:asciiTheme="majorHAnsi" w:hAnsiTheme="majorHAnsi" w:cstheme="majorHAnsi"/>
          <w:color w:val="000000" w:themeColor="text1"/>
          <w:highlight w:val="yellow"/>
        </w:rPr>
        <w:t xml:space="preserve">pellet in </w:t>
      </w:r>
      <w:r w:rsidR="007F77FD">
        <w:rPr>
          <w:rFonts w:asciiTheme="majorHAnsi" w:hAnsiTheme="majorHAnsi" w:cstheme="majorHAnsi"/>
          <w:color w:val="000000" w:themeColor="text1"/>
          <w:highlight w:val="yellow"/>
        </w:rPr>
        <w:t xml:space="preserve">30 </w:t>
      </w:r>
      <w:r w:rsidR="00AF32BD">
        <w:rPr>
          <w:rFonts w:asciiTheme="majorHAnsi" w:hAnsiTheme="majorHAnsi" w:cstheme="majorHAnsi"/>
          <w:color w:val="000000" w:themeColor="text1"/>
          <w:highlight w:val="yellow"/>
        </w:rPr>
        <w:t>µ</w:t>
      </w:r>
      <w:r w:rsidR="00A265A9">
        <w:rPr>
          <w:rFonts w:asciiTheme="majorHAnsi" w:hAnsiTheme="majorHAnsi" w:cstheme="majorHAnsi"/>
          <w:color w:val="000000" w:themeColor="text1"/>
          <w:highlight w:val="yellow"/>
        </w:rPr>
        <w:t>L</w:t>
      </w:r>
      <w:r w:rsidR="00AF32BD">
        <w:rPr>
          <w:rFonts w:asciiTheme="majorHAnsi" w:hAnsiTheme="majorHAnsi" w:cstheme="majorHAnsi"/>
          <w:color w:val="000000" w:themeColor="text1"/>
          <w:highlight w:val="yellow"/>
        </w:rPr>
        <w:t xml:space="preserve"> of </w:t>
      </w:r>
      <w:r w:rsidR="00A265A9">
        <w:rPr>
          <w:rFonts w:asciiTheme="majorHAnsi" w:hAnsiTheme="majorHAnsi" w:cstheme="majorHAnsi"/>
          <w:color w:val="000000" w:themeColor="text1"/>
          <w:highlight w:val="yellow"/>
        </w:rPr>
        <w:t>RNase-</w:t>
      </w:r>
      <w:r w:rsidR="00B83A8E">
        <w:rPr>
          <w:rFonts w:asciiTheme="majorHAnsi" w:hAnsiTheme="majorHAnsi" w:cstheme="majorHAnsi"/>
          <w:color w:val="000000" w:themeColor="text1"/>
          <w:highlight w:val="yellow"/>
        </w:rPr>
        <w:t>free water.</w:t>
      </w:r>
    </w:p>
    <w:p w14:paraId="39284837" w14:textId="77777777" w:rsidR="00763A63" w:rsidRPr="00DA6404" w:rsidRDefault="00763A63" w:rsidP="00983239">
      <w:pPr>
        <w:pStyle w:val="ListParagraph"/>
        <w:ind w:left="0"/>
        <w:jc w:val="both"/>
        <w:rPr>
          <w:rFonts w:asciiTheme="majorHAnsi" w:hAnsiTheme="majorHAnsi" w:cstheme="majorHAnsi"/>
          <w:color w:val="000000" w:themeColor="text1"/>
          <w:highlight w:val="yellow"/>
        </w:rPr>
      </w:pPr>
    </w:p>
    <w:p w14:paraId="0FA418CC" w14:textId="6AD8C88E" w:rsidR="00FA69E2" w:rsidRPr="00A94338" w:rsidRDefault="00B95CED" w:rsidP="006F3E36">
      <w:pPr>
        <w:pStyle w:val="ListParagraph"/>
        <w:ind w:left="0"/>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4.</w:t>
      </w:r>
      <w:r w:rsidR="00DC2D08">
        <w:rPr>
          <w:rFonts w:asciiTheme="majorHAnsi" w:hAnsiTheme="majorHAnsi" w:cstheme="majorHAnsi"/>
          <w:color w:val="000000" w:themeColor="text1"/>
          <w:highlight w:val="yellow"/>
        </w:rPr>
        <w:t>4</w:t>
      </w:r>
      <w:r>
        <w:rPr>
          <w:rFonts w:asciiTheme="majorHAnsi" w:hAnsiTheme="majorHAnsi" w:cstheme="majorHAnsi"/>
          <w:color w:val="000000" w:themeColor="text1"/>
          <w:highlight w:val="yellow"/>
        </w:rPr>
        <w:t>.</w:t>
      </w:r>
      <w:r>
        <w:rPr>
          <w:rFonts w:asciiTheme="majorHAnsi" w:hAnsiTheme="majorHAnsi" w:cstheme="majorHAnsi"/>
          <w:color w:val="000000" w:themeColor="text1"/>
          <w:highlight w:val="yellow"/>
        </w:rPr>
        <w:tab/>
      </w:r>
      <w:r w:rsidR="00FA69E2" w:rsidRPr="006A61D2">
        <w:rPr>
          <w:rFonts w:asciiTheme="majorHAnsi" w:hAnsiTheme="majorHAnsi" w:cstheme="majorHAnsi"/>
          <w:color w:val="000000" w:themeColor="text1"/>
          <w:highlight w:val="yellow"/>
        </w:rPr>
        <w:t xml:space="preserve">Use 1 </w:t>
      </w:r>
      <w:r w:rsidR="00411820" w:rsidRPr="00A94338">
        <w:rPr>
          <w:rFonts w:asciiTheme="majorHAnsi" w:hAnsiTheme="majorHAnsi" w:cstheme="majorHAnsi"/>
          <w:color w:val="000000" w:themeColor="text1"/>
          <w:highlight w:val="yellow"/>
        </w:rPr>
        <w:t>µL</w:t>
      </w:r>
      <w:r w:rsidR="00FA69E2" w:rsidRPr="00A94338">
        <w:rPr>
          <w:rFonts w:asciiTheme="majorHAnsi" w:hAnsiTheme="majorHAnsi" w:cstheme="majorHAnsi"/>
          <w:color w:val="000000" w:themeColor="text1"/>
          <w:highlight w:val="yellow"/>
        </w:rPr>
        <w:t xml:space="preserve"> </w:t>
      </w:r>
      <w:r w:rsidR="00742BAA">
        <w:rPr>
          <w:rFonts w:asciiTheme="majorHAnsi" w:hAnsiTheme="majorHAnsi" w:cstheme="majorHAnsi"/>
          <w:color w:val="000000" w:themeColor="text1"/>
          <w:highlight w:val="yellow"/>
        </w:rPr>
        <w:t xml:space="preserve">aliquot </w:t>
      </w:r>
      <w:r w:rsidR="00FA69E2" w:rsidRPr="00A94338">
        <w:rPr>
          <w:rFonts w:asciiTheme="majorHAnsi" w:hAnsiTheme="majorHAnsi" w:cstheme="majorHAnsi"/>
          <w:color w:val="000000" w:themeColor="text1"/>
          <w:highlight w:val="yellow"/>
        </w:rPr>
        <w:t>of the RNA</w:t>
      </w:r>
      <w:r w:rsidR="00AF32BD" w:rsidRPr="00A94338">
        <w:rPr>
          <w:rFonts w:asciiTheme="majorHAnsi" w:hAnsiTheme="majorHAnsi" w:cstheme="majorHAnsi"/>
          <w:color w:val="000000" w:themeColor="text1"/>
          <w:highlight w:val="yellow"/>
        </w:rPr>
        <w:t xml:space="preserve"> </w:t>
      </w:r>
      <w:r w:rsidR="002D6633">
        <w:rPr>
          <w:rFonts w:asciiTheme="majorHAnsi" w:hAnsiTheme="majorHAnsi" w:cstheme="majorHAnsi"/>
          <w:color w:val="000000" w:themeColor="text1"/>
          <w:highlight w:val="yellow"/>
        </w:rPr>
        <w:t xml:space="preserve">extracted </w:t>
      </w:r>
      <w:r w:rsidR="00AF32BD" w:rsidRPr="00A94338">
        <w:rPr>
          <w:rFonts w:asciiTheme="majorHAnsi" w:hAnsiTheme="majorHAnsi" w:cstheme="majorHAnsi"/>
          <w:color w:val="000000" w:themeColor="text1"/>
          <w:highlight w:val="yellow"/>
        </w:rPr>
        <w:t xml:space="preserve">from the SG in the </w:t>
      </w:r>
      <w:r w:rsidR="00742BAA" w:rsidRPr="00A94338">
        <w:rPr>
          <w:rFonts w:asciiTheme="majorHAnsi" w:hAnsiTheme="majorHAnsi" w:cstheme="majorHAnsi"/>
          <w:color w:val="000000" w:themeColor="text1"/>
          <w:highlight w:val="yellow"/>
        </w:rPr>
        <w:t>pr</w:t>
      </w:r>
      <w:r w:rsidR="00742BAA">
        <w:rPr>
          <w:rFonts w:asciiTheme="majorHAnsi" w:hAnsiTheme="majorHAnsi" w:cstheme="majorHAnsi"/>
          <w:color w:val="000000" w:themeColor="text1"/>
          <w:highlight w:val="yellow"/>
        </w:rPr>
        <w:t xml:space="preserve">evious </w:t>
      </w:r>
      <w:r w:rsidR="00AF32BD" w:rsidRPr="00A94338">
        <w:rPr>
          <w:rFonts w:asciiTheme="majorHAnsi" w:hAnsiTheme="majorHAnsi" w:cstheme="majorHAnsi"/>
          <w:color w:val="000000" w:themeColor="text1"/>
          <w:highlight w:val="yellow"/>
        </w:rPr>
        <w:t>step,</w:t>
      </w:r>
      <w:r w:rsidR="00FA69E2" w:rsidRPr="00A94338">
        <w:rPr>
          <w:rFonts w:asciiTheme="majorHAnsi" w:hAnsiTheme="majorHAnsi" w:cstheme="majorHAnsi"/>
          <w:color w:val="000000" w:themeColor="text1"/>
          <w:highlight w:val="yellow"/>
        </w:rPr>
        <w:t xml:space="preserve"> </w:t>
      </w:r>
      <w:r w:rsidR="00FA69E2" w:rsidRPr="006A61D2">
        <w:rPr>
          <w:rFonts w:asciiTheme="majorHAnsi" w:hAnsiTheme="majorHAnsi" w:cstheme="majorHAnsi"/>
          <w:color w:val="000000" w:themeColor="text1"/>
          <w:highlight w:val="yellow"/>
        </w:rPr>
        <w:t>to read absorbance at 260</w:t>
      </w:r>
      <w:r w:rsidR="00863C94" w:rsidRPr="00A94338">
        <w:rPr>
          <w:rFonts w:asciiTheme="majorHAnsi" w:hAnsiTheme="majorHAnsi" w:cstheme="majorHAnsi"/>
          <w:color w:val="000000" w:themeColor="text1"/>
          <w:highlight w:val="yellow"/>
        </w:rPr>
        <w:t xml:space="preserve"> and </w:t>
      </w:r>
      <w:r w:rsidR="00FA69E2" w:rsidRPr="00A94338">
        <w:rPr>
          <w:rFonts w:asciiTheme="majorHAnsi" w:hAnsiTheme="majorHAnsi" w:cstheme="majorHAnsi"/>
          <w:color w:val="000000" w:themeColor="text1"/>
          <w:highlight w:val="yellow"/>
        </w:rPr>
        <w:t>280 nm</w:t>
      </w:r>
      <w:r w:rsidR="00863C94" w:rsidRPr="00A94338">
        <w:rPr>
          <w:rFonts w:asciiTheme="majorHAnsi" w:hAnsiTheme="majorHAnsi" w:cstheme="majorHAnsi"/>
          <w:color w:val="000000" w:themeColor="text1"/>
          <w:highlight w:val="yellow"/>
        </w:rPr>
        <w:t xml:space="preserve"> and calculate the RNA concentration of each sample</w:t>
      </w:r>
      <w:r w:rsidR="001A2382" w:rsidRPr="00A94338">
        <w:rPr>
          <w:rFonts w:asciiTheme="majorHAnsi" w:hAnsiTheme="majorHAnsi" w:cstheme="majorHAnsi"/>
          <w:color w:val="000000" w:themeColor="text1"/>
          <w:highlight w:val="yellow"/>
        </w:rPr>
        <w:t xml:space="preserve"> by multiplying with the dilution factor</w:t>
      </w:r>
      <w:r w:rsidR="00FA69E2" w:rsidRPr="006A61D2">
        <w:rPr>
          <w:rFonts w:asciiTheme="majorHAnsi" w:hAnsiTheme="majorHAnsi" w:cstheme="majorHAnsi"/>
          <w:color w:val="000000" w:themeColor="text1"/>
          <w:highlight w:val="yellow"/>
        </w:rPr>
        <w:t xml:space="preserve">. A 260/280 ratio of ~2.0 </w:t>
      </w:r>
      <w:r w:rsidR="00863C94" w:rsidRPr="00A94338">
        <w:rPr>
          <w:rFonts w:asciiTheme="majorHAnsi" w:hAnsiTheme="majorHAnsi" w:cstheme="majorHAnsi"/>
          <w:color w:val="000000" w:themeColor="text1"/>
          <w:highlight w:val="yellow"/>
        </w:rPr>
        <w:t>indicates good quality</w:t>
      </w:r>
      <w:r w:rsidR="00FA69E2" w:rsidRPr="00A94338">
        <w:rPr>
          <w:rFonts w:asciiTheme="majorHAnsi" w:hAnsiTheme="majorHAnsi" w:cstheme="majorHAnsi"/>
          <w:color w:val="000000" w:themeColor="text1"/>
          <w:highlight w:val="yellow"/>
        </w:rPr>
        <w:t xml:space="preserve"> RNA.</w:t>
      </w:r>
    </w:p>
    <w:p w14:paraId="0100325D" w14:textId="77777777" w:rsidR="00DA6404" w:rsidRPr="00DA6404" w:rsidRDefault="00DA6404" w:rsidP="00983239">
      <w:pPr>
        <w:pStyle w:val="ListParagraph"/>
        <w:ind w:left="0"/>
        <w:jc w:val="both"/>
        <w:rPr>
          <w:rFonts w:asciiTheme="majorHAnsi" w:hAnsiTheme="majorHAnsi" w:cstheme="majorHAnsi"/>
          <w:color w:val="000000" w:themeColor="text1"/>
          <w:highlight w:val="yellow"/>
        </w:rPr>
      </w:pPr>
    </w:p>
    <w:p w14:paraId="692CCEA0" w14:textId="1992E800" w:rsidR="00FA69E2" w:rsidRDefault="00B95CED" w:rsidP="006F3E36">
      <w:pPr>
        <w:pStyle w:val="ListParagraph"/>
        <w:ind w:left="0"/>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4.</w:t>
      </w:r>
      <w:r w:rsidR="00DC2D08">
        <w:rPr>
          <w:rFonts w:asciiTheme="majorHAnsi" w:hAnsiTheme="majorHAnsi" w:cstheme="majorHAnsi"/>
          <w:color w:val="000000" w:themeColor="text1"/>
          <w:highlight w:val="yellow"/>
        </w:rPr>
        <w:t>5</w:t>
      </w:r>
      <w:r>
        <w:rPr>
          <w:rFonts w:asciiTheme="majorHAnsi" w:hAnsiTheme="majorHAnsi" w:cstheme="majorHAnsi"/>
          <w:color w:val="000000" w:themeColor="text1"/>
          <w:highlight w:val="yellow"/>
        </w:rPr>
        <w:t>.</w:t>
      </w:r>
      <w:r>
        <w:rPr>
          <w:rFonts w:asciiTheme="majorHAnsi" w:hAnsiTheme="majorHAnsi" w:cstheme="majorHAnsi"/>
          <w:color w:val="000000" w:themeColor="text1"/>
          <w:highlight w:val="yellow"/>
        </w:rPr>
        <w:tab/>
      </w:r>
      <w:r w:rsidR="003150D3" w:rsidRPr="00DA6404">
        <w:rPr>
          <w:rFonts w:asciiTheme="majorHAnsi" w:hAnsiTheme="majorHAnsi" w:cstheme="majorHAnsi"/>
          <w:color w:val="000000" w:themeColor="text1"/>
          <w:highlight w:val="yellow"/>
        </w:rPr>
        <w:t xml:space="preserve">Use 1 µg of the purified RNA to </w:t>
      </w:r>
      <w:r w:rsidR="00A265A9" w:rsidRPr="00DA6404">
        <w:rPr>
          <w:rFonts w:asciiTheme="majorHAnsi" w:hAnsiTheme="majorHAnsi" w:cstheme="majorHAnsi"/>
          <w:color w:val="000000" w:themeColor="text1"/>
          <w:highlight w:val="yellow"/>
        </w:rPr>
        <w:t>synthe</w:t>
      </w:r>
      <w:r w:rsidR="00A265A9">
        <w:rPr>
          <w:rFonts w:asciiTheme="majorHAnsi" w:hAnsiTheme="majorHAnsi" w:cstheme="majorHAnsi"/>
          <w:color w:val="000000" w:themeColor="text1"/>
          <w:highlight w:val="yellow"/>
        </w:rPr>
        <w:t>s</w:t>
      </w:r>
      <w:r w:rsidR="00A265A9" w:rsidRPr="00DA6404">
        <w:rPr>
          <w:rFonts w:asciiTheme="majorHAnsi" w:hAnsiTheme="majorHAnsi" w:cstheme="majorHAnsi"/>
          <w:color w:val="000000" w:themeColor="text1"/>
          <w:highlight w:val="yellow"/>
        </w:rPr>
        <w:t xml:space="preserve">ize </w:t>
      </w:r>
      <w:r w:rsidR="003150D3" w:rsidRPr="00DA6404">
        <w:rPr>
          <w:rFonts w:asciiTheme="majorHAnsi" w:hAnsiTheme="majorHAnsi" w:cstheme="majorHAnsi"/>
          <w:color w:val="000000" w:themeColor="text1"/>
          <w:highlight w:val="yellow"/>
        </w:rPr>
        <w:t xml:space="preserve">complementary DNA </w:t>
      </w:r>
      <w:r w:rsidR="00FA69E2" w:rsidRPr="00DA6404">
        <w:rPr>
          <w:rFonts w:asciiTheme="majorHAnsi" w:hAnsiTheme="majorHAnsi" w:cstheme="majorHAnsi"/>
          <w:color w:val="000000" w:themeColor="text1"/>
          <w:highlight w:val="yellow"/>
        </w:rPr>
        <w:t xml:space="preserve">(cDNA) </w:t>
      </w:r>
      <w:r w:rsidR="003150D3" w:rsidRPr="00DA6404">
        <w:rPr>
          <w:rFonts w:asciiTheme="majorHAnsi" w:hAnsiTheme="majorHAnsi" w:cstheme="majorHAnsi"/>
          <w:color w:val="000000" w:themeColor="text1"/>
          <w:highlight w:val="yellow"/>
        </w:rPr>
        <w:t>using a commercial reverse transcription kit.</w:t>
      </w:r>
    </w:p>
    <w:p w14:paraId="0CBAE73A" w14:textId="77777777" w:rsidR="00DA6404" w:rsidRPr="00DA6404" w:rsidRDefault="00DA6404" w:rsidP="00983239">
      <w:pPr>
        <w:pStyle w:val="ListParagraph"/>
        <w:ind w:left="0"/>
        <w:jc w:val="both"/>
        <w:rPr>
          <w:rFonts w:asciiTheme="majorHAnsi" w:hAnsiTheme="majorHAnsi" w:cstheme="majorHAnsi"/>
          <w:color w:val="000000" w:themeColor="text1"/>
          <w:highlight w:val="yellow"/>
        </w:rPr>
      </w:pPr>
    </w:p>
    <w:p w14:paraId="71A8FA26" w14:textId="3FF92A84" w:rsidR="00DA6404" w:rsidRDefault="00B95CED" w:rsidP="006F3E36">
      <w:pPr>
        <w:pStyle w:val="ListParagraph"/>
        <w:ind w:left="0"/>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4.</w:t>
      </w:r>
      <w:r w:rsidR="00DC2D08">
        <w:rPr>
          <w:rFonts w:asciiTheme="majorHAnsi" w:hAnsiTheme="majorHAnsi" w:cstheme="majorHAnsi"/>
          <w:color w:val="000000" w:themeColor="text1"/>
          <w:highlight w:val="yellow"/>
        </w:rPr>
        <w:t>6</w:t>
      </w:r>
      <w:r>
        <w:rPr>
          <w:rFonts w:asciiTheme="majorHAnsi" w:hAnsiTheme="majorHAnsi" w:cstheme="majorHAnsi"/>
          <w:color w:val="000000" w:themeColor="text1"/>
          <w:highlight w:val="yellow"/>
        </w:rPr>
        <w:t>.</w:t>
      </w:r>
      <w:r>
        <w:rPr>
          <w:rFonts w:asciiTheme="majorHAnsi" w:hAnsiTheme="majorHAnsi" w:cstheme="majorHAnsi"/>
          <w:color w:val="000000" w:themeColor="text1"/>
          <w:highlight w:val="yellow"/>
        </w:rPr>
        <w:tab/>
      </w:r>
      <w:r w:rsidR="00CB1808" w:rsidRPr="00DA6404">
        <w:rPr>
          <w:rFonts w:asciiTheme="majorHAnsi" w:hAnsiTheme="majorHAnsi" w:cstheme="majorHAnsi"/>
          <w:color w:val="000000" w:themeColor="text1"/>
          <w:highlight w:val="yellow"/>
        </w:rPr>
        <w:t>Make a 1:</w:t>
      </w:r>
      <w:r w:rsidR="00A53729" w:rsidRPr="00DA6404">
        <w:rPr>
          <w:rFonts w:asciiTheme="majorHAnsi" w:hAnsiTheme="majorHAnsi" w:cstheme="majorHAnsi"/>
          <w:color w:val="000000" w:themeColor="text1"/>
          <w:highlight w:val="yellow"/>
        </w:rPr>
        <w:t>1</w:t>
      </w:r>
      <w:r w:rsidR="00CB1808" w:rsidRPr="00DA6404">
        <w:rPr>
          <w:rFonts w:asciiTheme="majorHAnsi" w:hAnsiTheme="majorHAnsi" w:cstheme="majorHAnsi"/>
          <w:color w:val="000000" w:themeColor="text1"/>
          <w:highlight w:val="yellow"/>
        </w:rPr>
        <w:t>0 dilution of the cDNA to prepare a</w:t>
      </w:r>
      <w:r w:rsidR="00A265A9">
        <w:rPr>
          <w:rFonts w:asciiTheme="majorHAnsi" w:hAnsiTheme="majorHAnsi" w:cstheme="majorHAnsi"/>
          <w:color w:val="000000" w:themeColor="text1"/>
          <w:highlight w:val="yellow"/>
        </w:rPr>
        <w:t>n</w:t>
      </w:r>
      <w:r w:rsidR="00CB1808" w:rsidRPr="00DA6404">
        <w:rPr>
          <w:rFonts w:asciiTheme="majorHAnsi" w:hAnsiTheme="majorHAnsi" w:cstheme="majorHAnsi"/>
          <w:color w:val="000000" w:themeColor="text1"/>
          <w:highlight w:val="yellow"/>
        </w:rPr>
        <w:t xml:space="preserve"> RT-PCR reaction</w:t>
      </w:r>
      <w:r w:rsidR="00171AC5">
        <w:rPr>
          <w:rFonts w:asciiTheme="majorHAnsi" w:hAnsiTheme="majorHAnsi" w:cstheme="majorHAnsi"/>
          <w:color w:val="000000" w:themeColor="text1"/>
          <w:highlight w:val="yellow"/>
        </w:rPr>
        <w:t xml:space="preserve"> according to </w:t>
      </w:r>
      <w:r w:rsidR="00A265A9">
        <w:rPr>
          <w:rFonts w:asciiTheme="majorHAnsi" w:hAnsiTheme="majorHAnsi" w:cstheme="majorHAnsi"/>
          <w:color w:val="000000" w:themeColor="text1"/>
          <w:highlight w:val="yellow"/>
        </w:rPr>
        <w:t xml:space="preserve">the </w:t>
      </w:r>
      <w:r w:rsidR="00897E80">
        <w:rPr>
          <w:rFonts w:asciiTheme="majorHAnsi" w:hAnsiTheme="majorHAnsi" w:cstheme="majorHAnsi"/>
          <w:color w:val="000000" w:themeColor="text1"/>
          <w:highlight w:val="yellow"/>
        </w:rPr>
        <w:t>manufacturer’s</w:t>
      </w:r>
      <w:r w:rsidR="00171AC5">
        <w:rPr>
          <w:rFonts w:asciiTheme="majorHAnsi" w:hAnsiTheme="majorHAnsi" w:cstheme="majorHAnsi"/>
          <w:color w:val="000000" w:themeColor="text1"/>
          <w:highlight w:val="yellow"/>
        </w:rPr>
        <w:t xml:space="preserve"> recommendations</w:t>
      </w:r>
      <w:r w:rsidR="00CB1808" w:rsidRPr="00DA6404">
        <w:rPr>
          <w:rFonts w:asciiTheme="majorHAnsi" w:hAnsiTheme="majorHAnsi" w:cstheme="majorHAnsi"/>
          <w:color w:val="000000" w:themeColor="text1"/>
          <w:highlight w:val="yellow"/>
        </w:rPr>
        <w:t xml:space="preserve">. For each sample, </w:t>
      </w:r>
      <w:r w:rsidR="00B83A8E">
        <w:rPr>
          <w:rFonts w:asciiTheme="majorHAnsi" w:hAnsiTheme="majorHAnsi" w:cstheme="majorHAnsi"/>
          <w:color w:val="000000" w:themeColor="text1"/>
          <w:highlight w:val="yellow"/>
        </w:rPr>
        <w:t xml:space="preserve">prepare </w:t>
      </w:r>
      <w:r w:rsidR="00CB1808" w:rsidRPr="00DA6404">
        <w:rPr>
          <w:rFonts w:asciiTheme="majorHAnsi" w:hAnsiTheme="majorHAnsi" w:cstheme="majorHAnsi"/>
          <w:color w:val="000000" w:themeColor="text1"/>
          <w:highlight w:val="yellow"/>
        </w:rPr>
        <w:t>a reaction for the target gene</w:t>
      </w:r>
      <w:r w:rsidR="00171AC5">
        <w:rPr>
          <w:rFonts w:asciiTheme="majorHAnsi" w:hAnsiTheme="majorHAnsi" w:cstheme="majorHAnsi"/>
          <w:color w:val="000000" w:themeColor="text1"/>
          <w:highlight w:val="yellow"/>
        </w:rPr>
        <w:t xml:space="preserve"> and</w:t>
      </w:r>
      <w:r w:rsidR="00CB1808" w:rsidRPr="00DA6404">
        <w:rPr>
          <w:rFonts w:asciiTheme="majorHAnsi" w:hAnsiTheme="majorHAnsi" w:cstheme="majorHAnsi"/>
          <w:color w:val="000000" w:themeColor="text1"/>
          <w:highlight w:val="yellow"/>
        </w:rPr>
        <w:t xml:space="preserve"> </w:t>
      </w:r>
      <w:r w:rsidR="00171AC5">
        <w:rPr>
          <w:rFonts w:asciiTheme="majorHAnsi" w:hAnsiTheme="majorHAnsi" w:cstheme="majorHAnsi"/>
          <w:color w:val="000000" w:themeColor="text1"/>
          <w:highlight w:val="yellow"/>
        </w:rPr>
        <w:t>i</w:t>
      </w:r>
      <w:r w:rsidR="00B83A8E" w:rsidRPr="00DA6404">
        <w:rPr>
          <w:rFonts w:asciiTheme="majorHAnsi" w:hAnsiTheme="majorHAnsi" w:cstheme="majorHAnsi"/>
          <w:color w:val="000000" w:themeColor="text1"/>
          <w:highlight w:val="yellow"/>
        </w:rPr>
        <w:t xml:space="preserve">n </w:t>
      </w:r>
      <w:r w:rsidR="00CB1808" w:rsidRPr="00DA6404">
        <w:rPr>
          <w:rFonts w:asciiTheme="majorHAnsi" w:hAnsiTheme="majorHAnsi" w:cstheme="majorHAnsi"/>
          <w:color w:val="000000" w:themeColor="text1"/>
          <w:highlight w:val="yellow"/>
        </w:rPr>
        <w:t>parallel</w:t>
      </w:r>
      <w:r w:rsidR="00B83A8E">
        <w:rPr>
          <w:rFonts w:asciiTheme="majorHAnsi" w:hAnsiTheme="majorHAnsi" w:cstheme="majorHAnsi"/>
          <w:color w:val="000000" w:themeColor="text1"/>
          <w:highlight w:val="yellow"/>
        </w:rPr>
        <w:t>,</w:t>
      </w:r>
      <w:r w:rsidR="00CB1808" w:rsidRPr="00DA6404">
        <w:rPr>
          <w:rFonts w:asciiTheme="majorHAnsi" w:hAnsiTheme="majorHAnsi" w:cstheme="majorHAnsi"/>
          <w:color w:val="000000" w:themeColor="text1"/>
          <w:highlight w:val="yellow"/>
        </w:rPr>
        <w:t xml:space="preserve"> </w:t>
      </w:r>
      <w:r w:rsidR="00B83A8E">
        <w:rPr>
          <w:rFonts w:asciiTheme="majorHAnsi" w:hAnsiTheme="majorHAnsi" w:cstheme="majorHAnsi"/>
          <w:color w:val="000000" w:themeColor="text1"/>
          <w:highlight w:val="yellow"/>
        </w:rPr>
        <w:t xml:space="preserve">set up a reaction </w:t>
      </w:r>
      <w:r w:rsidR="00CB1808" w:rsidRPr="00DA6404">
        <w:rPr>
          <w:rFonts w:asciiTheme="majorHAnsi" w:hAnsiTheme="majorHAnsi" w:cstheme="majorHAnsi"/>
          <w:color w:val="000000" w:themeColor="text1"/>
          <w:highlight w:val="yellow"/>
        </w:rPr>
        <w:t xml:space="preserve">with the </w:t>
      </w:r>
      <w:r w:rsidR="00DA6404" w:rsidRPr="00DA6404">
        <w:rPr>
          <w:rFonts w:asciiTheme="majorHAnsi" w:hAnsiTheme="majorHAnsi" w:cstheme="majorHAnsi"/>
          <w:color w:val="000000" w:themeColor="text1"/>
          <w:highlight w:val="yellow"/>
        </w:rPr>
        <w:t>housekeeping</w:t>
      </w:r>
      <w:r w:rsidR="00CB1808" w:rsidRPr="00DA6404">
        <w:rPr>
          <w:rFonts w:asciiTheme="majorHAnsi" w:hAnsiTheme="majorHAnsi" w:cstheme="majorHAnsi"/>
          <w:color w:val="000000" w:themeColor="text1"/>
          <w:highlight w:val="yellow"/>
        </w:rPr>
        <w:t xml:space="preserve"> (HK) gene</w:t>
      </w:r>
      <w:r w:rsidR="00DA6404">
        <w:rPr>
          <w:rFonts w:asciiTheme="majorHAnsi" w:hAnsiTheme="majorHAnsi" w:cstheme="majorHAnsi"/>
          <w:color w:val="000000" w:themeColor="text1"/>
          <w:highlight w:val="yellow"/>
        </w:rPr>
        <w:t>.</w:t>
      </w:r>
      <w:r w:rsidR="00DA6404" w:rsidRPr="00DA6404">
        <w:rPr>
          <w:rFonts w:asciiTheme="majorHAnsi" w:hAnsiTheme="majorHAnsi" w:cstheme="majorHAnsi"/>
          <w:color w:val="000000" w:themeColor="text1"/>
          <w:highlight w:val="yellow"/>
        </w:rPr>
        <w:t xml:space="preserve"> </w:t>
      </w:r>
      <w:r w:rsidR="002D6633">
        <w:rPr>
          <w:rFonts w:asciiTheme="majorHAnsi" w:hAnsiTheme="majorHAnsi" w:cstheme="majorHAnsi"/>
          <w:color w:val="000000" w:themeColor="text1"/>
          <w:highlight w:val="yellow"/>
        </w:rPr>
        <w:t>Set e</w:t>
      </w:r>
      <w:r w:rsidR="002D6633" w:rsidRPr="00DA6404">
        <w:rPr>
          <w:rFonts w:asciiTheme="majorHAnsi" w:hAnsiTheme="majorHAnsi" w:cstheme="majorHAnsi"/>
          <w:color w:val="000000" w:themeColor="text1"/>
          <w:highlight w:val="yellow"/>
        </w:rPr>
        <w:t xml:space="preserve">ach </w:t>
      </w:r>
      <w:r w:rsidR="00CB1808" w:rsidRPr="00DA6404">
        <w:rPr>
          <w:rFonts w:asciiTheme="majorHAnsi" w:hAnsiTheme="majorHAnsi" w:cstheme="majorHAnsi"/>
          <w:color w:val="000000" w:themeColor="text1"/>
          <w:highlight w:val="yellow"/>
        </w:rPr>
        <w:t xml:space="preserve">gene reaction in a technical triplicate to eliminate the impact of random variation </w:t>
      </w:r>
      <w:r w:rsidR="00F17EB0" w:rsidRPr="00DA6404">
        <w:rPr>
          <w:rFonts w:asciiTheme="majorHAnsi" w:hAnsiTheme="majorHAnsi" w:cstheme="majorHAnsi"/>
          <w:color w:val="000000" w:themeColor="text1"/>
          <w:highlight w:val="yellow"/>
        </w:rPr>
        <w:t>from</w:t>
      </w:r>
      <w:r w:rsidR="00CB1808" w:rsidRPr="00DA6404">
        <w:rPr>
          <w:rFonts w:asciiTheme="majorHAnsi" w:hAnsiTheme="majorHAnsi" w:cstheme="majorHAnsi"/>
          <w:color w:val="000000" w:themeColor="text1"/>
          <w:highlight w:val="yellow"/>
        </w:rPr>
        <w:t xml:space="preserve"> the method.</w:t>
      </w:r>
    </w:p>
    <w:p w14:paraId="3ED8955B" w14:textId="77777777" w:rsidR="00DA6404" w:rsidRPr="00DA6404" w:rsidRDefault="00DA6404" w:rsidP="00983239">
      <w:pPr>
        <w:pStyle w:val="ListParagraph"/>
        <w:ind w:left="0"/>
        <w:jc w:val="both"/>
        <w:rPr>
          <w:rFonts w:asciiTheme="majorHAnsi" w:hAnsiTheme="majorHAnsi" w:cstheme="majorHAnsi"/>
          <w:color w:val="000000" w:themeColor="text1"/>
          <w:highlight w:val="yellow"/>
        </w:rPr>
      </w:pPr>
    </w:p>
    <w:p w14:paraId="1A2440F4" w14:textId="218CD0B6" w:rsidR="00B83A8E" w:rsidRDefault="001550F2" w:rsidP="00983239">
      <w:pPr>
        <w:pStyle w:val="ListParagraph"/>
        <w:ind w:left="0"/>
        <w:jc w:val="both"/>
        <w:rPr>
          <w:rFonts w:asciiTheme="majorHAnsi" w:hAnsiTheme="majorHAnsi" w:cstheme="majorHAnsi"/>
          <w:color w:val="000000" w:themeColor="text1"/>
          <w:highlight w:val="yellow"/>
        </w:rPr>
      </w:pPr>
      <w:r w:rsidRPr="00DA6404">
        <w:rPr>
          <w:rFonts w:asciiTheme="majorHAnsi" w:hAnsiTheme="majorHAnsi" w:cstheme="majorHAnsi"/>
          <w:color w:val="000000" w:themeColor="text1"/>
          <w:highlight w:val="yellow"/>
        </w:rPr>
        <w:t>N</w:t>
      </w:r>
      <w:r>
        <w:rPr>
          <w:rFonts w:asciiTheme="majorHAnsi" w:hAnsiTheme="majorHAnsi" w:cstheme="majorHAnsi"/>
          <w:color w:val="000000" w:themeColor="text1"/>
          <w:highlight w:val="yellow"/>
        </w:rPr>
        <w:t>OTE</w:t>
      </w:r>
      <w:r w:rsidR="00DA6404" w:rsidRPr="00DA6404">
        <w:rPr>
          <w:rFonts w:asciiTheme="majorHAnsi" w:hAnsiTheme="majorHAnsi" w:cstheme="majorHAnsi"/>
          <w:color w:val="000000" w:themeColor="text1"/>
          <w:highlight w:val="yellow"/>
        </w:rPr>
        <w:t xml:space="preserve">: </w:t>
      </w:r>
      <w:r w:rsidR="00CB1808" w:rsidRPr="00DA6404">
        <w:rPr>
          <w:rFonts w:asciiTheme="majorHAnsi" w:hAnsiTheme="majorHAnsi" w:cstheme="majorHAnsi"/>
          <w:color w:val="000000" w:themeColor="text1"/>
          <w:highlight w:val="yellow"/>
        </w:rPr>
        <w:t xml:space="preserve">Here, the </w:t>
      </w:r>
      <w:r w:rsidR="00CB1808" w:rsidRPr="00DA6404">
        <w:rPr>
          <w:rFonts w:asciiTheme="majorHAnsi" w:hAnsiTheme="majorHAnsi" w:cstheme="majorHAnsi"/>
          <w:i/>
          <w:iCs/>
          <w:color w:val="000000" w:themeColor="text1"/>
          <w:highlight w:val="yellow"/>
        </w:rPr>
        <w:t>An. gambiae</w:t>
      </w:r>
      <w:r w:rsidR="00CB1808" w:rsidRPr="00DA6404">
        <w:rPr>
          <w:rFonts w:asciiTheme="majorHAnsi" w:hAnsiTheme="majorHAnsi" w:cstheme="majorHAnsi"/>
          <w:color w:val="000000" w:themeColor="text1"/>
          <w:highlight w:val="yellow"/>
        </w:rPr>
        <w:t xml:space="preserve"> ribosomal </w:t>
      </w:r>
      <w:r w:rsidR="00CB1808" w:rsidRPr="00DA6404">
        <w:rPr>
          <w:rFonts w:asciiTheme="majorHAnsi" w:hAnsiTheme="majorHAnsi" w:cstheme="majorHAnsi"/>
          <w:i/>
          <w:iCs/>
          <w:color w:val="000000" w:themeColor="text1"/>
          <w:highlight w:val="yellow"/>
        </w:rPr>
        <w:t>S7</w:t>
      </w:r>
      <w:r w:rsidR="00CB1808" w:rsidRPr="00DA6404">
        <w:rPr>
          <w:rFonts w:asciiTheme="majorHAnsi" w:hAnsiTheme="majorHAnsi" w:cstheme="majorHAnsi"/>
          <w:color w:val="000000" w:themeColor="text1"/>
          <w:highlight w:val="yellow"/>
        </w:rPr>
        <w:t xml:space="preserve"> gene (</w:t>
      </w:r>
      <w:proofErr w:type="spellStart"/>
      <w:r w:rsidR="00CB1808" w:rsidRPr="00DA6404">
        <w:rPr>
          <w:rFonts w:asciiTheme="majorHAnsi" w:hAnsiTheme="majorHAnsi" w:cstheme="majorHAnsi"/>
          <w:color w:val="000000" w:themeColor="text1"/>
          <w:highlight w:val="yellow"/>
        </w:rPr>
        <w:t>GeneBank</w:t>
      </w:r>
      <w:proofErr w:type="spellEnd"/>
      <w:r w:rsidR="00CB1808" w:rsidRPr="00DA6404">
        <w:rPr>
          <w:rFonts w:asciiTheme="majorHAnsi" w:hAnsiTheme="majorHAnsi" w:cstheme="majorHAnsi"/>
          <w:color w:val="000000" w:themeColor="text1"/>
          <w:highlight w:val="yellow"/>
        </w:rPr>
        <w:t xml:space="preserve">: L20837.1) and </w:t>
      </w:r>
      <w:r w:rsidR="00CB1808" w:rsidRPr="00DA6404">
        <w:rPr>
          <w:rFonts w:asciiTheme="majorHAnsi" w:hAnsiTheme="majorHAnsi" w:cstheme="majorHAnsi"/>
          <w:i/>
          <w:iCs/>
          <w:color w:val="000000" w:themeColor="text1"/>
          <w:highlight w:val="yellow"/>
        </w:rPr>
        <w:t>actin</w:t>
      </w:r>
      <w:r w:rsidR="00CB1808" w:rsidRPr="00DA6404">
        <w:rPr>
          <w:rFonts w:asciiTheme="majorHAnsi" w:hAnsiTheme="majorHAnsi" w:cstheme="majorHAnsi"/>
          <w:color w:val="000000" w:themeColor="text1"/>
          <w:highlight w:val="yellow"/>
        </w:rPr>
        <w:t xml:space="preserve"> (</w:t>
      </w:r>
      <w:proofErr w:type="spellStart"/>
      <w:r w:rsidR="00CB1808" w:rsidRPr="00DA6404">
        <w:rPr>
          <w:rFonts w:asciiTheme="majorHAnsi" w:hAnsiTheme="majorHAnsi" w:cstheme="majorHAnsi"/>
          <w:color w:val="000000" w:themeColor="text1"/>
          <w:highlight w:val="yellow"/>
        </w:rPr>
        <w:t>VectorBase</w:t>
      </w:r>
      <w:proofErr w:type="spellEnd"/>
      <w:r w:rsidR="00CB1808" w:rsidRPr="00DA6404">
        <w:rPr>
          <w:rFonts w:asciiTheme="majorHAnsi" w:hAnsiTheme="majorHAnsi" w:cstheme="majorHAnsi"/>
          <w:color w:val="000000" w:themeColor="text1"/>
          <w:highlight w:val="yellow"/>
        </w:rPr>
        <w:t>: AGAP000651) have been used as HK genes.</w:t>
      </w:r>
    </w:p>
    <w:p w14:paraId="519B1A0F" w14:textId="77777777" w:rsidR="00B83A8E" w:rsidRDefault="00B83A8E" w:rsidP="00983239">
      <w:pPr>
        <w:pStyle w:val="ListParagraph"/>
        <w:ind w:left="0"/>
        <w:jc w:val="both"/>
        <w:rPr>
          <w:rFonts w:asciiTheme="majorHAnsi" w:hAnsiTheme="majorHAnsi" w:cstheme="majorHAnsi"/>
          <w:color w:val="000000" w:themeColor="text1"/>
          <w:highlight w:val="yellow"/>
        </w:rPr>
      </w:pPr>
    </w:p>
    <w:p w14:paraId="10A7B1DC" w14:textId="54E0D3FB" w:rsidR="00CB1808" w:rsidRDefault="00B95CED" w:rsidP="00983239">
      <w:pPr>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4.</w:t>
      </w:r>
      <w:r w:rsidR="00DC2D08">
        <w:rPr>
          <w:rFonts w:asciiTheme="majorHAnsi" w:hAnsiTheme="majorHAnsi" w:cstheme="majorHAnsi"/>
          <w:color w:val="000000" w:themeColor="text1"/>
          <w:highlight w:val="yellow"/>
        </w:rPr>
        <w:t>7</w:t>
      </w:r>
      <w:r>
        <w:rPr>
          <w:rFonts w:asciiTheme="majorHAnsi" w:hAnsiTheme="majorHAnsi" w:cstheme="majorHAnsi"/>
          <w:color w:val="000000" w:themeColor="text1"/>
          <w:highlight w:val="yellow"/>
        </w:rPr>
        <w:t>.</w:t>
      </w:r>
      <w:r>
        <w:rPr>
          <w:rFonts w:asciiTheme="majorHAnsi" w:hAnsiTheme="majorHAnsi" w:cstheme="majorHAnsi"/>
          <w:color w:val="000000" w:themeColor="text1"/>
          <w:highlight w:val="yellow"/>
        </w:rPr>
        <w:tab/>
      </w:r>
      <w:r w:rsidR="00B83A8E">
        <w:rPr>
          <w:rFonts w:asciiTheme="majorHAnsi" w:hAnsiTheme="majorHAnsi" w:cstheme="majorHAnsi"/>
          <w:color w:val="000000" w:themeColor="text1"/>
          <w:highlight w:val="yellow"/>
        </w:rPr>
        <w:t>Use a</w:t>
      </w:r>
      <w:r w:rsidR="00B83A8E" w:rsidRPr="00EC7D6D">
        <w:rPr>
          <w:rFonts w:asciiTheme="majorHAnsi" w:hAnsiTheme="majorHAnsi" w:cstheme="majorHAnsi"/>
          <w:color w:val="000000" w:themeColor="text1"/>
          <w:highlight w:val="yellow"/>
        </w:rPr>
        <w:t xml:space="preserve">ll </w:t>
      </w:r>
      <w:r w:rsidR="00F17EB0" w:rsidRPr="00EC7D6D">
        <w:rPr>
          <w:rFonts w:asciiTheme="majorHAnsi" w:hAnsiTheme="majorHAnsi" w:cstheme="majorHAnsi"/>
          <w:color w:val="000000" w:themeColor="text1"/>
          <w:highlight w:val="yellow"/>
        </w:rPr>
        <w:t xml:space="preserve">primers </w:t>
      </w:r>
      <w:r w:rsidR="00B83A8E">
        <w:rPr>
          <w:rFonts w:asciiTheme="majorHAnsi" w:hAnsiTheme="majorHAnsi" w:cstheme="majorHAnsi"/>
          <w:color w:val="000000" w:themeColor="text1"/>
          <w:highlight w:val="yellow"/>
        </w:rPr>
        <w:t xml:space="preserve">at a </w:t>
      </w:r>
      <w:r w:rsidR="00F17EB0" w:rsidRPr="00EC7D6D">
        <w:rPr>
          <w:rFonts w:asciiTheme="majorHAnsi" w:hAnsiTheme="majorHAnsi" w:cstheme="majorHAnsi"/>
          <w:color w:val="000000" w:themeColor="text1"/>
          <w:highlight w:val="yellow"/>
        </w:rPr>
        <w:t xml:space="preserve">final concentration of 300 </w:t>
      </w:r>
      <w:proofErr w:type="spellStart"/>
      <w:r w:rsidR="00F17EB0" w:rsidRPr="00EC7D6D">
        <w:rPr>
          <w:rFonts w:asciiTheme="majorHAnsi" w:hAnsiTheme="majorHAnsi" w:cstheme="majorHAnsi"/>
          <w:color w:val="000000" w:themeColor="text1"/>
          <w:highlight w:val="yellow"/>
        </w:rPr>
        <w:t>nM</w:t>
      </w:r>
      <w:proofErr w:type="spellEnd"/>
      <w:r w:rsidR="00F17EB0" w:rsidRPr="00EC7D6D">
        <w:rPr>
          <w:rFonts w:asciiTheme="majorHAnsi" w:hAnsiTheme="majorHAnsi" w:cstheme="majorHAnsi"/>
          <w:color w:val="000000" w:themeColor="text1"/>
          <w:highlight w:val="yellow"/>
        </w:rPr>
        <w:t>, following the SYBR-green manufacturer</w:t>
      </w:r>
      <w:r w:rsidR="00A265A9">
        <w:rPr>
          <w:rFonts w:asciiTheme="majorHAnsi" w:hAnsiTheme="majorHAnsi" w:cstheme="majorHAnsi"/>
          <w:color w:val="000000" w:themeColor="text1"/>
          <w:highlight w:val="yellow"/>
        </w:rPr>
        <w:t>'</w:t>
      </w:r>
      <w:r w:rsidR="00F17EB0" w:rsidRPr="00EC7D6D">
        <w:rPr>
          <w:rFonts w:asciiTheme="majorHAnsi" w:hAnsiTheme="majorHAnsi" w:cstheme="majorHAnsi"/>
          <w:color w:val="000000" w:themeColor="text1"/>
          <w:highlight w:val="yellow"/>
        </w:rPr>
        <w:t>s indications</w:t>
      </w:r>
      <w:r w:rsidR="00B83A8E">
        <w:rPr>
          <w:rFonts w:asciiTheme="majorHAnsi" w:hAnsiTheme="majorHAnsi" w:cstheme="majorHAnsi"/>
          <w:color w:val="000000" w:themeColor="text1"/>
          <w:highlight w:val="yellow"/>
        </w:rPr>
        <w:t>.</w:t>
      </w:r>
      <w:r w:rsidR="00F17EB0" w:rsidRPr="00EC7D6D">
        <w:rPr>
          <w:rFonts w:asciiTheme="majorHAnsi" w:hAnsiTheme="majorHAnsi" w:cstheme="majorHAnsi"/>
          <w:color w:val="000000" w:themeColor="text1"/>
          <w:highlight w:val="yellow"/>
        </w:rPr>
        <w:t xml:space="preserve"> </w:t>
      </w:r>
      <w:r w:rsidR="00B83A8E">
        <w:rPr>
          <w:rFonts w:asciiTheme="majorHAnsi" w:hAnsiTheme="majorHAnsi" w:cstheme="majorHAnsi"/>
          <w:color w:val="000000" w:themeColor="text1"/>
          <w:highlight w:val="yellow"/>
        </w:rPr>
        <w:t>Amplify</w:t>
      </w:r>
      <w:r w:rsidR="00B83A8E" w:rsidRPr="00EC7D6D">
        <w:rPr>
          <w:rFonts w:asciiTheme="majorHAnsi" w:hAnsiTheme="majorHAnsi" w:cstheme="majorHAnsi"/>
          <w:color w:val="000000" w:themeColor="text1"/>
          <w:highlight w:val="yellow"/>
        </w:rPr>
        <w:t xml:space="preserve"> </w:t>
      </w:r>
      <w:r w:rsidR="00F17EB0" w:rsidRPr="00EC7D6D">
        <w:rPr>
          <w:rFonts w:asciiTheme="majorHAnsi" w:hAnsiTheme="majorHAnsi" w:cstheme="majorHAnsi"/>
          <w:color w:val="000000" w:themeColor="text1"/>
          <w:highlight w:val="yellow"/>
        </w:rPr>
        <w:t xml:space="preserve">with standard </w:t>
      </w:r>
      <w:r w:rsidR="00B83A8E">
        <w:rPr>
          <w:rFonts w:asciiTheme="majorHAnsi" w:hAnsiTheme="majorHAnsi" w:cstheme="majorHAnsi"/>
          <w:color w:val="000000" w:themeColor="text1"/>
          <w:highlight w:val="yellow"/>
        </w:rPr>
        <w:t xml:space="preserve">PCR </w:t>
      </w:r>
      <w:r w:rsidR="00F17EB0" w:rsidRPr="00EC7D6D">
        <w:rPr>
          <w:rFonts w:asciiTheme="majorHAnsi" w:hAnsiTheme="majorHAnsi" w:cstheme="majorHAnsi"/>
          <w:color w:val="000000" w:themeColor="text1"/>
          <w:highlight w:val="yellow"/>
        </w:rPr>
        <w:t>conditions</w:t>
      </w:r>
      <w:r w:rsidR="00A53729" w:rsidRPr="00EC7D6D">
        <w:rPr>
          <w:rFonts w:asciiTheme="majorHAnsi" w:hAnsiTheme="majorHAnsi" w:cstheme="majorHAnsi"/>
          <w:color w:val="000000" w:themeColor="text1"/>
          <w:highlight w:val="yellow"/>
        </w:rPr>
        <w:t>: 95 °C for 10 min, followed by 40 cycles of 15 s at 95 °C and 60 s at 60 °C.</w:t>
      </w:r>
    </w:p>
    <w:p w14:paraId="2EA806AA" w14:textId="77777777" w:rsidR="00BF4A64" w:rsidRPr="00EC7D6D" w:rsidRDefault="00BF4A64" w:rsidP="00983239">
      <w:pPr>
        <w:jc w:val="both"/>
        <w:rPr>
          <w:rFonts w:asciiTheme="majorHAnsi" w:hAnsiTheme="majorHAnsi" w:cstheme="majorHAnsi"/>
          <w:color w:val="000000" w:themeColor="text1"/>
          <w:highlight w:val="yellow"/>
        </w:rPr>
      </w:pPr>
    </w:p>
    <w:p w14:paraId="11F85B4E" w14:textId="25B74231" w:rsidR="003150D3" w:rsidRPr="00BF4A64" w:rsidRDefault="00B83A8E" w:rsidP="00983239">
      <w:pPr>
        <w:jc w:val="both"/>
        <w:rPr>
          <w:rFonts w:asciiTheme="majorHAnsi" w:hAnsiTheme="majorHAnsi" w:cstheme="majorHAnsi"/>
          <w:color w:val="000000" w:themeColor="text1"/>
          <w:highlight w:val="yellow"/>
        </w:rPr>
      </w:pPr>
      <w:r w:rsidRPr="00BF4A64">
        <w:rPr>
          <w:rFonts w:asciiTheme="majorHAnsi" w:hAnsiTheme="majorHAnsi" w:cstheme="majorHAnsi"/>
          <w:color w:val="000000" w:themeColor="text1"/>
          <w:highlight w:val="yellow"/>
        </w:rPr>
        <w:lastRenderedPageBreak/>
        <w:t xml:space="preserve">NOTE: </w:t>
      </w:r>
      <w:r w:rsidR="003150D3" w:rsidRPr="00BF4A64">
        <w:rPr>
          <w:rFonts w:asciiTheme="majorHAnsi" w:hAnsiTheme="majorHAnsi" w:cstheme="majorHAnsi"/>
          <w:color w:val="000000" w:themeColor="text1"/>
          <w:highlight w:val="yellow"/>
        </w:rPr>
        <w:t xml:space="preserve">To quantify gene expression, </w:t>
      </w:r>
      <w:r w:rsidR="00E44BE4" w:rsidRPr="00BF4A64">
        <w:rPr>
          <w:rFonts w:asciiTheme="majorHAnsi" w:hAnsiTheme="majorHAnsi" w:cstheme="majorHAnsi"/>
          <w:color w:val="000000" w:themeColor="text1"/>
          <w:highlight w:val="yellow"/>
        </w:rPr>
        <w:t xml:space="preserve">the </w:t>
      </w:r>
      <w:r w:rsidR="003150D3" w:rsidRPr="00BF4A64">
        <w:rPr>
          <w:rFonts w:asciiTheme="majorHAnsi" w:hAnsiTheme="majorHAnsi" w:cstheme="majorHAnsi"/>
          <w:color w:val="000000" w:themeColor="text1"/>
          <w:highlight w:val="yellow"/>
        </w:rPr>
        <w:t>delta-delta-Ct method (</w:t>
      </w:r>
      <w:proofErr w:type="spellStart"/>
      <w:r w:rsidR="003150D3" w:rsidRPr="00BF4A64">
        <w:rPr>
          <w:rFonts w:asciiTheme="majorHAnsi" w:hAnsiTheme="majorHAnsi" w:cstheme="majorHAnsi"/>
          <w:color w:val="000000" w:themeColor="text1"/>
          <w:highlight w:val="yellow"/>
        </w:rPr>
        <w:t>ΔΔCt</w:t>
      </w:r>
      <w:proofErr w:type="spellEnd"/>
      <w:r w:rsidR="003150D3" w:rsidRPr="00BF4A64">
        <w:rPr>
          <w:rFonts w:asciiTheme="majorHAnsi" w:hAnsiTheme="majorHAnsi" w:cstheme="majorHAnsi"/>
          <w:color w:val="000000" w:themeColor="text1"/>
          <w:highlight w:val="yellow"/>
        </w:rPr>
        <w:t xml:space="preserve">) </w:t>
      </w:r>
      <w:r w:rsidR="00D574AE" w:rsidRPr="00BF4A64">
        <w:rPr>
          <w:rFonts w:asciiTheme="majorHAnsi" w:hAnsiTheme="majorHAnsi" w:cstheme="majorHAnsi"/>
          <w:color w:val="000000" w:themeColor="text1"/>
          <w:highlight w:val="yellow"/>
        </w:rPr>
        <w:t>is</w:t>
      </w:r>
      <w:r w:rsidR="003150D3" w:rsidRPr="00BF4A64">
        <w:rPr>
          <w:rFonts w:asciiTheme="majorHAnsi" w:hAnsiTheme="majorHAnsi" w:cstheme="majorHAnsi"/>
          <w:color w:val="000000" w:themeColor="text1"/>
          <w:highlight w:val="yellow"/>
        </w:rPr>
        <w:t xml:space="preserve"> used.</w:t>
      </w:r>
      <w:r w:rsidR="00A53729" w:rsidRPr="00BF4A64">
        <w:rPr>
          <w:rFonts w:asciiTheme="majorHAnsi" w:hAnsiTheme="majorHAnsi" w:cstheme="majorHAnsi"/>
          <w:color w:val="000000" w:themeColor="text1"/>
          <w:highlight w:val="yellow"/>
        </w:rPr>
        <w:t xml:space="preserve"> Delta Ct (</w:t>
      </w:r>
      <w:proofErr w:type="spellStart"/>
      <w:r w:rsidR="00A53729" w:rsidRPr="00BF4A64">
        <w:rPr>
          <w:rFonts w:asciiTheme="majorHAnsi" w:hAnsiTheme="majorHAnsi" w:cstheme="majorHAnsi"/>
          <w:color w:val="000000" w:themeColor="text1"/>
          <w:highlight w:val="yellow"/>
        </w:rPr>
        <w:t>ΔCt</w:t>
      </w:r>
      <w:proofErr w:type="spellEnd"/>
      <w:r w:rsidR="00A53729" w:rsidRPr="00BF4A64">
        <w:rPr>
          <w:rFonts w:asciiTheme="majorHAnsi" w:hAnsiTheme="majorHAnsi" w:cstheme="majorHAnsi"/>
          <w:color w:val="000000" w:themeColor="text1"/>
          <w:highlight w:val="yellow"/>
        </w:rPr>
        <w:t xml:space="preserve">) is the difference between the Ct of the target gene and the Ct of the housekeeping gene. </w:t>
      </w:r>
      <w:proofErr w:type="spellStart"/>
      <w:r w:rsidR="00A53729" w:rsidRPr="00BF4A64">
        <w:rPr>
          <w:rFonts w:asciiTheme="majorHAnsi" w:hAnsiTheme="majorHAnsi" w:cstheme="majorHAnsi"/>
          <w:color w:val="000000" w:themeColor="text1"/>
          <w:highlight w:val="yellow"/>
        </w:rPr>
        <w:t>ΔΔCt</w:t>
      </w:r>
      <w:proofErr w:type="spellEnd"/>
      <w:r w:rsidR="00A53729" w:rsidRPr="00BF4A64">
        <w:rPr>
          <w:rFonts w:asciiTheme="majorHAnsi" w:hAnsiTheme="majorHAnsi" w:cstheme="majorHAnsi"/>
          <w:color w:val="000000" w:themeColor="text1"/>
          <w:highlight w:val="yellow"/>
        </w:rPr>
        <w:t xml:space="preserve"> is the difference between the </w:t>
      </w:r>
      <w:proofErr w:type="spellStart"/>
      <w:r w:rsidR="00A53729" w:rsidRPr="00BF4A64">
        <w:rPr>
          <w:rFonts w:asciiTheme="majorHAnsi" w:hAnsiTheme="majorHAnsi" w:cstheme="majorHAnsi"/>
          <w:color w:val="000000" w:themeColor="text1"/>
          <w:highlight w:val="yellow"/>
        </w:rPr>
        <w:t>ΔCt</w:t>
      </w:r>
      <w:proofErr w:type="spellEnd"/>
      <w:r w:rsidR="00A53729" w:rsidRPr="00BF4A64">
        <w:rPr>
          <w:rFonts w:asciiTheme="majorHAnsi" w:hAnsiTheme="majorHAnsi" w:cstheme="majorHAnsi"/>
          <w:color w:val="000000" w:themeColor="text1"/>
          <w:highlight w:val="yellow"/>
        </w:rPr>
        <w:t xml:space="preserve"> of the experimental group and the </w:t>
      </w:r>
      <w:proofErr w:type="spellStart"/>
      <w:r w:rsidR="00A53729" w:rsidRPr="00BF4A64">
        <w:rPr>
          <w:rFonts w:asciiTheme="majorHAnsi" w:hAnsiTheme="majorHAnsi" w:cstheme="majorHAnsi"/>
          <w:color w:val="000000" w:themeColor="text1"/>
          <w:highlight w:val="yellow"/>
        </w:rPr>
        <w:t>ΔCt</w:t>
      </w:r>
      <w:proofErr w:type="spellEnd"/>
      <w:r w:rsidR="00A53729" w:rsidRPr="00BF4A64">
        <w:rPr>
          <w:rFonts w:asciiTheme="majorHAnsi" w:hAnsiTheme="majorHAnsi" w:cstheme="majorHAnsi"/>
          <w:color w:val="000000" w:themeColor="text1"/>
          <w:highlight w:val="yellow"/>
        </w:rPr>
        <w:t xml:space="preserve"> of the control group</w:t>
      </w:r>
      <w:r w:rsidR="00027B53" w:rsidRPr="00BF4A64">
        <w:rPr>
          <w:rFonts w:asciiTheme="majorHAnsi" w:hAnsiTheme="majorHAnsi" w:cstheme="majorHAnsi"/>
          <w:color w:val="000000" w:themeColor="text1"/>
          <w:highlight w:val="yellow"/>
        </w:rPr>
        <w:fldChar w:fldCharType="begin" w:fldLock="1"/>
      </w:r>
      <w:r w:rsidR="00667C30">
        <w:rPr>
          <w:rFonts w:asciiTheme="majorHAnsi" w:hAnsiTheme="majorHAnsi" w:cstheme="majorHAnsi"/>
          <w:color w:val="000000" w:themeColor="text1"/>
          <w:highlight w:val="yellow"/>
        </w:rPr>
        <w:instrText>ADDIN CSL_CITATION {"citationItems":[{"id":"ITEM-1","itemData":{"DOI":"10.1186/1756-6614-3-5","ISBN":"9780415377348","ISSN":"17566614","PMID":"20804548","abstract":"Reverse transcription (RT) followed by a polymerase chain reaction (PCR) represents the most powerful technology to amplify and detect trace amounts of mRNA (Heid et al., 1996; Lockey, 1998). To quantify these low abundant expressed genes in any biological matrix the real-time quantitative RT-PCR (qRT-PCR) is the method of choice. Real-time qRT-PCR has advantages compared with conventionally performed ‘semi-quantitative end point’ RT-PCR, because of its high sensitivity, high specificity, good reproducibility, and wide dynamic quantification range (Higuchi et al., 1993; Gibson et al., 1996; Orland et al., 1998; Freeman et al., 1999; Schmittgen et al., 2000; Bustin, 2000). qRT-PCR is the most sensitive and most reliable method, in particular for low abundant transcripts in tissues with low RNA concentrations, partly degraded RNA, and from limited tissue sample (Freeman et al., 1999; Steuerwald et al., 1999; Mackay et al., 2002). While real-time RT-PCR has a tremendous potential for analytical and quantitative applications in transcriptome analysis, a comprehensive understanding of its underlying quantification principles is important. High reaction fidelity and reliable results of the performed mRNA quantification process is associated with standardized pre-analytical steps (tissue sampling and storage, RNA extraction and storage, RNA quantity and quality control), optimized RT and PCR performance (in terms of specificity, sensitivity, reproducibility, and robustness) and exact post-PCT data procession (data acquisition, evaluation, calculation and statistics) (Bustin, 2004; Pfaffl, 2004; Burkardt, 2000).","author":[{"dropping-particle":"","family":"Pfaffl","given":"Michael W","non-dropping-particle":"","parse-names":false,"suffix":""}],"container-title":"Real-time PCR","id":"ITEM-1","issued":{"date-parts":[["2004"]]},"page":"63-82","title":"Relative quantification","type":"article-journal"},"uris":["http://www.mendeley.com/documents/?uuid=a1e0752a-add7-4307-85fb-04e3f05b08a9"]}],"mendeley":{"formattedCitation":"&lt;sup&gt;35&lt;/sup&gt;","plainTextFormattedCitation":"35","previouslyFormattedCitation":"&lt;sup&gt;34&lt;/sup&gt;"},"properties":{"noteIndex":0},"schema":"https://github.com/citation-style-language/schema/raw/master/csl-citation.json"}</w:instrText>
      </w:r>
      <w:r w:rsidR="00027B53" w:rsidRPr="00BF4A64">
        <w:rPr>
          <w:rFonts w:asciiTheme="majorHAnsi" w:hAnsiTheme="majorHAnsi" w:cstheme="majorHAnsi"/>
          <w:color w:val="000000" w:themeColor="text1"/>
          <w:highlight w:val="yellow"/>
        </w:rPr>
        <w:fldChar w:fldCharType="separate"/>
      </w:r>
      <w:r w:rsidR="00667C30" w:rsidRPr="00667C30">
        <w:rPr>
          <w:rFonts w:asciiTheme="majorHAnsi" w:hAnsiTheme="majorHAnsi" w:cstheme="majorHAnsi"/>
          <w:noProof/>
          <w:color w:val="000000" w:themeColor="text1"/>
          <w:highlight w:val="yellow"/>
          <w:vertAlign w:val="superscript"/>
        </w:rPr>
        <w:t>35</w:t>
      </w:r>
      <w:r w:rsidR="00027B53" w:rsidRPr="00BF4A64">
        <w:rPr>
          <w:rFonts w:asciiTheme="majorHAnsi" w:hAnsiTheme="majorHAnsi" w:cstheme="majorHAnsi"/>
          <w:color w:val="000000" w:themeColor="text1"/>
          <w:highlight w:val="yellow"/>
        </w:rPr>
        <w:fldChar w:fldCharType="end"/>
      </w:r>
      <w:r w:rsidR="001550F2" w:rsidRPr="00BF4A64">
        <w:rPr>
          <w:rFonts w:asciiTheme="majorHAnsi" w:hAnsiTheme="majorHAnsi" w:cstheme="majorHAnsi"/>
          <w:color w:val="000000" w:themeColor="text1"/>
          <w:highlight w:val="yellow"/>
        </w:rPr>
        <w:t>.</w:t>
      </w:r>
    </w:p>
    <w:p w14:paraId="621B6E6D" w14:textId="77777777" w:rsidR="003150D3" w:rsidRPr="00DA6404" w:rsidRDefault="003150D3" w:rsidP="00983239">
      <w:pPr>
        <w:pStyle w:val="ListParagraph"/>
        <w:ind w:left="0"/>
        <w:jc w:val="both"/>
        <w:rPr>
          <w:rFonts w:asciiTheme="majorHAnsi" w:hAnsiTheme="majorHAnsi" w:cstheme="majorHAnsi"/>
          <w:color w:val="000000" w:themeColor="text1"/>
          <w:highlight w:val="yellow"/>
        </w:rPr>
      </w:pPr>
    </w:p>
    <w:p w14:paraId="6ABB8B7E" w14:textId="02731371" w:rsidR="00154202" w:rsidRPr="00EC7D6D" w:rsidRDefault="00B95CED" w:rsidP="006F3E36">
      <w:pPr>
        <w:pStyle w:val="ListParagraph"/>
        <w:ind w:left="0"/>
        <w:jc w:val="both"/>
        <w:rPr>
          <w:rFonts w:asciiTheme="majorHAnsi" w:hAnsiTheme="majorHAnsi" w:cstheme="majorHAnsi"/>
          <w:b/>
          <w:bCs/>
          <w:color w:val="000000" w:themeColor="text1"/>
          <w:highlight w:val="yellow"/>
        </w:rPr>
      </w:pPr>
      <w:r>
        <w:rPr>
          <w:rFonts w:asciiTheme="majorHAnsi" w:hAnsiTheme="majorHAnsi" w:cstheme="majorHAnsi"/>
          <w:b/>
          <w:bCs/>
          <w:color w:val="000000" w:themeColor="text1"/>
          <w:highlight w:val="yellow"/>
        </w:rPr>
        <w:t>5.</w:t>
      </w:r>
      <w:r>
        <w:rPr>
          <w:rFonts w:asciiTheme="majorHAnsi" w:hAnsiTheme="majorHAnsi" w:cstheme="majorHAnsi"/>
          <w:b/>
          <w:bCs/>
          <w:color w:val="000000" w:themeColor="text1"/>
          <w:highlight w:val="yellow"/>
        </w:rPr>
        <w:tab/>
      </w:r>
      <w:r w:rsidR="003150D3" w:rsidRPr="00EC7D6D">
        <w:rPr>
          <w:rFonts w:asciiTheme="majorHAnsi" w:hAnsiTheme="majorHAnsi" w:cstheme="majorHAnsi"/>
          <w:b/>
          <w:bCs/>
          <w:color w:val="000000" w:themeColor="text1"/>
          <w:highlight w:val="yellow"/>
        </w:rPr>
        <w:t>Phenotypic evaluation: successful blood</w:t>
      </w:r>
      <w:r w:rsidR="001779DD" w:rsidRPr="00EC7D6D">
        <w:rPr>
          <w:rFonts w:asciiTheme="majorHAnsi" w:hAnsiTheme="majorHAnsi" w:cstheme="majorHAnsi"/>
          <w:b/>
          <w:bCs/>
          <w:color w:val="000000" w:themeColor="text1"/>
          <w:highlight w:val="yellow"/>
        </w:rPr>
        <w:t>-</w:t>
      </w:r>
      <w:r w:rsidR="003150D3" w:rsidRPr="00EC7D6D">
        <w:rPr>
          <w:rFonts w:asciiTheme="majorHAnsi" w:hAnsiTheme="majorHAnsi" w:cstheme="majorHAnsi"/>
          <w:b/>
          <w:bCs/>
          <w:color w:val="000000" w:themeColor="text1"/>
          <w:highlight w:val="yellow"/>
        </w:rPr>
        <w:t>feeding</w:t>
      </w:r>
    </w:p>
    <w:p w14:paraId="23D5F3C6" w14:textId="77777777" w:rsidR="003150D3" w:rsidRPr="00EC7D6D" w:rsidRDefault="003150D3" w:rsidP="00983239">
      <w:pPr>
        <w:jc w:val="both"/>
        <w:rPr>
          <w:rFonts w:asciiTheme="majorHAnsi" w:hAnsiTheme="majorHAnsi" w:cstheme="majorHAnsi"/>
          <w:b/>
          <w:bCs/>
          <w:color w:val="000000" w:themeColor="text1"/>
          <w:highlight w:val="yellow"/>
        </w:rPr>
      </w:pPr>
    </w:p>
    <w:p w14:paraId="085193AB" w14:textId="4B2CE59E" w:rsidR="00027B53" w:rsidRDefault="00B95CED" w:rsidP="006F3E36">
      <w:pPr>
        <w:pStyle w:val="ListParagraph"/>
        <w:ind w:left="0"/>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5.1.</w:t>
      </w:r>
      <w:r>
        <w:rPr>
          <w:rFonts w:asciiTheme="majorHAnsi" w:hAnsiTheme="majorHAnsi" w:cstheme="majorHAnsi"/>
          <w:color w:val="000000" w:themeColor="text1"/>
          <w:highlight w:val="yellow"/>
        </w:rPr>
        <w:tab/>
      </w:r>
      <w:r w:rsidR="003150D3" w:rsidRPr="00DA6404">
        <w:rPr>
          <w:rFonts w:asciiTheme="majorHAnsi" w:hAnsiTheme="majorHAnsi" w:cstheme="majorHAnsi"/>
          <w:color w:val="000000" w:themeColor="text1"/>
          <w:highlight w:val="yellow"/>
        </w:rPr>
        <w:t>To evaluate</w:t>
      </w:r>
      <w:r w:rsidR="002D31D4" w:rsidRPr="00DA6404">
        <w:rPr>
          <w:rFonts w:asciiTheme="majorHAnsi" w:hAnsiTheme="majorHAnsi" w:cstheme="majorHAnsi"/>
          <w:color w:val="000000" w:themeColor="text1"/>
          <w:highlight w:val="yellow"/>
        </w:rPr>
        <w:t xml:space="preserve"> the ability to blood-feed,</w:t>
      </w:r>
      <w:r w:rsidR="00027B53" w:rsidRPr="00DA6404">
        <w:rPr>
          <w:rFonts w:asciiTheme="majorHAnsi" w:hAnsiTheme="majorHAnsi" w:cstheme="majorHAnsi"/>
          <w:color w:val="000000" w:themeColor="text1"/>
          <w:highlight w:val="yellow"/>
        </w:rPr>
        <w:t xml:space="preserve"> </w:t>
      </w:r>
      <w:r w:rsidR="00D574AE">
        <w:rPr>
          <w:rFonts w:asciiTheme="majorHAnsi" w:hAnsiTheme="majorHAnsi" w:cstheme="majorHAnsi"/>
          <w:color w:val="000000" w:themeColor="text1"/>
          <w:highlight w:val="yellow"/>
        </w:rPr>
        <w:t xml:space="preserve">set </w:t>
      </w:r>
      <w:r w:rsidR="00027B53" w:rsidRPr="00DA6404">
        <w:rPr>
          <w:rFonts w:asciiTheme="majorHAnsi" w:hAnsiTheme="majorHAnsi" w:cstheme="majorHAnsi"/>
          <w:color w:val="000000" w:themeColor="text1"/>
          <w:highlight w:val="yellow"/>
        </w:rPr>
        <w:t xml:space="preserve">groups of 15 female mosquitoes </w:t>
      </w:r>
      <w:r w:rsidR="00335070" w:rsidRPr="00DA6404">
        <w:rPr>
          <w:rFonts w:asciiTheme="majorHAnsi" w:hAnsiTheme="majorHAnsi" w:cstheme="majorHAnsi"/>
          <w:color w:val="000000" w:themeColor="text1"/>
          <w:highlight w:val="yellow"/>
        </w:rPr>
        <w:t xml:space="preserve">treated with target and control dsRNA </w:t>
      </w:r>
      <w:r w:rsidR="00027B53" w:rsidRPr="00DA6404">
        <w:rPr>
          <w:rFonts w:asciiTheme="majorHAnsi" w:hAnsiTheme="majorHAnsi" w:cstheme="majorHAnsi"/>
          <w:color w:val="000000" w:themeColor="text1"/>
          <w:highlight w:val="yellow"/>
        </w:rPr>
        <w:t>on small cages (</w:t>
      </w:r>
      <w:r w:rsidR="007023C7" w:rsidRPr="00DA6404">
        <w:rPr>
          <w:rFonts w:asciiTheme="majorHAnsi" w:hAnsiTheme="majorHAnsi" w:cstheme="majorHAnsi"/>
          <w:color w:val="000000" w:themeColor="text1"/>
          <w:highlight w:val="yellow"/>
        </w:rPr>
        <w:t>12 cm diameter</w:t>
      </w:r>
      <w:r w:rsidR="00027B53" w:rsidRPr="00DA6404">
        <w:rPr>
          <w:rFonts w:asciiTheme="majorHAnsi" w:hAnsiTheme="majorHAnsi" w:cstheme="majorHAnsi"/>
          <w:color w:val="000000" w:themeColor="text1"/>
          <w:highlight w:val="yellow"/>
        </w:rPr>
        <w:t>) and starve</w:t>
      </w:r>
      <w:r w:rsidR="00D574AE">
        <w:rPr>
          <w:rFonts w:asciiTheme="majorHAnsi" w:hAnsiTheme="majorHAnsi" w:cstheme="majorHAnsi"/>
          <w:color w:val="000000" w:themeColor="text1"/>
          <w:highlight w:val="yellow"/>
        </w:rPr>
        <w:t xml:space="preserve"> them</w:t>
      </w:r>
      <w:r w:rsidR="00027B53" w:rsidRPr="00DA6404">
        <w:rPr>
          <w:rFonts w:asciiTheme="majorHAnsi" w:hAnsiTheme="majorHAnsi" w:cstheme="majorHAnsi"/>
          <w:color w:val="000000" w:themeColor="text1"/>
          <w:highlight w:val="yellow"/>
        </w:rPr>
        <w:t xml:space="preserve"> for 4 h.</w:t>
      </w:r>
    </w:p>
    <w:p w14:paraId="1D9D0F51" w14:textId="77777777" w:rsidR="00DA6404" w:rsidRPr="00DA6404" w:rsidRDefault="00DA6404" w:rsidP="00983239">
      <w:pPr>
        <w:pStyle w:val="ListParagraph"/>
        <w:ind w:left="0"/>
        <w:jc w:val="both"/>
        <w:rPr>
          <w:rFonts w:asciiTheme="majorHAnsi" w:hAnsiTheme="majorHAnsi" w:cstheme="majorHAnsi"/>
          <w:color w:val="000000" w:themeColor="text1"/>
          <w:highlight w:val="yellow"/>
        </w:rPr>
      </w:pPr>
    </w:p>
    <w:p w14:paraId="48EF767B" w14:textId="13BD8E06" w:rsidR="00A265A9" w:rsidRDefault="00B95CED" w:rsidP="006F3E36">
      <w:pPr>
        <w:pStyle w:val="ListParagraph"/>
        <w:ind w:left="0"/>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5.2.</w:t>
      </w:r>
      <w:r>
        <w:rPr>
          <w:rFonts w:asciiTheme="majorHAnsi" w:hAnsiTheme="majorHAnsi" w:cstheme="majorHAnsi"/>
          <w:color w:val="000000" w:themeColor="text1"/>
          <w:highlight w:val="yellow"/>
        </w:rPr>
        <w:tab/>
      </w:r>
      <w:r w:rsidR="00027B53" w:rsidRPr="00DA6404">
        <w:rPr>
          <w:rFonts w:asciiTheme="majorHAnsi" w:hAnsiTheme="majorHAnsi" w:cstheme="majorHAnsi"/>
          <w:color w:val="000000" w:themeColor="text1"/>
          <w:highlight w:val="yellow"/>
        </w:rPr>
        <w:t>Using a circulating water bath set to 37 °C</w:t>
      </w:r>
      <w:r w:rsidR="00DA6404">
        <w:rPr>
          <w:rFonts w:asciiTheme="majorHAnsi" w:hAnsiTheme="majorHAnsi" w:cstheme="majorHAnsi"/>
          <w:color w:val="000000" w:themeColor="text1"/>
          <w:highlight w:val="yellow"/>
        </w:rPr>
        <w:t xml:space="preserve">, </w:t>
      </w:r>
      <w:r w:rsidR="00027B53" w:rsidRPr="00DA6404">
        <w:rPr>
          <w:rFonts w:asciiTheme="majorHAnsi" w:hAnsiTheme="majorHAnsi" w:cstheme="majorHAnsi"/>
          <w:color w:val="000000" w:themeColor="text1"/>
          <w:highlight w:val="yellow"/>
        </w:rPr>
        <w:t>glass mosquito feeders (</w:t>
      </w:r>
      <w:r w:rsidR="007023C7" w:rsidRPr="00DA6404">
        <w:rPr>
          <w:rFonts w:asciiTheme="majorHAnsi" w:hAnsiTheme="majorHAnsi" w:cstheme="majorHAnsi"/>
          <w:color w:val="000000" w:themeColor="text1"/>
          <w:highlight w:val="yellow"/>
        </w:rPr>
        <w:t>2</w:t>
      </w:r>
      <w:r w:rsidR="00027B53" w:rsidRPr="00DA6404">
        <w:rPr>
          <w:rFonts w:asciiTheme="majorHAnsi" w:hAnsiTheme="majorHAnsi" w:cstheme="majorHAnsi"/>
          <w:color w:val="000000" w:themeColor="text1"/>
          <w:highlight w:val="yellow"/>
        </w:rPr>
        <w:t>4 mm diameter)</w:t>
      </w:r>
      <w:r w:rsidR="003D0ED7" w:rsidRPr="00DA6404">
        <w:rPr>
          <w:rFonts w:asciiTheme="majorHAnsi" w:hAnsiTheme="majorHAnsi" w:cstheme="majorHAnsi"/>
          <w:color w:val="000000" w:themeColor="text1"/>
          <w:highlight w:val="yellow"/>
        </w:rPr>
        <w:t xml:space="preserve"> and </w:t>
      </w:r>
      <w:r w:rsidR="00E55663" w:rsidRPr="00DA6404">
        <w:rPr>
          <w:rFonts w:asciiTheme="majorHAnsi" w:hAnsiTheme="majorHAnsi" w:cstheme="majorHAnsi"/>
          <w:color w:val="000000" w:themeColor="text1"/>
          <w:highlight w:val="yellow"/>
        </w:rPr>
        <w:t>parafilm membrane,</w:t>
      </w:r>
      <w:r w:rsidR="00335070" w:rsidRPr="00DA6404">
        <w:rPr>
          <w:rFonts w:asciiTheme="majorHAnsi" w:hAnsiTheme="majorHAnsi" w:cstheme="majorHAnsi"/>
          <w:color w:val="000000" w:themeColor="text1"/>
          <w:highlight w:val="yellow"/>
        </w:rPr>
        <w:t xml:space="preserve"> offer defibrinated </w:t>
      </w:r>
      <w:r w:rsidR="00E55663" w:rsidRPr="00DA6404">
        <w:rPr>
          <w:rFonts w:asciiTheme="majorHAnsi" w:hAnsiTheme="majorHAnsi" w:cstheme="majorHAnsi"/>
          <w:color w:val="000000" w:themeColor="text1"/>
          <w:highlight w:val="yellow"/>
        </w:rPr>
        <w:t xml:space="preserve">sheep </w:t>
      </w:r>
      <w:r w:rsidR="00335070" w:rsidRPr="00DA6404">
        <w:rPr>
          <w:rFonts w:asciiTheme="majorHAnsi" w:hAnsiTheme="majorHAnsi" w:cstheme="majorHAnsi"/>
          <w:color w:val="000000" w:themeColor="text1"/>
          <w:highlight w:val="yellow"/>
        </w:rPr>
        <w:t>blood to the mosquitoes.</w:t>
      </w:r>
    </w:p>
    <w:p w14:paraId="2ED0FB5E" w14:textId="77777777" w:rsidR="00A265A9" w:rsidRPr="006F3E36" w:rsidRDefault="00A265A9" w:rsidP="006F3E36">
      <w:pPr>
        <w:jc w:val="both"/>
        <w:rPr>
          <w:rFonts w:asciiTheme="majorHAnsi" w:hAnsiTheme="majorHAnsi" w:cstheme="majorHAnsi"/>
          <w:color w:val="000000" w:themeColor="text1"/>
          <w:highlight w:val="yellow"/>
        </w:rPr>
      </w:pPr>
    </w:p>
    <w:p w14:paraId="659A4465" w14:textId="69FE49F5" w:rsidR="007023C7" w:rsidRDefault="00A265A9" w:rsidP="00983239">
      <w:pPr>
        <w:pStyle w:val="ListParagraph"/>
        <w:ind w:left="0"/>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 xml:space="preserve">NOTE: </w:t>
      </w:r>
      <w:r w:rsidR="00897E80">
        <w:rPr>
          <w:rFonts w:asciiTheme="majorHAnsi" w:hAnsiTheme="majorHAnsi" w:cstheme="majorHAnsi"/>
          <w:color w:val="000000" w:themeColor="text1"/>
          <w:highlight w:val="yellow"/>
        </w:rPr>
        <w:t>Blood can be acquired from a commercial vendor who aseptically draws it from healthy, donor animals of U.S. origin and manually defibrinate</w:t>
      </w:r>
      <w:r>
        <w:rPr>
          <w:rFonts w:asciiTheme="majorHAnsi" w:hAnsiTheme="majorHAnsi" w:cstheme="majorHAnsi"/>
          <w:color w:val="000000" w:themeColor="text1"/>
          <w:highlight w:val="yellow"/>
        </w:rPr>
        <w:t>s</w:t>
      </w:r>
      <w:r w:rsidR="00897E80">
        <w:rPr>
          <w:rFonts w:asciiTheme="majorHAnsi" w:hAnsiTheme="majorHAnsi" w:cstheme="majorHAnsi"/>
          <w:color w:val="000000" w:themeColor="text1"/>
          <w:highlight w:val="yellow"/>
        </w:rPr>
        <w:t xml:space="preserve"> without anticoagulants or additives.</w:t>
      </w:r>
    </w:p>
    <w:p w14:paraId="520CA756" w14:textId="77777777" w:rsidR="00DA6404" w:rsidRPr="00DA6404" w:rsidRDefault="00DA6404" w:rsidP="00983239">
      <w:pPr>
        <w:jc w:val="both"/>
        <w:rPr>
          <w:rFonts w:asciiTheme="majorHAnsi" w:hAnsiTheme="majorHAnsi" w:cstheme="majorHAnsi"/>
          <w:color w:val="000000" w:themeColor="text1"/>
          <w:highlight w:val="yellow"/>
        </w:rPr>
      </w:pPr>
    </w:p>
    <w:p w14:paraId="260F8AE5" w14:textId="43ECA7B3" w:rsidR="00154202" w:rsidRPr="00DA6404" w:rsidRDefault="00B95CED" w:rsidP="006F3E36">
      <w:pPr>
        <w:pStyle w:val="ListParagraph"/>
        <w:ind w:left="0"/>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5.3.</w:t>
      </w:r>
      <w:r>
        <w:rPr>
          <w:rFonts w:asciiTheme="majorHAnsi" w:hAnsiTheme="majorHAnsi" w:cstheme="majorHAnsi"/>
          <w:color w:val="000000" w:themeColor="text1"/>
          <w:highlight w:val="yellow"/>
        </w:rPr>
        <w:tab/>
      </w:r>
      <w:r w:rsidR="007023C7" w:rsidRPr="00DA6404">
        <w:rPr>
          <w:rFonts w:asciiTheme="majorHAnsi" w:hAnsiTheme="majorHAnsi" w:cstheme="majorHAnsi"/>
          <w:color w:val="000000" w:themeColor="text1"/>
          <w:highlight w:val="yellow"/>
        </w:rPr>
        <w:t xml:space="preserve">By direct observation, </w:t>
      </w:r>
      <w:r w:rsidR="00897E80" w:rsidRPr="00DA6404">
        <w:rPr>
          <w:rFonts w:asciiTheme="majorHAnsi" w:hAnsiTheme="majorHAnsi" w:cstheme="majorHAnsi"/>
          <w:color w:val="000000" w:themeColor="text1"/>
          <w:highlight w:val="yellow"/>
        </w:rPr>
        <w:t>count and</w:t>
      </w:r>
      <w:r w:rsidR="007023C7" w:rsidRPr="00DA6404">
        <w:rPr>
          <w:rFonts w:asciiTheme="majorHAnsi" w:hAnsiTheme="majorHAnsi" w:cstheme="majorHAnsi"/>
          <w:color w:val="000000" w:themeColor="text1"/>
          <w:highlight w:val="yellow"/>
        </w:rPr>
        <w:t xml:space="preserve"> record </w:t>
      </w:r>
      <w:r w:rsidR="003150D3" w:rsidRPr="00DA6404">
        <w:rPr>
          <w:rFonts w:asciiTheme="majorHAnsi" w:hAnsiTheme="majorHAnsi" w:cstheme="majorHAnsi"/>
          <w:color w:val="000000" w:themeColor="text1"/>
          <w:highlight w:val="yellow"/>
        </w:rPr>
        <w:t>the number of</w:t>
      </w:r>
      <w:r w:rsidR="002D31D4" w:rsidRPr="00DA6404">
        <w:rPr>
          <w:rFonts w:asciiTheme="majorHAnsi" w:hAnsiTheme="majorHAnsi" w:cstheme="majorHAnsi"/>
          <w:color w:val="000000" w:themeColor="text1"/>
          <w:highlight w:val="yellow"/>
        </w:rPr>
        <w:t xml:space="preserve"> probing</w:t>
      </w:r>
      <w:r w:rsidR="003150D3" w:rsidRPr="00DA6404">
        <w:rPr>
          <w:rFonts w:asciiTheme="majorHAnsi" w:hAnsiTheme="majorHAnsi" w:cstheme="majorHAnsi"/>
          <w:color w:val="000000" w:themeColor="text1"/>
          <w:highlight w:val="yellow"/>
        </w:rPr>
        <w:t xml:space="preserve"> attempts to successfully acquire a blood</w:t>
      </w:r>
      <w:r w:rsidR="001779DD" w:rsidRPr="00DA6404">
        <w:rPr>
          <w:rFonts w:asciiTheme="majorHAnsi" w:hAnsiTheme="majorHAnsi" w:cstheme="majorHAnsi"/>
          <w:color w:val="000000" w:themeColor="text1"/>
          <w:highlight w:val="yellow"/>
        </w:rPr>
        <w:t xml:space="preserve"> </w:t>
      </w:r>
      <w:r w:rsidR="003150D3" w:rsidRPr="00DA6404">
        <w:rPr>
          <w:rFonts w:asciiTheme="majorHAnsi" w:hAnsiTheme="majorHAnsi" w:cstheme="majorHAnsi"/>
          <w:color w:val="000000" w:themeColor="text1"/>
          <w:highlight w:val="yellow"/>
        </w:rPr>
        <w:t>meal</w:t>
      </w:r>
      <w:r w:rsidR="007023C7" w:rsidRPr="00DA6404">
        <w:rPr>
          <w:rFonts w:asciiTheme="majorHAnsi" w:hAnsiTheme="majorHAnsi" w:cstheme="majorHAnsi"/>
          <w:color w:val="000000" w:themeColor="text1"/>
          <w:highlight w:val="yellow"/>
        </w:rPr>
        <w:t xml:space="preserve"> from the </w:t>
      </w:r>
      <w:r w:rsidR="003150D3" w:rsidRPr="00DA6404">
        <w:rPr>
          <w:rFonts w:asciiTheme="majorHAnsi" w:hAnsiTheme="majorHAnsi" w:cstheme="majorHAnsi"/>
          <w:color w:val="000000" w:themeColor="text1"/>
          <w:highlight w:val="yellow"/>
        </w:rPr>
        <w:t xml:space="preserve">first five </w:t>
      </w:r>
      <w:r w:rsidR="007023C7" w:rsidRPr="00DA6404">
        <w:rPr>
          <w:rFonts w:asciiTheme="majorHAnsi" w:hAnsiTheme="majorHAnsi" w:cstheme="majorHAnsi"/>
          <w:color w:val="000000" w:themeColor="text1"/>
          <w:highlight w:val="yellow"/>
        </w:rPr>
        <w:t xml:space="preserve">females </w:t>
      </w:r>
      <w:r w:rsidR="003150D3" w:rsidRPr="00DA6404">
        <w:rPr>
          <w:rFonts w:asciiTheme="majorHAnsi" w:hAnsiTheme="majorHAnsi" w:cstheme="majorHAnsi"/>
          <w:color w:val="000000" w:themeColor="text1"/>
          <w:highlight w:val="yellow"/>
        </w:rPr>
        <w:t xml:space="preserve">to </w:t>
      </w:r>
      <w:r w:rsidR="00BA25C9" w:rsidRPr="00DA6404">
        <w:rPr>
          <w:rFonts w:asciiTheme="majorHAnsi" w:hAnsiTheme="majorHAnsi" w:cstheme="majorHAnsi"/>
          <w:color w:val="000000" w:themeColor="text1"/>
          <w:highlight w:val="yellow"/>
        </w:rPr>
        <w:t xml:space="preserve">become </w:t>
      </w:r>
      <w:r w:rsidR="003150D3" w:rsidRPr="00DA6404">
        <w:rPr>
          <w:rFonts w:asciiTheme="majorHAnsi" w:hAnsiTheme="majorHAnsi" w:cstheme="majorHAnsi"/>
          <w:color w:val="000000" w:themeColor="text1"/>
          <w:highlight w:val="yellow"/>
        </w:rPr>
        <w:t>fully engorged</w:t>
      </w:r>
      <w:r w:rsidR="003D0ED7" w:rsidRPr="00DA6404">
        <w:rPr>
          <w:rFonts w:asciiTheme="majorHAnsi" w:hAnsiTheme="majorHAnsi" w:cstheme="majorHAnsi"/>
          <w:color w:val="000000" w:themeColor="text1"/>
          <w:highlight w:val="yellow"/>
        </w:rPr>
        <w:t xml:space="preserve"> in each group</w:t>
      </w:r>
      <w:r w:rsidR="003150D3" w:rsidRPr="00DA6404">
        <w:rPr>
          <w:rFonts w:asciiTheme="majorHAnsi" w:hAnsiTheme="majorHAnsi" w:cstheme="majorHAnsi"/>
          <w:color w:val="000000" w:themeColor="text1"/>
          <w:highlight w:val="yellow"/>
        </w:rPr>
        <w:t>.</w:t>
      </w:r>
    </w:p>
    <w:p w14:paraId="0AA4DF5F" w14:textId="5A0C4638" w:rsidR="0041063A" w:rsidRDefault="0041063A" w:rsidP="00983239">
      <w:pPr>
        <w:jc w:val="both"/>
        <w:rPr>
          <w:rFonts w:asciiTheme="majorHAnsi" w:hAnsiTheme="majorHAnsi" w:cstheme="majorHAnsi"/>
          <w:color w:val="000000" w:themeColor="text1"/>
          <w:highlight w:val="yellow"/>
        </w:rPr>
      </w:pPr>
    </w:p>
    <w:p w14:paraId="23EEB241" w14:textId="6BF575FA" w:rsidR="00E1553C" w:rsidRDefault="00E1553C" w:rsidP="00983239">
      <w:pPr>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NOTE: To avoid significant metabolic changes in the mosquitoes, that could interfere with energy resources impacting blood-seeking behavior, starvation was kept to the minim</w:t>
      </w:r>
      <w:r w:rsidR="00A265A9">
        <w:rPr>
          <w:rFonts w:asciiTheme="majorHAnsi" w:hAnsiTheme="majorHAnsi" w:cstheme="majorHAnsi"/>
          <w:color w:val="000000" w:themeColor="text1"/>
          <w:highlight w:val="yellow"/>
        </w:rPr>
        <w:t>um</w:t>
      </w:r>
      <w:r>
        <w:rPr>
          <w:rFonts w:asciiTheme="majorHAnsi" w:hAnsiTheme="majorHAnsi" w:cstheme="majorHAnsi"/>
          <w:color w:val="000000" w:themeColor="text1"/>
          <w:highlight w:val="yellow"/>
        </w:rPr>
        <w:t xml:space="preserve"> (4 </w:t>
      </w:r>
      <w:r w:rsidR="001550F2">
        <w:rPr>
          <w:rFonts w:asciiTheme="majorHAnsi" w:hAnsiTheme="majorHAnsi" w:cstheme="majorHAnsi"/>
          <w:color w:val="000000" w:themeColor="text1"/>
          <w:highlight w:val="yellow"/>
        </w:rPr>
        <w:t>h</w:t>
      </w:r>
      <w:r>
        <w:rPr>
          <w:rFonts w:asciiTheme="majorHAnsi" w:hAnsiTheme="majorHAnsi" w:cstheme="majorHAnsi"/>
          <w:color w:val="000000" w:themeColor="text1"/>
          <w:highlight w:val="yellow"/>
        </w:rPr>
        <w:t xml:space="preserve">). As a result, not every mosquito would avidly seek the blood-meal and we limited the count of the engorged females </w:t>
      </w:r>
      <w:r w:rsidR="006A61D2">
        <w:rPr>
          <w:rFonts w:asciiTheme="majorHAnsi" w:hAnsiTheme="majorHAnsi" w:cstheme="majorHAnsi"/>
          <w:color w:val="000000" w:themeColor="text1"/>
          <w:highlight w:val="yellow"/>
        </w:rPr>
        <w:t>to</w:t>
      </w:r>
      <w:r>
        <w:rPr>
          <w:rFonts w:asciiTheme="majorHAnsi" w:hAnsiTheme="majorHAnsi" w:cstheme="majorHAnsi"/>
          <w:color w:val="000000" w:themeColor="text1"/>
          <w:highlight w:val="yellow"/>
        </w:rPr>
        <w:t xml:space="preserve"> five (a third of each group</w:t>
      </w:r>
      <w:r w:rsidR="006A61D2">
        <w:rPr>
          <w:rFonts w:asciiTheme="majorHAnsi" w:hAnsiTheme="majorHAnsi" w:cstheme="majorHAnsi"/>
          <w:color w:val="000000" w:themeColor="text1"/>
          <w:highlight w:val="yellow"/>
        </w:rPr>
        <w:t>’s total</w:t>
      </w:r>
      <w:r>
        <w:rPr>
          <w:rFonts w:asciiTheme="majorHAnsi" w:hAnsiTheme="majorHAnsi" w:cstheme="majorHAnsi"/>
          <w:color w:val="000000" w:themeColor="text1"/>
          <w:highlight w:val="yellow"/>
        </w:rPr>
        <w:t xml:space="preserve">), to reduce the effect of time variables </w:t>
      </w:r>
      <w:r w:rsidR="001550F2">
        <w:rPr>
          <w:rFonts w:asciiTheme="majorHAnsi" w:hAnsiTheme="majorHAnsi" w:cstheme="majorHAnsi"/>
          <w:color w:val="000000" w:themeColor="text1"/>
          <w:highlight w:val="yellow"/>
        </w:rPr>
        <w:t xml:space="preserve">such as </w:t>
      </w:r>
      <w:r>
        <w:rPr>
          <w:rFonts w:asciiTheme="majorHAnsi" w:hAnsiTheme="majorHAnsi" w:cstheme="majorHAnsi"/>
          <w:color w:val="000000" w:themeColor="text1"/>
          <w:highlight w:val="yellow"/>
        </w:rPr>
        <w:t>exposure to human odor, temperature change between the chambers and the feeding surfaces, etc.</w:t>
      </w:r>
    </w:p>
    <w:p w14:paraId="35A83AEB" w14:textId="77777777" w:rsidR="00E1553C" w:rsidRPr="00DA6404" w:rsidRDefault="00E1553C" w:rsidP="00983239">
      <w:pPr>
        <w:jc w:val="both"/>
        <w:rPr>
          <w:rFonts w:asciiTheme="majorHAnsi" w:hAnsiTheme="majorHAnsi" w:cstheme="majorHAnsi"/>
          <w:color w:val="000000" w:themeColor="text1"/>
          <w:highlight w:val="yellow"/>
        </w:rPr>
      </w:pPr>
    </w:p>
    <w:p w14:paraId="0A2CE0AE" w14:textId="42BBE225" w:rsidR="0041063A" w:rsidRPr="00D574AE" w:rsidRDefault="00B95CED" w:rsidP="006F3E36">
      <w:pPr>
        <w:pStyle w:val="ListParagraph"/>
        <w:ind w:left="0"/>
        <w:jc w:val="both"/>
        <w:rPr>
          <w:rFonts w:asciiTheme="majorHAnsi" w:hAnsiTheme="majorHAnsi" w:cstheme="majorHAnsi"/>
          <w:b/>
          <w:bCs/>
          <w:color w:val="000000" w:themeColor="text1"/>
          <w:highlight w:val="yellow"/>
        </w:rPr>
      </w:pPr>
      <w:r w:rsidRPr="006F3E36">
        <w:rPr>
          <w:rFonts w:asciiTheme="majorHAnsi" w:hAnsiTheme="majorHAnsi" w:cstheme="majorHAnsi"/>
          <w:b/>
          <w:bCs/>
          <w:color w:val="000000" w:themeColor="text1"/>
          <w:highlight w:val="yellow"/>
        </w:rPr>
        <w:t>6</w:t>
      </w:r>
      <w:r>
        <w:rPr>
          <w:rFonts w:asciiTheme="majorHAnsi" w:hAnsiTheme="majorHAnsi" w:cstheme="majorHAnsi"/>
          <w:color w:val="000000" w:themeColor="text1"/>
          <w:highlight w:val="yellow"/>
        </w:rPr>
        <w:t>.</w:t>
      </w:r>
      <w:r w:rsidRPr="006F3E36">
        <w:rPr>
          <w:rFonts w:asciiTheme="majorHAnsi" w:hAnsiTheme="majorHAnsi" w:cstheme="majorHAnsi"/>
          <w:b/>
          <w:bCs/>
          <w:color w:val="000000" w:themeColor="text1"/>
          <w:highlight w:val="yellow"/>
        </w:rPr>
        <w:tab/>
      </w:r>
      <w:r w:rsidR="003150D3" w:rsidRPr="00D574AE">
        <w:rPr>
          <w:rFonts w:asciiTheme="majorHAnsi" w:hAnsiTheme="majorHAnsi" w:cstheme="majorHAnsi"/>
          <w:b/>
          <w:bCs/>
          <w:color w:val="000000" w:themeColor="text1"/>
          <w:highlight w:val="yellow"/>
        </w:rPr>
        <w:t>Phenotypic evaluation: Salivary gland morphology and down-regulation of relevant proteins</w:t>
      </w:r>
    </w:p>
    <w:p w14:paraId="3CDE034B" w14:textId="77777777" w:rsidR="00037F9B" w:rsidRPr="00DA6404" w:rsidRDefault="00037F9B" w:rsidP="006F3E36">
      <w:pPr>
        <w:pStyle w:val="ListParagraph"/>
        <w:ind w:left="0"/>
        <w:jc w:val="both"/>
        <w:rPr>
          <w:rFonts w:asciiTheme="majorHAnsi" w:hAnsiTheme="majorHAnsi" w:cstheme="majorHAnsi"/>
          <w:vanish/>
          <w:color w:val="000000" w:themeColor="text1"/>
          <w:highlight w:val="yellow"/>
        </w:rPr>
      </w:pPr>
    </w:p>
    <w:p w14:paraId="0E26AD0A" w14:textId="50312FB4" w:rsidR="00C02819" w:rsidRDefault="00B95CED" w:rsidP="006F3E36">
      <w:pPr>
        <w:pStyle w:val="ListParagraph"/>
        <w:ind w:left="0"/>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6.1.</w:t>
      </w:r>
      <w:r>
        <w:rPr>
          <w:rFonts w:asciiTheme="majorHAnsi" w:hAnsiTheme="majorHAnsi" w:cstheme="majorHAnsi"/>
          <w:color w:val="000000" w:themeColor="text1"/>
          <w:highlight w:val="yellow"/>
        </w:rPr>
        <w:tab/>
      </w:r>
      <w:r w:rsidR="00037F9B" w:rsidRPr="00DA6404">
        <w:rPr>
          <w:rFonts w:asciiTheme="majorHAnsi" w:hAnsiTheme="majorHAnsi" w:cstheme="majorHAnsi"/>
          <w:color w:val="000000" w:themeColor="text1"/>
          <w:highlight w:val="yellow"/>
        </w:rPr>
        <w:t>Isolate fresh tissue in 1</w:t>
      </w:r>
      <w:r w:rsidR="001550F2">
        <w:rPr>
          <w:rFonts w:asciiTheme="majorHAnsi" w:hAnsiTheme="majorHAnsi" w:cstheme="majorHAnsi"/>
          <w:color w:val="000000" w:themeColor="text1"/>
          <w:highlight w:val="yellow"/>
        </w:rPr>
        <w:t>x</w:t>
      </w:r>
      <w:r w:rsidR="00037F9B" w:rsidRPr="00DA6404">
        <w:rPr>
          <w:rFonts w:asciiTheme="majorHAnsi" w:hAnsiTheme="majorHAnsi" w:cstheme="majorHAnsi"/>
          <w:color w:val="000000" w:themeColor="text1"/>
          <w:highlight w:val="yellow"/>
        </w:rPr>
        <w:t xml:space="preserve"> </w:t>
      </w:r>
      <w:r w:rsidR="004A0C60" w:rsidRPr="00DA6404">
        <w:rPr>
          <w:rFonts w:asciiTheme="majorHAnsi" w:hAnsiTheme="majorHAnsi" w:cstheme="majorHAnsi"/>
          <w:color w:val="000000" w:themeColor="text1"/>
          <w:highlight w:val="yellow"/>
        </w:rPr>
        <w:t>Phosphate</w:t>
      </w:r>
      <w:r w:rsidR="00FA69E2" w:rsidRPr="00DA6404">
        <w:rPr>
          <w:rFonts w:asciiTheme="majorHAnsi" w:hAnsiTheme="majorHAnsi" w:cstheme="majorHAnsi"/>
          <w:color w:val="000000" w:themeColor="text1"/>
          <w:highlight w:val="yellow"/>
        </w:rPr>
        <w:t>-</w:t>
      </w:r>
      <w:r w:rsidR="004A0C60" w:rsidRPr="00DA6404">
        <w:rPr>
          <w:rFonts w:asciiTheme="majorHAnsi" w:hAnsiTheme="majorHAnsi" w:cstheme="majorHAnsi"/>
          <w:color w:val="000000" w:themeColor="text1"/>
          <w:highlight w:val="yellow"/>
        </w:rPr>
        <w:t xml:space="preserve">buffered </w:t>
      </w:r>
      <w:r w:rsidR="00FA69E2" w:rsidRPr="00DA6404">
        <w:rPr>
          <w:rFonts w:asciiTheme="majorHAnsi" w:hAnsiTheme="majorHAnsi" w:cstheme="majorHAnsi"/>
          <w:color w:val="000000" w:themeColor="text1"/>
          <w:highlight w:val="yellow"/>
        </w:rPr>
        <w:t>saline</w:t>
      </w:r>
      <w:r w:rsidR="004A0C60" w:rsidRPr="00DA6404">
        <w:rPr>
          <w:rFonts w:asciiTheme="majorHAnsi" w:hAnsiTheme="majorHAnsi" w:cstheme="majorHAnsi"/>
          <w:color w:val="000000" w:themeColor="text1"/>
          <w:highlight w:val="yellow"/>
        </w:rPr>
        <w:t xml:space="preserve"> </w:t>
      </w:r>
      <w:r w:rsidR="00FA69E2" w:rsidRPr="00DA6404">
        <w:rPr>
          <w:rFonts w:asciiTheme="majorHAnsi" w:hAnsiTheme="majorHAnsi" w:cstheme="majorHAnsi"/>
          <w:color w:val="000000" w:themeColor="text1"/>
          <w:highlight w:val="yellow"/>
        </w:rPr>
        <w:t>(</w:t>
      </w:r>
      <w:r w:rsidR="00037F9B" w:rsidRPr="00DA6404">
        <w:rPr>
          <w:rFonts w:asciiTheme="majorHAnsi" w:hAnsiTheme="majorHAnsi" w:cstheme="majorHAnsi"/>
          <w:color w:val="000000" w:themeColor="text1"/>
          <w:highlight w:val="yellow"/>
        </w:rPr>
        <w:t>PBS</w:t>
      </w:r>
      <w:r w:rsidR="00FA69E2" w:rsidRPr="00DA6404">
        <w:rPr>
          <w:rFonts w:asciiTheme="majorHAnsi" w:hAnsiTheme="majorHAnsi" w:cstheme="majorHAnsi"/>
          <w:color w:val="000000" w:themeColor="text1"/>
          <w:highlight w:val="yellow"/>
        </w:rPr>
        <w:t>)</w:t>
      </w:r>
      <w:r w:rsidR="00037F9B" w:rsidRPr="00DA6404">
        <w:rPr>
          <w:rFonts w:asciiTheme="majorHAnsi" w:hAnsiTheme="majorHAnsi" w:cstheme="majorHAnsi"/>
          <w:color w:val="000000" w:themeColor="text1"/>
          <w:highlight w:val="yellow"/>
        </w:rPr>
        <w:t xml:space="preserve"> </w:t>
      </w:r>
      <w:r w:rsidR="00E1553C">
        <w:rPr>
          <w:rFonts w:asciiTheme="majorHAnsi" w:hAnsiTheme="majorHAnsi" w:cstheme="majorHAnsi"/>
          <w:color w:val="000000" w:themeColor="text1"/>
          <w:highlight w:val="yellow"/>
        </w:rPr>
        <w:t xml:space="preserve">as described in step 4.2 </w:t>
      </w:r>
      <w:r w:rsidR="00037F9B" w:rsidRPr="00DA6404">
        <w:rPr>
          <w:rFonts w:asciiTheme="majorHAnsi" w:hAnsiTheme="majorHAnsi" w:cstheme="majorHAnsi"/>
          <w:color w:val="000000" w:themeColor="text1"/>
          <w:highlight w:val="yellow"/>
        </w:rPr>
        <w:t xml:space="preserve">and fix in </w:t>
      </w:r>
      <w:r w:rsidR="00A265A9" w:rsidRPr="00DA6404">
        <w:rPr>
          <w:rFonts w:asciiTheme="majorHAnsi" w:hAnsiTheme="majorHAnsi" w:cstheme="majorHAnsi"/>
          <w:color w:val="000000" w:themeColor="text1"/>
          <w:highlight w:val="yellow"/>
        </w:rPr>
        <w:t>ice</w:t>
      </w:r>
      <w:r w:rsidR="00A265A9">
        <w:rPr>
          <w:rFonts w:asciiTheme="majorHAnsi" w:hAnsiTheme="majorHAnsi" w:cstheme="majorHAnsi"/>
          <w:color w:val="000000" w:themeColor="text1"/>
          <w:highlight w:val="yellow"/>
        </w:rPr>
        <w:t>-</w:t>
      </w:r>
      <w:r w:rsidR="00037F9B" w:rsidRPr="00DA6404">
        <w:rPr>
          <w:rFonts w:asciiTheme="majorHAnsi" w:hAnsiTheme="majorHAnsi" w:cstheme="majorHAnsi"/>
          <w:color w:val="000000" w:themeColor="text1"/>
          <w:highlight w:val="yellow"/>
        </w:rPr>
        <w:t>cold acetone for 90 s</w:t>
      </w:r>
      <w:r w:rsidR="000D067F" w:rsidRPr="00DA6404">
        <w:rPr>
          <w:rFonts w:asciiTheme="majorHAnsi" w:hAnsiTheme="majorHAnsi" w:cstheme="majorHAnsi"/>
          <w:color w:val="000000" w:themeColor="text1"/>
          <w:highlight w:val="yellow"/>
        </w:rPr>
        <w:t>. R</w:t>
      </w:r>
      <w:r w:rsidR="00037F9B" w:rsidRPr="00DA6404">
        <w:rPr>
          <w:rFonts w:asciiTheme="majorHAnsi" w:hAnsiTheme="majorHAnsi" w:cstheme="majorHAnsi"/>
          <w:color w:val="000000" w:themeColor="text1"/>
          <w:highlight w:val="yellow"/>
        </w:rPr>
        <w:t>inse several times in 1</w:t>
      </w:r>
      <w:r w:rsidR="001550F2">
        <w:rPr>
          <w:rFonts w:asciiTheme="majorHAnsi" w:hAnsiTheme="majorHAnsi" w:cstheme="majorHAnsi"/>
          <w:color w:val="000000" w:themeColor="text1"/>
          <w:highlight w:val="yellow"/>
        </w:rPr>
        <w:t>x</w:t>
      </w:r>
      <w:r w:rsidR="00037F9B" w:rsidRPr="00DA6404">
        <w:rPr>
          <w:rFonts w:asciiTheme="majorHAnsi" w:hAnsiTheme="majorHAnsi" w:cstheme="majorHAnsi"/>
          <w:color w:val="000000" w:themeColor="text1"/>
          <w:highlight w:val="yellow"/>
        </w:rPr>
        <w:t xml:space="preserve"> PBS after removing the acetone. Incubat</w:t>
      </w:r>
      <w:r w:rsidR="000D067F" w:rsidRPr="00DA6404">
        <w:rPr>
          <w:rFonts w:asciiTheme="majorHAnsi" w:hAnsiTheme="majorHAnsi" w:cstheme="majorHAnsi"/>
          <w:color w:val="000000" w:themeColor="text1"/>
          <w:highlight w:val="yellow"/>
        </w:rPr>
        <w:t>e</w:t>
      </w:r>
      <w:r w:rsidR="00037F9B" w:rsidRPr="00DA6404">
        <w:rPr>
          <w:rFonts w:asciiTheme="majorHAnsi" w:hAnsiTheme="majorHAnsi" w:cstheme="majorHAnsi"/>
          <w:color w:val="000000" w:themeColor="text1"/>
          <w:highlight w:val="yellow"/>
        </w:rPr>
        <w:t xml:space="preserve"> with primary antibodies</w:t>
      </w:r>
      <w:r w:rsidR="000D067F" w:rsidRPr="00DA6404">
        <w:rPr>
          <w:rFonts w:asciiTheme="majorHAnsi" w:hAnsiTheme="majorHAnsi" w:cstheme="majorHAnsi"/>
          <w:color w:val="000000" w:themeColor="text1"/>
          <w:highlight w:val="yellow"/>
        </w:rPr>
        <w:t xml:space="preserve"> overnight at 4 °C with antiserum </w:t>
      </w:r>
      <w:r w:rsidR="00822F2B">
        <w:rPr>
          <w:rFonts w:asciiTheme="majorHAnsi" w:hAnsiTheme="majorHAnsi" w:cstheme="majorHAnsi"/>
          <w:color w:val="000000" w:themeColor="text1"/>
          <w:highlight w:val="yellow"/>
        </w:rPr>
        <w:t xml:space="preserve">(see </w:t>
      </w:r>
      <w:r w:rsidR="00822F2B" w:rsidRPr="006F3E36">
        <w:rPr>
          <w:rFonts w:asciiTheme="majorHAnsi" w:hAnsiTheme="majorHAnsi" w:cstheme="majorHAnsi"/>
          <w:b/>
          <w:bCs/>
          <w:color w:val="000000" w:themeColor="text1"/>
          <w:highlight w:val="yellow"/>
        </w:rPr>
        <w:t>Table of Materials</w:t>
      </w:r>
      <w:r w:rsidR="00822F2B">
        <w:rPr>
          <w:rFonts w:asciiTheme="majorHAnsi" w:hAnsiTheme="majorHAnsi" w:cstheme="majorHAnsi"/>
          <w:color w:val="000000" w:themeColor="text1"/>
          <w:highlight w:val="yellow"/>
        </w:rPr>
        <w:t xml:space="preserve">) </w:t>
      </w:r>
      <w:r w:rsidR="000D067F" w:rsidRPr="00DA6404">
        <w:rPr>
          <w:rFonts w:asciiTheme="majorHAnsi" w:hAnsiTheme="majorHAnsi" w:cstheme="majorHAnsi"/>
          <w:color w:val="000000" w:themeColor="text1"/>
          <w:highlight w:val="yellow"/>
        </w:rPr>
        <w:t>diluted into 1</w:t>
      </w:r>
      <w:r w:rsidR="00840E32">
        <w:rPr>
          <w:rFonts w:asciiTheme="majorHAnsi" w:hAnsiTheme="majorHAnsi" w:cstheme="majorHAnsi"/>
          <w:color w:val="000000" w:themeColor="text1"/>
          <w:highlight w:val="yellow"/>
        </w:rPr>
        <w:t>x</w:t>
      </w:r>
      <w:r w:rsidR="000D067F" w:rsidRPr="00DA6404">
        <w:rPr>
          <w:rFonts w:asciiTheme="majorHAnsi" w:hAnsiTheme="majorHAnsi" w:cstheme="majorHAnsi"/>
          <w:color w:val="000000" w:themeColor="text1"/>
          <w:highlight w:val="yellow"/>
        </w:rPr>
        <w:t xml:space="preserve"> PBS.</w:t>
      </w:r>
    </w:p>
    <w:p w14:paraId="35CEA41E" w14:textId="77777777" w:rsidR="00C02819" w:rsidRDefault="00C02819" w:rsidP="00983239">
      <w:pPr>
        <w:pStyle w:val="ListParagraph"/>
        <w:ind w:left="0"/>
        <w:jc w:val="both"/>
        <w:rPr>
          <w:rFonts w:asciiTheme="majorHAnsi" w:hAnsiTheme="majorHAnsi" w:cstheme="majorHAnsi"/>
          <w:color w:val="000000" w:themeColor="text1"/>
          <w:highlight w:val="yellow"/>
        </w:rPr>
      </w:pPr>
    </w:p>
    <w:p w14:paraId="604403C2" w14:textId="49E691C5" w:rsidR="00037F9B" w:rsidRDefault="000D067F" w:rsidP="00983239">
      <w:pPr>
        <w:pStyle w:val="ListParagraph"/>
        <w:ind w:left="0"/>
        <w:jc w:val="both"/>
        <w:rPr>
          <w:rFonts w:asciiTheme="majorHAnsi" w:hAnsiTheme="majorHAnsi" w:cstheme="majorHAnsi"/>
          <w:color w:val="000000" w:themeColor="text1"/>
          <w:highlight w:val="yellow"/>
        </w:rPr>
      </w:pPr>
      <w:r w:rsidRPr="00DA6404">
        <w:rPr>
          <w:rFonts w:asciiTheme="majorHAnsi" w:hAnsiTheme="majorHAnsi" w:cstheme="majorHAnsi"/>
          <w:color w:val="000000" w:themeColor="text1"/>
          <w:highlight w:val="yellow"/>
        </w:rPr>
        <w:t xml:space="preserve">NOTE: </w:t>
      </w:r>
      <w:r w:rsidR="00840E32">
        <w:rPr>
          <w:rFonts w:asciiTheme="majorHAnsi" w:hAnsiTheme="majorHAnsi" w:cstheme="majorHAnsi"/>
          <w:color w:val="000000" w:themeColor="text1"/>
          <w:highlight w:val="yellow"/>
        </w:rPr>
        <w:t>S</w:t>
      </w:r>
      <w:r w:rsidR="00840E32" w:rsidRPr="00DA6404">
        <w:rPr>
          <w:rFonts w:asciiTheme="majorHAnsi" w:hAnsiTheme="majorHAnsi" w:cstheme="majorHAnsi"/>
          <w:color w:val="000000" w:themeColor="text1"/>
          <w:highlight w:val="yellow"/>
        </w:rPr>
        <w:t xml:space="preserve">ee </w:t>
      </w:r>
      <w:r w:rsidR="004E4DF2" w:rsidRPr="006F3E36">
        <w:rPr>
          <w:rFonts w:asciiTheme="majorHAnsi" w:hAnsiTheme="majorHAnsi" w:cstheme="majorHAnsi"/>
          <w:b/>
          <w:bCs/>
          <w:color w:val="000000" w:themeColor="text1"/>
          <w:highlight w:val="yellow"/>
        </w:rPr>
        <w:t>Table of Materials</w:t>
      </w:r>
      <w:r w:rsidR="00763A63" w:rsidRPr="00DA6404">
        <w:rPr>
          <w:rFonts w:asciiTheme="majorHAnsi" w:hAnsiTheme="majorHAnsi" w:cstheme="majorHAnsi"/>
          <w:color w:val="000000" w:themeColor="text1"/>
          <w:highlight w:val="yellow"/>
        </w:rPr>
        <w:t xml:space="preserve"> </w:t>
      </w:r>
      <w:r w:rsidRPr="00DA6404">
        <w:rPr>
          <w:rFonts w:asciiTheme="majorHAnsi" w:hAnsiTheme="majorHAnsi" w:cstheme="majorHAnsi"/>
          <w:color w:val="000000" w:themeColor="text1"/>
          <w:highlight w:val="yellow"/>
        </w:rPr>
        <w:t>for identification of the primary antibodies used for</w:t>
      </w:r>
      <w:r w:rsidR="00037F9B" w:rsidRPr="00DA6404">
        <w:rPr>
          <w:rFonts w:asciiTheme="majorHAnsi" w:hAnsiTheme="majorHAnsi" w:cstheme="majorHAnsi"/>
          <w:color w:val="000000" w:themeColor="text1"/>
          <w:highlight w:val="yellow"/>
        </w:rPr>
        <w:t xml:space="preserve"> saliva proteins (</w:t>
      </w:r>
      <w:r w:rsidR="00037F9B" w:rsidRPr="00DA6404">
        <w:rPr>
          <w:rFonts w:asciiTheme="majorHAnsi" w:hAnsiTheme="majorHAnsi" w:cstheme="majorHAnsi"/>
          <w:i/>
          <w:iCs/>
          <w:color w:val="000000" w:themeColor="text1"/>
          <w:highlight w:val="yellow"/>
        </w:rPr>
        <w:t>Anopheles</w:t>
      </w:r>
      <w:r w:rsidR="00037F9B" w:rsidRPr="00DA6404">
        <w:rPr>
          <w:rFonts w:asciiTheme="majorHAnsi" w:hAnsiTheme="majorHAnsi" w:cstheme="majorHAnsi"/>
          <w:color w:val="000000" w:themeColor="text1"/>
          <w:highlight w:val="yellow"/>
        </w:rPr>
        <w:t xml:space="preserve"> anti-platelet protein, AAPP; Mucin 2, MUC2), SG transcription factors (Fork Head, </w:t>
      </w:r>
      <w:proofErr w:type="spellStart"/>
      <w:r w:rsidR="00037F9B" w:rsidRPr="00DA6404">
        <w:rPr>
          <w:rFonts w:asciiTheme="majorHAnsi" w:hAnsiTheme="majorHAnsi" w:cstheme="majorHAnsi"/>
          <w:color w:val="000000" w:themeColor="text1"/>
          <w:highlight w:val="yellow"/>
        </w:rPr>
        <w:t>fkh</w:t>
      </w:r>
      <w:proofErr w:type="spellEnd"/>
      <w:r w:rsidR="00037F9B" w:rsidRPr="00DA6404">
        <w:rPr>
          <w:rFonts w:asciiTheme="majorHAnsi" w:hAnsiTheme="majorHAnsi" w:cstheme="majorHAnsi"/>
          <w:color w:val="000000" w:themeColor="text1"/>
          <w:highlight w:val="yellow"/>
        </w:rPr>
        <w:t xml:space="preserve">; Sage, sage; Cyclic-AMP response </w:t>
      </w:r>
      <w:r w:rsidR="00A265A9" w:rsidRPr="00DA6404">
        <w:rPr>
          <w:rFonts w:asciiTheme="majorHAnsi" w:hAnsiTheme="majorHAnsi" w:cstheme="majorHAnsi"/>
          <w:color w:val="000000" w:themeColor="text1"/>
          <w:highlight w:val="yellow"/>
        </w:rPr>
        <w:t>element</w:t>
      </w:r>
      <w:r w:rsidR="00A265A9">
        <w:rPr>
          <w:rFonts w:asciiTheme="majorHAnsi" w:hAnsiTheme="majorHAnsi" w:cstheme="majorHAnsi"/>
          <w:color w:val="000000" w:themeColor="text1"/>
          <w:highlight w:val="yellow"/>
        </w:rPr>
        <w:t>-</w:t>
      </w:r>
      <w:r w:rsidR="00037F9B" w:rsidRPr="00DA6404">
        <w:rPr>
          <w:rFonts w:asciiTheme="majorHAnsi" w:hAnsiTheme="majorHAnsi" w:cstheme="majorHAnsi"/>
          <w:color w:val="000000" w:themeColor="text1"/>
          <w:highlight w:val="yellow"/>
        </w:rPr>
        <w:t xml:space="preserve">binding protein A, </w:t>
      </w:r>
      <w:proofErr w:type="spellStart"/>
      <w:r w:rsidR="00037F9B" w:rsidRPr="00DA6404">
        <w:rPr>
          <w:rFonts w:asciiTheme="majorHAnsi" w:hAnsiTheme="majorHAnsi" w:cstheme="majorHAnsi"/>
          <w:color w:val="000000" w:themeColor="text1"/>
          <w:highlight w:val="yellow"/>
        </w:rPr>
        <w:t>CrebA</w:t>
      </w:r>
      <w:proofErr w:type="spellEnd"/>
      <w:r w:rsidR="00037F9B" w:rsidRPr="00DA6404">
        <w:rPr>
          <w:rFonts w:asciiTheme="majorHAnsi" w:hAnsiTheme="majorHAnsi" w:cstheme="majorHAnsi"/>
          <w:color w:val="000000" w:themeColor="text1"/>
          <w:highlight w:val="yellow"/>
        </w:rPr>
        <w:t>), and a marker of secretory vesicles (Rab11)</w:t>
      </w:r>
      <w:r w:rsidRPr="00DA6404">
        <w:rPr>
          <w:rFonts w:asciiTheme="majorHAnsi" w:hAnsiTheme="majorHAnsi" w:cstheme="majorHAnsi"/>
          <w:color w:val="000000" w:themeColor="text1"/>
          <w:highlight w:val="yellow"/>
        </w:rPr>
        <w:t>. These antibodies are used</w:t>
      </w:r>
      <w:r w:rsidR="00037F9B" w:rsidRPr="00DA6404">
        <w:rPr>
          <w:rFonts w:asciiTheme="majorHAnsi" w:hAnsiTheme="majorHAnsi" w:cstheme="majorHAnsi"/>
          <w:color w:val="000000" w:themeColor="text1"/>
          <w:highlight w:val="yellow"/>
        </w:rPr>
        <w:t xml:space="preserve"> as readouts for SG form and function. </w:t>
      </w:r>
      <w:r w:rsidRPr="00DA6404">
        <w:rPr>
          <w:rFonts w:asciiTheme="majorHAnsi" w:hAnsiTheme="majorHAnsi" w:cstheme="majorHAnsi"/>
          <w:color w:val="000000" w:themeColor="text1"/>
          <w:highlight w:val="yellow"/>
        </w:rPr>
        <w:t>However, a</w:t>
      </w:r>
      <w:r w:rsidR="00037F9B" w:rsidRPr="00DA6404">
        <w:rPr>
          <w:rFonts w:asciiTheme="majorHAnsi" w:hAnsiTheme="majorHAnsi" w:cstheme="majorHAnsi"/>
          <w:color w:val="000000" w:themeColor="text1"/>
          <w:highlight w:val="yellow"/>
        </w:rPr>
        <w:t>ny antibody suitable for immunofluorescence should be suitable for this protocol.</w:t>
      </w:r>
    </w:p>
    <w:p w14:paraId="359572A6" w14:textId="77777777" w:rsidR="00DA6404" w:rsidRPr="00DA6404" w:rsidRDefault="00DA6404" w:rsidP="00983239">
      <w:pPr>
        <w:pStyle w:val="ListParagraph"/>
        <w:ind w:left="0"/>
        <w:jc w:val="both"/>
        <w:rPr>
          <w:rFonts w:asciiTheme="majorHAnsi" w:hAnsiTheme="majorHAnsi" w:cstheme="majorHAnsi"/>
          <w:color w:val="000000" w:themeColor="text1"/>
          <w:highlight w:val="yellow"/>
        </w:rPr>
      </w:pPr>
    </w:p>
    <w:p w14:paraId="20FD9CF2" w14:textId="4B88C6AE" w:rsidR="00037F9B" w:rsidRDefault="00B95CED" w:rsidP="006F3E36">
      <w:pPr>
        <w:pStyle w:val="ListParagraph"/>
        <w:ind w:left="0"/>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6.2.</w:t>
      </w:r>
      <w:r>
        <w:rPr>
          <w:rFonts w:asciiTheme="majorHAnsi" w:hAnsiTheme="majorHAnsi" w:cstheme="majorHAnsi"/>
          <w:color w:val="000000" w:themeColor="text1"/>
          <w:highlight w:val="yellow"/>
        </w:rPr>
        <w:tab/>
      </w:r>
      <w:r w:rsidR="00037F9B" w:rsidRPr="00DA6404">
        <w:rPr>
          <w:rFonts w:asciiTheme="majorHAnsi" w:hAnsiTheme="majorHAnsi" w:cstheme="majorHAnsi"/>
          <w:color w:val="000000" w:themeColor="text1"/>
          <w:highlight w:val="yellow"/>
        </w:rPr>
        <w:t>Wash in 1</w:t>
      </w:r>
      <w:r w:rsidR="00840E32">
        <w:rPr>
          <w:rFonts w:asciiTheme="majorHAnsi" w:hAnsiTheme="majorHAnsi" w:cstheme="majorHAnsi"/>
          <w:color w:val="000000" w:themeColor="text1"/>
          <w:highlight w:val="yellow"/>
        </w:rPr>
        <w:t>x</w:t>
      </w:r>
      <w:r w:rsidR="00037F9B" w:rsidRPr="00DA6404">
        <w:rPr>
          <w:rFonts w:asciiTheme="majorHAnsi" w:hAnsiTheme="majorHAnsi" w:cstheme="majorHAnsi"/>
          <w:color w:val="000000" w:themeColor="text1"/>
          <w:highlight w:val="yellow"/>
        </w:rPr>
        <w:t xml:space="preserve"> PBS several times</w:t>
      </w:r>
      <w:r w:rsidR="002D6633">
        <w:rPr>
          <w:rFonts w:asciiTheme="majorHAnsi" w:hAnsiTheme="majorHAnsi" w:cstheme="majorHAnsi"/>
          <w:color w:val="000000" w:themeColor="text1"/>
          <w:highlight w:val="yellow"/>
        </w:rPr>
        <w:t>.</w:t>
      </w:r>
      <w:r w:rsidR="00037F9B" w:rsidRPr="00DA6404">
        <w:rPr>
          <w:rFonts w:asciiTheme="majorHAnsi" w:hAnsiTheme="majorHAnsi" w:cstheme="majorHAnsi"/>
          <w:color w:val="000000" w:themeColor="text1"/>
          <w:highlight w:val="yellow"/>
        </w:rPr>
        <w:t xml:space="preserve"> </w:t>
      </w:r>
      <w:r w:rsidR="002D6633">
        <w:rPr>
          <w:rFonts w:asciiTheme="majorHAnsi" w:hAnsiTheme="majorHAnsi" w:cstheme="majorHAnsi"/>
          <w:color w:val="000000" w:themeColor="text1"/>
          <w:highlight w:val="yellow"/>
        </w:rPr>
        <w:t>A</w:t>
      </w:r>
      <w:r w:rsidR="00037F9B" w:rsidRPr="00DA6404">
        <w:rPr>
          <w:rFonts w:asciiTheme="majorHAnsi" w:hAnsiTheme="majorHAnsi" w:cstheme="majorHAnsi"/>
          <w:color w:val="000000" w:themeColor="text1"/>
          <w:highlight w:val="yellow"/>
        </w:rPr>
        <w:t>dd secondary antibodies (fluorescent) diluted in 1</w:t>
      </w:r>
      <w:r w:rsidR="00840E32">
        <w:rPr>
          <w:rFonts w:asciiTheme="majorHAnsi" w:hAnsiTheme="majorHAnsi" w:cstheme="majorHAnsi"/>
          <w:color w:val="000000" w:themeColor="text1"/>
          <w:highlight w:val="yellow"/>
        </w:rPr>
        <w:t>x</w:t>
      </w:r>
      <w:r w:rsidR="00037F9B" w:rsidRPr="00DA6404">
        <w:rPr>
          <w:rFonts w:asciiTheme="majorHAnsi" w:hAnsiTheme="majorHAnsi" w:cstheme="majorHAnsi"/>
          <w:color w:val="000000" w:themeColor="text1"/>
          <w:highlight w:val="yellow"/>
        </w:rPr>
        <w:t xml:space="preserve"> </w:t>
      </w:r>
      <w:proofErr w:type="gramStart"/>
      <w:r w:rsidR="00037F9B" w:rsidRPr="00DA6404">
        <w:rPr>
          <w:rFonts w:asciiTheme="majorHAnsi" w:hAnsiTheme="majorHAnsi" w:cstheme="majorHAnsi"/>
          <w:color w:val="000000" w:themeColor="text1"/>
          <w:highlight w:val="yellow"/>
        </w:rPr>
        <w:t>PBS</w:t>
      </w:r>
      <w:r w:rsidR="00742BAA">
        <w:rPr>
          <w:rFonts w:asciiTheme="majorHAnsi" w:hAnsiTheme="majorHAnsi" w:cstheme="majorHAnsi"/>
          <w:color w:val="000000" w:themeColor="text1"/>
          <w:highlight w:val="yellow"/>
        </w:rPr>
        <w:t>,</w:t>
      </w:r>
      <w:r w:rsidR="00037F9B" w:rsidRPr="00DA6404">
        <w:rPr>
          <w:rFonts w:asciiTheme="majorHAnsi" w:hAnsiTheme="majorHAnsi" w:cstheme="majorHAnsi"/>
          <w:color w:val="000000" w:themeColor="text1"/>
          <w:highlight w:val="yellow"/>
        </w:rPr>
        <w:t xml:space="preserve"> and</w:t>
      </w:r>
      <w:proofErr w:type="gramEnd"/>
      <w:r w:rsidR="00037F9B" w:rsidRPr="00DA6404">
        <w:rPr>
          <w:rFonts w:asciiTheme="majorHAnsi" w:hAnsiTheme="majorHAnsi" w:cstheme="majorHAnsi"/>
          <w:color w:val="000000" w:themeColor="text1"/>
          <w:highlight w:val="yellow"/>
        </w:rPr>
        <w:t xml:space="preserve"> incubate in the dark at room temperature for </w:t>
      </w:r>
      <w:r w:rsidR="00C02819">
        <w:rPr>
          <w:rFonts w:asciiTheme="majorHAnsi" w:hAnsiTheme="majorHAnsi" w:cstheme="majorHAnsi"/>
          <w:color w:val="000000" w:themeColor="text1"/>
          <w:highlight w:val="yellow"/>
        </w:rPr>
        <w:t>2</w:t>
      </w:r>
      <w:r w:rsidR="00C02819" w:rsidRPr="00DA6404">
        <w:rPr>
          <w:rFonts w:asciiTheme="majorHAnsi" w:hAnsiTheme="majorHAnsi" w:cstheme="majorHAnsi"/>
          <w:color w:val="000000" w:themeColor="text1"/>
          <w:highlight w:val="yellow"/>
        </w:rPr>
        <w:t xml:space="preserve"> </w:t>
      </w:r>
      <w:r w:rsidR="00C02819">
        <w:rPr>
          <w:rFonts w:asciiTheme="majorHAnsi" w:hAnsiTheme="majorHAnsi" w:cstheme="majorHAnsi"/>
          <w:color w:val="000000" w:themeColor="text1"/>
          <w:highlight w:val="yellow"/>
        </w:rPr>
        <w:t>h.</w:t>
      </w:r>
      <w:r w:rsidR="00037F9B" w:rsidRPr="00DA6404">
        <w:rPr>
          <w:rFonts w:asciiTheme="majorHAnsi" w:hAnsiTheme="majorHAnsi" w:cstheme="majorHAnsi"/>
          <w:color w:val="000000" w:themeColor="text1"/>
          <w:highlight w:val="yellow"/>
        </w:rPr>
        <w:t xml:space="preserve"> </w:t>
      </w:r>
      <w:r w:rsidR="00C02819">
        <w:rPr>
          <w:rFonts w:asciiTheme="majorHAnsi" w:hAnsiTheme="majorHAnsi" w:cstheme="majorHAnsi"/>
          <w:color w:val="000000" w:themeColor="text1"/>
          <w:highlight w:val="yellow"/>
        </w:rPr>
        <w:t>Add</w:t>
      </w:r>
      <w:r w:rsidR="00C02819" w:rsidRPr="00DA6404">
        <w:rPr>
          <w:rFonts w:asciiTheme="majorHAnsi" w:hAnsiTheme="majorHAnsi" w:cstheme="majorHAnsi"/>
          <w:color w:val="000000" w:themeColor="text1"/>
          <w:highlight w:val="yellow"/>
        </w:rPr>
        <w:t xml:space="preserve"> </w:t>
      </w:r>
      <w:r w:rsidR="00037F9B" w:rsidRPr="00DA6404">
        <w:rPr>
          <w:rFonts w:asciiTheme="majorHAnsi" w:hAnsiTheme="majorHAnsi" w:cstheme="majorHAnsi"/>
          <w:color w:val="000000" w:themeColor="text1"/>
          <w:highlight w:val="yellow"/>
        </w:rPr>
        <w:t xml:space="preserve">any counterstain [such as 4′,6-diamidino-2-phenylindole (DAPI; DNA), wheat germ agglutinin (WGA; </w:t>
      </w:r>
      <w:r w:rsidR="000D067F" w:rsidRPr="00DA6404">
        <w:rPr>
          <w:rFonts w:asciiTheme="majorHAnsi" w:hAnsiTheme="majorHAnsi" w:cstheme="majorHAnsi"/>
          <w:color w:val="000000" w:themeColor="text1"/>
          <w:highlight w:val="yellow"/>
        </w:rPr>
        <w:t xml:space="preserve">for </w:t>
      </w:r>
      <w:r w:rsidR="00037F9B" w:rsidRPr="00DA6404">
        <w:rPr>
          <w:rFonts w:asciiTheme="majorHAnsi" w:hAnsiTheme="majorHAnsi" w:cstheme="majorHAnsi"/>
          <w:color w:val="000000" w:themeColor="text1"/>
          <w:highlight w:val="yellow"/>
        </w:rPr>
        <w:t>chitin), phalloidin (</w:t>
      </w:r>
      <w:r w:rsidR="000D067F" w:rsidRPr="00DA6404">
        <w:rPr>
          <w:rFonts w:asciiTheme="majorHAnsi" w:hAnsiTheme="majorHAnsi" w:cstheme="majorHAnsi"/>
          <w:color w:val="000000" w:themeColor="text1"/>
          <w:highlight w:val="yellow"/>
        </w:rPr>
        <w:t xml:space="preserve">for </w:t>
      </w:r>
      <w:r w:rsidR="00037F9B" w:rsidRPr="00DA6404">
        <w:rPr>
          <w:rFonts w:asciiTheme="majorHAnsi" w:hAnsiTheme="majorHAnsi" w:cstheme="majorHAnsi"/>
          <w:color w:val="000000" w:themeColor="text1"/>
          <w:highlight w:val="yellow"/>
        </w:rPr>
        <w:t>F-actin), and/or Nile Red (</w:t>
      </w:r>
      <w:r w:rsidR="000D067F" w:rsidRPr="00DA6404">
        <w:rPr>
          <w:rFonts w:asciiTheme="majorHAnsi" w:hAnsiTheme="majorHAnsi" w:cstheme="majorHAnsi"/>
          <w:color w:val="000000" w:themeColor="text1"/>
          <w:highlight w:val="yellow"/>
        </w:rPr>
        <w:t xml:space="preserve">for </w:t>
      </w:r>
      <w:r w:rsidR="00037F9B" w:rsidRPr="00DA6404">
        <w:rPr>
          <w:rFonts w:asciiTheme="majorHAnsi" w:hAnsiTheme="majorHAnsi" w:cstheme="majorHAnsi"/>
          <w:color w:val="000000" w:themeColor="text1"/>
          <w:highlight w:val="yellow"/>
        </w:rPr>
        <w:t xml:space="preserve">lipids)] 30 min </w:t>
      </w:r>
      <w:r w:rsidR="00A265A9">
        <w:rPr>
          <w:rFonts w:asciiTheme="majorHAnsi" w:hAnsiTheme="majorHAnsi" w:cstheme="majorHAnsi"/>
          <w:color w:val="000000" w:themeColor="text1"/>
          <w:highlight w:val="yellow"/>
        </w:rPr>
        <w:t>before</w:t>
      </w:r>
      <w:r w:rsidR="00037F9B" w:rsidRPr="00DA6404">
        <w:rPr>
          <w:rFonts w:asciiTheme="majorHAnsi" w:hAnsiTheme="majorHAnsi" w:cstheme="majorHAnsi"/>
          <w:color w:val="000000" w:themeColor="text1"/>
          <w:highlight w:val="yellow"/>
        </w:rPr>
        <w:t xml:space="preserve"> the end of the </w:t>
      </w:r>
      <w:r w:rsidR="00C02819">
        <w:rPr>
          <w:rFonts w:asciiTheme="majorHAnsi" w:hAnsiTheme="majorHAnsi" w:cstheme="majorHAnsi"/>
          <w:color w:val="000000" w:themeColor="text1"/>
          <w:highlight w:val="yellow"/>
        </w:rPr>
        <w:t>2</w:t>
      </w:r>
      <w:r w:rsidR="00A265A9">
        <w:rPr>
          <w:rFonts w:asciiTheme="majorHAnsi" w:hAnsiTheme="majorHAnsi" w:cstheme="majorHAnsi"/>
          <w:color w:val="000000" w:themeColor="text1"/>
          <w:highlight w:val="yellow"/>
        </w:rPr>
        <w:t xml:space="preserve"> </w:t>
      </w:r>
      <w:r w:rsidR="00037F9B" w:rsidRPr="00DA6404">
        <w:rPr>
          <w:rFonts w:asciiTheme="majorHAnsi" w:hAnsiTheme="majorHAnsi" w:cstheme="majorHAnsi"/>
          <w:color w:val="000000" w:themeColor="text1"/>
          <w:highlight w:val="yellow"/>
        </w:rPr>
        <w:t>h incubation.</w:t>
      </w:r>
    </w:p>
    <w:p w14:paraId="6A4B854F" w14:textId="77777777" w:rsidR="00DA6404" w:rsidRPr="00DA6404" w:rsidRDefault="00DA6404" w:rsidP="00983239">
      <w:pPr>
        <w:jc w:val="both"/>
        <w:rPr>
          <w:rFonts w:asciiTheme="majorHAnsi" w:hAnsiTheme="majorHAnsi" w:cstheme="majorHAnsi"/>
          <w:color w:val="000000" w:themeColor="text1"/>
          <w:highlight w:val="yellow"/>
        </w:rPr>
      </w:pPr>
    </w:p>
    <w:p w14:paraId="3C7ABD77" w14:textId="4142FB49" w:rsidR="00037F9B" w:rsidRDefault="00B95CED" w:rsidP="006F3E36">
      <w:pPr>
        <w:pStyle w:val="ListParagraph"/>
        <w:ind w:left="0"/>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lastRenderedPageBreak/>
        <w:t>6.3.</w:t>
      </w:r>
      <w:r>
        <w:rPr>
          <w:rFonts w:asciiTheme="majorHAnsi" w:hAnsiTheme="majorHAnsi" w:cstheme="majorHAnsi"/>
          <w:color w:val="000000" w:themeColor="text1"/>
          <w:highlight w:val="yellow"/>
        </w:rPr>
        <w:tab/>
      </w:r>
      <w:r w:rsidR="00FA69E2" w:rsidRPr="00DA6404">
        <w:rPr>
          <w:rFonts w:asciiTheme="majorHAnsi" w:hAnsiTheme="majorHAnsi" w:cstheme="majorHAnsi"/>
          <w:color w:val="000000" w:themeColor="text1"/>
          <w:highlight w:val="yellow"/>
        </w:rPr>
        <w:t>Wash three times in</w:t>
      </w:r>
      <w:r w:rsidR="00037F9B" w:rsidRPr="00DA6404">
        <w:rPr>
          <w:rFonts w:asciiTheme="majorHAnsi" w:hAnsiTheme="majorHAnsi" w:cstheme="majorHAnsi"/>
          <w:color w:val="000000" w:themeColor="text1"/>
          <w:highlight w:val="yellow"/>
        </w:rPr>
        <w:t xml:space="preserve"> 1</w:t>
      </w:r>
      <w:r w:rsidR="00840E32">
        <w:rPr>
          <w:rFonts w:asciiTheme="majorHAnsi" w:hAnsiTheme="majorHAnsi" w:cstheme="majorHAnsi"/>
          <w:color w:val="000000" w:themeColor="text1"/>
          <w:highlight w:val="yellow"/>
        </w:rPr>
        <w:t>x</w:t>
      </w:r>
      <w:r w:rsidR="00037F9B" w:rsidRPr="00DA6404">
        <w:rPr>
          <w:rFonts w:asciiTheme="majorHAnsi" w:hAnsiTheme="majorHAnsi" w:cstheme="majorHAnsi"/>
          <w:color w:val="000000" w:themeColor="text1"/>
          <w:highlight w:val="yellow"/>
        </w:rPr>
        <w:t xml:space="preserve"> PBS</w:t>
      </w:r>
      <w:r w:rsidR="002D6633">
        <w:rPr>
          <w:rFonts w:asciiTheme="majorHAnsi" w:hAnsiTheme="majorHAnsi" w:cstheme="majorHAnsi"/>
          <w:color w:val="000000" w:themeColor="text1"/>
          <w:highlight w:val="yellow"/>
        </w:rPr>
        <w:t>.</w:t>
      </w:r>
      <w:r w:rsidR="00037F9B" w:rsidRPr="00DA6404">
        <w:rPr>
          <w:rFonts w:asciiTheme="majorHAnsi" w:hAnsiTheme="majorHAnsi" w:cstheme="majorHAnsi"/>
          <w:color w:val="000000" w:themeColor="text1"/>
          <w:highlight w:val="yellow"/>
        </w:rPr>
        <w:t xml:space="preserve"> </w:t>
      </w:r>
      <w:r w:rsidR="002D6633">
        <w:rPr>
          <w:rFonts w:asciiTheme="majorHAnsi" w:hAnsiTheme="majorHAnsi" w:cstheme="majorHAnsi"/>
          <w:color w:val="000000" w:themeColor="text1"/>
          <w:highlight w:val="yellow"/>
        </w:rPr>
        <w:t>T</w:t>
      </w:r>
      <w:r w:rsidR="00FA69E2" w:rsidRPr="00DA6404">
        <w:rPr>
          <w:rFonts w:asciiTheme="majorHAnsi" w:hAnsiTheme="majorHAnsi" w:cstheme="majorHAnsi"/>
          <w:color w:val="000000" w:themeColor="text1"/>
          <w:highlight w:val="yellow"/>
        </w:rPr>
        <w:t>hen</w:t>
      </w:r>
      <w:r w:rsidR="002D6633">
        <w:rPr>
          <w:rFonts w:asciiTheme="majorHAnsi" w:hAnsiTheme="majorHAnsi" w:cstheme="majorHAnsi"/>
          <w:color w:val="000000" w:themeColor="text1"/>
          <w:highlight w:val="yellow"/>
        </w:rPr>
        <w:t>,</w:t>
      </w:r>
      <w:r w:rsidR="00FA69E2" w:rsidRPr="00DA6404">
        <w:rPr>
          <w:rFonts w:asciiTheme="majorHAnsi" w:hAnsiTheme="majorHAnsi" w:cstheme="majorHAnsi"/>
          <w:color w:val="000000" w:themeColor="text1"/>
          <w:highlight w:val="yellow"/>
        </w:rPr>
        <w:t xml:space="preserve"> mount the </w:t>
      </w:r>
      <w:r w:rsidR="00037F9B" w:rsidRPr="00DA6404">
        <w:rPr>
          <w:rFonts w:asciiTheme="majorHAnsi" w:hAnsiTheme="majorHAnsi" w:cstheme="majorHAnsi"/>
          <w:color w:val="000000" w:themeColor="text1"/>
          <w:highlight w:val="yellow"/>
        </w:rPr>
        <w:t>tissues in 100% glycerol on a standard microscope slide with a 1 mm thick coverslip and store at -20 °C until imag</w:t>
      </w:r>
      <w:r w:rsidR="00FA69E2" w:rsidRPr="00DA6404">
        <w:rPr>
          <w:rFonts w:asciiTheme="majorHAnsi" w:hAnsiTheme="majorHAnsi" w:cstheme="majorHAnsi"/>
          <w:color w:val="000000" w:themeColor="text1"/>
          <w:highlight w:val="yellow"/>
        </w:rPr>
        <w:t>ing</w:t>
      </w:r>
      <w:r w:rsidR="00037F9B" w:rsidRPr="00DA6404">
        <w:rPr>
          <w:rFonts w:asciiTheme="majorHAnsi" w:hAnsiTheme="majorHAnsi" w:cstheme="majorHAnsi"/>
          <w:color w:val="000000" w:themeColor="text1"/>
          <w:highlight w:val="yellow"/>
        </w:rPr>
        <w:t xml:space="preserve"> using a fluorescence confocal microscope.</w:t>
      </w:r>
    </w:p>
    <w:p w14:paraId="0D28EC3F" w14:textId="77777777" w:rsidR="00DA6404" w:rsidRPr="00DA6404" w:rsidRDefault="00DA6404" w:rsidP="00983239">
      <w:pPr>
        <w:jc w:val="both"/>
        <w:rPr>
          <w:rFonts w:asciiTheme="majorHAnsi" w:hAnsiTheme="majorHAnsi" w:cstheme="majorHAnsi"/>
          <w:color w:val="000000" w:themeColor="text1"/>
          <w:highlight w:val="yellow"/>
        </w:rPr>
      </w:pPr>
    </w:p>
    <w:p w14:paraId="7E5B0A1B" w14:textId="4AFACB60" w:rsidR="00037F9B" w:rsidRPr="00DA6404" w:rsidRDefault="00840E32" w:rsidP="00983239">
      <w:pPr>
        <w:pStyle w:val="ListParagraph"/>
        <w:ind w:left="0"/>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NOTE</w:t>
      </w:r>
      <w:r w:rsidR="008752FD">
        <w:rPr>
          <w:rFonts w:asciiTheme="majorHAnsi" w:hAnsiTheme="majorHAnsi" w:cstheme="majorHAnsi"/>
          <w:color w:val="000000" w:themeColor="text1"/>
          <w:highlight w:val="yellow"/>
        </w:rPr>
        <w:t xml:space="preserve">: </w:t>
      </w:r>
      <w:r w:rsidR="00037F9B" w:rsidRPr="00DA6404">
        <w:rPr>
          <w:rFonts w:asciiTheme="majorHAnsi" w:hAnsiTheme="majorHAnsi" w:cstheme="majorHAnsi"/>
          <w:color w:val="000000" w:themeColor="text1"/>
          <w:highlight w:val="yellow"/>
        </w:rPr>
        <w:t xml:space="preserve">To obtain quantitative data, imaging settings </w:t>
      </w:r>
      <w:r w:rsidR="00FA69E2" w:rsidRPr="00DA6404">
        <w:rPr>
          <w:rFonts w:asciiTheme="majorHAnsi" w:hAnsiTheme="majorHAnsi" w:cstheme="majorHAnsi"/>
          <w:color w:val="000000" w:themeColor="text1"/>
          <w:highlight w:val="yellow"/>
        </w:rPr>
        <w:t xml:space="preserve">must be </w:t>
      </w:r>
      <w:r w:rsidR="008752FD" w:rsidRPr="00DA6404">
        <w:rPr>
          <w:rFonts w:asciiTheme="majorHAnsi" w:hAnsiTheme="majorHAnsi" w:cstheme="majorHAnsi"/>
          <w:color w:val="000000" w:themeColor="text1"/>
          <w:highlight w:val="yellow"/>
        </w:rPr>
        <w:t>h</w:t>
      </w:r>
      <w:r w:rsidR="008752FD">
        <w:rPr>
          <w:rFonts w:asciiTheme="majorHAnsi" w:hAnsiTheme="majorHAnsi" w:cstheme="majorHAnsi"/>
          <w:color w:val="000000" w:themeColor="text1"/>
          <w:highlight w:val="yellow"/>
        </w:rPr>
        <w:t>e</w:t>
      </w:r>
      <w:r w:rsidR="008752FD" w:rsidRPr="00DA6404">
        <w:rPr>
          <w:rFonts w:asciiTheme="majorHAnsi" w:hAnsiTheme="majorHAnsi" w:cstheme="majorHAnsi"/>
          <w:color w:val="000000" w:themeColor="text1"/>
          <w:highlight w:val="yellow"/>
        </w:rPr>
        <w:t xml:space="preserve">ld </w:t>
      </w:r>
      <w:r w:rsidR="00037F9B" w:rsidRPr="00DA6404">
        <w:rPr>
          <w:rFonts w:asciiTheme="majorHAnsi" w:hAnsiTheme="majorHAnsi" w:cstheme="majorHAnsi"/>
          <w:color w:val="000000" w:themeColor="text1"/>
          <w:highlight w:val="yellow"/>
        </w:rPr>
        <w:t>constant</w:t>
      </w:r>
      <w:r w:rsidR="00FA69E2" w:rsidRPr="00DA6404">
        <w:rPr>
          <w:rFonts w:asciiTheme="majorHAnsi" w:hAnsiTheme="majorHAnsi" w:cstheme="majorHAnsi"/>
          <w:color w:val="000000" w:themeColor="text1"/>
          <w:highlight w:val="yellow"/>
        </w:rPr>
        <w:t>. Here,</w:t>
      </w:r>
      <w:r w:rsidR="00037F9B" w:rsidRPr="00DA6404">
        <w:rPr>
          <w:rFonts w:asciiTheme="majorHAnsi" w:hAnsiTheme="majorHAnsi" w:cstheme="majorHAnsi"/>
          <w:color w:val="000000" w:themeColor="text1"/>
          <w:highlight w:val="yellow"/>
        </w:rPr>
        <w:t xml:space="preserve"> only maximum intensity projection images through the entire 3D volume of the tissue were included, and all image quantification was normalized between treatments (within an experiment) based on DAPI signal in non-SG tissue remnants (fat body, cuticle, or head) also present on the slide.</w:t>
      </w:r>
    </w:p>
    <w:p w14:paraId="63CEAEC1" w14:textId="77777777" w:rsidR="003150D3" w:rsidRPr="00DA6404" w:rsidRDefault="003150D3" w:rsidP="00983239">
      <w:pPr>
        <w:pStyle w:val="ListParagraph"/>
        <w:pBdr>
          <w:top w:val="nil"/>
          <w:left w:val="nil"/>
          <w:bottom w:val="nil"/>
          <w:right w:val="nil"/>
          <w:between w:val="nil"/>
        </w:pBdr>
        <w:ind w:left="0"/>
        <w:jc w:val="both"/>
        <w:rPr>
          <w:rFonts w:asciiTheme="majorHAnsi" w:hAnsiTheme="majorHAnsi" w:cstheme="majorHAnsi"/>
          <w:b/>
          <w:color w:val="000000" w:themeColor="text1"/>
        </w:rPr>
      </w:pPr>
    </w:p>
    <w:p w14:paraId="08AF3300" w14:textId="1259077B" w:rsidR="006E4797" w:rsidRPr="00DA6404" w:rsidRDefault="00551D82" w:rsidP="00983239">
      <w:pPr>
        <w:pBdr>
          <w:top w:val="nil"/>
          <w:left w:val="nil"/>
          <w:bottom w:val="nil"/>
          <w:right w:val="nil"/>
          <w:between w:val="nil"/>
        </w:pBdr>
        <w:jc w:val="both"/>
        <w:rPr>
          <w:rFonts w:asciiTheme="majorHAnsi" w:hAnsiTheme="majorHAnsi" w:cstheme="majorHAnsi"/>
          <w:color w:val="000000" w:themeColor="text1"/>
        </w:rPr>
      </w:pPr>
      <w:r w:rsidRPr="00DA6404">
        <w:rPr>
          <w:rFonts w:asciiTheme="majorHAnsi" w:hAnsiTheme="majorHAnsi" w:cstheme="majorHAnsi"/>
          <w:b/>
          <w:color w:val="000000" w:themeColor="text1"/>
        </w:rPr>
        <w:t>REPRESENTATIVE RESULTS:</w:t>
      </w:r>
    </w:p>
    <w:p w14:paraId="2D84B53F" w14:textId="77777777" w:rsidR="007924CB" w:rsidRPr="00DA6404" w:rsidRDefault="007924CB" w:rsidP="00983239">
      <w:pPr>
        <w:jc w:val="both"/>
        <w:rPr>
          <w:rFonts w:asciiTheme="majorHAnsi" w:eastAsia="Arial" w:hAnsiTheme="majorHAnsi" w:cstheme="majorHAnsi"/>
          <w:color w:val="000000" w:themeColor="text1"/>
          <w:lang w:val="en"/>
        </w:rPr>
      </w:pPr>
    </w:p>
    <w:p w14:paraId="63E4B0FF" w14:textId="7C80B8D8" w:rsidR="007E5EE7" w:rsidRPr="00DA6404" w:rsidRDefault="007E5EE7" w:rsidP="00983239">
      <w:pPr>
        <w:jc w:val="both"/>
        <w:rPr>
          <w:rFonts w:asciiTheme="majorHAnsi" w:eastAsia="Arial" w:hAnsiTheme="majorHAnsi" w:cstheme="majorHAnsi"/>
          <w:color w:val="000000" w:themeColor="text1"/>
          <w:lang w:val="en"/>
        </w:rPr>
      </w:pPr>
      <w:r w:rsidRPr="00DA6404">
        <w:rPr>
          <w:rFonts w:asciiTheme="majorHAnsi" w:eastAsia="Arial" w:hAnsiTheme="majorHAnsi" w:cstheme="majorHAnsi"/>
          <w:color w:val="000000" w:themeColor="text1"/>
          <w:lang w:val="en"/>
        </w:rPr>
        <w:t xml:space="preserve">To begin, microarray expression data </w:t>
      </w:r>
      <w:r w:rsidR="006A0797" w:rsidRPr="00DA6404">
        <w:rPr>
          <w:rFonts w:asciiTheme="majorHAnsi" w:eastAsia="Arial" w:hAnsiTheme="majorHAnsi" w:cstheme="majorHAnsi"/>
          <w:color w:val="000000" w:themeColor="text1"/>
          <w:lang w:val="en"/>
        </w:rPr>
        <w:t xml:space="preserve">from </w:t>
      </w:r>
      <w:proofErr w:type="spellStart"/>
      <w:r w:rsidR="006A0797" w:rsidRPr="00DA6404">
        <w:rPr>
          <w:rFonts w:asciiTheme="majorHAnsi" w:eastAsia="Arial" w:hAnsiTheme="majorHAnsi" w:cstheme="majorHAnsi"/>
          <w:color w:val="000000" w:themeColor="text1"/>
          <w:lang w:val="en"/>
        </w:rPr>
        <w:t>VectorBase</w:t>
      </w:r>
      <w:proofErr w:type="spellEnd"/>
      <w:r w:rsidR="006A0797" w:rsidRPr="00DA6404">
        <w:rPr>
          <w:rFonts w:asciiTheme="majorHAnsi" w:eastAsia="Arial" w:hAnsiTheme="majorHAnsi" w:cstheme="majorHAnsi"/>
          <w:color w:val="000000" w:themeColor="text1"/>
          <w:lang w:val="en"/>
        </w:rPr>
        <w:t xml:space="preserve"> </w:t>
      </w:r>
      <w:r w:rsidR="00CC3D96" w:rsidRPr="00DA6404">
        <w:rPr>
          <w:rFonts w:asciiTheme="majorHAnsi" w:eastAsia="Arial" w:hAnsiTheme="majorHAnsi" w:cstheme="majorHAnsi"/>
          <w:color w:val="000000" w:themeColor="text1"/>
          <w:lang w:val="en"/>
        </w:rPr>
        <w:t xml:space="preserve">was used </w:t>
      </w:r>
      <w:r w:rsidR="006A0797" w:rsidRPr="00DA6404">
        <w:rPr>
          <w:rFonts w:asciiTheme="majorHAnsi" w:eastAsia="Arial" w:hAnsiTheme="majorHAnsi" w:cstheme="majorHAnsi"/>
          <w:color w:val="000000" w:themeColor="text1"/>
          <w:lang w:val="en"/>
        </w:rPr>
        <w:t xml:space="preserve">to scan potential targets </w:t>
      </w:r>
      <w:r w:rsidRPr="00DA6404">
        <w:rPr>
          <w:rFonts w:asciiTheme="majorHAnsi" w:eastAsia="Arial" w:hAnsiTheme="majorHAnsi" w:cstheme="majorHAnsi"/>
          <w:color w:val="000000" w:themeColor="text1"/>
          <w:lang w:val="en"/>
        </w:rPr>
        <w:t>across developmental stages</w:t>
      </w:r>
      <w:r w:rsidR="006A0797" w:rsidRPr="00DA6404">
        <w:rPr>
          <w:rFonts w:asciiTheme="majorHAnsi" w:eastAsia="Arial" w:hAnsiTheme="majorHAnsi" w:cstheme="majorHAnsi"/>
          <w:color w:val="000000" w:themeColor="text1"/>
          <w:lang w:val="en"/>
        </w:rPr>
        <w:fldChar w:fldCharType="begin" w:fldLock="1"/>
      </w:r>
      <w:r w:rsidR="00667C30">
        <w:rPr>
          <w:rFonts w:asciiTheme="majorHAnsi" w:eastAsia="Arial" w:hAnsiTheme="majorHAnsi" w:cstheme="majorHAnsi"/>
          <w:color w:val="000000" w:themeColor="text1"/>
          <w:lang w:val="en"/>
        </w:rPr>
        <w:instrText>ADDIN CSL_CITATION {"citationItems":[{"id":"ITEM-1","itemData":{"DOI":"10.1111/J.1365-2583.2010.01053.X","ISSN":"1365-2583","abstract":"In this study, we used extensive expressed sequence tag evidence obtained through 454 and Solexa next-generation sequencing to explore mtDNA transcription in male and female first instar larvae of Aedes aegypti and adults of Aedes aegypti, Anopheles gambiae, and Anopheles quadrimaculatus. Relative abundances of individual transcripts differed considerably within each sample, consistent with the differential stability of messenger RNA species. Large differences were also observed between species and between larval and adult stages; however, the male and female larval samples were remarkably similar. Quantitative PCR analysis of selected genes, cox1, l-rRNA and nd5, in larvae and adults of Ae. aegypti and in An. gambiae adults was consistent with the RNA-Seq-based quantification of expression. Finally, the absence of a conserved mtDNA region involved in transcriptional control in other dipterans suggests that mosquitoes have evolved a distinct mechanism of regulation of gene expression in the mitochondrion. © 2010 The Authors. Insect Molecular Biology © 2010 The Royal Entomological Society.","author":[{"dropping-particle":"","family":"Neira-Oviedo","given":"M.","non-dropping-particle":"","parse-names":false,"suffix":""},{"dropping-particle":"","family":"Tsyganov-Bodounov","given":"A.","non-dropping-particle":"","parse-names":false,"suffix":""},{"dropping-particle":"","family":"Lycett","given":"G. J.","non-dropping-particle":"","parse-names":false,"suffix":""},{"dropping-particle":"","family":"Kokoza","given":"V.","non-dropping-particle":"","parse-names":false,"suffix":""},{"dropping-particle":"","family":"Raikhel","given":"A. S.","non-dropping-particle":"","parse-names":false,"suffix":""},{"dropping-particle":"","family":"Krzywinski","given":"J.","non-dropping-particle":"","parse-names":false,"suffix":""}],"container-title":"Insect Molecular Biology","id":"ITEM-1","issue":"2","issued":{"date-parts":[["2011","4","1"]]},"page":"141-152","publisher":"John Wiley &amp; Sons, Ltd","title":"The RNA-Seq approach to studying the expression of mosquito mitochondrial genes","type":"article-journal","volume":"20"},"uris":["http://www.mendeley.com/documents/?uuid=9c62434c-8830-314e-a80c-a9655332d8c2"]},{"id":"ITEM-2","itemData":{"DOI":"10.1186/1471-2164-12-296","ISBN":"1471-2164 (Electronic)\\n1471-2164 (Linking)","ISSN":"14712164","PMID":"21649883","abstract":"Background: The mosquito, Anopheles gambiae, is the primary vector of human malaria, a disease responsible for millions of deaths each year. To improve strategies for controlling transmission of the causative parasite, Plasmodium falciparum, we require a thorough understanding of the developmental mechanisms, physiological processes and evolutionary pressures affecting life-history traits in the mosquito. Identifying genes expressed in particular tissues or involved in specific biological processes is an essential part of this process. Results: In this study, we present transcription profiles for ~82% of annotated Anopheles genes in dissected adult male and female tissues. The sensitivity afforded by examining dissected tissues found gene activity in an additional 20% of the genome that is undetected when using whole-animal samples. The somatic and reproductive tissues we examined each displayed patterns of sexually dimorphic and tissue-specific expression. By comparing expression profiles with Drosophila melanogaster we also assessed which genes are well conserved within the Diptera versus those that are more recently evolved. Conclusions: Our expression atlas and associated publicly available database, the MozAtlas (http://www.tissue-atlas. org), provides information on the relative strength and specificity of gene expression in several somatic and reproductive tissues, isolated from a single strain grown under uniform conditions. The data will serve as a reference for other mosquito researchers by providing a simple method for identifying where genes are expressed in the adult, however, in addition our resource will also provide insights into the evolutionary diversity associated with gene expression levels among species.","author":[{"dropping-particle":"","family":"Baker","given":"Dean A.","non-dropping-particle":"","parse-names":false,"suffix":""},{"dropping-particle":"","family":"Nolan","given":"Tony","non-dropping-particle":"","parse-names":false,"suffix":""},{"dropping-particle":"","family":"Fischer","given":"Bettina","non-dropping-particle":"","parse-names":false,"suffix":""},{"dropping-particle":"","family":"Pinder","given":"Alex","non-dropping-particle":"","parse-names":false,"suffix":""},{"dropping-particle":"","family":"Crisanti","given":"Andrea","non-dropping-particle":"","parse-names":false,"suffix":""},{"dropping-particle":"","family":"Russell","given":"Steven","non-dropping-particle":"","parse-names":false,"suffix":""}],"container-title":"BMC Genomics","id":"ITEM-2","issued":{"date-parts":[["2011"]]},"title":"A comprehensive gene expression atlas of sex- and tissue-specificity in the malaria vector, Anopheles gambiae","type":"article-journal","volume":"12"},"uris":["http://www.mendeley.com/documents/?uuid=75e3746d-ec72-4b64-9397-5d6ed4d123da"]}],"mendeley":{"formattedCitation":"&lt;sup&gt;36,37&lt;/sup&gt;","plainTextFormattedCitation":"36,37","previouslyFormattedCitation":"&lt;sup&gt;35,36&lt;/sup&gt;"},"properties":{"noteIndex":0},"schema":"https://github.com/citation-style-language/schema/raw/master/csl-citation.json"}</w:instrText>
      </w:r>
      <w:r w:rsidR="006A0797" w:rsidRPr="00DA6404">
        <w:rPr>
          <w:rFonts w:asciiTheme="majorHAnsi" w:eastAsia="Arial" w:hAnsiTheme="majorHAnsi" w:cstheme="majorHAnsi"/>
          <w:color w:val="000000" w:themeColor="text1"/>
          <w:lang w:val="en"/>
        </w:rPr>
        <w:fldChar w:fldCharType="separate"/>
      </w:r>
      <w:r w:rsidR="00667C30" w:rsidRPr="00667C30">
        <w:rPr>
          <w:rFonts w:asciiTheme="majorHAnsi" w:eastAsia="Arial" w:hAnsiTheme="majorHAnsi" w:cstheme="majorHAnsi"/>
          <w:noProof/>
          <w:color w:val="000000" w:themeColor="text1"/>
          <w:vertAlign w:val="superscript"/>
          <w:lang w:val="en"/>
        </w:rPr>
        <w:t>36,37</w:t>
      </w:r>
      <w:r w:rsidR="006A0797" w:rsidRPr="00DA6404">
        <w:rPr>
          <w:rFonts w:asciiTheme="majorHAnsi" w:eastAsia="Arial" w:hAnsiTheme="majorHAnsi" w:cstheme="majorHAnsi"/>
          <w:color w:val="000000" w:themeColor="text1"/>
          <w:lang w:val="en"/>
        </w:rPr>
        <w:fldChar w:fldCharType="end"/>
      </w:r>
      <w:r w:rsidRPr="00DA6404">
        <w:rPr>
          <w:rFonts w:asciiTheme="majorHAnsi" w:eastAsia="Arial" w:hAnsiTheme="majorHAnsi" w:cstheme="majorHAnsi"/>
          <w:color w:val="000000" w:themeColor="text1"/>
          <w:lang w:val="en"/>
        </w:rPr>
        <w:t xml:space="preserve"> </w:t>
      </w:r>
      <w:r w:rsidR="00E44BE4" w:rsidRPr="00DA6404">
        <w:rPr>
          <w:rFonts w:asciiTheme="majorHAnsi" w:eastAsia="Arial" w:hAnsiTheme="majorHAnsi" w:cstheme="majorHAnsi"/>
          <w:color w:val="000000" w:themeColor="text1"/>
          <w:lang w:val="en"/>
        </w:rPr>
        <w:t xml:space="preserve">to </w:t>
      </w:r>
      <w:r w:rsidRPr="00DA6404">
        <w:rPr>
          <w:rFonts w:asciiTheme="majorHAnsi" w:eastAsia="Arial" w:hAnsiTheme="majorHAnsi" w:cstheme="majorHAnsi"/>
          <w:color w:val="000000" w:themeColor="text1"/>
          <w:lang w:val="en"/>
        </w:rPr>
        <w:t>determine the expression status of all genes relevant to the current study (</w:t>
      </w:r>
      <w:r w:rsidRPr="00983239">
        <w:rPr>
          <w:rFonts w:asciiTheme="majorHAnsi" w:eastAsia="Arial" w:hAnsiTheme="majorHAnsi" w:cstheme="majorHAnsi"/>
          <w:b/>
          <w:bCs/>
          <w:color w:val="000000" w:themeColor="text1"/>
          <w:lang w:val="en"/>
        </w:rPr>
        <w:t>Table 1</w:t>
      </w:r>
      <w:r w:rsidRPr="00DA6404">
        <w:rPr>
          <w:rFonts w:asciiTheme="majorHAnsi" w:eastAsia="Arial" w:hAnsiTheme="majorHAnsi" w:cstheme="majorHAnsi"/>
          <w:color w:val="000000" w:themeColor="text1"/>
          <w:lang w:val="en"/>
        </w:rPr>
        <w:t>). As expected,</w:t>
      </w:r>
      <w:r w:rsidR="00763A63">
        <w:rPr>
          <w:rFonts w:asciiTheme="majorHAnsi" w:eastAsia="Arial" w:hAnsiTheme="majorHAnsi" w:cstheme="majorHAnsi"/>
          <w:color w:val="000000" w:themeColor="text1"/>
          <w:lang w:val="en"/>
        </w:rPr>
        <w:t xml:space="preserve"> </w:t>
      </w:r>
      <w:r w:rsidR="008752FD" w:rsidRPr="00DA6404">
        <w:rPr>
          <w:rFonts w:asciiTheme="majorHAnsi" w:eastAsia="Arial" w:hAnsiTheme="majorHAnsi" w:cstheme="majorHAnsi"/>
          <w:color w:val="000000" w:themeColor="text1"/>
          <w:lang w:val="en"/>
        </w:rPr>
        <w:t>all</w:t>
      </w:r>
      <w:r w:rsidR="00FF5902" w:rsidRPr="00DA6404">
        <w:rPr>
          <w:rFonts w:asciiTheme="majorHAnsi" w:eastAsia="Arial" w:hAnsiTheme="majorHAnsi" w:cstheme="majorHAnsi"/>
          <w:color w:val="000000" w:themeColor="text1"/>
          <w:lang w:val="en"/>
        </w:rPr>
        <w:t xml:space="preserve"> our chosen target </w:t>
      </w:r>
      <w:r w:rsidRPr="00DA6404">
        <w:rPr>
          <w:rFonts w:asciiTheme="majorHAnsi" w:eastAsia="Arial" w:hAnsiTheme="majorHAnsi" w:cstheme="majorHAnsi"/>
          <w:color w:val="000000" w:themeColor="text1"/>
          <w:lang w:val="en"/>
        </w:rPr>
        <w:t xml:space="preserve">genes showed expression in adult SGs. Levels of </w:t>
      </w:r>
      <w:proofErr w:type="spellStart"/>
      <w:r w:rsidRPr="00DA6404">
        <w:rPr>
          <w:rFonts w:asciiTheme="majorHAnsi" w:eastAsia="Arial" w:hAnsiTheme="majorHAnsi" w:cstheme="majorHAnsi"/>
          <w:i/>
          <w:color w:val="000000" w:themeColor="text1"/>
          <w:lang w:val="en"/>
        </w:rPr>
        <w:t>aapp</w:t>
      </w:r>
      <w:proofErr w:type="spellEnd"/>
      <w:r w:rsidRPr="00DA6404">
        <w:rPr>
          <w:rFonts w:asciiTheme="majorHAnsi" w:eastAsia="Arial" w:hAnsiTheme="majorHAnsi" w:cstheme="majorHAnsi"/>
          <w:color w:val="000000" w:themeColor="text1"/>
          <w:lang w:val="en"/>
        </w:rPr>
        <w:t xml:space="preserve"> and </w:t>
      </w:r>
      <w:r w:rsidRPr="00DA6404">
        <w:rPr>
          <w:rFonts w:asciiTheme="majorHAnsi" w:eastAsia="Arial" w:hAnsiTheme="majorHAnsi" w:cstheme="majorHAnsi"/>
          <w:i/>
          <w:color w:val="000000" w:themeColor="text1"/>
          <w:lang w:val="en"/>
        </w:rPr>
        <w:t xml:space="preserve">sage </w:t>
      </w:r>
      <w:r w:rsidRPr="00DA6404">
        <w:rPr>
          <w:rFonts w:asciiTheme="majorHAnsi" w:eastAsia="Arial" w:hAnsiTheme="majorHAnsi" w:cstheme="majorHAnsi"/>
          <w:color w:val="000000" w:themeColor="text1"/>
          <w:lang w:val="en"/>
        </w:rPr>
        <w:t>were particularly high (</w:t>
      </w:r>
      <w:r w:rsidRPr="00983239">
        <w:rPr>
          <w:rFonts w:asciiTheme="majorHAnsi" w:eastAsia="Arial" w:hAnsiTheme="majorHAnsi" w:cstheme="majorHAnsi"/>
          <w:b/>
          <w:bCs/>
          <w:color w:val="000000" w:themeColor="text1"/>
          <w:lang w:val="en"/>
        </w:rPr>
        <w:t>Table 1</w:t>
      </w:r>
      <w:r w:rsidRPr="00DA6404">
        <w:rPr>
          <w:rFonts w:asciiTheme="majorHAnsi" w:eastAsia="Arial" w:hAnsiTheme="majorHAnsi" w:cstheme="majorHAnsi"/>
          <w:color w:val="000000" w:themeColor="text1"/>
          <w:lang w:val="en"/>
        </w:rPr>
        <w:t>).</w:t>
      </w:r>
      <w:r w:rsidR="007B2D0D" w:rsidRPr="00DA6404">
        <w:rPr>
          <w:rFonts w:asciiTheme="majorHAnsi" w:eastAsia="Arial" w:hAnsiTheme="majorHAnsi" w:cstheme="majorHAnsi"/>
          <w:color w:val="000000" w:themeColor="text1"/>
          <w:lang w:val="en"/>
        </w:rPr>
        <w:t xml:space="preserve"> </w:t>
      </w:r>
      <w:r w:rsidR="00E44BE4" w:rsidRPr="00DA6404">
        <w:rPr>
          <w:rFonts w:asciiTheme="majorHAnsi" w:eastAsia="Arial" w:hAnsiTheme="majorHAnsi" w:cstheme="majorHAnsi"/>
          <w:color w:val="000000" w:themeColor="text1"/>
          <w:lang w:val="en"/>
        </w:rPr>
        <w:t>Also of note</w:t>
      </w:r>
      <w:r w:rsidR="007B2D0D" w:rsidRPr="00DA6404">
        <w:rPr>
          <w:rFonts w:asciiTheme="majorHAnsi" w:eastAsia="Arial" w:hAnsiTheme="majorHAnsi" w:cstheme="majorHAnsi"/>
          <w:color w:val="000000" w:themeColor="text1"/>
          <w:lang w:val="en"/>
        </w:rPr>
        <w:t xml:space="preserve"> were the high levels of expression of </w:t>
      </w:r>
      <w:r w:rsidR="00195FE9" w:rsidRPr="00DA6404">
        <w:rPr>
          <w:rFonts w:asciiTheme="majorHAnsi" w:eastAsia="Arial" w:hAnsiTheme="majorHAnsi" w:cstheme="majorHAnsi"/>
          <w:i/>
          <w:iCs/>
          <w:color w:val="000000" w:themeColor="text1"/>
          <w:lang w:val="en"/>
        </w:rPr>
        <w:t>f-</w:t>
      </w:r>
      <w:proofErr w:type="spellStart"/>
      <w:r w:rsidR="00195FE9" w:rsidRPr="00DA6404">
        <w:rPr>
          <w:rFonts w:asciiTheme="majorHAnsi" w:eastAsia="Arial" w:hAnsiTheme="majorHAnsi" w:cstheme="majorHAnsi"/>
          <w:i/>
          <w:iCs/>
          <w:color w:val="000000" w:themeColor="text1"/>
          <w:lang w:val="en"/>
        </w:rPr>
        <w:t>Ag</w:t>
      </w:r>
      <w:r w:rsidR="007B2D0D" w:rsidRPr="00DA6404">
        <w:rPr>
          <w:rFonts w:asciiTheme="majorHAnsi" w:eastAsia="Arial" w:hAnsiTheme="majorHAnsi" w:cstheme="majorHAnsi"/>
          <w:i/>
          <w:iCs/>
          <w:color w:val="000000" w:themeColor="text1"/>
          <w:lang w:val="en"/>
        </w:rPr>
        <w:t>dsx</w:t>
      </w:r>
      <w:proofErr w:type="spellEnd"/>
      <w:r w:rsidR="007B2D0D" w:rsidRPr="00DA6404">
        <w:rPr>
          <w:rFonts w:asciiTheme="majorHAnsi" w:eastAsia="Arial" w:hAnsiTheme="majorHAnsi" w:cstheme="majorHAnsi"/>
          <w:color w:val="000000" w:themeColor="text1"/>
          <w:lang w:val="en"/>
        </w:rPr>
        <w:t xml:space="preserve"> in adult </w:t>
      </w:r>
      <w:r w:rsidR="00E44BE4" w:rsidRPr="00DA6404">
        <w:rPr>
          <w:rFonts w:asciiTheme="majorHAnsi" w:eastAsia="Arial" w:hAnsiTheme="majorHAnsi" w:cstheme="majorHAnsi"/>
          <w:color w:val="000000" w:themeColor="text1"/>
          <w:lang w:val="en"/>
        </w:rPr>
        <w:t xml:space="preserve">female </w:t>
      </w:r>
      <w:r w:rsidR="007B2D0D" w:rsidRPr="00DA6404">
        <w:rPr>
          <w:rFonts w:asciiTheme="majorHAnsi" w:eastAsia="Arial" w:hAnsiTheme="majorHAnsi" w:cstheme="majorHAnsi"/>
          <w:color w:val="000000" w:themeColor="text1"/>
          <w:lang w:val="en"/>
        </w:rPr>
        <w:t>SGs</w:t>
      </w:r>
      <w:r w:rsidR="007B2D0D" w:rsidRPr="00DA6404">
        <w:rPr>
          <w:rFonts w:asciiTheme="majorHAnsi" w:eastAsia="Arial" w:hAnsiTheme="majorHAnsi" w:cstheme="majorHAnsi"/>
          <w:color w:val="000000" w:themeColor="text1"/>
          <w:lang w:val="en"/>
        </w:rPr>
        <w:fldChar w:fldCharType="begin" w:fldLock="1"/>
      </w:r>
      <w:r w:rsidR="00BB2AA1" w:rsidRPr="00DA6404">
        <w:rPr>
          <w:rFonts w:asciiTheme="majorHAnsi" w:eastAsia="Arial" w:hAnsiTheme="majorHAnsi" w:cstheme="majorHAnsi"/>
          <w:color w:val="000000" w:themeColor="text1"/>
          <w:lang w:val="en"/>
        </w:rPr>
        <w:instrText>ADDIN CSL_CITATION {"citationItems":[{"id":"ITEM-1","itemData":{"DOI":"10.1186/s13071-019-3437-4","ISSN":"1756-3305","author":[{"dropping-particle":"","family":"Taracena","given":"Mabel L.","non-dropping-particle":"","parse-names":false,"suffix":""},{"dropping-particle":"","family":"Hunt","given":"Catherine M.","non-dropping-particle":"","parse-names":false,"suffix":""},{"dropping-particle":"","family":"Benedict","given":"Mark Q.","non-dropping-particle":"","parse-names":false,"suffix":""},{"dropping-particle":"","family":"Pennington","given":"Pamela M.","non-dropping-particle":"","parse-names":false,"suffix":""},{"dropping-particle":"","family":"Dotson","given":"Ellen M.","non-dropping-particle":"","parse-names":false,"suffix":""}],"container-title":"Parasites &amp; Vectors","id":"ITEM-1","issue":"1","issued":{"date-parts":[["2019","12","15"]]},"page":"170","title":"Downregulation of female doublesex expression by oral-mediated RNA interference reduces number and fitness of Anopheles gambiae adult females","type":"article-journal","volume":"12"},"uris":["http://www.mendeley.com/documents/?uuid=20e04f88-723b-3279-b045-e183969c79c7"]}],"mendeley":{"formattedCitation":"&lt;sup&gt;9&lt;/sup&gt;","plainTextFormattedCitation":"9","previouslyFormattedCitation":"&lt;sup&gt;9&lt;/sup&gt;"},"properties":{"noteIndex":0},"schema":"https://github.com/citation-style-language/schema/raw/master/csl-citation.json"}</w:instrText>
      </w:r>
      <w:r w:rsidR="007B2D0D" w:rsidRPr="00DA6404">
        <w:rPr>
          <w:rFonts w:asciiTheme="majorHAnsi" w:eastAsia="Arial" w:hAnsiTheme="majorHAnsi" w:cstheme="majorHAnsi"/>
          <w:color w:val="000000" w:themeColor="text1"/>
          <w:lang w:val="en"/>
        </w:rPr>
        <w:fldChar w:fldCharType="separate"/>
      </w:r>
      <w:r w:rsidR="007B2D0D" w:rsidRPr="00DA6404">
        <w:rPr>
          <w:rFonts w:asciiTheme="majorHAnsi" w:eastAsia="Arial" w:hAnsiTheme="majorHAnsi" w:cstheme="majorHAnsi"/>
          <w:noProof/>
          <w:color w:val="000000" w:themeColor="text1"/>
          <w:vertAlign w:val="superscript"/>
          <w:lang w:val="en"/>
        </w:rPr>
        <w:t>9</w:t>
      </w:r>
      <w:r w:rsidR="007B2D0D" w:rsidRPr="00DA6404">
        <w:rPr>
          <w:rFonts w:asciiTheme="majorHAnsi" w:eastAsia="Arial" w:hAnsiTheme="majorHAnsi" w:cstheme="majorHAnsi"/>
          <w:color w:val="000000" w:themeColor="text1"/>
          <w:lang w:val="en"/>
        </w:rPr>
        <w:fldChar w:fldCharType="end"/>
      </w:r>
      <w:r w:rsidR="007D2F27" w:rsidRPr="00DA6404">
        <w:rPr>
          <w:rFonts w:asciiTheme="majorHAnsi" w:eastAsia="Arial" w:hAnsiTheme="majorHAnsi" w:cstheme="majorHAnsi"/>
          <w:color w:val="000000" w:themeColor="text1"/>
          <w:lang w:val="en"/>
        </w:rPr>
        <w:t>.</w:t>
      </w:r>
    </w:p>
    <w:p w14:paraId="3CCFFD6F" w14:textId="77777777" w:rsidR="001A03A3" w:rsidRDefault="001A03A3" w:rsidP="00983239">
      <w:pPr>
        <w:jc w:val="both"/>
        <w:rPr>
          <w:rFonts w:asciiTheme="majorHAnsi" w:eastAsia="Arial" w:hAnsiTheme="majorHAnsi" w:cstheme="majorHAnsi"/>
          <w:color w:val="000000" w:themeColor="text1"/>
          <w:lang w:val="en"/>
        </w:rPr>
      </w:pPr>
    </w:p>
    <w:p w14:paraId="5B3B55CD" w14:textId="188A2797" w:rsidR="006A0797" w:rsidRPr="00DA6404" w:rsidRDefault="006A0797" w:rsidP="00983239">
      <w:pPr>
        <w:jc w:val="both"/>
        <w:rPr>
          <w:rFonts w:asciiTheme="majorHAnsi" w:eastAsia="Arial" w:hAnsiTheme="majorHAnsi" w:cstheme="majorHAnsi"/>
          <w:color w:val="000000" w:themeColor="text1"/>
          <w:lang w:val="en"/>
        </w:rPr>
      </w:pPr>
      <w:r w:rsidRPr="00DA6404">
        <w:rPr>
          <w:rFonts w:asciiTheme="majorHAnsi" w:eastAsia="Arial" w:hAnsiTheme="majorHAnsi" w:cstheme="majorHAnsi"/>
          <w:color w:val="000000" w:themeColor="text1"/>
          <w:lang w:val="en"/>
        </w:rPr>
        <w:t>Specific segments from each gene were evaluated for use as dsRNA using</w:t>
      </w:r>
      <w:r w:rsidR="00E22CB6" w:rsidRPr="00DA6404">
        <w:rPr>
          <w:rFonts w:asciiTheme="majorHAnsi" w:eastAsia="Arial" w:hAnsiTheme="majorHAnsi" w:cstheme="majorHAnsi"/>
          <w:color w:val="000000" w:themeColor="text1"/>
          <w:lang w:val="en"/>
        </w:rPr>
        <w:t xml:space="preserve"> </w:t>
      </w:r>
      <w:r w:rsidRPr="00DA6404">
        <w:rPr>
          <w:rFonts w:asciiTheme="majorHAnsi" w:eastAsia="Arial" w:hAnsiTheme="majorHAnsi" w:cstheme="majorHAnsi"/>
          <w:color w:val="000000" w:themeColor="text1"/>
          <w:lang w:val="en"/>
        </w:rPr>
        <w:t xml:space="preserve">the </w:t>
      </w:r>
      <w:bookmarkStart w:id="0" w:name="OLE_LINK1"/>
      <w:r w:rsidRPr="00DA6404">
        <w:rPr>
          <w:rFonts w:asciiTheme="majorHAnsi" w:eastAsia="Arial" w:hAnsiTheme="majorHAnsi" w:cstheme="majorHAnsi"/>
          <w:color w:val="000000" w:themeColor="text1"/>
          <w:lang w:val="en"/>
        </w:rPr>
        <w:t xml:space="preserve">web application </w:t>
      </w:r>
      <w:r w:rsidRPr="00DA6404">
        <w:rPr>
          <w:rFonts w:asciiTheme="majorHAnsi" w:eastAsia="Arial" w:hAnsiTheme="majorHAnsi" w:cstheme="majorHAnsi"/>
          <w:i/>
          <w:iCs/>
          <w:color w:val="000000" w:themeColor="text1"/>
          <w:lang w:val="en"/>
        </w:rPr>
        <w:t xml:space="preserve">E-RNAi for </w:t>
      </w:r>
      <w:r w:rsidR="00A265A9">
        <w:rPr>
          <w:rFonts w:asciiTheme="majorHAnsi" w:eastAsia="Arial" w:hAnsiTheme="majorHAnsi" w:cstheme="majorHAnsi"/>
          <w:i/>
          <w:iCs/>
          <w:color w:val="000000" w:themeColor="text1"/>
          <w:lang w:val="en"/>
        </w:rPr>
        <w:t xml:space="preserve">the </w:t>
      </w:r>
      <w:r w:rsidRPr="00DA6404">
        <w:rPr>
          <w:rFonts w:asciiTheme="majorHAnsi" w:eastAsia="Arial" w:hAnsiTheme="majorHAnsi" w:cstheme="majorHAnsi"/>
          <w:i/>
          <w:iCs/>
          <w:color w:val="000000" w:themeColor="text1"/>
          <w:lang w:val="en"/>
        </w:rPr>
        <w:t>design of RNAi reagents</w:t>
      </w:r>
      <w:r w:rsidRPr="00DA6404">
        <w:rPr>
          <w:rFonts w:asciiTheme="majorHAnsi" w:eastAsia="Arial" w:hAnsiTheme="majorHAnsi" w:cstheme="majorHAnsi"/>
          <w:color w:val="000000" w:themeColor="text1"/>
          <w:lang w:val="en"/>
        </w:rPr>
        <w:fldChar w:fldCharType="begin" w:fldLock="1"/>
      </w:r>
      <w:r w:rsidR="00667C30">
        <w:rPr>
          <w:rFonts w:asciiTheme="majorHAnsi" w:eastAsia="Arial" w:hAnsiTheme="majorHAnsi" w:cstheme="majorHAnsi"/>
          <w:color w:val="000000" w:themeColor="text1"/>
          <w:lang w:val="en"/>
        </w:rPr>
        <w:instrText>ADDIN CSL_CITATION {"citationItems":[{"id":"ITEM-1","itemData":{"DOI":"10.1093/NAR/GKQ317","ISSN":"0305-1048","abstract":"The design of RNA interference (RNAi) reagents is an essential step for performing loss-of-function studies in many experimental systems. The availability of sequenced and annotated genomes greatly facilitates RNAi experiments in an increasing number of organisms that were previously not genetically tractable. The E-RNAi web-service, accessible at http://www.e-rnai.org/, provides a computational resource for the optimized design and evaluation of RNAi reagents. The 2010 update of E-RNAi now covers 12 genomes, including Drosophila, Caenorhabditis elegans, human, emerging model organisms such as Schmidtea mediterranea and Acyrthosiphon pisum, as well as the medically relevant vectors Anopheles gambiae and Aedes aegypti. The web service calculates RNAi reagents based on the input of target sequences, sequence identifiers or by visual selection of target regions through a genome browser interface. It identifies optimized RNAi target-sites by ranking sequences according to their predicted specificity, efficiency and complexity. E-RNAi also facilitates the design of secondary RNAi reagents for validation experiments, evaluation of pooled siRNA reagents and batch design. Results are presented online, as a downloadable HTML report and as tab-delimited files. © The Author(s) 2010. Published by Oxford University Press.","author":[{"dropping-particle":"","family":"Horn","given":"Thomas","non-dropping-particle":"","parse-names":false,"suffix":""},{"dropping-particle":"","family":"Boutros","given":"Michael","non-dropping-particle":"","parse-names":false,"suffix":""}],"container-title":"Nucleic Acids Research","id":"ITEM-1","issue":"suppl_2","issued":{"date-parts":[["2010","7","1"]]},"page":"W332-W339","publisher":"Oxford Academic","title":"E-RNAi: a web application for the multi-species design of RNAi reagents—2010 update","type":"article-journal","volume":"38"},"uris":["http://www.mendeley.com/documents/?uuid=bc962354-d1ca-3a91-a031-387e5621c838"]}],"mendeley":{"formattedCitation":"&lt;sup&gt;30&lt;/sup&gt;","plainTextFormattedCitation":"30","previouslyFormattedCitation":"&lt;sup&gt;31&lt;/sup&gt;"},"properties":{"noteIndex":0},"schema":"https://github.com/citation-style-language/schema/raw/master/csl-citation.json"}</w:instrText>
      </w:r>
      <w:r w:rsidRPr="00DA6404">
        <w:rPr>
          <w:rFonts w:asciiTheme="majorHAnsi" w:eastAsia="Arial" w:hAnsiTheme="majorHAnsi" w:cstheme="majorHAnsi"/>
          <w:color w:val="000000" w:themeColor="text1"/>
          <w:lang w:val="en"/>
        </w:rPr>
        <w:fldChar w:fldCharType="separate"/>
      </w:r>
      <w:r w:rsidR="00667C30" w:rsidRPr="00667C30">
        <w:rPr>
          <w:rFonts w:asciiTheme="majorHAnsi" w:eastAsia="Arial" w:hAnsiTheme="majorHAnsi" w:cstheme="majorHAnsi"/>
          <w:noProof/>
          <w:color w:val="000000" w:themeColor="text1"/>
          <w:vertAlign w:val="superscript"/>
          <w:lang w:val="en"/>
        </w:rPr>
        <w:t>30</w:t>
      </w:r>
      <w:r w:rsidRPr="00DA6404">
        <w:rPr>
          <w:rFonts w:asciiTheme="majorHAnsi" w:eastAsia="Arial" w:hAnsiTheme="majorHAnsi" w:cstheme="majorHAnsi"/>
          <w:color w:val="000000" w:themeColor="text1"/>
          <w:lang w:val="en"/>
        </w:rPr>
        <w:fldChar w:fldCharType="end"/>
      </w:r>
      <w:bookmarkEnd w:id="0"/>
      <w:r w:rsidR="007D2F27" w:rsidRPr="00DA6404">
        <w:rPr>
          <w:rFonts w:asciiTheme="majorHAnsi" w:eastAsia="Arial" w:hAnsiTheme="majorHAnsi" w:cstheme="majorHAnsi"/>
          <w:i/>
          <w:iCs/>
          <w:color w:val="000000" w:themeColor="text1"/>
          <w:lang w:val="en"/>
        </w:rPr>
        <w:t>.</w:t>
      </w:r>
      <w:r w:rsidRPr="00DA6404">
        <w:rPr>
          <w:rFonts w:asciiTheme="majorHAnsi" w:eastAsia="Arial" w:hAnsiTheme="majorHAnsi" w:cstheme="majorHAnsi"/>
          <w:color w:val="000000" w:themeColor="text1"/>
          <w:lang w:val="en"/>
        </w:rPr>
        <w:t xml:space="preserve"> </w:t>
      </w:r>
      <w:r w:rsidR="00FF5902" w:rsidRPr="00DA6404">
        <w:rPr>
          <w:rFonts w:asciiTheme="majorHAnsi" w:eastAsia="Arial" w:hAnsiTheme="majorHAnsi" w:cstheme="majorHAnsi"/>
          <w:color w:val="000000" w:themeColor="text1"/>
          <w:lang w:val="en"/>
        </w:rPr>
        <w:t xml:space="preserve">The </w:t>
      </w:r>
      <w:r w:rsidR="00A12B8B" w:rsidRPr="00DA6404">
        <w:rPr>
          <w:rFonts w:asciiTheme="majorHAnsi" w:eastAsia="Arial" w:hAnsiTheme="majorHAnsi" w:cstheme="majorHAnsi"/>
          <w:color w:val="000000" w:themeColor="text1"/>
          <w:lang w:val="en"/>
        </w:rPr>
        <w:t>~400 bp regions containing s</w:t>
      </w:r>
      <w:r w:rsidRPr="00DA6404">
        <w:rPr>
          <w:rFonts w:asciiTheme="majorHAnsi" w:eastAsia="Arial" w:hAnsiTheme="majorHAnsi" w:cstheme="majorHAnsi"/>
          <w:color w:val="000000" w:themeColor="text1"/>
          <w:lang w:val="en"/>
        </w:rPr>
        <w:t xml:space="preserve">equences </w:t>
      </w:r>
      <w:r w:rsidR="00A12B8B" w:rsidRPr="00DA6404">
        <w:rPr>
          <w:rFonts w:asciiTheme="majorHAnsi" w:eastAsia="Arial" w:hAnsiTheme="majorHAnsi" w:cstheme="majorHAnsi"/>
          <w:color w:val="000000" w:themeColor="text1"/>
          <w:lang w:val="en"/>
        </w:rPr>
        <w:t xml:space="preserve">unique to each target gene </w:t>
      </w:r>
      <w:r w:rsidRPr="00DA6404">
        <w:rPr>
          <w:rFonts w:asciiTheme="majorHAnsi" w:eastAsia="Arial" w:hAnsiTheme="majorHAnsi" w:cstheme="majorHAnsi"/>
          <w:color w:val="000000" w:themeColor="text1"/>
          <w:lang w:val="en"/>
        </w:rPr>
        <w:t>were then cloned</w:t>
      </w:r>
      <w:r w:rsidR="00F525BE" w:rsidRPr="00DA6404">
        <w:rPr>
          <w:rFonts w:asciiTheme="majorHAnsi" w:eastAsia="Arial" w:hAnsiTheme="majorHAnsi" w:cstheme="majorHAnsi"/>
          <w:color w:val="000000" w:themeColor="text1"/>
          <w:lang w:val="en"/>
        </w:rPr>
        <w:t xml:space="preserve"> (</w:t>
      </w:r>
      <w:r w:rsidR="00F525BE" w:rsidRPr="00983239">
        <w:rPr>
          <w:rFonts w:asciiTheme="majorHAnsi" w:eastAsia="Arial" w:hAnsiTheme="majorHAnsi" w:cstheme="majorHAnsi"/>
          <w:b/>
          <w:bCs/>
          <w:color w:val="000000" w:themeColor="text1"/>
          <w:lang w:val="en"/>
        </w:rPr>
        <w:t>Fig</w:t>
      </w:r>
      <w:r w:rsidR="00BF4A64" w:rsidRPr="00983239">
        <w:rPr>
          <w:rFonts w:asciiTheme="majorHAnsi" w:eastAsia="Arial" w:hAnsiTheme="majorHAnsi" w:cstheme="majorHAnsi"/>
          <w:b/>
          <w:bCs/>
          <w:color w:val="000000" w:themeColor="text1"/>
          <w:lang w:val="en"/>
        </w:rPr>
        <w:t>ure</w:t>
      </w:r>
      <w:r w:rsidR="00F525BE" w:rsidRPr="00983239">
        <w:rPr>
          <w:rFonts w:asciiTheme="majorHAnsi" w:eastAsia="Arial" w:hAnsiTheme="majorHAnsi" w:cstheme="majorHAnsi"/>
          <w:b/>
          <w:bCs/>
          <w:color w:val="000000" w:themeColor="text1"/>
          <w:lang w:val="en"/>
        </w:rPr>
        <w:t xml:space="preserve"> 1A</w:t>
      </w:r>
      <w:r w:rsidR="00F525BE" w:rsidRPr="00DA6404">
        <w:rPr>
          <w:rFonts w:asciiTheme="majorHAnsi" w:eastAsia="Arial" w:hAnsiTheme="majorHAnsi" w:cstheme="majorHAnsi"/>
          <w:color w:val="000000" w:themeColor="text1"/>
          <w:lang w:val="en"/>
        </w:rPr>
        <w:t>)</w:t>
      </w:r>
      <w:r w:rsidR="00A12B8B" w:rsidRPr="00DA6404">
        <w:rPr>
          <w:rFonts w:asciiTheme="majorHAnsi" w:eastAsia="Arial" w:hAnsiTheme="majorHAnsi" w:cstheme="majorHAnsi"/>
          <w:color w:val="000000" w:themeColor="text1"/>
          <w:lang w:val="en"/>
        </w:rPr>
        <w:t xml:space="preserve">, transformed into the appropriate bacterial strains, and used to prepare </w:t>
      </w:r>
      <w:r w:rsidR="00FF5902" w:rsidRPr="00DA6404">
        <w:rPr>
          <w:rFonts w:asciiTheme="majorHAnsi" w:eastAsia="Arial" w:hAnsiTheme="majorHAnsi" w:cstheme="majorHAnsi"/>
          <w:color w:val="000000" w:themeColor="text1"/>
          <w:lang w:val="en"/>
        </w:rPr>
        <w:t xml:space="preserve">suspensions of </w:t>
      </w:r>
      <w:r w:rsidR="00A12B8B" w:rsidRPr="00DA6404">
        <w:rPr>
          <w:rFonts w:asciiTheme="majorHAnsi" w:eastAsia="Arial" w:hAnsiTheme="majorHAnsi" w:cstheme="majorHAnsi"/>
          <w:color w:val="000000" w:themeColor="text1"/>
          <w:lang w:val="en"/>
        </w:rPr>
        <w:t>heat-killed bacteria</w:t>
      </w:r>
      <w:r w:rsidR="007D2F27">
        <w:rPr>
          <w:rFonts w:asciiTheme="majorHAnsi" w:eastAsia="Arial" w:hAnsiTheme="majorHAnsi" w:cstheme="majorHAnsi"/>
          <w:color w:val="000000" w:themeColor="text1"/>
          <w:lang w:val="en"/>
        </w:rPr>
        <w:t>,</w:t>
      </w:r>
      <w:r w:rsidR="008752FD">
        <w:rPr>
          <w:rFonts w:asciiTheme="majorHAnsi" w:eastAsia="Arial" w:hAnsiTheme="majorHAnsi" w:cstheme="majorHAnsi"/>
          <w:color w:val="000000" w:themeColor="text1"/>
          <w:lang w:val="en"/>
        </w:rPr>
        <w:t xml:space="preserve"> which were</w:t>
      </w:r>
      <w:r w:rsidR="001779DD" w:rsidRPr="00DA6404">
        <w:rPr>
          <w:rFonts w:asciiTheme="majorHAnsi" w:eastAsia="Arial" w:hAnsiTheme="majorHAnsi" w:cstheme="majorHAnsi"/>
          <w:color w:val="000000" w:themeColor="text1"/>
          <w:lang w:val="en"/>
        </w:rPr>
        <w:t xml:space="preserve"> induced to produce </w:t>
      </w:r>
      <w:r w:rsidR="00FF5902" w:rsidRPr="00DA6404">
        <w:rPr>
          <w:rFonts w:asciiTheme="majorHAnsi" w:eastAsia="Arial" w:hAnsiTheme="majorHAnsi" w:cstheme="majorHAnsi"/>
          <w:color w:val="000000" w:themeColor="text1"/>
          <w:lang w:val="en"/>
        </w:rPr>
        <w:t xml:space="preserve">dsRNA. </w:t>
      </w:r>
      <w:r w:rsidR="00A12B8B" w:rsidRPr="00DA6404">
        <w:rPr>
          <w:rFonts w:asciiTheme="majorHAnsi" w:eastAsia="Arial" w:hAnsiTheme="majorHAnsi" w:cstheme="majorHAnsi"/>
          <w:color w:val="000000" w:themeColor="text1"/>
          <w:lang w:val="en"/>
        </w:rPr>
        <w:t>A</w:t>
      </w:r>
      <w:proofErr w:type="spellStart"/>
      <w:r w:rsidR="00AF5318" w:rsidRPr="00DA6404">
        <w:rPr>
          <w:rFonts w:asciiTheme="majorHAnsi" w:hAnsiTheme="majorHAnsi" w:cstheme="majorHAnsi"/>
          <w:color w:val="000000" w:themeColor="text1"/>
        </w:rPr>
        <w:t>dult</w:t>
      </w:r>
      <w:proofErr w:type="spellEnd"/>
      <w:r w:rsidR="00AF5318" w:rsidRPr="00DA6404">
        <w:rPr>
          <w:rFonts w:asciiTheme="majorHAnsi" w:hAnsiTheme="majorHAnsi" w:cstheme="majorHAnsi"/>
          <w:color w:val="000000" w:themeColor="text1"/>
        </w:rPr>
        <w:t xml:space="preserve"> mosquitoes</w:t>
      </w:r>
      <w:r w:rsidR="00A12B8B" w:rsidRPr="00DA6404">
        <w:rPr>
          <w:rFonts w:asciiTheme="majorHAnsi" w:eastAsia="Calibri" w:hAnsiTheme="majorHAnsi" w:cstheme="majorHAnsi"/>
          <w:color w:val="000000" w:themeColor="text1"/>
        </w:rPr>
        <w:t xml:space="preserve"> were </w:t>
      </w:r>
      <w:r w:rsidR="00A12B8B" w:rsidRPr="00DA6404">
        <w:rPr>
          <w:rFonts w:asciiTheme="majorHAnsi" w:hAnsiTheme="majorHAnsi" w:cstheme="majorHAnsi"/>
          <w:color w:val="000000" w:themeColor="text1"/>
        </w:rPr>
        <w:t xml:space="preserve">fed for </w:t>
      </w:r>
      <w:r w:rsidR="007D2F27">
        <w:rPr>
          <w:rFonts w:asciiTheme="majorHAnsi" w:hAnsiTheme="majorHAnsi" w:cstheme="majorHAnsi"/>
          <w:color w:val="000000" w:themeColor="text1"/>
        </w:rPr>
        <w:t>8</w:t>
      </w:r>
      <w:r w:rsidR="007D2F27" w:rsidRPr="00DA6404">
        <w:rPr>
          <w:rFonts w:asciiTheme="majorHAnsi" w:hAnsiTheme="majorHAnsi" w:cstheme="majorHAnsi"/>
          <w:color w:val="000000" w:themeColor="text1"/>
        </w:rPr>
        <w:t xml:space="preserve"> </w:t>
      </w:r>
      <w:r w:rsidR="00A12B8B" w:rsidRPr="00DA6404">
        <w:rPr>
          <w:rFonts w:asciiTheme="majorHAnsi" w:hAnsiTheme="majorHAnsi" w:cstheme="majorHAnsi"/>
          <w:color w:val="000000" w:themeColor="text1"/>
        </w:rPr>
        <w:t>days</w:t>
      </w:r>
      <w:r w:rsidR="00A12B8B" w:rsidRPr="00DA6404">
        <w:rPr>
          <w:rFonts w:asciiTheme="majorHAnsi" w:eastAsia="Calibri" w:hAnsiTheme="majorHAnsi" w:cstheme="majorHAnsi"/>
          <w:color w:val="000000" w:themeColor="text1"/>
        </w:rPr>
        <w:t xml:space="preserve"> on the sucrose</w:t>
      </w:r>
      <w:r w:rsidR="00FF5902" w:rsidRPr="00DA6404">
        <w:rPr>
          <w:rFonts w:asciiTheme="majorHAnsi" w:eastAsia="Calibri" w:hAnsiTheme="majorHAnsi" w:cstheme="majorHAnsi"/>
          <w:color w:val="000000" w:themeColor="text1"/>
        </w:rPr>
        <w:t>-</w:t>
      </w:r>
      <w:r w:rsidR="00A12B8B" w:rsidRPr="00DA6404">
        <w:rPr>
          <w:rFonts w:asciiTheme="majorHAnsi" w:eastAsia="Calibri" w:hAnsiTheme="majorHAnsi" w:cstheme="majorHAnsi"/>
          <w:color w:val="000000" w:themeColor="text1"/>
        </w:rPr>
        <w:t xml:space="preserve">soaked cotton balls containing </w:t>
      </w:r>
      <w:r w:rsidR="00FF5902" w:rsidRPr="00DA6404">
        <w:rPr>
          <w:rFonts w:asciiTheme="majorHAnsi" w:eastAsia="Calibri" w:hAnsiTheme="majorHAnsi" w:cstheme="majorHAnsi"/>
          <w:color w:val="000000" w:themeColor="text1"/>
        </w:rPr>
        <w:t>the</w:t>
      </w:r>
      <w:r w:rsidR="00A12B8B" w:rsidRPr="00DA6404">
        <w:rPr>
          <w:rFonts w:asciiTheme="majorHAnsi" w:eastAsia="Calibri" w:hAnsiTheme="majorHAnsi" w:cstheme="majorHAnsi"/>
          <w:color w:val="000000" w:themeColor="text1"/>
        </w:rPr>
        <w:t xml:space="preserve"> bacterial suspensions </w:t>
      </w:r>
      <w:r w:rsidR="00FF5902" w:rsidRPr="00DA6404">
        <w:rPr>
          <w:rFonts w:asciiTheme="majorHAnsi" w:eastAsia="Calibri" w:hAnsiTheme="majorHAnsi" w:cstheme="majorHAnsi"/>
          <w:color w:val="000000" w:themeColor="text1"/>
        </w:rPr>
        <w:t>of dsRNA for</w:t>
      </w:r>
      <w:r w:rsidR="00A12B8B" w:rsidRPr="00DA6404">
        <w:rPr>
          <w:rFonts w:asciiTheme="majorHAnsi" w:eastAsia="Calibri" w:hAnsiTheme="majorHAnsi" w:cstheme="majorHAnsi"/>
          <w:color w:val="000000" w:themeColor="text1"/>
        </w:rPr>
        <w:t xml:space="preserve"> </w:t>
      </w:r>
      <w:r w:rsidR="00A12B8B" w:rsidRPr="00DA6404">
        <w:rPr>
          <w:rFonts w:asciiTheme="majorHAnsi" w:hAnsiTheme="majorHAnsi" w:cstheme="majorHAnsi"/>
          <w:i/>
          <w:iCs/>
          <w:color w:val="000000" w:themeColor="text1"/>
        </w:rPr>
        <w:t>f-</w:t>
      </w:r>
      <w:proofErr w:type="spellStart"/>
      <w:r w:rsidR="00A12B8B" w:rsidRPr="00DA6404">
        <w:rPr>
          <w:rFonts w:asciiTheme="majorHAnsi" w:hAnsiTheme="majorHAnsi" w:cstheme="majorHAnsi"/>
          <w:i/>
          <w:iCs/>
          <w:color w:val="000000" w:themeColor="text1"/>
        </w:rPr>
        <w:t>Agdsx</w:t>
      </w:r>
      <w:proofErr w:type="spellEnd"/>
      <w:r w:rsidR="00A12B8B" w:rsidRPr="00DA6404">
        <w:rPr>
          <w:rFonts w:asciiTheme="majorHAnsi" w:hAnsiTheme="majorHAnsi" w:cstheme="majorHAnsi"/>
          <w:i/>
          <w:iCs/>
          <w:color w:val="000000" w:themeColor="text1"/>
        </w:rPr>
        <w:t>,</w:t>
      </w:r>
      <w:r w:rsidR="00A12B8B" w:rsidRPr="00DA6404">
        <w:rPr>
          <w:rFonts w:asciiTheme="majorHAnsi" w:eastAsia="Calibri" w:hAnsiTheme="majorHAnsi" w:cstheme="majorHAnsi"/>
          <w:color w:val="000000" w:themeColor="text1"/>
        </w:rPr>
        <w:t xml:space="preserve"> </w:t>
      </w:r>
      <w:proofErr w:type="spellStart"/>
      <w:r w:rsidR="00A12B8B" w:rsidRPr="00DA6404">
        <w:rPr>
          <w:rFonts w:asciiTheme="majorHAnsi" w:eastAsia="Calibri" w:hAnsiTheme="majorHAnsi" w:cstheme="majorHAnsi"/>
          <w:i/>
          <w:iCs/>
          <w:color w:val="000000" w:themeColor="text1"/>
        </w:rPr>
        <w:t>fkh</w:t>
      </w:r>
      <w:proofErr w:type="spellEnd"/>
      <w:r w:rsidR="00A12B8B" w:rsidRPr="00DA6404">
        <w:rPr>
          <w:rFonts w:asciiTheme="majorHAnsi" w:eastAsia="Calibri" w:hAnsiTheme="majorHAnsi" w:cstheme="majorHAnsi"/>
          <w:color w:val="000000" w:themeColor="text1"/>
        </w:rPr>
        <w:t xml:space="preserve">, </w:t>
      </w:r>
      <w:r w:rsidR="00FF5902" w:rsidRPr="00DA6404">
        <w:rPr>
          <w:rFonts w:asciiTheme="majorHAnsi" w:eastAsia="Calibri" w:hAnsiTheme="majorHAnsi" w:cstheme="majorHAnsi"/>
          <w:color w:val="000000" w:themeColor="text1"/>
        </w:rPr>
        <w:t>or</w:t>
      </w:r>
      <w:r w:rsidR="00A12B8B" w:rsidRPr="00DA6404">
        <w:rPr>
          <w:rFonts w:asciiTheme="majorHAnsi" w:eastAsia="Calibri" w:hAnsiTheme="majorHAnsi" w:cstheme="majorHAnsi"/>
          <w:i/>
          <w:color w:val="000000" w:themeColor="text1"/>
        </w:rPr>
        <w:t xml:space="preserve"> ant </w:t>
      </w:r>
      <w:r w:rsidR="00A12B8B" w:rsidRPr="00DA6404">
        <w:rPr>
          <w:rFonts w:asciiTheme="majorHAnsi" w:eastAsia="Calibri" w:hAnsiTheme="majorHAnsi" w:cstheme="majorHAnsi"/>
          <w:color w:val="000000" w:themeColor="text1"/>
        </w:rPr>
        <w:t>(the unrelated negative control).</w:t>
      </w:r>
    </w:p>
    <w:p w14:paraId="5BE707FC" w14:textId="77777777" w:rsidR="001A03A3" w:rsidRDefault="001A03A3" w:rsidP="00983239">
      <w:pPr>
        <w:jc w:val="both"/>
        <w:rPr>
          <w:rFonts w:asciiTheme="majorHAnsi" w:eastAsia="Arial" w:hAnsiTheme="majorHAnsi" w:cstheme="majorHAnsi"/>
          <w:color w:val="000000" w:themeColor="text1"/>
          <w:lang w:val="en"/>
        </w:rPr>
      </w:pPr>
    </w:p>
    <w:p w14:paraId="6178C9F4" w14:textId="3C4505A9" w:rsidR="00783A79" w:rsidRPr="00DA6404" w:rsidRDefault="00CC3D96" w:rsidP="00983239">
      <w:pPr>
        <w:jc w:val="both"/>
        <w:rPr>
          <w:rFonts w:asciiTheme="majorHAnsi" w:eastAsia="Arial" w:hAnsiTheme="majorHAnsi" w:cstheme="majorHAnsi"/>
          <w:color w:val="000000" w:themeColor="text1"/>
          <w:lang w:val="en"/>
        </w:rPr>
      </w:pPr>
      <w:r w:rsidRPr="00DA6404">
        <w:rPr>
          <w:rFonts w:asciiTheme="majorHAnsi" w:eastAsia="Arial" w:hAnsiTheme="majorHAnsi" w:cstheme="majorHAnsi"/>
          <w:color w:val="000000" w:themeColor="text1"/>
          <w:lang w:val="en"/>
        </w:rPr>
        <w:t>For the</w:t>
      </w:r>
      <w:r w:rsidR="007E5EE7" w:rsidRPr="00DA6404">
        <w:rPr>
          <w:rFonts w:asciiTheme="majorHAnsi" w:eastAsia="Arial" w:hAnsiTheme="majorHAnsi" w:cstheme="majorHAnsi"/>
          <w:color w:val="000000" w:themeColor="text1"/>
          <w:lang w:val="en"/>
        </w:rPr>
        <w:t xml:space="preserve"> analysis of RNAi</w:t>
      </w:r>
      <w:r w:rsidR="00791059" w:rsidRPr="00DA6404">
        <w:rPr>
          <w:rFonts w:asciiTheme="majorHAnsi" w:eastAsia="Arial" w:hAnsiTheme="majorHAnsi" w:cstheme="majorHAnsi"/>
          <w:color w:val="000000" w:themeColor="text1"/>
          <w:lang w:val="en"/>
        </w:rPr>
        <w:t xml:space="preserve"> feeding</w:t>
      </w:r>
      <w:r w:rsidR="007E5EE7" w:rsidRPr="00DA6404">
        <w:rPr>
          <w:rFonts w:asciiTheme="majorHAnsi" w:eastAsia="Arial" w:hAnsiTheme="majorHAnsi" w:cstheme="majorHAnsi"/>
          <w:color w:val="000000" w:themeColor="text1"/>
          <w:lang w:val="en"/>
        </w:rPr>
        <w:t xml:space="preserve"> </w:t>
      </w:r>
      <w:r w:rsidR="00791059" w:rsidRPr="00DA6404">
        <w:rPr>
          <w:rFonts w:asciiTheme="majorHAnsi" w:eastAsia="Arial" w:hAnsiTheme="majorHAnsi" w:cstheme="majorHAnsi"/>
          <w:color w:val="000000" w:themeColor="text1"/>
          <w:lang w:val="en"/>
        </w:rPr>
        <w:t xml:space="preserve">of </w:t>
      </w:r>
      <w:r w:rsidR="007E5EE7" w:rsidRPr="00DA6404">
        <w:rPr>
          <w:rFonts w:asciiTheme="majorHAnsi" w:eastAsia="Arial" w:hAnsiTheme="majorHAnsi" w:cstheme="majorHAnsi"/>
          <w:color w:val="000000" w:themeColor="text1"/>
          <w:lang w:val="en"/>
        </w:rPr>
        <w:t xml:space="preserve">female mosquitos, </w:t>
      </w:r>
      <w:r w:rsidRPr="00DA6404">
        <w:rPr>
          <w:rFonts w:asciiTheme="majorHAnsi" w:eastAsia="Arial" w:hAnsiTheme="majorHAnsi" w:cstheme="majorHAnsi"/>
          <w:color w:val="000000" w:themeColor="text1"/>
          <w:lang w:val="en"/>
        </w:rPr>
        <w:t xml:space="preserve">it was </w:t>
      </w:r>
      <w:r w:rsidR="00FF5902" w:rsidRPr="00DA6404">
        <w:rPr>
          <w:rFonts w:asciiTheme="majorHAnsi" w:eastAsia="Arial" w:hAnsiTheme="majorHAnsi" w:cstheme="majorHAnsi"/>
          <w:color w:val="000000" w:themeColor="text1"/>
          <w:lang w:val="en"/>
        </w:rPr>
        <w:t xml:space="preserve">first determined </w:t>
      </w:r>
      <w:r w:rsidR="007D2F27">
        <w:rPr>
          <w:rFonts w:asciiTheme="majorHAnsi" w:eastAsia="Arial" w:hAnsiTheme="majorHAnsi" w:cstheme="majorHAnsi"/>
          <w:color w:val="000000" w:themeColor="text1"/>
          <w:lang w:val="en"/>
        </w:rPr>
        <w:t>whether</w:t>
      </w:r>
      <w:r w:rsidR="007D2F27" w:rsidRPr="00DA6404">
        <w:rPr>
          <w:rFonts w:asciiTheme="majorHAnsi" w:eastAsia="Arial" w:hAnsiTheme="majorHAnsi" w:cstheme="majorHAnsi"/>
          <w:color w:val="000000" w:themeColor="text1"/>
          <w:lang w:val="en"/>
        </w:rPr>
        <w:t xml:space="preserve"> </w:t>
      </w:r>
      <w:r w:rsidR="00AF5318" w:rsidRPr="00DA6404">
        <w:rPr>
          <w:rFonts w:asciiTheme="majorHAnsi" w:eastAsia="Arial" w:hAnsiTheme="majorHAnsi" w:cstheme="majorHAnsi"/>
          <w:i/>
          <w:iCs/>
          <w:color w:val="000000" w:themeColor="text1"/>
          <w:lang w:val="en"/>
        </w:rPr>
        <w:t>f-</w:t>
      </w:r>
      <w:proofErr w:type="spellStart"/>
      <w:r w:rsidR="00AF5318" w:rsidRPr="00DA6404">
        <w:rPr>
          <w:rFonts w:asciiTheme="majorHAnsi" w:eastAsia="Arial" w:hAnsiTheme="majorHAnsi" w:cstheme="majorHAnsi"/>
          <w:i/>
          <w:iCs/>
          <w:color w:val="000000" w:themeColor="text1"/>
          <w:lang w:val="en"/>
        </w:rPr>
        <w:t>Agdsx</w:t>
      </w:r>
      <w:proofErr w:type="spellEnd"/>
      <w:r w:rsidR="00AF5318" w:rsidRPr="00DA6404">
        <w:rPr>
          <w:rFonts w:asciiTheme="majorHAnsi" w:eastAsia="Arial" w:hAnsiTheme="majorHAnsi" w:cstheme="majorHAnsi"/>
          <w:i/>
          <w:iCs/>
          <w:color w:val="000000" w:themeColor="text1"/>
          <w:lang w:val="en"/>
        </w:rPr>
        <w:t xml:space="preserve"> </w:t>
      </w:r>
      <w:r w:rsidR="00AF5318" w:rsidRPr="00DA6404">
        <w:rPr>
          <w:rFonts w:asciiTheme="majorHAnsi" w:eastAsia="Arial" w:hAnsiTheme="majorHAnsi" w:cstheme="majorHAnsi"/>
          <w:color w:val="000000" w:themeColor="text1"/>
          <w:lang w:val="en"/>
        </w:rPr>
        <w:t xml:space="preserve">or </w:t>
      </w:r>
      <w:proofErr w:type="spellStart"/>
      <w:r w:rsidR="00AF5318" w:rsidRPr="00DA6404">
        <w:rPr>
          <w:rFonts w:asciiTheme="majorHAnsi" w:eastAsia="Arial" w:hAnsiTheme="majorHAnsi" w:cstheme="majorHAnsi"/>
          <w:i/>
          <w:iCs/>
          <w:color w:val="000000" w:themeColor="text1"/>
          <w:lang w:val="en"/>
        </w:rPr>
        <w:t>fkh</w:t>
      </w:r>
      <w:proofErr w:type="spellEnd"/>
      <w:r w:rsidR="00AF5318" w:rsidRPr="00DA6404">
        <w:rPr>
          <w:rFonts w:asciiTheme="majorHAnsi" w:eastAsia="Arial" w:hAnsiTheme="majorHAnsi" w:cstheme="majorHAnsi"/>
          <w:i/>
          <w:iCs/>
          <w:color w:val="000000" w:themeColor="text1"/>
          <w:lang w:val="en"/>
        </w:rPr>
        <w:t xml:space="preserve"> </w:t>
      </w:r>
      <w:r w:rsidR="00AF5318" w:rsidRPr="00DA6404">
        <w:rPr>
          <w:rFonts w:asciiTheme="majorHAnsi" w:eastAsia="Arial" w:hAnsiTheme="majorHAnsi" w:cstheme="majorHAnsi"/>
          <w:color w:val="000000" w:themeColor="text1"/>
          <w:lang w:val="en"/>
        </w:rPr>
        <w:t xml:space="preserve">dsRNA-feedings induced gene silencing. </w:t>
      </w:r>
      <w:r w:rsidR="00271722" w:rsidRPr="00DA6404">
        <w:rPr>
          <w:rFonts w:asciiTheme="majorHAnsi" w:eastAsia="Arial" w:hAnsiTheme="majorHAnsi" w:cstheme="majorHAnsi"/>
          <w:color w:val="000000" w:themeColor="text1"/>
          <w:lang w:val="en"/>
        </w:rPr>
        <w:t xml:space="preserve">A 98.8% reduction (±2.1) in </w:t>
      </w:r>
      <w:proofErr w:type="spellStart"/>
      <w:r w:rsidR="00271722" w:rsidRPr="00DA6404">
        <w:rPr>
          <w:rFonts w:asciiTheme="majorHAnsi" w:eastAsia="Arial" w:hAnsiTheme="majorHAnsi" w:cstheme="majorHAnsi"/>
          <w:i/>
          <w:iCs/>
          <w:color w:val="000000" w:themeColor="text1"/>
          <w:lang w:val="en"/>
        </w:rPr>
        <w:t>fkh</w:t>
      </w:r>
      <w:proofErr w:type="spellEnd"/>
      <w:r w:rsidR="00271722" w:rsidRPr="00DA6404">
        <w:rPr>
          <w:rFonts w:asciiTheme="majorHAnsi" w:eastAsia="Arial" w:hAnsiTheme="majorHAnsi" w:cstheme="majorHAnsi"/>
          <w:i/>
          <w:iCs/>
          <w:color w:val="000000" w:themeColor="text1"/>
          <w:lang w:val="en"/>
        </w:rPr>
        <w:t xml:space="preserve"> </w:t>
      </w:r>
      <w:r w:rsidR="00271722" w:rsidRPr="00DA6404">
        <w:rPr>
          <w:rFonts w:asciiTheme="majorHAnsi" w:eastAsia="Arial" w:hAnsiTheme="majorHAnsi" w:cstheme="majorHAnsi"/>
          <w:color w:val="000000" w:themeColor="text1"/>
          <w:lang w:val="en"/>
        </w:rPr>
        <w:t xml:space="preserve">transcript levels was observed </w:t>
      </w:r>
      <w:r w:rsidR="00225CB2" w:rsidRPr="00DA6404">
        <w:rPr>
          <w:rFonts w:asciiTheme="majorHAnsi" w:eastAsia="Arial" w:hAnsiTheme="majorHAnsi" w:cstheme="majorHAnsi"/>
          <w:color w:val="000000" w:themeColor="text1"/>
          <w:lang w:val="en"/>
        </w:rPr>
        <w:t>in</w:t>
      </w:r>
      <w:r w:rsidR="00271722" w:rsidRPr="00DA6404">
        <w:rPr>
          <w:rFonts w:asciiTheme="majorHAnsi" w:eastAsia="Arial" w:hAnsiTheme="majorHAnsi" w:cstheme="majorHAnsi"/>
          <w:color w:val="000000" w:themeColor="text1"/>
          <w:lang w:val="en"/>
        </w:rPr>
        <w:t xml:space="preserve"> the group fed with </w:t>
      </w:r>
      <w:proofErr w:type="spellStart"/>
      <w:r w:rsidR="00271722" w:rsidRPr="00DA6404">
        <w:rPr>
          <w:rFonts w:asciiTheme="majorHAnsi" w:eastAsia="Arial" w:hAnsiTheme="majorHAnsi" w:cstheme="majorHAnsi"/>
          <w:i/>
          <w:iCs/>
          <w:color w:val="000000" w:themeColor="text1"/>
          <w:lang w:val="en"/>
        </w:rPr>
        <w:t>fkh</w:t>
      </w:r>
      <w:proofErr w:type="spellEnd"/>
      <w:r w:rsidR="00271722" w:rsidRPr="00DA6404">
        <w:rPr>
          <w:rFonts w:asciiTheme="majorHAnsi" w:eastAsia="Arial" w:hAnsiTheme="majorHAnsi" w:cstheme="majorHAnsi"/>
          <w:i/>
          <w:iCs/>
          <w:color w:val="000000" w:themeColor="text1"/>
          <w:lang w:val="en"/>
        </w:rPr>
        <w:t>-</w:t>
      </w:r>
      <w:r w:rsidR="00271722" w:rsidRPr="00DA6404">
        <w:rPr>
          <w:rFonts w:asciiTheme="majorHAnsi" w:eastAsia="Arial" w:hAnsiTheme="majorHAnsi" w:cstheme="majorHAnsi"/>
          <w:color w:val="000000" w:themeColor="text1"/>
          <w:lang w:val="en"/>
        </w:rPr>
        <w:t>dsRNA (</w:t>
      </w:r>
      <w:r w:rsidR="00271722" w:rsidRPr="00983239">
        <w:rPr>
          <w:rFonts w:asciiTheme="majorHAnsi" w:eastAsia="Arial" w:hAnsiTheme="majorHAnsi" w:cstheme="majorHAnsi"/>
          <w:b/>
          <w:bCs/>
          <w:color w:val="000000" w:themeColor="text1"/>
          <w:lang w:val="en"/>
        </w:rPr>
        <w:t>Fig</w:t>
      </w:r>
      <w:r w:rsidR="00BF4A64" w:rsidRPr="00983239">
        <w:rPr>
          <w:rFonts w:asciiTheme="majorHAnsi" w:eastAsia="Arial" w:hAnsiTheme="majorHAnsi" w:cstheme="majorHAnsi"/>
          <w:b/>
          <w:bCs/>
          <w:color w:val="000000" w:themeColor="text1"/>
          <w:lang w:val="en"/>
        </w:rPr>
        <w:t>ure</w:t>
      </w:r>
      <w:r w:rsidR="00271722" w:rsidRPr="00983239">
        <w:rPr>
          <w:rFonts w:asciiTheme="majorHAnsi" w:eastAsia="Arial" w:hAnsiTheme="majorHAnsi" w:cstheme="majorHAnsi"/>
          <w:b/>
          <w:bCs/>
          <w:color w:val="000000" w:themeColor="text1"/>
          <w:lang w:val="en"/>
        </w:rPr>
        <w:t xml:space="preserve"> 1B</w:t>
      </w:r>
      <w:r w:rsidR="00271722" w:rsidRPr="00DA6404">
        <w:rPr>
          <w:rFonts w:asciiTheme="majorHAnsi" w:eastAsia="Arial" w:hAnsiTheme="majorHAnsi" w:cstheme="majorHAnsi"/>
          <w:color w:val="000000" w:themeColor="text1"/>
          <w:lang w:val="en"/>
        </w:rPr>
        <w:t xml:space="preserve">), indicating that the dsRNA very effectively reduced the abundance of </w:t>
      </w:r>
      <w:proofErr w:type="spellStart"/>
      <w:r w:rsidR="00271722" w:rsidRPr="00DA6404">
        <w:rPr>
          <w:rFonts w:asciiTheme="majorHAnsi" w:eastAsia="Arial" w:hAnsiTheme="majorHAnsi" w:cstheme="majorHAnsi"/>
          <w:i/>
          <w:color w:val="000000" w:themeColor="text1"/>
          <w:lang w:val="en"/>
        </w:rPr>
        <w:t>fkh</w:t>
      </w:r>
      <w:proofErr w:type="spellEnd"/>
      <w:r w:rsidR="00271722" w:rsidRPr="00DA6404">
        <w:rPr>
          <w:rFonts w:asciiTheme="majorHAnsi" w:eastAsia="Arial" w:hAnsiTheme="majorHAnsi" w:cstheme="majorHAnsi"/>
          <w:i/>
          <w:color w:val="000000" w:themeColor="text1"/>
          <w:lang w:val="en"/>
        </w:rPr>
        <w:t xml:space="preserve"> </w:t>
      </w:r>
      <w:r w:rsidR="00271722" w:rsidRPr="00DA6404">
        <w:rPr>
          <w:rFonts w:asciiTheme="majorHAnsi" w:eastAsia="Arial" w:hAnsiTheme="majorHAnsi" w:cstheme="majorHAnsi"/>
          <w:color w:val="000000" w:themeColor="text1"/>
          <w:lang w:val="en"/>
        </w:rPr>
        <w:t>transcripts</w:t>
      </w:r>
      <w:r w:rsidR="00225CB2" w:rsidRPr="00DA6404">
        <w:rPr>
          <w:rFonts w:asciiTheme="majorHAnsi" w:eastAsia="Arial" w:hAnsiTheme="majorHAnsi" w:cstheme="majorHAnsi"/>
          <w:color w:val="000000" w:themeColor="text1"/>
          <w:lang w:val="en"/>
        </w:rPr>
        <w:t xml:space="preserve"> in SGs</w:t>
      </w:r>
      <w:r w:rsidR="00271722" w:rsidRPr="00DA6404">
        <w:rPr>
          <w:rFonts w:asciiTheme="majorHAnsi" w:eastAsia="Arial" w:hAnsiTheme="majorHAnsi" w:cstheme="majorHAnsi"/>
          <w:color w:val="000000" w:themeColor="text1"/>
          <w:lang w:val="en"/>
        </w:rPr>
        <w:t xml:space="preserve">. Surprisingly, </w:t>
      </w:r>
      <w:proofErr w:type="spellStart"/>
      <w:r w:rsidR="00791059" w:rsidRPr="00DA6404">
        <w:rPr>
          <w:rFonts w:asciiTheme="majorHAnsi" w:eastAsia="Arial" w:hAnsiTheme="majorHAnsi" w:cstheme="majorHAnsi"/>
          <w:i/>
          <w:iCs/>
          <w:color w:val="000000" w:themeColor="text1"/>
          <w:lang w:val="en"/>
        </w:rPr>
        <w:t>fkh</w:t>
      </w:r>
      <w:proofErr w:type="spellEnd"/>
      <w:r w:rsidR="00791059" w:rsidRPr="00DA6404">
        <w:rPr>
          <w:rFonts w:asciiTheme="majorHAnsi" w:eastAsia="Arial" w:hAnsiTheme="majorHAnsi" w:cstheme="majorHAnsi"/>
          <w:i/>
          <w:iCs/>
          <w:color w:val="000000" w:themeColor="text1"/>
          <w:lang w:val="en"/>
        </w:rPr>
        <w:t xml:space="preserve"> </w:t>
      </w:r>
      <w:r w:rsidR="00791059" w:rsidRPr="00DA6404">
        <w:rPr>
          <w:rFonts w:asciiTheme="majorHAnsi" w:eastAsia="Arial" w:hAnsiTheme="majorHAnsi" w:cstheme="majorHAnsi"/>
          <w:color w:val="000000" w:themeColor="text1"/>
          <w:lang w:val="en"/>
        </w:rPr>
        <w:t>mRNA</w:t>
      </w:r>
      <w:r w:rsidR="00271722" w:rsidRPr="00DA6404">
        <w:rPr>
          <w:rFonts w:asciiTheme="majorHAnsi" w:eastAsia="Arial" w:hAnsiTheme="majorHAnsi" w:cstheme="majorHAnsi"/>
          <w:color w:val="000000" w:themeColor="text1"/>
          <w:lang w:val="en"/>
        </w:rPr>
        <w:t xml:space="preserve"> levels were reduced by</w:t>
      </w:r>
      <w:r w:rsidR="00791059" w:rsidRPr="00DA6404">
        <w:rPr>
          <w:rFonts w:asciiTheme="majorHAnsi" w:eastAsia="Arial" w:hAnsiTheme="majorHAnsi" w:cstheme="majorHAnsi"/>
          <w:color w:val="000000" w:themeColor="text1"/>
          <w:lang w:val="en"/>
        </w:rPr>
        <w:t xml:space="preserve"> 8</w:t>
      </w:r>
      <w:r w:rsidR="007A5240" w:rsidRPr="00DA6404">
        <w:rPr>
          <w:rFonts w:asciiTheme="majorHAnsi" w:eastAsia="Arial" w:hAnsiTheme="majorHAnsi" w:cstheme="majorHAnsi"/>
          <w:color w:val="000000" w:themeColor="text1"/>
          <w:lang w:val="en"/>
        </w:rPr>
        <w:t>2.0</w:t>
      </w:r>
      <w:r w:rsidR="00791059" w:rsidRPr="00DA6404">
        <w:rPr>
          <w:rFonts w:asciiTheme="majorHAnsi" w:eastAsia="Arial" w:hAnsiTheme="majorHAnsi" w:cstheme="majorHAnsi"/>
          <w:color w:val="000000" w:themeColor="text1"/>
          <w:lang w:val="en"/>
        </w:rPr>
        <w:t>%</w:t>
      </w:r>
      <w:r w:rsidR="007A5240" w:rsidRPr="00DA6404">
        <w:rPr>
          <w:rFonts w:asciiTheme="majorHAnsi" w:eastAsia="Arial" w:hAnsiTheme="majorHAnsi" w:cstheme="majorHAnsi"/>
          <w:color w:val="000000" w:themeColor="text1"/>
          <w:lang w:val="en"/>
        </w:rPr>
        <w:t xml:space="preserve"> (±18.9) </w:t>
      </w:r>
      <w:r w:rsidR="00271722" w:rsidRPr="00DA6404">
        <w:rPr>
          <w:rFonts w:asciiTheme="majorHAnsi" w:eastAsia="Arial" w:hAnsiTheme="majorHAnsi" w:cstheme="majorHAnsi"/>
          <w:color w:val="000000" w:themeColor="text1"/>
          <w:lang w:val="en"/>
        </w:rPr>
        <w:t xml:space="preserve">in the </w:t>
      </w:r>
      <w:r w:rsidR="008752FD">
        <w:rPr>
          <w:rFonts w:asciiTheme="majorHAnsi" w:eastAsia="Arial" w:hAnsiTheme="majorHAnsi" w:cstheme="majorHAnsi"/>
          <w:color w:val="000000" w:themeColor="text1"/>
          <w:lang w:val="en"/>
        </w:rPr>
        <w:t>mosquitoes</w:t>
      </w:r>
      <w:r w:rsidR="008752FD" w:rsidRPr="00DA6404">
        <w:rPr>
          <w:rFonts w:asciiTheme="majorHAnsi" w:eastAsia="Arial" w:hAnsiTheme="majorHAnsi" w:cstheme="majorHAnsi"/>
          <w:color w:val="000000" w:themeColor="text1"/>
          <w:lang w:val="en"/>
        </w:rPr>
        <w:t xml:space="preserve"> </w:t>
      </w:r>
      <w:r w:rsidR="00271722" w:rsidRPr="00DA6404">
        <w:rPr>
          <w:rFonts w:asciiTheme="majorHAnsi" w:eastAsia="Arial" w:hAnsiTheme="majorHAnsi" w:cstheme="majorHAnsi"/>
          <w:color w:val="000000" w:themeColor="text1"/>
          <w:lang w:val="en"/>
        </w:rPr>
        <w:t xml:space="preserve">treated with dsRNA for </w:t>
      </w:r>
      <w:r w:rsidR="00271722" w:rsidRPr="00DA6404">
        <w:rPr>
          <w:rFonts w:asciiTheme="majorHAnsi" w:eastAsia="Arial" w:hAnsiTheme="majorHAnsi" w:cstheme="majorHAnsi"/>
          <w:i/>
          <w:color w:val="000000" w:themeColor="text1"/>
          <w:lang w:val="en"/>
        </w:rPr>
        <w:t>f-</w:t>
      </w:r>
      <w:proofErr w:type="spellStart"/>
      <w:r w:rsidR="00271722" w:rsidRPr="00DA6404">
        <w:rPr>
          <w:rFonts w:asciiTheme="majorHAnsi" w:eastAsia="Arial" w:hAnsiTheme="majorHAnsi" w:cstheme="majorHAnsi"/>
          <w:i/>
          <w:color w:val="000000" w:themeColor="text1"/>
          <w:lang w:val="en"/>
        </w:rPr>
        <w:t>Agdsx</w:t>
      </w:r>
      <w:proofErr w:type="spellEnd"/>
      <w:r w:rsidR="002F44AE" w:rsidRPr="00DA6404">
        <w:rPr>
          <w:rFonts w:asciiTheme="majorHAnsi" w:eastAsia="Arial" w:hAnsiTheme="majorHAnsi" w:cstheme="majorHAnsi"/>
          <w:i/>
          <w:color w:val="000000" w:themeColor="text1"/>
          <w:lang w:val="en"/>
        </w:rPr>
        <w:t xml:space="preserve">, </w:t>
      </w:r>
      <w:r w:rsidR="002F44AE" w:rsidRPr="00DA6404">
        <w:rPr>
          <w:rFonts w:asciiTheme="majorHAnsi" w:eastAsia="Arial" w:hAnsiTheme="majorHAnsi" w:cstheme="majorHAnsi"/>
          <w:iCs/>
          <w:color w:val="000000" w:themeColor="text1"/>
          <w:lang w:val="en"/>
        </w:rPr>
        <w:t xml:space="preserve">which had an </w:t>
      </w:r>
      <w:bookmarkStart w:id="1" w:name="_Hlk84424665"/>
      <w:r w:rsidR="002F44AE" w:rsidRPr="00DA6404">
        <w:rPr>
          <w:rFonts w:asciiTheme="majorHAnsi" w:eastAsia="Arial" w:hAnsiTheme="majorHAnsi" w:cstheme="majorHAnsi"/>
          <w:iCs/>
          <w:color w:val="000000" w:themeColor="text1"/>
          <w:lang w:val="en"/>
        </w:rPr>
        <w:t xml:space="preserve">89.86% </w:t>
      </w:r>
      <w:r w:rsidR="002F44AE" w:rsidRPr="00DA6404">
        <w:rPr>
          <w:rFonts w:asciiTheme="majorHAnsi" w:eastAsia="Arial" w:hAnsiTheme="majorHAnsi" w:cstheme="majorHAnsi"/>
          <w:color w:val="000000" w:themeColor="text1"/>
          <w:lang w:val="en"/>
        </w:rPr>
        <w:t xml:space="preserve">(±4.48) </w:t>
      </w:r>
      <w:bookmarkEnd w:id="1"/>
      <w:r w:rsidR="002F44AE" w:rsidRPr="00DA6404">
        <w:rPr>
          <w:rFonts w:asciiTheme="majorHAnsi" w:eastAsia="Arial" w:hAnsiTheme="majorHAnsi" w:cstheme="majorHAnsi"/>
          <w:color w:val="000000" w:themeColor="text1"/>
          <w:lang w:val="en"/>
        </w:rPr>
        <w:t>of</w:t>
      </w:r>
      <w:r w:rsidR="00452767" w:rsidRPr="00DA6404">
        <w:rPr>
          <w:rFonts w:asciiTheme="majorHAnsi" w:eastAsia="Arial" w:hAnsiTheme="majorHAnsi" w:cstheme="majorHAnsi"/>
          <w:i/>
          <w:color w:val="000000" w:themeColor="text1"/>
          <w:lang w:val="en"/>
        </w:rPr>
        <w:t xml:space="preserve"> f-</w:t>
      </w:r>
      <w:proofErr w:type="spellStart"/>
      <w:r w:rsidR="00452767" w:rsidRPr="00DA6404">
        <w:rPr>
          <w:rFonts w:asciiTheme="majorHAnsi" w:eastAsia="Arial" w:hAnsiTheme="majorHAnsi" w:cstheme="majorHAnsi"/>
          <w:i/>
          <w:color w:val="000000" w:themeColor="text1"/>
          <w:lang w:val="en"/>
        </w:rPr>
        <w:t>Agdsx</w:t>
      </w:r>
      <w:proofErr w:type="spellEnd"/>
      <w:r w:rsidR="00452767" w:rsidRPr="00DA6404">
        <w:rPr>
          <w:rFonts w:asciiTheme="majorHAnsi" w:eastAsia="Arial" w:hAnsiTheme="majorHAnsi" w:cstheme="majorHAnsi"/>
          <w:iCs/>
          <w:color w:val="000000" w:themeColor="text1"/>
          <w:lang w:val="en"/>
        </w:rPr>
        <w:t xml:space="preserve"> reduction</w:t>
      </w:r>
      <w:r w:rsidR="00271722" w:rsidRPr="00DA6404">
        <w:rPr>
          <w:rFonts w:asciiTheme="majorHAnsi" w:eastAsia="Arial" w:hAnsiTheme="majorHAnsi" w:cstheme="majorHAnsi"/>
          <w:color w:val="000000" w:themeColor="text1"/>
          <w:lang w:val="en"/>
        </w:rPr>
        <w:t xml:space="preserve">, </w:t>
      </w:r>
      <w:r w:rsidR="007A5240" w:rsidRPr="00DA6404">
        <w:rPr>
          <w:rFonts w:asciiTheme="majorHAnsi" w:eastAsia="Arial" w:hAnsiTheme="majorHAnsi" w:cstheme="majorHAnsi"/>
          <w:color w:val="000000" w:themeColor="text1"/>
          <w:lang w:val="en"/>
        </w:rPr>
        <w:t xml:space="preserve">suggesting that </w:t>
      </w:r>
      <w:proofErr w:type="spellStart"/>
      <w:r w:rsidR="007A5240" w:rsidRPr="00DA6404">
        <w:rPr>
          <w:rFonts w:asciiTheme="majorHAnsi" w:eastAsia="Arial" w:hAnsiTheme="majorHAnsi" w:cstheme="majorHAnsi"/>
          <w:i/>
          <w:iCs/>
          <w:color w:val="000000" w:themeColor="text1"/>
          <w:lang w:val="en"/>
        </w:rPr>
        <w:t>fkh</w:t>
      </w:r>
      <w:proofErr w:type="spellEnd"/>
      <w:r w:rsidR="007A5240" w:rsidRPr="00DA6404">
        <w:rPr>
          <w:rFonts w:asciiTheme="majorHAnsi" w:eastAsia="Arial" w:hAnsiTheme="majorHAnsi" w:cstheme="majorHAnsi"/>
          <w:i/>
          <w:iCs/>
          <w:color w:val="000000" w:themeColor="text1"/>
          <w:lang w:val="en"/>
        </w:rPr>
        <w:t xml:space="preserve"> </w:t>
      </w:r>
      <w:r w:rsidR="007A5240" w:rsidRPr="00DA6404">
        <w:rPr>
          <w:rFonts w:asciiTheme="majorHAnsi" w:eastAsia="Arial" w:hAnsiTheme="majorHAnsi" w:cstheme="majorHAnsi"/>
          <w:color w:val="000000" w:themeColor="text1"/>
          <w:lang w:val="en"/>
        </w:rPr>
        <w:t xml:space="preserve">could be </w:t>
      </w:r>
      <w:r w:rsidR="00271722" w:rsidRPr="00DA6404">
        <w:rPr>
          <w:rFonts w:asciiTheme="majorHAnsi" w:eastAsia="Arial" w:hAnsiTheme="majorHAnsi" w:cstheme="majorHAnsi"/>
          <w:color w:val="000000" w:themeColor="text1"/>
          <w:lang w:val="en"/>
        </w:rPr>
        <w:t>a target of F-</w:t>
      </w:r>
      <w:proofErr w:type="spellStart"/>
      <w:r w:rsidR="00271722" w:rsidRPr="00DA6404">
        <w:rPr>
          <w:rFonts w:asciiTheme="majorHAnsi" w:eastAsia="Arial" w:hAnsiTheme="majorHAnsi" w:cstheme="majorHAnsi"/>
          <w:color w:val="000000" w:themeColor="text1"/>
          <w:lang w:val="en"/>
        </w:rPr>
        <w:t>Dsx</w:t>
      </w:r>
      <w:proofErr w:type="spellEnd"/>
      <w:r w:rsidR="00271722" w:rsidRPr="00DA6404">
        <w:rPr>
          <w:rFonts w:asciiTheme="majorHAnsi" w:eastAsia="Arial" w:hAnsiTheme="majorHAnsi" w:cstheme="majorHAnsi"/>
          <w:color w:val="000000" w:themeColor="text1"/>
          <w:lang w:val="en"/>
        </w:rPr>
        <w:t xml:space="preserve"> </w:t>
      </w:r>
      <w:r w:rsidR="007A5240" w:rsidRPr="00DA6404">
        <w:rPr>
          <w:rFonts w:asciiTheme="majorHAnsi" w:eastAsia="Arial" w:hAnsiTheme="majorHAnsi" w:cstheme="majorHAnsi"/>
          <w:color w:val="000000" w:themeColor="text1"/>
          <w:lang w:val="en"/>
        </w:rPr>
        <w:t xml:space="preserve">in the salivary gland. </w:t>
      </w:r>
      <w:r w:rsidR="00D730FF" w:rsidRPr="00DA6404">
        <w:rPr>
          <w:rFonts w:asciiTheme="majorHAnsi" w:eastAsia="Arial" w:hAnsiTheme="majorHAnsi" w:cstheme="majorHAnsi"/>
          <w:color w:val="000000" w:themeColor="text1"/>
          <w:lang w:val="en"/>
        </w:rPr>
        <w:t xml:space="preserve">Concomitant </w:t>
      </w:r>
      <w:r w:rsidR="00271722" w:rsidRPr="00DA6404">
        <w:rPr>
          <w:rFonts w:asciiTheme="majorHAnsi" w:eastAsia="Arial" w:hAnsiTheme="majorHAnsi" w:cstheme="majorHAnsi"/>
          <w:color w:val="000000" w:themeColor="text1"/>
          <w:lang w:val="en"/>
        </w:rPr>
        <w:t>with</w:t>
      </w:r>
      <w:r w:rsidR="007A5240" w:rsidRPr="00DA6404">
        <w:rPr>
          <w:rFonts w:asciiTheme="majorHAnsi" w:eastAsia="Arial" w:hAnsiTheme="majorHAnsi" w:cstheme="majorHAnsi"/>
          <w:color w:val="000000" w:themeColor="text1"/>
          <w:lang w:val="en"/>
        </w:rPr>
        <w:t xml:space="preserve"> the significant reduction in </w:t>
      </w:r>
      <w:proofErr w:type="spellStart"/>
      <w:r w:rsidR="007A5240" w:rsidRPr="00DA6404">
        <w:rPr>
          <w:rFonts w:asciiTheme="majorHAnsi" w:eastAsia="Arial" w:hAnsiTheme="majorHAnsi" w:cstheme="majorHAnsi"/>
          <w:i/>
          <w:iCs/>
          <w:color w:val="000000" w:themeColor="text1"/>
          <w:lang w:val="en"/>
        </w:rPr>
        <w:t>fkh</w:t>
      </w:r>
      <w:proofErr w:type="spellEnd"/>
      <w:r w:rsidR="007A5240" w:rsidRPr="00DA6404">
        <w:rPr>
          <w:rFonts w:asciiTheme="majorHAnsi" w:eastAsia="Arial" w:hAnsiTheme="majorHAnsi" w:cstheme="majorHAnsi"/>
          <w:i/>
          <w:iCs/>
          <w:color w:val="000000" w:themeColor="text1"/>
          <w:lang w:val="en"/>
        </w:rPr>
        <w:t xml:space="preserve"> </w:t>
      </w:r>
      <w:r w:rsidR="007A5240" w:rsidRPr="00DA6404">
        <w:rPr>
          <w:rFonts w:asciiTheme="majorHAnsi" w:eastAsia="Arial" w:hAnsiTheme="majorHAnsi" w:cstheme="majorHAnsi"/>
          <w:color w:val="000000" w:themeColor="text1"/>
          <w:lang w:val="en"/>
        </w:rPr>
        <w:t>expression</w:t>
      </w:r>
      <w:r w:rsidR="00271722" w:rsidRPr="00DA6404">
        <w:rPr>
          <w:rFonts w:asciiTheme="majorHAnsi" w:eastAsia="Arial" w:hAnsiTheme="majorHAnsi" w:cstheme="majorHAnsi"/>
          <w:color w:val="000000" w:themeColor="text1"/>
          <w:lang w:val="en"/>
        </w:rPr>
        <w:t xml:space="preserve"> levels</w:t>
      </w:r>
      <w:r w:rsidR="007A5240" w:rsidRPr="00DA6404">
        <w:rPr>
          <w:rFonts w:asciiTheme="majorHAnsi" w:eastAsia="Arial" w:hAnsiTheme="majorHAnsi" w:cstheme="majorHAnsi"/>
          <w:color w:val="000000" w:themeColor="text1"/>
          <w:lang w:val="en"/>
        </w:rPr>
        <w:t xml:space="preserve">, the </w:t>
      </w:r>
      <w:proofErr w:type="spellStart"/>
      <w:r w:rsidR="007A5240" w:rsidRPr="00DA6404">
        <w:rPr>
          <w:rFonts w:asciiTheme="majorHAnsi" w:eastAsia="Arial" w:hAnsiTheme="majorHAnsi" w:cstheme="majorHAnsi"/>
          <w:i/>
          <w:iCs/>
          <w:color w:val="000000" w:themeColor="text1"/>
          <w:lang w:val="en"/>
        </w:rPr>
        <w:t>fkh</w:t>
      </w:r>
      <w:proofErr w:type="spellEnd"/>
      <w:r w:rsidR="007A5240" w:rsidRPr="00DA6404">
        <w:rPr>
          <w:rFonts w:asciiTheme="majorHAnsi" w:eastAsia="Arial" w:hAnsiTheme="majorHAnsi" w:cstheme="majorHAnsi"/>
          <w:i/>
          <w:iCs/>
          <w:color w:val="000000" w:themeColor="text1"/>
          <w:lang w:val="en"/>
        </w:rPr>
        <w:t>-</w:t>
      </w:r>
      <w:r w:rsidR="007A5240" w:rsidRPr="00DA6404">
        <w:rPr>
          <w:rFonts w:asciiTheme="majorHAnsi" w:eastAsia="Arial" w:hAnsiTheme="majorHAnsi" w:cstheme="majorHAnsi"/>
          <w:color w:val="000000" w:themeColor="text1"/>
          <w:lang w:val="en"/>
        </w:rPr>
        <w:t xml:space="preserve">knockdown mosquitoes exhibited a significant </w:t>
      </w:r>
      <w:r w:rsidR="00271722" w:rsidRPr="00DA6404">
        <w:rPr>
          <w:rFonts w:asciiTheme="majorHAnsi" w:eastAsia="Arial" w:hAnsiTheme="majorHAnsi" w:cstheme="majorHAnsi"/>
          <w:color w:val="000000" w:themeColor="text1"/>
          <w:lang w:val="en"/>
        </w:rPr>
        <w:t xml:space="preserve">increase </w:t>
      </w:r>
      <w:r w:rsidR="00E25313" w:rsidRPr="00DA6404">
        <w:rPr>
          <w:rFonts w:asciiTheme="majorHAnsi" w:eastAsia="Arial" w:hAnsiTheme="majorHAnsi" w:cstheme="majorHAnsi"/>
          <w:color w:val="000000" w:themeColor="text1"/>
          <w:lang w:val="en"/>
        </w:rPr>
        <w:t>in the number of</w:t>
      </w:r>
      <w:r w:rsidR="002D31D4" w:rsidRPr="00DA6404">
        <w:rPr>
          <w:rFonts w:asciiTheme="majorHAnsi" w:eastAsia="Arial" w:hAnsiTheme="majorHAnsi" w:cstheme="majorHAnsi"/>
          <w:color w:val="000000" w:themeColor="text1"/>
          <w:lang w:val="en"/>
        </w:rPr>
        <w:t xml:space="preserve"> probing</w:t>
      </w:r>
      <w:r w:rsidR="00E25313" w:rsidRPr="00DA6404">
        <w:rPr>
          <w:rFonts w:asciiTheme="majorHAnsi" w:eastAsia="Arial" w:hAnsiTheme="majorHAnsi" w:cstheme="majorHAnsi"/>
          <w:color w:val="000000" w:themeColor="text1"/>
          <w:lang w:val="en"/>
        </w:rPr>
        <w:t xml:space="preserve"> attempts needed to blood-feed. </w:t>
      </w:r>
      <w:r w:rsidR="00D22474" w:rsidRPr="00DA6404">
        <w:rPr>
          <w:rFonts w:asciiTheme="majorHAnsi" w:eastAsia="Arial" w:hAnsiTheme="majorHAnsi" w:cstheme="majorHAnsi"/>
          <w:color w:val="000000" w:themeColor="text1"/>
          <w:lang w:val="en"/>
        </w:rPr>
        <w:t xml:space="preserve">These mosquitoes </w:t>
      </w:r>
      <w:r w:rsidR="008752FD">
        <w:rPr>
          <w:rFonts w:asciiTheme="majorHAnsi" w:eastAsia="Arial" w:hAnsiTheme="majorHAnsi" w:cstheme="majorHAnsi"/>
          <w:color w:val="000000" w:themeColor="text1"/>
          <w:lang w:val="en"/>
        </w:rPr>
        <w:t>exhibited, on average,</w:t>
      </w:r>
      <w:r w:rsidR="008752FD" w:rsidRPr="00DA6404">
        <w:rPr>
          <w:rFonts w:asciiTheme="majorHAnsi" w:eastAsia="Arial" w:hAnsiTheme="majorHAnsi" w:cstheme="majorHAnsi"/>
          <w:color w:val="000000" w:themeColor="text1"/>
          <w:lang w:val="en"/>
        </w:rPr>
        <w:t xml:space="preserve"> </w:t>
      </w:r>
      <w:r w:rsidR="00271722" w:rsidRPr="00DA6404">
        <w:rPr>
          <w:rFonts w:asciiTheme="majorHAnsi" w:eastAsia="Arial" w:hAnsiTheme="majorHAnsi" w:cstheme="majorHAnsi"/>
          <w:color w:val="000000" w:themeColor="text1"/>
          <w:lang w:val="en"/>
        </w:rPr>
        <w:t xml:space="preserve">five </w:t>
      </w:r>
      <w:r w:rsidR="00607309" w:rsidRPr="00DA6404">
        <w:rPr>
          <w:rFonts w:asciiTheme="majorHAnsi" w:eastAsia="Arial" w:hAnsiTheme="majorHAnsi" w:cstheme="majorHAnsi"/>
          <w:color w:val="000000" w:themeColor="text1"/>
          <w:lang w:val="en"/>
        </w:rPr>
        <w:t xml:space="preserve">times more </w:t>
      </w:r>
      <w:r w:rsidR="00271722" w:rsidRPr="00DA6404">
        <w:rPr>
          <w:rFonts w:asciiTheme="majorHAnsi" w:eastAsia="Arial" w:hAnsiTheme="majorHAnsi" w:cstheme="majorHAnsi"/>
          <w:color w:val="000000" w:themeColor="text1"/>
          <w:lang w:val="en"/>
        </w:rPr>
        <w:t xml:space="preserve">feeding </w:t>
      </w:r>
      <w:r w:rsidR="00607309" w:rsidRPr="00DA6404">
        <w:rPr>
          <w:rFonts w:asciiTheme="majorHAnsi" w:eastAsia="Arial" w:hAnsiTheme="majorHAnsi" w:cstheme="majorHAnsi"/>
          <w:color w:val="000000" w:themeColor="text1"/>
          <w:lang w:val="en"/>
        </w:rPr>
        <w:t xml:space="preserve">attempts </w:t>
      </w:r>
      <w:r w:rsidR="00271722" w:rsidRPr="00DA6404">
        <w:rPr>
          <w:rFonts w:asciiTheme="majorHAnsi" w:eastAsia="Arial" w:hAnsiTheme="majorHAnsi" w:cstheme="majorHAnsi"/>
          <w:color w:val="000000" w:themeColor="text1"/>
          <w:lang w:val="en"/>
        </w:rPr>
        <w:t>than</w:t>
      </w:r>
      <w:r w:rsidR="00607309" w:rsidRPr="00DA6404">
        <w:rPr>
          <w:rFonts w:asciiTheme="majorHAnsi" w:eastAsia="Arial" w:hAnsiTheme="majorHAnsi" w:cstheme="majorHAnsi"/>
          <w:color w:val="000000" w:themeColor="text1"/>
          <w:lang w:val="en"/>
        </w:rPr>
        <w:t xml:space="preserve"> </w:t>
      </w:r>
      <w:r w:rsidR="008752FD">
        <w:rPr>
          <w:rFonts w:asciiTheme="majorHAnsi" w:eastAsia="Arial" w:hAnsiTheme="majorHAnsi" w:cstheme="majorHAnsi"/>
          <w:color w:val="000000" w:themeColor="text1"/>
          <w:lang w:val="en"/>
        </w:rPr>
        <w:t xml:space="preserve">the </w:t>
      </w:r>
      <w:r w:rsidR="00607309" w:rsidRPr="00DA6404">
        <w:rPr>
          <w:rFonts w:asciiTheme="majorHAnsi" w:eastAsia="Arial" w:hAnsiTheme="majorHAnsi" w:cstheme="majorHAnsi"/>
          <w:color w:val="000000" w:themeColor="text1"/>
          <w:lang w:val="en"/>
        </w:rPr>
        <w:t xml:space="preserve">control </w:t>
      </w:r>
      <w:r w:rsidR="008752FD">
        <w:rPr>
          <w:rFonts w:asciiTheme="majorHAnsi" w:eastAsia="Arial" w:hAnsiTheme="majorHAnsi" w:cstheme="majorHAnsi"/>
          <w:color w:val="000000" w:themeColor="text1"/>
          <w:lang w:val="en"/>
        </w:rPr>
        <w:t xml:space="preserve">group </w:t>
      </w:r>
      <w:r w:rsidR="00607309" w:rsidRPr="00DA6404">
        <w:rPr>
          <w:rFonts w:asciiTheme="majorHAnsi" w:eastAsia="Arial" w:hAnsiTheme="majorHAnsi" w:cstheme="majorHAnsi"/>
          <w:color w:val="000000" w:themeColor="text1"/>
          <w:lang w:val="en"/>
        </w:rPr>
        <w:t xml:space="preserve">or </w:t>
      </w:r>
      <w:r w:rsidR="00607309" w:rsidRPr="00DA6404">
        <w:rPr>
          <w:rFonts w:asciiTheme="majorHAnsi" w:eastAsia="Arial" w:hAnsiTheme="majorHAnsi" w:cstheme="majorHAnsi"/>
          <w:i/>
          <w:iCs/>
          <w:color w:val="000000" w:themeColor="text1"/>
          <w:lang w:val="en"/>
        </w:rPr>
        <w:t>f-</w:t>
      </w:r>
      <w:proofErr w:type="spellStart"/>
      <w:r w:rsidR="00607309" w:rsidRPr="00DA6404">
        <w:rPr>
          <w:rFonts w:asciiTheme="majorHAnsi" w:eastAsia="Arial" w:hAnsiTheme="majorHAnsi" w:cstheme="majorHAnsi"/>
          <w:i/>
          <w:iCs/>
          <w:color w:val="000000" w:themeColor="text1"/>
          <w:lang w:val="en"/>
        </w:rPr>
        <w:t>Agdsx</w:t>
      </w:r>
      <w:proofErr w:type="spellEnd"/>
      <w:r w:rsidR="00607309" w:rsidRPr="00DA6404">
        <w:rPr>
          <w:rFonts w:asciiTheme="majorHAnsi" w:eastAsia="Arial" w:hAnsiTheme="majorHAnsi" w:cstheme="majorHAnsi"/>
          <w:color w:val="000000" w:themeColor="text1"/>
          <w:lang w:val="en"/>
        </w:rPr>
        <w:t xml:space="preserve"> dsRNA </w:t>
      </w:r>
      <w:r w:rsidR="008752FD">
        <w:rPr>
          <w:rFonts w:asciiTheme="majorHAnsi" w:eastAsia="Arial" w:hAnsiTheme="majorHAnsi" w:cstheme="majorHAnsi"/>
          <w:color w:val="000000" w:themeColor="text1"/>
          <w:lang w:val="en"/>
        </w:rPr>
        <w:t xml:space="preserve">fed </w:t>
      </w:r>
      <w:r w:rsidR="00607309" w:rsidRPr="00DA6404">
        <w:rPr>
          <w:rFonts w:asciiTheme="majorHAnsi" w:eastAsia="Arial" w:hAnsiTheme="majorHAnsi" w:cstheme="majorHAnsi"/>
          <w:color w:val="000000" w:themeColor="text1"/>
          <w:lang w:val="en"/>
        </w:rPr>
        <w:t xml:space="preserve">mosquitoes </w:t>
      </w:r>
      <w:r w:rsidR="00271722" w:rsidRPr="00DA6404">
        <w:rPr>
          <w:rFonts w:asciiTheme="majorHAnsi" w:eastAsia="Arial" w:hAnsiTheme="majorHAnsi" w:cstheme="majorHAnsi"/>
          <w:color w:val="000000" w:themeColor="text1"/>
          <w:lang w:val="en"/>
        </w:rPr>
        <w:t xml:space="preserve">to be completely engorged with blood </w:t>
      </w:r>
      <w:r w:rsidR="00607309" w:rsidRPr="00DA6404">
        <w:rPr>
          <w:rFonts w:asciiTheme="majorHAnsi" w:eastAsia="Arial" w:hAnsiTheme="majorHAnsi" w:cstheme="majorHAnsi"/>
          <w:color w:val="000000" w:themeColor="text1"/>
          <w:lang w:val="en"/>
        </w:rPr>
        <w:t>(</w:t>
      </w:r>
      <w:r w:rsidR="00607309" w:rsidRPr="00983239">
        <w:rPr>
          <w:rFonts w:asciiTheme="majorHAnsi" w:eastAsia="Arial" w:hAnsiTheme="majorHAnsi" w:cstheme="majorHAnsi"/>
          <w:b/>
          <w:bCs/>
          <w:color w:val="000000" w:themeColor="text1"/>
          <w:lang w:val="en"/>
        </w:rPr>
        <w:t>Fig</w:t>
      </w:r>
      <w:r w:rsidR="00BF4A64" w:rsidRPr="00983239">
        <w:rPr>
          <w:rFonts w:asciiTheme="majorHAnsi" w:eastAsia="Arial" w:hAnsiTheme="majorHAnsi" w:cstheme="majorHAnsi"/>
          <w:b/>
          <w:bCs/>
          <w:color w:val="000000" w:themeColor="text1"/>
          <w:lang w:val="en"/>
        </w:rPr>
        <w:t>ure</w:t>
      </w:r>
      <w:r w:rsidR="00607309" w:rsidRPr="00983239">
        <w:rPr>
          <w:rFonts w:asciiTheme="majorHAnsi" w:eastAsia="Arial" w:hAnsiTheme="majorHAnsi" w:cstheme="majorHAnsi"/>
          <w:b/>
          <w:bCs/>
          <w:color w:val="000000" w:themeColor="text1"/>
          <w:lang w:val="en"/>
        </w:rPr>
        <w:t xml:space="preserve"> 1C</w:t>
      </w:r>
      <w:r w:rsidR="00607309" w:rsidRPr="00DA6404">
        <w:rPr>
          <w:rFonts w:asciiTheme="majorHAnsi" w:eastAsia="Arial" w:hAnsiTheme="majorHAnsi" w:cstheme="majorHAnsi"/>
          <w:color w:val="000000" w:themeColor="text1"/>
          <w:lang w:val="en"/>
        </w:rPr>
        <w:t xml:space="preserve">). </w:t>
      </w:r>
      <w:r w:rsidR="001E644D" w:rsidRPr="00DA6404">
        <w:rPr>
          <w:rFonts w:asciiTheme="majorHAnsi" w:eastAsia="Arial" w:hAnsiTheme="majorHAnsi" w:cstheme="majorHAnsi"/>
          <w:color w:val="000000" w:themeColor="text1"/>
          <w:lang w:val="en"/>
        </w:rPr>
        <w:t>This led to ask</w:t>
      </w:r>
      <w:r w:rsidR="008752FD">
        <w:rPr>
          <w:rFonts w:asciiTheme="majorHAnsi" w:eastAsia="Arial" w:hAnsiTheme="majorHAnsi" w:cstheme="majorHAnsi"/>
          <w:color w:val="000000" w:themeColor="text1"/>
          <w:lang w:val="en"/>
        </w:rPr>
        <w:t>ing</w:t>
      </w:r>
      <w:r w:rsidR="00271722" w:rsidRPr="00DA6404">
        <w:rPr>
          <w:rFonts w:asciiTheme="majorHAnsi" w:eastAsia="Arial" w:hAnsiTheme="majorHAnsi" w:cstheme="majorHAnsi"/>
          <w:color w:val="000000" w:themeColor="text1"/>
          <w:lang w:val="en"/>
        </w:rPr>
        <w:t xml:space="preserve"> </w:t>
      </w:r>
      <w:r w:rsidR="007D2F27">
        <w:rPr>
          <w:rFonts w:asciiTheme="majorHAnsi" w:eastAsia="Arial" w:hAnsiTheme="majorHAnsi" w:cstheme="majorHAnsi"/>
          <w:color w:val="000000" w:themeColor="text1"/>
          <w:lang w:val="en"/>
        </w:rPr>
        <w:t>whether</w:t>
      </w:r>
      <w:r w:rsidR="007D2F27" w:rsidRPr="00DA6404">
        <w:rPr>
          <w:rFonts w:asciiTheme="majorHAnsi" w:eastAsia="Arial" w:hAnsiTheme="majorHAnsi" w:cstheme="majorHAnsi"/>
          <w:color w:val="000000" w:themeColor="text1"/>
          <w:lang w:val="en"/>
        </w:rPr>
        <w:t xml:space="preserve"> </w:t>
      </w:r>
      <w:r w:rsidR="00607309" w:rsidRPr="00DA6404">
        <w:rPr>
          <w:rFonts w:asciiTheme="majorHAnsi" w:eastAsia="Arial" w:hAnsiTheme="majorHAnsi" w:cstheme="majorHAnsi"/>
          <w:color w:val="000000" w:themeColor="text1"/>
          <w:lang w:val="en"/>
        </w:rPr>
        <w:t>the</w:t>
      </w:r>
      <w:r w:rsidR="003C16D9" w:rsidRPr="00DA6404">
        <w:rPr>
          <w:rFonts w:asciiTheme="majorHAnsi" w:eastAsia="Arial" w:hAnsiTheme="majorHAnsi" w:cstheme="majorHAnsi"/>
          <w:i/>
          <w:iCs/>
          <w:color w:val="000000" w:themeColor="text1"/>
          <w:lang w:val="en"/>
        </w:rPr>
        <w:t xml:space="preserve"> </w:t>
      </w:r>
      <w:proofErr w:type="spellStart"/>
      <w:r w:rsidR="007E5EE7" w:rsidRPr="00DA6404">
        <w:rPr>
          <w:rFonts w:asciiTheme="majorHAnsi" w:eastAsia="Arial" w:hAnsiTheme="majorHAnsi" w:cstheme="majorHAnsi"/>
          <w:i/>
          <w:color w:val="000000" w:themeColor="text1"/>
          <w:lang w:val="en"/>
        </w:rPr>
        <w:t>fkh</w:t>
      </w:r>
      <w:proofErr w:type="spellEnd"/>
      <w:r w:rsidR="007E5EE7" w:rsidRPr="00DA6404">
        <w:rPr>
          <w:rFonts w:asciiTheme="majorHAnsi" w:eastAsia="Arial" w:hAnsiTheme="majorHAnsi" w:cstheme="majorHAnsi"/>
          <w:i/>
          <w:color w:val="000000" w:themeColor="text1"/>
          <w:lang w:val="en"/>
        </w:rPr>
        <w:t xml:space="preserve"> </w:t>
      </w:r>
      <w:r w:rsidR="007E5EE7" w:rsidRPr="00DA6404">
        <w:rPr>
          <w:rFonts w:asciiTheme="majorHAnsi" w:eastAsia="Arial" w:hAnsiTheme="majorHAnsi" w:cstheme="majorHAnsi"/>
          <w:color w:val="000000" w:themeColor="text1"/>
          <w:lang w:val="en"/>
        </w:rPr>
        <w:t xml:space="preserve">knockdown RNAi treatments </w:t>
      </w:r>
      <w:r w:rsidR="00A265A9">
        <w:rPr>
          <w:rFonts w:asciiTheme="majorHAnsi" w:eastAsia="Arial" w:hAnsiTheme="majorHAnsi" w:cstheme="majorHAnsi"/>
          <w:color w:val="000000" w:themeColor="text1"/>
          <w:lang w:val="en"/>
        </w:rPr>
        <w:t>caused</w:t>
      </w:r>
      <w:r w:rsidR="007E5EE7" w:rsidRPr="00DA6404">
        <w:rPr>
          <w:rFonts w:asciiTheme="majorHAnsi" w:eastAsia="Arial" w:hAnsiTheme="majorHAnsi" w:cstheme="majorHAnsi"/>
          <w:color w:val="000000" w:themeColor="text1"/>
          <w:lang w:val="en"/>
        </w:rPr>
        <w:t xml:space="preserve"> changes in </w:t>
      </w:r>
      <w:r w:rsidR="00783A79" w:rsidRPr="00DA6404">
        <w:rPr>
          <w:rFonts w:asciiTheme="majorHAnsi" w:eastAsia="Arial" w:hAnsiTheme="majorHAnsi" w:cstheme="majorHAnsi"/>
          <w:color w:val="000000" w:themeColor="text1"/>
          <w:lang w:val="en"/>
        </w:rPr>
        <w:t>lo</w:t>
      </w:r>
      <w:r w:rsidR="007E5EE7" w:rsidRPr="00DA6404">
        <w:rPr>
          <w:rFonts w:asciiTheme="majorHAnsi" w:eastAsia="Arial" w:hAnsiTheme="majorHAnsi" w:cstheme="majorHAnsi"/>
          <w:color w:val="000000" w:themeColor="text1"/>
          <w:lang w:val="en"/>
        </w:rPr>
        <w:t xml:space="preserve">calization and/or distribution of key transcriptional regulators (SG TFs Sage and </w:t>
      </w:r>
      <w:proofErr w:type="spellStart"/>
      <w:r w:rsidR="007E5EE7" w:rsidRPr="00DA6404">
        <w:rPr>
          <w:rFonts w:asciiTheme="majorHAnsi" w:eastAsia="Arial" w:hAnsiTheme="majorHAnsi" w:cstheme="majorHAnsi"/>
          <w:color w:val="000000" w:themeColor="text1"/>
          <w:lang w:val="en"/>
        </w:rPr>
        <w:t>CrebA</w:t>
      </w:r>
      <w:proofErr w:type="spellEnd"/>
      <w:r w:rsidR="007E5EE7" w:rsidRPr="00DA6404">
        <w:rPr>
          <w:rFonts w:asciiTheme="majorHAnsi" w:eastAsia="Arial" w:hAnsiTheme="majorHAnsi" w:cstheme="majorHAnsi"/>
          <w:color w:val="000000" w:themeColor="text1"/>
          <w:lang w:val="en"/>
        </w:rPr>
        <w:t>)</w:t>
      </w:r>
      <w:r w:rsidR="00CF53B1" w:rsidRPr="00CF53B1">
        <w:rPr>
          <w:rFonts w:asciiTheme="majorHAnsi" w:eastAsia="Arial" w:hAnsiTheme="majorHAnsi" w:cstheme="majorHAnsi"/>
          <w:color w:val="000000" w:themeColor="text1"/>
          <w:lang w:val="en"/>
        </w:rPr>
        <w:t xml:space="preserve"> </w:t>
      </w:r>
      <w:r w:rsidR="00CF53B1" w:rsidRPr="00DA6404">
        <w:rPr>
          <w:rFonts w:asciiTheme="majorHAnsi" w:eastAsia="Arial" w:hAnsiTheme="majorHAnsi" w:cstheme="majorHAnsi"/>
          <w:color w:val="000000" w:themeColor="text1"/>
          <w:lang w:val="en"/>
        </w:rPr>
        <w:t>(</w:t>
      </w:r>
      <w:r w:rsidR="00CF53B1" w:rsidRPr="00983239">
        <w:rPr>
          <w:rFonts w:asciiTheme="majorHAnsi" w:eastAsia="Arial" w:hAnsiTheme="majorHAnsi" w:cstheme="majorHAnsi"/>
          <w:b/>
          <w:bCs/>
          <w:color w:val="000000" w:themeColor="text1"/>
          <w:lang w:val="en"/>
        </w:rPr>
        <w:t>Figure 2</w:t>
      </w:r>
      <w:r w:rsidR="00CF53B1" w:rsidRPr="00DA6404">
        <w:rPr>
          <w:rFonts w:asciiTheme="majorHAnsi" w:eastAsia="Arial" w:hAnsiTheme="majorHAnsi" w:cstheme="majorHAnsi"/>
          <w:color w:val="000000" w:themeColor="text1"/>
          <w:lang w:val="en"/>
        </w:rPr>
        <w:t>)</w:t>
      </w:r>
      <w:r w:rsidR="007E5EE7" w:rsidRPr="00DA6404">
        <w:rPr>
          <w:rFonts w:asciiTheme="majorHAnsi" w:eastAsia="Arial" w:hAnsiTheme="majorHAnsi" w:cstheme="majorHAnsi"/>
          <w:color w:val="000000" w:themeColor="text1"/>
          <w:lang w:val="en"/>
        </w:rPr>
        <w:t>, secreted proteins (AAPP and mucin)</w:t>
      </w:r>
      <w:r w:rsidR="00A265A9">
        <w:rPr>
          <w:rFonts w:asciiTheme="majorHAnsi" w:eastAsia="Arial" w:hAnsiTheme="majorHAnsi" w:cstheme="majorHAnsi"/>
          <w:color w:val="000000" w:themeColor="text1"/>
          <w:lang w:val="en"/>
        </w:rPr>
        <w:t xml:space="preserve"> </w:t>
      </w:r>
      <w:r w:rsidR="00CF53B1">
        <w:rPr>
          <w:rFonts w:asciiTheme="majorHAnsi" w:eastAsia="Arial" w:hAnsiTheme="majorHAnsi" w:cstheme="majorHAnsi"/>
          <w:color w:val="000000" w:themeColor="text1"/>
          <w:lang w:val="en"/>
        </w:rPr>
        <w:t>(</w:t>
      </w:r>
      <w:r w:rsidR="00CF53B1" w:rsidRPr="00983239">
        <w:rPr>
          <w:rFonts w:asciiTheme="majorHAnsi" w:eastAsia="Arial" w:hAnsiTheme="majorHAnsi" w:cstheme="majorHAnsi"/>
          <w:b/>
          <w:bCs/>
          <w:color w:val="000000" w:themeColor="text1"/>
          <w:lang w:val="en"/>
        </w:rPr>
        <w:t>Figure 3</w:t>
      </w:r>
      <w:r w:rsidR="00CF53B1">
        <w:rPr>
          <w:rFonts w:asciiTheme="majorHAnsi" w:eastAsia="Arial" w:hAnsiTheme="majorHAnsi" w:cstheme="majorHAnsi"/>
          <w:color w:val="000000" w:themeColor="text1"/>
          <w:lang w:val="en"/>
        </w:rPr>
        <w:t>)</w:t>
      </w:r>
      <w:r w:rsidR="007E5EE7" w:rsidRPr="00DA6404">
        <w:rPr>
          <w:rFonts w:asciiTheme="majorHAnsi" w:eastAsia="Arial" w:hAnsiTheme="majorHAnsi" w:cstheme="majorHAnsi"/>
          <w:color w:val="000000" w:themeColor="text1"/>
          <w:lang w:val="en"/>
        </w:rPr>
        <w:t xml:space="preserve">, </w:t>
      </w:r>
      <w:r w:rsidR="00B9782B" w:rsidRPr="00DA6404">
        <w:rPr>
          <w:rFonts w:asciiTheme="majorHAnsi" w:eastAsia="Arial" w:hAnsiTheme="majorHAnsi" w:cstheme="majorHAnsi"/>
          <w:color w:val="000000" w:themeColor="text1"/>
          <w:lang w:val="en"/>
        </w:rPr>
        <w:t xml:space="preserve">and </w:t>
      </w:r>
      <w:r w:rsidR="007E5EE7" w:rsidRPr="00DA6404">
        <w:rPr>
          <w:rFonts w:asciiTheme="majorHAnsi" w:eastAsia="Arial" w:hAnsiTheme="majorHAnsi" w:cstheme="majorHAnsi"/>
          <w:color w:val="000000" w:themeColor="text1"/>
          <w:lang w:val="en"/>
        </w:rPr>
        <w:t>secretory machinery [Nile Red (lipids) and Rab11 (</w:t>
      </w:r>
      <w:r w:rsidR="00783A79" w:rsidRPr="00DA6404">
        <w:rPr>
          <w:rFonts w:asciiTheme="majorHAnsi" w:eastAsia="Arial" w:hAnsiTheme="majorHAnsi" w:cstheme="majorHAnsi"/>
          <w:color w:val="000000" w:themeColor="text1"/>
          <w:lang w:val="en"/>
        </w:rPr>
        <w:t xml:space="preserve">secretory </w:t>
      </w:r>
      <w:r w:rsidR="007E5EE7" w:rsidRPr="00DA6404">
        <w:rPr>
          <w:rFonts w:asciiTheme="majorHAnsi" w:eastAsia="Arial" w:hAnsiTheme="majorHAnsi" w:cstheme="majorHAnsi"/>
          <w:color w:val="000000" w:themeColor="text1"/>
          <w:lang w:val="en"/>
        </w:rPr>
        <w:t>vesicles)]</w:t>
      </w:r>
      <w:r w:rsidR="00A265A9">
        <w:rPr>
          <w:rFonts w:asciiTheme="majorHAnsi" w:eastAsia="Arial" w:hAnsiTheme="majorHAnsi" w:cstheme="majorHAnsi"/>
          <w:color w:val="000000" w:themeColor="text1"/>
          <w:lang w:val="en"/>
        </w:rPr>
        <w:t xml:space="preserve"> </w:t>
      </w:r>
      <w:r w:rsidR="00CF53B1">
        <w:rPr>
          <w:rFonts w:asciiTheme="majorHAnsi" w:eastAsia="Arial" w:hAnsiTheme="majorHAnsi" w:cstheme="majorHAnsi"/>
          <w:color w:val="000000" w:themeColor="text1"/>
          <w:lang w:val="en"/>
        </w:rPr>
        <w:t>(</w:t>
      </w:r>
      <w:r w:rsidR="00CF53B1" w:rsidRPr="00983239">
        <w:rPr>
          <w:rFonts w:asciiTheme="majorHAnsi" w:eastAsia="Arial" w:hAnsiTheme="majorHAnsi" w:cstheme="majorHAnsi"/>
          <w:b/>
          <w:bCs/>
          <w:color w:val="000000" w:themeColor="text1"/>
          <w:lang w:val="en"/>
        </w:rPr>
        <w:t>Figure 4</w:t>
      </w:r>
      <w:r w:rsidR="00CF53B1">
        <w:rPr>
          <w:rFonts w:asciiTheme="majorHAnsi" w:eastAsia="Arial" w:hAnsiTheme="majorHAnsi" w:cstheme="majorHAnsi"/>
          <w:color w:val="000000" w:themeColor="text1"/>
          <w:lang w:val="en"/>
        </w:rPr>
        <w:t>)</w:t>
      </w:r>
      <w:r w:rsidR="007E5EE7" w:rsidRPr="00DA6404">
        <w:rPr>
          <w:rFonts w:asciiTheme="majorHAnsi" w:eastAsia="Arial" w:hAnsiTheme="majorHAnsi" w:cstheme="majorHAnsi"/>
          <w:color w:val="000000" w:themeColor="text1"/>
          <w:lang w:val="en"/>
        </w:rPr>
        <w:t>. Importantly, s</w:t>
      </w:r>
      <w:r w:rsidR="00783A79" w:rsidRPr="00DA6404">
        <w:rPr>
          <w:rFonts w:asciiTheme="majorHAnsi" w:eastAsia="Arial" w:hAnsiTheme="majorHAnsi" w:cstheme="majorHAnsi"/>
          <w:color w:val="000000" w:themeColor="text1"/>
          <w:lang w:val="en"/>
        </w:rPr>
        <w:t>ubstantial</w:t>
      </w:r>
      <w:r w:rsidR="007E5EE7" w:rsidRPr="00DA6404">
        <w:rPr>
          <w:rFonts w:asciiTheme="majorHAnsi" w:eastAsia="Arial" w:hAnsiTheme="majorHAnsi" w:cstheme="majorHAnsi"/>
          <w:color w:val="000000" w:themeColor="text1"/>
          <w:lang w:val="en"/>
        </w:rPr>
        <w:t xml:space="preserve"> differences in staining intensity </w:t>
      </w:r>
      <w:r w:rsidR="00271722" w:rsidRPr="00DA6404">
        <w:rPr>
          <w:rFonts w:asciiTheme="majorHAnsi" w:eastAsia="Arial" w:hAnsiTheme="majorHAnsi" w:cstheme="majorHAnsi"/>
          <w:color w:val="000000" w:themeColor="text1"/>
          <w:lang w:val="en"/>
        </w:rPr>
        <w:t xml:space="preserve">were observed </w:t>
      </w:r>
      <w:r w:rsidR="007E5EE7" w:rsidRPr="00DA6404">
        <w:rPr>
          <w:rFonts w:asciiTheme="majorHAnsi" w:eastAsia="Arial" w:hAnsiTheme="majorHAnsi" w:cstheme="majorHAnsi"/>
          <w:color w:val="000000" w:themeColor="text1"/>
          <w:lang w:val="en"/>
        </w:rPr>
        <w:t xml:space="preserve">across </w:t>
      </w:r>
      <w:r w:rsidR="00271722" w:rsidRPr="00DA6404">
        <w:rPr>
          <w:rFonts w:asciiTheme="majorHAnsi" w:eastAsia="Arial" w:hAnsiTheme="majorHAnsi" w:cstheme="majorHAnsi"/>
          <w:color w:val="000000" w:themeColor="text1"/>
          <w:lang w:val="en"/>
        </w:rPr>
        <w:t xml:space="preserve">different </w:t>
      </w:r>
      <w:r w:rsidR="007E5EE7" w:rsidRPr="00DA6404">
        <w:rPr>
          <w:rFonts w:asciiTheme="majorHAnsi" w:eastAsia="Arial" w:hAnsiTheme="majorHAnsi" w:cstheme="majorHAnsi"/>
          <w:color w:val="000000" w:themeColor="text1"/>
          <w:lang w:val="en"/>
        </w:rPr>
        <w:t>lobe regions, lobes, and individual SGs</w:t>
      </w:r>
      <w:r w:rsidR="00C77194" w:rsidRPr="00DA6404">
        <w:rPr>
          <w:rFonts w:asciiTheme="majorHAnsi" w:eastAsia="Arial" w:hAnsiTheme="majorHAnsi" w:cstheme="majorHAnsi"/>
          <w:color w:val="000000" w:themeColor="text1"/>
          <w:lang w:val="en"/>
        </w:rPr>
        <w:t>.</w:t>
      </w:r>
    </w:p>
    <w:p w14:paraId="0C357451" w14:textId="77777777" w:rsidR="00BF4A64" w:rsidRDefault="00BF4A64" w:rsidP="00983239">
      <w:pPr>
        <w:jc w:val="both"/>
        <w:rPr>
          <w:rFonts w:asciiTheme="majorHAnsi" w:eastAsia="Arial" w:hAnsiTheme="majorHAnsi" w:cstheme="majorHAnsi"/>
          <w:color w:val="000000" w:themeColor="text1"/>
          <w:lang w:val="en"/>
        </w:rPr>
      </w:pPr>
    </w:p>
    <w:p w14:paraId="28DFD396" w14:textId="63278B00" w:rsidR="007E5EE7" w:rsidRPr="00DA6404" w:rsidRDefault="00EE1353" w:rsidP="00983239">
      <w:pPr>
        <w:jc w:val="both"/>
        <w:rPr>
          <w:rFonts w:asciiTheme="majorHAnsi" w:eastAsia="Arial" w:hAnsiTheme="majorHAnsi" w:cstheme="majorHAnsi"/>
          <w:color w:val="000000" w:themeColor="text1"/>
          <w:lang w:val="en"/>
        </w:rPr>
      </w:pPr>
      <w:r w:rsidRPr="00DA6404">
        <w:rPr>
          <w:rFonts w:asciiTheme="majorHAnsi" w:eastAsia="Arial" w:hAnsiTheme="majorHAnsi" w:cstheme="majorHAnsi"/>
          <w:color w:val="000000" w:themeColor="text1"/>
          <w:lang w:val="en"/>
        </w:rPr>
        <w:t>As predicted</w:t>
      </w:r>
      <w:r w:rsidR="007E5EE7" w:rsidRPr="00DA6404">
        <w:rPr>
          <w:rFonts w:asciiTheme="majorHAnsi" w:eastAsia="Arial" w:hAnsiTheme="majorHAnsi" w:cstheme="majorHAnsi"/>
          <w:color w:val="000000" w:themeColor="text1"/>
          <w:lang w:val="en"/>
        </w:rPr>
        <w:t xml:space="preserve">, levels of </w:t>
      </w:r>
      <w:r w:rsidR="00154202" w:rsidRPr="00DA6404">
        <w:rPr>
          <w:rFonts w:asciiTheme="majorHAnsi" w:eastAsia="Arial" w:hAnsiTheme="majorHAnsi" w:cstheme="majorHAnsi"/>
          <w:i/>
          <w:iCs/>
          <w:color w:val="000000" w:themeColor="text1"/>
          <w:lang w:val="en"/>
        </w:rPr>
        <w:t>s</w:t>
      </w:r>
      <w:r w:rsidR="007E5EE7" w:rsidRPr="00DA6404">
        <w:rPr>
          <w:rFonts w:asciiTheme="majorHAnsi" w:eastAsia="Arial" w:hAnsiTheme="majorHAnsi" w:cstheme="majorHAnsi"/>
          <w:i/>
          <w:iCs/>
          <w:color w:val="000000" w:themeColor="text1"/>
          <w:lang w:val="en"/>
        </w:rPr>
        <w:t>age</w:t>
      </w:r>
      <w:r w:rsidR="007E5EE7" w:rsidRPr="00DA6404">
        <w:rPr>
          <w:rFonts w:asciiTheme="majorHAnsi" w:eastAsia="Arial" w:hAnsiTheme="majorHAnsi" w:cstheme="majorHAnsi"/>
          <w:color w:val="000000" w:themeColor="text1"/>
          <w:lang w:val="en"/>
        </w:rPr>
        <w:t xml:space="preserve"> and </w:t>
      </w:r>
      <w:proofErr w:type="spellStart"/>
      <w:r w:rsidR="00CF44B3" w:rsidRPr="00DA6404">
        <w:rPr>
          <w:rFonts w:asciiTheme="majorHAnsi" w:eastAsia="Arial" w:hAnsiTheme="majorHAnsi" w:cstheme="majorHAnsi"/>
          <w:i/>
          <w:iCs/>
          <w:color w:val="000000" w:themeColor="text1"/>
          <w:lang w:val="en"/>
        </w:rPr>
        <w:t>C</w:t>
      </w:r>
      <w:r w:rsidR="007E5EE7" w:rsidRPr="00DA6404">
        <w:rPr>
          <w:rFonts w:asciiTheme="majorHAnsi" w:eastAsia="Arial" w:hAnsiTheme="majorHAnsi" w:cstheme="majorHAnsi"/>
          <w:i/>
          <w:iCs/>
          <w:color w:val="000000" w:themeColor="text1"/>
          <w:lang w:val="en"/>
        </w:rPr>
        <w:t>rebA</w:t>
      </w:r>
      <w:proofErr w:type="spellEnd"/>
      <w:r w:rsidR="007E5EE7" w:rsidRPr="00DA6404">
        <w:rPr>
          <w:rFonts w:asciiTheme="majorHAnsi" w:eastAsia="Arial" w:hAnsiTheme="majorHAnsi" w:cstheme="majorHAnsi"/>
          <w:color w:val="000000" w:themeColor="text1"/>
          <w:lang w:val="en"/>
        </w:rPr>
        <w:t xml:space="preserve"> staining were markedly reduced in all SG lobes following </w:t>
      </w:r>
      <w:proofErr w:type="spellStart"/>
      <w:r w:rsidR="007E5EE7" w:rsidRPr="00DA6404">
        <w:rPr>
          <w:rFonts w:asciiTheme="majorHAnsi" w:eastAsia="Arial" w:hAnsiTheme="majorHAnsi" w:cstheme="majorHAnsi"/>
          <w:i/>
          <w:color w:val="000000" w:themeColor="text1"/>
          <w:lang w:val="en"/>
        </w:rPr>
        <w:t>fkh</w:t>
      </w:r>
      <w:proofErr w:type="spellEnd"/>
      <w:r w:rsidR="007E5EE7" w:rsidRPr="00DA6404">
        <w:rPr>
          <w:rFonts w:asciiTheme="majorHAnsi" w:eastAsia="Arial" w:hAnsiTheme="majorHAnsi" w:cstheme="majorHAnsi"/>
          <w:i/>
          <w:color w:val="000000" w:themeColor="text1"/>
          <w:lang w:val="en"/>
        </w:rPr>
        <w:t xml:space="preserve"> </w:t>
      </w:r>
      <w:r w:rsidR="007E5EE7" w:rsidRPr="00DA6404">
        <w:rPr>
          <w:rFonts w:asciiTheme="majorHAnsi" w:eastAsia="Arial" w:hAnsiTheme="majorHAnsi" w:cstheme="majorHAnsi"/>
          <w:color w:val="000000" w:themeColor="text1"/>
          <w:lang w:val="en"/>
        </w:rPr>
        <w:t>RNAi (</w:t>
      </w:r>
      <w:r w:rsidR="007E5EE7" w:rsidRPr="00983239">
        <w:rPr>
          <w:rFonts w:asciiTheme="majorHAnsi" w:eastAsia="Arial" w:hAnsiTheme="majorHAnsi" w:cstheme="majorHAnsi"/>
          <w:b/>
          <w:bCs/>
          <w:color w:val="000000" w:themeColor="text1"/>
          <w:lang w:val="en"/>
        </w:rPr>
        <w:t>Fig</w:t>
      </w:r>
      <w:r w:rsidR="00BF4A64" w:rsidRPr="00983239">
        <w:rPr>
          <w:rFonts w:asciiTheme="majorHAnsi" w:eastAsia="Arial" w:hAnsiTheme="majorHAnsi" w:cstheme="majorHAnsi"/>
          <w:b/>
          <w:bCs/>
          <w:color w:val="000000" w:themeColor="text1"/>
          <w:lang w:val="en"/>
        </w:rPr>
        <w:t>ure</w:t>
      </w:r>
      <w:r w:rsidR="007E5EE7" w:rsidRPr="00983239">
        <w:rPr>
          <w:rFonts w:asciiTheme="majorHAnsi" w:eastAsia="Arial" w:hAnsiTheme="majorHAnsi" w:cstheme="majorHAnsi"/>
          <w:b/>
          <w:bCs/>
          <w:color w:val="000000" w:themeColor="text1"/>
          <w:lang w:val="en"/>
        </w:rPr>
        <w:t xml:space="preserve"> 2B</w:t>
      </w:r>
      <w:r w:rsidR="007E5EE7" w:rsidRPr="00DA6404">
        <w:rPr>
          <w:rFonts w:asciiTheme="majorHAnsi" w:eastAsia="Arial" w:hAnsiTheme="majorHAnsi" w:cstheme="majorHAnsi"/>
          <w:color w:val="000000" w:themeColor="text1"/>
          <w:lang w:val="en"/>
        </w:rPr>
        <w:t xml:space="preserve">) compared to </w:t>
      </w:r>
      <w:r w:rsidR="00CF44B3" w:rsidRPr="00DA6404">
        <w:rPr>
          <w:rFonts w:asciiTheme="majorHAnsi" w:eastAsia="Arial" w:hAnsiTheme="majorHAnsi" w:cstheme="majorHAnsi"/>
          <w:i/>
          <w:iCs/>
          <w:color w:val="000000" w:themeColor="text1"/>
          <w:lang w:val="en"/>
        </w:rPr>
        <w:t>ant</w:t>
      </w:r>
      <w:r w:rsidR="00CF44B3" w:rsidRPr="00DA6404">
        <w:rPr>
          <w:rFonts w:asciiTheme="majorHAnsi" w:eastAsia="Arial" w:hAnsiTheme="majorHAnsi" w:cstheme="majorHAnsi"/>
          <w:color w:val="000000" w:themeColor="text1"/>
          <w:lang w:val="en"/>
        </w:rPr>
        <w:t xml:space="preserve"> </w:t>
      </w:r>
      <w:r w:rsidR="007E5EE7" w:rsidRPr="00DA6404">
        <w:rPr>
          <w:rFonts w:asciiTheme="majorHAnsi" w:eastAsia="Arial" w:hAnsiTheme="majorHAnsi" w:cstheme="majorHAnsi"/>
          <w:color w:val="000000" w:themeColor="text1"/>
          <w:lang w:val="en"/>
        </w:rPr>
        <w:t>control RNAi (</w:t>
      </w:r>
      <w:r w:rsidR="007E5EE7" w:rsidRPr="00983239">
        <w:rPr>
          <w:rFonts w:asciiTheme="majorHAnsi" w:eastAsia="Arial" w:hAnsiTheme="majorHAnsi" w:cstheme="majorHAnsi"/>
          <w:b/>
          <w:bCs/>
          <w:color w:val="000000" w:themeColor="text1"/>
          <w:lang w:val="en"/>
        </w:rPr>
        <w:t>Fig</w:t>
      </w:r>
      <w:r w:rsidR="00BF4A64" w:rsidRPr="00983239">
        <w:rPr>
          <w:rFonts w:asciiTheme="majorHAnsi" w:eastAsia="Arial" w:hAnsiTheme="majorHAnsi" w:cstheme="majorHAnsi"/>
          <w:b/>
          <w:bCs/>
          <w:color w:val="000000" w:themeColor="text1"/>
          <w:lang w:val="en"/>
        </w:rPr>
        <w:t>ure</w:t>
      </w:r>
      <w:r w:rsidR="007E5EE7" w:rsidRPr="00983239">
        <w:rPr>
          <w:rFonts w:asciiTheme="majorHAnsi" w:eastAsia="Arial" w:hAnsiTheme="majorHAnsi" w:cstheme="majorHAnsi"/>
          <w:b/>
          <w:bCs/>
          <w:color w:val="000000" w:themeColor="text1"/>
          <w:lang w:val="en"/>
        </w:rPr>
        <w:t xml:space="preserve"> 2A</w:t>
      </w:r>
      <w:r w:rsidR="007E5EE7" w:rsidRPr="00DA6404">
        <w:rPr>
          <w:rFonts w:asciiTheme="majorHAnsi" w:eastAsia="Arial" w:hAnsiTheme="majorHAnsi" w:cstheme="majorHAnsi"/>
          <w:color w:val="000000" w:themeColor="text1"/>
          <w:lang w:val="en"/>
        </w:rPr>
        <w:t>). Reductions in both the highest maximum intensity values (red dashed lines and num</w:t>
      </w:r>
      <w:r w:rsidR="00A265A9">
        <w:rPr>
          <w:rFonts w:asciiTheme="majorHAnsi" w:eastAsia="Arial" w:hAnsiTheme="majorHAnsi" w:cstheme="majorHAnsi"/>
          <w:color w:val="000000" w:themeColor="text1"/>
          <w:lang w:val="en"/>
        </w:rPr>
        <w:t>eric</w:t>
      </w:r>
      <w:r w:rsidR="007E5EE7" w:rsidRPr="00DA6404">
        <w:rPr>
          <w:rFonts w:asciiTheme="majorHAnsi" w:eastAsia="Arial" w:hAnsiTheme="majorHAnsi" w:cstheme="majorHAnsi"/>
          <w:color w:val="000000" w:themeColor="text1"/>
          <w:lang w:val="en"/>
        </w:rPr>
        <w:t xml:space="preserve"> labels) and lowest maximum intensity values (blue dashed lines and num</w:t>
      </w:r>
      <w:r w:rsidR="00A265A9">
        <w:rPr>
          <w:rFonts w:asciiTheme="majorHAnsi" w:eastAsia="Arial" w:hAnsiTheme="majorHAnsi" w:cstheme="majorHAnsi"/>
          <w:color w:val="000000" w:themeColor="text1"/>
          <w:lang w:val="en"/>
        </w:rPr>
        <w:t>eric</w:t>
      </w:r>
      <w:r w:rsidR="007E5EE7" w:rsidRPr="00DA6404">
        <w:rPr>
          <w:rFonts w:asciiTheme="majorHAnsi" w:eastAsia="Arial" w:hAnsiTheme="majorHAnsi" w:cstheme="majorHAnsi"/>
          <w:color w:val="000000" w:themeColor="text1"/>
          <w:lang w:val="en"/>
        </w:rPr>
        <w:t xml:space="preserve"> labels) in line scan profiles suggested reductions in areas </w:t>
      </w:r>
      <w:r w:rsidR="007E5EE7" w:rsidRPr="00DA6404">
        <w:rPr>
          <w:rFonts w:asciiTheme="majorHAnsi" w:eastAsia="Arial" w:hAnsiTheme="majorHAnsi" w:cstheme="majorHAnsi"/>
          <w:color w:val="000000" w:themeColor="text1"/>
          <w:lang w:val="en"/>
        </w:rPr>
        <w:lastRenderedPageBreak/>
        <w:t xml:space="preserve">of both high </w:t>
      </w:r>
      <w:r w:rsidR="008752FD">
        <w:rPr>
          <w:rFonts w:asciiTheme="majorHAnsi" w:eastAsia="Arial" w:hAnsiTheme="majorHAnsi" w:cstheme="majorHAnsi"/>
          <w:color w:val="000000" w:themeColor="text1"/>
          <w:lang w:val="en"/>
        </w:rPr>
        <w:t>and</w:t>
      </w:r>
      <w:r w:rsidR="008752FD" w:rsidRPr="00DA6404">
        <w:rPr>
          <w:rFonts w:asciiTheme="majorHAnsi" w:eastAsia="Arial" w:hAnsiTheme="majorHAnsi" w:cstheme="majorHAnsi"/>
          <w:color w:val="000000" w:themeColor="text1"/>
          <w:lang w:val="en"/>
        </w:rPr>
        <w:t xml:space="preserve"> </w:t>
      </w:r>
      <w:r w:rsidR="007E5EE7" w:rsidRPr="00DA6404">
        <w:rPr>
          <w:rFonts w:asciiTheme="majorHAnsi" w:eastAsia="Arial" w:hAnsiTheme="majorHAnsi" w:cstheme="majorHAnsi"/>
          <w:color w:val="000000" w:themeColor="text1"/>
          <w:lang w:val="en"/>
        </w:rPr>
        <w:t>low signal within the tissue (</w:t>
      </w:r>
      <w:r w:rsidR="007E5EE7" w:rsidRPr="00983239">
        <w:rPr>
          <w:rFonts w:asciiTheme="majorHAnsi" w:eastAsia="Arial" w:hAnsiTheme="majorHAnsi" w:cstheme="majorHAnsi"/>
          <w:b/>
          <w:bCs/>
          <w:color w:val="000000" w:themeColor="text1"/>
          <w:lang w:val="en"/>
        </w:rPr>
        <w:t>Fig</w:t>
      </w:r>
      <w:r w:rsidR="00BF4A64" w:rsidRPr="00983239">
        <w:rPr>
          <w:rFonts w:asciiTheme="majorHAnsi" w:eastAsia="Arial" w:hAnsiTheme="majorHAnsi" w:cstheme="majorHAnsi"/>
          <w:b/>
          <w:bCs/>
          <w:color w:val="000000" w:themeColor="text1"/>
          <w:lang w:val="en"/>
        </w:rPr>
        <w:t>ures</w:t>
      </w:r>
      <w:r w:rsidR="007E5EE7" w:rsidRPr="00983239">
        <w:rPr>
          <w:rFonts w:asciiTheme="majorHAnsi" w:eastAsia="Arial" w:hAnsiTheme="majorHAnsi" w:cstheme="majorHAnsi"/>
          <w:b/>
          <w:bCs/>
          <w:color w:val="000000" w:themeColor="text1"/>
          <w:lang w:val="en"/>
        </w:rPr>
        <w:t xml:space="preserve"> 2</w:t>
      </w:r>
      <w:proofErr w:type="gramStart"/>
      <w:r w:rsidR="007E5EE7" w:rsidRPr="00983239">
        <w:rPr>
          <w:rFonts w:asciiTheme="majorHAnsi" w:eastAsia="Arial" w:hAnsiTheme="majorHAnsi" w:cstheme="majorHAnsi"/>
          <w:b/>
          <w:bCs/>
          <w:color w:val="000000" w:themeColor="text1"/>
          <w:lang w:val="en"/>
        </w:rPr>
        <w:t>A</w:t>
      </w:r>
      <w:r w:rsidR="00A265A9">
        <w:rPr>
          <w:rFonts w:asciiTheme="majorHAnsi" w:eastAsia="Arial" w:hAnsiTheme="majorHAnsi" w:cstheme="majorHAnsi"/>
          <w:b/>
          <w:bCs/>
          <w:color w:val="000000" w:themeColor="text1"/>
          <w:lang w:val="en"/>
        </w:rPr>
        <w:t>,</w:t>
      </w:r>
      <w:r w:rsidR="007E5EE7" w:rsidRPr="00983239">
        <w:rPr>
          <w:rFonts w:asciiTheme="majorHAnsi" w:eastAsia="Arial" w:hAnsiTheme="majorHAnsi" w:cstheme="majorHAnsi"/>
          <w:b/>
          <w:bCs/>
          <w:color w:val="000000" w:themeColor="text1"/>
          <w:lang w:val="en"/>
        </w:rPr>
        <w:t>B</w:t>
      </w:r>
      <w:proofErr w:type="gramEnd"/>
      <w:r w:rsidR="007E5EE7" w:rsidRPr="00DA6404">
        <w:rPr>
          <w:rFonts w:asciiTheme="majorHAnsi" w:eastAsia="Arial" w:hAnsiTheme="majorHAnsi" w:cstheme="majorHAnsi"/>
          <w:color w:val="000000" w:themeColor="text1"/>
          <w:lang w:val="en"/>
        </w:rPr>
        <w:t xml:space="preserve">). These data suggest that </w:t>
      </w:r>
      <w:r w:rsidR="007E5EE7" w:rsidRPr="00DA6404">
        <w:rPr>
          <w:rFonts w:asciiTheme="majorHAnsi" w:eastAsia="Arial" w:hAnsiTheme="majorHAnsi" w:cstheme="majorHAnsi"/>
          <w:i/>
          <w:color w:val="000000" w:themeColor="text1"/>
          <w:lang w:val="en"/>
        </w:rPr>
        <w:t xml:space="preserve">An. gambiae </w:t>
      </w:r>
      <w:proofErr w:type="spellStart"/>
      <w:r w:rsidR="007E5EE7" w:rsidRPr="00DA6404">
        <w:rPr>
          <w:rFonts w:asciiTheme="majorHAnsi" w:eastAsia="Arial" w:hAnsiTheme="majorHAnsi" w:cstheme="majorHAnsi"/>
          <w:i/>
          <w:color w:val="000000" w:themeColor="text1"/>
          <w:lang w:val="en"/>
        </w:rPr>
        <w:t>fkh</w:t>
      </w:r>
      <w:proofErr w:type="spellEnd"/>
      <w:r w:rsidR="007E5EE7" w:rsidRPr="00DA6404">
        <w:rPr>
          <w:rFonts w:asciiTheme="majorHAnsi" w:eastAsia="Arial" w:hAnsiTheme="majorHAnsi" w:cstheme="majorHAnsi"/>
          <w:i/>
          <w:color w:val="000000" w:themeColor="text1"/>
          <w:lang w:val="en"/>
        </w:rPr>
        <w:t xml:space="preserve"> </w:t>
      </w:r>
      <w:r w:rsidR="007E5EE7" w:rsidRPr="00DA6404">
        <w:rPr>
          <w:rFonts w:asciiTheme="majorHAnsi" w:eastAsia="Arial" w:hAnsiTheme="majorHAnsi" w:cstheme="majorHAnsi"/>
          <w:color w:val="000000" w:themeColor="text1"/>
          <w:lang w:val="en"/>
        </w:rPr>
        <w:t xml:space="preserve">RNAi is effective and that </w:t>
      </w:r>
      <w:proofErr w:type="spellStart"/>
      <w:r w:rsidR="00154202" w:rsidRPr="00DA6404">
        <w:rPr>
          <w:rFonts w:asciiTheme="majorHAnsi" w:eastAsia="Arial" w:hAnsiTheme="majorHAnsi" w:cstheme="majorHAnsi"/>
          <w:i/>
          <w:iCs/>
          <w:color w:val="000000" w:themeColor="text1"/>
          <w:lang w:val="en"/>
        </w:rPr>
        <w:t>f</w:t>
      </w:r>
      <w:r w:rsidR="007E5EE7" w:rsidRPr="00DA6404">
        <w:rPr>
          <w:rFonts w:asciiTheme="majorHAnsi" w:eastAsia="Arial" w:hAnsiTheme="majorHAnsi" w:cstheme="majorHAnsi"/>
          <w:i/>
          <w:iCs/>
          <w:color w:val="000000" w:themeColor="text1"/>
          <w:lang w:val="en"/>
        </w:rPr>
        <w:t>kh</w:t>
      </w:r>
      <w:proofErr w:type="spellEnd"/>
      <w:r w:rsidR="007E5EE7" w:rsidRPr="00DA6404">
        <w:rPr>
          <w:rFonts w:asciiTheme="majorHAnsi" w:eastAsia="Arial" w:hAnsiTheme="majorHAnsi" w:cstheme="majorHAnsi"/>
          <w:i/>
          <w:iCs/>
          <w:color w:val="000000" w:themeColor="text1"/>
          <w:lang w:val="en"/>
        </w:rPr>
        <w:t xml:space="preserve"> </w:t>
      </w:r>
      <w:r w:rsidR="007E5EE7" w:rsidRPr="00DA6404">
        <w:rPr>
          <w:rFonts w:asciiTheme="majorHAnsi" w:eastAsia="Arial" w:hAnsiTheme="majorHAnsi" w:cstheme="majorHAnsi"/>
          <w:color w:val="000000" w:themeColor="text1"/>
          <w:lang w:val="en"/>
        </w:rPr>
        <w:t xml:space="preserve">regulates </w:t>
      </w:r>
      <w:r w:rsidR="008752FD">
        <w:rPr>
          <w:rFonts w:asciiTheme="majorHAnsi" w:eastAsia="Arial" w:hAnsiTheme="majorHAnsi" w:cstheme="majorHAnsi"/>
          <w:color w:val="000000" w:themeColor="text1"/>
          <w:lang w:val="en"/>
        </w:rPr>
        <w:t xml:space="preserve">the </w:t>
      </w:r>
      <w:r w:rsidR="007E5EE7" w:rsidRPr="00DA6404">
        <w:rPr>
          <w:rFonts w:asciiTheme="majorHAnsi" w:eastAsia="Arial" w:hAnsiTheme="majorHAnsi" w:cstheme="majorHAnsi"/>
          <w:color w:val="000000" w:themeColor="text1"/>
          <w:lang w:val="en"/>
        </w:rPr>
        <w:t xml:space="preserve">production and/or stability of the SG TFs </w:t>
      </w:r>
      <w:r w:rsidR="007E5EE7" w:rsidRPr="00DA6404">
        <w:rPr>
          <w:rFonts w:asciiTheme="majorHAnsi" w:eastAsia="Arial" w:hAnsiTheme="majorHAnsi" w:cstheme="majorHAnsi"/>
          <w:i/>
          <w:iCs/>
          <w:color w:val="000000" w:themeColor="text1"/>
          <w:lang w:val="en"/>
        </w:rPr>
        <w:t>Sage</w:t>
      </w:r>
      <w:r w:rsidR="007E5EE7" w:rsidRPr="00DA6404">
        <w:rPr>
          <w:rFonts w:asciiTheme="majorHAnsi" w:eastAsia="Arial" w:hAnsiTheme="majorHAnsi" w:cstheme="majorHAnsi"/>
          <w:color w:val="000000" w:themeColor="text1"/>
          <w:lang w:val="en"/>
        </w:rPr>
        <w:t xml:space="preserve"> and </w:t>
      </w:r>
      <w:proofErr w:type="spellStart"/>
      <w:r w:rsidR="007E5EE7" w:rsidRPr="00DA6404">
        <w:rPr>
          <w:rFonts w:asciiTheme="majorHAnsi" w:eastAsia="Arial" w:hAnsiTheme="majorHAnsi" w:cstheme="majorHAnsi"/>
          <w:i/>
          <w:iCs/>
          <w:color w:val="000000" w:themeColor="text1"/>
          <w:lang w:val="en"/>
        </w:rPr>
        <w:t>CrebA</w:t>
      </w:r>
      <w:proofErr w:type="spellEnd"/>
      <w:r w:rsidR="007E5EE7" w:rsidRPr="00DA6404">
        <w:rPr>
          <w:rFonts w:asciiTheme="majorHAnsi" w:eastAsia="Arial" w:hAnsiTheme="majorHAnsi" w:cstheme="majorHAnsi"/>
          <w:color w:val="000000" w:themeColor="text1"/>
          <w:lang w:val="en"/>
        </w:rPr>
        <w:t xml:space="preserve"> in </w:t>
      </w:r>
      <w:r w:rsidR="007E5EE7" w:rsidRPr="00DA6404">
        <w:rPr>
          <w:rFonts w:asciiTheme="majorHAnsi" w:eastAsia="Arial" w:hAnsiTheme="majorHAnsi" w:cstheme="majorHAnsi"/>
          <w:i/>
          <w:color w:val="000000" w:themeColor="text1"/>
          <w:lang w:val="en"/>
        </w:rPr>
        <w:t>An. gambiae</w:t>
      </w:r>
      <w:r w:rsidR="007E5EE7" w:rsidRPr="00DA6404">
        <w:rPr>
          <w:rFonts w:asciiTheme="majorHAnsi" w:eastAsia="Arial" w:hAnsiTheme="majorHAnsi" w:cstheme="majorHAnsi"/>
          <w:color w:val="000000" w:themeColor="text1"/>
          <w:lang w:val="en"/>
        </w:rPr>
        <w:t xml:space="preserve">, analogous to their genetic relationship in </w:t>
      </w:r>
      <w:r w:rsidR="007E5EE7" w:rsidRPr="00DA6404">
        <w:rPr>
          <w:rFonts w:asciiTheme="majorHAnsi" w:eastAsia="Arial" w:hAnsiTheme="majorHAnsi" w:cstheme="majorHAnsi"/>
          <w:i/>
          <w:color w:val="000000" w:themeColor="text1"/>
          <w:lang w:val="en"/>
        </w:rPr>
        <w:t xml:space="preserve">Drosophila </w:t>
      </w:r>
      <w:r w:rsidR="007E5EE7" w:rsidRPr="00DA6404">
        <w:rPr>
          <w:rFonts w:asciiTheme="majorHAnsi" w:eastAsia="Arial" w:hAnsiTheme="majorHAnsi" w:cstheme="majorHAnsi"/>
          <w:color w:val="000000" w:themeColor="text1"/>
          <w:lang w:val="en"/>
        </w:rPr>
        <w:t>SGs</w:t>
      </w:r>
      <w:r w:rsidR="009E03E7" w:rsidRPr="00DA6404">
        <w:rPr>
          <w:rFonts w:asciiTheme="majorHAnsi" w:eastAsia="Arial" w:hAnsiTheme="majorHAnsi" w:cstheme="majorHAnsi"/>
          <w:color w:val="000000" w:themeColor="text1"/>
          <w:lang w:val="en"/>
        </w:rPr>
        <w:fldChar w:fldCharType="begin" w:fldLock="1"/>
      </w:r>
      <w:r w:rsidR="00667C30">
        <w:rPr>
          <w:rFonts w:asciiTheme="majorHAnsi" w:eastAsia="Arial" w:hAnsiTheme="majorHAnsi" w:cstheme="majorHAnsi"/>
          <w:color w:val="000000" w:themeColor="text1"/>
          <w:lang w:val="en"/>
        </w:rPr>
        <w:instrText>ADDIN CSL_CITATION {"citationItems":[{"id":"ITEM-1","itemData":{"DOI":"10.1016/bs.ctdb.2020.09.005","ISSN":"0070-2153","author":[{"dropping-particle":"","family":"Loganathan","given":"Rajprasad","non-dropping-particle":"","parse-names":false,"suffix":""},{"dropping-particle":"","family":"Hoon","given":"Ji","non-dropping-particle":"","parse-names":false,"suffix":""},{"dropping-particle":"","family":"Wells","given":"Michael B","non-dropping-particle":"","parse-names":false,"suffix":""},{"dropping-particle":"","family":"Andrew","given":"Deborah J","non-dropping-particle":"","parse-names":false,"suffix":""}],"container-title":"Cellular Networks in Development","edition":"1","id":"ITEM-1","issued":{"date-parts":[["2021"]]},"number-of-pages":"1-36","publisher":"Elsevier Inc.","title":"Secrets of secretion — How studies of the Drosophila salivary gland have informed our understanding of the cellular networks underlying secretory organ form and function","type":"book","volume":"143"},"uris":["http://www.mendeley.com/documents/?uuid=797e2c79-6ff9-439f-a6a0-c5e6cc7a9a13"]},{"id":"ITEM-2","itemData":{"DOI":"10.1242/dev.092924","author":[{"dropping-particle":"","family":"Fox","given":"Rebecca M.","non-dropping-particle":"","parse-names":false,"suffix":""},{"dropping-particle":"","family":"Vaishnavi","given":"Aria","non-dropping-particle":"","parse-names":false,"suffix":""},{"dropping-particle":"","family":"Maruyama","given":"Rika","non-dropping-particle":"","parse-names":false,"suffix":""},{"dropping-particle":"","family":"Andrew","given":"Deborah J.","non-dropping-particle":"","parse-names":false,"suffix":""}],"container-title":"Development of Cell Biology","id":"ITEM-2","issued":{"date-parts":[["2013"]]},"page":"2160-2171","title":"Organ-specific gene expression: the bHLH protein Sage provides tissue specificity to Drosophila FoxA","type":"article-journal","volume":"140"},"uris":["http://www.mendeley.com/documents/?uuid=26404f5e-fe2c-3d27-b659-72e545fbd5bb"]},{"id":"ITEM-3","itemData":{"DOI":"10.1002/wdev.140","ISSN":"17597692","PMID":"25208491","abstract":"The past two decades have witnessed incredible progress toward understanding the genetic and cellular mechanisms of organogenesis. Among the organs that have provided key insight into how patterning information is integrated to specify and build functional body parts is the Drosophila salivary gland, a relatively simple epithelial organ specialized for the synthesis and secretion of high levels of protein. Here, we discuss what the past couple of decades of research have revealed about organ specification, development, specialization, and death, and what general principles emerge from these studies. © 2014 Wiley Periodicals, Inc.","author":[{"dropping-particle":"","family":"Chung","given":"Seyeon","non-dropping-particle":"","parse-names":false,"suffix":""},{"dropping-particle":"","family":"Hanlon","given":"Caitlin D.","non-dropping-particle":"","parse-names":false,"suffix":""},{"dropping-particle":"","family":"Andrew","given":"Deborah J.","non-dropping-particle":"","parse-names":false,"suffix":""}],"container-title":"Wiley Interdisciplinary Reviews: Developmental Biology","id":"ITEM-3","issue":"4","issued":{"date-parts":[["2014"]]},"page":"281-300","publisher":"Wiley Interdiscip Rev Dev Biol","title":"Building and specializing epithelial tubular organs: The Drosophila salivary gland as a model system for revealing how epithelial organs are specified, form and specialize","type":"article-journal","volume":"3"},"uris":["http://www.mendeley.com/documents/?uuid=cd07885a-946b-39f8-afae-57e30373c176"]}],"mendeley":{"formattedCitation":"&lt;sup&gt;19,38,39&lt;/sup&gt;","plainTextFormattedCitation":"19,38,39","previouslyFormattedCitation":"&lt;sup&gt;19,37,38&lt;/sup&gt;"},"properties":{"noteIndex":0},"schema":"https://github.com/citation-style-language/schema/raw/master/csl-citation.json"}</w:instrText>
      </w:r>
      <w:r w:rsidR="009E03E7" w:rsidRPr="00DA6404">
        <w:rPr>
          <w:rFonts w:asciiTheme="majorHAnsi" w:eastAsia="Arial" w:hAnsiTheme="majorHAnsi" w:cstheme="majorHAnsi"/>
          <w:color w:val="000000" w:themeColor="text1"/>
          <w:lang w:val="en"/>
        </w:rPr>
        <w:fldChar w:fldCharType="separate"/>
      </w:r>
      <w:r w:rsidR="00667C30" w:rsidRPr="00667C30">
        <w:rPr>
          <w:rFonts w:asciiTheme="majorHAnsi" w:eastAsia="Arial" w:hAnsiTheme="majorHAnsi" w:cstheme="majorHAnsi"/>
          <w:noProof/>
          <w:color w:val="000000" w:themeColor="text1"/>
          <w:vertAlign w:val="superscript"/>
          <w:lang w:val="en"/>
        </w:rPr>
        <w:t>19,38,39</w:t>
      </w:r>
      <w:r w:rsidR="009E03E7" w:rsidRPr="00DA6404">
        <w:rPr>
          <w:rFonts w:asciiTheme="majorHAnsi" w:eastAsia="Arial" w:hAnsiTheme="majorHAnsi" w:cstheme="majorHAnsi"/>
          <w:color w:val="000000" w:themeColor="text1"/>
          <w:lang w:val="en"/>
        </w:rPr>
        <w:fldChar w:fldCharType="end"/>
      </w:r>
      <w:r w:rsidR="007D2F27" w:rsidRPr="00DA6404">
        <w:rPr>
          <w:rFonts w:asciiTheme="majorHAnsi" w:eastAsia="Arial" w:hAnsiTheme="majorHAnsi" w:cstheme="majorHAnsi"/>
          <w:color w:val="000000" w:themeColor="text1"/>
          <w:lang w:val="en"/>
        </w:rPr>
        <w:t>.</w:t>
      </w:r>
    </w:p>
    <w:p w14:paraId="6152FC1E" w14:textId="77777777" w:rsidR="00BF4A64" w:rsidRDefault="00BF4A64" w:rsidP="00983239">
      <w:pPr>
        <w:jc w:val="both"/>
        <w:rPr>
          <w:rFonts w:asciiTheme="majorHAnsi" w:eastAsia="Arial" w:hAnsiTheme="majorHAnsi" w:cstheme="majorHAnsi"/>
          <w:color w:val="000000" w:themeColor="text1"/>
          <w:lang w:val="en"/>
        </w:rPr>
      </w:pPr>
    </w:p>
    <w:p w14:paraId="2DC4D831" w14:textId="0A61F2D7" w:rsidR="007E5EE7" w:rsidRPr="00DA6404" w:rsidRDefault="007E5EE7" w:rsidP="00983239">
      <w:pPr>
        <w:jc w:val="both"/>
        <w:rPr>
          <w:rFonts w:asciiTheme="majorHAnsi" w:eastAsia="Arial" w:hAnsiTheme="majorHAnsi" w:cstheme="majorHAnsi"/>
          <w:color w:val="000000" w:themeColor="text1"/>
          <w:lang w:val="en"/>
        </w:rPr>
      </w:pPr>
      <w:r w:rsidRPr="00DA6404">
        <w:rPr>
          <w:rFonts w:asciiTheme="majorHAnsi" w:eastAsia="Arial" w:hAnsiTheme="majorHAnsi" w:cstheme="majorHAnsi"/>
          <w:color w:val="000000" w:themeColor="text1"/>
          <w:lang w:val="en"/>
        </w:rPr>
        <w:t>When considering highly abundant saliva</w:t>
      </w:r>
      <w:r w:rsidR="007D2F27">
        <w:rPr>
          <w:rFonts w:asciiTheme="majorHAnsi" w:eastAsia="Arial" w:hAnsiTheme="majorHAnsi" w:cstheme="majorHAnsi"/>
          <w:color w:val="000000" w:themeColor="text1"/>
          <w:lang w:val="en"/>
        </w:rPr>
        <w:t>-</w:t>
      </w:r>
      <w:r w:rsidRPr="00DA6404">
        <w:rPr>
          <w:rFonts w:asciiTheme="majorHAnsi" w:eastAsia="Arial" w:hAnsiTheme="majorHAnsi" w:cstheme="majorHAnsi"/>
          <w:color w:val="000000" w:themeColor="text1"/>
          <w:lang w:val="en"/>
        </w:rPr>
        <w:t xml:space="preserve">component proteins, levels of </w:t>
      </w:r>
      <w:r w:rsidRPr="00DA6404">
        <w:rPr>
          <w:rFonts w:asciiTheme="majorHAnsi" w:eastAsia="Arial" w:hAnsiTheme="majorHAnsi" w:cstheme="majorHAnsi"/>
          <w:i/>
          <w:iCs/>
          <w:color w:val="000000" w:themeColor="text1"/>
          <w:lang w:val="en"/>
        </w:rPr>
        <w:t>Anopheles</w:t>
      </w:r>
      <w:r w:rsidRPr="00DA6404">
        <w:rPr>
          <w:rFonts w:asciiTheme="majorHAnsi" w:eastAsia="Arial" w:hAnsiTheme="majorHAnsi" w:cstheme="majorHAnsi"/>
          <w:color w:val="000000" w:themeColor="text1"/>
          <w:lang w:val="en"/>
        </w:rPr>
        <w:t xml:space="preserve"> anti-platelet protein (AAPP)</w:t>
      </w:r>
      <w:r w:rsidR="009E03E7" w:rsidRPr="00DA6404">
        <w:rPr>
          <w:rFonts w:asciiTheme="majorHAnsi" w:eastAsia="Arial" w:hAnsiTheme="majorHAnsi" w:cstheme="majorHAnsi"/>
          <w:color w:val="000000" w:themeColor="text1"/>
          <w:lang w:val="en"/>
        </w:rPr>
        <w:fldChar w:fldCharType="begin" w:fldLock="1"/>
      </w:r>
      <w:r w:rsidR="00667C30">
        <w:rPr>
          <w:rFonts w:asciiTheme="majorHAnsi" w:eastAsia="Arial" w:hAnsiTheme="majorHAnsi" w:cstheme="majorHAnsi"/>
          <w:color w:val="000000" w:themeColor="text1"/>
          <w:lang w:val="en"/>
        </w:rPr>
        <w:instrText>ADDIN CSL_CITATION {"citationItems":[{"id":"ITEM-1","itemData":{"DOI":"10.1182/blood-2007-06-097824","ISSN":"00064971","PMID":"18056842","abstract":"During blood feeding, mosquitoes inject saliva containing a mixture of molecules that inactivate or inhibit various components of the hemostatic response to the bite injury as well as the inflammatory reactions produced by the bite, to facilitate the ingestion of blood. However, the molecular functions of the individual saliva components remain largely unknown. Here, we describe anopheline antiplatelet protein (AAPP) isolated from the saliva of Anopheles stephensi, a human malaria vector mosquito. AAPP exhibited a strong and specific inhibitory activity toward collagen-induced platelet aggregation. The inhibitory mechanism involves direct binding of AAPP to collagen, which blocks platelet adhesion to collagen and inhibits the subsequent increase in intracellular Ca2+ concentration ([Ca2+]i). The binding of AAPP to collagen effectively blocked platelet adhesion via glycoprotein VI (GPVI) and integrin α2β1. Cell adhesion assay showed that AAPP inhibited the binding of GPVI to collagen type I and III without direct effect on GPVI. Moreover, intravenously administered recombinant AAPP strongly inhibited collagen-induced platelet aggregation ex vivo in rats. In summary, AAPP is a malaria vector mosquito-derived specific antagonist of receptors that mediate the adhesion of platelets to collagen. Our study may provide important insights for elucidating the effects of mosquito blood feeding against host hemostasis. © 2008 by The American Society of Hematology.","author":[{"dropping-particle":"","family":"Yoshida","given":"Shigeto","non-dropping-particle":"","parse-names":false,"suffix":""},{"dropping-particle":"","family":"Sudo","given":"Toshiki","non-dropping-particle":"","parse-names":false,"suffix":""},{"dropping-particle":"","family":"Niimi","given":"Masashi","non-dropping-particle":"","parse-names":false,"suffix":""},{"dropping-particle":"","family":"Tao","given":"Lian","non-dropping-particle":"","parse-names":false,"suffix":""},{"dropping-particle":"","family":"Sun","given":"Bing","non-dropping-particle":"","parse-names":false,"suffix":""},{"dropping-particle":"","family":"Kambayashi","given":"Junichi","non-dropping-particle":"","parse-names":false,"suffix":""},{"dropping-particle":"","family":"Watanabe","given":"Hiroyuki","non-dropping-particle":"","parse-names":false,"suffix":""},{"dropping-particle":"","family":"Luo","given":"Enjie","non-dropping-particle":"","parse-names":false,"suffix":""},{"dropping-particle":"","family":"Matsuoka","given":"Hiroyuki","non-dropping-particle":"","parse-names":false,"suffix":""}],"container-title":"Blood","id":"ITEM-1","issue":"4","issued":{"date-parts":[["2008","2","15"]]},"page":"2007-2014","publisher":"Blood","title":"Inhibition of collagen-induced platelet aggregation by anopheline antiplatelet protein, a saliva protein from a malaria vector mosquito","type":"article-journal","volume":"111"},"uris":["http://www.mendeley.com/documents/?uuid=96518ab1-6227-3cc9-a08f-2be66abf3665"]},{"id":"ITEM-2","itemData":{"DOI":"10.1038/s41598-017-00672-0","abstract":"Mosquito-borne diseases cause one million deaths and hundreds of millions of human infections yearly. With all such diseases, the pathogen must traverse the mosquito salivary gland (SG) for transmission to a new host, making the SGs ideal targets for genetic strategies to block transmission. Prior studies have elucidated details of SG structure by light and electron microscopy and have deeply explored the salivary transcriptome and proteome. Very little is known, however, about how the unique functional architecture of mosquito SGs is achieved. Using immunohistochemistry and confocal microscopy, we address two questions regarding SGs of the malaria vector Anopheles gambiae. How does the distinct cup-shaped morphology of SG secretory cells arise? And, how does the salivary duct, the structure through which saliva and parasites exit the glands, form? We demonstrate that SG cells begin as cuboidal-shaped cells surrounding a matrix-filled lumen that mature into cup-shaped cells through the formation and fusion of a large pre-apical compartment (PAC) to the apical surface. The secretory duct begins as buds of chitin at the apical surface of individual secretory cells. Further chitin deposition connects these chitin buds to form a contiguous duct that largely separates from the apical surface during PAC fusion. Mosquitoes represent a major threat to human health. Mosquito-borne disease accounts for nearly one million deaths and hundreds of millions of infections annually. Mosquito control efforts in areas hardest hit by mosquito-borne diseases, such as Africa, focus on insecticide-treated bed nets and insecticide spray treatments. These interventions have markedly reduced deaths since the year 2000, but resistance to insecticides continues to grow, and insecticides may not prevent neighboring vector species from invading cleared territory. Recent advances have focused on disrupting mosquito reproduction using selfish genes as one disease containment strategy 1, 2 , an approach likely to elicit significant selection pressures. Since nearly all mosquito-borne diseases require the pathogen to traverse the mosquito salivary glands for transmission 3 , the salivary glands (SGs) are an excellent organ to target using gene drive strategies. Indeed, recent studies showed that using a mouse cell death activator gene to compromise SG survival in mosquitoes not only limited parasite transmission, but had little measurable effect on organismal viability or fecundity 4. D…","author":[{"dropping-particle":"","family":"Wells","given":"Michael B","non-dropping-particle":"","parse-names":false,"suffix":""},{"dropping-particle":"","family":"Villamor","given":"Jordan","non-dropping-particle":"","parse-names":false,"suffix":""},{"dropping-particle":"","family":"Andrew","given":"Deborah J","non-dropping-particle":"","parse-names":false,"suffix":""}],"id":"ITEM-2","issued":{"date-parts":[["0"]]},"title":"Salivary gland maturation and duct formation in the African malaria mosquito Anopheles gambiae OPEN","type":"article-journal"},"uris":["http://www.mendeley.com/documents/?uuid=4cf26d02-2188-3577-9296-95a67b08bbb6"]}],"mendeley":{"formattedCitation":"&lt;sup&gt;40,41&lt;/sup&gt;","plainTextFormattedCitation":"40,41","previouslyFormattedCitation":"&lt;sup&gt;39,40&lt;/sup&gt;"},"properties":{"noteIndex":0},"schema":"https://github.com/citation-style-language/schema/raw/master/csl-citation.json"}</w:instrText>
      </w:r>
      <w:r w:rsidR="009E03E7" w:rsidRPr="00DA6404">
        <w:rPr>
          <w:rFonts w:asciiTheme="majorHAnsi" w:eastAsia="Arial" w:hAnsiTheme="majorHAnsi" w:cstheme="majorHAnsi"/>
          <w:color w:val="000000" w:themeColor="text1"/>
          <w:lang w:val="en"/>
        </w:rPr>
        <w:fldChar w:fldCharType="separate"/>
      </w:r>
      <w:r w:rsidR="00667C30" w:rsidRPr="00667C30">
        <w:rPr>
          <w:rFonts w:asciiTheme="majorHAnsi" w:eastAsia="Arial" w:hAnsiTheme="majorHAnsi" w:cstheme="majorHAnsi"/>
          <w:noProof/>
          <w:color w:val="000000" w:themeColor="text1"/>
          <w:vertAlign w:val="superscript"/>
          <w:lang w:val="en"/>
        </w:rPr>
        <w:t>40,41</w:t>
      </w:r>
      <w:r w:rsidR="009E03E7" w:rsidRPr="00DA6404">
        <w:rPr>
          <w:rFonts w:asciiTheme="majorHAnsi" w:eastAsia="Arial" w:hAnsiTheme="majorHAnsi" w:cstheme="majorHAnsi"/>
          <w:color w:val="000000" w:themeColor="text1"/>
          <w:lang w:val="en"/>
        </w:rPr>
        <w:fldChar w:fldCharType="end"/>
      </w:r>
      <w:r w:rsidRPr="00DA6404">
        <w:rPr>
          <w:rFonts w:asciiTheme="majorHAnsi" w:eastAsia="Arial" w:hAnsiTheme="majorHAnsi" w:cstheme="majorHAnsi"/>
          <w:color w:val="000000" w:themeColor="text1"/>
          <w:lang w:val="en"/>
        </w:rPr>
        <w:t xml:space="preserve"> were reduced in all three SG lobes following </w:t>
      </w:r>
      <w:proofErr w:type="spellStart"/>
      <w:r w:rsidRPr="00DA6404">
        <w:rPr>
          <w:rFonts w:asciiTheme="majorHAnsi" w:eastAsia="Arial" w:hAnsiTheme="majorHAnsi" w:cstheme="majorHAnsi"/>
          <w:i/>
          <w:color w:val="000000" w:themeColor="text1"/>
          <w:lang w:val="en"/>
        </w:rPr>
        <w:t>fkh</w:t>
      </w:r>
      <w:proofErr w:type="spellEnd"/>
      <w:r w:rsidRPr="00DA6404">
        <w:rPr>
          <w:rFonts w:asciiTheme="majorHAnsi" w:eastAsia="Arial" w:hAnsiTheme="majorHAnsi" w:cstheme="majorHAnsi"/>
          <w:i/>
          <w:color w:val="000000" w:themeColor="text1"/>
          <w:lang w:val="en"/>
        </w:rPr>
        <w:t xml:space="preserve"> </w:t>
      </w:r>
      <w:r w:rsidRPr="00DA6404">
        <w:rPr>
          <w:rFonts w:asciiTheme="majorHAnsi" w:eastAsia="Arial" w:hAnsiTheme="majorHAnsi" w:cstheme="majorHAnsi"/>
          <w:color w:val="000000" w:themeColor="text1"/>
          <w:lang w:val="en"/>
        </w:rPr>
        <w:t xml:space="preserve">RNAi, compared to control </w:t>
      </w:r>
      <w:r w:rsidR="008752FD" w:rsidRPr="00DA6404">
        <w:rPr>
          <w:rFonts w:asciiTheme="majorHAnsi" w:eastAsia="Arial" w:hAnsiTheme="majorHAnsi" w:cstheme="majorHAnsi"/>
          <w:color w:val="000000" w:themeColor="text1"/>
          <w:lang w:val="en"/>
        </w:rPr>
        <w:t xml:space="preserve">RNAi </w:t>
      </w:r>
      <w:r w:rsidRPr="00DA6404">
        <w:rPr>
          <w:rFonts w:asciiTheme="majorHAnsi" w:eastAsia="Arial" w:hAnsiTheme="majorHAnsi" w:cstheme="majorHAnsi"/>
          <w:color w:val="000000" w:themeColor="text1"/>
          <w:lang w:val="en"/>
        </w:rPr>
        <w:t>treatment (</w:t>
      </w:r>
      <w:r w:rsidRPr="00983239">
        <w:rPr>
          <w:rFonts w:asciiTheme="majorHAnsi" w:eastAsia="Arial" w:hAnsiTheme="majorHAnsi" w:cstheme="majorHAnsi"/>
          <w:b/>
          <w:bCs/>
          <w:color w:val="000000" w:themeColor="text1"/>
          <w:lang w:val="en"/>
        </w:rPr>
        <w:t>Fig</w:t>
      </w:r>
      <w:r w:rsidR="00BF4A64" w:rsidRPr="00983239">
        <w:rPr>
          <w:rFonts w:asciiTheme="majorHAnsi" w:eastAsia="Arial" w:hAnsiTheme="majorHAnsi" w:cstheme="majorHAnsi"/>
          <w:b/>
          <w:bCs/>
          <w:color w:val="000000" w:themeColor="text1"/>
          <w:lang w:val="en"/>
        </w:rPr>
        <w:t>ure</w:t>
      </w:r>
      <w:r w:rsidRPr="00983239">
        <w:rPr>
          <w:rFonts w:asciiTheme="majorHAnsi" w:eastAsia="Arial" w:hAnsiTheme="majorHAnsi" w:cstheme="majorHAnsi"/>
          <w:b/>
          <w:bCs/>
          <w:color w:val="000000" w:themeColor="text1"/>
          <w:lang w:val="en"/>
        </w:rPr>
        <w:t xml:space="preserve"> </w:t>
      </w:r>
      <w:r w:rsidR="00C73054">
        <w:rPr>
          <w:rFonts w:asciiTheme="majorHAnsi" w:eastAsia="Arial" w:hAnsiTheme="majorHAnsi" w:cstheme="majorHAnsi"/>
          <w:b/>
          <w:bCs/>
          <w:color w:val="000000" w:themeColor="text1"/>
          <w:lang w:val="en"/>
        </w:rPr>
        <w:t>3A</w:t>
      </w:r>
      <w:r w:rsidR="00A265A9">
        <w:rPr>
          <w:rFonts w:asciiTheme="majorHAnsi" w:eastAsia="Arial" w:hAnsiTheme="majorHAnsi" w:cstheme="majorHAnsi"/>
          <w:b/>
          <w:bCs/>
          <w:color w:val="000000" w:themeColor="text1"/>
          <w:lang w:val="en"/>
        </w:rPr>
        <w:t>,</w:t>
      </w:r>
      <w:r w:rsidR="00C73054">
        <w:rPr>
          <w:rFonts w:asciiTheme="majorHAnsi" w:eastAsia="Arial" w:hAnsiTheme="majorHAnsi" w:cstheme="majorHAnsi"/>
          <w:b/>
          <w:bCs/>
          <w:color w:val="000000" w:themeColor="text1"/>
          <w:lang w:val="en"/>
        </w:rPr>
        <w:t>B</w:t>
      </w:r>
      <w:r w:rsidRPr="00DA6404">
        <w:rPr>
          <w:rFonts w:asciiTheme="majorHAnsi" w:eastAsia="Arial" w:hAnsiTheme="majorHAnsi" w:cstheme="majorHAnsi"/>
          <w:color w:val="000000" w:themeColor="text1"/>
          <w:lang w:val="en"/>
        </w:rPr>
        <w:t xml:space="preserve">; green). On the other hand, no changes in levels of Mucin </w:t>
      </w:r>
      <w:r w:rsidR="001E644D" w:rsidRPr="00DA6404">
        <w:rPr>
          <w:rFonts w:asciiTheme="majorHAnsi" w:eastAsia="Arial" w:hAnsiTheme="majorHAnsi" w:cstheme="majorHAnsi"/>
          <w:color w:val="000000" w:themeColor="text1"/>
          <w:lang w:val="en"/>
        </w:rPr>
        <w:t xml:space="preserve">were observed </w:t>
      </w:r>
      <w:r w:rsidRPr="00DA6404">
        <w:rPr>
          <w:rFonts w:asciiTheme="majorHAnsi" w:eastAsia="Arial" w:hAnsiTheme="majorHAnsi" w:cstheme="majorHAnsi"/>
          <w:color w:val="000000" w:themeColor="text1"/>
          <w:lang w:val="en"/>
        </w:rPr>
        <w:t>(</w:t>
      </w:r>
      <w:r w:rsidRPr="00983239">
        <w:rPr>
          <w:rFonts w:asciiTheme="majorHAnsi" w:eastAsia="Arial" w:hAnsiTheme="majorHAnsi" w:cstheme="majorHAnsi"/>
          <w:b/>
          <w:bCs/>
          <w:color w:val="000000" w:themeColor="text1"/>
          <w:lang w:val="en"/>
        </w:rPr>
        <w:t>Fig</w:t>
      </w:r>
      <w:r w:rsidR="00BF4A64" w:rsidRPr="00983239">
        <w:rPr>
          <w:rFonts w:asciiTheme="majorHAnsi" w:eastAsia="Arial" w:hAnsiTheme="majorHAnsi" w:cstheme="majorHAnsi"/>
          <w:b/>
          <w:bCs/>
          <w:color w:val="000000" w:themeColor="text1"/>
          <w:lang w:val="en"/>
        </w:rPr>
        <w:t>ure</w:t>
      </w:r>
      <w:r w:rsidRPr="00983239">
        <w:rPr>
          <w:rFonts w:asciiTheme="majorHAnsi" w:eastAsia="Arial" w:hAnsiTheme="majorHAnsi" w:cstheme="majorHAnsi"/>
          <w:b/>
          <w:bCs/>
          <w:color w:val="000000" w:themeColor="text1"/>
          <w:lang w:val="en"/>
        </w:rPr>
        <w:t xml:space="preserve"> </w:t>
      </w:r>
      <w:r w:rsidR="00C73054">
        <w:rPr>
          <w:rFonts w:asciiTheme="majorHAnsi" w:eastAsia="Arial" w:hAnsiTheme="majorHAnsi" w:cstheme="majorHAnsi"/>
          <w:b/>
          <w:bCs/>
          <w:color w:val="000000" w:themeColor="text1"/>
          <w:lang w:val="en"/>
        </w:rPr>
        <w:t>3</w:t>
      </w:r>
      <w:proofErr w:type="gramStart"/>
      <w:r w:rsidR="00C73054">
        <w:rPr>
          <w:rFonts w:asciiTheme="majorHAnsi" w:eastAsia="Arial" w:hAnsiTheme="majorHAnsi" w:cstheme="majorHAnsi"/>
          <w:b/>
          <w:bCs/>
          <w:color w:val="000000" w:themeColor="text1"/>
          <w:lang w:val="en"/>
        </w:rPr>
        <w:t>A,B</w:t>
      </w:r>
      <w:proofErr w:type="gramEnd"/>
      <w:r w:rsidRPr="00DA6404">
        <w:rPr>
          <w:rFonts w:asciiTheme="majorHAnsi" w:eastAsia="Arial" w:hAnsiTheme="majorHAnsi" w:cstheme="majorHAnsi"/>
          <w:color w:val="000000" w:themeColor="text1"/>
          <w:lang w:val="en"/>
        </w:rPr>
        <w:t xml:space="preserve">; purple). These data suggest that </w:t>
      </w:r>
      <w:proofErr w:type="spellStart"/>
      <w:r w:rsidRPr="00DA6404">
        <w:rPr>
          <w:rFonts w:asciiTheme="majorHAnsi" w:eastAsia="Arial" w:hAnsiTheme="majorHAnsi" w:cstheme="majorHAnsi"/>
          <w:color w:val="000000" w:themeColor="text1"/>
          <w:lang w:val="en"/>
        </w:rPr>
        <w:t>Fkh</w:t>
      </w:r>
      <w:proofErr w:type="spellEnd"/>
      <w:r w:rsidRPr="00DA6404">
        <w:rPr>
          <w:rFonts w:asciiTheme="majorHAnsi" w:eastAsia="Arial" w:hAnsiTheme="majorHAnsi" w:cstheme="majorHAnsi"/>
          <w:color w:val="000000" w:themeColor="text1"/>
          <w:lang w:val="en"/>
        </w:rPr>
        <w:t xml:space="preserve"> contributes </w:t>
      </w:r>
      <w:r w:rsidR="00A265A9" w:rsidRPr="00DA6404">
        <w:rPr>
          <w:rFonts w:asciiTheme="majorHAnsi" w:eastAsia="Arial" w:hAnsiTheme="majorHAnsi" w:cstheme="majorHAnsi"/>
          <w:color w:val="000000" w:themeColor="text1"/>
          <w:lang w:val="en"/>
        </w:rPr>
        <w:t>different</w:t>
      </w:r>
      <w:r w:rsidR="00A265A9">
        <w:rPr>
          <w:rFonts w:asciiTheme="majorHAnsi" w:eastAsia="Arial" w:hAnsiTheme="majorHAnsi" w:cstheme="majorHAnsi"/>
          <w:color w:val="000000" w:themeColor="text1"/>
          <w:lang w:val="en"/>
        </w:rPr>
        <w:t>l</w:t>
      </w:r>
      <w:r w:rsidR="00A265A9" w:rsidRPr="00DA6404">
        <w:rPr>
          <w:rFonts w:asciiTheme="majorHAnsi" w:eastAsia="Arial" w:hAnsiTheme="majorHAnsi" w:cstheme="majorHAnsi"/>
          <w:color w:val="000000" w:themeColor="text1"/>
          <w:lang w:val="en"/>
        </w:rPr>
        <w:t xml:space="preserve">y </w:t>
      </w:r>
      <w:r w:rsidRPr="00DA6404">
        <w:rPr>
          <w:rFonts w:asciiTheme="majorHAnsi" w:eastAsia="Arial" w:hAnsiTheme="majorHAnsi" w:cstheme="majorHAnsi"/>
          <w:color w:val="000000" w:themeColor="text1"/>
          <w:lang w:val="en"/>
        </w:rPr>
        <w:t xml:space="preserve">to </w:t>
      </w:r>
      <w:r w:rsidR="001779DD" w:rsidRPr="00DA6404">
        <w:rPr>
          <w:rFonts w:asciiTheme="majorHAnsi" w:eastAsia="Arial" w:hAnsiTheme="majorHAnsi" w:cstheme="majorHAnsi"/>
          <w:color w:val="000000" w:themeColor="text1"/>
          <w:lang w:val="en"/>
        </w:rPr>
        <w:t xml:space="preserve">the </w:t>
      </w:r>
      <w:r w:rsidR="004B52E4" w:rsidRPr="00DA6404">
        <w:rPr>
          <w:rFonts w:asciiTheme="majorHAnsi" w:eastAsia="Arial" w:hAnsiTheme="majorHAnsi" w:cstheme="majorHAnsi"/>
          <w:color w:val="000000" w:themeColor="text1"/>
          <w:lang w:val="en"/>
        </w:rPr>
        <w:t xml:space="preserve">expression of different </w:t>
      </w:r>
      <w:r w:rsidRPr="00DA6404">
        <w:rPr>
          <w:rFonts w:asciiTheme="majorHAnsi" w:eastAsia="Arial" w:hAnsiTheme="majorHAnsi" w:cstheme="majorHAnsi"/>
          <w:color w:val="000000" w:themeColor="text1"/>
          <w:lang w:val="en"/>
        </w:rPr>
        <w:t xml:space="preserve">saliva </w:t>
      </w:r>
      <w:r w:rsidR="004B52E4" w:rsidRPr="00DA6404">
        <w:rPr>
          <w:rFonts w:asciiTheme="majorHAnsi" w:eastAsia="Arial" w:hAnsiTheme="majorHAnsi" w:cstheme="majorHAnsi"/>
          <w:color w:val="000000" w:themeColor="text1"/>
          <w:lang w:val="en"/>
        </w:rPr>
        <w:t>protein genes</w:t>
      </w:r>
      <w:r w:rsidRPr="00DA6404">
        <w:rPr>
          <w:rFonts w:asciiTheme="majorHAnsi" w:eastAsia="Arial" w:hAnsiTheme="majorHAnsi" w:cstheme="majorHAnsi"/>
          <w:color w:val="000000" w:themeColor="text1"/>
          <w:lang w:val="en"/>
        </w:rPr>
        <w:t>.</w:t>
      </w:r>
    </w:p>
    <w:p w14:paraId="462640C2" w14:textId="77777777" w:rsidR="00BF4A64" w:rsidRDefault="00BF4A64" w:rsidP="00983239">
      <w:pPr>
        <w:jc w:val="both"/>
        <w:rPr>
          <w:rFonts w:asciiTheme="majorHAnsi" w:eastAsia="Arial" w:hAnsiTheme="majorHAnsi" w:cstheme="majorHAnsi"/>
          <w:color w:val="000000" w:themeColor="text1"/>
          <w:lang w:val="en"/>
        </w:rPr>
      </w:pPr>
    </w:p>
    <w:p w14:paraId="73A69A34" w14:textId="4F5C1E0C" w:rsidR="007E5EE7" w:rsidRPr="00DA6404" w:rsidRDefault="007E5EE7" w:rsidP="00983239">
      <w:pPr>
        <w:jc w:val="both"/>
        <w:rPr>
          <w:rFonts w:asciiTheme="majorHAnsi" w:eastAsia="Arial" w:hAnsiTheme="majorHAnsi" w:cstheme="majorHAnsi"/>
          <w:color w:val="000000" w:themeColor="text1"/>
          <w:lang w:val="en"/>
        </w:rPr>
      </w:pPr>
      <w:r w:rsidRPr="00DA6404">
        <w:rPr>
          <w:rFonts w:asciiTheme="majorHAnsi" w:eastAsia="Arial" w:hAnsiTheme="majorHAnsi" w:cstheme="majorHAnsi"/>
          <w:color w:val="000000" w:themeColor="text1"/>
          <w:lang w:val="en"/>
        </w:rPr>
        <w:t xml:space="preserve">Finally, two markers of secretion </w:t>
      </w:r>
      <w:r w:rsidR="001E644D" w:rsidRPr="00DA6404">
        <w:rPr>
          <w:rFonts w:asciiTheme="majorHAnsi" w:eastAsia="Arial" w:hAnsiTheme="majorHAnsi" w:cstheme="majorHAnsi"/>
          <w:color w:val="000000" w:themeColor="text1"/>
          <w:lang w:val="en"/>
        </w:rPr>
        <w:t xml:space="preserve">were observed </w:t>
      </w:r>
      <w:r w:rsidRPr="00DA6404">
        <w:rPr>
          <w:rFonts w:asciiTheme="majorHAnsi" w:eastAsia="Arial" w:hAnsiTheme="majorHAnsi" w:cstheme="majorHAnsi"/>
          <w:color w:val="000000" w:themeColor="text1"/>
          <w:lang w:val="en"/>
        </w:rPr>
        <w:t>(</w:t>
      </w:r>
      <w:r w:rsidRPr="00983239">
        <w:rPr>
          <w:rFonts w:asciiTheme="majorHAnsi" w:eastAsia="Arial" w:hAnsiTheme="majorHAnsi" w:cstheme="majorHAnsi"/>
          <w:b/>
          <w:bCs/>
          <w:color w:val="000000" w:themeColor="text1"/>
          <w:lang w:val="en"/>
        </w:rPr>
        <w:t>Fig</w:t>
      </w:r>
      <w:r w:rsidR="00BF4A64" w:rsidRPr="00983239">
        <w:rPr>
          <w:rFonts w:asciiTheme="majorHAnsi" w:eastAsia="Arial" w:hAnsiTheme="majorHAnsi" w:cstheme="majorHAnsi"/>
          <w:b/>
          <w:bCs/>
          <w:color w:val="000000" w:themeColor="text1"/>
          <w:lang w:val="en"/>
        </w:rPr>
        <w:t>ures</w:t>
      </w:r>
      <w:r w:rsidRPr="00983239">
        <w:rPr>
          <w:rFonts w:asciiTheme="majorHAnsi" w:eastAsia="Arial" w:hAnsiTheme="majorHAnsi" w:cstheme="majorHAnsi"/>
          <w:b/>
          <w:bCs/>
          <w:color w:val="000000" w:themeColor="text1"/>
          <w:lang w:val="en"/>
        </w:rPr>
        <w:t xml:space="preserve"> </w:t>
      </w:r>
      <w:r w:rsidR="00C73054">
        <w:rPr>
          <w:rFonts w:asciiTheme="majorHAnsi" w:eastAsia="Arial" w:hAnsiTheme="majorHAnsi" w:cstheme="majorHAnsi"/>
          <w:b/>
          <w:bCs/>
          <w:color w:val="000000" w:themeColor="text1"/>
          <w:lang w:val="en"/>
        </w:rPr>
        <w:t>4A,B</w:t>
      </w:r>
      <w:r w:rsidRPr="00DA6404">
        <w:rPr>
          <w:rFonts w:asciiTheme="majorHAnsi" w:eastAsia="Arial" w:hAnsiTheme="majorHAnsi" w:cstheme="majorHAnsi"/>
          <w:color w:val="000000" w:themeColor="text1"/>
          <w:lang w:val="en"/>
        </w:rPr>
        <w:t>)</w:t>
      </w:r>
      <w:r w:rsidR="007D2F27">
        <w:rPr>
          <w:rFonts w:asciiTheme="majorHAnsi" w:eastAsia="Arial" w:hAnsiTheme="majorHAnsi" w:cstheme="majorHAnsi"/>
          <w:color w:val="000000" w:themeColor="text1"/>
          <w:lang w:val="en"/>
        </w:rPr>
        <w:t>:</w:t>
      </w:r>
      <w:r w:rsidRPr="00DA6404">
        <w:rPr>
          <w:rFonts w:asciiTheme="majorHAnsi" w:eastAsia="Arial" w:hAnsiTheme="majorHAnsi" w:cstheme="majorHAnsi"/>
          <w:color w:val="000000" w:themeColor="text1"/>
          <w:lang w:val="en"/>
        </w:rPr>
        <w:t xml:space="preserve"> Rab11 (vesicles </w:t>
      </w:r>
      <w:r w:rsidR="00BB266F" w:rsidRPr="00DA6404">
        <w:rPr>
          <w:rFonts w:asciiTheme="majorHAnsi" w:eastAsia="Arial" w:hAnsiTheme="majorHAnsi" w:cstheme="majorHAnsi"/>
          <w:color w:val="000000" w:themeColor="text1"/>
          <w:lang w:val="en"/>
        </w:rPr>
        <w:t>associated with</w:t>
      </w:r>
      <w:r w:rsidRPr="00DA6404">
        <w:rPr>
          <w:rFonts w:asciiTheme="majorHAnsi" w:eastAsia="Arial" w:hAnsiTheme="majorHAnsi" w:cstheme="majorHAnsi"/>
          <w:color w:val="000000" w:themeColor="text1"/>
          <w:lang w:val="en"/>
        </w:rPr>
        <w:t xml:space="preserve"> </w:t>
      </w:r>
      <w:r w:rsidR="004B52E4" w:rsidRPr="00DA6404">
        <w:rPr>
          <w:rFonts w:asciiTheme="majorHAnsi" w:eastAsia="Arial" w:hAnsiTheme="majorHAnsi" w:cstheme="majorHAnsi"/>
          <w:color w:val="000000" w:themeColor="text1"/>
          <w:lang w:val="en"/>
        </w:rPr>
        <w:t xml:space="preserve">apical </w:t>
      </w:r>
      <w:r w:rsidRPr="00DA6404">
        <w:rPr>
          <w:rFonts w:asciiTheme="majorHAnsi" w:eastAsia="Arial" w:hAnsiTheme="majorHAnsi" w:cstheme="majorHAnsi"/>
          <w:color w:val="000000" w:themeColor="text1"/>
          <w:lang w:val="en"/>
        </w:rPr>
        <w:t>recycling endosomes)</w:t>
      </w:r>
      <w:r w:rsidR="009E03E7" w:rsidRPr="00DA6404">
        <w:rPr>
          <w:rFonts w:asciiTheme="majorHAnsi" w:eastAsia="Arial" w:hAnsiTheme="majorHAnsi" w:cstheme="majorHAnsi"/>
          <w:color w:val="000000" w:themeColor="text1"/>
          <w:lang w:val="en"/>
        </w:rPr>
        <w:fldChar w:fldCharType="begin" w:fldLock="1"/>
      </w:r>
      <w:r w:rsidR="00667C30">
        <w:rPr>
          <w:rFonts w:asciiTheme="majorHAnsi" w:eastAsia="Arial" w:hAnsiTheme="majorHAnsi" w:cstheme="majorHAnsi"/>
          <w:color w:val="000000" w:themeColor="text1"/>
          <w:lang w:val="en"/>
        </w:rPr>
        <w:instrText>ADDIN CSL_CITATION {"citationItems":[{"id":"ITEM-1","itemData":{"DOI":"10.1242/jcs.102913","ISSN":"00219533","PMID":"22685325","abstract":"Rab11 is known to associate primarily with perinuclear recycling endosomes and regulate recycling of endocytosed proteins. However, the recycling step in which Rab11 participates remains unknown. We show here that, in addition to causing tubulation of recycling endosomes, Rab11 depletion gives rise to accumulation of recycling carriers containing endocytosed transferrin and transferrin receptor beneath the plasma membrane. We also show that the carriers are transported from perinuclear recycling endosomes to the cell periphery along microtubules. Total internal reflection fluorescence microscopy of cells expressing EGFP-tagged transferrin receptor revealed that Rab11 depletion inhibits tethering and fusion of recycling carriers to the plasma membrane. Depletion of Sec15, which interacts with Rab11, or Exo70, both components of the exocyst tethering complex, leads to essentially the same phenotypes as those of Rab11 depletion. Thus, in addition to its role in recycling processes at perinuclear recycling endosomes, Rab11 is transported along microtubules to the cell periphery through association with recycling carriers, and directly regulates vesicle exocytosis at the plasma membrane in concert with the exocyst. © 2012.","author":[{"dropping-particle":"","family":"Takahashi","given":"Senye","non-dropping-particle":"","parse-names":false,"suffix":""},{"dropping-particle":"","family":"Kubo","given":"Keiji","non-dropping-particle":"","parse-names":false,"suffix":""},{"dropping-particle":"","family":"Waguri","given":"Satoshi","non-dropping-particle":"","parse-names":false,"suffix":""},{"dropping-particle":"","family":"Yabashi","given":"Atsuko","non-dropping-particle":"","parse-names":false,"suffix":""},{"dropping-particle":"","family":"Shin","given":"Hye Won","non-dropping-particle":"","parse-names":false,"suffix":""},{"dropping-particle":"","family":"Katoh","given":"Yohei","non-dropping-particle":"","parse-names":false,"suffix":""},{"dropping-particle":"","family":"Nakayama","given":"Kazuhisa","non-dropping-particle":"","parse-names":false,"suffix":""}],"container-title":"Journal of Cell Science","id":"ITEM-1","issue":"17","issued":{"date-parts":[["2012","9","1"]]},"page":"4049-4057","publisher":"J Cell Sci","title":"Rab11 regulates exocytosis of recycling vesicles at the plasma membrane","type":"article-journal","volume":"125"},"uris":["http://www.mendeley.com/documents/?uuid=00e74a5c-65b6-3beb-ab09-f9f008b6ed39"]}],"mendeley":{"formattedCitation":"&lt;sup&gt;42&lt;/sup&gt;","plainTextFormattedCitation":"42","previouslyFormattedCitation":"&lt;sup&gt;41&lt;/sup&gt;"},"properties":{"noteIndex":0},"schema":"https://github.com/citation-style-language/schema/raw/master/csl-citation.json"}</w:instrText>
      </w:r>
      <w:r w:rsidR="009E03E7" w:rsidRPr="00DA6404">
        <w:rPr>
          <w:rFonts w:asciiTheme="majorHAnsi" w:eastAsia="Arial" w:hAnsiTheme="majorHAnsi" w:cstheme="majorHAnsi"/>
          <w:color w:val="000000" w:themeColor="text1"/>
          <w:lang w:val="en"/>
        </w:rPr>
        <w:fldChar w:fldCharType="separate"/>
      </w:r>
      <w:r w:rsidR="00667C30" w:rsidRPr="00667C30">
        <w:rPr>
          <w:rFonts w:asciiTheme="majorHAnsi" w:eastAsia="Arial" w:hAnsiTheme="majorHAnsi" w:cstheme="majorHAnsi"/>
          <w:noProof/>
          <w:color w:val="000000" w:themeColor="text1"/>
          <w:vertAlign w:val="superscript"/>
          <w:lang w:val="en"/>
        </w:rPr>
        <w:t>42</w:t>
      </w:r>
      <w:r w:rsidR="009E03E7" w:rsidRPr="00DA6404">
        <w:rPr>
          <w:rFonts w:asciiTheme="majorHAnsi" w:eastAsia="Arial" w:hAnsiTheme="majorHAnsi" w:cstheme="majorHAnsi"/>
          <w:color w:val="000000" w:themeColor="text1"/>
          <w:lang w:val="en"/>
        </w:rPr>
        <w:fldChar w:fldCharType="end"/>
      </w:r>
      <w:r w:rsidRPr="00DA6404">
        <w:rPr>
          <w:rFonts w:asciiTheme="majorHAnsi" w:eastAsia="Arial" w:hAnsiTheme="majorHAnsi" w:cstheme="majorHAnsi"/>
          <w:color w:val="000000" w:themeColor="text1"/>
          <w:lang w:val="en"/>
        </w:rPr>
        <w:t xml:space="preserve"> and Nile Red (lipids). </w:t>
      </w:r>
      <w:r w:rsidR="001E644D" w:rsidRPr="00DA6404">
        <w:rPr>
          <w:rFonts w:asciiTheme="majorHAnsi" w:eastAsia="Arial" w:hAnsiTheme="majorHAnsi" w:cstheme="majorHAnsi"/>
          <w:color w:val="000000" w:themeColor="text1"/>
          <w:lang w:val="en"/>
        </w:rPr>
        <w:t>R</w:t>
      </w:r>
      <w:r w:rsidR="004B52E4" w:rsidRPr="00DA6404">
        <w:rPr>
          <w:rFonts w:asciiTheme="majorHAnsi" w:eastAsia="Arial" w:hAnsiTheme="majorHAnsi" w:cstheme="majorHAnsi"/>
          <w:color w:val="000000" w:themeColor="text1"/>
          <w:lang w:val="en"/>
        </w:rPr>
        <w:t xml:space="preserve">educed </w:t>
      </w:r>
      <w:r w:rsidRPr="00DA6404">
        <w:rPr>
          <w:rFonts w:asciiTheme="majorHAnsi" w:eastAsia="Arial" w:hAnsiTheme="majorHAnsi" w:cstheme="majorHAnsi"/>
          <w:color w:val="000000" w:themeColor="text1"/>
          <w:lang w:val="en"/>
        </w:rPr>
        <w:t>Rab11 fluorescence</w:t>
      </w:r>
      <w:r w:rsidR="00A265A9">
        <w:rPr>
          <w:rFonts w:asciiTheme="majorHAnsi" w:eastAsia="Arial" w:hAnsiTheme="majorHAnsi" w:cstheme="majorHAnsi"/>
          <w:color w:val="000000" w:themeColor="text1"/>
          <w:lang w:val="en"/>
        </w:rPr>
        <w:t xml:space="preserve"> was observed</w:t>
      </w:r>
      <w:r w:rsidRPr="00DA6404">
        <w:rPr>
          <w:rFonts w:asciiTheme="majorHAnsi" w:eastAsia="Arial" w:hAnsiTheme="majorHAnsi" w:cstheme="majorHAnsi"/>
          <w:color w:val="000000" w:themeColor="text1"/>
          <w:lang w:val="en"/>
        </w:rPr>
        <w:t xml:space="preserve"> in distal lateral (DL) lobes following </w:t>
      </w:r>
      <w:proofErr w:type="spellStart"/>
      <w:r w:rsidRPr="00DA6404">
        <w:rPr>
          <w:rFonts w:asciiTheme="majorHAnsi" w:eastAsia="Arial" w:hAnsiTheme="majorHAnsi" w:cstheme="majorHAnsi"/>
          <w:i/>
          <w:color w:val="000000" w:themeColor="text1"/>
          <w:lang w:val="en"/>
        </w:rPr>
        <w:t>fkh</w:t>
      </w:r>
      <w:proofErr w:type="spellEnd"/>
      <w:r w:rsidRPr="00DA6404">
        <w:rPr>
          <w:rFonts w:asciiTheme="majorHAnsi" w:eastAsia="Arial" w:hAnsiTheme="majorHAnsi" w:cstheme="majorHAnsi"/>
          <w:i/>
          <w:color w:val="000000" w:themeColor="text1"/>
          <w:lang w:val="en"/>
        </w:rPr>
        <w:t xml:space="preserve"> </w:t>
      </w:r>
      <w:r w:rsidRPr="00DA6404">
        <w:rPr>
          <w:rFonts w:asciiTheme="majorHAnsi" w:eastAsia="Arial" w:hAnsiTheme="majorHAnsi" w:cstheme="majorHAnsi"/>
          <w:color w:val="000000" w:themeColor="text1"/>
          <w:lang w:val="en"/>
        </w:rPr>
        <w:t>RNAi treatment (</w:t>
      </w:r>
      <w:r w:rsidRPr="00983239">
        <w:rPr>
          <w:rFonts w:asciiTheme="majorHAnsi" w:eastAsia="Arial" w:hAnsiTheme="majorHAnsi" w:cstheme="majorHAnsi"/>
          <w:b/>
          <w:bCs/>
          <w:color w:val="000000" w:themeColor="text1"/>
          <w:lang w:val="en"/>
        </w:rPr>
        <w:t>Fig</w:t>
      </w:r>
      <w:r w:rsidR="00BF4A64" w:rsidRPr="00983239">
        <w:rPr>
          <w:rFonts w:asciiTheme="majorHAnsi" w:eastAsia="Arial" w:hAnsiTheme="majorHAnsi" w:cstheme="majorHAnsi"/>
          <w:b/>
          <w:bCs/>
          <w:color w:val="000000" w:themeColor="text1"/>
          <w:lang w:val="en"/>
        </w:rPr>
        <w:t>ure</w:t>
      </w:r>
      <w:r w:rsidRPr="00983239">
        <w:rPr>
          <w:rFonts w:asciiTheme="majorHAnsi" w:eastAsia="Arial" w:hAnsiTheme="majorHAnsi" w:cstheme="majorHAnsi"/>
          <w:b/>
          <w:bCs/>
          <w:color w:val="000000" w:themeColor="text1"/>
          <w:lang w:val="en"/>
        </w:rPr>
        <w:t xml:space="preserve"> </w:t>
      </w:r>
      <w:r w:rsidR="00C73054">
        <w:rPr>
          <w:rFonts w:asciiTheme="majorHAnsi" w:eastAsia="Arial" w:hAnsiTheme="majorHAnsi" w:cstheme="majorHAnsi"/>
          <w:b/>
          <w:bCs/>
          <w:color w:val="000000" w:themeColor="text1"/>
          <w:lang w:val="en"/>
        </w:rPr>
        <w:t xml:space="preserve">4A </w:t>
      </w:r>
      <w:r w:rsidRPr="00983239">
        <w:rPr>
          <w:rFonts w:asciiTheme="majorHAnsi" w:eastAsia="Arial" w:hAnsiTheme="majorHAnsi" w:cstheme="majorHAnsi"/>
          <w:b/>
          <w:bCs/>
          <w:color w:val="000000" w:themeColor="text1"/>
          <w:lang w:val="en"/>
        </w:rPr>
        <w:t>v</w:t>
      </w:r>
      <w:r w:rsidRPr="00DA6404">
        <w:rPr>
          <w:rFonts w:asciiTheme="majorHAnsi" w:eastAsia="Arial" w:hAnsiTheme="majorHAnsi" w:cstheme="majorHAnsi"/>
          <w:color w:val="000000" w:themeColor="text1"/>
          <w:lang w:val="en"/>
        </w:rPr>
        <w:t xml:space="preserve"> vs. </w:t>
      </w:r>
      <w:r w:rsidR="00C73054">
        <w:rPr>
          <w:rFonts w:asciiTheme="majorHAnsi" w:eastAsia="Arial" w:hAnsiTheme="majorHAnsi" w:cstheme="majorHAnsi"/>
          <w:b/>
          <w:bCs/>
          <w:color w:val="000000" w:themeColor="text1"/>
          <w:lang w:val="en"/>
        </w:rPr>
        <w:t xml:space="preserve">4B </w:t>
      </w:r>
      <w:r w:rsidRPr="00983239">
        <w:rPr>
          <w:rFonts w:asciiTheme="majorHAnsi" w:eastAsia="Arial" w:hAnsiTheme="majorHAnsi" w:cstheme="majorHAnsi"/>
          <w:b/>
          <w:bCs/>
          <w:color w:val="000000" w:themeColor="text1"/>
          <w:lang w:val="en"/>
        </w:rPr>
        <w:t>v</w:t>
      </w:r>
      <w:r w:rsidRPr="00DA6404">
        <w:rPr>
          <w:rFonts w:asciiTheme="majorHAnsi" w:eastAsia="Arial" w:hAnsiTheme="majorHAnsi" w:cstheme="majorHAnsi"/>
          <w:color w:val="000000" w:themeColor="text1"/>
          <w:lang w:val="en"/>
        </w:rPr>
        <w:t>; green)</w:t>
      </w:r>
      <w:r w:rsidR="001E644D" w:rsidRPr="00DA6404">
        <w:rPr>
          <w:rFonts w:asciiTheme="majorHAnsi" w:eastAsia="Arial" w:hAnsiTheme="majorHAnsi" w:cstheme="majorHAnsi"/>
          <w:color w:val="000000" w:themeColor="text1"/>
          <w:lang w:val="en"/>
        </w:rPr>
        <w:t xml:space="preserve">. However, </w:t>
      </w:r>
      <w:r w:rsidRPr="00DA6404">
        <w:rPr>
          <w:rFonts w:asciiTheme="majorHAnsi" w:eastAsia="Arial" w:hAnsiTheme="majorHAnsi" w:cstheme="majorHAnsi"/>
          <w:color w:val="000000" w:themeColor="text1"/>
          <w:lang w:val="en"/>
        </w:rPr>
        <w:t>increased Rab11 signal in the medial (M) and proximal lateral (PL) lobes (</w:t>
      </w:r>
      <w:r w:rsidRPr="00983239">
        <w:rPr>
          <w:rFonts w:asciiTheme="majorHAnsi" w:eastAsia="Arial" w:hAnsiTheme="majorHAnsi" w:cstheme="majorHAnsi"/>
          <w:b/>
          <w:bCs/>
          <w:color w:val="000000" w:themeColor="text1"/>
          <w:lang w:val="en"/>
        </w:rPr>
        <w:t>Fig</w:t>
      </w:r>
      <w:r w:rsidR="00BF4A64" w:rsidRPr="00983239">
        <w:rPr>
          <w:rFonts w:asciiTheme="majorHAnsi" w:eastAsia="Arial" w:hAnsiTheme="majorHAnsi" w:cstheme="majorHAnsi"/>
          <w:b/>
          <w:bCs/>
          <w:color w:val="000000" w:themeColor="text1"/>
          <w:lang w:val="en"/>
        </w:rPr>
        <w:t xml:space="preserve">ure </w:t>
      </w:r>
      <w:r w:rsidR="00C73054">
        <w:rPr>
          <w:rFonts w:asciiTheme="majorHAnsi" w:eastAsia="Arial" w:hAnsiTheme="majorHAnsi" w:cstheme="majorHAnsi"/>
          <w:b/>
          <w:bCs/>
          <w:color w:val="000000" w:themeColor="text1"/>
          <w:lang w:val="en"/>
        </w:rPr>
        <w:t>4A</w:t>
      </w:r>
      <w:r w:rsidR="00C73054" w:rsidRPr="00983239">
        <w:rPr>
          <w:rFonts w:asciiTheme="majorHAnsi" w:eastAsia="Arial" w:hAnsiTheme="majorHAnsi" w:cstheme="majorHAnsi"/>
          <w:b/>
          <w:bCs/>
          <w:color w:val="000000" w:themeColor="text1"/>
          <w:lang w:val="en"/>
        </w:rPr>
        <w:t xml:space="preserve"> </w:t>
      </w:r>
      <w:r w:rsidRPr="00983239">
        <w:rPr>
          <w:rFonts w:asciiTheme="majorHAnsi" w:eastAsia="Arial" w:hAnsiTheme="majorHAnsi" w:cstheme="majorHAnsi"/>
          <w:b/>
          <w:bCs/>
          <w:color w:val="000000" w:themeColor="text1"/>
          <w:lang w:val="en"/>
        </w:rPr>
        <w:t>vii,</w:t>
      </w:r>
      <w:r w:rsidR="00A265A9" w:rsidRPr="00983239">
        <w:rPr>
          <w:rFonts w:asciiTheme="majorHAnsi" w:eastAsia="Arial" w:hAnsiTheme="majorHAnsi" w:cstheme="majorHAnsi"/>
          <w:b/>
          <w:bCs/>
          <w:color w:val="000000" w:themeColor="text1"/>
          <w:lang w:val="en"/>
        </w:rPr>
        <w:t xml:space="preserve"> </w:t>
      </w:r>
      <w:r w:rsidRPr="00983239">
        <w:rPr>
          <w:rFonts w:asciiTheme="majorHAnsi" w:eastAsia="Arial" w:hAnsiTheme="majorHAnsi" w:cstheme="majorHAnsi"/>
          <w:b/>
          <w:bCs/>
          <w:color w:val="000000" w:themeColor="text1"/>
          <w:lang w:val="en"/>
        </w:rPr>
        <w:t>ix</w:t>
      </w:r>
      <w:r w:rsidRPr="00DA6404">
        <w:rPr>
          <w:rFonts w:asciiTheme="majorHAnsi" w:eastAsia="Arial" w:hAnsiTheme="majorHAnsi" w:cstheme="majorHAnsi"/>
          <w:color w:val="000000" w:themeColor="text1"/>
          <w:lang w:val="en"/>
        </w:rPr>
        <w:t xml:space="preserve"> vs</w:t>
      </w:r>
      <w:r w:rsidRPr="006F3E36">
        <w:rPr>
          <w:rFonts w:asciiTheme="majorHAnsi" w:eastAsia="Arial" w:hAnsiTheme="majorHAnsi" w:cstheme="majorHAnsi"/>
          <w:color w:val="000000" w:themeColor="text1"/>
          <w:lang w:val="en"/>
        </w:rPr>
        <w:t>.</w:t>
      </w:r>
      <w:r w:rsidR="00A265A9" w:rsidRPr="006F3E36">
        <w:rPr>
          <w:rFonts w:asciiTheme="majorHAnsi" w:eastAsia="Arial" w:hAnsiTheme="majorHAnsi" w:cstheme="majorHAnsi"/>
          <w:color w:val="000000" w:themeColor="text1"/>
          <w:lang w:val="en"/>
        </w:rPr>
        <w:t xml:space="preserve"> </w:t>
      </w:r>
      <w:r w:rsidR="00C73054">
        <w:rPr>
          <w:rFonts w:asciiTheme="majorHAnsi" w:eastAsia="Arial" w:hAnsiTheme="majorHAnsi" w:cstheme="majorHAnsi"/>
          <w:b/>
          <w:bCs/>
          <w:color w:val="000000" w:themeColor="text1"/>
          <w:lang w:val="en"/>
        </w:rPr>
        <w:t>4B</w:t>
      </w:r>
      <w:r w:rsidR="00C73054" w:rsidRPr="00983239">
        <w:rPr>
          <w:rFonts w:asciiTheme="majorHAnsi" w:eastAsia="Arial" w:hAnsiTheme="majorHAnsi" w:cstheme="majorHAnsi"/>
          <w:b/>
          <w:bCs/>
          <w:color w:val="000000" w:themeColor="text1"/>
          <w:lang w:val="en"/>
        </w:rPr>
        <w:t xml:space="preserve"> </w:t>
      </w:r>
      <w:r w:rsidRPr="00983239">
        <w:rPr>
          <w:rFonts w:asciiTheme="majorHAnsi" w:eastAsia="Arial" w:hAnsiTheme="majorHAnsi" w:cstheme="majorHAnsi"/>
          <w:b/>
          <w:bCs/>
          <w:color w:val="000000" w:themeColor="text1"/>
          <w:lang w:val="en"/>
        </w:rPr>
        <w:t>vii</w:t>
      </w:r>
      <w:r w:rsidR="00A265A9">
        <w:rPr>
          <w:rFonts w:asciiTheme="majorHAnsi" w:eastAsia="Arial" w:hAnsiTheme="majorHAnsi" w:cstheme="majorHAnsi"/>
          <w:b/>
          <w:bCs/>
          <w:color w:val="000000" w:themeColor="text1"/>
          <w:lang w:val="en"/>
        </w:rPr>
        <w:t xml:space="preserve">, </w:t>
      </w:r>
      <w:r w:rsidRPr="00983239">
        <w:rPr>
          <w:rFonts w:asciiTheme="majorHAnsi" w:eastAsia="Arial" w:hAnsiTheme="majorHAnsi" w:cstheme="majorHAnsi"/>
          <w:b/>
          <w:bCs/>
          <w:color w:val="000000" w:themeColor="text1"/>
          <w:lang w:val="en"/>
        </w:rPr>
        <w:t>ix</w:t>
      </w:r>
      <w:r w:rsidRPr="00DA6404">
        <w:rPr>
          <w:rFonts w:asciiTheme="majorHAnsi" w:eastAsia="Arial" w:hAnsiTheme="majorHAnsi" w:cstheme="majorHAnsi"/>
          <w:color w:val="000000" w:themeColor="text1"/>
          <w:lang w:val="en"/>
        </w:rPr>
        <w:t>; green)</w:t>
      </w:r>
      <w:r w:rsidR="001E644D" w:rsidRPr="00DA6404">
        <w:rPr>
          <w:rFonts w:asciiTheme="majorHAnsi" w:eastAsia="Arial" w:hAnsiTheme="majorHAnsi" w:cstheme="majorHAnsi"/>
          <w:color w:val="000000" w:themeColor="text1"/>
          <w:lang w:val="en"/>
        </w:rPr>
        <w:t xml:space="preserve"> also occu</w:t>
      </w:r>
      <w:r w:rsidR="008752FD">
        <w:rPr>
          <w:rFonts w:asciiTheme="majorHAnsi" w:eastAsia="Arial" w:hAnsiTheme="majorHAnsi" w:cstheme="majorHAnsi"/>
          <w:color w:val="000000" w:themeColor="text1"/>
          <w:lang w:val="en"/>
        </w:rPr>
        <w:t>r</w:t>
      </w:r>
      <w:r w:rsidR="001E644D" w:rsidRPr="00DA6404">
        <w:rPr>
          <w:rFonts w:asciiTheme="majorHAnsi" w:eastAsia="Arial" w:hAnsiTheme="majorHAnsi" w:cstheme="majorHAnsi"/>
          <w:color w:val="000000" w:themeColor="text1"/>
          <w:lang w:val="en"/>
        </w:rPr>
        <w:t>red</w:t>
      </w:r>
      <w:r w:rsidRPr="00DA6404">
        <w:rPr>
          <w:rFonts w:asciiTheme="majorHAnsi" w:eastAsia="Arial" w:hAnsiTheme="majorHAnsi" w:cstheme="majorHAnsi"/>
          <w:color w:val="000000" w:themeColor="text1"/>
          <w:lang w:val="en"/>
        </w:rPr>
        <w:t>. No discernible difference was observed in Nile Red signal (</w:t>
      </w:r>
      <w:r w:rsidRPr="00983239">
        <w:rPr>
          <w:rFonts w:asciiTheme="majorHAnsi" w:eastAsia="Arial" w:hAnsiTheme="majorHAnsi" w:cstheme="majorHAnsi"/>
          <w:b/>
          <w:bCs/>
          <w:color w:val="000000" w:themeColor="text1"/>
          <w:lang w:val="en"/>
        </w:rPr>
        <w:t>Fig</w:t>
      </w:r>
      <w:r w:rsidR="00BF4A64" w:rsidRPr="00983239">
        <w:rPr>
          <w:rFonts w:asciiTheme="majorHAnsi" w:eastAsia="Arial" w:hAnsiTheme="majorHAnsi" w:cstheme="majorHAnsi"/>
          <w:b/>
          <w:bCs/>
          <w:color w:val="000000" w:themeColor="text1"/>
          <w:lang w:val="en"/>
        </w:rPr>
        <w:t>ures</w:t>
      </w:r>
      <w:r w:rsidRPr="00983239">
        <w:rPr>
          <w:rFonts w:asciiTheme="majorHAnsi" w:eastAsia="Arial" w:hAnsiTheme="majorHAnsi" w:cstheme="majorHAnsi"/>
          <w:b/>
          <w:bCs/>
          <w:color w:val="000000" w:themeColor="text1"/>
          <w:lang w:val="en"/>
        </w:rPr>
        <w:t xml:space="preserve"> </w:t>
      </w:r>
      <w:r w:rsidR="00C73054">
        <w:rPr>
          <w:rFonts w:asciiTheme="majorHAnsi" w:eastAsia="Arial" w:hAnsiTheme="majorHAnsi" w:cstheme="majorHAnsi"/>
          <w:b/>
          <w:bCs/>
          <w:color w:val="000000" w:themeColor="text1"/>
          <w:lang w:val="en"/>
        </w:rPr>
        <w:t>4</w:t>
      </w:r>
      <w:proofErr w:type="gramStart"/>
      <w:r w:rsidR="00C73054">
        <w:rPr>
          <w:rFonts w:asciiTheme="majorHAnsi" w:eastAsia="Arial" w:hAnsiTheme="majorHAnsi" w:cstheme="majorHAnsi"/>
          <w:b/>
          <w:bCs/>
          <w:color w:val="000000" w:themeColor="text1"/>
          <w:lang w:val="en"/>
        </w:rPr>
        <w:t>A,B</w:t>
      </w:r>
      <w:proofErr w:type="gramEnd"/>
      <w:r w:rsidR="00A265A9">
        <w:rPr>
          <w:rFonts w:asciiTheme="majorHAnsi" w:eastAsia="Arial" w:hAnsiTheme="majorHAnsi" w:cstheme="majorHAnsi"/>
          <w:color w:val="000000" w:themeColor="text1"/>
          <w:lang w:val="en"/>
        </w:rPr>
        <w:t>;</w:t>
      </w:r>
      <w:r w:rsidR="00A265A9" w:rsidRPr="00DA6404">
        <w:rPr>
          <w:rFonts w:asciiTheme="majorHAnsi" w:eastAsia="Arial" w:hAnsiTheme="majorHAnsi" w:cstheme="majorHAnsi"/>
          <w:color w:val="000000" w:themeColor="text1"/>
          <w:lang w:val="en"/>
        </w:rPr>
        <w:t xml:space="preserve"> </w:t>
      </w:r>
      <w:r w:rsidRPr="00DA6404">
        <w:rPr>
          <w:rFonts w:asciiTheme="majorHAnsi" w:eastAsia="Arial" w:hAnsiTheme="majorHAnsi" w:cstheme="majorHAnsi"/>
          <w:color w:val="000000" w:themeColor="text1"/>
          <w:lang w:val="en"/>
        </w:rPr>
        <w:t xml:space="preserve">purple) after </w:t>
      </w:r>
      <w:proofErr w:type="spellStart"/>
      <w:r w:rsidRPr="00DA6404">
        <w:rPr>
          <w:rFonts w:asciiTheme="majorHAnsi" w:eastAsia="Arial" w:hAnsiTheme="majorHAnsi" w:cstheme="majorHAnsi"/>
          <w:i/>
          <w:color w:val="000000" w:themeColor="text1"/>
          <w:lang w:val="en"/>
        </w:rPr>
        <w:t>fkh</w:t>
      </w:r>
      <w:proofErr w:type="spellEnd"/>
      <w:r w:rsidRPr="00DA6404">
        <w:rPr>
          <w:rFonts w:asciiTheme="majorHAnsi" w:eastAsia="Arial" w:hAnsiTheme="majorHAnsi" w:cstheme="majorHAnsi"/>
          <w:i/>
          <w:color w:val="000000" w:themeColor="text1"/>
          <w:lang w:val="en"/>
        </w:rPr>
        <w:t xml:space="preserve"> </w:t>
      </w:r>
      <w:r w:rsidRPr="00DA6404">
        <w:rPr>
          <w:rFonts w:asciiTheme="majorHAnsi" w:eastAsia="Arial" w:hAnsiTheme="majorHAnsi" w:cstheme="majorHAnsi"/>
          <w:color w:val="000000" w:themeColor="text1"/>
          <w:lang w:val="en"/>
        </w:rPr>
        <w:t xml:space="preserve">RNAi compared to </w:t>
      </w:r>
      <w:r w:rsidR="001779DD" w:rsidRPr="00DA6404">
        <w:rPr>
          <w:rFonts w:asciiTheme="majorHAnsi" w:eastAsia="Arial" w:hAnsiTheme="majorHAnsi" w:cstheme="majorHAnsi"/>
          <w:color w:val="000000" w:themeColor="text1"/>
          <w:lang w:val="en"/>
        </w:rPr>
        <w:t xml:space="preserve">the </w:t>
      </w:r>
      <w:r w:rsidRPr="00DA6404">
        <w:rPr>
          <w:rFonts w:asciiTheme="majorHAnsi" w:eastAsia="Arial" w:hAnsiTheme="majorHAnsi" w:cstheme="majorHAnsi"/>
          <w:color w:val="000000" w:themeColor="text1"/>
          <w:lang w:val="en"/>
        </w:rPr>
        <w:t xml:space="preserve">control RNAi treatment. These data suggest that </w:t>
      </w:r>
      <w:proofErr w:type="spellStart"/>
      <w:r w:rsidRPr="00DA6404">
        <w:rPr>
          <w:rFonts w:asciiTheme="majorHAnsi" w:eastAsia="Arial" w:hAnsiTheme="majorHAnsi" w:cstheme="majorHAnsi"/>
          <w:i/>
          <w:color w:val="000000" w:themeColor="text1"/>
          <w:lang w:val="en"/>
        </w:rPr>
        <w:t>fkh</w:t>
      </w:r>
      <w:proofErr w:type="spellEnd"/>
      <w:r w:rsidRPr="00DA6404">
        <w:rPr>
          <w:rFonts w:asciiTheme="majorHAnsi" w:eastAsia="Arial" w:hAnsiTheme="majorHAnsi" w:cstheme="majorHAnsi"/>
          <w:i/>
          <w:color w:val="000000" w:themeColor="text1"/>
          <w:lang w:val="en"/>
        </w:rPr>
        <w:t xml:space="preserve"> </w:t>
      </w:r>
      <w:r w:rsidRPr="00DA6404">
        <w:rPr>
          <w:rFonts w:asciiTheme="majorHAnsi" w:eastAsia="Arial" w:hAnsiTheme="majorHAnsi" w:cstheme="majorHAnsi"/>
          <w:color w:val="000000" w:themeColor="text1"/>
          <w:lang w:val="en"/>
        </w:rPr>
        <w:t>reduction may alter some secretory machinery action in a complex manner that differs between SG lobes.</w:t>
      </w:r>
    </w:p>
    <w:p w14:paraId="00EA16B7" w14:textId="2F7621DB" w:rsidR="002C4A7A" w:rsidRPr="00DA6404" w:rsidRDefault="002C4A7A" w:rsidP="00983239">
      <w:pPr>
        <w:jc w:val="both"/>
        <w:rPr>
          <w:rFonts w:asciiTheme="majorHAnsi" w:eastAsia="Arial" w:hAnsiTheme="majorHAnsi" w:cstheme="majorHAnsi"/>
          <w:color w:val="000000" w:themeColor="text1"/>
          <w:lang w:val="en"/>
        </w:rPr>
      </w:pPr>
    </w:p>
    <w:p w14:paraId="6D510784" w14:textId="04B7C880" w:rsidR="006E4797" w:rsidRPr="00DA6404" w:rsidRDefault="00551D82" w:rsidP="00983239">
      <w:pPr>
        <w:jc w:val="both"/>
        <w:rPr>
          <w:rFonts w:asciiTheme="majorHAnsi" w:hAnsiTheme="majorHAnsi" w:cstheme="majorHAnsi"/>
          <w:color w:val="000000" w:themeColor="text1"/>
        </w:rPr>
      </w:pPr>
      <w:r w:rsidRPr="00DA6404">
        <w:rPr>
          <w:rFonts w:asciiTheme="majorHAnsi" w:hAnsiTheme="majorHAnsi" w:cstheme="majorHAnsi"/>
          <w:b/>
          <w:color w:val="000000" w:themeColor="text1"/>
        </w:rPr>
        <w:t>FIGURE AND TABLE LEGENDS:</w:t>
      </w:r>
    </w:p>
    <w:p w14:paraId="062016BF" w14:textId="77777777" w:rsidR="00A20645" w:rsidRPr="00F9508C" w:rsidRDefault="00A20645" w:rsidP="00983239">
      <w:pPr>
        <w:jc w:val="both"/>
        <w:rPr>
          <w:rFonts w:asciiTheme="majorHAnsi" w:hAnsiTheme="majorHAnsi" w:cstheme="majorHAnsi"/>
          <w:b/>
          <w:bCs/>
          <w:sz w:val="23"/>
          <w:szCs w:val="23"/>
        </w:rPr>
      </w:pPr>
    </w:p>
    <w:p w14:paraId="38CE1540" w14:textId="1993985D" w:rsidR="00A20645" w:rsidRPr="00F9508C" w:rsidRDefault="00A20645" w:rsidP="00983239">
      <w:pPr>
        <w:jc w:val="both"/>
        <w:rPr>
          <w:rFonts w:asciiTheme="majorHAnsi" w:hAnsiTheme="majorHAnsi" w:cstheme="majorHAnsi"/>
          <w:sz w:val="23"/>
          <w:szCs w:val="23"/>
        </w:rPr>
      </w:pPr>
      <w:r w:rsidRPr="00F9508C">
        <w:rPr>
          <w:rFonts w:asciiTheme="majorHAnsi" w:hAnsiTheme="majorHAnsi" w:cstheme="majorHAnsi"/>
          <w:b/>
          <w:bCs/>
          <w:sz w:val="23"/>
          <w:szCs w:val="23"/>
        </w:rPr>
        <w:t>Table 1</w:t>
      </w:r>
      <w:r w:rsidR="007D2F27" w:rsidRPr="00F9508C">
        <w:rPr>
          <w:rFonts w:asciiTheme="majorHAnsi" w:hAnsiTheme="majorHAnsi" w:cstheme="majorHAnsi"/>
          <w:b/>
          <w:bCs/>
          <w:sz w:val="23"/>
          <w:szCs w:val="23"/>
        </w:rPr>
        <w:t>:</w:t>
      </w:r>
      <w:r w:rsidRPr="00F9508C">
        <w:rPr>
          <w:rFonts w:asciiTheme="majorHAnsi" w:hAnsiTheme="majorHAnsi" w:cstheme="majorHAnsi"/>
          <w:b/>
          <w:bCs/>
          <w:sz w:val="23"/>
          <w:szCs w:val="23"/>
        </w:rPr>
        <w:t xml:space="preserve"> Mean log2 microarray expression profiles for </w:t>
      </w:r>
      <w:r w:rsidRPr="00F9508C">
        <w:rPr>
          <w:rFonts w:asciiTheme="majorHAnsi" w:hAnsiTheme="majorHAnsi" w:cstheme="majorHAnsi"/>
          <w:b/>
          <w:bCs/>
          <w:i/>
          <w:iCs/>
          <w:sz w:val="23"/>
          <w:szCs w:val="23"/>
        </w:rPr>
        <w:t>An</w:t>
      </w:r>
      <w:r w:rsidR="00EC5137" w:rsidRPr="00F9508C">
        <w:rPr>
          <w:rFonts w:asciiTheme="majorHAnsi" w:hAnsiTheme="majorHAnsi" w:cstheme="majorHAnsi"/>
          <w:b/>
          <w:bCs/>
          <w:i/>
          <w:iCs/>
          <w:sz w:val="23"/>
          <w:szCs w:val="23"/>
        </w:rPr>
        <w:t>.</w:t>
      </w:r>
      <w:r w:rsidRPr="00F9508C">
        <w:rPr>
          <w:rFonts w:asciiTheme="majorHAnsi" w:hAnsiTheme="majorHAnsi" w:cstheme="majorHAnsi"/>
          <w:b/>
          <w:bCs/>
          <w:sz w:val="23"/>
          <w:szCs w:val="23"/>
        </w:rPr>
        <w:t xml:space="preserve"> </w:t>
      </w:r>
      <w:r w:rsidRPr="00F9508C">
        <w:rPr>
          <w:rFonts w:asciiTheme="majorHAnsi" w:hAnsiTheme="majorHAnsi" w:cstheme="majorHAnsi"/>
          <w:b/>
          <w:bCs/>
          <w:i/>
          <w:iCs/>
          <w:sz w:val="23"/>
          <w:szCs w:val="23"/>
        </w:rPr>
        <w:t>gambiae</w:t>
      </w:r>
      <w:r w:rsidRPr="00F9508C">
        <w:rPr>
          <w:rFonts w:asciiTheme="majorHAnsi" w:hAnsiTheme="majorHAnsi" w:cstheme="majorHAnsi"/>
          <w:b/>
          <w:bCs/>
          <w:sz w:val="23"/>
          <w:szCs w:val="23"/>
        </w:rPr>
        <w:t xml:space="preserve"> genes of interest.</w:t>
      </w:r>
      <w:r w:rsidRPr="00F9508C">
        <w:rPr>
          <w:rFonts w:asciiTheme="majorHAnsi" w:hAnsiTheme="majorHAnsi" w:cstheme="majorHAnsi"/>
          <w:sz w:val="23"/>
          <w:szCs w:val="23"/>
        </w:rPr>
        <w:t xml:space="preserve"> Shown are gene names, functional category, </w:t>
      </w:r>
      <w:proofErr w:type="spellStart"/>
      <w:r w:rsidRPr="00F9508C">
        <w:rPr>
          <w:rFonts w:asciiTheme="majorHAnsi" w:hAnsiTheme="majorHAnsi" w:cstheme="majorHAnsi"/>
          <w:sz w:val="23"/>
          <w:szCs w:val="23"/>
        </w:rPr>
        <w:t>Vectorbase</w:t>
      </w:r>
      <w:proofErr w:type="spellEnd"/>
      <w:r w:rsidRPr="00F9508C">
        <w:rPr>
          <w:rFonts w:asciiTheme="majorHAnsi" w:hAnsiTheme="majorHAnsi" w:cstheme="majorHAnsi"/>
          <w:sz w:val="23"/>
          <w:szCs w:val="23"/>
        </w:rPr>
        <w:t xml:space="preserve"> (AGAP) identifiers, and mean log2 microarray expression data gathered from </w:t>
      </w:r>
      <w:proofErr w:type="spellStart"/>
      <w:r w:rsidRPr="00F9508C">
        <w:rPr>
          <w:rFonts w:asciiTheme="majorHAnsi" w:hAnsiTheme="majorHAnsi" w:cstheme="majorHAnsi"/>
          <w:sz w:val="23"/>
          <w:szCs w:val="23"/>
        </w:rPr>
        <w:t>Vectorbase</w:t>
      </w:r>
      <w:proofErr w:type="spellEnd"/>
      <w:r w:rsidRPr="00F9508C">
        <w:rPr>
          <w:rFonts w:asciiTheme="majorHAnsi" w:hAnsiTheme="majorHAnsi" w:cstheme="majorHAnsi"/>
          <w:sz w:val="23"/>
          <w:szCs w:val="23"/>
        </w:rPr>
        <w:t xml:space="preserve">. These data indicate that our genes of interest </w:t>
      </w:r>
      <w:r w:rsidR="00A265A9" w:rsidRPr="00F9508C">
        <w:rPr>
          <w:rFonts w:asciiTheme="majorHAnsi" w:hAnsiTheme="majorHAnsi" w:cstheme="majorHAnsi"/>
          <w:sz w:val="23"/>
          <w:szCs w:val="23"/>
        </w:rPr>
        <w:t>(</w:t>
      </w:r>
      <w:r w:rsidRPr="00F9508C">
        <w:rPr>
          <w:rFonts w:asciiTheme="majorHAnsi" w:hAnsiTheme="majorHAnsi" w:cstheme="majorHAnsi"/>
          <w:sz w:val="23"/>
          <w:szCs w:val="23"/>
        </w:rPr>
        <w:t>involved in salivary gland (SG) cell biology and secretion</w:t>
      </w:r>
      <w:r w:rsidR="00A265A9" w:rsidRPr="00F9508C">
        <w:rPr>
          <w:rFonts w:asciiTheme="majorHAnsi" w:hAnsiTheme="majorHAnsi" w:cstheme="majorHAnsi"/>
          <w:sz w:val="23"/>
          <w:szCs w:val="23"/>
        </w:rPr>
        <w:t xml:space="preserve">) </w:t>
      </w:r>
      <w:r w:rsidRPr="00F9508C">
        <w:rPr>
          <w:rFonts w:asciiTheme="majorHAnsi" w:hAnsiTheme="majorHAnsi" w:cstheme="majorHAnsi"/>
          <w:sz w:val="23"/>
          <w:szCs w:val="23"/>
        </w:rPr>
        <w:t>are expressed and enriched in larval stage 3 (L3) and adult SGs, as compared to whole individuals.</w:t>
      </w:r>
    </w:p>
    <w:p w14:paraId="088EE955" w14:textId="77777777" w:rsidR="00783A79" w:rsidRPr="00DA6404" w:rsidRDefault="00783A79" w:rsidP="00983239">
      <w:pPr>
        <w:jc w:val="both"/>
        <w:rPr>
          <w:rFonts w:asciiTheme="majorHAnsi" w:hAnsiTheme="majorHAnsi" w:cstheme="majorHAnsi"/>
          <w:color w:val="000000" w:themeColor="text1"/>
        </w:rPr>
      </w:pPr>
    </w:p>
    <w:p w14:paraId="00573D98" w14:textId="65AF9C91" w:rsidR="0005289C" w:rsidRPr="00F9508C" w:rsidRDefault="0005289C" w:rsidP="00983239">
      <w:pPr>
        <w:jc w:val="both"/>
        <w:rPr>
          <w:rFonts w:asciiTheme="majorHAnsi" w:hAnsiTheme="majorHAnsi" w:cstheme="majorHAnsi"/>
          <w:color w:val="000000" w:themeColor="text1"/>
          <w:sz w:val="23"/>
          <w:szCs w:val="23"/>
        </w:rPr>
      </w:pPr>
      <w:r w:rsidRPr="00F9508C">
        <w:rPr>
          <w:rFonts w:asciiTheme="majorHAnsi" w:hAnsiTheme="majorHAnsi" w:cstheme="majorHAnsi"/>
          <w:b/>
          <w:bCs/>
          <w:color w:val="000000" w:themeColor="text1"/>
          <w:sz w:val="23"/>
          <w:szCs w:val="23"/>
        </w:rPr>
        <w:t>Figure 1</w:t>
      </w:r>
      <w:r w:rsidR="007D2F27" w:rsidRPr="00F9508C">
        <w:rPr>
          <w:rFonts w:asciiTheme="majorHAnsi" w:hAnsiTheme="majorHAnsi" w:cstheme="majorHAnsi"/>
          <w:b/>
          <w:bCs/>
          <w:color w:val="000000" w:themeColor="text1"/>
          <w:sz w:val="23"/>
          <w:szCs w:val="23"/>
        </w:rPr>
        <w:t>:</w:t>
      </w:r>
      <w:r w:rsidRPr="00F9508C">
        <w:rPr>
          <w:rFonts w:asciiTheme="majorHAnsi" w:hAnsiTheme="majorHAnsi" w:cstheme="majorHAnsi"/>
          <w:b/>
          <w:bCs/>
          <w:color w:val="000000" w:themeColor="text1"/>
          <w:sz w:val="23"/>
          <w:szCs w:val="23"/>
        </w:rPr>
        <w:t xml:space="preserve"> </w:t>
      </w:r>
      <w:r w:rsidRPr="00F9508C">
        <w:rPr>
          <w:rFonts w:asciiTheme="majorHAnsi" w:hAnsiTheme="majorHAnsi" w:cstheme="majorHAnsi"/>
          <w:b/>
          <w:bCs/>
          <w:i/>
          <w:iCs/>
          <w:color w:val="000000" w:themeColor="text1"/>
          <w:sz w:val="23"/>
          <w:szCs w:val="23"/>
        </w:rPr>
        <w:t>f-</w:t>
      </w:r>
      <w:proofErr w:type="spellStart"/>
      <w:r w:rsidRPr="00F9508C">
        <w:rPr>
          <w:rFonts w:asciiTheme="majorHAnsi" w:hAnsiTheme="majorHAnsi" w:cstheme="majorHAnsi"/>
          <w:b/>
          <w:bCs/>
          <w:i/>
          <w:iCs/>
          <w:color w:val="000000" w:themeColor="text1"/>
          <w:sz w:val="23"/>
          <w:szCs w:val="23"/>
        </w:rPr>
        <w:t>Agdsx</w:t>
      </w:r>
      <w:proofErr w:type="spellEnd"/>
      <w:r w:rsidRPr="00F9508C">
        <w:rPr>
          <w:rFonts w:asciiTheme="majorHAnsi" w:hAnsiTheme="majorHAnsi" w:cstheme="majorHAnsi"/>
          <w:b/>
          <w:bCs/>
          <w:i/>
          <w:iCs/>
          <w:color w:val="000000" w:themeColor="text1"/>
          <w:sz w:val="23"/>
          <w:szCs w:val="23"/>
        </w:rPr>
        <w:t xml:space="preserve"> </w:t>
      </w:r>
      <w:r w:rsidRPr="00F9508C">
        <w:rPr>
          <w:rFonts w:asciiTheme="majorHAnsi" w:hAnsiTheme="majorHAnsi" w:cstheme="majorHAnsi"/>
          <w:b/>
          <w:bCs/>
          <w:color w:val="000000" w:themeColor="text1"/>
          <w:sz w:val="23"/>
          <w:szCs w:val="23"/>
        </w:rPr>
        <w:t xml:space="preserve">and </w:t>
      </w:r>
      <w:proofErr w:type="spellStart"/>
      <w:r w:rsidRPr="00F9508C">
        <w:rPr>
          <w:rFonts w:asciiTheme="majorHAnsi" w:hAnsiTheme="majorHAnsi" w:cstheme="majorHAnsi"/>
          <w:b/>
          <w:bCs/>
          <w:i/>
          <w:iCs/>
          <w:color w:val="000000" w:themeColor="text1"/>
          <w:sz w:val="23"/>
          <w:szCs w:val="23"/>
        </w:rPr>
        <w:t>fkh</w:t>
      </w:r>
      <w:proofErr w:type="spellEnd"/>
      <w:r w:rsidRPr="00F9508C">
        <w:rPr>
          <w:rFonts w:asciiTheme="majorHAnsi" w:hAnsiTheme="majorHAnsi" w:cstheme="majorHAnsi"/>
          <w:b/>
          <w:bCs/>
          <w:i/>
          <w:iCs/>
          <w:color w:val="000000" w:themeColor="text1"/>
          <w:sz w:val="23"/>
          <w:szCs w:val="23"/>
        </w:rPr>
        <w:t xml:space="preserve"> </w:t>
      </w:r>
      <w:r w:rsidRPr="00F9508C">
        <w:rPr>
          <w:rFonts w:asciiTheme="majorHAnsi" w:hAnsiTheme="majorHAnsi" w:cstheme="majorHAnsi"/>
          <w:b/>
          <w:bCs/>
          <w:color w:val="000000" w:themeColor="text1"/>
          <w:sz w:val="23"/>
          <w:szCs w:val="23"/>
        </w:rPr>
        <w:t xml:space="preserve">knockdown in adult </w:t>
      </w:r>
      <w:r w:rsidRPr="00F9508C">
        <w:rPr>
          <w:rFonts w:asciiTheme="majorHAnsi" w:hAnsiTheme="majorHAnsi" w:cstheme="majorHAnsi"/>
          <w:b/>
          <w:bCs/>
          <w:i/>
          <w:iCs/>
          <w:color w:val="000000" w:themeColor="text1"/>
          <w:sz w:val="23"/>
          <w:szCs w:val="23"/>
        </w:rPr>
        <w:t>An.</w:t>
      </w:r>
      <w:r w:rsidR="006D3B6D" w:rsidRPr="00F9508C">
        <w:rPr>
          <w:rFonts w:asciiTheme="majorHAnsi" w:hAnsiTheme="majorHAnsi" w:cstheme="majorHAnsi"/>
          <w:b/>
          <w:bCs/>
          <w:i/>
          <w:iCs/>
          <w:color w:val="000000" w:themeColor="text1"/>
          <w:sz w:val="23"/>
          <w:szCs w:val="23"/>
        </w:rPr>
        <w:t xml:space="preserve"> </w:t>
      </w:r>
      <w:r w:rsidRPr="00F9508C">
        <w:rPr>
          <w:rFonts w:asciiTheme="majorHAnsi" w:hAnsiTheme="majorHAnsi" w:cstheme="majorHAnsi"/>
          <w:b/>
          <w:bCs/>
          <w:i/>
          <w:iCs/>
          <w:color w:val="000000" w:themeColor="text1"/>
          <w:sz w:val="23"/>
          <w:szCs w:val="23"/>
        </w:rPr>
        <w:t xml:space="preserve">gambiae </w:t>
      </w:r>
      <w:r w:rsidRPr="00F9508C">
        <w:rPr>
          <w:rFonts w:asciiTheme="majorHAnsi" w:hAnsiTheme="majorHAnsi" w:cstheme="majorHAnsi"/>
          <w:b/>
          <w:bCs/>
          <w:color w:val="000000" w:themeColor="text1"/>
          <w:sz w:val="23"/>
          <w:szCs w:val="23"/>
        </w:rPr>
        <w:t xml:space="preserve">reduces </w:t>
      </w:r>
      <w:proofErr w:type="spellStart"/>
      <w:r w:rsidRPr="00F9508C">
        <w:rPr>
          <w:rFonts w:asciiTheme="majorHAnsi" w:hAnsiTheme="majorHAnsi" w:cstheme="majorHAnsi"/>
          <w:b/>
          <w:bCs/>
          <w:i/>
          <w:iCs/>
          <w:color w:val="000000" w:themeColor="text1"/>
          <w:sz w:val="23"/>
          <w:szCs w:val="23"/>
        </w:rPr>
        <w:t>fkh</w:t>
      </w:r>
      <w:proofErr w:type="spellEnd"/>
      <w:r w:rsidRPr="00F9508C">
        <w:rPr>
          <w:rFonts w:asciiTheme="majorHAnsi" w:hAnsiTheme="majorHAnsi" w:cstheme="majorHAnsi"/>
          <w:b/>
          <w:bCs/>
          <w:i/>
          <w:iCs/>
          <w:color w:val="000000" w:themeColor="text1"/>
          <w:sz w:val="23"/>
          <w:szCs w:val="23"/>
        </w:rPr>
        <w:t xml:space="preserve"> </w:t>
      </w:r>
      <w:r w:rsidRPr="00F9508C">
        <w:rPr>
          <w:rFonts w:asciiTheme="majorHAnsi" w:hAnsiTheme="majorHAnsi" w:cstheme="majorHAnsi"/>
          <w:b/>
          <w:bCs/>
          <w:color w:val="000000" w:themeColor="text1"/>
          <w:sz w:val="23"/>
          <w:szCs w:val="23"/>
        </w:rPr>
        <w:t xml:space="preserve">mRNA levels in the SGs and affects the female ability to blood-feed. </w:t>
      </w:r>
      <w:r w:rsidRPr="00F9508C">
        <w:rPr>
          <w:rFonts w:asciiTheme="majorHAnsi" w:hAnsiTheme="majorHAnsi" w:cstheme="majorHAnsi"/>
          <w:color w:val="000000" w:themeColor="text1"/>
          <w:sz w:val="23"/>
          <w:szCs w:val="23"/>
        </w:rPr>
        <w:t>(</w:t>
      </w:r>
      <w:r w:rsidRPr="00F9508C">
        <w:rPr>
          <w:rFonts w:asciiTheme="majorHAnsi" w:hAnsiTheme="majorHAnsi" w:cstheme="majorHAnsi"/>
          <w:b/>
          <w:bCs/>
          <w:color w:val="000000" w:themeColor="text1"/>
          <w:sz w:val="23"/>
          <w:szCs w:val="23"/>
        </w:rPr>
        <w:t>A</w:t>
      </w:r>
      <w:r w:rsidRPr="00F9508C">
        <w:rPr>
          <w:rFonts w:asciiTheme="majorHAnsi" w:hAnsiTheme="majorHAnsi" w:cstheme="majorHAnsi"/>
          <w:color w:val="000000" w:themeColor="text1"/>
          <w:sz w:val="23"/>
          <w:szCs w:val="23"/>
        </w:rPr>
        <w:t xml:space="preserve">) Representative image of the plasmid design utilized for dsRNA production in this methodology. The second T7 promoter sequence is added to the plasmid by </w:t>
      </w:r>
      <w:r w:rsidR="00C77194" w:rsidRPr="00F9508C">
        <w:rPr>
          <w:rFonts w:asciiTheme="majorHAnsi" w:hAnsiTheme="majorHAnsi" w:cstheme="majorHAnsi"/>
          <w:color w:val="000000" w:themeColor="text1"/>
          <w:sz w:val="23"/>
          <w:szCs w:val="23"/>
        </w:rPr>
        <w:t xml:space="preserve">including </w:t>
      </w:r>
      <w:r w:rsidRPr="00F9508C">
        <w:rPr>
          <w:rFonts w:asciiTheme="majorHAnsi" w:hAnsiTheme="majorHAnsi" w:cstheme="majorHAnsi"/>
          <w:color w:val="000000" w:themeColor="text1"/>
          <w:sz w:val="23"/>
          <w:szCs w:val="23"/>
        </w:rPr>
        <w:t xml:space="preserve">it </w:t>
      </w:r>
      <w:r w:rsidR="00C77194" w:rsidRPr="00F9508C">
        <w:rPr>
          <w:rFonts w:asciiTheme="majorHAnsi" w:hAnsiTheme="majorHAnsi" w:cstheme="majorHAnsi"/>
          <w:color w:val="000000" w:themeColor="text1"/>
          <w:sz w:val="23"/>
          <w:szCs w:val="23"/>
        </w:rPr>
        <w:t xml:space="preserve">in </w:t>
      </w:r>
      <w:r w:rsidRPr="00F9508C">
        <w:rPr>
          <w:rFonts w:asciiTheme="majorHAnsi" w:hAnsiTheme="majorHAnsi" w:cstheme="majorHAnsi"/>
          <w:color w:val="000000" w:themeColor="text1"/>
          <w:sz w:val="23"/>
          <w:szCs w:val="23"/>
        </w:rPr>
        <w:t xml:space="preserve">the </w:t>
      </w:r>
      <w:r w:rsidR="00C77194" w:rsidRPr="00F9508C">
        <w:rPr>
          <w:rFonts w:asciiTheme="majorHAnsi" w:hAnsiTheme="majorHAnsi" w:cstheme="majorHAnsi"/>
          <w:color w:val="000000" w:themeColor="text1"/>
          <w:sz w:val="23"/>
          <w:szCs w:val="23"/>
        </w:rPr>
        <w:t xml:space="preserve">3’ primer used to amplify </w:t>
      </w:r>
      <w:r w:rsidRPr="00F9508C">
        <w:rPr>
          <w:rFonts w:asciiTheme="majorHAnsi" w:hAnsiTheme="majorHAnsi" w:cstheme="majorHAnsi"/>
          <w:color w:val="000000" w:themeColor="text1"/>
          <w:sz w:val="23"/>
          <w:szCs w:val="23"/>
        </w:rPr>
        <w:t xml:space="preserve">the insert </w:t>
      </w:r>
      <w:r w:rsidR="00C77194" w:rsidRPr="00F9508C">
        <w:rPr>
          <w:rFonts w:asciiTheme="majorHAnsi" w:hAnsiTheme="majorHAnsi" w:cstheme="majorHAnsi"/>
          <w:color w:val="000000" w:themeColor="text1"/>
          <w:sz w:val="23"/>
          <w:szCs w:val="23"/>
        </w:rPr>
        <w:t xml:space="preserve">to be </w:t>
      </w:r>
      <w:r w:rsidRPr="00F9508C">
        <w:rPr>
          <w:rFonts w:asciiTheme="majorHAnsi" w:hAnsiTheme="majorHAnsi" w:cstheme="majorHAnsi"/>
          <w:color w:val="000000" w:themeColor="text1"/>
          <w:sz w:val="23"/>
          <w:szCs w:val="23"/>
        </w:rPr>
        <w:t xml:space="preserve">cloned into the </w:t>
      </w:r>
      <w:proofErr w:type="spellStart"/>
      <w:r w:rsidRPr="00F9508C">
        <w:rPr>
          <w:rFonts w:asciiTheme="majorHAnsi" w:hAnsiTheme="majorHAnsi" w:cstheme="majorHAnsi"/>
          <w:color w:val="000000" w:themeColor="text1"/>
          <w:sz w:val="23"/>
          <w:szCs w:val="23"/>
        </w:rPr>
        <w:t>pGEMT</w:t>
      </w:r>
      <w:proofErr w:type="spellEnd"/>
      <w:r w:rsidRPr="00F9508C">
        <w:rPr>
          <w:rFonts w:asciiTheme="majorHAnsi" w:hAnsiTheme="majorHAnsi" w:cstheme="majorHAnsi"/>
          <w:color w:val="000000" w:themeColor="text1"/>
          <w:sz w:val="23"/>
          <w:szCs w:val="23"/>
        </w:rPr>
        <w:t xml:space="preserve"> plasmid. The plasmid is </w:t>
      </w:r>
      <w:r w:rsidR="00C77194" w:rsidRPr="00F9508C">
        <w:rPr>
          <w:rFonts w:asciiTheme="majorHAnsi" w:hAnsiTheme="majorHAnsi" w:cstheme="majorHAnsi"/>
          <w:color w:val="000000" w:themeColor="text1"/>
          <w:sz w:val="23"/>
          <w:szCs w:val="23"/>
        </w:rPr>
        <w:t xml:space="preserve">then transformed </w:t>
      </w:r>
      <w:r w:rsidRPr="00F9508C">
        <w:rPr>
          <w:rFonts w:asciiTheme="majorHAnsi" w:hAnsiTheme="majorHAnsi" w:cstheme="majorHAnsi"/>
          <w:color w:val="000000" w:themeColor="text1"/>
          <w:sz w:val="23"/>
          <w:szCs w:val="23"/>
        </w:rPr>
        <w:t xml:space="preserve">into </w:t>
      </w:r>
      <w:r w:rsidRPr="00F9508C">
        <w:rPr>
          <w:rFonts w:asciiTheme="majorHAnsi" w:hAnsiTheme="majorHAnsi" w:cstheme="majorHAnsi"/>
          <w:i/>
          <w:iCs/>
          <w:color w:val="000000" w:themeColor="text1"/>
          <w:sz w:val="23"/>
          <w:szCs w:val="23"/>
        </w:rPr>
        <w:t xml:space="preserve">E. coli </w:t>
      </w:r>
      <w:r w:rsidRPr="00F9508C">
        <w:rPr>
          <w:rFonts w:asciiTheme="majorHAnsi" w:hAnsiTheme="majorHAnsi" w:cstheme="majorHAnsi"/>
          <w:color w:val="000000" w:themeColor="text1"/>
          <w:sz w:val="23"/>
          <w:szCs w:val="23"/>
        </w:rPr>
        <w:t>HT115 (DE3)</w:t>
      </w:r>
      <w:r w:rsidR="00A265A9" w:rsidRPr="00F9508C">
        <w:rPr>
          <w:rFonts w:asciiTheme="majorHAnsi" w:hAnsiTheme="majorHAnsi" w:cstheme="majorHAnsi"/>
          <w:color w:val="000000" w:themeColor="text1"/>
          <w:sz w:val="23"/>
          <w:szCs w:val="23"/>
        </w:rPr>
        <w:t xml:space="preserve"> bacteria</w:t>
      </w:r>
      <w:r w:rsidRPr="00F9508C">
        <w:rPr>
          <w:rFonts w:asciiTheme="majorHAnsi" w:hAnsiTheme="majorHAnsi" w:cstheme="majorHAnsi"/>
          <w:color w:val="000000" w:themeColor="text1"/>
          <w:sz w:val="23"/>
          <w:szCs w:val="23"/>
        </w:rPr>
        <w:t xml:space="preserve"> </w:t>
      </w:r>
      <w:r w:rsidR="00A265A9" w:rsidRPr="00F9508C">
        <w:rPr>
          <w:rFonts w:asciiTheme="majorHAnsi" w:hAnsiTheme="majorHAnsi" w:cstheme="majorHAnsi"/>
          <w:color w:val="000000" w:themeColor="text1"/>
          <w:sz w:val="23"/>
          <w:szCs w:val="23"/>
        </w:rPr>
        <w:t>and</w:t>
      </w:r>
      <w:r w:rsidRPr="00F9508C">
        <w:rPr>
          <w:rFonts w:asciiTheme="majorHAnsi" w:hAnsiTheme="majorHAnsi" w:cstheme="majorHAnsi"/>
          <w:color w:val="000000" w:themeColor="text1"/>
          <w:sz w:val="23"/>
          <w:szCs w:val="23"/>
        </w:rPr>
        <w:t xml:space="preserve"> a feeding solution </w:t>
      </w:r>
      <w:r w:rsidR="00983239" w:rsidRPr="00F9508C">
        <w:rPr>
          <w:rFonts w:asciiTheme="majorHAnsi" w:hAnsiTheme="majorHAnsi" w:cstheme="majorHAnsi"/>
          <w:color w:val="000000" w:themeColor="text1"/>
          <w:sz w:val="23"/>
          <w:szCs w:val="23"/>
        </w:rPr>
        <w:t>is</w:t>
      </w:r>
      <w:r w:rsidR="00A265A9" w:rsidRPr="00F9508C">
        <w:rPr>
          <w:rFonts w:asciiTheme="majorHAnsi" w:hAnsiTheme="majorHAnsi" w:cstheme="majorHAnsi"/>
          <w:color w:val="000000" w:themeColor="text1"/>
          <w:sz w:val="23"/>
          <w:szCs w:val="23"/>
        </w:rPr>
        <w:t xml:space="preserve"> </w:t>
      </w:r>
      <w:r w:rsidRPr="00F9508C">
        <w:rPr>
          <w:rFonts w:asciiTheme="majorHAnsi" w:hAnsiTheme="majorHAnsi" w:cstheme="majorHAnsi"/>
          <w:color w:val="000000" w:themeColor="text1"/>
          <w:sz w:val="23"/>
          <w:szCs w:val="23"/>
        </w:rPr>
        <w:t xml:space="preserve">made of a suspension of induced </w:t>
      </w:r>
      <w:r w:rsidR="00A265A9" w:rsidRPr="00F9508C">
        <w:rPr>
          <w:rFonts w:asciiTheme="majorHAnsi" w:hAnsiTheme="majorHAnsi" w:cstheme="majorHAnsi"/>
          <w:color w:val="000000" w:themeColor="text1"/>
          <w:sz w:val="23"/>
          <w:szCs w:val="23"/>
        </w:rPr>
        <w:t xml:space="preserve">heat-killed </w:t>
      </w:r>
      <w:r w:rsidRPr="00F9508C">
        <w:rPr>
          <w:rFonts w:asciiTheme="majorHAnsi" w:hAnsiTheme="majorHAnsi" w:cstheme="majorHAnsi"/>
          <w:color w:val="000000" w:themeColor="text1"/>
          <w:sz w:val="23"/>
          <w:szCs w:val="23"/>
        </w:rPr>
        <w:t>bacteria in 10% sugar water. (</w:t>
      </w:r>
      <w:r w:rsidRPr="00F9508C">
        <w:rPr>
          <w:rFonts w:asciiTheme="majorHAnsi" w:hAnsiTheme="majorHAnsi" w:cstheme="majorHAnsi"/>
          <w:b/>
          <w:bCs/>
          <w:color w:val="000000" w:themeColor="text1"/>
          <w:sz w:val="23"/>
          <w:szCs w:val="23"/>
        </w:rPr>
        <w:t>B</w:t>
      </w:r>
      <w:r w:rsidRPr="00F9508C">
        <w:rPr>
          <w:rFonts w:asciiTheme="majorHAnsi" w:hAnsiTheme="majorHAnsi" w:cstheme="majorHAnsi"/>
          <w:color w:val="000000" w:themeColor="text1"/>
          <w:sz w:val="23"/>
          <w:szCs w:val="23"/>
        </w:rPr>
        <w:t xml:space="preserve">) Animals fed with a dsRNA feeding solution for either </w:t>
      </w:r>
      <w:r w:rsidRPr="00F9508C">
        <w:rPr>
          <w:rFonts w:asciiTheme="majorHAnsi" w:hAnsiTheme="majorHAnsi" w:cstheme="majorHAnsi"/>
          <w:i/>
          <w:iCs/>
          <w:color w:val="000000" w:themeColor="text1"/>
          <w:sz w:val="23"/>
          <w:szCs w:val="23"/>
        </w:rPr>
        <w:t>f-</w:t>
      </w:r>
      <w:proofErr w:type="spellStart"/>
      <w:r w:rsidRPr="00F9508C">
        <w:rPr>
          <w:rFonts w:asciiTheme="majorHAnsi" w:hAnsiTheme="majorHAnsi" w:cstheme="majorHAnsi"/>
          <w:i/>
          <w:iCs/>
          <w:color w:val="000000" w:themeColor="text1"/>
          <w:sz w:val="23"/>
          <w:szCs w:val="23"/>
        </w:rPr>
        <w:t>Agdsx</w:t>
      </w:r>
      <w:proofErr w:type="spellEnd"/>
      <w:r w:rsidRPr="00F9508C">
        <w:rPr>
          <w:rFonts w:asciiTheme="majorHAnsi" w:hAnsiTheme="majorHAnsi" w:cstheme="majorHAnsi"/>
          <w:i/>
          <w:iCs/>
          <w:color w:val="000000" w:themeColor="text1"/>
          <w:sz w:val="23"/>
          <w:szCs w:val="23"/>
        </w:rPr>
        <w:t xml:space="preserve"> </w:t>
      </w:r>
      <w:r w:rsidRPr="00F9508C">
        <w:rPr>
          <w:rFonts w:asciiTheme="majorHAnsi" w:hAnsiTheme="majorHAnsi" w:cstheme="majorHAnsi"/>
          <w:color w:val="000000" w:themeColor="text1"/>
          <w:sz w:val="23"/>
          <w:szCs w:val="23"/>
        </w:rPr>
        <w:t xml:space="preserve">or </w:t>
      </w:r>
      <w:proofErr w:type="spellStart"/>
      <w:r w:rsidRPr="00F9508C">
        <w:rPr>
          <w:rFonts w:asciiTheme="majorHAnsi" w:hAnsiTheme="majorHAnsi" w:cstheme="majorHAnsi"/>
          <w:i/>
          <w:iCs/>
          <w:color w:val="000000" w:themeColor="text1"/>
          <w:sz w:val="23"/>
          <w:szCs w:val="23"/>
        </w:rPr>
        <w:t>fkh</w:t>
      </w:r>
      <w:proofErr w:type="spellEnd"/>
      <w:r w:rsidRPr="00F9508C">
        <w:rPr>
          <w:rFonts w:asciiTheme="majorHAnsi" w:hAnsiTheme="majorHAnsi" w:cstheme="majorHAnsi"/>
          <w:i/>
          <w:iCs/>
          <w:color w:val="000000" w:themeColor="text1"/>
          <w:sz w:val="23"/>
          <w:szCs w:val="23"/>
        </w:rPr>
        <w:t xml:space="preserve">, </w:t>
      </w:r>
      <w:r w:rsidRPr="00F9508C">
        <w:rPr>
          <w:rFonts w:asciiTheme="majorHAnsi" w:hAnsiTheme="majorHAnsi" w:cstheme="majorHAnsi"/>
          <w:color w:val="000000" w:themeColor="text1"/>
          <w:sz w:val="23"/>
          <w:szCs w:val="23"/>
        </w:rPr>
        <w:t xml:space="preserve">showed significantly lower levels of </w:t>
      </w:r>
      <w:proofErr w:type="spellStart"/>
      <w:r w:rsidRPr="00F9508C">
        <w:rPr>
          <w:rFonts w:asciiTheme="majorHAnsi" w:hAnsiTheme="majorHAnsi" w:cstheme="majorHAnsi"/>
          <w:i/>
          <w:iCs/>
          <w:color w:val="000000" w:themeColor="text1"/>
          <w:sz w:val="23"/>
          <w:szCs w:val="23"/>
        </w:rPr>
        <w:t>fkh</w:t>
      </w:r>
      <w:proofErr w:type="spellEnd"/>
      <w:r w:rsidRPr="00F9508C">
        <w:rPr>
          <w:rFonts w:asciiTheme="majorHAnsi" w:hAnsiTheme="majorHAnsi" w:cstheme="majorHAnsi"/>
          <w:i/>
          <w:iCs/>
          <w:color w:val="000000" w:themeColor="text1"/>
          <w:sz w:val="23"/>
          <w:szCs w:val="23"/>
        </w:rPr>
        <w:t xml:space="preserve"> </w:t>
      </w:r>
      <w:r w:rsidRPr="00F9508C">
        <w:rPr>
          <w:rFonts w:asciiTheme="majorHAnsi" w:hAnsiTheme="majorHAnsi" w:cstheme="majorHAnsi"/>
          <w:color w:val="000000" w:themeColor="text1"/>
          <w:sz w:val="23"/>
          <w:szCs w:val="23"/>
        </w:rPr>
        <w:t>transcripts (one-way ANOVA with multiple comparisons</w:t>
      </w:r>
      <w:r w:rsidR="00742BAA" w:rsidRPr="00F9508C">
        <w:rPr>
          <w:rFonts w:asciiTheme="majorHAnsi" w:hAnsiTheme="majorHAnsi" w:cstheme="majorHAnsi"/>
          <w:color w:val="000000" w:themeColor="text1"/>
          <w:sz w:val="23"/>
          <w:szCs w:val="23"/>
        </w:rPr>
        <w:t>; n=15</w:t>
      </w:r>
      <w:r w:rsidRPr="00F9508C">
        <w:rPr>
          <w:rFonts w:asciiTheme="majorHAnsi" w:hAnsiTheme="majorHAnsi" w:cstheme="majorHAnsi"/>
          <w:color w:val="000000" w:themeColor="text1"/>
          <w:sz w:val="23"/>
          <w:szCs w:val="23"/>
        </w:rPr>
        <w:t xml:space="preserve">). However, only the group fed with </w:t>
      </w:r>
      <w:proofErr w:type="spellStart"/>
      <w:r w:rsidRPr="00F9508C">
        <w:rPr>
          <w:rFonts w:asciiTheme="majorHAnsi" w:hAnsiTheme="majorHAnsi" w:cstheme="majorHAnsi"/>
          <w:i/>
          <w:iCs/>
          <w:color w:val="000000" w:themeColor="text1"/>
          <w:sz w:val="23"/>
          <w:szCs w:val="23"/>
        </w:rPr>
        <w:t>fkh</w:t>
      </w:r>
      <w:proofErr w:type="spellEnd"/>
      <w:r w:rsidRPr="00F9508C">
        <w:rPr>
          <w:rFonts w:asciiTheme="majorHAnsi" w:hAnsiTheme="majorHAnsi" w:cstheme="majorHAnsi"/>
          <w:i/>
          <w:iCs/>
          <w:color w:val="000000" w:themeColor="text1"/>
          <w:sz w:val="23"/>
          <w:szCs w:val="23"/>
        </w:rPr>
        <w:t xml:space="preserve"> </w:t>
      </w:r>
      <w:r w:rsidRPr="00F9508C">
        <w:rPr>
          <w:rFonts w:asciiTheme="majorHAnsi" w:hAnsiTheme="majorHAnsi" w:cstheme="majorHAnsi"/>
          <w:color w:val="000000" w:themeColor="text1"/>
          <w:sz w:val="23"/>
          <w:szCs w:val="23"/>
        </w:rPr>
        <w:t xml:space="preserve">dsRNA </w:t>
      </w:r>
      <w:r w:rsidR="00611C2B" w:rsidRPr="00F9508C">
        <w:rPr>
          <w:rFonts w:asciiTheme="majorHAnsi" w:hAnsiTheme="majorHAnsi" w:cstheme="majorHAnsi"/>
          <w:color w:val="000000" w:themeColor="text1"/>
          <w:sz w:val="23"/>
          <w:szCs w:val="23"/>
        </w:rPr>
        <w:t>(</w:t>
      </w:r>
      <w:r w:rsidR="00611C2B" w:rsidRPr="00F9508C">
        <w:rPr>
          <w:rFonts w:asciiTheme="majorHAnsi" w:hAnsiTheme="majorHAnsi" w:cstheme="majorHAnsi"/>
          <w:b/>
          <w:bCs/>
          <w:color w:val="000000" w:themeColor="text1"/>
          <w:sz w:val="23"/>
          <w:szCs w:val="23"/>
        </w:rPr>
        <w:t>C</w:t>
      </w:r>
      <w:r w:rsidR="00611C2B" w:rsidRPr="00F9508C">
        <w:rPr>
          <w:rFonts w:asciiTheme="majorHAnsi" w:hAnsiTheme="majorHAnsi" w:cstheme="majorHAnsi"/>
          <w:color w:val="000000" w:themeColor="text1"/>
          <w:sz w:val="23"/>
          <w:szCs w:val="23"/>
        </w:rPr>
        <w:t xml:space="preserve">) showed a significant difference in the number of biting attempts needed to acquire a blood meal. </w:t>
      </w:r>
      <w:r w:rsidR="00B02CE5" w:rsidRPr="00F9508C">
        <w:rPr>
          <w:rFonts w:asciiTheme="majorHAnsi" w:hAnsiTheme="majorHAnsi" w:cstheme="majorHAnsi"/>
          <w:color w:val="000000" w:themeColor="text1"/>
          <w:sz w:val="23"/>
          <w:szCs w:val="23"/>
        </w:rPr>
        <w:t xml:space="preserve">Mosquitoes </w:t>
      </w:r>
      <w:r w:rsidR="00611C2B" w:rsidRPr="00F9508C">
        <w:rPr>
          <w:rFonts w:asciiTheme="majorHAnsi" w:hAnsiTheme="majorHAnsi" w:cstheme="majorHAnsi"/>
          <w:color w:val="000000" w:themeColor="text1"/>
          <w:sz w:val="23"/>
          <w:szCs w:val="23"/>
        </w:rPr>
        <w:t xml:space="preserve">in this group needed, </w:t>
      </w:r>
      <w:r w:rsidR="004B52E4" w:rsidRPr="00F9508C">
        <w:rPr>
          <w:rFonts w:asciiTheme="majorHAnsi" w:hAnsiTheme="majorHAnsi" w:cstheme="majorHAnsi"/>
          <w:color w:val="000000" w:themeColor="text1"/>
          <w:sz w:val="23"/>
          <w:szCs w:val="23"/>
        </w:rPr>
        <w:t xml:space="preserve">on </w:t>
      </w:r>
      <w:r w:rsidR="00611C2B" w:rsidRPr="00F9508C">
        <w:rPr>
          <w:rFonts w:asciiTheme="majorHAnsi" w:hAnsiTheme="majorHAnsi" w:cstheme="majorHAnsi"/>
          <w:color w:val="000000" w:themeColor="text1"/>
          <w:sz w:val="23"/>
          <w:szCs w:val="23"/>
        </w:rPr>
        <w:t xml:space="preserve">average, five times the number of </w:t>
      </w:r>
      <w:r w:rsidR="002D31D4" w:rsidRPr="00F9508C">
        <w:rPr>
          <w:rFonts w:asciiTheme="majorHAnsi" w:hAnsiTheme="majorHAnsi" w:cstheme="majorHAnsi"/>
          <w:color w:val="000000" w:themeColor="text1"/>
          <w:sz w:val="23"/>
          <w:szCs w:val="23"/>
        </w:rPr>
        <w:t xml:space="preserve">probing </w:t>
      </w:r>
      <w:r w:rsidR="00611C2B" w:rsidRPr="00F9508C">
        <w:rPr>
          <w:rFonts w:asciiTheme="majorHAnsi" w:hAnsiTheme="majorHAnsi" w:cstheme="majorHAnsi"/>
          <w:color w:val="000000" w:themeColor="text1"/>
          <w:sz w:val="23"/>
          <w:szCs w:val="23"/>
        </w:rPr>
        <w:t xml:space="preserve">attempts to </w:t>
      </w:r>
      <w:r w:rsidR="002D31D4" w:rsidRPr="00F9508C">
        <w:rPr>
          <w:rFonts w:asciiTheme="majorHAnsi" w:hAnsiTheme="majorHAnsi" w:cstheme="majorHAnsi"/>
          <w:color w:val="000000" w:themeColor="text1"/>
          <w:sz w:val="23"/>
          <w:szCs w:val="23"/>
        </w:rPr>
        <w:t>obtain a successful blood meal</w:t>
      </w:r>
      <w:r w:rsidR="00611C2B" w:rsidRPr="00F9508C">
        <w:rPr>
          <w:rFonts w:asciiTheme="majorHAnsi" w:hAnsiTheme="majorHAnsi" w:cstheme="majorHAnsi"/>
          <w:color w:val="000000" w:themeColor="text1"/>
          <w:sz w:val="23"/>
          <w:szCs w:val="23"/>
        </w:rPr>
        <w:t xml:space="preserve"> than needed by the control or the </w:t>
      </w:r>
      <w:proofErr w:type="spellStart"/>
      <w:r w:rsidR="00611C2B" w:rsidRPr="00F9508C">
        <w:rPr>
          <w:rFonts w:asciiTheme="majorHAnsi" w:hAnsiTheme="majorHAnsi" w:cstheme="majorHAnsi"/>
          <w:i/>
          <w:iCs/>
          <w:color w:val="000000" w:themeColor="text1"/>
          <w:sz w:val="23"/>
          <w:szCs w:val="23"/>
        </w:rPr>
        <w:t>dsx</w:t>
      </w:r>
      <w:proofErr w:type="spellEnd"/>
      <w:r w:rsidR="00611C2B" w:rsidRPr="00F9508C">
        <w:rPr>
          <w:rFonts w:asciiTheme="majorHAnsi" w:hAnsiTheme="majorHAnsi" w:cstheme="majorHAnsi"/>
          <w:i/>
          <w:iCs/>
          <w:color w:val="000000" w:themeColor="text1"/>
          <w:sz w:val="23"/>
          <w:szCs w:val="23"/>
        </w:rPr>
        <w:t>-</w:t>
      </w:r>
      <w:r w:rsidR="00611C2B" w:rsidRPr="00F9508C">
        <w:rPr>
          <w:rFonts w:asciiTheme="majorHAnsi" w:hAnsiTheme="majorHAnsi" w:cstheme="majorHAnsi"/>
          <w:color w:val="000000" w:themeColor="text1"/>
          <w:sz w:val="23"/>
          <w:szCs w:val="23"/>
        </w:rPr>
        <w:t>dsRNA fed groups (one-way ANOVA with multiple comparisons</w:t>
      </w:r>
      <w:r w:rsidR="00742BAA" w:rsidRPr="00F9508C">
        <w:rPr>
          <w:rFonts w:asciiTheme="majorHAnsi" w:hAnsiTheme="majorHAnsi" w:cstheme="majorHAnsi"/>
          <w:color w:val="000000" w:themeColor="text1"/>
          <w:sz w:val="23"/>
          <w:szCs w:val="23"/>
        </w:rPr>
        <w:t>; n=15</w:t>
      </w:r>
      <w:r w:rsidR="00611C2B" w:rsidRPr="00F9508C">
        <w:rPr>
          <w:rFonts w:asciiTheme="majorHAnsi" w:hAnsiTheme="majorHAnsi" w:cstheme="majorHAnsi"/>
          <w:color w:val="000000" w:themeColor="text1"/>
          <w:sz w:val="23"/>
          <w:szCs w:val="23"/>
        </w:rPr>
        <w:t xml:space="preserve">). </w:t>
      </w:r>
      <w:r w:rsidR="000F1476" w:rsidRPr="00F9508C">
        <w:rPr>
          <w:rFonts w:asciiTheme="majorHAnsi" w:hAnsiTheme="majorHAnsi" w:cstheme="majorHAnsi"/>
          <w:color w:val="000000" w:themeColor="text1"/>
          <w:sz w:val="23"/>
          <w:szCs w:val="23"/>
        </w:rPr>
        <w:t xml:space="preserve">Error bars indicate </w:t>
      </w:r>
      <w:r w:rsidR="00742BAA" w:rsidRPr="00F9508C">
        <w:rPr>
          <w:rFonts w:asciiTheme="majorHAnsi" w:hAnsiTheme="majorHAnsi" w:cstheme="majorHAnsi"/>
          <w:color w:val="000000" w:themeColor="text1"/>
          <w:sz w:val="23"/>
          <w:szCs w:val="23"/>
        </w:rPr>
        <w:t xml:space="preserve">the </w:t>
      </w:r>
      <w:r w:rsidR="00640A24" w:rsidRPr="00F9508C">
        <w:rPr>
          <w:rFonts w:asciiTheme="majorHAnsi" w:hAnsiTheme="majorHAnsi" w:cstheme="majorHAnsi"/>
          <w:color w:val="000000" w:themeColor="text1"/>
          <w:sz w:val="23"/>
          <w:szCs w:val="23"/>
        </w:rPr>
        <w:t>Standard Error of the Mean (</w:t>
      </w:r>
      <w:r w:rsidR="000F1476" w:rsidRPr="00F9508C">
        <w:rPr>
          <w:rFonts w:asciiTheme="majorHAnsi" w:hAnsiTheme="majorHAnsi" w:cstheme="majorHAnsi"/>
          <w:color w:val="000000" w:themeColor="text1"/>
          <w:sz w:val="23"/>
          <w:szCs w:val="23"/>
        </w:rPr>
        <w:t>SEM</w:t>
      </w:r>
      <w:r w:rsidR="00640A24" w:rsidRPr="00F9508C">
        <w:rPr>
          <w:rFonts w:asciiTheme="majorHAnsi" w:hAnsiTheme="majorHAnsi" w:cstheme="majorHAnsi"/>
          <w:color w:val="000000" w:themeColor="text1"/>
          <w:sz w:val="23"/>
          <w:szCs w:val="23"/>
        </w:rPr>
        <w:t>)</w:t>
      </w:r>
      <w:r w:rsidR="000F1476" w:rsidRPr="00F9508C">
        <w:rPr>
          <w:rFonts w:asciiTheme="majorHAnsi" w:hAnsiTheme="majorHAnsi" w:cstheme="majorHAnsi"/>
          <w:color w:val="000000" w:themeColor="text1"/>
          <w:sz w:val="23"/>
          <w:szCs w:val="23"/>
        </w:rPr>
        <w:t>. Each experiment was conducted in three separate biological replicates.</w:t>
      </w:r>
    </w:p>
    <w:p w14:paraId="4838A108" w14:textId="77777777" w:rsidR="00CF53B1" w:rsidRDefault="00CF53B1" w:rsidP="00983239">
      <w:pPr>
        <w:spacing w:line="276" w:lineRule="auto"/>
        <w:jc w:val="both"/>
        <w:rPr>
          <w:b/>
          <w:bCs/>
          <w:sz w:val="23"/>
          <w:szCs w:val="23"/>
        </w:rPr>
      </w:pPr>
    </w:p>
    <w:p w14:paraId="3208D7B3" w14:textId="43A055DC" w:rsidR="00CF53B1" w:rsidRPr="00983239" w:rsidRDefault="00CF53B1" w:rsidP="00983239">
      <w:pPr>
        <w:spacing w:line="276" w:lineRule="auto"/>
        <w:jc w:val="both"/>
        <w:rPr>
          <w:rFonts w:asciiTheme="majorHAnsi" w:hAnsiTheme="majorHAnsi" w:cstheme="majorHAnsi"/>
          <w:sz w:val="23"/>
          <w:szCs w:val="23"/>
        </w:rPr>
      </w:pPr>
      <w:r w:rsidRPr="00983239">
        <w:rPr>
          <w:rFonts w:asciiTheme="majorHAnsi" w:hAnsiTheme="majorHAnsi" w:cstheme="majorHAnsi"/>
          <w:b/>
          <w:bCs/>
          <w:sz w:val="23"/>
          <w:szCs w:val="23"/>
        </w:rPr>
        <w:t>Figure 2</w:t>
      </w:r>
      <w:r w:rsidR="007D2F27">
        <w:rPr>
          <w:rFonts w:asciiTheme="majorHAnsi" w:hAnsiTheme="majorHAnsi" w:cstheme="majorHAnsi"/>
          <w:b/>
          <w:bCs/>
          <w:sz w:val="23"/>
          <w:szCs w:val="23"/>
        </w:rPr>
        <w:t>:</w:t>
      </w:r>
      <w:r w:rsidRPr="00983239">
        <w:rPr>
          <w:rFonts w:asciiTheme="majorHAnsi" w:hAnsiTheme="majorHAnsi" w:cstheme="majorHAnsi"/>
          <w:b/>
          <w:bCs/>
          <w:sz w:val="23"/>
          <w:szCs w:val="23"/>
        </w:rPr>
        <w:t xml:space="preserve"> </w:t>
      </w:r>
      <w:proofErr w:type="spellStart"/>
      <w:r w:rsidRPr="00983239">
        <w:rPr>
          <w:rFonts w:asciiTheme="majorHAnsi" w:hAnsiTheme="majorHAnsi" w:cstheme="majorHAnsi"/>
          <w:b/>
          <w:bCs/>
          <w:i/>
          <w:iCs/>
          <w:sz w:val="23"/>
          <w:szCs w:val="23"/>
        </w:rPr>
        <w:t>fkh</w:t>
      </w:r>
      <w:proofErr w:type="spellEnd"/>
      <w:r w:rsidRPr="00983239">
        <w:rPr>
          <w:rFonts w:asciiTheme="majorHAnsi" w:hAnsiTheme="majorHAnsi" w:cstheme="majorHAnsi"/>
          <w:b/>
          <w:bCs/>
          <w:i/>
          <w:iCs/>
          <w:sz w:val="23"/>
          <w:szCs w:val="23"/>
        </w:rPr>
        <w:t xml:space="preserve"> </w:t>
      </w:r>
      <w:r w:rsidRPr="00983239">
        <w:rPr>
          <w:rFonts w:asciiTheme="majorHAnsi" w:hAnsiTheme="majorHAnsi" w:cstheme="majorHAnsi"/>
          <w:b/>
          <w:bCs/>
          <w:sz w:val="23"/>
          <w:szCs w:val="23"/>
        </w:rPr>
        <w:t xml:space="preserve">knockdown in adult </w:t>
      </w:r>
      <w:r w:rsidRPr="00983239">
        <w:rPr>
          <w:rFonts w:asciiTheme="majorHAnsi" w:hAnsiTheme="majorHAnsi" w:cstheme="majorHAnsi"/>
          <w:b/>
          <w:bCs/>
          <w:i/>
          <w:iCs/>
          <w:sz w:val="23"/>
          <w:szCs w:val="23"/>
        </w:rPr>
        <w:t xml:space="preserve">An. gambiae </w:t>
      </w:r>
      <w:r w:rsidRPr="00983239">
        <w:rPr>
          <w:rFonts w:asciiTheme="majorHAnsi" w:hAnsiTheme="majorHAnsi" w:cstheme="majorHAnsi"/>
          <w:b/>
          <w:bCs/>
          <w:sz w:val="23"/>
          <w:szCs w:val="23"/>
        </w:rPr>
        <w:t xml:space="preserve">salivary glands reduces SG transcription factor levels. </w:t>
      </w:r>
      <w:r w:rsidRPr="00983239">
        <w:rPr>
          <w:rFonts w:asciiTheme="majorHAnsi" w:hAnsiTheme="majorHAnsi" w:cstheme="majorHAnsi"/>
          <w:sz w:val="23"/>
          <w:szCs w:val="23"/>
        </w:rPr>
        <w:t xml:space="preserve">Shown are representative images from day 13 adult female </w:t>
      </w:r>
      <w:r w:rsidRPr="00983239">
        <w:rPr>
          <w:rFonts w:asciiTheme="majorHAnsi" w:hAnsiTheme="majorHAnsi" w:cstheme="majorHAnsi"/>
          <w:i/>
          <w:iCs/>
          <w:sz w:val="23"/>
          <w:szCs w:val="23"/>
        </w:rPr>
        <w:t xml:space="preserve">An. gambiae </w:t>
      </w:r>
      <w:r w:rsidRPr="00983239">
        <w:rPr>
          <w:rFonts w:asciiTheme="majorHAnsi" w:hAnsiTheme="majorHAnsi" w:cstheme="majorHAnsi"/>
          <w:sz w:val="23"/>
          <w:szCs w:val="23"/>
        </w:rPr>
        <w:t>SGs after 8 days (days 5</w:t>
      </w:r>
      <w:r w:rsidR="007D2F27">
        <w:rPr>
          <w:rFonts w:asciiTheme="majorHAnsi" w:hAnsiTheme="majorHAnsi" w:cstheme="majorHAnsi"/>
          <w:sz w:val="23"/>
          <w:szCs w:val="23"/>
        </w:rPr>
        <w:t>–</w:t>
      </w:r>
      <w:r w:rsidRPr="00983239">
        <w:rPr>
          <w:rFonts w:asciiTheme="majorHAnsi" w:hAnsiTheme="majorHAnsi" w:cstheme="majorHAnsi"/>
          <w:sz w:val="23"/>
          <w:szCs w:val="23"/>
        </w:rPr>
        <w:t xml:space="preserve">13) </w:t>
      </w:r>
      <w:r w:rsidR="00A265A9">
        <w:rPr>
          <w:rFonts w:asciiTheme="majorHAnsi" w:hAnsiTheme="majorHAnsi" w:cstheme="majorHAnsi"/>
          <w:sz w:val="23"/>
          <w:szCs w:val="23"/>
        </w:rPr>
        <w:t xml:space="preserve">of </w:t>
      </w:r>
      <w:r w:rsidRPr="00983239">
        <w:rPr>
          <w:rFonts w:asciiTheme="majorHAnsi" w:hAnsiTheme="majorHAnsi" w:cstheme="majorHAnsi"/>
          <w:sz w:val="23"/>
          <w:szCs w:val="23"/>
        </w:rPr>
        <w:t xml:space="preserve">oral exposure to either </w:t>
      </w:r>
      <w:r w:rsidR="00456682">
        <w:rPr>
          <w:rFonts w:asciiTheme="majorHAnsi" w:hAnsiTheme="majorHAnsi" w:cstheme="majorHAnsi"/>
          <w:sz w:val="23"/>
          <w:szCs w:val="23"/>
        </w:rPr>
        <w:t>(</w:t>
      </w:r>
      <w:r w:rsidR="00456682" w:rsidRPr="000A0849">
        <w:rPr>
          <w:rFonts w:asciiTheme="majorHAnsi" w:hAnsiTheme="majorHAnsi" w:cstheme="majorHAnsi"/>
          <w:b/>
          <w:bCs/>
          <w:sz w:val="23"/>
          <w:szCs w:val="23"/>
        </w:rPr>
        <w:t>A</w:t>
      </w:r>
      <w:r w:rsidR="00456682">
        <w:rPr>
          <w:rFonts w:asciiTheme="majorHAnsi" w:hAnsiTheme="majorHAnsi" w:cstheme="majorHAnsi"/>
          <w:sz w:val="23"/>
          <w:szCs w:val="23"/>
        </w:rPr>
        <w:t>)</w:t>
      </w:r>
      <w:r w:rsidRPr="00983239">
        <w:rPr>
          <w:rFonts w:asciiTheme="majorHAnsi" w:hAnsiTheme="majorHAnsi" w:cstheme="majorHAnsi"/>
          <w:sz w:val="23"/>
          <w:szCs w:val="23"/>
        </w:rPr>
        <w:t xml:space="preserve"> non-related dsRNA control (</w:t>
      </w:r>
      <w:r w:rsidRPr="00983239">
        <w:rPr>
          <w:rFonts w:asciiTheme="majorHAnsi" w:hAnsiTheme="majorHAnsi" w:cstheme="majorHAnsi"/>
          <w:i/>
          <w:iCs/>
          <w:sz w:val="23"/>
          <w:szCs w:val="23"/>
        </w:rPr>
        <w:t>ant</w:t>
      </w:r>
      <w:r w:rsidRPr="00983239">
        <w:rPr>
          <w:rFonts w:asciiTheme="majorHAnsi" w:hAnsiTheme="majorHAnsi" w:cstheme="majorHAnsi"/>
          <w:sz w:val="23"/>
          <w:szCs w:val="23"/>
        </w:rPr>
        <w:t xml:space="preserve">) or </w:t>
      </w:r>
      <w:r w:rsidR="00456682">
        <w:rPr>
          <w:rFonts w:asciiTheme="majorHAnsi" w:hAnsiTheme="majorHAnsi" w:cstheme="majorHAnsi"/>
          <w:sz w:val="23"/>
          <w:szCs w:val="23"/>
        </w:rPr>
        <w:t>(</w:t>
      </w:r>
      <w:r w:rsidR="00456682" w:rsidRPr="000A0849">
        <w:rPr>
          <w:rFonts w:asciiTheme="majorHAnsi" w:hAnsiTheme="majorHAnsi" w:cstheme="majorHAnsi"/>
          <w:b/>
          <w:bCs/>
          <w:sz w:val="23"/>
          <w:szCs w:val="23"/>
        </w:rPr>
        <w:t>B</w:t>
      </w:r>
      <w:r w:rsidR="00456682">
        <w:rPr>
          <w:rFonts w:asciiTheme="majorHAnsi" w:hAnsiTheme="majorHAnsi" w:cstheme="majorHAnsi"/>
          <w:sz w:val="23"/>
          <w:szCs w:val="23"/>
        </w:rPr>
        <w:t xml:space="preserve">) </w:t>
      </w:r>
      <w:r w:rsidRPr="00983239">
        <w:rPr>
          <w:rFonts w:asciiTheme="majorHAnsi" w:hAnsiTheme="majorHAnsi" w:cstheme="majorHAnsi"/>
          <w:sz w:val="23"/>
          <w:szCs w:val="23"/>
        </w:rPr>
        <w:t xml:space="preserve">dsRNA targeting the SG TF </w:t>
      </w:r>
      <w:r w:rsidRPr="00983239">
        <w:rPr>
          <w:rFonts w:asciiTheme="majorHAnsi" w:hAnsiTheme="majorHAnsi" w:cstheme="majorHAnsi"/>
          <w:i/>
          <w:iCs/>
          <w:sz w:val="23"/>
          <w:szCs w:val="23"/>
        </w:rPr>
        <w:t>fork</w:t>
      </w:r>
      <w:r w:rsidR="00A265A9">
        <w:rPr>
          <w:rFonts w:asciiTheme="majorHAnsi" w:hAnsiTheme="majorHAnsi" w:cstheme="majorHAnsi"/>
          <w:i/>
          <w:iCs/>
          <w:sz w:val="23"/>
          <w:szCs w:val="23"/>
        </w:rPr>
        <w:t xml:space="preserve"> </w:t>
      </w:r>
      <w:r w:rsidRPr="00983239">
        <w:rPr>
          <w:rFonts w:asciiTheme="majorHAnsi" w:hAnsiTheme="majorHAnsi" w:cstheme="majorHAnsi"/>
          <w:i/>
          <w:iCs/>
          <w:sz w:val="23"/>
          <w:szCs w:val="23"/>
        </w:rPr>
        <w:lastRenderedPageBreak/>
        <w:t xml:space="preserve">head </w:t>
      </w:r>
      <w:r w:rsidRPr="00983239">
        <w:rPr>
          <w:rFonts w:asciiTheme="majorHAnsi" w:hAnsiTheme="majorHAnsi" w:cstheme="majorHAnsi"/>
          <w:sz w:val="23"/>
          <w:szCs w:val="23"/>
        </w:rPr>
        <w:t>(</w:t>
      </w:r>
      <w:proofErr w:type="spellStart"/>
      <w:r w:rsidRPr="00983239">
        <w:rPr>
          <w:rFonts w:asciiTheme="majorHAnsi" w:hAnsiTheme="majorHAnsi" w:cstheme="majorHAnsi"/>
          <w:i/>
          <w:iCs/>
          <w:sz w:val="23"/>
          <w:szCs w:val="23"/>
        </w:rPr>
        <w:t>fkh</w:t>
      </w:r>
      <w:proofErr w:type="spellEnd"/>
      <w:r w:rsidRPr="00983239">
        <w:rPr>
          <w:rFonts w:asciiTheme="majorHAnsi" w:hAnsiTheme="majorHAnsi" w:cstheme="majorHAnsi"/>
          <w:sz w:val="23"/>
          <w:szCs w:val="23"/>
        </w:rPr>
        <w:t>,</w:t>
      </w:r>
      <w:r w:rsidR="00456682">
        <w:rPr>
          <w:rFonts w:asciiTheme="majorHAnsi" w:hAnsiTheme="majorHAnsi" w:cstheme="majorHAnsi"/>
          <w:sz w:val="23"/>
          <w:szCs w:val="23"/>
        </w:rPr>
        <w:t xml:space="preserve"> </w:t>
      </w:r>
      <w:r w:rsidRPr="00983239">
        <w:rPr>
          <w:rFonts w:asciiTheme="majorHAnsi" w:hAnsiTheme="majorHAnsi" w:cstheme="majorHAnsi"/>
          <w:sz w:val="23"/>
          <w:szCs w:val="23"/>
        </w:rPr>
        <w:t xml:space="preserve">AGAP001671) in 10% sucrose stained with the dyes DAPI (DNA; red), labeled wheat germ agglutinin (WGA, chitin/ O-GlcNAcylation; blue), antisera against the SG TFs Sage (green) and </w:t>
      </w:r>
      <w:proofErr w:type="spellStart"/>
      <w:r w:rsidRPr="00983239">
        <w:rPr>
          <w:rFonts w:asciiTheme="majorHAnsi" w:hAnsiTheme="majorHAnsi" w:cstheme="majorHAnsi"/>
          <w:sz w:val="23"/>
          <w:szCs w:val="23"/>
        </w:rPr>
        <w:t>CrebA</w:t>
      </w:r>
      <w:proofErr w:type="spellEnd"/>
      <w:r w:rsidRPr="00983239">
        <w:rPr>
          <w:rFonts w:asciiTheme="majorHAnsi" w:hAnsiTheme="majorHAnsi" w:cstheme="majorHAnsi"/>
          <w:sz w:val="23"/>
          <w:szCs w:val="23"/>
        </w:rPr>
        <w:t xml:space="preserve"> (purple). </w:t>
      </w:r>
      <w:r w:rsidR="00A265A9" w:rsidRPr="00D63176">
        <w:rPr>
          <w:rFonts w:asciiTheme="majorHAnsi" w:hAnsiTheme="majorHAnsi" w:cstheme="majorHAnsi"/>
          <w:sz w:val="23"/>
          <w:szCs w:val="23"/>
        </w:rPr>
        <w:t>Scale bar lengths shown are microns</w:t>
      </w:r>
      <w:r w:rsidR="00A265A9">
        <w:rPr>
          <w:rFonts w:asciiTheme="majorHAnsi" w:hAnsiTheme="majorHAnsi" w:cstheme="majorHAnsi"/>
          <w:sz w:val="23"/>
          <w:szCs w:val="23"/>
        </w:rPr>
        <w:t xml:space="preserve">. </w:t>
      </w:r>
      <w:r w:rsidRPr="00983239">
        <w:rPr>
          <w:rFonts w:asciiTheme="majorHAnsi" w:hAnsiTheme="majorHAnsi" w:cstheme="majorHAnsi"/>
          <w:sz w:val="23"/>
          <w:szCs w:val="23"/>
        </w:rPr>
        <w:t>SGs (</w:t>
      </w:r>
      <w:proofErr w:type="spellStart"/>
      <w:r w:rsidRPr="00983239">
        <w:rPr>
          <w:rFonts w:asciiTheme="majorHAnsi" w:hAnsiTheme="majorHAnsi" w:cstheme="majorHAnsi"/>
          <w:sz w:val="23"/>
          <w:szCs w:val="23"/>
        </w:rPr>
        <w:t>i</w:t>
      </w:r>
      <w:proofErr w:type="spellEnd"/>
      <w:r w:rsidRPr="00983239">
        <w:rPr>
          <w:rFonts w:asciiTheme="majorHAnsi" w:hAnsiTheme="majorHAnsi" w:cstheme="majorHAnsi"/>
          <w:sz w:val="23"/>
          <w:szCs w:val="23"/>
        </w:rPr>
        <w:t>) are outlined with white dashes. Yellow lines in zoom</w:t>
      </w:r>
      <w:r w:rsidR="00A265A9">
        <w:rPr>
          <w:rFonts w:asciiTheme="majorHAnsi" w:hAnsiTheme="majorHAnsi" w:cstheme="majorHAnsi"/>
          <w:sz w:val="23"/>
          <w:szCs w:val="23"/>
        </w:rPr>
        <w:t>ed lobe</w:t>
      </w:r>
      <w:r w:rsidRPr="00983239">
        <w:rPr>
          <w:rFonts w:asciiTheme="majorHAnsi" w:hAnsiTheme="majorHAnsi" w:cstheme="majorHAnsi"/>
          <w:sz w:val="23"/>
          <w:szCs w:val="23"/>
        </w:rPr>
        <w:t xml:space="preserve"> images </w:t>
      </w:r>
      <w:r w:rsidR="000074CD">
        <w:rPr>
          <w:rFonts w:asciiTheme="majorHAnsi" w:hAnsiTheme="majorHAnsi" w:cstheme="majorHAnsi"/>
          <w:sz w:val="23"/>
          <w:szCs w:val="23"/>
        </w:rPr>
        <w:t xml:space="preserve">(of the regions enclosed by yellow </w:t>
      </w:r>
      <w:proofErr w:type="gramStart"/>
      <w:r w:rsidR="000074CD">
        <w:rPr>
          <w:rFonts w:asciiTheme="majorHAnsi" w:hAnsiTheme="majorHAnsi" w:cstheme="majorHAnsi"/>
          <w:sz w:val="23"/>
          <w:szCs w:val="23"/>
        </w:rPr>
        <w:t>boxes</w:t>
      </w:r>
      <w:r w:rsidR="003C5C1B">
        <w:rPr>
          <w:rFonts w:asciiTheme="majorHAnsi" w:hAnsiTheme="majorHAnsi" w:cstheme="majorHAnsi"/>
          <w:sz w:val="23"/>
          <w:szCs w:val="23"/>
        </w:rPr>
        <w:t>,</w:t>
      </w:r>
      <w:r w:rsidR="00EE461D">
        <w:rPr>
          <w:rFonts w:asciiTheme="majorHAnsi" w:hAnsiTheme="majorHAnsi" w:cstheme="majorHAnsi"/>
          <w:sz w:val="23"/>
          <w:szCs w:val="23"/>
        </w:rPr>
        <w:t xml:space="preserve"> and</w:t>
      </w:r>
      <w:proofErr w:type="gramEnd"/>
      <w:r w:rsidR="00EE461D">
        <w:rPr>
          <w:rFonts w:asciiTheme="majorHAnsi" w:hAnsiTheme="majorHAnsi" w:cstheme="majorHAnsi"/>
          <w:sz w:val="23"/>
          <w:szCs w:val="23"/>
        </w:rPr>
        <w:t xml:space="preserve"> </w:t>
      </w:r>
      <w:r w:rsidR="003C5C1B">
        <w:rPr>
          <w:rFonts w:asciiTheme="majorHAnsi" w:hAnsiTheme="majorHAnsi" w:cstheme="majorHAnsi"/>
          <w:sz w:val="23"/>
          <w:szCs w:val="23"/>
        </w:rPr>
        <w:t xml:space="preserve">labeled </w:t>
      </w:r>
      <w:r w:rsidR="00EE461D">
        <w:rPr>
          <w:rFonts w:asciiTheme="majorHAnsi" w:hAnsiTheme="majorHAnsi" w:cstheme="majorHAnsi"/>
          <w:sz w:val="23"/>
          <w:szCs w:val="23"/>
        </w:rPr>
        <w:t>“inset”</w:t>
      </w:r>
      <w:r w:rsidR="000074CD">
        <w:rPr>
          <w:rFonts w:asciiTheme="majorHAnsi" w:hAnsiTheme="majorHAnsi" w:cstheme="majorHAnsi"/>
          <w:sz w:val="23"/>
          <w:szCs w:val="23"/>
        </w:rPr>
        <w:t xml:space="preserve">) </w:t>
      </w:r>
      <w:r w:rsidRPr="00983239">
        <w:rPr>
          <w:rFonts w:asciiTheme="majorHAnsi" w:hAnsiTheme="majorHAnsi" w:cstheme="majorHAnsi"/>
          <w:sz w:val="23"/>
          <w:szCs w:val="23"/>
        </w:rPr>
        <w:t xml:space="preserve">indicate where </w:t>
      </w:r>
      <w:r w:rsidR="00A265A9">
        <w:rPr>
          <w:rFonts w:asciiTheme="majorHAnsi" w:hAnsiTheme="majorHAnsi" w:cstheme="majorHAnsi"/>
          <w:sz w:val="23"/>
          <w:szCs w:val="23"/>
        </w:rPr>
        <w:t xml:space="preserve">the </w:t>
      </w:r>
      <w:r w:rsidRPr="00983239">
        <w:rPr>
          <w:rFonts w:asciiTheme="majorHAnsi" w:hAnsiTheme="majorHAnsi" w:cstheme="majorHAnsi"/>
          <w:sz w:val="23"/>
          <w:szCs w:val="23"/>
        </w:rPr>
        <w:t>line scans</w:t>
      </w:r>
      <w:r w:rsidR="00A265A9">
        <w:rPr>
          <w:rFonts w:asciiTheme="majorHAnsi" w:hAnsiTheme="majorHAnsi" w:cstheme="majorHAnsi"/>
          <w:sz w:val="23"/>
          <w:szCs w:val="23"/>
        </w:rPr>
        <w:t xml:space="preserve"> </w:t>
      </w:r>
      <w:r w:rsidRPr="00983239">
        <w:rPr>
          <w:rFonts w:asciiTheme="majorHAnsi" w:hAnsiTheme="majorHAnsi" w:cstheme="majorHAnsi"/>
          <w:sz w:val="23"/>
          <w:szCs w:val="23"/>
        </w:rPr>
        <w:t xml:space="preserve">of signal intensity were conducted. Green and purple channel intensities </w:t>
      </w:r>
      <w:r w:rsidR="00A265A9">
        <w:rPr>
          <w:rFonts w:asciiTheme="majorHAnsi" w:hAnsiTheme="majorHAnsi" w:cstheme="majorHAnsi"/>
          <w:sz w:val="23"/>
          <w:szCs w:val="23"/>
        </w:rPr>
        <w:t>corresponding to line scans f</w:t>
      </w:r>
      <w:r w:rsidRPr="00983239">
        <w:rPr>
          <w:rFonts w:asciiTheme="majorHAnsi" w:hAnsiTheme="majorHAnsi" w:cstheme="majorHAnsi"/>
          <w:sz w:val="23"/>
          <w:szCs w:val="23"/>
        </w:rPr>
        <w:t xml:space="preserve">or each </w:t>
      </w:r>
      <w:r w:rsidR="00456682">
        <w:rPr>
          <w:rFonts w:asciiTheme="majorHAnsi" w:hAnsiTheme="majorHAnsi" w:cstheme="majorHAnsi"/>
          <w:sz w:val="23"/>
          <w:szCs w:val="23"/>
        </w:rPr>
        <w:t xml:space="preserve">zoomed </w:t>
      </w:r>
      <w:r w:rsidRPr="00983239">
        <w:rPr>
          <w:rFonts w:asciiTheme="majorHAnsi" w:hAnsiTheme="majorHAnsi" w:cstheme="majorHAnsi"/>
          <w:sz w:val="23"/>
          <w:szCs w:val="23"/>
        </w:rPr>
        <w:t xml:space="preserve">lobe are plotted (always </w:t>
      </w:r>
      <w:r w:rsidR="00983239">
        <w:rPr>
          <w:rFonts w:asciiTheme="majorHAnsi" w:hAnsiTheme="majorHAnsi" w:cstheme="majorHAnsi"/>
          <w:sz w:val="23"/>
          <w:szCs w:val="23"/>
        </w:rPr>
        <w:t xml:space="preserve">from </w:t>
      </w:r>
      <w:r w:rsidRPr="00983239">
        <w:rPr>
          <w:rFonts w:asciiTheme="majorHAnsi" w:hAnsiTheme="majorHAnsi" w:cstheme="majorHAnsi"/>
          <w:sz w:val="23"/>
          <w:szCs w:val="23"/>
        </w:rPr>
        <w:t xml:space="preserve">left to right in the SG) </w:t>
      </w:r>
      <w:r w:rsidR="00A265A9">
        <w:rPr>
          <w:rFonts w:asciiTheme="majorHAnsi" w:hAnsiTheme="majorHAnsi" w:cstheme="majorHAnsi"/>
          <w:sz w:val="23"/>
          <w:szCs w:val="23"/>
        </w:rPr>
        <w:t xml:space="preserve">in the graphs </w:t>
      </w:r>
      <w:r w:rsidRPr="00983239">
        <w:rPr>
          <w:rFonts w:asciiTheme="majorHAnsi" w:hAnsiTheme="majorHAnsi" w:cstheme="majorHAnsi"/>
          <w:sz w:val="23"/>
          <w:szCs w:val="23"/>
        </w:rPr>
        <w:t>below the images</w:t>
      </w:r>
      <w:r w:rsidR="000A0849">
        <w:rPr>
          <w:rFonts w:asciiTheme="majorHAnsi" w:hAnsiTheme="majorHAnsi" w:cstheme="majorHAnsi"/>
          <w:sz w:val="23"/>
          <w:szCs w:val="23"/>
        </w:rPr>
        <w:t>;</w:t>
      </w:r>
      <w:r w:rsidR="000A0849" w:rsidRPr="00983239">
        <w:rPr>
          <w:rFonts w:asciiTheme="majorHAnsi" w:hAnsiTheme="majorHAnsi" w:cstheme="majorHAnsi"/>
          <w:sz w:val="23"/>
          <w:szCs w:val="23"/>
        </w:rPr>
        <w:t xml:space="preserve"> </w:t>
      </w:r>
      <w:r w:rsidR="000A0849">
        <w:rPr>
          <w:rFonts w:asciiTheme="majorHAnsi" w:hAnsiTheme="majorHAnsi" w:cstheme="majorHAnsi"/>
          <w:sz w:val="23"/>
          <w:szCs w:val="23"/>
        </w:rPr>
        <w:t xml:space="preserve">X-axis = distance (in pixels) and Y-axis = gray unit (pixel intensity). </w:t>
      </w:r>
      <w:r w:rsidRPr="00983239">
        <w:rPr>
          <w:rFonts w:asciiTheme="majorHAnsi" w:hAnsiTheme="majorHAnsi" w:cstheme="majorHAnsi"/>
          <w:sz w:val="23"/>
          <w:szCs w:val="23"/>
        </w:rPr>
        <w:t xml:space="preserve">The pixel intensity’s dynamic range is delimited by red (maximum) and blue (minimum) </w:t>
      </w:r>
      <w:r w:rsidR="00A265A9">
        <w:rPr>
          <w:rFonts w:asciiTheme="majorHAnsi" w:hAnsiTheme="majorHAnsi" w:cstheme="majorHAnsi"/>
          <w:sz w:val="23"/>
          <w:szCs w:val="23"/>
        </w:rPr>
        <w:t>dotted</w:t>
      </w:r>
      <w:r w:rsidRPr="00983239">
        <w:rPr>
          <w:rFonts w:asciiTheme="majorHAnsi" w:hAnsiTheme="majorHAnsi" w:cstheme="majorHAnsi"/>
          <w:sz w:val="23"/>
          <w:szCs w:val="23"/>
        </w:rPr>
        <w:t xml:space="preserve"> lines and</w:t>
      </w:r>
      <w:r w:rsidR="00A265A9">
        <w:rPr>
          <w:rFonts w:asciiTheme="majorHAnsi" w:hAnsiTheme="majorHAnsi" w:cstheme="majorHAnsi"/>
          <w:sz w:val="23"/>
          <w:szCs w:val="23"/>
        </w:rPr>
        <w:t xml:space="preserve"> the</w:t>
      </w:r>
      <w:r w:rsidRPr="00983239">
        <w:rPr>
          <w:rFonts w:asciiTheme="majorHAnsi" w:hAnsiTheme="majorHAnsi" w:cstheme="majorHAnsi"/>
          <w:sz w:val="23"/>
          <w:szCs w:val="23"/>
        </w:rPr>
        <w:t xml:space="preserve"> </w:t>
      </w:r>
      <w:r w:rsidR="00A265A9">
        <w:rPr>
          <w:rFonts w:asciiTheme="majorHAnsi" w:hAnsiTheme="majorHAnsi" w:cstheme="majorHAnsi"/>
          <w:sz w:val="23"/>
          <w:szCs w:val="23"/>
        </w:rPr>
        <w:t>corresponding values are shown</w:t>
      </w:r>
      <w:r w:rsidRPr="00983239">
        <w:rPr>
          <w:rFonts w:asciiTheme="majorHAnsi" w:hAnsiTheme="majorHAnsi" w:cstheme="majorHAnsi"/>
          <w:sz w:val="23"/>
          <w:szCs w:val="23"/>
        </w:rPr>
        <w:t xml:space="preserve"> on each graph. MIP = maximum intensity 3D projection through the entire SG depth. DL</w:t>
      </w:r>
      <w:r w:rsidR="000074CD">
        <w:rPr>
          <w:rFonts w:asciiTheme="majorHAnsi" w:hAnsiTheme="majorHAnsi" w:cstheme="majorHAnsi"/>
          <w:sz w:val="23"/>
          <w:szCs w:val="23"/>
        </w:rPr>
        <w:t xml:space="preserve">: </w:t>
      </w:r>
      <w:r w:rsidRPr="00983239">
        <w:rPr>
          <w:rFonts w:asciiTheme="majorHAnsi" w:hAnsiTheme="majorHAnsi" w:cstheme="majorHAnsi"/>
          <w:sz w:val="23"/>
          <w:szCs w:val="23"/>
        </w:rPr>
        <w:t>distal lateral lobe; M</w:t>
      </w:r>
      <w:r w:rsidR="000074CD">
        <w:rPr>
          <w:rFonts w:asciiTheme="majorHAnsi" w:hAnsiTheme="majorHAnsi" w:cstheme="majorHAnsi"/>
          <w:sz w:val="23"/>
          <w:szCs w:val="23"/>
        </w:rPr>
        <w:t xml:space="preserve">: </w:t>
      </w:r>
      <w:r w:rsidRPr="00983239">
        <w:rPr>
          <w:rFonts w:asciiTheme="majorHAnsi" w:hAnsiTheme="majorHAnsi" w:cstheme="majorHAnsi"/>
          <w:sz w:val="23"/>
          <w:szCs w:val="23"/>
        </w:rPr>
        <w:t>medial lobe; PL</w:t>
      </w:r>
      <w:r w:rsidR="000074CD">
        <w:rPr>
          <w:rFonts w:asciiTheme="majorHAnsi" w:hAnsiTheme="majorHAnsi" w:cstheme="majorHAnsi"/>
          <w:sz w:val="23"/>
          <w:szCs w:val="23"/>
        </w:rPr>
        <w:t xml:space="preserve">: </w:t>
      </w:r>
      <w:r w:rsidRPr="00983239">
        <w:rPr>
          <w:rFonts w:asciiTheme="majorHAnsi" w:hAnsiTheme="majorHAnsi" w:cstheme="majorHAnsi"/>
          <w:sz w:val="23"/>
          <w:szCs w:val="23"/>
        </w:rPr>
        <w:t>proximal lateral lobe; SD</w:t>
      </w:r>
      <w:r w:rsidR="000074CD">
        <w:rPr>
          <w:rFonts w:asciiTheme="majorHAnsi" w:hAnsiTheme="majorHAnsi" w:cstheme="majorHAnsi"/>
          <w:sz w:val="23"/>
          <w:szCs w:val="23"/>
        </w:rPr>
        <w:t xml:space="preserve">: </w:t>
      </w:r>
      <w:r w:rsidRPr="00983239">
        <w:rPr>
          <w:rFonts w:asciiTheme="majorHAnsi" w:hAnsiTheme="majorHAnsi" w:cstheme="majorHAnsi"/>
          <w:sz w:val="23"/>
          <w:szCs w:val="23"/>
        </w:rPr>
        <w:t>salivary duct.</w:t>
      </w:r>
    </w:p>
    <w:p w14:paraId="1847C3E6" w14:textId="77777777" w:rsidR="00CF53B1" w:rsidRPr="00983239" w:rsidRDefault="00CF53B1" w:rsidP="00983239">
      <w:pPr>
        <w:spacing w:line="276" w:lineRule="auto"/>
        <w:jc w:val="both"/>
        <w:rPr>
          <w:rFonts w:asciiTheme="majorHAnsi" w:hAnsiTheme="majorHAnsi" w:cstheme="majorHAnsi"/>
          <w:sz w:val="23"/>
          <w:szCs w:val="23"/>
        </w:rPr>
      </w:pPr>
    </w:p>
    <w:p w14:paraId="1433082D" w14:textId="053EE666" w:rsidR="00CF53B1" w:rsidRPr="00983239" w:rsidRDefault="00CF53B1" w:rsidP="00983239">
      <w:pPr>
        <w:spacing w:line="276" w:lineRule="auto"/>
        <w:jc w:val="both"/>
        <w:rPr>
          <w:rFonts w:asciiTheme="majorHAnsi" w:hAnsiTheme="majorHAnsi" w:cstheme="majorHAnsi"/>
          <w:color w:val="808080"/>
        </w:rPr>
      </w:pPr>
      <w:r w:rsidRPr="00983239">
        <w:rPr>
          <w:rFonts w:asciiTheme="majorHAnsi" w:hAnsiTheme="majorHAnsi" w:cstheme="majorHAnsi"/>
          <w:b/>
          <w:bCs/>
          <w:sz w:val="23"/>
          <w:szCs w:val="23"/>
        </w:rPr>
        <w:t>Figure 3</w:t>
      </w:r>
      <w:r w:rsidR="00113BE6">
        <w:rPr>
          <w:rFonts w:asciiTheme="majorHAnsi" w:hAnsiTheme="majorHAnsi" w:cstheme="majorHAnsi"/>
          <w:b/>
          <w:bCs/>
          <w:sz w:val="23"/>
          <w:szCs w:val="23"/>
        </w:rPr>
        <w:t>:</w:t>
      </w:r>
      <w:r w:rsidRPr="00983239">
        <w:rPr>
          <w:rFonts w:asciiTheme="majorHAnsi" w:hAnsiTheme="majorHAnsi" w:cstheme="majorHAnsi"/>
          <w:b/>
          <w:bCs/>
          <w:sz w:val="23"/>
          <w:szCs w:val="23"/>
        </w:rPr>
        <w:t xml:space="preserve"> </w:t>
      </w:r>
      <w:proofErr w:type="spellStart"/>
      <w:r w:rsidRPr="00983239">
        <w:rPr>
          <w:rFonts w:asciiTheme="majorHAnsi" w:hAnsiTheme="majorHAnsi" w:cstheme="majorHAnsi"/>
          <w:b/>
          <w:bCs/>
          <w:i/>
          <w:iCs/>
          <w:sz w:val="23"/>
          <w:szCs w:val="23"/>
        </w:rPr>
        <w:t>fkh</w:t>
      </w:r>
      <w:proofErr w:type="spellEnd"/>
      <w:r w:rsidRPr="00983239">
        <w:rPr>
          <w:rFonts w:asciiTheme="majorHAnsi" w:hAnsiTheme="majorHAnsi" w:cstheme="majorHAnsi"/>
          <w:b/>
          <w:bCs/>
          <w:i/>
          <w:iCs/>
          <w:sz w:val="23"/>
          <w:szCs w:val="23"/>
        </w:rPr>
        <w:t xml:space="preserve"> </w:t>
      </w:r>
      <w:r w:rsidRPr="00983239">
        <w:rPr>
          <w:rFonts w:asciiTheme="majorHAnsi" w:hAnsiTheme="majorHAnsi" w:cstheme="majorHAnsi"/>
          <w:b/>
          <w:bCs/>
          <w:sz w:val="23"/>
          <w:szCs w:val="23"/>
        </w:rPr>
        <w:t xml:space="preserve">knockdown in adult </w:t>
      </w:r>
      <w:r w:rsidRPr="00983239">
        <w:rPr>
          <w:rFonts w:asciiTheme="majorHAnsi" w:hAnsiTheme="majorHAnsi" w:cstheme="majorHAnsi"/>
          <w:b/>
          <w:bCs/>
          <w:i/>
          <w:iCs/>
          <w:sz w:val="23"/>
          <w:szCs w:val="23"/>
        </w:rPr>
        <w:t xml:space="preserve">An. gambiae </w:t>
      </w:r>
      <w:r w:rsidRPr="00983239">
        <w:rPr>
          <w:rFonts w:asciiTheme="majorHAnsi" w:hAnsiTheme="majorHAnsi" w:cstheme="majorHAnsi"/>
          <w:b/>
          <w:bCs/>
          <w:sz w:val="23"/>
          <w:szCs w:val="23"/>
        </w:rPr>
        <w:t xml:space="preserve">salivary glands reduces SG secreted protein levels. </w:t>
      </w:r>
      <w:r w:rsidRPr="00983239">
        <w:rPr>
          <w:rFonts w:asciiTheme="majorHAnsi" w:hAnsiTheme="majorHAnsi" w:cstheme="majorHAnsi"/>
          <w:sz w:val="23"/>
          <w:szCs w:val="23"/>
        </w:rPr>
        <w:t xml:space="preserve">Shown are representative images from day 13 adult female </w:t>
      </w:r>
      <w:r w:rsidRPr="00983239">
        <w:rPr>
          <w:rFonts w:asciiTheme="majorHAnsi" w:hAnsiTheme="majorHAnsi" w:cstheme="majorHAnsi"/>
          <w:i/>
          <w:iCs/>
          <w:sz w:val="23"/>
          <w:szCs w:val="23"/>
        </w:rPr>
        <w:t xml:space="preserve">An. gambiae </w:t>
      </w:r>
      <w:r w:rsidRPr="00983239">
        <w:rPr>
          <w:rFonts w:asciiTheme="majorHAnsi" w:hAnsiTheme="majorHAnsi" w:cstheme="majorHAnsi"/>
          <w:sz w:val="23"/>
          <w:szCs w:val="23"/>
        </w:rPr>
        <w:t>SGs after 8 days (days 5</w:t>
      </w:r>
      <w:r w:rsidR="00113BE6">
        <w:rPr>
          <w:rFonts w:asciiTheme="majorHAnsi" w:hAnsiTheme="majorHAnsi" w:cstheme="majorHAnsi"/>
          <w:sz w:val="23"/>
          <w:szCs w:val="23"/>
        </w:rPr>
        <w:t>–</w:t>
      </w:r>
      <w:r w:rsidRPr="00983239">
        <w:rPr>
          <w:rFonts w:asciiTheme="majorHAnsi" w:hAnsiTheme="majorHAnsi" w:cstheme="majorHAnsi"/>
          <w:sz w:val="23"/>
          <w:szCs w:val="23"/>
        </w:rPr>
        <w:t xml:space="preserve">13) </w:t>
      </w:r>
      <w:r w:rsidR="00A265A9">
        <w:rPr>
          <w:rFonts w:asciiTheme="majorHAnsi" w:hAnsiTheme="majorHAnsi" w:cstheme="majorHAnsi"/>
          <w:sz w:val="23"/>
          <w:szCs w:val="23"/>
        </w:rPr>
        <w:t xml:space="preserve">of </w:t>
      </w:r>
      <w:r w:rsidRPr="00983239">
        <w:rPr>
          <w:rFonts w:asciiTheme="majorHAnsi" w:hAnsiTheme="majorHAnsi" w:cstheme="majorHAnsi"/>
          <w:sz w:val="23"/>
          <w:szCs w:val="23"/>
        </w:rPr>
        <w:t xml:space="preserve">oral exposure to either </w:t>
      </w:r>
      <w:r w:rsidR="00456682">
        <w:rPr>
          <w:rFonts w:asciiTheme="majorHAnsi" w:hAnsiTheme="majorHAnsi" w:cstheme="majorHAnsi"/>
          <w:sz w:val="23"/>
          <w:szCs w:val="23"/>
        </w:rPr>
        <w:t>(</w:t>
      </w:r>
      <w:r w:rsidR="00456682" w:rsidRPr="000A0849">
        <w:rPr>
          <w:rFonts w:asciiTheme="majorHAnsi" w:hAnsiTheme="majorHAnsi" w:cstheme="majorHAnsi"/>
          <w:b/>
          <w:bCs/>
          <w:sz w:val="23"/>
          <w:szCs w:val="23"/>
        </w:rPr>
        <w:t>A</w:t>
      </w:r>
      <w:r w:rsidR="00456682">
        <w:rPr>
          <w:rFonts w:asciiTheme="majorHAnsi" w:hAnsiTheme="majorHAnsi" w:cstheme="majorHAnsi"/>
          <w:sz w:val="23"/>
          <w:szCs w:val="23"/>
        </w:rPr>
        <w:t>)</w:t>
      </w:r>
      <w:r w:rsidRPr="00983239">
        <w:rPr>
          <w:rFonts w:asciiTheme="majorHAnsi" w:hAnsiTheme="majorHAnsi" w:cstheme="majorHAnsi"/>
          <w:sz w:val="23"/>
          <w:szCs w:val="23"/>
        </w:rPr>
        <w:t xml:space="preserve"> non-related dsRNA control (</w:t>
      </w:r>
      <w:r w:rsidRPr="00983239">
        <w:rPr>
          <w:rFonts w:asciiTheme="majorHAnsi" w:hAnsiTheme="majorHAnsi" w:cstheme="majorHAnsi"/>
          <w:i/>
          <w:iCs/>
          <w:sz w:val="23"/>
          <w:szCs w:val="23"/>
        </w:rPr>
        <w:t>ant</w:t>
      </w:r>
      <w:r w:rsidRPr="00983239">
        <w:rPr>
          <w:rFonts w:asciiTheme="majorHAnsi" w:hAnsiTheme="majorHAnsi" w:cstheme="majorHAnsi"/>
          <w:sz w:val="23"/>
          <w:szCs w:val="23"/>
        </w:rPr>
        <w:t xml:space="preserve">), or </w:t>
      </w:r>
      <w:r w:rsidR="00456682">
        <w:rPr>
          <w:rFonts w:asciiTheme="majorHAnsi" w:hAnsiTheme="majorHAnsi" w:cstheme="majorHAnsi"/>
          <w:sz w:val="23"/>
          <w:szCs w:val="23"/>
        </w:rPr>
        <w:t>(</w:t>
      </w:r>
      <w:r w:rsidR="00456682" w:rsidRPr="000A0849">
        <w:rPr>
          <w:rFonts w:asciiTheme="majorHAnsi" w:hAnsiTheme="majorHAnsi" w:cstheme="majorHAnsi"/>
          <w:b/>
          <w:bCs/>
          <w:sz w:val="23"/>
          <w:szCs w:val="23"/>
        </w:rPr>
        <w:t>B</w:t>
      </w:r>
      <w:r w:rsidR="00456682">
        <w:rPr>
          <w:rFonts w:asciiTheme="majorHAnsi" w:hAnsiTheme="majorHAnsi" w:cstheme="majorHAnsi"/>
          <w:sz w:val="23"/>
          <w:szCs w:val="23"/>
        </w:rPr>
        <w:t xml:space="preserve">) </w:t>
      </w:r>
      <w:r w:rsidRPr="00983239">
        <w:rPr>
          <w:rFonts w:asciiTheme="majorHAnsi" w:hAnsiTheme="majorHAnsi" w:cstheme="majorHAnsi"/>
          <w:sz w:val="23"/>
          <w:szCs w:val="23"/>
        </w:rPr>
        <w:t xml:space="preserve">dsRNA targeting the SG TF </w:t>
      </w:r>
      <w:r w:rsidRPr="00983239">
        <w:rPr>
          <w:rFonts w:asciiTheme="majorHAnsi" w:hAnsiTheme="majorHAnsi" w:cstheme="majorHAnsi"/>
          <w:i/>
          <w:iCs/>
          <w:sz w:val="23"/>
          <w:szCs w:val="23"/>
        </w:rPr>
        <w:t xml:space="preserve">fork head </w:t>
      </w:r>
      <w:r w:rsidRPr="00983239">
        <w:rPr>
          <w:rFonts w:asciiTheme="majorHAnsi" w:hAnsiTheme="majorHAnsi" w:cstheme="majorHAnsi"/>
          <w:sz w:val="23"/>
          <w:szCs w:val="23"/>
        </w:rPr>
        <w:t>(</w:t>
      </w:r>
      <w:r w:rsidRPr="00983239">
        <w:rPr>
          <w:rFonts w:asciiTheme="majorHAnsi" w:hAnsiTheme="majorHAnsi" w:cstheme="majorHAnsi"/>
          <w:i/>
          <w:iCs/>
          <w:sz w:val="23"/>
          <w:szCs w:val="23"/>
        </w:rPr>
        <w:t>fkh</w:t>
      </w:r>
      <w:r w:rsidRPr="00983239">
        <w:rPr>
          <w:rFonts w:asciiTheme="majorHAnsi" w:hAnsiTheme="majorHAnsi" w:cstheme="majorHAnsi"/>
          <w:sz w:val="23"/>
          <w:szCs w:val="23"/>
        </w:rPr>
        <w:t>,AGAP001671)</w:t>
      </w:r>
      <w:r w:rsidR="00456682">
        <w:rPr>
          <w:rFonts w:asciiTheme="majorHAnsi" w:hAnsiTheme="majorHAnsi" w:cstheme="majorHAnsi"/>
          <w:sz w:val="23"/>
          <w:szCs w:val="23"/>
        </w:rPr>
        <w:t xml:space="preserve"> </w:t>
      </w:r>
      <w:r w:rsidRPr="00983239">
        <w:rPr>
          <w:rFonts w:asciiTheme="majorHAnsi" w:hAnsiTheme="majorHAnsi" w:cstheme="majorHAnsi"/>
          <w:sz w:val="23"/>
          <w:szCs w:val="23"/>
        </w:rPr>
        <w:t>in 10% sucrose stained with the dyes DAPI (DNA; red), labeled wheat germ agglutinin (WGA, chitin/ O-GlcNAcylation; blue), and the saliva proteins AAPP (green) and Mucin (MUC2, purple). Scale bar lengths shown are microns. SGs (</w:t>
      </w:r>
      <w:proofErr w:type="spellStart"/>
      <w:r w:rsidRPr="00983239">
        <w:rPr>
          <w:rFonts w:asciiTheme="majorHAnsi" w:hAnsiTheme="majorHAnsi" w:cstheme="majorHAnsi"/>
          <w:sz w:val="23"/>
          <w:szCs w:val="23"/>
        </w:rPr>
        <w:t>i</w:t>
      </w:r>
      <w:proofErr w:type="spellEnd"/>
      <w:r w:rsidRPr="00983239">
        <w:rPr>
          <w:rFonts w:asciiTheme="majorHAnsi" w:hAnsiTheme="majorHAnsi" w:cstheme="majorHAnsi"/>
          <w:sz w:val="23"/>
          <w:szCs w:val="23"/>
        </w:rPr>
        <w:t>) are outlined with white dashes. Yellow lines in</w:t>
      </w:r>
      <w:r w:rsidR="00983239">
        <w:rPr>
          <w:rFonts w:asciiTheme="majorHAnsi" w:hAnsiTheme="majorHAnsi" w:cstheme="majorHAnsi"/>
          <w:sz w:val="23"/>
          <w:szCs w:val="23"/>
        </w:rPr>
        <w:t xml:space="preserve"> zoomed</w:t>
      </w:r>
      <w:r w:rsidRPr="00983239">
        <w:rPr>
          <w:rFonts w:asciiTheme="majorHAnsi" w:hAnsiTheme="majorHAnsi" w:cstheme="majorHAnsi"/>
          <w:sz w:val="23"/>
          <w:szCs w:val="23"/>
        </w:rPr>
        <w:t xml:space="preserve"> lobe images </w:t>
      </w:r>
      <w:r w:rsidR="000074CD">
        <w:rPr>
          <w:rFonts w:asciiTheme="majorHAnsi" w:hAnsiTheme="majorHAnsi" w:cstheme="majorHAnsi"/>
          <w:sz w:val="23"/>
          <w:szCs w:val="23"/>
        </w:rPr>
        <w:t xml:space="preserve">(of the regions enclosed by yellow boxes) </w:t>
      </w:r>
      <w:r w:rsidRPr="00983239">
        <w:rPr>
          <w:rFonts w:asciiTheme="majorHAnsi" w:hAnsiTheme="majorHAnsi" w:cstheme="majorHAnsi"/>
          <w:sz w:val="23"/>
          <w:szCs w:val="23"/>
        </w:rPr>
        <w:t xml:space="preserve">indicate where </w:t>
      </w:r>
      <w:r w:rsidR="00983239">
        <w:rPr>
          <w:rFonts w:asciiTheme="majorHAnsi" w:hAnsiTheme="majorHAnsi" w:cstheme="majorHAnsi"/>
          <w:sz w:val="23"/>
          <w:szCs w:val="23"/>
        </w:rPr>
        <w:t xml:space="preserve">the </w:t>
      </w:r>
      <w:r w:rsidRPr="00983239">
        <w:rPr>
          <w:rFonts w:asciiTheme="majorHAnsi" w:hAnsiTheme="majorHAnsi" w:cstheme="majorHAnsi"/>
          <w:sz w:val="23"/>
          <w:szCs w:val="23"/>
        </w:rPr>
        <w:t xml:space="preserve">line scans of signal intensity were conducted. Green and purple channel intensities </w:t>
      </w:r>
      <w:r w:rsidR="00983239">
        <w:rPr>
          <w:rFonts w:asciiTheme="majorHAnsi" w:hAnsiTheme="majorHAnsi" w:cstheme="majorHAnsi"/>
          <w:sz w:val="23"/>
          <w:szCs w:val="23"/>
        </w:rPr>
        <w:t>corresponding to line scans f</w:t>
      </w:r>
      <w:r w:rsidRPr="00983239">
        <w:rPr>
          <w:rFonts w:asciiTheme="majorHAnsi" w:hAnsiTheme="majorHAnsi" w:cstheme="majorHAnsi"/>
          <w:sz w:val="23"/>
          <w:szCs w:val="23"/>
        </w:rPr>
        <w:t xml:space="preserve">or each lobe are plotted (always </w:t>
      </w:r>
      <w:r w:rsidR="00983239">
        <w:rPr>
          <w:rFonts w:asciiTheme="majorHAnsi" w:hAnsiTheme="majorHAnsi" w:cstheme="majorHAnsi"/>
          <w:sz w:val="23"/>
          <w:szCs w:val="23"/>
        </w:rPr>
        <w:t xml:space="preserve">from </w:t>
      </w:r>
      <w:r w:rsidRPr="00983239">
        <w:rPr>
          <w:rFonts w:asciiTheme="majorHAnsi" w:hAnsiTheme="majorHAnsi" w:cstheme="majorHAnsi"/>
          <w:sz w:val="23"/>
          <w:szCs w:val="23"/>
        </w:rPr>
        <w:t xml:space="preserve">left to right in the SG) </w:t>
      </w:r>
      <w:r w:rsidR="00983239">
        <w:rPr>
          <w:rFonts w:asciiTheme="majorHAnsi" w:hAnsiTheme="majorHAnsi" w:cstheme="majorHAnsi"/>
          <w:sz w:val="23"/>
          <w:szCs w:val="23"/>
        </w:rPr>
        <w:t xml:space="preserve">in the graphs </w:t>
      </w:r>
      <w:r w:rsidRPr="00983239">
        <w:rPr>
          <w:rFonts w:asciiTheme="majorHAnsi" w:hAnsiTheme="majorHAnsi" w:cstheme="majorHAnsi"/>
          <w:sz w:val="23"/>
          <w:szCs w:val="23"/>
        </w:rPr>
        <w:t>below the images</w:t>
      </w:r>
      <w:r w:rsidR="000A0849">
        <w:rPr>
          <w:rFonts w:asciiTheme="majorHAnsi" w:hAnsiTheme="majorHAnsi" w:cstheme="majorHAnsi"/>
          <w:sz w:val="23"/>
          <w:szCs w:val="23"/>
        </w:rPr>
        <w:t>; X-axis = distance (in pixels) and Y-axis = gray unit (pixel intensity).</w:t>
      </w:r>
      <w:r w:rsidRPr="00983239">
        <w:rPr>
          <w:rFonts w:asciiTheme="majorHAnsi" w:hAnsiTheme="majorHAnsi" w:cstheme="majorHAnsi"/>
          <w:sz w:val="23"/>
          <w:szCs w:val="23"/>
        </w:rPr>
        <w:t xml:space="preserve"> The pixel intensity’s dynamic range is delimited by red (maximum) and blue (minimum) dashed lines and </w:t>
      </w:r>
      <w:r w:rsidR="00983239">
        <w:rPr>
          <w:rFonts w:asciiTheme="majorHAnsi" w:hAnsiTheme="majorHAnsi" w:cstheme="majorHAnsi"/>
          <w:sz w:val="23"/>
          <w:szCs w:val="23"/>
        </w:rPr>
        <w:t>the corresponding values are shown</w:t>
      </w:r>
      <w:r w:rsidRPr="00983239">
        <w:rPr>
          <w:rFonts w:asciiTheme="majorHAnsi" w:hAnsiTheme="majorHAnsi" w:cstheme="majorHAnsi"/>
          <w:sz w:val="23"/>
          <w:szCs w:val="23"/>
        </w:rPr>
        <w:t xml:space="preserve"> on each graph. MIP = maximum intensity 3D projection through the entire SG depth. DL</w:t>
      </w:r>
      <w:r w:rsidR="000074CD">
        <w:rPr>
          <w:rFonts w:asciiTheme="majorHAnsi" w:hAnsiTheme="majorHAnsi" w:cstheme="majorHAnsi"/>
          <w:sz w:val="23"/>
          <w:szCs w:val="23"/>
        </w:rPr>
        <w:t xml:space="preserve">: </w:t>
      </w:r>
      <w:r w:rsidRPr="00983239">
        <w:rPr>
          <w:rFonts w:asciiTheme="majorHAnsi" w:hAnsiTheme="majorHAnsi" w:cstheme="majorHAnsi"/>
          <w:sz w:val="23"/>
          <w:szCs w:val="23"/>
        </w:rPr>
        <w:t>distal lateral lobe; M</w:t>
      </w:r>
      <w:r w:rsidR="000074CD">
        <w:rPr>
          <w:rFonts w:asciiTheme="majorHAnsi" w:hAnsiTheme="majorHAnsi" w:cstheme="majorHAnsi"/>
          <w:sz w:val="23"/>
          <w:szCs w:val="23"/>
        </w:rPr>
        <w:t xml:space="preserve">: </w:t>
      </w:r>
      <w:r w:rsidRPr="00983239">
        <w:rPr>
          <w:rFonts w:asciiTheme="majorHAnsi" w:hAnsiTheme="majorHAnsi" w:cstheme="majorHAnsi"/>
          <w:sz w:val="23"/>
          <w:szCs w:val="23"/>
        </w:rPr>
        <w:t>medial lobe; PL</w:t>
      </w:r>
      <w:r w:rsidR="000074CD">
        <w:rPr>
          <w:rFonts w:asciiTheme="majorHAnsi" w:hAnsiTheme="majorHAnsi" w:cstheme="majorHAnsi"/>
          <w:sz w:val="23"/>
          <w:szCs w:val="23"/>
        </w:rPr>
        <w:t xml:space="preserve">: </w:t>
      </w:r>
      <w:r w:rsidRPr="00983239">
        <w:rPr>
          <w:rFonts w:asciiTheme="majorHAnsi" w:hAnsiTheme="majorHAnsi" w:cstheme="majorHAnsi"/>
          <w:sz w:val="23"/>
          <w:szCs w:val="23"/>
        </w:rPr>
        <w:t>proximal lateral lobe; SD</w:t>
      </w:r>
      <w:r w:rsidR="000074CD">
        <w:rPr>
          <w:rFonts w:asciiTheme="majorHAnsi" w:hAnsiTheme="majorHAnsi" w:cstheme="majorHAnsi"/>
          <w:sz w:val="23"/>
          <w:szCs w:val="23"/>
        </w:rPr>
        <w:t xml:space="preserve">: </w:t>
      </w:r>
      <w:r w:rsidRPr="00983239">
        <w:rPr>
          <w:rFonts w:asciiTheme="majorHAnsi" w:hAnsiTheme="majorHAnsi" w:cstheme="majorHAnsi"/>
          <w:sz w:val="23"/>
          <w:szCs w:val="23"/>
        </w:rPr>
        <w:t xml:space="preserve">salivary duct. </w:t>
      </w:r>
      <w:r w:rsidR="00EE461D">
        <w:rPr>
          <w:rFonts w:asciiTheme="majorHAnsi" w:hAnsiTheme="majorHAnsi" w:cstheme="majorHAnsi"/>
          <w:sz w:val="23"/>
          <w:szCs w:val="23"/>
        </w:rPr>
        <w:t>Italic “</w:t>
      </w:r>
      <w:proofErr w:type="gramStart"/>
      <w:r w:rsidRPr="00983239">
        <w:rPr>
          <w:rFonts w:asciiTheme="majorHAnsi" w:hAnsiTheme="majorHAnsi" w:cstheme="majorHAnsi"/>
          <w:i/>
          <w:iCs/>
          <w:sz w:val="23"/>
          <w:szCs w:val="23"/>
        </w:rPr>
        <w:t>DL</w:t>
      </w:r>
      <w:r w:rsidR="00EE461D">
        <w:rPr>
          <w:rFonts w:asciiTheme="majorHAnsi" w:hAnsiTheme="majorHAnsi" w:cstheme="majorHAnsi"/>
          <w:sz w:val="23"/>
          <w:szCs w:val="23"/>
        </w:rPr>
        <w:t xml:space="preserve">“ </w:t>
      </w:r>
      <w:r w:rsidRPr="00983239">
        <w:rPr>
          <w:rFonts w:asciiTheme="majorHAnsi" w:hAnsiTheme="majorHAnsi" w:cstheme="majorHAnsi"/>
          <w:sz w:val="23"/>
          <w:szCs w:val="23"/>
        </w:rPr>
        <w:t>labels</w:t>
      </w:r>
      <w:proofErr w:type="gramEnd"/>
      <w:r w:rsidRPr="00983239">
        <w:rPr>
          <w:rFonts w:asciiTheme="majorHAnsi" w:hAnsiTheme="majorHAnsi" w:cstheme="majorHAnsi"/>
          <w:sz w:val="23"/>
          <w:szCs w:val="23"/>
        </w:rPr>
        <w:t xml:space="preserve"> (</w:t>
      </w:r>
      <w:r w:rsidR="00EE461D">
        <w:rPr>
          <w:rFonts w:asciiTheme="majorHAnsi" w:hAnsiTheme="majorHAnsi" w:cstheme="majorHAnsi"/>
          <w:sz w:val="23"/>
          <w:szCs w:val="23"/>
        </w:rPr>
        <w:t>B</w:t>
      </w:r>
      <w:r w:rsidRPr="00983239">
        <w:rPr>
          <w:rFonts w:asciiTheme="majorHAnsi" w:hAnsiTheme="majorHAnsi" w:cstheme="majorHAnsi"/>
          <w:sz w:val="23"/>
          <w:szCs w:val="23"/>
        </w:rPr>
        <w:t>i) indicate two visible regions of the same DL lobe.</w:t>
      </w:r>
    </w:p>
    <w:p w14:paraId="04CD73FA" w14:textId="77777777" w:rsidR="00CF53B1" w:rsidRPr="00983239" w:rsidRDefault="00CF53B1" w:rsidP="00983239">
      <w:pPr>
        <w:spacing w:line="276" w:lineRule="auto"/>
        <w:jc w:val="both"/>
        <w:rPr>
          <w:rFonts w:asciiTheme="majorHAnsi" w:hAnsiTheme="majorHAnsi" w:cstheme="majorHAnsi"/>
          <w:color w:val="808080"/>
        </w:rPr>
      </w:pPr>
    </w:p>
    <w:p w14:paraId="58E6F830" w14:textId="38F4508B" w:rsidR="00CF53B1" w:rsidRPr="00983239" w:rsidRDefault="00CF53B1" w:rsidP="00983239">
      <w:pPr>
        <w:spacing w:line="276" w:lineRule="auto"/>
        <w:jc w:val="both"/>
        <w:rPr>
          <w:rFonts w:asciiTheme="majorHAnsi" w:hAnsiTheme="majorHAnsi" w:cstheme="majorHAnsi"/>
          <w:color w:val="808080"/>
        </w:rPr>
      </w:pPr>
      <w:r w:rsidRPr="00983239">
        <w:rPr>
          <w:rFonts w:asciiTheme="majorHAnsi" w:hAnsiTheme="majorHAnsi" w:cstheme="majorHAnsi"/>
          <w:b/>
          <w:bCs/>
          <w:sz w:val="23"/>
          <w:szCs w:val="23"/>
        </w:rPr>
        <w:t>Figure 4</w:t>
      </w:r>
      <w:r w:rsidR="00113BE6">
        <w:rPr>
          <w:rFonts w:asciiTheme="majorHAnsi" w:hAnsiTheme="majorHAnsi" w:cstheme="majorHAnsi"/>
          <w:b/>
          <w:bCs/>
          <w:sz w:val="23"/>
          <w:szCs w:val="23"/>
        </w:rPr>
        <w:t>:</w:t>
      </w:r>
      <w:r w:rsidRPr="00983239">
        <w:rPr>
          <w:rFonts w:asciiTheme="majorHAnsi" w:hAnsiTheme="majorHAnsi" w:cstheme="majorHAnsi"/>
          <w:b/>
          <w:bCs/>
          <w:sz w:val="23"/>
          <w:szCs w:val="23"/>
        </w:rPr>
        <w:t xml:space="preserve"> </w:t>
      </w:r>
      <w:proofErr w:type="spellStart"/>
      <w:r w:rsidRPr="00983239">
        <w:rPr>
          <w:rFonts w:asciiTheme="majorHAnsi" w:hAnsiTheme="majorHAnsi" w:cstheme="majorHAnsi"/>
          <w:b/>
          <w:bCs/>
          <w:i/>
          <w:iCs/>
          <w:sz w:val="23"/>
          <w:szCs w:val="23"/>
        </w:rPr>
        <w:t>fkh</w:t>
      </w:r>
      <w:proofErr w:type="spellEnd"/>
      <w:r w:rsidRPr="00983239">
        <w:rPr>
          <w:rFonts w:asciiTheme="majorHAnsi" w:hAnsiTheme="majorHAnsi" w:cstheme="majorHAnsi"/>
          <w:b/>
          <w:bCs/>
          <w:i/>
          <w:iCs/>
          <w:sz w:val="23"/>
          <w:szCs w:val="23"/>
        </w:rPr>
        <w:t xml:space="preserve"> </w:t>
      </w:r>
      <w:r w:rsidRPr="00983239">
        <w:rPr>
          <w:rFonts w:asciiTheme="majorHAnsi" w:hAnsiTheme="majorHAnsi" w:cstheme="majorHAnsi"/>
          <w:b/>
          <w:bCs/>
          <w:sz w:val="23"/>
          <w:szCs w:val="23"/>
        </w:rPr>
        <w:t xml:space="preserve">knockdown in adult </w:t>
      </w:r>
      <w:r w:rsidRPr="00983239">
        <w:rPr>
          <w:rFonts w:asciiTheme="majorHAnsi" w:hAnsiTheme="majorHAnsi" w:cstheme="majorHAnsi"/>
          <w:b/>
          <w:bCs/>
          <w:i/>
          <w:iCs/>
          <w:sz w:val="23"/>
          <w:szCs w:val="23"/>
        </w:rPr>
        <w:t xml:space="preserve">An. gambiae </w:t>
      </w:r>
      <w:r w:rsidRPr="00983239">
        <w:rPr>
          <w:rFonts w:asciiTheme="majorHAnsi" w:hAnsiTheme="majorHAnsi" w:cstheme="majorHAnsi"/>
          <w:b/>
          <w:bCs/>
          <w:sz w:val="23"/>
          <w:szCs w:val="23"/>
        </w:rPr>
        <w:t xml:space="preserve">salivary glands reduces SG secretion markers. </w:t>
      </w:r>
      <w:r w:rsidRPr="00983239">
        <w:rPr>
          <w:rFonts w:asciiTheme="majorHAnsi" w:hAnsiTheme="majorHAnsi" w:cstheme="majorHAnsi"/>
          <w:sz w:val="23"/>
          <w:szCs w:val="23"/>
        </w:rPr>
        <w:t xml:space="preserve">Shown are representative images from day 13 adult female </w:t>
      </w:r>
      <w:r w:rsidRPr="00983239">
        <w:rPr>
          <w:rFonts w:asciiTheme="majorHAnsi" w:hAnsiTheme="majorHAnsi" w:cstheme="majorHAnsi"/>
          <w:i/>
          <w:iCs/>
          <w:sz w:val="23"/>
          <w:szCs w:val="23"/>
        </w:rPr>
        <w:t xml:space="preserve">An. gambiae </w:t>
      </w:r>
      <w:r w:rsidRPr="00983239">
        <w:rPr>
          <w:rFonts w:asciiTheme="majorHAnsi" w:hAnsiTheme="majorHAnsi" w:cstheme="majorHAnsi"/>
          <w:sz w:val="23"/>
          <w:szCs w:val="23"/>
        </w:rPr>
        <w:t>SGs after 8 days (days 5</w:t>
      </w:r>
      <w:r w:rsidR="00113BE6">
        <w:rPr>
          <w:rFonts w:asciiTheme="majorHAnsi" w:hAnsiTheme="majorHAnsi" w:cstheme="majorHAnsi"/>
          <w:sz w:val="23"/>
          <w:szCs w:val="23"/>
        </w:rPr>
        <w:t>–</w:t>
      </w:r>
      <w:r w:rsidRPr="00983239">
        <w:rPr>
          <w:rFonts w:asciiTheme="majorHAnsi" w:hAnsiTheme="majorHAnsi" w:cstheme="majorHAnsi"/>
          <w:sz w:val="23"/>
          <w:szCs w:val="23"/>
        </w:rPr>
        <w:t>13)</w:t>
      </w:r>
      <w:r w:rsidR="00983239">
        <w:rPr>
          <w:rFonts w:asciiTheme="majorHAnsi" w:hAnsiTheme="majorHAnsi" w:cstheme="majorHAnsi"/>
          <w:sz w:val="23"/>
          <w:szCs w:val="23"/>
        </w:rPr>
        <w:t xml:space="preserve"> of</w:t>
      </w:r>
      <w:r w:rsidRPr="00983239">
        <w:rPr>
          <w:rFonts w:asciiTheme="majorHAnsi" w:hAnsiTheme="majorHAnsi" w:cstheme="majorHAnsi"/>
          <w:sz w:val="23"/>
          <w:szCs w:val="23"/>
        </w:rPr>
        <w:t xml:space="preserve"> oral exposure to either </w:t>
      </w:r>
      <w:r w:rsidR="000A0849">
        <w:rPr>
          <w:rFonts w:asciiTheme="majorHAnsi" w:hAnsiTheme="majorHAnsi" w:cstheme="majorHAnsi"/>
          <w:sz w:val="23"/>
          <w:szCs w:val="23"/>
        </w:rPr>
        <w:t>(</w:t>
      </w:r>
      <w:r w:rsidR="000A0849" w:rsidRPr="000A0849">
        <w:rPr>
          <w:rFonts w:asciiTheme="majorHAnsi" w:hAnsiTheme="majorHAnsi" w:cstheme="majorHAnsi"/>
          <w:b/>
          <w:bCs/>
          <w:sz w:val="23"/>
          <w:szCs w:val="23"/>
        </w:rPr>
        <w:t>A</w:t>
      </w:r>
      <w:r w:rsidR="000A0849">
        <w:rPr>
          <w:rFonts w:asciiTheme="majorHAnsi" w:hAnsiTheme="majorHAnsi" w:cstheme="majorHAnsi"/>
          <w:sz w:val="23"/>
          <w:szCs w:val="23"/>
        </w:rPr>
        <w:t>)</w:t>
      </w:r>
      <w:r w:rsidR="000A0849" w:rsidRPr="00983239">
        <w:rPr>
          <w:rFonts w:asciiTheme="majorHAnsi" w:hAnsiTheme="majorHAnsi" w:cstheme="majorHAnsi"/>
          <w:sz w:val="23"/>
          <w:szCs w:val="23"/>
        </w:rPr>
        <w:t xml:space="preserve"> </w:t>
      </w:r>
      <w:r w:rsidRPr="00983239">
        <w:rPr>
          <w:rFonts w:asciiTheme="majorHAnsi" w:hAnsiTheme="majorHAnsi" w:cstheme="majorHAnsi"/>
          <w:sz w:val="23"/>
          <w:szCs w:val="23"/>
        </w:rPr>
        <w:t>non-related dsRNA control (</w:t>
      </w:r>
      <w:r w:rsidRPr="00983239">
        <w:rPr>
          <w:rFonts w:asciiTheme="majorHAnsi" w:hAnsiTheme="majorHAnsi" w:cstheme="majorHAnsi"/>
          <w:i/>
          <w:iCs/>
          <w:sz w:val="23"/>
          <w:szCs w:val="23"/>
        </w:rPr>
        <w:t>ant</w:t>
      </w:r>
      <w:r w:rsidRPr="00983239">
        <w:rPr>
          <w:rFonts w:asciiTheme="majorHAnsi" w:hAnsiTheme="majorHAnsi" w:cstheme="majorHAnsi"/>
          <w:sz w:val="23"/>
          <w:szCs w:val="23"/>
        </w:rPr>
        <w:t xml:space="preserve">), or </w:t>
      </w:r>
      <w:r w:rsidR="000A0849">
        <w:rPr>
          <w:rFonts w:asciiTheme="majorHAnsi" w:hAnsiTheme="majorHAnsi" w:cstheme="majorHAnsi"/>
          <w:sz w:val="23"/>
          <w:szCs w:val="23"/>
        </w:rPr>
        <w:t>(</w:t>
      </w:r>
      <w:r w:rsidR="000A0849" w:rsidRPr="000A0849">
        <w:rPr>
          <w:rFonts w:asciiTheme="majorHAnsi" w:hAnsiTheme="majorHAnsi" w:cstheme="majorHAnsi"/>
          <w:b/>
          <w:bCs/>
          <w:sz w:val="23"/>
          <w:szCs w:val="23"/>
        </w:rPr>
        <w:t>B</w:t>
      </w:r>
      <w:r w:rsidR="000A0849">
        <w:rPr>
          <w:rFonts w:asciiTheme="majorHAnsi" w:hAnsiTheme="majorHAnsi" w:cstheme="majorHAnsi"/>
          <w:sz w:val="23"/>
          <w:szCs w:val="23"/>
        </w:rPr>
        <w:t>)</w:t>
      </w:r>
      <w:r w:rsidRPr="00983239">
        <w:rPr>
          <w:rFonts w:asciiTheme="majorHAnsi" w:hAnsiTheme="majorHAnsi" w:cstheme="majorHAnsi"/>
          <w:sz w:val="23"/>
          <w:szCs w:val="23"/>
        </w:rPr>
        <w:t xml:space="preserve"> dsRNA targeting the SG TF </w:t>
      </w:r>
      <w:r w:rsidRPr="00983239">
        <w:rPr>
          <w:rFonts w:asciiTheme="majorHAnsi" w:hAnsiTheme="majorHAnsi" w:cstheme="majorHAnsi"/>
          <w:i/>
          <w:iCs/>
          <w:sz w:val="23"/>
          <w:szCs w:val="23"/>
        </w:rPr>
        <w:t xml:space="preserve">fork head </w:t>
      </w:r>
      <w:r w:rsidRPr="00983239">
        <w:rPr>
          <w:rFonts w:asciiTheme="majorHAnsi" w:hAnsiTheme="majorHAnsi" w:cstheme="majorHAnsi"/>
          <w:sz w:val="23"/>
          <w:szCs w:val="23"/>
        </w:rPr>
        <w:t>(</w:t>
      </w:r>
      <w:proofErr w:type="spellStart"/>
      <w:r w:rsidRPr="00983239">
        <w:rPr>
          <w:rFonts w:asciiTheme="majorHAnsi" w:hAnsiTheme="majorHAnsi" w:cstheme="majorHAnsi"/>
          <w:i/>
          <w:iCs/>
          <w:sz w:val="23"/>
          <w:szCs w:val="23"/>
        </w:rPr>
        <w:t>fkh</w:t>
      </w:r>
      <w:proofErr w:type="spellEnd"/>
      <w:r w:rsidRPr="00983239">
        <w:rPr>
          <w:rFonts w:asciiTheme="majorHAnsi" w:hAnsiTheme="majorHAnsi" w:cstheme="majorHAnsi"/>
          <w:sz w:val="23"/>
          <w:szCs w:val="23"/>
        </w:rPr>
        <w:t>,</w:t>
      </w:r>
      <w:r w:rsidR="00983239">
        <w:rPr>
          <w:rFonts w:asciiTheme="majorHAnsi" w:hAnsiTheme="majorHAnsi" w:cstheme="majorHAnsi"/>
          <w:sz w:val="23"/>
          <w:szCs w:val="23"/>
        </w:rPr>
        <w:t xml:space="preserve"> </w:t>
      </w:r>
      <w:r w:rsidRPr="00983239">
        <w:rPr>
          <w:rFonts w:asciiTheme="majorHAnsi" w:hAnsiTheme="majorHAnsi" w:cstheme="majorHAnsi"/>
          <w:sz w:val="23"/>
          <w:szCs w:val="23"/>
        </w:rPr>
        <w:t xml:space="preserve">AGAP001671) in 10% sucrose stained with the dyes DAPI (DNA; red), labeled wheat germ agglutinin (WGA, chitin/ O-GlcNAcylation; blue), Nile Red </w:t>
      </w:r>
      <w:r w:rsidR="00983239">
        <w:rPr>
          <w:rFonts w:asciiTheme="majorHAnsi" w:hAnsiTheme="majorHAnsi" w:cstheme="majorHAnsi"/>
          <w:sz w:val="23"/>
          <w:szCs w:val="23"/>
        </w:rPr>
        <w:t>(</w:t>
      </w:r>
      <w:r w:rsidRPr="00983239">
        <w:rPr>
          <w:rFonts w:asciiTheme="majorHAnsi" w:hAnsiTheme="majorHAnsi" w:cstheme="majorHAnsi"/>
          <w:sz w:val="23"/>
          <w:szCs w:val="23"/>
        </w:rPr>
        <w:t>lipids; purple</w:t>
      </w:r>
      <w:r w:rsidR="00983239">
        <w:rPr>
          <w:rFonts w:asciiTheme="majorHAnsi" w:hAnsiTheme="majorHAnsi" w:cstheme="majorHAnsi"/>
          <w:sz w:val="23"/>
          <w:szCs w:val="23"/>
        </w:rPr>
        <w:t>)</w:t>
      </w:r>
      <w:r w:rsidRPr="00983239">
        <w:rPr>
          <w:rFonts w:asciiTheme="majorHAnsi" w:hAnsiTheme="majorHAnsi" w:cstheme="majorHAnsi"/>
          <w:sz w:val="23"/>
          <w:szCs w:val="23"/>
        </w:rPr>
        <w:t>, and antisera against the recycling endosome vesicle marker Rab11 (green). Scale bar lengths shown are microns. SGs (</w:t>
      </w:r>
      <w:proofErr w:type="spellStart"/>
      <w:r w:rsidRPr="00983239">
        <w:rPr>
          <w:rFonts w:asciiTheme="majorHAnsi" w:hAnsiTheme="majorHAnsi" w:cstheme="majorHAnsi"/>
          <w:sz w:val="23"/>
          <w:szCs w:val="23"/>
        </w:rPr>
        <w:t>i</w:t>
      </w:r>
      <w:proofErr w:type="spellEnd"/>
      <w:r w:rsidRPr="00983239">
        <w:rPr>
          <w:rFonts w:asciiTheme="majorHAnsi" w:hAnsiTheme="majorHAnsi" w:cstheme="majorHAnsi"/>
          <w:sz w:val="23"/>
          <w:szCs w:val="23"/>
        </w:rPr>
        <w:t xml:space="preserve">) are outlined with white dashes. Yellow lines in </w:t>
      </w:r>
      <w:r w:rsidR="00983239">
        <w:rPr>
          <w:rFonts w:asciiTheme="majorHAnsi" w:hAnsiTheme="majorHAnsi" w:cstheme="majorHAnsi"/>
          <w:sz w:val="23"/>
          <w:szCs w:val="23"/>
        </w:rPr>
        <w:t xml:space="preserve">zoomed </w:t>
      </w:r>
      <w:r w:rsidRPr="00983239">
        <w:rPr>
          <w:rFonts w:asciiTheme="majorHAnsi" w:hAnsiTheme="majorHAnsi" w:cstheme="majorHAnsi"/>
          <w:sz w:val="23"/>
          <w:szCs w:val="23"/>
        </w:rPr>
        <w:t xml:space="preserve">lobe images </w:t>
      </w:r>
      <w:r w:rsidR="000074CD">
        <w:rPr>
          <w:rFonts w:asciiTheme="majorHAnsi" w:hAnsiTheme="majorHAnsi" w:cstheme="majorHAnsi"/>
          <w:sz w:val="23"/>
          <w:szCs w:val="23"/>
        </w:rPr>
        <w:t xml:space="preserve">(of the regions enclosed by yellow boxes) </w:t>
      </w:r>
      <w:r w:rsidRPr="00983239">
        <w:rPr>
          <w:rFonts w:asciiTheme="majorHAnsi" w:hAnsiTheme="majorHAnsi" w:cstheme="majorHAnsi"/>
          <w:sz w:val="23"/>
          <w:szCs w:val="23"/>
        </w:rPr>
        <w:t xml:space="preserve">indicate where </w:t>
      </w:r>
      <w:r w:rsidR="00983239">
        <w:rPr>
          <w:rFonts w:asciiTheme="majorHAnsi" w:hAnsiTheme="majorHAnsi" w:cstheme="majorHAnsi"/>
          <w:sz w:val="23"/>
          <w:szCs w:val="23"/>
        </w:rPr>
        <w:t xml:space="preserve">the </w:t>
      </w:r>
      <w:r w:rsidRPr="00983239">
        <w:rPr>
          <w:rFonts w:asciiTheme="majorHAnsi" w:hAnsiTheme="majorHAnsi" w:cstheme="majorHAnsi"/>
          <w:sz w:val="23"/>
          <w:szCs w:val="23"/>
        </w:rPr>
        <w:t xml:space="preserve">line scans of signal intensity were conducted. Green and purple channel intensities </w:t>
      </w:r>
      <w:r w:rsidR="00983239">
        <w:rPr>
          <w:rFonts w:asciiTheme="majorHAnsi" w:hAnsiTheme="majorHAnsi" w:cstheme="majorHAnsi"/>
          <w:sz w:val="23"/>
          <w:szCs w:val="23"/>
        </w:rPr>
        <w:t>corresponding to line scans f</w:t>
      </w:r>
      <w:r w:rsidRPr="00983239">
        <w:rPr>
          <w:rFonts w:asciiTheme="majorHAnsi" w:hAnsiTheme="majorHAnsi" w:cstheme="majorHAnsi"/>
          <w:sz w:val="23"/>
          <w:szCs w:val="23"/>
        </w:rPr>
        <w:t xml:space="preserve">or each lobe are plotted (always left to right in the SG) </w:t>
      </w:r>
      <w:r w:rsidR="00983239">
        <w:rPr>
          <w:rFonts w:asciiTheme="majorHAnsi" w:hAnsiTheme="majorHAnsi" w:cstheme="majorHAnsi"/>
          <w:sz w:val="23"/>
          <w:szCs w:val="23"/>
        </w:rPr>
        <w:t xml:space="preserve">in the graphs </w:t>
      </w:r>
      <w:r w:rsidRPr="00983239">
        <w:rPr>
          <w:rFonts w:asciiTheme="majorHAnsi" w:hAnsiTheme="majorHAnsi" w:cstheme="majorHAnsi"/>
          <w:sz w:val="23"/>
          <w:szCs w:val="23"/>
        </w:rPr>
        <w:t>below the images</w:t>
      </w:r>
      <w:r w:rsidR="000A0849">
        <w:rPr>
          <w:rFonts w:asciiTheme="majorHAnsi" w:hAnsiTheme="majorHAnsi" w:cstheme="majorHAnsi"/>
          <w:sz w:val="23"/>
          <w:szCs w:val="23"/>
        </w:rPr>
        <w:t>; X-axis = distance (in pixels) and Y-axis = gray unit (pixel intensity).</w:t>
      </w:r>
      <w:r w:rsidRPr="00983239">
        <w:rPr>
          <w:rFonts w:asciiTheme="majorHAnsi" w:hAnsiTheme="majorHAnsi" w:cstheme="majorHAnsi"/>
          <w:sz w:val="23"/>
          <w:szCs w:val="23"/>
        </w:rPr>
        <w:t xml:space="preserve"> The pixel intensity’s dynamic range is delimited by red (maximum) and blue (minimum) dashed lines and </w:t>
      </w:r>
      <w:r w:rsidR="00983239">
        <w:rPr>
          <w:rFonts w:asciiTheme="majorHAnsi" w:hAnsiTheme="majorHAnsi" w:cstheme="majorHAnsi"/>
          <w:sz w:val="23"/>
          <w:szCs w:val="23"/>
        </w:rPr>
        <w:t>the corresponding values are shown</w:t>
      </w:r>
      <w:r w:rsidRPr="00983239">
        <w:rPr>
          <w:rFonts w:asciiTheme="majorHAnsi" w:hAnsiTheme="majorHAnsi" w:cstheme="majorHAnsi"/>
          <w:sz w:val="23"/>
          <w:szCs w:val="23"/>
        </w:rPr>
        <w:t xml:space="preserve"> on each graph. MIP = maximum intensity 3D projection through the entire SG depth. DL</w:t>
      </w:r>
      <w:r w:rsidR="000074CD">
        <w:rPr>
          <w:rFonts w:asciiTheme="majorHAnsi" w:hAnsiTheme="majorHAnsi" w:cstheme="majorHAnsi"/>
          <w:sz w:val="23"/>
          <w:szCs w:val="23"/>
        </w:rPr>
        <w:t xml:space="preserve">: </w:t>
      </w:r>
      <w:r w:rsidR="00113BE6">
        <w:rPr>
          <w:rFonts w:asciiTheme="majorHAnsi" w:hAnsiTheme="majorHAnsi" w:cstheme="majorHAnsi"/>
          <w:sz w:val="23"/>
          <w:szCs w:val="23"/>
        </w:rPr>
        <w:t xml:space="preserve"> </w:t>
      </w:r>
      <w:r w:rsidRPr="00983239">
        <w:rPr>
          <w:rFonts w:asciiTheme="majorHAnsi" w:hAnsiTheme="majorHAnsi" w:cstheme="majorHAnsi"/>
          <w:sz w:val="23"/>
          <w:szCs w:val="23"/>
        </w:rPr>
        <w:t>distal lateral lobe; M</w:t>
      </w:r>
      <w:r w:rsidR="000074CD">
        <w:rPr>
          <w:rFonts w:asciiTheme="majorHAnsi" w:hAnsiTheme="majorHAnsi" w:cstheme="majorHAnsi"/>
          <w:sz w:val="23"/>
          <w:szCs w:val="23"/>
        </w:rPr>
        <w:t xml:space="preserve">: </w:t>
      </w:r>
      <w:r w:rsidRPr="00983239">
        <w:rPr>
          <w:rFonts w:asciiTheme="majorHAnsi" w:hAnsiTheme="majorHAnsi" w:cstheme="majorHAnsi"/>
          <w:sz w:val="23"/>
          <w:szCs w:val="23"/>
        </w:rPr>
        <w:t>medial lobe; PL</w:t>
      </w:r>
      <w:r w:rsidR="000074CD">
        <w:rPr>
          <w:rFonts w:asciiTheme="majorHAnsi" w:hAnsiTheme="majorHAnsi" w:cstheme="majorHAnsi"/>
          <w:sz w:val="23"/>
          <w:szCs w:val="23"/>
        </w:rPr>
        <w:t xml:space="preserve">: </w:t>
      </w:r>
      <w:r w:rsidR="00113BE6">
        <w:rPr>
          <w:rFonts w:asciiTheme="majorHAnsi" w:hAnsiTheme="majorHAnsi" w:cstheme="majorHAnsi"/>
          <w:sz w:val="23"/>
          <w:szCs w:val="23"/>
        </w:rPr>
        <w:t xml:space="preserve"> </w:t>
      </w:r>
      <w:r w:rsidRPr="00983239">
        <w:rPr>
          <w:rFonts w:asciiTheme="majorHAnsi" w:hAnsiTheme="majorHAnsi" w:cstheme="majorHAnsi"/>
          <w:sz w:val="23"/>
          <w:szCs w:val="23"/>
        </w:rPr>
        <w:t>proximal lateral lobe; SD</w:t>
      </w:r>
      <w:r w:rsidR="000074CD">
        <w:rPr>
          <w:rFonts w:asciiTheme="majorHAnsi" w:hAnsiTheme="majorHAnsi" w:cstheme="majorHAnsi"/>
          <w:sz w:val="23"/>
          <w:szCs w:val="23"/>
        </w:rPr>
        <w:t xml:space="preserve">: </w:t>
      </w:r>
      <w:r w:rsidR="00113BE6">
        <w:rPr>
          <w:rFonts w:asciiTheme="majorHAnsi" w:hAnsiTheme="majorHAnsi" w:cstheme="majorHAnsi"/>
          <w:sz w:val="23"/>
          <w:szCs w:val="23"/>
        </w:rPr>
        <w:t xml:space="preserve"> </w:t>
      </w:r>
      <w:r w:rsidRPr="00983239">
        <w:rPr>
          <w:rFonts w:asciiTheme="majorHAnsi" w:hAnsiTheme="majorHAnsi" w:cstheme="majorHAnsi"/>
          <w:sz w:val="23"/>
          <w:szCs w:val="23"/>
        </w:rPr>
        <w:t>salivary duct.</w:t>
      </w:r>
    </w:p>
    <w:p w14:paraId="59D9158C" w14:textId="77777777" w:rsidR="00983239" w:rsidRPr="00DA6404" w:rsidRDefault="00983239" w:rsidP="00983239">
      <w:pPr>
        <w:jc w:val="both"/>
        <w:rPr>
          <w:rFonts w:asciiTheme="majorHAnsi" w:hAnsiTheme="majorHAnsi" w:cstheme="majorHAnsi"/>
          <w:color w:val="000000" w:themeColor="text1"/>
        </w:rPr>
      </w:pPr>
    </w:p>
    <w:p w14:paraId="7C0B6465" w14:textId="3BB4EB7E" w:rsidR="006E4797" w:rsidRPr="00DA6404" w:rsidRDefault="00551D82" w:rsidP="00983239">
      <w:pPr>
        <w:jc w:val="both"/>
        <w:rPr>
          <w:rFonts w:asciiTheme="majorHAnsi" w:hAnsiTheme="majorHAnsi" w:cstheme="majorHAnsi"/>
          <w:b/>
          <w:color w:val="000000" w:themeColor="text1"/>
        </w:rPr>
      </w:pPr>
      <w:r w:rsidRPr="00DA6404">
        <w:rPr>
          <w:rFonts w:asciiTheme="majorHAnsi" w:hAnsiTheme="majorHAnsi" w:cstheme="majorHAnsi"/>
          <w:b/>
          <w:color w:val="000000" w:themeColor="text1"/>
        </w:rPr>
        <w:lastRenderedPageBreak/>
        <w:t>DISCUSSION:</w:t>
      </w:r>
    </w:p>
    <w:p w14:paraId="779DB956" w14:textId="77777777" w:rsidR="009B4EA8" w:rsidRPr="00DA6404" w:rsidRDefault="009B4EA8" w:rsidP="00983239">
      <w:pPr>
        <w:jc w:val="both"/>
        <w:rPr>
          <w:rFonts w:asciiTheme="majorHAnsi" w:eastAsia="Arial" w:hAnsiTheme="majorHAnsi" w:cstheme="majorHAnsi"/>
          <w:color w:val="000000" w:themeColor="text1"/>
          <w:lang w:val="en"/>
        </w:rPr>
      </w:pPr>
    </w:p>
    <w:p w14:paraId="6D8EDF7E" w14:textId="6FD70342" w:rsidR="00EE1353" w:rsidRPr="00DA6404" w:rsidRDefault="004B52E4" w:rsidP="00983239">
      <w:pPr>
        <w:jc w:val="both"/>
        <w:rPr>
          <w:rFonts w:asciiTheme="majorHAnsi" w:eastAsia="Arial" w:hAnsiTheme="majorHAnsi" w:cstheme="majorHAnsi"/>
          <w:color w:val="000000" w:themeColor="text1"/>
          <w:lang w:val="en"/>
        </w:rPr>
      </w:pPr>
      <w:r w:rsidRPr="00DA6404">
        <w:rPr>
          <w:rFonts w:asciiTheme="majorHAnsi" w:eastAsia="Arial" w:hAnsiTheme="majorHAnsi" w:cstheme="majorHAnsi"/>
          <w:color w:val="000000" w:themeColor="text1"/>
          <w:lang w:val="en"/>
        </w:rPr>
        <w:t>The ability to effectively deliver</w:t>
      </w:r>
      <w:r w:rsidR="00EE1353" w:rsidRPr="00DA6404">
        <w:rPr>
          <w:rFonts w:asciiTheme="majorHAnsi" w:eastAsia="Arial" w:hAnsiTheme="majorHAnsi" w:cstheme="majorHAnsi"/>
          <w:color w:val="000000" w:themeColor="text1"/>
          <w:lang w:val="en"/>
        </w:rPr>
        <w:t xml:space="preserve"> dsRNA</w:t>
      </w:r>
      <w:r w:rsidRPr="00DA6404">
        <w:rPr>
          <w:rFonts w:asciiTheme="majorHAnsi" w:eastAsia="Arial" w:hAnsiTheme="majorHAnsi" w:cstheme="majorHAnsi"/>
          <w:color w:val="000000" w:themeColor="text1"/>
          <w:lang w:val="en"/>
        </w:rPr>
        <w:t xml:space="preserve"> </w:t>
      </w:r>
      <w:r w:rsidR="00EE1353" w:rsidRPr="00DA6404">
        <w:rPr>
          <w:rFonts w:asciiTheme="majorHAnsi" w:eastAsia="Arial" w:hAnsiTheme="majorHAnsi" w:cstheme="majorHAnsi"/>
          <w:color w:val="000000" w:themeColor="text1"/>
          <w:lang w:val="en"/>
        </w:rPr>
        <w:t xml:space="preserve">to </w:t>
      </w:r>
      <w:r w:rsidR="00621422" w:rsidRPr="00DA6404">
        <w:rPr>
          <w:rFonts w:asciiTheme="majorHAnsi" w:eastAsia="Arial" w:hAnsiTheme="majorHAnsi" w:cstheme="majorHAnsi"/>
          <w:i/>
          <w:color w:val="000000" w:themeColor="text1"/>
          <w:lang w:val="en"/>
        </w:rPr>
        <w:t xml:space="preserve">An. </w:t>
      </w:r>
      <w:r w:rsidR="00EE1353" w:rsidRPr="00DA6404">
        <w:rPr>
          <w:rFonts w:asciiTheme="majorHAnsi" w:eastAsia="Arial" w:hAnsiTheme="majorHAnsi" w:cstheme="majorHAnsi"/>
          <w:i/>
          <w:color w:val="000000" w:themeColor="text1"/>
          <w:lang w:val="en"/>
        </w:rPr>
        <w:t xml:space="preserve">gambiae </w:t>
      </w:r>
      <w:r w:rsidR="00EE1353" w:rsidRPr="00DA6404">
        <w:rPr>
          <w:rFonts w:asciiTheme="majorHAnsi" w:eastAsia="Arial" w:hAnsiTheme="majorHAnsi" w:cstheme="majorHAnsi"/>
          <w:color w:val="000000" w:themeColor="text1"/>
          <w:lang w:val="en"/>
        </w:rPr>
        <w:t xml:space="preserve">mosquitoes </w:t>
      </w:r>
      <w:r w:rsidRPr="00DA6404">
        <w:rPr>
          <w:rFonts w:asciiTheme="majorHAnsi" w:eastAsia="Arial" w:hAnsiTheme="majorHAnsi" w:cstheme="majorHAnsi"/>
          <w:color w:val="000000" w:themeColor="text1"/>
          <w:lang w:val="en"/>
        </w:rPr>
        <w:t xml:space="preserve">by </w:t>
      </w:r>
      <w:r w:rsidR="006518C2">
        <w:rPr>
          <w:rFonts w:asciiTheme="majorHAnsi" w:eastAsia="Arial" w:hAnsiTheme="majorHAnsi" w:cstheme="majorHAnsi"/>
          <w:color w:val="000000" w:themeColor="text1"/>
          <w:lang w:val="en"/>
        </w:rPr>
        <w:t xml:space="preserve">oral </w:t>
      </w:r>
      <w:r w:rsidRPr="00DA6404">
        <w:rPr>
          <w:rFonts w:asciiTheme="majorHAnsi" w:eastAsia="Arial" w:hAnsiTheme="majorHAnsi" w:cstheme="majorHAnsi"/>
          <w:color w:val="000000" w:themeColor="text1"/>
          <w:lang w:val="en"/>
        </w:rPr>
        <w:t xml:space="preserve">feeding </w:t>
      </w:r>
      <w:r w:rsidR="00EE1353" w:rsidRPr="00DA6404">
        <w:rPr>
          <w:rFonts w:asciiTheme="majorHAnsi" w:eastAsia="Arial" w:hAnsiTheme="majorHAnsi" w:cstheme="majorHAnsi"/>
          <w:color w:val="000000" w:themeColor="text1"/>
          <w:lang w:val="en"/>
        </w:rPr>
        <w:t xml:space="preserve">has broad </w:t>
      </w:r>
      <w:r w:rsidRPr="00DA6404">
        <w:rPr>
          <w:rFonts w:asciiTheme="majorHAnsi" w:eastAsia="Arial" w:hAnsiTheme="majorHAnsi" w:cstheme="majorHAnsi"/>
          <w:color w:val="000000" w:themeColor="text1"/>
          <w:lang w:val="en"/>
        </w:rPr>
        <w:t>implications for studies of</w:t>
      </w:r>
      <w:r w:rsidR="00EE1353" w:rsidRPr="00DA6404">
        <w:rPr>
          <w:rFonts w:asciiTheme="majorHAnsi" w:eastAsia="Arial" w:hAnsiTheme="majorHAnsi" w:cstheme="majorHAnsi"/>
          <w:color w:val="000000" w:themeColor="text1"/>
          <w:lang w:val="en"/>
        </w:rPr>
        <w:t xml:space="preserve"> vector biology </w:t>
      </w:r>
      <w:r w:rsidRPr="00DA6404">
        <w:rPr>
          <w:rFonts w:asciiTheme="majorHAnsi" w:eastAsia="Arial" w:hAnsiTheme="majorHAnsi" w:cstheme="majorHAnsi"/>
          <w:color w:val="000000" w:themeColor="text1"/>
          <w:lang w:val="en"/>
        </w:rPr>
        <w:t>both in the laboratory</w:t>
      </w:r>
      <w:r w:rsidR="00EE1353" w:rsidRPr="00DA6404">
        <w:rPr>
          <w:rFonts w:asciiTheme="majorHAnsi" w:eastAsia="Arial" w:hAnsiTheme="majorHAnsi" w:cstheme="majorHAnsi"/>
          <w:color w:val="000000" w:themeColor="text1"/>
          <w:lang w:val="en"/>
        </w:rPr>
        <w:t xml:space="preserve"> and in the field. Microinjection has long been accepted as the preferred mode of delivery of chemicals, antibodies, RNAi, and genetic modification strategies in mosquitoes</w:t>
      </w:r>
      <w:r w:rsidR="00EE1353" w:rsidRPr="00DA6404">
        <w:rPr>
          <w:rFonts w:asciiTheme="majorHAnsi" w:eastAsia="Arial" w:hAnsiTheme="majorHAnsi" w:cstheme="majorHAnsi"/>
          <w:color w:val="000000" w:themeColor="text1"/>
          <w:lang w:val="en"/>
        </w:rPr>
        <w:fldChar w:fldCharType="begin" w:fldLock="1"/>
      </w:r>
      <w:r w:rsidR="00667C30">
        <w:rPr>
          <w:rFonts w:asciiTheme="majorHAnsi" w:eastAsia="Arial" w:hAnsiTheme="majorHAnsi" w:cstheme="majorHAnsi"/>
          <w:color w:val="000000" w:themeColor="text1"/>
          <w:lang w:val="en"/>
        </w:rPr>
        <w:instrText>ADDIN CSL_CITATION {"citationItems":[{"id":"ITEM-1","itemData":{"DOI":"10.1007/978-1-60327-295-7_5","ISBN":"9781603272940","ISSN":"10643745","PMID":"19495688","abstract":"Malaria is a disease that kills more than a million people each year in tropical and subtropical countries. The disease is caused by Plasmodium parasites and is transmitted to humans exclusively by mosquitoes of the genus Anopheles. The lack of functional approaches has hampered study of the biological networks that determine parasite transmission by the insect vector. The recent discovery of RNA interference and its adaptation to mosquitoes is now providing crucial tools for the dissection of vector-parasite interactions and for the analysis of aspects of mosquito biology influencing the vectorial capacity. Two RNAi approaches have been established in mosquitoes: transient gene silencing by direct injection of double-stranded RNA, and stable expression of hairpin RNAs from transgenes integrated in the genome. Here we describe these methods in detail, providing information about their use and limitations. © 2009 Humana Press, a part of Springer Science+Business Media, LLC.","author":[{"dropping-particle":"","family":"Catteruccia","given":"Flaminia","non-dropping-particle":"","parse-names":false,"suffix":""},{"dropping-particle":"","family":"Levashina","given":"Elena A.","non-dropping-particle":"","parse-names":false,"suffix":""}],"container-title":"Methods in Molecular Biology","id":"ITEM-1","issued":{"date-parts":[["2009"]]},"page":"63-75","publisher":"Methods Mol Biol","title":"RNAi in the malaria vector, Anopheles gambiae","type":"article-journal","volume":"555"},"uris":["http://www.mendeley.com/documents/?uuid=9d35b4e4-a3ba-3831-bb4f-5a8b8465a373"]},{"id":"ITEM-2","itemData":{"DOI":"10.1111/imb.12282","ISSN":"13652583","PMID":"27991710","abstract":"RNA interference (RNAi) refers to the process of post-transcriptional silencing of cellular mRNA by the application of double-stranded RNA (dsRNA). RNAi strategies have been widely employed to regulate gene expression in plants and animals including insects. With the availability of the full genome sequences of major vector mosquitoes, RNAi has been increasingly used to conduct genetic studies of human pathogens in mosquito vectors and to study the evolution of insecticide resistance in mosquitoes. This review summarizes the recent progress in our understanding of mosquito–pathogen interactions using RNAi and various methods of dsRNA delivery in mosquitoes at different stages. We also discuss potential applications of this technology to develop novel tools for vector control.","author":[{"dropping-particle":"","family":"Balakrishna Pillai","given":"A.","non-dropping-particle":"","parse-names":false,"suffix":""},{"dropping-particle":"","family":"Nagarajan","given":"U.","non-dropping-particle":"","parse-names":false,"suffix":""},{"dropping-particle":"","family":"Mitra","given":"A.","non-dropping-particle":"","parse-names":false,"suffix":""},{"dropping-particle":"","family":"Krishnan","given":"U.","non-dropping-particle":"","parse-names":false,"suffix":""},{"dropping-particle":"","family":"Rajendran","given":"S.","non-dropping-particle":"","parse-names":false,"suffix":""},{"dropping-particle":"","family":"Hoti","given":"S. L.","non-dropping-particle":"","parse-names":false,"suffix":""},{"dropping-particle":"","family":"Mishra","given":"R. K.","non-dropping-particle":"","parse-names":false,"suffix":""}],"container-title":"Insect Molecular Biology","id":"ITEM-2","issue":"2","issued":{"date-parts":[["2017","4","1"]]},"page":"127-139","publisher":"Insect Mol Biol","title":"RNA interference in mosquito: understanding immune responses, double-stranded RNA delivery systems and potential applications in vector control","type":"article-journal","volume":"26"},"uris":["http://www.mendeley.com/documents/?uuid=c7be8c65-fbfb-382f-997c-3adc0bd1a9c7"]}],"mendeley":{"formattedCitation":"&lt;sup&gt;43,44&lt;/sup&gt;","plainTextFormattedCitation":"43,44","previouslyFormattedCitation":"&lt;sup&gt;42,43&lt;/sup&gt;"},"properties":{"noteIndex":0},"schema":"https://github.com/citation-style-language/schema/raw/master/csl-citation.json"}</w:instrText>
      </w:r>
      <w:r w:rsidR="00EE1353" w:rsidRPr="00DA6404">
        <w:rPr>
          <w:rFonts w:asciiTheme="majorHAnsi" w:eastAsia="Arial" w:hAnsiTheme="majorHAnsi" w:cstheme="majorHAnsi"/>
          <w:color w:val="000000" w:themeColor="text1"/>
          <w:lang w:val="en"/>
        </w:rPr>
        <w:fldChar w:fldCharType="separate"/>
      </w:r>
      <w:r w:rsidR="00667C30" w:rsidRPr="00667C30">
        <w:rPr>
          <w:rFonts w:asciiTheme="majorHAnsi" w:eastAsia="Arial" w:hAnsiTheme="majorHAnsi" w:cstheme="majorHAnsi"/>
          <w:noProof/>
          <w:color w:val="000000" w:themeColor="text1"/>
          <w:vertAlign w:val="superscript"/>
          <w:lang w:val="en"/>
        </w:rPr>
        <w:t>43,44</w:t>
      </w:r>
      <w:r w:rsidR="00EE1353" w:rsidRPr="00DA6404">
        <w:rPr>
          <w:rFonts w:asciiTheme="majorHAnsi" w:eastAsia="Arial" w:hAnsiTheme="majorHAnsi" w:cstheme="majorHAnsi"/>
          <w:color w:val="000000" w:themeColor="text1"/>
          <w:lang w:val="en"/>
        </w:rPr>
        <w:fldChar w:fldCharType="end"/>
      </w:r>
      <w:r w:rsidR="00113BE6" w:rsidRPr="00DA6404">
        <w:rPr>
          <w:rFonts w:asciiTheme="majorHAnsi" w:eastAsia="Arial" w:hAnsiTheme="majorHAnsi" w:cstheme="majorHAnsi"/>
          <w:color w:val="000000" w:themeColor="text1"/>
          <w:lang w:val="en"/>
        </w:rPr>
        <w:t>.</w:t>
      </w:r>
      <w:r w:rsidR="00EE1353" w:rsidRPr="00DA6404">
        <w:rPr>
          <w:rFonts w:asciiTheme="majorHAnsi" w:eastAsia="Arial" w:hAnsiTheme="majorHAnsi" w:cstheme="majorHAnsi"/>
          <w:color w:val="000000" w:themeColor="text1"/>
          <w:lang w:val="en"/>
        </w:rPr>
        <w:t xml:space="preserve"> The consequence of substantial physical manipulation, cellular damage</w:t>
      </w:r>
      <w:r w:rsidR="001779DD" w:rsidRPr="00DA6404">
        <w:rPr>
          <w:rFonts w:asciiTheme="majorHAnsi" w:eastAsia="Arial" w:hAnsiTheme="majorHAnsi" w:cstheme="majorHAnsi"/>
          <w:color w:val="000000" w:themeColor="text1"/>
          <w:lang w:val="en"/>
        </w:rPr>
        <w:t>,</w:t>
      </w:r>
      <w:r w:rsidR="00EE1353" w:rsidRPr="00DA6404">
        <w:rPr>
          <w:rFonts w:asciiTheme="majorHAnsi" w:eastAsia="Arial" w:hAnsiTheme="majorHAnsi" w:cstheme="majorHAnsi"/>
          <w:color w:val="000000" w:themeColor="text1"/>
          <w:lang w:val="en"/>
        </w:rPr>
        <w:t xml:space="preserve"> and stress can be avoided by </w:t>
      </w:r>
      <w:r w:rsidR="001779DD" w:rsidRPr="00DA6404">
        <w:rPr>
          <w:rFonts w:asciiTheme="majorHAnsi" w:eastAsia="Arial" w:hAnsiTheme="majorHAnsi" w:cstheme="majorHAnsi"/>
          <w:color w:val="000000" w:themeColor="text1"/>
          <w:lang w:val="en"/>
        </w:rPr>
        <w:t xml:space="preserve">the </w:t>
      </w:r>
      <w:r w:rsidR="00EE1353" w:rsidRPr="00DA6404">
        <w:rPr>
          <w:rFonts w:asciiTheme="majorHAnsi" w:eastAsia="Arial" w:hAnsiTheme="majorHAnsi" w:cstheme="majorHAnsi"/>
          <w:color w:val="000000" w:themeColor="text1"/>
          <w:lang w:val="en"/>
        </w:rPr>
        <w:t>use of oral delivery</w:t>
      </w:r>
      <w:r w:rsidR="009760CA" w:rsidRPr="00DA6404">
        <w:rPr>
          <w:rFonts w:asciiTheme="majorHAnsi" w:eastAsia="Arial" w:hAnsiTheme="majorHAnsi" w:cstheme="majorHAnsi"/>
          <w:color w:val="000000" w:themeColor="text1"/>
          <w:lang w:val="en"/>
        </w:rPr>
        <w:t xml:space="preserve">, which could also be potentially suitable for </w:t>
      </w:r>
      <w:r w:rsidR="00E9632B" w:rsidRPr="00DA6404">
        <w:rPr>
          <w:rFonts w:asciiTheme="majorHAnsi" w:eastAsia="Arial" w:hAnsiTheme="majorHAnsi" w:cstheme="majorHAnsi"/>
          <w:color w:val="000000" w:themeColor="text1"/>
          <w:lang w:val="en"/>
        </w:rPr>
        <w:t>large</w:t>
      </w:r>
      <w:r w:rsidR="00E9632B">
        <w:rPr>
          <w:rFonts w:asciiTheme="majorHAnsi" w:eastAsia="Arial" w:hAnsiTheme="majorHAnsi" w:cstheme="majorHAnsi"/>
          <w:color w:val="000000" w:themeColor="text1"/>
          <w:lang w:val="en"/>
        </w:rPr>
        <w:t>-</w:t>
      </w:r>
      <w:r w:rsidR="009760CA" w:rsidRPr="00DA6404">
        <w:rPr>
          <w:rFonts w:asciiTheme="majorHAnsi" w:eastAsia="Arial" w:hAnsiTheme="majorHAnsi" w:cstheme="majorHAnsi"/>
          <w:color w:val="000000" w:themeColor="text1"/>
          <w:lang w:val="en"/>
        </w:rPr>
        <w:t>scale or field applications</w:t>
      </w:r>
      <w:r w:rsidR="00EE1353" w:rsidRPr="00DA6404">
        <w:rPr>
          <w:rFonts w:asciiTheme="majorHAnsi" w:eastAsia="Arial" w:hAnsiTheme="majorHAnsi" w:cstheme="majorHAnsi"/>
          <w:color w:val="000000" w:themeColor="text1"/>
          <w:lang w:val="en"/>
        </w:rPr>
        <w:t>. Previous work has suggested that RNAi acts ubiquitously within an individual adult mosquito</w:t>
      </w:r>
      <w:r w:rsidR="00EE1353" w:rsidRPr="00DA6404">
        <w:rPr>
          <w:rFonts w:asciiTheme="majorHAnsi" w:eastAsia="Arial" w:hAnsiTheme="majorHAnsi" w:cstheme="majorHAnsi"/>
          <w:color w:val="000000" w:themeColor="text1"/>
          <w:lang w:val="en"/>
        </w:rPr>
        <w:fldChar w:fldCharType="begin" w:fldLock="1"/>
      </w:r>
      <w:r w:rsidR="00662E75" w:rsidRPr="00DA6404">
        <w:rPr>
          <w:rFonts w:asciiTheme="majorHAnsi" w:eastAsia="Arial" w:hAnsiTheme="majorHAnsi" w:cstheme="majorHAnsi"/>
          <w:color w:val="000000" w:themeColor="text1"/>
          <w:lang w:val="en"/>
        </w:rPr>
        <w:instrText>ADDIN CSL_CITATION {"citationItems":[{"id":"ITEM-1","itemData":{"DOI":"10.1016/j.febslet.2006.02.069","ISBN":"0014-5793 (Print)\\n0014-5793 (Linking)","ISSN":"00145793","PMID":"16530187","abstract":"Salivary glands are the ultimate site of development in the insect of mosquito born pathogens such as Plasmodium. Mosquito salivary glands also secrete components involved in anti-haemostatic activities and allergic reactions. We investigated the feasibility of RNAi as a tool for functional analysis of genes expressed in Anopheles gambiae salivary glands. We show that specific gene silencing in salivary glands requires the use of large amounts of dsRNA, condition that differs from those for efficient RNAi in other mosquito tissues. Using this protocol, we demonstrated the role of AgApy, which encodes an apyrase, in the probing behaviour of An. gambiae. © 2006 Federation of European Biochemical Societies. Published by Elsevier B.V. All rights reserved.","author":[{"dropping-particle":"","family":"Boisson","given":"Bertrand","non-dropping-particle":"","parse-names":false,"suffix":""},{"dropping-particle":"","family":"Jacques","given":"Jean Claude","non-dropping-particle":"","parse-names":false,"suffix":""},{"dropping-particle":"","family":"Choumet","given":"Valérie","non-dropping-particle":"","parse-names":false,"suffix":""},{"dropping-particle":"","family":"Martin","given":"Estelle","non-dropping-particle":"","parse-names":false,"suffix":""},{"dropping-particle":"","family":"Xu","given":"Jiannong","non-dropping-particle":"","parse-names":false,"suffix":""},{"dropping-particle":"","family":"Vernick","given":"Ken","non-dropping-particle":"","parse-names":false,"suffix":""},{"dropping-particle":"","family":"Bourgouin","given":"Catherine","non-dropping-particle":"","parse-names":false,"suffix":""}],"container-title":"FEBS Letters","id":"ITEM-1","issue":"8","issued":{"date-parts":[["2006"]]},"page":"1988-1992","title":"Gene silencing in mosquito salivary glands by RNAi","type":"article-journal","volume":"580"},"uris":["http://www.mendeley.com/documents/?uuid=6c9eade9-573c-492e-ad0f-6edfe1c170ea"]}],"mendeley":{"formattedCitation":"&lt;sup&gt;29&lt;/sup&gt;","plainTextFormattedCitation":"29","previouslyFormattedCitation":"&lt;sup&gt;29&lt;/sup&gt;"},"properties":{"noteIndex":0},"schema":"https://github.com/citation-style-language/schema/raw/master/csl-citation.json"}</w:instrText>
      </w:r>
      <w:r w:rsidR="00EE1353" w:rsidRPr="00DA6404">
        <w:rPr>
          <w:rFonts w:asciiTheme="majorHAnsi" w:eastAsia="Arial" w:hAnsiTheme="majorHAnsi" w:cstheme="majorHAnsi"/>
          <w:color w:val="000000" w:themeColor="text1"/>
          <w:lang w:val="en"/>
        </w:rPr>
        <w:fldChar w:fldCharType="separate"/>
      </w:r>
      <w:r w:rsidR="005B051C" w:rsidRPr="00DA6404">
        <w:rPr>
          <w:rFonts w:asciiTheme="majorHAnsi" w:eastAsia="Arial" w:hAnsiTheme="majorHAnsi" w:cstheme="majorHAnsi"/>
          <w:noProof/>
          <w:color w:val="000000" w:themeColor="text1"/>
          <w:vertAlign w:val="superscript"/>
          <w:lang w:val="en"/>
        </w:rPr>
        <w:t>29</w:t>
      </w:r>
      <w:r w:rsidR="00EE1353" w:rsidRPr="00DA6404">
        <w:rPr>
          <w:rFonts w:asciiTheme="majorHAnsi" w:eastAsia="Arial" w:hAnsiTheme="majorHAnsi" w:cstheme="majorHAnsi"/>
          <w:color w:val="000000" w:themeColor="text1"/>
          <w:lang w:val="en"/>
        </w:rPr>
        <w:fldChar w:fldCharType="end"/>
      </w:r>
      <w:r w:rsidR="00113BE6" w:rsidRPr="00DA6404">
        <w:rPr>
          <w:rFonts w:asciiTheme="majorHAnsi" w:eastAsia="Arial" w:hAnsiTheme="majorHAnsi" w:cstheme="majorHAnsi"/>
          <w:color w:val="000000" w:themeColor="text1"/>
          <w:lang w:val="en"/>
        </w:rPr>
        <w:t>,</w:t>
      </w:r>
      <w:r w:rsidR="00EE1353" w:rsidRPr="00DA6404">
        <w:rPr>
          <w:rFonts w:asciiTheme="majorHAnsi" w:eastAsia="Arial" w:hAnsiTheme="majorHAnsi" w:cstheme="majorHAnsi"/>
          <w:color w:val="000000" w:themeColor="text1"/>
          <w:lang w:val="en"/>
        </w:rPr>
        <w:t xml:space="preserve"> allowing for effects in all tissues, including salivary glands. By feeding mosquitoes </w:t>
      </w:r>
      <w:r w:rsidR="006518C2">
        <w:rPr>
          <w:rFonts w:asciiTheme="majorHAnsi" w:eastAsia="Arial" w:hAnsiTheme="majorHAnsi" w:cstheme="majorHAnsi"/>
          <w:color w:val="000000" w:themeColor="text1"/>
          <w:lang w:val="en"/>
        </w:rPr>
        <w:t xml:space="preserve">with </w:t>
      </w:r>
      <w:r w:rsidR="00EE1353" w:rsidRPr="00DA6404">
        <w:rPr>
          <w:rFonts w:asciiTheme="majorHAnsi" w:eastAsia="Arial" w:hAnsiTheme="majorHAnsi" w:cstheme="majorHAnsi"/>
          <w:color w:val="000000" w:themeColor="text1"/>
          <w:lang w:val="en"/>
        </w:rPr>
        <w:t xml:space="preserve">large numbers of </w:t>
      </w:r>
      <w:r w:rsidR="006518C2">
        <w:rPr>
          <w:rFonts w:asciiTheme="majorHAnsi" w:eastAsia="Arial" w:hAnsiTheme="majorHAnsi" w:cstheme="majorHAnsi"/>
          <w:color w:val="000000" w:themeColor="text1"/>
          <w:lang w:val="en"/>
        </w:rPr>
        <w:t xml:space="preserve">dsRNA-expressing </w:t>
      </w:r>
      <w:r w:rsidR="00EE1353" w:rsidRPr="00DA6404">
        <w:rPr>
          <w:rFonts w:asciiTheme="majorHAnsi" w:eastAsia="Arial" w:hAnsiTheme="majorHAnsi" w:cstheme="majorHAnsi"/>
          <w:i/>
          <w:color w:val="000000" w:themeColor="text1"/>
          <w:lang w:val="en"/>
        </w:rPr>
        <w:t xml:space="preserve">E. coli </w:t>
      </w:r>
      <w:r w:rsidRPr="00DA6404">
        <w:rPr>
          <w:rFonts w:asciiTheme="majorHAnsi" w:eastAsia="Arial" w:hAnsiTheme="majorHAnsi" w:cstheme="majorHAnsi"/>
          <w:color w:val="000000" w:themeColor="text1"/>
          <w:lang w:val="en"/>
        </w:rPr>
        <w:t xml:space="preserve">that </w:t>
      </w:r>
      <w:r w:rsidR="00EE1353" w:rsidRPr="00DA6404">
        <w:rPr>
          <w:rFonts w:asciiTheme="majorHAnsi" w:eastAsia="Arial" w:hAnsiTheme="majorHAnsi" w:cstheme="majorHAnsi"/>
          <w:color w:val="000000" w:themeColor="text1"/>
          <w:lang w:val="en"/>
        </w:rPr>
        <w:t xml:space="preserve">are digested asynchronously over a long timeframe, one can </w:t>
      </w:r>
      <w:r w:rsidR="00267CA5" w:rsidRPr="00DA6404">
        <w:rPr>
          <w:rFonts w:asciiTheme="majorHAnsi" w:eastAsia="Arial" w:hAnsiTheme="majorHAnsi" w:cstheme="majorHAnsi"/>
          <w:color w:val="000000" w:themeColor="text1"/>
          <w:lang w:val="en"/>
        </w:rPr>
        <w:t xml:space="preserve">potentially </w:t>
      </w:r>
      <w:r w:rsidR="00EE1353" w:rsidRPr="00DA6404">
        <w:rPr>
          <w:rFonts w:asciiTheme="majorHAnsi" w:eastAsia="Arial" w:hAnsiTheme="majorHAnsi" w:cstheme="majorHAnsi"/>
          <w:color w:val="000000" w:themeColor="text1"/>
          <w:lang w:val="en"/>
        </w:rPr>
        <w:t>achieve consistent</w:t>
      </w:r>
      <w:r w:rsidR="00D730FF" w:rsidRPr="00DA6404">
        <w:rPr>
          <w:rFonts w:asciiTheme="majorHAnsi" w:eastAsia="Arial" w:hAnsiTheme="majorHAnsi" w:cstheme="majorHAnsi"/>
          <w:color w:val="000000" w:themeColor="text1"/>
          <w:lang w:val="en"/>
        </w:rPr>
        <w:t xml:space="preserve"> and uniform</w:t>
      </w:r>
      <w:r w:rsidR="00EE1353" w:rsidRPr="00DA6404">
        <w:rPr>
          <w:rFonts w:asciiTheme="majorHAnsi" w:eastAsia="Arial" w:hAnsiTheme="majorHAnsi" w:cstheme="majorHAnsi"/>
          <w:color w:val="000000" w:themeColor="text1"/>
          <w:lang w:val="en"/>
        </w:rPr>
        <w:t xml:space="preserve"> exposure </w:t>
      </w:r>
      <w:r w:rsidR="00267CA5" w:rsidRPr="00DA6404">
        <w:rPr>
          <w:rFonts w:asciiTheme="majorHAnsi" w:eastAsia="Arial" w:hAnsiTheme="majorHAnsi" w:cstheme="majorHAnsi"/>
          <w:color w:val="000000" w:themeColor="text1"/>
          <w:lang w:val="en"/>
        </w:rPr>
        <w:t xml:space="preserve">to the RNAi </w:t>
      </w:r>
      <w:r w:rsidR="00EE1353" w:rsidRPr="00DA6404">
        <w:rPr>
          <w:rFonts w:asciiTheme="majorHAnsi" w:eastAsia="Arial" w:hAnsiTheme="majorHAnsi" w:cstheme="majorHAnsi"/>
          <w:color w:val="000000" w:themeColor="text1"/>
          <w:lang w:val="en"/>
        </w:rPr>
        <w:t xml:space="preserve">across all individuals in a cage. </w:t>
      </w:r>
      <w:r w:rsidR="00D13F9E" w:rsidRPr="00DA6404">
        <w:rPr>
          <w:rFonts w:asciiTheme="majorHAnsi" w:eastAsia="Arial" w:hAnsiTheme="majorHAnsi" w:cstheme="majorHAnsi"/>
          <w:color w:val="000000" w:themeColor="text1"/>
          <w:lang w:val="en"/>
        </w:rPr>
        <w:t xml:space="preserve">This method allows to feed large numbers </w:t>
      </w:r>
      <w:r w:rsidR="00E9632B" w:rsidRPr="00DA6404">
        <w:rPr>
          <w:rFonts w:asciiTheme="majorHAnsi" w:eastAsia="Arial" w:hAnsiTheme="majorHAnsi" w:cstheme="majorHAnsi"/>
          <w:color w:val="000000" w:themeColor="text1"/>
          <w:lang w:val="en"/>
        </w:rPr>
        <w:t>o</w:t>
      </w:r>
      <w:r w:rsidR="00E9632B">
        <w:rPr>
          <w:rFonts w:asciiTheme="majorHAnsi" w:eastAsia="Arial" w:hAnsiTheme="majorHAnsi" w:cstheme="majorHAnsi"/>
          <w:color w:val="000000" w:themeColor="text1"/>
          <w:lang w:val="en"/>
        </w:rPr>
        <w:t>f</w:t>
      </w:r>
      <w:r w:rsidR="00E9632B" w:rsidRPr="00DA6404">
        <w:rPr>
          <w:rFonts w:asciiTheme="majorHAnsi" w:eastAsia="Arial" w:hAnsiTheme="majorHAnsi" w:cstheme="majorHAnsi"/>
          <w:color w:val="000000" w:themeColor="text1"/>
          <w:lang w:val="en"/>
        </w:rPr>
        <w:t xml:space="preserve"> </w:t>
      </w:r>
      <w:r w:rsidR="00DA634B" w:rsidRPr="00DA6404">
        <w:rPr>
          <w:rFonts w:asciiTheme="majorHAnsi" w:eastAsia="Arial" w:hAnsiTheme="majorHAnsi" w:cstheme="majorHAnsi"/>
          <w:color w:val="000000" w:themeColor="text1"/>
          <w:lang w:val="en"/>
        </w:rPr>
        <w:t>mosquitoes and</w:t>
      </w:r>
      <w:r w:rsidR="00D13F9E" w:rsidRPr="00DA6404">
        <w:rPr>
          <w:rFonts w:asciiTheme="majorHAnsi" w:eastAsia="Arial" w:hAnsiTheme="majorHAnsi" w:cstheme="majorHAnsi"/>
          <w:color w:val="000000" w:themeColor="text1"/>
          <w:lang w:val="en"/>
        </w:rPr>
        <w:t xml:space="preserve"> analyze </w:t>
      </w:r>
      <w:r w:rsidR="00016995" w:rsidRPr="00DA6404">
        <w:rPr>
          <w:rFonts w:asciiTheme="majorHAnsi" w:eastAsia="Arial" w:hAnsiTheme="majorHAnsi" w:cstheme="majorHAnsi"/>
          <w:color w:val="000000" w:themeColor="text1"/>
          <w:lang w:val="en"/>
        </w:rPr>
        <w:t>potential variability of the resulting phenotypes depending on the target gene.</w:t>
      </w:r>
      <w:r w:rsidR="00747DD1" w:rsidRPr="00DA6404">
        <w:rPr>
          <w:rFonts w:asciiTheme="majorHAnsi" w:eastAsia="Arial" w:hAnsiTheme="majorHAnsi" w:cstheme="majorHAnsi"/>
          <w:color w:val="000000" w:themeColor="text1"/>
          <w:lang w:val="en"/>
        </w:rPr>
        <w:t xml:space="preserve"> However, one important consideration is the possibility of heterogeneous distribution of the bacteria</w:t>
      </w:r>
      <w:r w:rsidR="009760CA" w:rsidRPr="00DA6404">
        <w:rPr>
          <w:rFonts w:asciiTheme="majorHAnsi" w:eastAsia="Arial" w:hAnsiTheme="majorHAnsi" w:cstheme="majorHAnsi"/>
          <w:color w:val="000000" w:themeColor="text1"/>
          <w:lang w:val="en"/>
        </w:rPr>
        <w:t>,</w:t>
      </w:r>
      <w:r w:rsidR="00747DD1" w:rsidRPr="00DA6404">
        <w:rPr>
          <w:rFonts w:asciiTheme="majorHAnsi" w:eastAsia="Arial" w:hAnsiTheme="majorHAnsi" w:cstheme="majorHAnsi"/>
          <w:color w:val="000000" w:themeColor="text1"/>
          <w:lang w:val="en"/>
        </w:rPr>
        <w:t xml:space="preserve"> and hence dsRNA</w:t>
      </w:r>
      <w:r w:rsidR="009760CA" w:rsidRPr="00DA6404">
        <w:rPr>
          <w:rFonts w:asciiTheme="majorHAnsi" w:eastAsia="Arial" w:hAnsiTheme="majorHAnsi" w:cstheme="majorHAnsi"/>
          <w:color w:val="000000" w:themeColor="text1"/>
          <w:lang w:val="en"/>
        </w:rPr>
        <w:t>,</w:t>
      </w:r>
      <w:r w:rsidR="00747DD1" w:rsidRPr="00DA6404">
        <w:rPr>
          <w:rFonts w:asciiTheme="majorHAnsi" w:eastAsia="Arial" w:hAnsiTheme="majorHAnsi" w:cstheme="majorHAnsi"/>
          <w:color w:val="000000" w:themeColor="text1"/>
          <w:lang w:val="en"/>
        </w:rPr>
        <w:t xml:space="preserve"> in the cotton fiber.</w:t>
      </w:r>
      <w:r w:rsidR="00E9632B">
        <w:rPr>
          <w:rFonts w:asciiTheme="majorHAnsi" w:eastAsia="Arial" w:hAnsiTheme="majorHAnsi" w:cstheme="majorHAnsi"/>
          <w:color w:val="000000" w:themeColor="text1"/>
          <w:lang w:val="en"/>
        </w:rPr>
        <w:t xml:space="preserve"> </w:t>
      </w:r>
      <w:r w:rsidR="00747DD1" w:rsidRPr="00DA6404">
        <w:rPr>
          <w:rFonts w:asciiTheme="majorHAnsi" w:eastAsia="Arial" w:hAnsiTheme="majorHAnsi" w:cstheme="majorHAnsi"/>
          <w:color w:val="000000" w:themeColor="text1"/>
          <w:lang w:val="en"/>
        </w:rPr>
        <w:t xml:space="preserve">The 400 </w:t>
      </w:r>
      <w:r w:rsidR="00763A63" w:rsidRPr="00DA6404">
        <w:rPr>
          <w:rFonts w:asciiTheme="majorHAnsi" w:eastAsia="Arial" w:hAnsiTheme="majorHAnsi" w:cstheme="majorHAnsi"/>
          <w:color w:val="000000" w:themeColor="text1"/>
          <w:lang w:val="en"/>
        </w:rPr>
        <w:t>µ</w:t>
      </w:r>
      <w:r w:rsidR="00763A63">
        <w:rPr>
          <w:rFonts w:asciiTheme="majorHAnsi" w:eastAsia="Arial" w:hAnsiTheme="majorHAnsi" w:cstheme="majorHAnsi"/>
          <w:color w:val="000000" w:themeColor="text1"/>
          <w:lang w:val="en"/>
        </w:rPr>
        <w:t>L</w:t>
      </w:r>
      <w:r w:rsidR="00763A63" w:rsidRPr="00DA6404">
        <w:rPr>
          <w:rFonts w:asciiTheme="majorHAnsi" w:eastAsia="Arial" w:hAnsiTheme="majorHAnsi" w:cstheme="majorHAnsi"/>
          <w:color w:val="000000" w:themeColor="text1"/>
          <w:lang w:val="en"/>
        </w:rPr>
        <w:t xml:space="preserve"> </w:t>
      </w:r>
      <w:r w:rsidR="00747DD1" w:rsidRPr="00DA6404">
        <w:rPr>
          <w:rFonts w:asciiTheme="majorHAnsi" w:eastAsia="Arial" w:hAnsiTheme="majorHAnsi" w:cstheme="majorHAnsi"/>
          <w:color w:val="000000" w:themeColor="text1"/>
          <w:lang w:val="en"/>
        </w:rPr>
        <w:t>of bacteria used daily for mosquito sugar-feeding would contain approximately ≤4.6</w:t>
      </w:r>
      <w:r w:rsidR="00113BE6">
        <w:rPr>
          <w:rFonts w:asciiTheme="majorHAnsi" w:eastAsia="Arial" w:hAnsiTheme="majorHAnsi" w:cstheme="majorHAnsi"/>
          <w:color w:val="000000" w:themeColor="text1"/>
          <w:lang w:val="en"/>
        </w:rPr>
        <w:t xml:space="preserve"> </w:t>
      </w:r>
      <w:r w:rsidR="00747DD1" w:rsidRPr="00DA6404">
        <w:rPr>
          <w:rFonts w:asciiTheme="majorHAnsi" w:eastAsia="Arial" w:hAnsiTheme="majorHAnsi" w:cstheme="majorHAnsi"/>
          <w:color w:val="000000" w:themeColor="text1"/>
          <w:lang w:val="en"/>
        </w:rPr>
        <w:t>µg of dsRNA, as described and calculated previously</w:t>
      </w:r>
      <w:r w:rsidR="00747DD1" w:rsidRPr="00DA6404">
        <w:rPr>
          <w:rFonts w:asciiTheme="majorHAnsi" w:eastAsia="Arial" w:hAnsiTheme="majorHAnsi" w:cstheme="majorHAnsi"/>
          <w:color w:val="000000" w:themeColor="text1"/>
          <w:lang w:val="en"/>
        </w:rPr>
        <w:fldChar w:fldCharType="begin" w:fldLock="1"/>
      </w:r>
      <w:r w:rsidR="00566F73" w:rsidRPr="00DA6404">
        <w:rPr>
          <w:rFonts w:asciiTheme="majorHAnsi" w:eastAsia="Arial" w:hAnsiTheme="majorHAnsi" w:cstheme="majorHAnsi"/>
          <w:color w:val="000000" w:themeColor="text1"/>
          <w:lang w:val="en"/>
        </w:rPr>
        <w:instrText>ADDIN CSL_CITATION {"citationItems":[{"id":"ITEM-1","itemData":{"DOI":"10.1186/s13071-019-3437-4","ISSN":"1756-3305","author":[{"dropping-particle":"","family":"Taracena","given":"Mabel L.","non-dropping-particle":"","parse-names":false,"suffix":""},{"dropping-particle":"","family":"Hunt","given":"Catherine M.","non-dropping-particle":"","parse-names":false,"suffix":""},{"dropping-particle":"","family":"Benedict","given":"Mark Q.","non-dropping-particle":"","parse-names":false,"suffix":""},{"dropping-particle":"","family":"Pennington","given":"Pamela M.","non-dropping-particle":"","parse-names":false,"suffix":""},{"dropping-particle":"","family":"Dotson","given":"Ellen M.","non-dropping-particle":"","parse-names":false,"suffix":""}],"container-title":"Parasites &amp; Vectors","id":"ITEM-1","issue":"1","issued":{"date-parts":[["2019","12","15"]]},"page":"170","title":"Downregulation of female doublesex expression by oral-mediated RNA interference reduces number and fitness of Anopheles gambiae adult females","type":"article-journal","volume":"12"},"uris":["http://www.mendeley.com/documents/?uuid=20e04f88-723b-3279-b045-e183969c79c7"]}],"mendeley":{"formattedCitation":"&lt;sup&gt;9&lt;/sup&gt;","plainTextFormattedCitation":"9","previouslyFormattedCitation":"&lt;sup&gt;9&lt;/sup&gt;"},"properties":{"noteIndex":0},"schema":"https://github.com/citation-style-language/schema/raw/master/csl-citation.json"}</w:instrText>
      </w:r>
      <w:r w:rsidR="00747DD1" w:rsidRPr="00DA6404">
        <w:rPr>
          <w:rFonts w:asciiTheme="majorHAnsi" w:eastAsia="Arial" w:hAnsiTheme="majorHAnsi" w:cstheme="majorHAnsi"/>
          <w:color w:val="000000" w:themeColor="text1"/>
          <w:lang w:val="en"/>
        </w:rPr>
        <w:fldChar w:fldCharType="separate"/>
      </w:r>
      <w:r w:rsidR="00747DD1" w:rsidRPr="00DA6404">
        <w:rPr>
          <w:rFonts w:asciiTheme="majorHAnsi" w:eastAsia="Arial" w:hAnsiTheme="majorHAnsi" w:cstheme="majorHAnsi"/>
          <w:noProof/>
          <w:color w:val="000000" w:themeColor="text1"/>
          <w:vertAlign w:val="superscript"/>
          <w:lang w:val="en"/>
        </w:rPr>
        <w:t>9</w:t>
      </w:r>
      <w:r w:rsidR="00747DD1" w:rsidRPr="00DA6404">
        <w:rPr>
          <w:rFonts w:asciiTheme="majorHAnsi" w:eastAsia="Arial" w:hAnsiTheme="majorHAnsi" w:cstheme="majorHAnsi"/>
          <w:color w:val="000000" w:themeColor="text1"/>
          <w:lang w:val="en"/>
        </w:rPr>
        <w:fldChar w:fldCharType="end"/>
      </w:r>
      <w:r w:rsidR="00747DD1" w:rsidRPr="00DA6404">
        <w:rPr>
          <w:rFonts w:asciiTheme="majorHAnsi" w:eastAsia="Arial" w:hAnsiTheme="majorHAnsi" w:cstheme="majorHAnsi"/>
          <w:color w:val="000000" w:themeColor="text1"/>
          <w:lang w:val="en"/>
        </w:rPr>
        <w:t xml:space="preserve"> but the amount of dsRNA ingested by each mosquito was not </w:t>
      </w:r>
      <w:r w:rsidR="009760CA" w:rsidRPr="00DA6404">
        <w:rPr>
          <w:rFonts w:asciiTheme="majorHAnsi" w:eastAsia="Arial" w:hAnsiTheme="majorHAnsi" w:cstheme="majorHAnsi"/>
          <w:color w:val="000000" w:themeColor="text1"/>
          <w:lang w:val="en"/>
        </w:rPr>
        <w:t>individually determined.</w:t>
      </w:r>
      <w:r w:rsidR="00016995" w:rsidRPr="00DA6404">
        <w:rPr>
          <w:rFonts w:asciiTheme="majorHAnsi" w:eastAsia="Arial" w:hAnsiTheme="majorHAnsi" w:cstheme="majorHAnsi"/>
          <w:color w:val="000000" w:themeColor="text1"/>
          <w:lang w:val="en"/>
        </w:rPr>
        <w:t xml:space="preserve"> If</w:t>
      </w:r>
      <w:r w:rsidR="00D730FF" w:rsidRPr="00DA6404">
        <w:rPr>
          <w:rFonts w:asciiTheme="majorHAnsi" w:eastAsia="Arial" w:hAnsiTheme="majorHAnsi" w:cstheme="majorHAnsi"/>
          <w:color w:val="000000" w:themeColor="text1"/>
          <w:lang w:val="en"/>
        </w:rPr>
        <w:t xml:space="preserve"> b</w:t>
      </w:r>
      <w:r w:rsidR="00EE1353" w:rsidRPr="00DA6404">
        <w:rPr>
          <w:rFonts w:asciiTheme="majorHAnsi" w:eastAsia="Arial" w:hAnsiTheme="majorHAnsi" w:cstheme="majorHAnsi"/>
          <w:color w:val="000000" w:themeColor="text1"/>
          <w:lang w:val="en"/>
        </w:rPr>
        <w:t xml:space="preserve">uilding dsRNA constructs </w:t>
      </w:r>
      <w:r w:rsidR="00016995" w:rsidRPr="00DA6404">
        <w:rPr>
          <w:rFonts w:asciiTheme="majorHAnsi" w:eastAsia="Arial" w:hAnsiTheme="majorHAnsi" w:cstheme="majorHAnsi"/>
          <w:color w:val="000000" w:themeColor="text1"/>
          <w:lang w:val="en"/>
        </w:rPr>
        <w:t xml:space="preserve">becomes </w:t>
      </w:r>
      <w:r w:rsidR="00EE1353" w:rsidRPr="00DA6404">
        <w:rPr>
          <w:rFonts w:asciiTheme="majorHAnsi" w:eastAsia="Arial" w:hAnsiTheme="majorHAnsi" w:cstheme="majorHAnsi"/>
          <w:color w:val="000000" w:themeColor="text1"/>
          <w:lang w:val="en"/>
        </w:rPr>
        <w:t>routine, th</w:t>
      </w:r>
      <w:r w:rsidR="00D730FF" w:rsidRPr="00DA6404">
        <w:rPr>
          <w:rFonts w:asciiTheme="majorHAnsi" w:eastAsia="Arial" w:hAnsiTheme="majorHAnsi" w:cstheme="majorHAnsi"/>
          <w:color w:val="000000" w:themeColor="text1"/>
          <w:lang w:val="en"/>
        </w:rPr>
        <w:t>is</w:t>
      </w:r>
      <w:r w:rsidR="00EE1353" w:rsidRPr="00DA6404">
        <w:rPr>
          <w:rFonts w:asciiTheme="majorHAnsi" w:eastAsia="Arial" w:hAnsiTheme="majorHAnsi" w:cstheme="majorHAnsi"/>
          <w:color w:val="000000" w:themeColor="text1"/>
          <w:lang w:val="en"/>
        </w:rPr>
        <w:t xml:space="preserve"> simple treatment protocol allows for rapid assimilation of this technique by any mosquito researcher. </w:t>
      </w:r>
      <w:r w:rsidR="00D730FF" w:rsidRPr="00DA6404">
        <w:rPr>
          <w:rFonts w:asciiTheme="majorHAnsi" w:eastAsia="Arial" w:hAnsiTheme="majorHAnsi" w:cstheme="majorHAnsi"/>
          <w:i/>
          <w:iCs/>
          <w:color w:val="000000" w:themeColor="text1"/>
          <w:lang w:val="en"/>
        </w:rPr>
        <w:t>A priori</w:t>
      </w:r>
      <w:r w:rsidR="00D730FF" w:rsidRPr="00DA6404">
        <w:rPr>
          <w:rFonts w:asciiTheme="majorHAnsi" w:eastAsia="Arial" w:hAnsiTheme="majorHAnsi" w:cstheme="majorHAnsi"/>
          <w:color w:val="000000" w:themeColor="text1"/>
          <w:lang w:val="en"/>
        </w:rPr>
        <w:t xml:space="preserve">, the </w:t>
      </w:r>
      <w:r w:rsidR="00EE1353" w:rsidRPr="00DA6404">
        <w:rPr>
          <w:rFonts w:asciiTheme="majorHAnsi" w:eastAsia="Arial" w:hAnsiTheme="majorHAnsi" w:cstheme="majorHAnsi"/>
          <w:color w:val="000000" w:themeColor="text1"/>
          <w:lang w:val="en"/>
        </w:rPr>
        <w:t xml:space="preserve">time expenditure during treatment (30 min </w:t>
      </w:r>
      <w:r w:rsidR="00016995" w:rsidRPr="00DA6404">
        <w:rPr>
          <w:rFonts w:asciiTheme="majorHAnsi" w:eastAsia="Arial" w:hAnsiTheme="majorHAnsi" w:cstheme="majorHAnsi"/>
          <w:color w:val="000000" w:themeColor="text1"/>
          <w:lang w:val="en"/>
        </w:rPr>
        <w:t>per</w:t>
      </w:r>
      <w:r w:rsidR="00EE1353" w:rsidRPr="00DA6404">
        <w:rPr>
          <w:rFonts w:asciiTheme="majorHAnsi" w:eastAsia="Arial" w:hAnsiTheme="majorHAnsi" w:cstheme="majorHAnsi"/>
          <w:color w:val="000000" w:themeColor="text1"/>
          <w:lang w:val="en"/>
        </w:rPr>
        <w:t xml:space="preserve"> day) is trivial compared to the time taken to learn and apply microinjection to similar sample sizes.</w:t>
      </w:r>
    </w:p>
    <w:p w14:paraId="34CD01CE" w14:textId="77777777" w:rsidR="00A91BFC" w:rsidRDefault="00A91BFC" w:rsidP="00983239">
      <w:pPr>
        <w:jc w:val="both"/>
        <w:rPr>
          <w:rFonts w:asciiTheme="majorHAnsi" w:eastAsia="Arial" w:hAnsiTheme="majorHAnsi" w:cstheme="majorHAnsi"/>
          <w:color w:val="000000" w:themeColor="text1"/>
          <w:lang w:val="en"/>
        </w:rPr>
      </w:pPr>
    </w:p>
    <w:p w14:paraId="1D20D3D2" w14:textId="2DF5E272" w:rsidR="00EE1353" w:rsidRPr="00DA6404" w:rsidRDefault="00EE1353" w:rsidP="00983239">
      <w:pPr>
        <w:jc w:val="both"/>
        <w:rPr>
          <w:rFonts w:asciiTheme="majorHAnsi" w:eastAsia="Arial" w:hAnsiTheme="majorHAnsi" w:cstheme="majorHAnsi"/>
          <w:color w:val="000000" w:themeColor="text1"/>
          <w:lang w:val="en"/>
        </w:rPr>
      </w:pPr>
      <w:r w:rsidRPr="00DA6404">
        <w:rPr>
          <w:rFonts w:asciiTheme="majorHAnsi" w:eastAsia="Arial" w:hAnsiTheme="majorHAnsi" w:cstheme="majorHAnsi"/>
          <w:color w:val="000000" w:themeColor="text1"/>
          <w:lang w:val="en"/>
        </w:rPr>
        <w:t xml:space="preserve">Feeding </w:t>
      </w:r>
      <w:r w:rsidR="00264F97" w:rsidRPr="00DA6404">
        <w:rPr>
          <w:rFonts w:asciiTheme="majorHAnsi" w:eastAsia="Arial" w:hAnsiTheme="majorHAnsi" w:cstheme="majorHAnsi"/>
          <w:color w:val="000000" w:themeColor="text1"/>
          <w:lang w:val="en"/>
        </w:rPr>
        <w:t>ds</w:t>
      </w:r>
      <w:r w:rsidRPr="00DA6404">
        <w:rPr>
          <w:rFonts w:asciiTheme="majorHAnsi" w:eastAsia="Arial" w:hAnsiTheme="majorHAnsi" w:cstheme="majorHAnsi"/>
          <w:color w:val="000000" w:themeColor="text1"/>
          <w:lang w:val="en"/>
        </w:rPr>
        <w:t xml:space="preserve">RNA is routinely used </w:t>
      </w:r>
      <w:r w:rsidR="00267CA5" w:rsidRPr="00DA6404">
        <w:rPr>
          <w:rFonts w:asciiTheme="majorHAnsi" w:eastAsia="Arial" w:hAnsiTheme="majorHAnsi" w:cstheme="majorHAnsi"/>
          <w:color w:val="000000" w:themeColor="text1"/>
          <w:lang w:val="en"/>
        </w:rPr>
        <w:t xml:space="preserve">for </w:t>
      </w:r>
      <w:r w:rsidRPr="00DA6404">
        <w:rPr>
          <w:rFonts w:asciiTheme="majorHAnsi" w:eastAsia="Arial" w:hAnsiTheme="majorHAnsi" w:cstheme="majorHAnsi"/>
          <w:color w:val="000000" w:themeColor="text1"/>
          <w:lang w:val="en"/>
        </w:rPr>
        <w:t xml:space="preserve">reverse genetics studies in the model organism </w:t>
      </w:r>
      <w:r w:rsidRPr="00DA6404">
        <w:rPr>
          <w:rFonts w:asciiTheme="majorHAnsi" w:eastAsia="Arial" w:hAnsiTheme="majorHAnsi" w:cstheme="majorHAnsi"/>
          <w:i/>
          <w:color w:val="000000" w:themeColor="text1"/>
          <w:lang w:val="en"/>
        </w:rPr>
        <w:t>Caenorhabditis elegans</w:t>
      </w:r>
      <w:r w:rsidRPr="00DA6404">
        <w:rPr>
          <w:rFonts w:asciiTheme="majorHAnsi" w:eastAsia="Arial" w:hAnsiTheme="majorHAnsi" w:cstheme="majorHAnsi"/>
          <w:i/>
          <w:color w:val="000000" w:themeColor="text1"/>
          <w:lang w:val="en"/>
        </w:rPr>
        <w:fldChar w:fldCharType="begin" w:fldLock="1"/>
      </w:r>
      <w:r w:rsidR="00667C30">
        <w:rPr>
          <w:rFonts w:asciiTheme="majorHAnsi" w:eastAsia="Arial" w:hAnsiTheme="majorHAnsi" w:cstheme="majorHAnsi"/>
          <w:i/>
          <w:color w:val="000000" w:themeColor="text1"/>
          <w:lang w:val="en"/>
        </w:rPr>
        <w:instrText>ADDIN CSL_CITATION {"citationItems":[{"id":"ITEM-1","itemData":{"DOI":"10.1038/35888","ISSN":"00280836","PMID":"9486653","abstract":"Experimental introduction of RNA into cells can be used in certain biological systems to interfere with the function of an endogenous gene. Such effects have been proposed to result from a simple antisense mechanism that depends on hybridization between the injected RNA and endogenous messenger RNA transcripts. RNA interference has been used in the nematode Caenorhabditis elegans to manipulate gene expression. Here we investigate the requirements for structure and delivery of the interfering RNA. To our surprise, we found that double-stranded RNA was substantially more effective at producing interference than was either strand individually. After injection into adult animals, purified single strands had at most a modest effect, whereas double-stranded mixtures caused potent and specific interference. The effects of this interference were evident in both the injected animals and their progeny. Only a few molecules of injected double- stranded RNA were required per affected cell, arguing against stochiometric interference with endogenous mRNA and suggesting that there could be a catalytic or amplification component in the interference process.","author":[{"dropping-particle":"","family":"Fire","given":"A.","non-dropping-particle":"","parse-names":false,"suffix":""},{"dropping-particle":"","family":"Xu","given":"S.","non-dropping-particle":"","parse-names":false,"suffix":""},{"dropping-particle":"","family":"Montgomery","given":"M. K.","non-dropping-particle":"","parse-names":false,"suffix":""},{"dropping-particle":"","family":"Kostas","given":"S. A.","non-dropping-particle":"","parse-names":false,"suffix":""},{"dropping-particle":"","family":"Driver","given":"S. E.","non-dropping-particle":"","parse-names":false,"suffix":""},{"dropping-particle":"","family":"Mello","given":"C. C.","non-dropping-particle":"","parse-names":false,"suffix":""}],"container-title":"Nature","id":"ITEM-1","issue":"6669","issued":{"date-parts":[["1998","2","19"]]},"page":"806-811","publisher":"Nature","title":"Potent and specific genetic interference by double-stranded RNA in caenorhabditis elegans","type":"article-journal","volume":"391"},"uris":["http://www.mendeley.com/documents/?uuid=a5bbcbbf-8815-3ccf-9c35-e03be104bf68"]}],"mendeley":{"formattedCitation":"&lt;sup&gt;45&lt;/sup&gt;","plainTextFormattedCitation":"45","previouslyFormattedCitation":"&lt;sup&gt;44&lt;/sup&gt;"},"properties":{"noteIndex":0},"schema":"https://github.com/citation-style-language/schema/raw/master/csl-citation.json"}</w:instrText>
      </w:r>
      <w:r w:rsidRPr="00DA6404">
        <w:rPr>
          <w:rFonts w:asciiTheme="majorHAnsi" w:eastAsia="Arial" w:hAnsiTheme="majorHAnsi" w:cstheme="majorHAnsi"/>
          <w:i/>
          <w:color w:val="000000" w:themeColor="text1"/>
          <w:lang w:val="en"/>
        </w:rPr>
        <w:fldChar w:fldCharType="separate"/>
      </w:r>
      <w:r w:rsidR="00667C30" w:rsidRPr="00667C30">
        <w:rPr>
          <w:rFonts w:asciiTheme="majorHAnsi" w:eastAsia="Arial" w:hAnsiTheme="majorHAnsi" w:cstheme="majorHAnsi"/>
          <w:noProof/>
          <w:color w:val="000000" w:themeColor="text1"/>
          <w:vertAlign w:val="superscript"/>
          <w:lang w:val="en"/>
        </w:rPr>
        <w:t>45</w:t>
      </w:r>
      <w:r w:rsidRPr="00DA6404">
        <w:rPr>
          <w:rFonts w:asciiTheme="majorHAnsi" w:eastAsia="Arial" w:hAnsiTheme="majorHAnsi" w:cstheme="majorHAnsi"/>
          <w:i/>
          <w:color w:val="000000" w:themeColor="text1"/>
          <w:lang w:val="en"/>
        </w:rPr>
        <w:fldChar w:fldCharType="end"/>
      </w:r>
      <w:r w:rsidR="00113BE6" w:rsidRPr="006F3E36">
        <w:rPr>
          <w:rFonts w:asciiTheme="majorHAnsi" w:eastAsia="Arial" w:hAnsiTheme="majorHAnsi" w:cstheme="majorHAnsi"/>
          <w:iCs/>
          <w:color w:val="000000" w:themeColor="text1"/>
          <w:lang w:val="en"/>
        </w:rPr>
        <w:t>.</w:t>
      </w:r>
      <w:r w:rsidRPr="00113BE6">
        <w:rPr>
          <w:rFonts w:asciiTheme="majorHAnsi" w:eastAsia="Arial" w:hAnsiTheme="majorHAnsi" w:cstheme="majorHAnsi"/>
          <w:iCs/>
          <w:color w:val="000000" w:themeColor="text1"/>
          <w:lang w:val="en"/>
        </w:rPr>
        <w:t xml:space="preserve"> </w:t>
      </w:r>
      <w:r w:rsidRPr="00DA6404">
        <w:rPr>
          <w:rFonts w:asciiTheme="majorHAnsi" w:eastAsia="Arial" w:hAnsiTheme="majorHAnsi" w:cstheme="majorHAnsi"/>
          <w:color w:val="000000" w:themeColor="text1"/>
          <w:lang w:val="en"/>
        </w:rPr>
        <w:t xml:space="preserve">This </w:t>
      </w:r>
      <w:r w:rsidR="00267CA5" w:rsidRPr="00DA6404">
        <w:rPr>
          <w:rFonts w:asciiTheme="majorHAnsi" w:eastAsia="Arial" w:hAnsiTheme="majorHAnsi" w:cstheme="majorHAnsi"/>
          <w:color w:val="000000" w:themeColor="text1"/>
          <w:lang w:val="en"/>
        </w:rPr>
        <w:t xml:space="preserve">heavy </w:t>
      </w:r>
      <w:r w:rsidRPr="00DA6404">
        <w:rPr>
          <w:rFonts w:asciiTheme="majorHAnsi" w:eastAsia="Arial" w:hAnsiTheme="majorHAnsi" w:cstheme="majorHAnsi"/>
          <w:color w:val="000000" w:themeColor="text1"/>
          <w:lang w:val="en"/>
        </w:rPr>
        <w:t xml:space="preserve">level of use </w:t>
      </w:r>
      <w:r w:rsidR="00267CA5" w:rsidRPr="00DA6404">
        <w:rPr>
          <w:rFonts w:asciiTheme="majorHAnsi" w:eastAsia="Arial" w:hAnsiTheme="majorHAnsi" w:cstheme="majorHAnsi"/>
          <w:color w:val="000000" w:themeColor="text1"/>
          <w:lang w:val="en"/>
        </w:rPr>
        <w:t xml:space="preserve">underscores </w:t>
      </w:r>
      <w:r w:rsidRPr="00DA6404">
        <w:rPr>
          <w:rFonts w:asciiTheme="majorHAnsi" w:eastAsia="Arial" w:hAnsiTheme="majorHAnsi" w:cstheme="majorHAnsi"/>
          <w:color w:val="000000" w:themeColor="text1"/>
          <w:lang w:val="en"/>
        </w:rPr>
        <w:t>the value of the oral delivery approach. Construction of a</w:t>
      </w:r>
      <w:r w:rsidR="00B44138" w:rsidRPr="00DA6404">
        <w:rPr>
          <w:rFonts w:asciiTheme="majorHAnsi" w:eastAsia="Arial" w:hAnsiTheme="majorHAnsi" w:cstheme="majorHAnsi"/>
          <w:color w:val="000000" w:themeColor="text1"/>
          <w:lang w:val="en"/>
        </w:rPr>
        <w:t xml:space="preserve">n </w:t>
      </w:r>
      <w:proofErr w:type="spellStart"/>
      <w:r w:rsidR="00B44138" w:rsidRPr="00DA6404">
        <w:rPr>
          <w:rFonts w:asciiTheme="majorHAnsi" w:eastAsia="Arial" w:hAnsiTheme="majorHAnsi" w:cstheme="majorHAnsi"/>
          <w:i/>
          <w:iCs/>
          <w:color w:val="000000" w:themeColor="text1"/>
          <w:lang w:val="en"/>
        </w:rPr>
        <w:t>An</w:t>
      </w:r>
      <w:proofErr w:type="spellEnd"/>
      <w:r w:rsidR="00B44138" w:rsidRPr="00DA6404">
        <w:rPr>
          <w:rFonts w:asciiTheme="majorHAnsi" w:eastAsia="Arial" w:hAnsiTheme="majorHAnsi" w:cstheme="majorHAnsi"/>
          <w:i/>
          <w:iCs/>
          <w:color w:val="000000" w:themeColor="text1"/>
          <w:lang w:val="en"/>
        </w:rPr>
        <w:t>. gambiae</w:t>
      </w:r>
      <w:r w:rsidRPr="00DA6404">
        <w:rPr>
          <w:rFonts w:asciiTheme="majorHAnsi" w:eastAsia="Arial" w:hAnsiTheme="majorHAnsi" w:cstheme="majorHAnsi"/>
          <w:color w:val="000000" w:themeColor="text1"/>
          <w:lang w:val="en"/>
        </w:rPr>
        <w:t xml:space="preserve"> genome-wide library </w:t>
      </w:r>
      <w:r w:rsidR="00B44138" w:rsidRPr="00DA6404">
        <w:rPr>
          <w:rFonts w:asciiTheme="majorHAnsi" w:eastAsia="Arial" w:hAnsiTheme="majorHAnsi" w:cstheme="majorHAnsi"/>
          <w:color w:val="000000" w:themeColor="text1"/>
          <w:lang w:val="en"/>
        </w:rPr>
        <w:t>in</w:t>
      </w:r>
      <w:r w:rsidR="002D31D4" w:rsidRPr="00DA6404">
        <w:rPr>
          <w:rFonts w:asciiTheme="majorHAnsi" w:eastAsia="Arial" w:hAnsiTheme="majorHAnsi" w:cstheme="majorHAnsi"/>
          <w:color w:val="000000" w:themeColor="text1"/>
          <w:lang w:val="en"/>
        </w:rPr>
        <w:t xml:space="preserve"> </w:t>
      </w:r>
      <w:r w:rsidRPr="00DA6404">
        <w:rPr>
          <w:rFonts w:asciiTheme="majorHAnsi" w:eastAsia="Arial" w:hAnsiTheme="majorHAnsi" w:cstheme="majorHAnsi"/>
          <w:color w:val="000000" w:themeColor="text1"/>
          <w:lang w:val="en"/>
        </w:rPr>
        <w:t xml:space="preserve">transformed </w:t>
      </w:r>
      <w:r w:rsidRPr="00DA6404">
        <w:rPr>
          <w:rFonts w:asciiTheme="majorHAnsi" w:eastAsia="Arial" w:hAnsiTheme="majorHAnsi" w:cstheme="majorHAnsi"/>
          <w:i/>
          <w:color w:val="000000" w:themeColor="text1"/>
          <w:lang w:val="en"/>
        </w:rPr>
        <w:t>E. coli</w:t>
      </w:r>
      <w:r w:rsidRPr="00DA6404">
        <w:rPr>
          <w:rFonts w:asciiTheme="majorHAnsi" w:eastAsia="Arial" w:hAnsiTheme="majorHAnsi" w:cstheme="majorHAnsi"/>
          <w:color w:val="000000" w:themeColor="text1"/>
          <w:lang w:val="en"/>
        </w:rPr>
        <w:t xml:space="preserve">, similar to that which exists in </w:t>
      </w:r>
      <w:r w:rsidRPr="00DA6404">
        <w:rPr>
          <w:rFonts w:asciiTheme="majorHAnsi" w:eastAsia="Arial" w:hAnsiTheme="majorHAnsi" w:cstheme="majorHAnsi"/>
          <w:i/>
          <w:color w:val="000000" w:themeColor="text1"/>
          <w:lang w:val="en"/>
        </w:rPr>
        <w:t>C. elegans</w:t>
      </w:r>
      <w:r w:rsidRPr="00DA6404">
        <w:rPr>
          <w:rFonts w:asciiTheme="majorHAnsi" w:eastAsia="Arial" w:hAnsiTheme="majorHAnsi" w:cstheme="majorHAnsi"/>
          <w:i/>
          <w:color w:val="000000" w:themeColor="text1"/>
          <w:lang w:val="en"/>
        </w:rPr>
        <w:fldChar w:fldCharType="begin" w:fldLock="1"/>
      </w:r>
      <w:r w:rsidR="00667C30">
        <w:rPr>
          <w:rFonts w:asciiTheme="majorHAnsi" w:eastAsia="Arial" w:hAnsiTheme="majorHAnsi" w:cstheme="majorHAnsi"/>
          <w:i/>
          <w:color w:val="000000" w:themeColor="text1"/>
          <w:lang w:val="en"/>
        </w:rPr>
        <w:instrText xml:space="preserve">ADDIN CSL_CITATION {"citationItems":[{"id":"ITEM-1","itemData":{"DOI":"10.1016/S1046-2023(03)00050-1","ISSN":"10462023","PMID":"12828945","abstract":"In Caenorhabditis elegans, introduction of double-stranded RNA (dsRNA) results in the specific inactivation of an endogenous gene with corresponding sequence; this technique is known as RNA interference (RNAi). It has previously been shown that RNAi can be performed by direct microinjection of dsRNA into adult hermaphrodite worms, by soaking worms in a solution of dsRNA, or by feeding worms Escherichia coli expressing target-gene dsRNA. We have developed a simple optimized protocol exploiting this third mode of dsRNA introduction, RNAi by feeding, which allows rapid and effective analysis of gene function in C. elegans. Furthermore, we have constructed a library of bacterial strains corresponding to roughly 86% of the estimated 19,000 predicted genes in C. elegans, and we have used it to perform genome-wide analyses of gene function. This library is publicly available, reusable resource allowing for rapid large-scale RNAi experiments. We have used this library to perform genome-wide analyses of gene function in C. elegans. Here, we describe the protocols used for bacterial library construction and for high-throughput screening in C. elegans using RNAi by feeding. © 2003 Elsevier Science (USA). All rights reserved.","author":[{"dropping-particle":"","family":"Kamath","given":"Ravi S.","non-dropping-particle":"","parse-names":false,"suffix":""},{"dropping-particle":"","family":"Ahringer","given":"Julie","non-dropping-particle":"","parse-names":false,"suffix":""}],"container-title":"Methods","id":"ITEM-1","issue":"4","issued":{"date-parts":[["2003","8","1"]]},"page":"313-321","publisher":"Methods","title":"Genome-wide RNAi screening in Caenorhabditis elegans","type":"article-journal","volume":"30"},"uris":["http://www.mendeley.com/documents/?uuid=361b7a70-cff2-3e89-b73e-cadd99d04187"]},{"id":"ITEM-2","itemData":{"DOI":"10.1038/nature01278","ISSN":"00280836","PMID":"12529635","abstract":"A principal challenge currently facing biologists is how to connect the complete DNA sequence of an organism to its development and behaviour. Large-scale targeted-deletions have been successful in defining gene functions in the single-celled yeast Saccharomyces cerevisiae, but comparable analyses have yet to be performed in an animal. Here we describe the use of RNA interference to inhibit the function of </w:instrText>
      </w:r>
      <w:r w:rsidR="00667C30">
        <w:rPr>
          <w:rFonts w:ascii="Cambria Math" w:eastAsia="Arial" w:hAnsi="Cambria Math" w:cs="Cambria Math"/>
          <w:i/>
          <w:color w:val="000000" w:themeColor="text1"/>
          <w:lang w:val="en"/>
        </w:rPr>
        <w:instrText>∼</w:instrText>
      </w:r>
      <w:r w:rsidR="00667C30">
        <w:rPr>
          <w:rFonts w:asciiTheme="majorHAnsi" w:eastAsia="Arial" w:hAnsiTheme="majorHAnsi" w:cstheme="majorHAnsi"/>
          <w:i/>
          <w:color w:val="000000" w:themeColor="text1"/>
          <w:lang w:val="en"/>
        </w:rPr>
        <w:instrText>86% of the 19,427 predicted genes of C. elegans. We identified mutant phenotypes for 1,722 genes, about two-thirds of which were not previously associated with a phenotype. We find that genes of similar functions are clustered in distinct, multi-megabase regions of individual chromosomes; genes in these regions tend to share transcriptional profiles. Our resulting data set and reusable RNAi library of 16,757 bacterial clones will facilitate systematic analyses of the connections among gene sequence, chromosomal location and gene function in C. elegans.","author":[{"dropping-particle":"","family":"Kamath","given":"Ravi S.","non-dropping-particle":"","parse-names":false,"suffix":""},{"dropping-particle":"","family":"Fraser","given":"Andrew G.","non-dropping-particle":"","parse-names":false,"suffix":""},{"dropping-particle":"","family":"Dong","given":"Yan","non-dropping-particle":"","parse-names":false,"suffix":""},{"dropping-particle":"","family":"Poulin","given":"Gino","non-dropping-particle":"","parse-names":false,"suffix":""},{"dropping-particle":"","family":"Durbin","given":"Richard","non-dropping-particle":"","parse-names":false,"suffix":""},{"dropping-particle":"","family":"Gotta","given":"Monica","non-dropping-particle":"","parse-names":false,"suffix":""},{"dropping-particle":"","family":"Kanapin","given":"Alexander","non-dropping-particle":"","parse-names":false,"suffix":""},{"dropping-particle":"","family":"Bot","given":"Nathalie","non-dropping-particle":"Le","parse-names":false,"suffix":""},{"dropping-particle":"","family":"Moreno","given":"Sergio","non-dropping-particle":"","parse-names":false,"suffix":""},{"dropping-particle":"","family":"Sohrmann","given":"Marc","non-dropping-particle":"","parse-names":false,"suffix":""},{"dropping-particle":"","family":"Welchman","given":"David P.","non-dropping-particle":"","parse-names":false,"suffix":""},{"dropping-particle":"","family":"Zipperien","given":"Peder","non-dropping-particle":"","parse-names":false,"suffix":""},{"dropping-particle":"","family":"Ahringer","given":"Julie","non-dropping-particle":"","parse-names":false,"suffix":""}],"container-title":"Nature","id":"ITEM-2","issue":"6920","issued":{"date-parts":[["2003","1","16"]]},"page":"231-237","publisher":"Nature","title":"Systematic functional analysis of the Caenorhabditis elegans genome using RNAi","type":"article-journal","volume":"421"},"uris":["http://www.mendeley.com/documents/?uuid=77f9b3d6-65c8-370b-ae70-822c0f7710c8"]}],"mendeley":{"formattedCitation":"&lt;sup&gt;46,47&lt;/sup&gt;","plainTextFormattedCitation":"46,47","previouslyFormattedCitation":"&lt;sup&gt;45,46&lt;/sup&gt;"},"properties":{"noteIndex":0},"schema":"https://github.com/citation-style-language/schema/raw/master/csl-citation.json"}</w:instrText>
      </w:r>
      <w:r w:rsidRPr="00DA6404">
        <w:rPr>
          <w:rFonts w:asciiTheme="majorHAnsi" w:eastAsia="Arial" w:hAnsiTheme="majorHAnsi" w:cstheme="majorHAnsi"/>
          <w:i/>
          <w:color w:val="000000" w:themeColor="text1"/>
          <w:lang w:val="en"/>
        </w:rPr>
        <w:fldChar w:fldCharType="separate"/>
      </w:r>
      <w:r w:rsidR="00667C30" w:rsidRPr="00667C30">
        <w:rPr>
          <w:rFonts w:asciiTheme="majorHAnsi" w:eastAsia="Arial" w:hAnsiTheme="majorHAnsi" w:cstheme="majorHAnsi"/>
          <w:noProof/>
          <w:color w:val="000000" w:themeColor="text1"/>
          <w:vertAlign w:val="superscript"/>
          <w:lang w:val="en"/>
        </w:rPr>
        <w:t>46,47</w:t>
      </w:r>
      <w:r w:rsidRPr="00DA6404">
        <w:rPr>
          <w:rFonts w:asciiTheme="majorHAnsi" w:eastAsia="Arial" w:hAnsiTheme="majorHAnsi" w:cstheme="majorHAnsi"/>
          <w:i/>
          <w:color w:val="000000" w:themeColor="text1"/>
          <w:lang w:val="en"/>
        </w:rPr>
        <w:fldChar w:fldCharType="end"/>
      </w:r>
      <w:r w:rsidR="00113BE6" w:rsidRPr="006F3E36">
        <w:rPr>
          <w:rFonts w:asciiTheme="majorHAnsi" w:eastAsia="Arial" w:hAnsiTheme="majorHAnsi" w:cstheme="majorHAnsi"/>
          <w:iCs/>
          <w:color w:val="000000" w:themeColor="text1"/>
          <w:lang w:val="en"/>
        </w:rPr>
        <w:t>,</w:t>
      </w:r>
      <w:r w:rsidRPr="00113BE6">
        <w:rPr>
          <w:rFonts w:asciiTheme="majorHAnsi" w:eastAsia="Arial" w:hAnsiTheme="majorHAnsi" w:cstheme="majorHAnsi"/>
          <w:iCs/>
          <w:color w:val="000000" w:themeColor="text1"/>
          <w:lang w:val="en"/>
        </w:rPr>
        <w:t xml:space="preserve"> </w:t>
      </w:r>
      <w:r w:rsidRPr="00DA6404">
        <w:rPr>
          <w:rFonts w:asciiTheme="majorHAnsi" w:eastAsia="Arial" w:hAnsiTheme="majorHAnsi" w:cstheme="majorHAnsi"/>
          <w:color w:val="000000" w:themeColor="text1"/>
          <w:lang w:val="en"/>
        </w:rPr>
        <w:t xml:space="preserve">would allow for rapid reverse genetic screening in mosquitoes at </w:t>
      </w:r>
      <w:r w:rsidR="001779DD" w:rsidRPr="00DA6404">
        <w:rPr>
          <w:rFonts w:asciiTheme="majorHAnsi" w:eastAsia="Arial" w:hAnsiTheme="majorHAnsi" w:cstheme="majorHAnsi"/>
          <w:color w:val="000000" w:themeColor="text1"/>
          <w:lang w:val="en"/>
        </w:rPr>
        <w:t xml:space="preserve">an </w:t>
      </w:r>
      <w:r w:rsidRPr="00DA6404">
        <w:rPr>
          <w:rFonts w:asciiTheme="majorHAnsi" w:eastAsia="Arial" w:hAnsiTheme="majorHAnsi" w:cstheme="majorHAnsi"/>
          <w:color w:val="000000" w:themeColor="text1"/>
          <w:lang w:val="en"/>
        </w:rPr>
        <w:t xml:space="preserve">increased scale. </w:t>
      </w:r>
      <w:r w:rsidR="001779DD" w:rsidRPr="00DA6404">
        <w:rPr>
          <w:rFonts w:asciiTheme="majorHAnsi" w:eastAsia="Arial" w:hAnsiTheme="majorHAnsi" w:cstheme="majorHAnsi"/>
          <w:color w:val="000000" w:themeColor="text1"/>
          <w:lang w:val="en"/>
        </w:rPr>
        <w:t>However, it is important to note</w:t>
      </w:r>
      <w:r w:rsidR="00267CA5" w:rsidRPr="00DA6404">
        <w:rPr>
          <w:rFonts w:asciiTheme="majorHAnsi" w:eastAsia="Arial" w:hAnsiTheme="majorHAnsi" w:cstheme="majorHAnsi"/>
          <w:color w:val="000000" w:themeColor="text1"/>
          <w:lang w:val="en"/>
        </w:rPr>
        <w:t xml:space="preserve"> </w:t>
      </w:r>
      <w:r w:rsidRPr="00DA6404">
        <w:rPr>
          <w:rFonts w:asciiTheme="majorHAnsi" w:eastAsia="Arial" w:hAnsiTheme="majorHAnsi" w:cstheme="majorHAnsi"/>
          <w:color w:val="000000" w:themeColor="text1"/>
          <w:lang w:val="en"/>
        </w:rPr>
        <w:t xml:space="preserve">that the efficiency of the method depends in great measure </w:t>
      </w:r>
      <w:r w:rsidR="00267CA5" w:rsidRPr="00DA6404">
        <w:rPr>
          <w:rFonts w:asciiTheme="majorHAnsi" w:eastAsia="Arial" w:hAnsiTheme="majorHAnsi" w:cstheme="majorHAnsi"/>
          <w:color w:val="000000" w:themeColor="text1"/>
          <w:lang w:val="en"/>
        </w:rPr>
        <w:t>on the endogenous</w:t>
      </w:r>
      <w:r w:rsidRPr="00DA6404">
        <w:rPr>
          <w:rFonts w:asciiTheme="majorHAnsi" w:eastAsia="Arial" w:hAnsiTheme="majorHAnsi" w:cstheme="majorHAnsi"/>
          <w:color w:val="000000" w:themeColor="text1"/>
          <w:lang w:val="en"/>
        </w:rPr>
        <w:t xml:space="preserve"> levels of transcript and </w:t>
      </w:r>
      <w:r w:rsidR="00267CA5" w:rsidRPr="00DA6404">
        <w:rPr>
          <w:rFonts w:asciiTheme="majorHAnsi" w:eastAsia="Arial" w:hAnsiTheme="majorHAnsi" w:cstheme="majorHAnsi"/>
          <w:color w:val="000000" w:themeColor="text1"/>
          <w:lang w:val="en"/>
        </w:rPr>
        <w:t xml:space="preserve">if </w:t>
      </w:r>
      <w:r w:rsidR="001779DD" w:rsidRPr="00DA6404">
        <w:rPr>
          <w:rFonts w:asciiTheme="majorHAnsi" w:eastAsia="Arial" w:hAnsiTheme="majorHAnsi" w:cstheme="majorHAnsi"/>
          <w:color w:val="000000" w:themeColor="text1"/>
          <w:lang w:val="en"/>
        </w:rPr>
        <w:t xml:space="preserve">the </w:t>
      </w:r>
      <w:r w:rsidR="00267CA5" w:rsidRPr="00DA6404">
        <w:rPr>
          <w:rFonts w:asciiTheme="majorHAnsi" w:eastAsia="Arial" w:hAnsiTheme="majorHAnsi" w:cstheme="majorHAnsi"/>
          <w:color w:val="000000" w:themeColor="text1"/>
          <w:lang w:val="en"/>
        </w:rPr>
        <w:t xml:space="preserve">expression is not limited to the </w:t>
      </w:r>
      <w:r w:rsidRPr="00DA6404">
        <w:rPr>
          <w:rFonts w:asciiTheme="majorHAnsi" w:eastAsia="Arial" w:hAnsiTheme="majorHAnsi" w:cstheme="majorHAnsi"/>
          <w:color w:val="000000" w:themeColor="text1"/>
          <w:lang w:val="en"/>
        </w:rPr>
        <w:t xml:space="preserve">target tissue but </w:t>
      </w:r>
      <w:r w:rsidR="00267CA5" w:rsidRPr="00DA6404">
        <w:rPr>
          <w:rFonts w:asciiTheme="majorHAnsi" w:eastAsia="Arial" w:hAnsiTheme="majorHAnsi" w:cstheme="majorHAnsi"/>
          <w:color w:val="000000" w:themeColor="text1"/>
          <w:lang w:val="en"/>
        </w:rPr>
        <w:t>expressed more broadly</w:t>
      </w:r>
      <w:r w:rsidR="001779DD" w:rsidRPr="00DA6404">
        <w:rPr>
          <w:rFonts w:asciiTheme="majorHAnsi" w:eastAsia="Arial" w:hAnsiTheme="majorHAnsi" w:cstheme="majorHAnsi"/>
          <w:color w:val="000000" w:themeColor="text1"/>
          <w:lang w:val="en"/>
        </w:rPr>
        <w:fldChar w:fldCharType="begin" w:fldLock="1"/>
      </w:r>
      <w:r w:rsidR="00667C30">
        <w:rPr>
          <w:rFonts w:asciiTheme="majorHAnsi" w:eastAsia="Arial" w:hAnsiTheme="majorHAnsi" w:cstheme="majorHAnsi"/>
          <w:color w:val="000000" w:themeColor="text1"/>
          <w:lang w:val="en"/>
        </w:rPr>
        <w:instrText>ADDIN CSL_CITATION {"citationItems":[{"id":"ITEM-1","itemData":{"DOI":"10.3390/insects8010004","ISSN":"20754450","abstract":"RNA interference (RNAi) is a powerful tool to silence endogenous mosquito and mosquito-borne pathogen genes in vivo. As the number of studies utilizing RNAi in basic research grows, so too does the arsenal of physiological targets that can be developed into products that interrupt mosquito life cycles and behaviors and, thereby, relieve the burden of mosquitoes on human health and well-being. As this technology becomes more viable for use in beneficial and pest insect management in agricultural settings, it is exciting to consider its role in public health entomology. Existing and burgeoning strategies for insecticide delivery could be adapted to function as RNAi trigger delivery systems and thereby expedite transformation of RNAi from the lab to the field for mosquito control. Taken together, development of RNAi-based vector and pathogen management techniques &amp; strategies are within reach. That said, tools for successful RNAi design, studies exploring RNAi in the context of vector control, and studies demonstrating field efficacy of RNAi trigger delivery have yet to be honed and/or developed for mosquito control.","author":[{"dropping-particle":"","family":"Airs","given":"Paul M.","non-dropping-particle":"","parse-names":false,"suffix":""},{"dropping-particle":"","family":"Bartholomay","given":"Lyric C.","non-dropping-particle":"","parse-names":false,"suffix":""}],"container-title":"Insects","id":"ITEM-1","issue":"1","issued":{"date-parts":[["2017"]]},"title":"RNA interference for mosquito and mosquito-borne disease control","type":"article-journal","volume":"8"},"uris":["http://www.mendeley.com/documents/?uuid=ee5742a3-f7f9-4d00-8812-4a3906d46e5b"]},{"id":"ITEM-2","itemData":{"DOI":"10.1111/imb.12282","ISSN":"13652583","PMID":"27991710","abstract":"RNA interference (RNAi) refers to the process of post-transcriptional silencing of cellular mRNA by the application of double-stranded RNA (dsRNA). RNAi strategies have been widely employed to regulate gene expression in plants and animals including insects. With the availability of the full genome sequences of major vector mosquitoes, RNAi has been increasingly used to conduct genetic studies of human pathogens in mosquito vectors and to study the evolution of insecticide resistance in mosquitoes. This review summarizes the recent progress in our understanding of mosquito–pathogen interactions using RNAi and various methods of dsRNA delivery in mosquitoes at different stages. We also discuss potential applications of this technology to develop novel tools for vector control.","author":[{"dropping-particle":"","family":"Balakrishna Pillai","given":"A.","non-dropping-particle":"","parse-names":false,"suffix":""},{"dropping-particle":"","family":"Nagarajan","given":"U.","non-dropping-particle":"","parse-names":false,"suffix":""},{"dropping-particle":"","family":"Mitra","given":"A.","non-dropping-particle":"","parse-names":false,"suffix":""},{"dropping-particle":"","family":"Krishnan","given":"U.","non-dropping-particle":"","parse-names":false,"suffix":""},{"dropping-particle":"","family":"Rajendran","given":"S.","non-dropping-particle":"","parse-names":false,"suffix":""},{"dropping-particle":"","family":"Hoti","given":"S. L.","non-dropping-particle":"","parse-names":false,"suffix":""},{"dropping-particle":"","family":"Mishra","given":"R. K.","non-dropping-particle":"","parse-names":false,"suffix":""}],"container-title":"Insect Molecular Biology","id":"ITEM-2","issue":"2","issued":{"date-parts":[["2017","4","1"]]},"page":"127-139","publisher":"Insect Mol Biol","title":"RNA interference in mosquito: understanding immune responses, double-stranded RNA delivery systems and potential applications in vector control","type":"article-journal","volume":"26"},"uris":["http://www.mendeley.com/documents/?uuid=c7be8c65-fbfb-382f-997c-3adc0bd1a9c7"]},{"id":"ITEM-3","itemData":{"DOI":"10.1016/j.cois.2020.05.002","ISSN":"22145753","abstract":"Mosquito vectors in the genera Anopheles, Aedes, and Culex transmit a variety of medically important pathogens. Current vector control tools are reaching the limits of their effectiveness, necessitating the introduction of innovative vector control technologies. RNAi, which facilitates functional characterization of mosquito genes in the laboratory, could one day be applied as a new method of vector control. Recent advances in the oral administration of microbial-based systems for delivery of species-specific interfering RNA pesticides to mosquitoes may facilitate translation of this technology to the field. Oral RNAi-based pesticides represent a new class of biorational pesticides that could combat increased global incidence of insecticide resistance and which could one day become critical components of integrated human disease vector mosquito control programs.","author":[{"dropping-particle":"","family":"Wiltshire","given":"Rachel M.","non-dropping-particle":"","parse-names":false,"suffix":""},{"dropping-particle":"","family":"Duman-Scheel","given":"Molly","non-dropping-particle":"","parse-names":false,"suffix":""}],"container-title":"Current Opinion in Insect Science","id":"ITEM-3","issued":{"date-parts":[["2020","8","1"]]},"page":"18-23","publisher":"Elsevier Inc.","title":"Advances in oral RNAi for disease vector mosquito research and control","type":"article","volume":"40"},"uris":["http://www.mendeley.com/documents/?uuid=a0333dc8-de99-3f2e-a677-c059e57cdf0f"]}],"mendeley":{"formattedCitation":"&lt;sup&gt;4,8,44&lt;/sup&gt;","plainTextFormattedCitation":"4,8,44","previouslyFormattedCitation":"&lt;sup&gt;4,8,43&lt;/sup&gt;"},"properties":{"noteIndex":0},"schema":"https://github.com/citation-style-language/schema/raw/master/csl-citation.json"}</w:instrText>
      </w:r>
      <w:r w:rsidR="001779DD" w:rsidRPr="00DA6404">
        <w:rPr>
          <w:rFonts w:asciiTheme="majorHAnsi" w:eastAsia="Arial" w:hAnsiTheme="majorHAnsi" w:cstheme="majorHAnsi"/>
          <w:color w:val="000000" w:themeColor="text1"/>
          <w:lang w:val="en"/>
        </w:rPr>
        <w:fldChar w:fldCharType="separate"/>
      </w:r>
      <w:r w:rsidR="00667C30" w:rsidRPr="00667C30">
        <w:rPr>
          <w:rFonts w:asciiTheme="majorHAnsi" w:eastAsia="Arial" w:hAnsiTheme="majorHAnsi" w:cstheme="majorHAnsi"/>
          <w:noProof/>
          <w:color w:val="000000" w:themeColor="text1"/>
          <w:vertAlign w:val="superscript"/>
          <w:lang w:val="en"/>
        </w:rPr>
        <w:t>4,8,44</w:t>
      </w:r>
      <w:r w:rsidR="001779DD" w:rsidRPr="00DA6404">
        <w:rPr>
          <w:rFonts w:asciiTheme="majorHAnsi" w:eastAsia="Arial" w:hAnsiTheme="majorHAnsi" w:cstheme="majorHAnsi"/>
          <w:color w:val="000000" w:themeColor="text1"/>
          <w:lang w:val="en"/>
        </w:rPr>
        <w:fldChar w:fldCharType="end"/>
      </w:r>
      <w:r w:rsidR="000D196C" w:rsidRPr="00DA6404">
        <w:rPr>
          <w:rFonts w:asciiTheme="majorHAnsi" w:eastAsia="Arial" w:hAnsiTheme="majorHAnsi" w:cstheme="majorHAnsi"/>
          <w:color w:val="000000" w:themeColor="text1"/>
          <w:lang w:val="en"/>
        </w:rPr>
        <w:t>.</w:t>
      </w:r>
      <w:r w:rsidR="00566F73" w:rsidRPr="00DA6404">
        <w:rPr>
          <w:rFonts w:asciiTheme="majorHAnsi" w:eastAsia="Arial" w:hAnsiTheme="majorHAnsi" w:cstheme="majorHAnsi"/>
          <w:color w:val="000000" w:themeColor="text1"/>
          <w:lang w:val="en"/>
        </w:rPr>
        <w:t xml:space="preserve"> </w:t>
      </w:r>
      <w:r w:rsidR="00FC30B8" w:rsidRPr="00DA6404">
        <w:rPr>
          <w:rFonts w:asciiTheme="majorHAnsi" w:eastAsia="Arial" w:hAnsiTheme="majorHAnsi" w:cstheme="majorHAnsi"/>
          <w:color w:val="000000" w:themeColor="text1"/>
          <w:lang w:val="en"/>
        </w:rPr>
        <w:t xml:space="preserve">Additionally, there is evidence that some insecticides </w:t>
      </w:r>
      <w:r w:rsidR="00DA634B" w:rsidRPr="00DA6404">
        <w:rPr>
          <w:rFonts w:asciiTheme="majorHAnsi" w:eastAsia="Arial" w:hAnsiTheme="majorHAnsi" w:cstheme="majorHAnsi"/>
          <w:color w:val="000000" w:themeColor="text1"/>
          <w:lang w:val="en"/>
        </w:rPr>
        <w:t>could</w:t>
      </w:r>
      <w:r w:rsidR="00FC30B8" w:rsidRPr="00DA6404">
        <w:rPr>
          <w:rFonts w:asciiTheme="majorHAnsi" w:eastAsia="Arial" w:hAnsiTheme="majorHAnsi" w:cstheme="majorHAnsi"/>
          <w:color w:val="000000" w:themeColor="text1"/>
          <w:lang w:val="en"/>
        </w:rPr>
        <w:t xml:space="preserve"> induce behavioral avoidance from mosquitoes</w:t>
      </w:r>
      <w:r w:rsidR="00DA634B" w:rsidRPr="00DA6404">
        <w:rPr>
          <w:rFonts w:asciiTheme="majorHAnsi" w:eastAsia="Arial" w:hAnsiTheme="majorHAnsi" w:cstheme="majorHAnsi"/>
          <w:color w:val="000000" w:themeColor="text1"/>
          <w:lang w:val="en"/>
        </w:rPr>
        <w:fldChar w:fldCharType="begin" w:fldLock="1"/>
      </w:r>
      <w:r w:rsidR="00667C30">
        <w:rPr>
          <w:rFonts w:asciiTheme="majorHAnsi" w:eastAsia="Arial" w:hAnsiTheme="majorHAnsi" w:cstheme="majorHAnsi"/>
          <w:color w:val="000000" w:themeColor="text1"/>
          <w:lang w:val="en"/>
        </w:rPr>
        <w:instrText>ADDIN CSL_CITATION {"citationItems":[{"id":"ITEM-1","itemData":{"DOI":"10.1016/J.COIS.2019.03.005","ISSN":"2214-5745","abstract":"Behavioural resistance to insecticides may be an important factor restraining the efficacy of vector control against mosquito-transmitted diseases. However, our understanding of the mechanisms underlying such behavioural resistance remains sparse. In this review, we focus on the behavioural adaptations of mosquito vectors in response to the use of insecticides and provide a general framework for guiding future investigations. We present our review of vector behaviour in the field and a conceptual classification of behavioural adaptations to insecticides. We emphasise that behavioural adaptations can result from constitutive or induced (i.e. phenotypically plastic) traits. Lastly, we identify gaps in knowledge limiting a better understanding of how mosquito behavioural adaptations may affect the fight against vector-borne diseases.","author":[{"dropping-particle":"","family":"Carrasco","given":"David","non-dropping-particle":"","parse-names":false,"suffix":""},{"dropping-particle":"","family":"Lefèvre","given":"Thierry","non-dropping-particle":"","parse-names":false,"suffix":""},{"dropping-particle":"","family":"Moiroux","given":"Nicolas","non-dropping-particle":"","parse-names":false,"suffix":""},{"dropping-particle":"","family":"Pennetier","given":"Cédric","non-dropping-particle":"","parse-names":false,"suffix":""},{"dropping-particle":"","family":"Chandre","given":"Fabrice","non-dropping-particle":"","parse-names":false,"suffix":""},{"dropping-particle":"","family":"Cohuet","given":"Anna","non-dropping-particle":"","parse-names":false,"suffix":""}],"container-title":"Current Opinion in Insect Science","id":"ITEM-1","issued":{"date-parts":[["2019","8","1"]]},"page":"48-54","publisher":"Elsevier","title":"Behavioural adaptations of mosquito vectors to insecticide control","type":"article-journal","volume":"34"},"uris":["http://www.mendeley.com/documents/?uuid=79531cd0-7ec1-322c-9e35-93a56a1a83a6"]}],"mendeley":{"formattedCitation":"&lt;sup&gt;48&lt;/sup&gt;","plainTextFormattedCitation":"48","previouslyFormattedCitation":"&lt;sup&gt;47&lt;/sup&gt;"},"properties":{"noteIndex":0},"schema":"https://github.com/citation-style-language/schema/raw/master/csl-citation.json"}</w:instrText>
      </w:r>
      <w:r w:rsidR="00DA634B" w:rsidRPr="00DA6404">
        <w:rPr>
          <w:rFonts w:asciiTheme="majorHAnsi" w:eastAsia="Arial" w:hAnsiTheme="majorHAnsi" w:cstheme="majorHAnsi"/>
          <w:color w:val="000000" w:themeColor="text1"/>
          <w:lang w:val="en"/>
        </w:rPr>
        <w:fldChar w:fldCharType="separate"/>
      </w:r>
      <w:r w:rsidR="00667C30" w:rsidRPr="00667C30">
        <w:rPr>
          <w:rFonts w:asciiTheme="majorHAnsi" w:eastAsia="Arial" w:hAnsiTheme="majorHAnsi" w:cstheme="majorHAnsi"/>
          <w:noProof/>
          <w:color w:val="000000" w:themeColor="text1"/>
          <w:vertAlign w:val="superscript"/>
          <w:lang w:val="en"/>
        </w:rPr>
        <w:t>48</w:t>
      </w:r>
      <w:r w:rsidR="00DA634B" w:rsidRPr="00DA6404">
        <w:rPr>
          <w:rFonts w:asciiTheme="majorHAnsi" w:eastAsia="Arial" w:hAnsiTheme="majorHAnsi" w:cstheme="majorHAnsi"/>
          <w:color w:val="000000" w:themeColor="text1"/>
          <w:lang w:val="en"/>
        </w:rPr>
        <w:fldChar w:fldCharType="end"/>
      </w:r>
      <w:r w:rsidR="000D196C" w:rsidRPr="00DA6404">
        <w:rPr>
          <w:rFonts w:asciiTheme="majorHAnsi" w:eastAsia="Arial" w:hAnsiTheme="majorHAnsi" w:cstheme="majorHAnsi"/>
          <w:color w:val="000000" w:themeColor="text1"/>
          <w:lang w:val="en"/>
        </w:rPr>
        <w:t>,</w:t>
      </w:r>
      <w:r w:rsidR="00FC30B8" w:rsidRPr="00DA6404">
        <w:rPr>
          <w:rFonts w:asciiTheme="majorHAnsi" w:eastAsia="Arial" w:hAnsiTheme="majorHAnsi" w:cstheme="majorHAnsi"/>
          <w:color w:val="000000" w:themeColor="text1"/>
          <w:lang w:val="en"/>
        </w:rPr>
        <w:t xml:space="preserve"> and feeding with bacteria that potentially induce adverse effects in them</w:t>
      </w:r>
      <w:r w:rsidR="006518C2">
        <w:rPr>
          <w:rFonts w:asciiTheme="majorHAnsi" w:eastAsia="Arial" w:hAnsiTheme="majorHAnsi" w:cstheme="majorHAnsi"/>
          <w:color w:val="000000" w:themeColor="text1"/>
          <w:lang w:val="en"/>
        </w:rPr>
        <w:t xml:space="preserve"> </w:t>
      </w:r>
      <w:r w:rsidR="00FC30B8" w:rsidRPr="00DA6404">
        <w:rPr>
          <w:rFonts w:asciiTheme="majorHAnsi" w:eastAsia="Arial" w:hAnsiTheme="majorHAnsi" w:cstheme="majorHAnsi"/>
          <w:color w:val="000000" w:themeColor="text1"/>
          <w:lang w:val="en"/>
        </w:rPr>
        <w:t xml:space="preserve">could trigger similar patterns of avoidance. In the controlled setting of the laboratory, where the mosquitoes did not have an alternative food source, </w:t>
      </w:r>
      <w:r w:rsidR="0070010D" w:rsidRPr="00DA6404">
        <w:rPr>
          <w:rFonts w:asciiTheme="majorHAnsi" w:eastAsia="Arial" w:hAnsiTheme="majorHAnsi" w:cstheme="majorHAnsi"/>
          <w:color w:val="000000" w:themeColor="text1"/>
          <w:lang w:val="en"/>
        </w:rPr>
        <w:t xml:space="preserve">they did not have a choice to avoid the sugar water with </w:t>
      </w:r>
      <w:r w:rsidR="0070010D" w:rsidRPr="00DA6404">
        <w:rPr>
          <w:rFonts w:asciiTheme="majorHAnsi" w:eastAsia="Arial" w:hAnsiTheme="majorHAnsi" w:cstheme="majorHAnsi"/>
          <w:i/>
          <w:iCs/>
          <w:color w:val="000000" w:themeColor="text1"/>
          <w:lang w:val="en"/>
        </w:rPr>
        <w:t>E. coli</w:t>
      </w:r>
      <w:r w:rsidR="0070010D" w:rsidRPr="00DA6404">
        <w:rPr>
          <w:rFonts w:asciiTheme="majorHAnsi" w:eastAsia="Arial" w:hAnsiTheme="majorHAnsi" w:cstheme="majorHAnsi"/>
          <w:color w:val="000000" w:themeColor="text1"/>
          <w:lang w:val="en"/>
        </w:rPr>
        <w:t xml:space="preserve"> and the need </w:t>
      </w:r>
      <w:r w:rsidR="00C96746">
        <w:rPr>
          <w:rFonts w:asciiTheme="majorHAnsi" w:eastAsia="Arial" w:hAnsiTheme="majorHAnsi" w:cstheme="majorHAnsi"/>
          <w:color w:val="000000" w:themeColor="text1"/>
          <w:lang w:val="en"/>
        </w:rPr>
        <w:t>for</w:t>
      </w:r>
      <w:r w:rsidR="00C96746" w:rsidRPr="00DA6404">
        <w:rPr>
          <w:rFonts w:asciiTheme="majorHAnsi" w:eastAsia="Arial" w:hAnsiTheme="majorHAnsi" w:cstheme="majorHAnsi"/>
          <w:color w:val="000000" w:themeColor="text1"/>
          <w:lang w:val="en"/>
        </w:rPr>
        <w:t xml:space="preserve"> </w:t>
      </w:r>
      <w:r w:rsidR="0070010D" w:rsidRPr="00DA6404">
        <w:rPr>
          <w:rFonts w:asciiTheme="majorHAnsi" w:eastAsia="Arial" w:hAnsiTheme="majorHAnsi" w:cstheme="majorHAnsi"/>
          <w:color w:val="000000" w:themeColor="text1"/>
          <w:lang w:val="en"/>
        </w:rPr>
        <w:t>a nutritious source would probably override the instinct to avoid the bacteria. However, this should be considered if the strategy were meant to be used in less controlled settings.</w:t>
      </w:r>
    </w:p>
    <w:p w14:paraId="54A01912" w14:textId="77777777" w:rsidR="00A91BFC" w:rsidRDefault="00A91BFC" w:rsidP="00983239">
      <w:pPr>
        <w:jc w:val="both"/>
        <w:rPr>
          <w:rFonts w:asciiTheme="majorHAnsi" w:eastAsia="Arial" w:hAnsiTheme="majorHAnsi" w:cstheme="majorHAnsi"/>
          <w:color w:val="000000" w:themeColor="text1"/>
          <w:lang w:val="en"/>
        </w:rPr>
      </w:pPr>
    </w:p>
    <w:p w14:paraId="0F6ADA43" w14:textId="1E4E02D8" w:rsidR="00EE1353" w:rsidRPr="00DA6404" w:rsidRDefault="00EE1353" w:rsidP="00983239">
      <w:pPr>
        <w:jc w:val="both"/>
        <w:rPr>
          <w:rFonts w:asciiTheme="majorHAnsi" w:eastAsia="Arial" w:hAnsiTheme="majorHAnsi" w:cstheme="majorHAnsi"/>
          <w:color w:val="000000" w:themeColor="text1"/>
          <w:lang w:val="en"/>
        </w:rPr>
      </w:pPr>
      <w:r w:rsidRPr="00DA6404">
        <w:rPr>
          <w:rFonts w:asciiTheme="majorHAnsi" w:eastAsia="Arial" w:hAnsiTheme="majorHAnsi" w:cstheme="majorHAnsi"/>
          <w:color w:val="000000" w:themeColor="text1"/>
          <w:lang w:val="en"/>
        </w:rPr>
        <w:t xml:space="preserve">It may be possible to target multiple genes simultaneously (using one construct, multiple constructs, or a mixture of transformed bacterial isolates), but further studies are needed to assess effectiveness. </w:t>
      </w:r>
      <w:r w:rsidR="00F525BE" w:rsidRPr="00DA6404">
        <w:rPr>
          <w:rFonts w:asciiTheme="majorHAnsi" w:eastAsia="Arial" w:hAnsiTheme="majorHAnsi" w:cstheme="majorHAnsi"/>
          <w:color w:val="000000" w:themeColor="text1"/>
          <w:lang w:val="en"/>
        </w:rPr>
        <w:t xml:space="preserve">Another important consideration to this point is the evaluation of possible off-target or synergistic effects when using single or multiple targets. </w:t>
      </w:r>
      <w:r w:rsidR="00C96746">
        <w:rPr>
          <w:rFonts w:asciiTheme="majorHAnsi" w:eastAsia="Arial" w:hAnsiTheme="majorHAnsi" w:cstheme="majorHAnsi"/>
          <w:color w:val="000000" w:themeColor="text1"/>
          <w:lang w:val="en"/>
        </w:rPr>
        <w:t>The e</w:t>
      </w:r>
      <w:r w:rsidR="00C96746" w:rsidRPr="00DA6404">
        <w:rPr>
          <w:rFonts w:asciiTheme="majorHAnsi" w:eastAsia="Arial" w:hAnsiTheme="majorHAnsi" w:cstheme="majorHAnsi"/>
          <w:color w:val="000000" w:themeColor="text1"/>
          <w:lang w:val="en"/>
        </w:rPr>
        <w:t xml:space="preserve">stablishment </w:t>
      </w:r>
      <w:r w:rsidR="00F525BE" w:rsidRPr="00DA6404">
        <w:rPr>
          <w:rFonts w:asciiTheme="majorHAnsi" w:eastAsia="Arial" w:hAnsiTheme="majorHAnsi" w:cstheme="majorHAnsi"/>
          <w:color w:val="000000" w:themeColor="text1"/>
          <w:lang w:val="en"/>
        </w:rPr>
        <w:t xml:space="preserve">of appropriate control genes and groups is an important part of the experimental design. </w:t>
      </w:r>
      <w:r w:rsidRPr="00DA6404">
        <w:rPr>
          <w:rFonts w:asciiTheme="majorHAnsi" w:eastAsia="Arial" w:hAnsiTheme="majorHAnsi" w:cstheme="majorHAnsi"/>
          <w:color w:val="000000" w:themeColor="text1"/>
          <w:lang w:val="en"/>
        </w:rPr>
        <w:t xml:space="preserve">Further, it is tempting to speculate that this approach could be used to target other pathogens </w:t>
      </w:r>
      <w:r w:rsidR="00267CA5" w:rsidRPr="00DA6404">
        <w:rPr>
          <w:rFonts w:asciiTheme="majorHAnsi" w:eastAsia="Arial" w:hAnsiTheme="majorHAnsi" w:cstheme="majorHAnsi"/>
          <w:color w:val="000000" w:themeColor="text1"/>
          <w:lang w:val="en"/>
        </w:rPr>
        <w:t xml:space="preserve">or </w:t>
      </w:r>
      <w:r w:rsidRPr="00DA6404">
        <w:rPr>
          <w:rFonts w:asciiTheme="majorHAnsi" w:eastAsia="Arial" w:hAnsiTheme="majorHAnsi" w:cstheme="majorHAnsi"/>
          <w:color w:val="000000" w:themeColor="text1"/>
          <w:lang w:val="en"/>
        </w:rPr>
        <w:t>viruses</w:t>
      </w:r>
      <w:r w:rsidRPr="00DA6404">
        <w:rPr>
          <w:rFonts w:asciiTheme="majorHAnsi" w:eastAsia="Arial" w:hAnsiTheme="majorHAnsi" w:cstheme="majorHAnsi"/>
          <w:color w:val="000000" w:themeColor="text1"/>
          <w:lang w:val="en"/>
        </w:rPr>
        <w:fldChar w:fldCharType="begin" w:fldLock="1"/>
      </w:r>
      <w:r w:rsidR="00667C30">
        <w:rPr>
          <w:rFonts w:asciiTheme="majorHAnsi" w:eastAsia="Arial" w:hAnsiTheme="majorHAnsi" w:cstheme="majorHAnsi"/>
          <w:color w:val="000000" w:themeColor="text1"/>
          <w:lang w:val="en"/>
        </w:rPr>
        <w:instrText>ADDIN CSL_CITATION {"citationItems":[{"id":"ITEM-1","itemData":{"DOI":"10.1016/j.ibmb.2019.05.004","ISSN":"18790240","PMID":"31103782","abstract":"The yellow fever mosquito, Aedes aegypti, serves as the primary vector for epidemic transmission of yellow fever, dengue, Zika (ZIKV), and chikungunya viruses to humans. Control of Ae. aegypti is currently limited to insecticide applications and larval habitat management; however, to combat growing challenges with insecticide resistance, novel genetic approaches for vector population reduction or transmission interruption are being aggressively pursued. The objectives of this study were to assess the ability of the Ae. aegypti antiviral exogenous-small interfering RNA (exo-siRNA) response to inhibit ZIKV infection and transmission, and to identify the optimal RNA interference (RNAi) target region in the ZIKV genome. We accomplished these objectives by in vitro transcription of five long double-stranded RNAs (dsRNAs) from the genome region spanning the NS2B-NS3-NS4A genes, which were the most highly conserved among ZIKV RNA sequences representing both East and West African and Asian-American clades, and evaluation of the ability of these dsRNAs to trigger an effective antiviral exo-siRNA response after intrathoracic injection into Ae. aegypti. In a pilot study, five ZIKV dsRNAs were tested by intrathoracic inoculation of 250 ng dsRNA into groups of approximately 5-day-old mosquitoes. Three days post-inoculation, mosquitoes were provided an infectious blood-meal containing ZIKV strain PRVABC59 (Puerto Rico), MR766 (Uganda), or 41525 (Senegal). On days 7 and 14 post-infection individual whole mosquito bodies were assessed for ZIKV infectious titer by plaque assays. Based on the results of this initial assessment, three dsRNAs were selected for further evaluation of viral loads of matched body and saliva expectorants using a standardized infectious dose of 1 × 107 PFU/mL of each ZIKV strain. Fourteen days post-exposure to ZIKV, paired saliva and carcass samples were harvested from individual mosquitoes and assessed for ZIKV RNA load by qRT-PCR. Injection of each of the three dsRNAs resulted in significant inhibition of replication of all three strains of ZIKV in mosquito bodies and saliva. This study lays critical groundwork for pursuing ZIKV transmission-blocking strategies that exploit the Ae. aegypti exo-siRNA response for arbovirus suppression in natural populations.","author":[{"dropping-particle":"","family":"Magalhaes","given":"Tereza","non-dropping-particle":"","parse-names":false,"suffix":""},{"dropping-particle":"","family":"Bergren","given":"Nicholas A.","non-dropping-particle":"","parse-names":false,"suffix":""},{"dropping-particle":"","family":"Bennett","given":"Susan L.","non-dropping-particle":"","parse-names":false,"suffix":""},{"dropping-particle":"","family":"Borland","given":"Erin M.","non-dropping-particle":"","parse-names":false,"suffix":""},{"dropping-particle":"","family":"Hartman","given":"Daniel A.","non-dropping-particle":"","parse-names":false,"suffix":""},{"dropping-particle":"","family":"Lymperopoulos","given":"Konstantinos","non-dropping-particle":"","parse-names":false,"suffix":""},{"dropping-particle":"","family":"Sayre","given":"Richard","non-dropping-particle":"","parse-names":false,"suffix":""},{"dropping-particle":"","family":"Borlee","given":"Bradley R.","non-dropping-particle":"","parse-names":false,"suffix":""},{"dropping-particle":"","family":"Campbell","given":"Corey L.","non-dropping-particle":"","parse-names":false,"suffix":""},{"dropping-particle":"","family":"Foy","given":"Brian D.","non-dropping-particle":"","parse-names":false,"suffix":""},{"dropping-particle":"","family":"Olson","given":"Kenneth E.","non-dropping-particle":"","parse-names":false,"suffix":""},{"dropping-particle":"","family":"Blair","given":"Carol D.","non-dropping-particle":"","parse-names":false,"suffix":""},{"dropping-particle":"","family":"Black","given":"William","non-dropping-particle":"","parse-names":false,"suffix":""},{"dropping-particle":"","family":"Kading","given":"Rebekah C.","non-dropping-particle":"","parse-names":false,"suffix":""}],"container-title":"Insect Biochemistry and Molecular Biology","id":"ITEM-1","issued":{"date-parts":[["2019","8","1"]]},"publisher":"Insect Biochem Mol Biol","title":"Induction of RNA interference to block Zika virus replication and transmission in the mosquito Aedes aegypti","type":"article-journal","volume":"111"},"uris":["http://www.mendeley.com/documents/?uuid=5a0418a2-ded2-3b5d-894c-872e8f0b830b"]}],"mendeley":{"formattedCitation":"&lt;sup&gt;49&lt;/sup&gt;","plainTextFormattedCitation":"49","previouslyFormattedCitation":"&lt;sup&gt;48&lt;/sup&gt;"},"properties":{"noteIndex":0},"schema":"https://github.com/citation-style-language/schema/raw/master/csl-citation.json"}</w:instrText>
      </w:r>
      <w:r w:rsidRPr="00DA6404">
        <w:rPr>
          <w:rFonts w:asciiTheme="majorHAnsi" w:eastAsia="Arial" w:hAnsiTheme="majorHAnsi" w:cstheme="majorHAnsi"/>
          <w:color w:val="000000" w:themeColor="text1"/>
          <w:lang w:val="en"/>
        </w:rPr>
        <w:fldChar w:fldCharType="separate"/>
      </w:r>
      <w:r w:rsidR="00667C30" w:rsidRPr="00667C30">
        <w:rPr>
          <w:rFonts w:asciiTheme="majorHAnsi" w:eastAsia="Arial" w:hAnsiTheme="majorHAnsi" w:cstheme="majorHAnsi"/>
          <w:noProof/>
          <w:color w:val="000000" w:themeColor="text1"/>
          <w:vertAlign w:val="superscript"/>
          <w:lang w:val="en"/>
        </w:rPr>
        <w:t>49</w:t>
      </w:r>
      <w:r w:rsidRPr="00DA6404">
        <w:rPr>
          <w:rFonts w:asciiTheme="majorHAnsi" w:eastAsia="Arial" w:hAnsiTheme="majorHAnsi" w:cstheme="majorHAnsi"/>
          <w:color w:val="000000" w:themeColor="text1"/>
          <w:lang w:val="en"/>
        </w:rPr>
        <w:fldChar w:fldCharType="end"/>
      </w:r>
      <w:r w:rsidR="000D196C" w:rsidRPr="00DA6404">
        <w:rPr>
          <w:rFonts w:asciiTheme="majorHAnsi" w:eastAsia="Arial" w:hAnsiTheme="majorHAnsi" w:cstheme="majorHAnsi"/>
          <w:color w:val="000000" w:themeColor="text1"/>
          <w:lang w:val="en"/>
        </w:rPr>
        <w:t>.</w:t>
      </w:r>
      <w:r w:rsidRPr="00DA6404">
        <w:rPr>
          <w:rFonts w:asciiTheme="majorHAnsi" w:eastAsia="Arial" w:hAnsiTheme="majorHAnsi" w:cstheme="majorHAnsi"/>
          <w:color w:val="000000" w:themeColor="text1"/>
          <w:lang w:val="en"/>
        </w:rPr>
        <w:t xml:space="preserve"> Previous work </w:t>
      </w:r>
      <w:r w:rsidR="00EC358A" w:rsidRPr="00DA6404">
        <w:rPr>
          <w:rFonts w:asciiTheme="majorHAnsi" w:eastAsia="Arial" w:hAnsiTheme="majorHAnsi" w:cstheme="majorHAnsi"/>
          <w:color w:val="000000" w:themeColor="text1"/>
          <w:lang w:val="en"/>
        </w:rPr>
        <w:t>toward</w:t>
      </w:r>
      <w:r w:rsidRPr="00DA6404">
        <w:rPr>
          <w:rFonts w:asciiTheme="majorHAnsi" w:eastAsia="Arial" w:hAnsiTheme="majorHAnsi" w:cstheme="majorHAnsi"/>
          <w:color w:val="000000" w:themeColor="text1"/>
          <w:lang w:val="en"/>
        </w:rPr>
        <w:t xml:space="preserve"> </w:t>
      </w:r>
      <w:r w:rsidR="00EC358A" w:rsidRPr="00DA6404">
        <w:rPr>
          <w:rFonts w:asciiTheme="majorHAnsi" w:eastAsia="Arial" w:hAnsiTheme="majorHAnsi" w:cstheme="majorHAnsi"/>
          <w:color w:val="000000" w:themeColor="text1"/>
          <w:lang w:val="en"/>
        </w:rPr>
        <w:t>RNAi induction in mosquitoes w</w:t>
      </w:r>
      <w:r w:rsidRPr="00DA6404">
        <w:rPr>
          <w:rFonts w:asciiTheme="majorHAnsi" w:eastAsia="Arial" w:hAnsiTheme="majorHAnsi" w:cstheme="majorHAnsi"/>
          <w:color w:val="000000" w:themeColor="text1"/>
          <w:lang w:val="en"/>
        </w:rPr>
        <w:t xml:space="preserve">as performed under conditions where the reagent was directly injected, so </w:t>
      </w:r>
      <w:r w:rsidRPr="00DA6404">
        <w:rPr>
          <w:rFonts w:asciiTheme="majorHAnsi" w:eastAsia="Arial" w:hAnsiTheme="majorHAnsi" w:cstheme="majorHAnsi"/>
          <w:i/>
          <w:color w:val="000000" w:themeColor="text1"/>
          <w:lang w:val="en"/>
        </w:rPr>
        <w:t>E. coli</w:t>
      </w:r>
      <w:r w:rsidRPr="00DA6404">
        <w:rPr>
          <w:rFonts w:asciiTheme="majorHAnsi" w:eastAsia="Arial" w:hAnsiTheme="majorHAnsi" w:cstheme="majorHAnsi"/>
          <w:color w:val="000000" w:themeColor="text1"/>
          <w:lang w:val="en"/>
        </w:rPr>
        <w:t xml:space="preserve"> were not present</w:t>
      </w:r>
      <w:r w:rsidR="00C77194" w:rsidRPr="00DA6404">
        <w:rPr>
          <w:rFonts w:asciiTheme="majorHAnsi" w:eastAsia="Arial" w:hAnsiTheme="majorHAnsi" w:cstheme="majorHAnsi"/>
          <w:color w:val="000000" w:themeColor="text1"/>
          <w:lang w:val="en"/>
        </w:rPr>
        <w:t xml:space="preserve">. </w:t>
      </w:r>
      <w:r w:rsidR="00DA2A7C" w:rsidRPr="00DA6404">
        <w:rPr>
          <w:rFonts w:asciiTheme="majorHAnsi" w:eastAsia="Arial" w:hAnsiTheme="majorHAnsi" w:cstheme="majorHAnsi"/>
          <w:color w:val="000000" w:themeColor="text1"/>
          <w:lang w:val="en"/>
        </w:rPr>
        <w:t>T</w:t>
      </w:r>
      <w:r w:rsidR="00C77194" w:rsidRPr="00DA6404">
        <w:rPr>
          <w:rFonts w:asciiTheme="majorHAnsi" w:eastAsia="Arial" w:hAnsiTheme="majorHAnsi" w:cstheme="majorHAnsi"/>
          <w:color w:val="000000" w:themeColor="text1"/>
          <w:lang w:val="en"/>
        </w:rPr>
        <w:t xml:space="preserve">he </w:t>
      </w:r>
      <w:r w:rsidR="00C77194" w:rsidRPr="00DA6404">
        <w:rPr>
          <w:rFonts w:asciiTheme="majorHAnsi" w:eastAsia="Arial" w:hAnsiTheme="majorHAnsi" w:cstheme="majorHAnsi"/>
          <w:i/>
          <w:color w:val="000000" w:themeColor="text1"/>
          <w:lang w:val="en"/>
        </w:rPr>
        <w:t>E. coli</w:t>
      </w:r>
      <w:r w:rsidR="00C77194" w:rsidRPr="00DA6404">
        <w:rPr>
          <w:rFonts w:asciiTheme="majorHAnsi" w:eastAsia="Arial" w:hAnsiTheme="majorHAnsi" w:cstheme="majorHAnsi"/>
          <w:color w:val="000000" w:themeColor="text1"/>
          <w:lang w:val="en"/>
        </w:rPr>
        <w:t xml:space="preserve"> may provide a </w:t>
      </w:r>
      <w:r w:rsidR="00C77194" w:rsidRPr="00DA6404">
        <w:rPr>
          <w:rFonts w:asciiTheme="majorHAnsi" w:eastAsia="Arial" w:hAnsiTheme="majorHAnsi" w:cstheme="majorHAnsi"/>
          <w:color w:val="000000" w:themeColor="text1"/>
          <w:lang w:val="en"/>
        </w:rPr>
        <w:lastRenderedPageBreak/>
        <w:t>protective compartment allowing for the slower release of dsRNA over time, ensuring that exposure is more or less continuous over a much longer period</w:t>
      </w:r>
      <w:r w:rsidRPr="00DA6404">
        <w:rPr>
          <w:rFonts w:asciiTheme="majorHAnsi" w:eastAsia="Arial" w:hAnsiTheme="majorHAnsi" w:cstheme="majorHAnsi"/>
          <w:color w:val="000000" w:themeColor="text1"/>
          <w:lang w:val="en"/>
        </w:rPr>
        <w:fldChar w:fldCharType="begin" w:fldLock="1"/>
      </w:r>
      <w:r w:rsidR="00662E75" w:rsidRPr="00DA6404">
        <w:rPr>
          <w:rFonts w:asciiTheme="majorHAnsi" w:eastAsia="Arial" w:hAnsiTheme="majorHAnsi" w:cstheme="majorHAnsi"/>
          <w:color w:val="000000" w:themeColor="text1"/>
          <w:lang w:val="en"/>
        </w:rPr>
        <w:instrText>ADDIN CSL_CITATION {"citationItems":[{"id":"ITEM-1","itemData":{"DOI":"10.1016/j.febslet.2006.02.069","ISBN":"0014-5793 (Print)\\n0014-5793 (Linking)","ISSN":"00145793","PMID":"16530187","abstract":"Salivary glands are the ultimate site of development in the insect of mosquito born pathogens such as Plasmodium. Mosquito salivary glands also secrete components involved in anti-haemostatic activities and allergic reactions. We investigated the feasibility of RNAi as a tool for functional analysis of genes expressed in Anopheles gambiae salivary glands. We show that specific gene silencing in salivary glands requires the use of large amounts of dsRNA, condition that differs from those for efficient RNAi in other mosquito tissues. Using this protocol, we demonstrated the role of AgApy, which encodes an apyrase, in the probing behaviour of An. gambiae. © 2006 Federation of European Biochemical Societies. Published by Elsevier B.V. All rights reserved.","author":[{"dropping-particle":"","family":"Boisson","given":"Bertrand","non-dropping-particle":"","parse-names":false,"suffix":""},{"dropping-particle":"","family":"Jacques","given":"Jean Claude","non-dropping-particle":"","parse-names":false,"suffix":""},{"dropping-particle":"","family":"Choumet","given":"Valérie","non-dropping-particle":"","parse-names":false,"suffix":""},{"dropping-particle":"","family":"Martin","given":"Estelle","non-dropping-particle":"","parse-names":false,"suffix":""},{"dropping-particle":"","family":"Xu","given":"Jiannong","non-dropping-particle":"","parse-names":false,"suffix":""},{"dropping-particle":"","family":"Vernick","given":"Ken","non-dropping-particle":"","parse-names":false,"suffix":""},{"dropping-particle":"","family":"Bourgouin","given":"Catherine","non-dropping-particle":"","parse-names":false,"suffix":""}],"container-title":"FEBS Letters","id":"ITEM-1","issue":"8","issued":{"date-parts":[["2006"]]},"page":"1988-1992","title":"Gene silencing in mosquito salivary glands by RNAi","type":"article-journal","volume":"580"},"uris":["http://www.mendeley.com/documents/?uuid=6c9eade9-573c-492e-ad0f-6edfe1c170ea"]}],"mendeley":{"formattedCitation":"&lt;sup&gt;29&lt;/sup&gt;","plainTextFormattedCitation":"29","previouslyFormattedCitation":"&lt;sup&gt;29&lt;/sup&gt;"},"properties":{"noteIndex":0},"schema":"https://github.com/citation-style-language/schema/raw/master/csl-citation.json"}</w:instrText>
      </w:r>
      <w:r w:rsidRPr="00DA6404">
        <w:rPr>
          <w:rFonts w:asciiTheme="majorHAnsi" w:eastAsia="Arial" w:hAnsiTheme="majorHAnsi" w:cstheme="majorHAnsi"/>
          <w:color w:val="000000" w:themeColor="text1"/>
          <w:lang w:val="en"/>
        </w:rPr>
        <w:fldChar w:fldCharType="separate"/>
      </w:r>
      <w:r w:rsidR="005B051C" w:rsidRPr="00DA6404">
        <w:rPr>
          <w:rFonts w:asciiTheme="majorHAnsi" w:eastAsia="Arial" w:hAnsiTheme="majorHAnsi" w:cstheme="majorHAnsi"/>
          <w:noProof/>
          <w:color w:val="000000" w:themeColor="text1"/>
          <w:vertAlign w:val="superscript"/>
          <w:lang w:val="en"/>
        </w:rPr>
        <w:t>29</w:t>
      </w:r>
      <w:r w:rsidRPr="00DA6404">
        <w:rPr>
          <w:rFonts w:asciiTheme="majorHAnsi" w:eastAsia="Arial" w:hAnsiTheme="majorHAnsi" w:cstheme="majorHAnsi"/>
          <w:color w:val="000000" w:themeColor="text1"/>
          <w:lang w:val="en"/>
        </w:rPr>
        <w:fldChar w:fldCharType="end"/>
      </w:r>
      <w:r w:rsidR="000D196C" w:rsidRPr="00DA6404">
        <w:rPr>
          <w:rFonts w:asciiTheme="majorHAnsi" w:eastAsia="Arial" w:hAnsiTheme="majorHAnsi" w:cstheme="majorHAnsi"/>
          <w:color w:val="000000" w:themeColor="text1"/>
          <w:lang w:val="en"/>
        </w:rPr>
        <w:t>.</w:t>
      </w:r>
    </w:p>
    <w:p w14:paraId="1D821E18" w14:textId="77777777" w:rsidR="00A91BFC" w:rsidRDefault="00A91BFC" w:rsidP="00983239">
      <w:pPr>
        <w:jc w:val="both"/>
        <w:rPr>
          <w:rFonts w:asciiTheme="majorHAnsi" w:eastAsia="Arial" w:hAnsiTheme="majorHAnsi" w:cstheme="majorHAnsi"/>
          <w:color w:val="000000" w:themeColor="text1"/>
          <w:lang w:val="en"/>
        </w:rPr>
      </w:pPr>
    </w:p>
    <w:p w14:paraId="1143EDF2" w14:textId="31CFE545" w:rsidR="00EE1353" w:rsidRPr="00DA6404" w:rsidRDefault="00EE1353" w:rsidP="00983239">
      <w:pPr>
        <w:jc w:val="both"/>
        <w:rPr>
          <w:rFonts w:asciiTheme="majorHAnsi" w:eastAsia="Arial" w:hAnsiTheme="majorHAnsi" w:cstheme="majorHAnsi"/>
          <w:color w:val="000000" w:themeColor="text1"/>
          <w:lang w:val="en"/>
        </w:rPr>
      </w:pPr>
      <w:r w:rsidRPr="00DA6404">
        <w:rPr>
          <w:rFonts w:asciiTheme="majorHAnsi" w:eastAsia="Arial" w:hAnsiTheme="majorHAnsi" w:cstheme="majorHAnsi"/>
          <w:color w:val="000000" w:themeColor="text1"/>
          <w:lang w:val="en"/>
        </w:rPr>
        <w:t xml:space="preserve">Finally, </w:t>
      </w:r>
      <w:r w:rsidR="001E644D" w:rsidRPr="00DA6404">
        <w:rPr>
          <w:rFonts w:asciiTheme="majorHAnsi" w:eastAsia="Arial" w:hAnsiTheme="majorHAnsi" w:cstheme="majorHAnsi"/>
          <w:color w:val="000000" w:themeColor="text1"/>
          <w:lang w:val="en"/>
        </w:rPr>
        <w:t>these results show</w:t>
      </w:r>
      <w:r w:rsidRPr="00DA6404">
        <w:rPr>
          <w:rFonts w:asciiTheme="majorHAnsi" w:eastAsia="Arial" w:hAnsiTheme="majorHAnsi" w:cstheme="majorHAnsi"/>
          <w:color w:val="000000" w:themeColor="text1"/>
          <w:lang w:val="en"/>
        </w:rPr>
        <w:t xml:space="preserve"> that </w:t>
      </w:r>
      <w:r w:rsidR="001779DD" w:rsidRPr="00DA6404">
        <w:rPr>
          <w:rFonts w:asciiTheme="majorHAnsi" w:eastAsia="Arial" w:hAnsiTheme="majorHAnsi" w:cstheme="majorHAnsi"/>
          <w:color w:val="000000" w:themeColor="text1"/>
          <w:lang w:val="en"/>
        </w:rPr>
        <w:t xml:space="preserve">the </w:t>
      </w:r>
      <w:r w:rsidRPr="00DA6404">
        <w:rPr>
          <w:rFonts w:asciiTheme="majorHAnsi" w:eastAsia="Arial" w:hAnsiTheme="majorHAnsi" w:cstheme="majorHAnsi"/>
          <w:color w:val="000000" w:themeColor="text1"/>
          <w:lang w:val="en"/>
        </w:rPr>
        <w:t xml:space="preserve">effects of this technique </w:t>
      </w:r>
      <w:r w:rsidR="001E644D" w:rsidRPr="00DA6404">
        <w:rPr>
          <w:rFonts w:asciiTheme="majorHAnsi" w:eastAsia="Arial" w:hAnsiTheme="majorHAnsi" w:cstheme="majorHAnsi"/>
          <w:color w:val="000000" w:themeColor="text1"/>
          <w:lang w:val="en"/>
        </w:rPr>
        <w:t xml:space="preserve">are </w:t>
      </w:r>
      <w:r w:rsidRPr="00DA6404">
        <w:rPr>
          <w:rFonts w:asciiTheme="majorHAnsi" w:eastAsia="Arial" w:hAnsiTheme="majorHAnsi" w:cstheme="majorHAnsi"/>
          <w:color w:val="000000" w:themeColor="text1"/>
          <w:lang w:val="en"/>
        </w:rPr>
        <w:t xml:space="preserve">tunable by adjusting the time frame (length and starting day) of exposure and </w:t>
      </w:r>
      <w:r w:rsidR="001779DD" w:rsidRPr="00DA6404">
        <w:rPr>
          <w:rFonts w:asciiTheme="majorHAnsi" w:eastAsia="Arial" w:hAnsiTheme="majorHAnsi" w:cstheme="majorHAnsi"/>
          <w:color w:val="000000" w:themeColor="text1"/>
          <w:lang w:val="en"/>
        </w:rPr>
        <w:t xml:space="preserve">the </w:t>
      </w:r>
      <w:r w:rsidRPr="00DA6404">
        <w:rPr>
          <w:rFonts w:asciiTheme="majorHAnsi" w:eastAsia="Arial" w:hAnsiTheme="majorHAnsi" w:cstheme="majorHAnsi"/>
          <w:color w:val="000000" w:themeColor="text1"/>
          <w:lang w:val="en"/>
        </w:rPr>
        <w:t xml:space="preserve">quantity of </w:t>
      </w:r>
      <w:r w:rsidRPr="00DA6404">
        <w:rPr>
          <w:rFonts w:asciiTheme="majorHAnsi" w:eastAsia="Arial" w:hAnsiTheme="majorHAnsi" w:cstheme="majorHAnsi"/>
          <w:i/>
          <w:color w:val="000000" w:themeColor="text1"/>
          <w:lang w:val="en"/>
        </w:rPr>
        <w:t xml:space="preserve">E. coli </w:t>
      </w:r>
      <w:r w:rsidRPr="00DA6404">
        <w:rPr>
          <w:rFonts w:asciiTheme="majorHAnsi" w:eastAsia="Arial" w:hAnsiTheme="majorHAnsi" w:cstheme="majorHAnsi"/>
          <w:color w:val="000000" w:themeColor="text1"/>
          <w:lang w:val="en"/>
        </w:rPr>
        <w:t>used. This feature allowed us to study the functions of essential genes (</w:t>
      </w:r>
      <w:proofErr w:type="spellStart"/>
      <w:r w:rsidRPr="00DA6404">
        <w:rPr>
          <w:rFonts w:asciiTheme="majorHAnsi" w:eastAsia="Arial" w:hAnsiTheme="majorHAnsi" w:cstheme="majorHAnsi"/>
          <w:i/>
          <w:color w:val="000000" w:themeColor="text1"/>
          <w:lang w:val="en"/>
        </w:rPr>
        <w:t>dsx</w:t>
      </w:r>
      <w:proofErr w:type="spellEnd"/>
      <w:r w:rsidRPr="00DA6404">
        <w:rPr>
          <w:rFonts w:asciiTheme="majorHAnsi" w:eastAsia="Arial" w:hAnsiTheme="majorHAnsi" w:cstheme="majorHAnsi"/>
          <w:i/>
          <w:color w:val="000000" w:themeColor="text1"/>
          <w:lang w:val="en"/>
        </w:rPr>
        <w:t xml:space="preserve"> </w:t>
      </w:r>
      <w:r w:rsidRPr="00DA6404">
        <w:rPr>
          <w:rFonts w:asciiTheme="majorHAnsi" w:eastAsia="Arial" w:hAnsiTheme="majorHAnsi" w:cstheme="majorHAnsi"/>
          <w:color w:val="000000" w:themeColor="text1"/>
          <w:lang w:val="en"/>
        </w:rPr>
        <w:t xml:space="preserve">and </w:t>
      </w:r>
      <w:proofErr w:type="spellStart"/>
      <w:r w:rsidRPr="00DA6404">
        <w:rPr>
          <w:rFonts w:asciiTheme="majorHAnsi" w:eastAsia="Arial" w:hAnsiTheme="majorHAnsi" w:cstheme="majorHAnsi"/>
          <w:i/>
          <w:color w:val="000000" w:themeColor="text1"/>
          <w:lang w:val="en"/>
        </w:rPr>
        <w:t>fkh</w:t>
      </w:r>
      <w:proofErr w:type="spellEnd"/>
      <w:r w:rsidRPr="00DA6404">
        <w:rPr>
          <w:rFonts w:asciiTheme="majorHAnsi" w:eastAsia="Arial" w:hAnsiTheme="majorHAnsi" w:cstheme="majorHAnsi"/>
          <w:color w:val="000000" w:themeColor="text1"/>
          <w:lang w:val="en"/>
        </w:rPr>
        <w:t xml:space="preserve">) by identifying optimal knockdown </w:t>
      </w:r>
      <w:r w:rsidR="00267CA5" w:rsidRPr="00DA6404">
        <w:rPr>
          <w:rFonts w:asciiTheme="majorHAnsi" w:eastAsia="Arial" w:hAnsiTheme="majorHAnsi" w:cstheme="majorHAnsi"/>
          <w:color w:val="000000" w:themeColor="text1"/>
          <w:lang w:val="en"/>
        </w:rPr>
        <w:t xml:space="preserve">conditions </w:t>
      </w:r>
      <w:r w:rsidRPr="00DA6404">
        <w:rPr>
          <w:rFonts w:asciiTheme="majorHAnsi" w:eastAsia="Arial" w:hAnsiTheme="majorHAnsi" w:cstheme="majorHAnsi"/>
          <w:color w:val="000000" w:themeColor="text1"/>
          <w:lang w:val="en"/>
        </w:rPr>
        <w:t xml:space="preserve">by trial and error. This greatly enhances the </w:t>
      </w:r>
      <w:r w:rsidR="00267CA5" w:rsidRPr="00DA6404">
        <w:rPr>
          <w:rFonts w:asciiTheme="majorHAnsi" w:eastAsia="Arial" w:hAnsiTheme="majorHAnsi" w:cstheme="majorHAnsi"/>
          <w:color w:val="000000" w:themeColor="text1"/>
          <w:lang w:val="en"/>
        </w:rPr>
        <w:t>likelihood that</w:t>
      </w:r>
      <w:r w:rsidRPr="00DA6404">
        <w:rPr>
          <w:rFonts w:asciiTheme="majorHAnsi" w:eastAsia="Arial" w:hAnsiTheme="majorHAnsi" w:cstheme="majorHAnsi"/>
          <w:color w:val="000000" w:themeColor="text1"/>
          <w:lang w:val="en"/>
        </w:rPr>
        <w:t xml:space="preserve"> target genes of interest </w:t>
      </w:r>
      <w:r w:rsidR="00267CA5" w:rsidRPr="00DA6404">
        <w:rPr>
          <w:rFonts w:asciiTheme="majorHAnsi" w:eastAsia="Arial" w:hAnsiTheme="majorHAnsi" w:cstheme="majorHAnsi"/>
          <w:color w:val="000000" w:themeColor="text1"/>
          <w:lang w:val="en"/>
        </w:rPr>
        <w:t>can</w:t>
      </w:r>
      <w:r w:rsidRPr="00DA6404">
        <w:rPr>
          <w:rFonts w:asciiTheme="majorHAnsi" w:eastAsia="Arial" w:hAnsiTheme="majorHAnsi" w:cstheme="majorHAnsi"/>
          <w:color w:val="000000" w:themeColor="text1"/>
          <w:lang w:val="en"/>
        </w:rPr>
        <w:t xml:space="preserve"> be investigated using this technique.</w:t>
      </w:r>
    </w:p>
    <w:p w14:paraId="4FA4F8B4" w14:textId="77777777" w:rsidR="00A91BFC" w:rsidRDefault="00A91BFC" w:rsidP="00983239">
      <w:pPr>
        <w:jc w:val="both"/>
        <w:rPr>
          <w:rFonts w:asciiTheme="majorHAnsi" w:eastAsia="Arial" w:hAnsiTheme="majorHAnsi" w:cstheme="majorHAnsi"/>
          <w:color w:val="000000" w:themeColor="text1"/>
          <w:lang w:val="en"/>
        </w:rPr>
      </w:pPr>
    </w:p>
    <w:p w14:paraId="760C19D4" w14:textId="1289E864" w:rsidR="00EE1353" w:rsidRPr="00DA6404" w:rsidRDefault="00EE1353" w:rsidP="00983239">
      <w:pPr>
        <w:jc w:val="both"/>
        <w:rPr>
          <w:rFonts w:asciiTheme="majorHAnsi" w:eastAsia="Arial" w:hAnsiTheme="majorHAnsi" w:cstheme="majorHAnsi"/>
          <w:color w:val="000000" w:themeColor="text1"/>
          <w:lang w:val="en"/>
        </w:rPr>
      </w:pPr>
      <w:r w:rsidRPr="00DA6404">
        <w:rPr>
          <w:rFonts w:asciiTheme="majorHAnsi" w:eastAsia="Arial" w:hAnsiTheme="majorHAnsi" w:cstheme="majorHAnsi"/>
          <w:color w:val="000000" w:themeColor="text1"/>
          <w:lang w:val="en"/>
        </w:rPr>
        <w:t xml:space="preserve">In summary, </w:t>
      </w:r>
      <w:r w:rsidR="001E644D" w:rsidRPr="00DA6404">
        <w:rPr>
          <w:rFonts w:asciiTheme="majorHAnsi" w:eastAsia="Arial" w:hAnsiTheme="majorHAnsi" w:cstheme="majorHAnsi"/>
          <w:color w:val="000000" w:themeColor="text1"/>
          <w:lang w:val="en"/>
        </w:rPr>
        <w:t>it was found t</w:t>
      </w:r>
      <w:r w:rsidRPr="00DA6404">
        <w:rPr>
          <w:rFonts w:asciiTheme="majorHAnsi" w:eastAsia="Arial" w:hAnsiTheme="majorHAnsi" w:cstheme="majorHAnsi"/>
          <w:color w:val="000000" w:themeColor="text1"/>
          <w:lang w:val="en"/>
        </w:rPr>
        <w:t xml:space="preserve">hat oral delivery of RNAi to adult mosquitoes </w:t>
      </w:r>
      <w:r w:rsidR="001E644D" w:rsidRPr="00DA6404">
        <w:rPr>
          <w:rFonts w:asciiTheme="majorHAnsi" w:eastAsia="Arial" w:hAnsiTheme="majorHAnsi" w:cstheme="majorHAnsi"/>
          <w:color w:val="000000" w:themeColor="text1"/>
          <w:lang w:val="en"/>
        </w:rPr>
        <w:t>can be</w:t>
      </w:r>
      <w:r w:rsidRPr="00DA6404">
        <w:rPr>
          <w:rFonts w:asciiTheme="majorHAnsi" w:eastAsia="Arial" w:hAnsiTheme="majorHAnsi" w:cstheme="majorHAnsi"/>
          <w:color w:val="000000" w:themeColor="text1"/>
          <w:lang w:val="en"/>
        </w:rPr>
        <w:t xml:space="preserve"> simple, versatile, and </w:t>
      </w:r>
      <w:r w:rsidR="001E644D" w:rsidRPr="00DA6404">
        <w:rPr>
          <w:rFonts w:asciiTheme="majorHAnsi" w:eastAsia="Arial" w:hAnsiTheme="majorHAnsi" w:cstheme="majorHAnsi"/>
          <w:color w:val="000000" w:themeColor="text1"/>
          <w:lang w:val="en"/>
        </w:rPr>
        <w:t xml:space="preserve">a </w:t>
      </w:r>
      <w:r w:rsidRPr="00DA6404">
        <w:rPr>
          <w:rFonts w:asciiTheme="majorHAnsi" w:eastAsia="Arial" w:hAnsiTheme="majorHAnsi" w:cstheme="majorHAnsi"/>
          <w:color w:val="000000" w:themeColor="text1"/>
          <w:lang w:val="en"/>
        </w:rPr>
        <w:t>powerful approach to studying mosquito gene function and for the creation of novel</w:t>
      </w:r>
      <w:r w:rsidR="001779DD" w:rsidRPr="00DA6404">
        <w:rPr>
          <w:rFonts w:asciiTheme="majorHAnsi" w:eastAsia="Arial" w:hAnsiTheme="majorHAnsi" w:cstheme="majorHAnsi"/>
          <w:color w:val="000000" w:themeColor="text1"/>
          <w:lang w:val="en"/>
        </w:rPr>
        <w:t xml:space="preserve"> and malleable</w:t>
      </w:r>
      <w:r w:rsidRPr="00DA6404">
        <w:rPr>
          <w:rFonts w:asciiTheme="majorHAnsi" w:eastAsia="Arial" w:hAnsiTheme="majorHAnsi" w:cstheme="majorHAnsi"/>
          <w:color w:val="000000" w:themeColor="text1"/>
          <w:lang w:val="en"/>
        </w:rPr>
        <w:t xml:space="preserve"> tools for vector control of mosquito-borne diseases.</w:t>
      </w:r>
    </w:p>
    <w:p w14:paraId="0BEB38EC" w14:textId="77777777" w:rsidR="006E4797" w:rsidRPr="00DA6404" w:rsidRDefault="006E4797" w:rsidP="00983239">
      <w:pPr>
        <w:jc w:val="both"/>
        <w:rPr>
          <w:rFonts w:asciiTheme="majorHAnsi" w:hAnsiTheme="majorHAnsi" w:cstheme="majorHAnsi"/>
          <w:color w:val="000000" w:themeColor="text1"/>
        </w:rPr>
      </w:pPr>
    </w:p>
    <w:p w14:paraId="59F37CC4" w14:textId="0F9B68E1" w:rsidR="006E4797" w:rsidRPr="00DA6404" w:rsidRDefault="00551D82" w:rsidP="00983239">
      <w:pPr>
        <w:pBdr>
          <w:top w:val="nil"/>
          <w:left w:val="nil"/>
          <w:bottom w:val="nil"/>
          <w:right w:val="nil"/>
          <w:between w:val="nil"/>
        </w:pBdr>
        <w:jc w:val="both"/>
        <w:rPr>
          <w:rFonts w:asciiTheme="majorHAnsi" w:hAnsiTheme="majorHAnsi" w:cstheme="majorHAnsi"/>
          <w:color w:val="000000" w:themeColor="text1"/>
        </w:rPr>
      </w:pPr>
      <w:r w:rsidRPr="00DA6404">
        <w:rPr>
          <w:rFonts w:asciiTheme="majorHAnsi" w:hAnsiTheme="majorHAnsi" w:cstheme="majorHAnsi"/>
          <w:b/>
          <w:color w:val="000000" w:themeColor="text1"/>
        </w:rPr>
        <w:t>ACKNOWLEDGMENTS:</w:t>
      </w:r>
    </w:p>
    <w:p w14:paraId="6D064C88" w14:textId="581326ED" w:rsidR="006E4797" w:rsidRPr="00DA6404" w:rsidRDefault="00891AA6" w:rsidP="00983239">
      <w:pPr>
        <w:jc w:val="both"/>
        <w:rPr>
          <w:rFonts w:asciiTheme="majorHAnsi" w:hAnsiTheme="majorHAnsi" w:cstheme="majorHAnsi"/>
          <w:color w:val="000000" w:themeColor="text1"/>
        </w:rPr>
      </w:pPr>
      <w:r w:rsidRPr="00DA6404">
        <w:rPr>
          <w:rFonts w:asciiTheme="majorHAnsi" w:hAnsiTheme="majorHAnsi" w:cstheme="majorHAnsi"/>
          <w:color w:val="000000" w:themeColor="text1"/>
        </w:rPr>
        <w:t xml:space="preserve">The authors wish </w:t>
      </w:r>
      <w:r w:rsidR="00B97924" w:rsidRPr="00DA6404">
        <w:rPr>
          <w:rFonts w:asciiTheme="majorHAnsi" w:hAnsiTheme="majorHAnsi" w:cstheme="majorHAnsi"/>
          <w:color w:val="000000" w:themeColor="text1"/>
        </w:rPr>
        <w:t xml:space="preserve">to thank the staff and scientists within the Entomology Branch and the Division of Parasitic Diseases and Malaria at the CDC, and </w:t>
      </w:r>
      <w:r w:rsidRPr="00DA6404">
        <w:rPr>
          <w:rFonts w:asciiTheme="majorHAnsi" w:hAnsiTheme="majorHAnsi" w:cstheme="majorHAnsi"/>
          <w:color w:val="000000" w:themeColor="text1"/>
        </w:rPr>
        <w:t xml:space="preserve">Brian Trigg </w:t>
      </w:r>
      <w:r w:rsidR="0040541C" w:rsidRPr="00DA6404">
        <w:rPr>
          <w:rFonts w:asciiTheme="majorHAnsi" w:hAnsiTheme="majorHAnsi" w:cstheme="majorHAnsi"/>
          <w:color w:val="000000" w:themeColor="text1"/>
        </w:rPr>
        <w:t>and</w:t>
      </w:r>
      <w:r w:rsidR="007B5D5A" w:rsidRPr="00DA6404">
        <w:rPr>
          <w:rFonts w:asciiTheme="majorHAnsi" w:hAnsiTheme="majorHAnsi" w:cstheme="majorHAnsi"/>
          <w:color w:val="000000" w:themeColor="text1"/>
        </w:rPr>
        <w:t xml:space="preserve"> </w:t>
      </w:r>
      <w:r w:rsidR="0040541C" w:rsidRPr="00DA6404">
        <w:rPr>
          <w:rFonts w:asciiTheme="majorHAnsi" w:hAnsiTheme="majorHAnsi" w:cstheme="majorHAnsi"/>
          <w:color w:val="000000" w:themeColor="text1"/>
        </w:rPr>
        <w:t xml:space="preserve">Michelle Chiu </w:t>
      </w:r>
      <w:r w:rsidRPr="00DA6404">
        <w:rPr>
          <w:rFonts w:asciiTheme="majorHAnsi" w:hAnsiTheme="majorHAnsi" w:cstheme="majorHAnsi"/>
          <w:color w:val="000000" w:themeColor="text1"/>
        </w:rPr>
        <w:t xml:space="preserve">for </w:t>
      </w:r>
      <w:r w:rsidR="007B5D5A" w:rsidRPr="00DA6404">
        <w:rPr>
          <w:rFonts w:asciiTheme="majorHAnsi" w:hAnsiTheme="majorHAnsi" w:cstheme="majorHAnsi"/>
          <w:color w:val="000000" w:themeColor="text1"/>
        </w:rPr>
        <w:t>assistance with bacteria preparation at JHU</w:t>
      </w:r>
      <w:r w:rsidR="00500C30" w:rsidRPr="00DA6404">
        <w:rPr>
          <w:rFonts w:asciiTheme="majorHAnsi" w:hAnsiTheme="majorHAnsi" w:cstheme="majorHAnsi"/>
          <w:color w:val="000000" w:themeColor="text1"/>
        </w:rPr>
        <w:t xml:space="preserve"> and/or helpful discussions of this work. </w:t>
      </w:r>
      <w:r w:rsidR="007A73C9" w:rsidRPr="00DA6404">
        <w:rPr>
          <w:rFonts w:asciiTheme="majorHAnsi" w:hAnsiTheme="majorHAnsi" w:cstheme="majorHAnsi"/>
          <w:color w:val="000000" w:themeColor="text1"/>
        </w:rPr>
        <w:t xml:space="preserve">We thank the JHMRI Insectary and manager Chris Kizito for access to, and rearing of, </w:t>
      </w:r>
      <w:r w:rsidR="00D059E9" w:rsidRPr="00DA6404">
        <w:rPr>
          <w:rFonts w:asciiTheme="majorHAnsi" w:hAnsiTheme="majorHAnsi" w:cstheme="majorHAnsi"/>
          <w:i/>
          <w:iCs/>
          <w:color w:val="000000" w:themeColor="text1"/>
        </w:rPr>
        <w:t xml:space="preserve">An. </w:t>
      </w:r>
      <w:r w:rsidR="007A73C9" w:rsidRPr="00DA6404">
        <w:rPr>
          <w:rFonts w:asciiTheme="majorHAnsi" w:hAnsiTheme="majorHAnsi" w:cstheme="majorHAnsi"/>
          <w:i/>
          <w:iCs/>
          <w:color w:val="000000" w:themeColor="text1"/>
        </w:rPr>
        <w:t>gambiae</w:t>
      </w:r>
      <w:r w:rsidR="007A73C9" w:rsidRPr="00DA6404">
        <w:rPr>
          <w:rFonts w:asciiTheme="majorHAnsi" w:hAnsiTheme="majorHAnsi" w:cstheme="majorHAnsi"/>
          <w:color w:val="000000" w:themeColor="text1"/>
        </w:rPr>
        <w:t xml:space="preserve"> mosquitoes. </w:t>
      </w:r>
      <w:r w:rsidR="00500C30" w:rsidRPr="00DA6404">
        <w:rPr>
          <w:rFonts w:asciiTheme="majorHAnsi" w:hAnsiTheme="majorHAnsi" w:cstheme="majorHAnsi"/>
          <w:color w:val="000000" w:themeColor="text1"/>
        </w:rPr>
        <w:t xml:space="preserve">We thank Wei Huang (JHSPH) for assistance in obtaining plasmids </w:t>
      </w:r>
      <w:proofErr w:type="spellStart"/>
      <w:r w:rsidR="00500C30" w:rsidRPr="00DA6404">
        <w:rPr>
          <w:rFonts w:asciiTheme="majorHAnsi" w:hAnsiTheme="majorHAnsi" w:cstheme="majorHAnsi"/>
          <w:color w:val="000000" w:themeColor="text1"/>
        </w:rPr>
        <w:t>PJet</w:t>
      </w:r>
      <w:proofErr w:type="spellEnd"/>
      <w:r w:rsidR="00500C30" w:rsidRPr="00DA6404">
        <w:rPr>
          <w:rFonts w:asciiTheme="majorHAnsi" w:hAnsiTheme="majorHAnsi" w:cstheme="majorHAnsi"/>
          <w:color w:val="000000" w:themeColor="text1"/>
        </w:rPr>
        <w:t xml:space="preserve"> GFP and pPB47 GFP for use in this study. Funding for this work was provided by</w:t>
      </w:r>
      <w:r w:rsidR="007A73C9" w:rsidRPr="00DA6404">
        <w:rPr>
          <w:rFonts w:asciiTheme="majorHAnsi" w:hAnsiTheme="majorHAnsi" w:cstheme="majorHAnsi"/>
          <w:color w:val="000000" w:themeColor="text1"/>
        </w:rPr>
        <w:t>: NIH R21AI153588 (to DJA), a Johns Hopkins Malaria Research Institute Postdoctoral Fellowship (to MW)</w:t>
      </w:r>
      <w:r w:rsidR="00B97924" w:rsidRPr="00DA6404">
        <w:rPr>
          <w:rFonts w:asciiTheme="majorHAnsi" w:hAnsiTheme="majorHAnsi" w:cstheme="majorHAnsi"/>
          <w:color w:val="000000" w:themeColor="text1"/>
        </w:rPr>
        <w:t>;</w:t>
      </w:r>
      <w:r w:rsidR="007A73C9" w:rsidRPr="00DA6404">
        <w:rPr>
          <w:rFonts w:asciiTheme="majorHAnsi" w:hAnsiTheme="majorHAnsi" w:cstheme="majorHAnsi"/>
          <w:color w:val="000000" w:themeColor="text1"/>
        </w:rPr>
        <w:t xml:space="preserve"> and </w:t>
      </w:r>
      <w:r w:rsidR="00B97924" w:rsidRPr="00DA6404">
        <w:rPr>
          <w:rFonts w:asciiTheme="majorHAnsi" w:hAnsiTheme="majorHAnsi" w:cstheme="majorHAnsi"/>
          <w:color w:val="000000" w:themeColor="text1"/>
        </w:rPr>
        <w:t>by a grant from the Good Ventures Foundation and the Open Philanthropy Project to the CDC Foundation</w:t>
      </w:r>
      <w:r w:rsidR="007919E1" w:rsidRPr="00DA6404">
        <w:rPr>
          <w:rFonts w:asciiTheme="majorHAnsi" w:hAnsiTheme="majorHAnsi" w:cstheme="majorHAnsi"/>
          <w:color w:val="000000" w:themeColor="text1"/>
        </w:rPr>
        <w:t xml:space="preserve"> entitled</w:t>
      </w:r>
      <w:r w:rsidR="00B97924" w:rsidRPr="00DA6404">
        <w:rPr>
          <w:rFonts w:asciiTheme="majorHAnsi" w:hAnsiTheme="majorHAnsi" w:cstheme="majorHAnsi"/>
          <w:color w:val="000000" w:themeColor="text1"/>
        </w:rPr>
        <w:t xml:space="preserve"> Support cryopreservation and suppression of female development in mosquitoes to assist research for malaria, Open Philanthropy Project, 2017.</w:t>
      </w:r>
      <w:r w:rsidR="007A73C9" w:rsidRPr="00DA6404">
        <w:rPr>
          <w:rFonts w:asciiTheme="majorHAnsi" w:hAnsiTheme="majorHAnsi" w:cstheme="majorHAnsi"/>
          <w:color w:val="000000" w:themeColor="text1"/>
        </w:rPr>
        <w:t xml:space="preserve"> We deeply appreciate assistance from the JHU Microscope Facility staff and applicable NIH grant support for the microscope used (NIH Grant #: S10OD016374). </w:t>
      </w:r>
      <w:r w:rsidR="00B97924" w:rsidRPr="00DA6404">
        <w:rPr>
          <w:rFonts w:asciiTheme="majorHAnsi" w:hAnsiTheme="majorHAnsi" w:cstheme="majorHAnsi"/>
          <w:color w:val="000000" w:themeColor="text1"/>
        </w:rPr>
        <w:t>The findings and conclusions in this manuscript are those of the authors and do not necessarily represent the views of the CDC. Use of trade names is for identification only and does not imply endorsement by the Centers for Disease Control and Prevention, the Public Health Service, or the US Department of Health and Human Services.</w:t>
      </w:r>
    </w:p>
    <w:p w14:paraId="25B2FBBD" w14:textId="77777777" w:rsidR="006E4797" w:rsidRPr="00DA6404" w:rsidRDefault="006E4797" w:rsidP="00983239">
      <w:pPr>
        <w:jc w:val="both"/>
        <w:rPr>
          <w:rFonts w:asciiTheme="majorHAnsi" w:hAnsiTheme="majorHAnsi" w:cstheme="majorHAnsi"/>
          <w:b/>
          <w:color w:val="000000" w:themeColor="text1"/>
        </w:rPr>
      </w:pPr>
    </w:p>
    <w:p w14:paraId="5E703EBA" w14:textId="71C92BDC" w:rsidR="006E4797" w:rsidRPr="00DA6404" w:rsidRDefault="00551D82" w:rsidP="00983239">
      <w:pPr>
        <w:pBdr>
          <w:top w:val="nil"/>
          <w:left w:val="nil"/>
          <w:bottom w:val="nil"/>
          <w:right w:val="nil"/>
          <w:between w:val="nil"/>
        </w:pBdr>
        <w:jc w:val="both"/>
        <w:rPr>
          <w:rFonts w:asciiTheme="majorHAnsi" w:hAnsiTheme="majorHAnsi" w:cstheme="majorHAnsi"/>
          <w:color w:val="000000" w:themeColor="text1"/>
        </w:rPr>
      </w:pPr>
      <w:r w:rsidRPr="00DA6404">
        <w:rPr>
          <w:rFonts w:asciiTheme="majorHAnsi" w:hAnsiTheme="majorHAnsi" w:cstheme="majorHAnsi"/>
          <w:b/>
          <w:color w:val="000000" w:themeColor="text1"/>
        </w:rPr>
        <w:t>DISCLOSURES:</w:t>
      </w:r>
    </w:p>
    <w:p w14:paraId="132340D6" w14:textId="7AF481AC" w:rsidR="006E4797" w:rsidRPr="00DA6404" w:rsidRDefault="00891AA6" w:rsidP="00983239">
      <w:pPr>
        <w:jc w:val="both"/>
        <w:rPr>
          <w:rFonts w:asciiTheme="majorHAnsi" w:hAnsiTheme="majorHAnsi" w:cstheme="majorHAnsi"/>
          <w:color w:val="000000" w:themeColor="text1"/>
        </w:rPr>
      </w:pPr>
      <w:r w:rsidRPr="00DA6404">
        <w:rPr>
          <w:rFonts w:asciiTheme="majorHAnsi" w:hAnsiTheme="majorHAnsi" w:cstheme="majorHAnsi"/>
          <w:color w:val="000000" w:themeColor="text1"/>
        </w:rPr>
        <w:t>The authors report that they have no conflicts of interest to disclose.</w:t>
      </w:r>
      <w:r w:rsidR="00804574" w:rsidRPr="00DA6404">
        <w:rPr>
          <w:rFonts w:asciiTheme="majorHAnsi" w:hAnsiTheme="majorHAnsi" w:cstheme="majorHAnsi"/>
          <w:color w:val="000000" w:themeColor="text1"/>
        </w:rPr>
        <w:t xml:space="preserve"> </w:t>
      </w:r>
    </w:p>
    <w:p w14:paraId="4A7B0E5C" w14:textId="77777777" w:rsidR="006E4797" w:rsidRPr="00DA6404" w:rsidRDefault="006E4797" w:rsidP="00983239">
      <w:pPr>
        <w:jc w:val="both"/>
        <w:rPr>
          <w:rFonts w:asciiTheme="majorHAnsi" w:hAnsiTheme="majorHAnsi" w:cstheme="majorHAnsi"/>
          <w:color w:val="000000" w:themeColor="text1"/>
        </w:rPr>
      </w:pPr>
    </w:p>
    <w:p w14:paraId="6DE2B73C" w14:textId="4DA487FD" w:rsidR="006E4797" w:rsidRPr="00DA6404" w:rsidRDefault="00551D82" w:rsidP="00983239">
      <w:pPr>
        <w:jc w:val="both"/>
        <w:rPr>
          <w:rFonts w:asciiTheme="majorHAnsi" w:hAnsiTheme="majorHAnsi" w:cstheme="majorHAnsi"/>
          <w:b/>
          <w:color w:val="000000" w:themeColor="text1"/>
        </w:rPr>
      </w:pPr>
      <w:r w:rsidRPr="00DA6404">
        <w:rPr>
          <w:rFonts w:asciiTheme="majorHAnsi" w:hAnsiTheme="majorHAnsi" w:cstheme="majorHAnsi"/>
          <w:b/>
          <w:color w:val="000000" w:themeColor="text1"/>
        </w:rPr>
        <w:t>REFERENCES:</w:t>
      </w:r>
    </w:p>
    <w:p w14:paraId="4498B0A6" w14:textId="3C01D27F" w:rsidR="00667C30" w:rsidRPr="00667C30" w:rsidRDefault="00BB2AA1" w:rsidP="00983239">
      <w:pPr>
        <w:widowControl w:val="0"/>
        <w:autoSpaceDE w:val="0"/>
        <w:autoSpaceDN w:val="0"/>
        <w:adjustRightInd w:val="0"/>
        <w:ind w:left="640" w:hanging="640"/>
        <w:jc w:val="both"/>
        <w:rPr>
          <w:rFonts w:ascii="Calibri" w:hAnsi="Calibri" w:cs="Calibri"/>
          <w:noProof/>
        </w:rPr>
      </w:pPr>
      <w:r w:rsidRPr="00DA6404">
        <w:rPr>
          <w:rFonts w:asciiTheme="majorHAnsi" w:hAnsiTheme="majorHAnsi" w:cstheme="majorHAnsi"/>
          <w:color w:val="000000" w:themeColor="text1"/>
        </w:rPr>
        <w:fldChar w:fldCharType="begin" w:fldLock="1"/>
      </w:r>
      <w:r w:rsidRPr="00DA6404">
        <w:rPr>
          <w:rFonts w:asciiTheme="majorHAnsi" w:hAnsiTheme="majorHAnsi" w:cstheme="majorHAnsi"/>
          <w:color w:val="000000" w:themeColor="text1"/>
        </w:rPr>
        <w:instrText xml:space="preserve">ADDIN Mendeley Bibliography CSL_BIBLIOGRAPHY </w:instrText>
      </w:r>
      <w:r w:rsidRPr="00DA6404">
        <w:rPr>
          <w:rFonts w:asciiTheme="majorHAnsi" w:hAnsiTheme="majorHAnsi" w:cstheme="majorHAnsi"/>
          <w:color w:val="000000" w:themeColor="text1"/>
        </w:rPr>
        <w:fldChar w:fldCharType="separate"/>
      </w:r>
      <w:r w:rsidR="00667C30" w:rsidRPr="00667C30">
        <w:rPr>
          <w:rFonts w:ascii="Calibri" w:hAnsi="Calibri" w:cs="Calibri"/>
          <w:noProof/>
        </w:rPr>
        <w:t>1.</w:t>
      </w:r>
      <w:r w:rsidR="00667C30" w:rsidRPr="00667C30">
        <w:rPr>
          <w:rFonts w:ascii="Calibri" w:hAnsi="Calibri" w:cs="Calibri"/>
          <w:noProof/>
        </w:rPr>
        <w:tab/>
        <w:t>Hoa, N. T., Keene, K. M., Olson, K. E.</w:t>
      </w:r>
      <w:r w:rsidR="00331530">
        <w:rPr>
          <w:rFonts w:ascii="Calibri" w:hAnsi="Calibri" w:cs="Calibri"/>
          <w:noProof/>
        </w:rPr>
        <w:t>,</w:t>
      </w:r>
      <w:r w:rsidR="00667C30" w:rsidRPr="00667C30">
        <w:rPr>
          <w:rFonts w:ascii="Calibri" w:hAnsi="Calibri" w:cs="Calibri"/>
          <w:noProof/>
        </w:rPr>
        <w:t xml:space="preserve"> Zheng, L. Characterization of RNA interference in an Anopheles gambiae cell line. </w:t>
      </w:r>
      <w:r w:rsidR="00667C30" w:rsidRPr="00667C30">
        <w:rPr>
          <w:rFonts w:ascii="Calibri" w:hAnsi="Calibri" w:cs="Calibri"/>
          <w:i/>
          <w:iCs/>
          <w:noProof/>
        </w:rPr>
        <w:t>Insect Biochemistry and Molecular Biology</w:t>
      </w:r>
      <w:r w:rsidR="00331530" w:rsidRPr="006F3E36">
        <w:rPr>
          <w:rFonts w:ascii="Calibri" w:hAnsi="Calibri" w:cs="Calibri"/>
          <w:noProof/>
        </w:rPr>
        <w:t>.</w:t>
      </w:r>
      <w:r w:rsidR="00667C30" w:rsidRPr="00331530">
        <w:rPr>
          <w:rFonts w:ascii="Calibri" w:hAnsi="Calibri" w:cs="Calibri"/>
          <w:noProof/>
        </w:rPr>
        <w:t xml:space="preserve"> </w:t>
      </w:r>
      <w:r w:rsidR="00667C30" w:rsidRPr="00667C30">
        <w:rPr>
          <w:rFonts w:ascii="Calibri" w:hAnsi="Calibri" w:cs="Calibri"/>
          <w:b/>
          <w:bCs/>
          <w:noProof/>
        </w:rPr>
        <w:t>33</w:t>
      </w:r>
      <w:r w:rsidR="00667C30" w:rsidRPr="00667C30">
        <w:rPr>
          <w:rFonts w:ascii="Calibri" w:hAnsi="Calibri" w:cs="Calibri"/>
          <w:noProof/>
        </w:rPr>
        <w:t>, 949–957 (2003).</w:t>
      </w:r>
    </w:p>
    <w:p w14:paraId="30BD9B62" w14:textId="14516753"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2.</w:t>
      </w:r>
      <w:r w:rsidRPr="00667C30">
        <w:rPr>
          <w:rFonts w:ascii="Calibri" w:hAnsi="Calibri" w:cs="Calibri"/>
          <w:noProof/>
        </w:rPr>
        <w:tab/>
        <w:t>Caplen, N., Zheng, Z., Falgout, B.</w:t>
      </w:r>
      <w:r w:rsidR="00331530">
        <w:rPr>
          <w:rFonts w:ascii="Calibri" w:hAnsi="Calibri" w:cs="Calibri"/>
          <w:noProof/>
        </w:rPr>
        <w:t>,</w:t>
      </w:r>
      <w:r w:rsidRPr="00667C30">
        <w:rPr>
          <w:rFonts w:ascii="Calibri" w:hAnsi="Calibri" w:cs="Calibri"/>
          <w:noProof/>
        </w:rPr>
        <w:t xml:space="preserve"> Morgan, R. Inhibition of </w:t>
      </w:r>
      <w:r w:rsidR="00331530">
        <w:rPr>
          <w:rFonts w:ascii="Calibri" w:hAnsi="Calibri" w:cs="Calibri"/>
          <w:noProof/>
        </w:rPr>
        <w:t>v</w:t>
      </w:r>
      <w:r w:rsidRPr="00667C30">
        <w:rPr>
          <w:rFonts w:ascii="Calibri" w:hAnsi="Calibri" w:cs="Calibri"/>
          <w:noProof/>
        </w:rPr>
        <w:t xml:space="preserve">iral </w:t>
      </w:r>
      <w:r w:rsidR="00331530">
        <w:rPr>
          <w:rFonts w:ascii="Calibri" w:hAnsi="Calibri" w:cs="Calibri"/>
          <w:noProof/>
        </w:rPr>
        <w:t>g</w:t>
      </w:r>
      <w:r w:rsidRPr="00667C30">
        <w:rPr>
          <w:rFonts w:ascii="Calibri" w:hAnsi="Calibri" w:cs="Calibri"/>
          <w:noProof/>
        </w:rPr>
        <w:t xml:space="preserve">ene </w:t>
      </w:r>
      <w:r w:rsidR="00331530">
        <w:rPr>
          <w:rFonts w:ascii="Calibri" w:hAnsi="Calibri" w:cs="Calibri"/>
          <w:noProof/>
        </w:rPr>
        <w:t>e</w:t>
      </w:r>
      <w:r w:rsidRPr="00667C30">
        <w:rPr>
          <w:rFonts w:ascii="Calibri" w:hAnsi="Calibri" w:cs="Calibri"/>
          <w:noProof/>
        </w:rPr>
        <w:t xml:space="preserve">xpression and </w:t>
      </w:r>
      <w:r w:rsidR="00331530">
        <w:rPr>
          <w:rFonts w:ascii="Calibri" w:hAnsi="Calibri" w:cs="Calibri"/>
          <w:noProof/>
        </w:rPr>
        <w:t>r</w:t>
      </w:r>
      <w:r w:rsidRPr="00667C30">
        <w:rPr>
          <w:rFonts w:ascii="Calibri" w:hAnsi="Calibri" w:cs="Calibri"/>
          <w:noProof/>
        </w:rPr>
        <w:t xml:space="preserve">eplication in </w:t>
      </w:r>
      <w:r w:rsidR="00331530">
        <w:rPr>
          <w:rFonts w:ascii="Calibri" w:hAnsi="Calibri" w:cs="Calibri"/>
          <w:noProof/>
        </w:rPr>
        <w:t>m</w:t>
      </w:r>
      <w:r w:rsidRPr="00667C30">
        <w:rPr>
          <w:rFonts w:ascii="Calibri" w:hAnsi="Calibri" w:cs="Calibri"/>
          <w:noProof/>
        </w:rPr>
        <w:t xml:space="preserve">osquito </w:t>
      </w:r>
      <w:r w:rsidR="00331530">
        <w:rPr>
          <w:rFonts w:ascii="Calibri" w:hAnsi="Calibri" w:cs="Calibri"/>
          <w:noProof/>
        </w:rPr>
        <w:t>c</w:t>
      </w:r>
      <w:r w:rsidRPr="00667C30">
        <w:rPr>
          <w:rFonts w:ascii="Calibri" w:hAnsi="Calibri" w:cs="Calibri"/>
          <w:noProof/>
        </w:rPr>
        <w:t>ells by dsRNA-</w:t>
      </w:r>
      <w:r w:rsidR="00331530">
        <w:rPr>
          <w:rFonts w:ascii="Calibri" w:hAnsi="Calibri" w:cs="Calibri"/>
          <w:noProof/>
        </w:rPr>
        <w:t>t</w:t>
      </w:r>
      <w:r w:rsidRPr="00667C30">
        <w:rPr>
          <w:rFonts w:ascii="Calibri" w:hAnsi="Calibri" w:cs="Calibri"/>
          <w:noProof/>
        </w:rPr>
        <w:t xml:space="preserve">riggered RNA </w:t>
      </w:r>
      <w:r w:rsidR="00331530">
        <w:rPr>
          <w:rFonts w:ascii="Calibri" w:hAnsi="Calibri" w:cs="Calibri"/>
          <w:noProof/>
        </w:rPr>
        <w:t>i</w:t>
      </w:r>
      <w:r w:rsidRPr="00667C30">
        <w:rPr>
          <w:rFonts w:ascii="Calibri" w:hAnsi="Calibri" w:cs="Calibri"/>
          <w:noProof/>
        </w:rPr>
        <w:t xml:space="preserve">nterference | Elsevier </w:t>
      </w:r>
      <w:r w:rsidR="00331530">
        <w:rPr>
          <w:rFonts w:ascii="Calibri" w:hAnsi="Calibri" w:cs="Calibri"/>
          <w:noProof/>
        </w:rPr>
        <w:t>e</w:t>
      </w:r>
      <w:r w:rsidRPr="00667C30">
        <w:rPr>
          <w:rFonts w:ascii="Calibri" w:hAnsi="Calibri" w:cs="Calibri"/>
          <w:noProof/>
        </w:rPr>
        <w:t xml:space="preserve">nhanced </w:t>
      </w:r>
      <w:r w:rsidR="00331530">
        <w:rPr>
          <w:rFonts w:ascii="Calibri" w:hAnsi="Calibri" w:cs="Calibri"/>
          <w:noProof/>
        </w:rPr>
        <w:t>r</w:t>
      </w:r>
      <w:r w:rsidRPr="00667C30">
        <w:rPr>
          <w:rFonts w:ascii="Calibri" w:hAnsi="Calibri" w:cs="Calibri"/>
          <w:noProof/>
        </w:rPr>
        <w:t xml:space="preserve">eader. </w:t>
      </w:r>
      <w:r w:rsidRPr="00667C30">
        <w:rPr>
          <w:rFonts w:ascii="Calibri" w:hAnsi="Calibri" w:cs="Calibri"/>
          <w:i/>
          <w:iCs/>
          <w:noProof/>
        </w:rPr>
        <w:t>Molecular Therapy</w:t>
      </w:r>
      <w:r w:rsidR="00331530" w:rsidRPr="006F3E36">
        <w:rPr>
          <w:rFonts w:ascii="Calibri" w:hAnsi="Calibri" w:cs="Calibri"/>
          <w:noProof/>
        </w:rPr>
        <w:t>.</w:t>
      </w:r>
      <w:r w:rsidRPr="00331530">
        <w:rPr>
          <w:rFonts w:ascii="Calibri" w:hAnsi="Calibri" w:cs="Calibri"/>
          <w:noProof/>
        </w:rPr>
        <w:t xml:space="preserve"> </w:t>
      </w:r>
      <w:r w:rsidRPr="00667C30">
        <w:rPr>
          <w:rFonts w:ascii="Calibri" w:hAnsi="Calibri" w:cs="Calibri"/>
          <w:b/>
          <w:bCs/>
          <w:noProof/>
        </w:rPr>
        <w:t>6</w:t>
      </w:r>
      <w:r w:rsidRPr="00667C30">
        <w:rPr>
          <w:rFonts w:ascii="Calibri" w:hAnsi="Calibri" w:cs="Calibri"/>
          <w:noProof/>
        </w:rPr>
        <w:t>, 243–251 (2002).</w:t>
      </w:r>
    </w:p>
    <w:p w14:paraId="74FED896" w14:textId="11F59886"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3.</w:t>
      </w:r>
      <w:r w:rsidRPr="00667C30">
        <w:rPr>
          <w:rFonts w:ascii="Calibri" w:hAnsi="Calibri" w:cs="Calibri"/>
          <w:noProof/>
        </w:rPr>
        <w:tab/>
        <w:t>Brown, A. E.</w:t>
      </w:r>
      <w:r w:rsidR="00331530">
        <w:rPr>
          <w:rFonts w:ascii="Calibri" w:hAnsi="Calibri" w:cs="Calibri"/>
          <w:noProof/>
        </w:rPr>
        <w:t>,</w:t>
      </w:r>
      <w:r w:rsidRPr="00667C30">
        <w:rPr>
          <w:rFonts w:ascii="Calibri" w:hAnsi="Calibri" w:cs="Calibri"/>
          <w:noProof/>
        </w:rPr>
        <w:t xml:space="preserve"> Catteruccia, F. Toward silencing the burden of malaria: progress and prospects for RNAi-based approaches. </w:t>
      </w:r>
      <w:r w:rsidRPr="00667C30">
        <w:rPr>
          <w:rFonts w:ascii="Calibri" w:hAnsi="Calibri" w:cs="Calibri"/>
          <w:i/>
          <w:iCs/>
          <w:noProof/>
        </w:rPr>
        <w:t>BioTechniques</w:t>
      </w:r>
      <w:r w:rsidR="00331530" w:rsidRPr="006F3E36">
        <w:rPr>
          <w:rFonts w:ascii="Calibri" w:hAnsi="Calibri" w:cs="Calibri"/>
          <w:noProof/>
        </w:rPr>
        <w:t>.</w:t>
      </w:r>
      <w:r w:rsidRPr="00331530">
        <w:rPr>
          <w:rFonts w:ascii="Calibri" w:hAnsi="Calibri" w:cs="Calibri"/>
          <w:noProof/>
        </w:rPr>
        <w:t xml:space="preserve"> </w:t>
      </w:r>
      <w:r w:rsidRPr="00667C30">
        <w:rPr>
          <w:rFonts w:ascii="Calibri" w:hAnsi="Calibri" w:cs="Calibri"/>
          <w:b/>
          <w:bCs/>
          <w:noProof/>
        </w:rPr>
        <w:t>Suppl</w:t>
      </w:r>
      <w:r w:rsidRPr="00667C30">
        <w:rPr>
          <w:rFonts w:ascii="Calibri" w:hAnsi="Calibri" w:cs="Calibri"/>
          <w:noProof/>
        </w:rPr>
        <w:t>, 38–44 (2006).</w:t>
      </w:r>
    </w:p>
    <w:p w14:paraId="6FC7F876" w14:textId="255BFFDA"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4.</w:t>
      </w:r>
      <w:r w:rsidRPr="00667C30">
        <w:rPr>
          <w:rFonts w:ascii="Calibri" w:hAnsi="Calibri" w:cs="Calibri"/>
          <w:noProof/>
        </w:rPr>
        <w:tab/>
        <w:t>Airs, P. M.</w:t>
      </w:r>
      <w:r w:rsidR="00331530">
        <w:rPr>
          <w:rFonts w:ascii="Calibri" w:hAnsi="Calibri" w:cs="Calibri"/>
          <w:noProof/>
        </w:rPr>
        <w:t>,</w:t>
      </w:r>
      <w:r w:rsidRPr="00667C30">
        <w:rPr>
          <w:rFonts w:ascii="Calibri" w:hAnsi="Calibri" w:cs="Calibri"/>
          <w:noProof/>
        </w:rPr>
        <w:t xml:space="preserve"> Bartholomay, L. C. RNA interference for mosquito and mosquito-borne disease control. </w:t>
      </w:r>
      <w:r w:rsidRPr="00667C30">
        <w:rPr>
          <w:rFonts w:ascii="Calibri" w:hAnsi="Calibri" w:cs="Calibri"/>
          <w:i/>
          <w:iCs/>
          <w:noProof/>
        </w:rPr>
        <w:t>Insects</w:t>
      </w:r>
      <w:r w:rsidR="00331530" w:rsidRPr="006F3E36">
        <w:rPr>
          <w:rFonts w:ascii="Calibri" w:hAnsi="Calibri" w:cs="Calibri"/>
          <w:noProof/>
        </w:rPr>
        <w:t>.</w:t>
      </w:r>
      <w:r w:rsidRPr="00331530">
        <w:rPr>
          <w:rFonts w:ascii="Calibri" w:hAnsi="Calibri" w:cs="Calibri"/>
          <w:noProof/>
        </w:rPr>
        <w:t xml:space="preserve"> </w:t>
      </w:r>
      <w:r w:rsidRPr="00667C30">
        <w:rPr>
          <w:rFonts w:ascii="Calibri" w:hAnsi="Calibri" w:cs="Calibri"/>
          <w:b/>
          <w:bCs/>
          <w:noProof/>
        </w:rPr>
        <w:t>8</w:t>
      </w:r>
      <w:r w:rsidRPr="00667C30">
        <w:rPr>
          <w:rFonts w:ascii="Calibri" w:hAnsi="Calibri" w:cs="Calibri"/>
          <w:noProof/>
        </w:rPr>
        <w:t xml:space="preserve"> (2017).</w:t>
      </w:r>
    </w:p>
    <w:p w14:paraId="6593BE60" w14:textId="55732782"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lastRenderedPageBreak/>
        <w:t>5.</w:t>
      </w:r>
      <w:r w:rsidRPr="00667C30">
        <w:rPr>
          <w:rFonts w:ascii="Calibri" w:hAnsi="Calibri" w:cs="Calibri"/>
          <w:noProof/>
        </w:rPr>
        <w:tab/>
        <w:t xml:space="preserve">Blandin, S. </w:t>
      </w:r>
      <w:r w:rsidRPr="006F3E36">
        <w:rPr>
          <w:rFonts w:ascii="Calibri" w:hAnsi="Calibri" w:cs="Calibri"/>
          <w:noProof/>
        </w:rPr>
        <w:t>et al.</w:t>
      </w:r>
      <w:r w:rsidRPr="00331530">
        <w:rPr>
          <w:rFonts w:ascii="Calibri" w:hAnsi="Calibri" w:cs="Calibri"/>
          <w:noProof/>
        </w:rPr>
        <w:t xml:space="preserve"> </w:t>
      </w:r>
      <w:r w:rsidRPr="00667C30">
        <w:rPr>
          <w:rFonts w:ascii="Calibri" w:hAnsi="Calibri" w:cs="Calibri"/>
          <w:noProof/>
        </w:rPr>
        <w:t xml:space="preserve">Reverse genetics in the mosquito Anopheles gambiae: targeted disruption of the Defensin gene. </w:t>
      </w:r>
      <w:r w:rsidR="00331530" w:rsidRPr="006F3E36">
        <w:rPr>
          <w:rFonts w:ascii="Calibri" w:hAnsi="Calibri" w:cs="Calibri"/>
          <w:i/>
          <w:iCs/>
          <w:noProof/>
        </w:rPr>
        <w:t>EMBO Reports</w:t>
      </w:r>
      <w:r w:rsidR="00331530">
        <w:rPr>
          <w:rFonts w:ascii="Calibri" w:hAnsi="Calibri" w:cs="Calibri"/>
          <w:noProof/>
        </w:rPr>
        <w:t xml:space="preserve">. </w:t>
      </w:r>
      <w:r w:rsidRPr="00667C30">
        <w:rPr>
          <w:rFonts w:ascii="Calibri" w:hAnsi="Calibri" w:cs="Calibri"/>
          <w:b/>
          <w:bCs/>
          <w:noProof/>
        </w:rPr>
        <w:t>3</w:t>
      </w:r>
      <w:r w:rsidR="00331530" w:rsidRPr="006F3E36">
        <w:rPr>
          <w:rFonts w:ascii="Calibri" w:hAnsi="Calibri" w:cs="Calibri"/>
          <w:noProof/>
        </w:rPr>
        <w:t xml:space="preserve"> (9)</w:t>
      </w:r>
      <w:r w:rsidRPr="00667C30">
        <w:rPr>
          <w:rFonts w:ascii="Calibri" w:hAnsi="Calibri" w:cs="Calibri"/>
          <w:noProof/>
        </w:rPr>
        <w:t>, 852–856 (2002).</w:t>
      </w:r>
    </w:p>
    <w:p w14:paraId="6FFB5E49" w14:textId="54A4E4A6"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6.</w:t>
      </w:r>
      <w:r w:rsidRPr="00667C30">
        <w:rPr>
          <w:rFonts w:ascii="Calibri" w:hAnsi="Calibri" w:cs="Calibri"/>
          <w:noProof/>
        </w:rPr>
        <w:tab/>
        <w:t>Garver, L.</w:t>
      </w:r>
      <w:r w:rsidR="00331530">
        <w:rPr>
          <w:rFonts w:ascii="Calibri" w:hAnsi="Calibri" w:cs="Calibri"/>
          <w:noProof/>
        </w:rPr>
        <w:t>,</w:t>
      </w:r>
      <w:r w:rsidRPr="00667C30">
        <w:rPr>
          <w:rFonts w:ascii="Calibri" w:hAnsi="Calibri" w:cs="Calibri"/>
          <w:noProof/>
        </w:rPr>
        <w:t xml:space="preserve"> Dimopoulos, G. Protocol for RNAi </w:t>
      </w:r>
      <w:r w:rsidR="00331530">
        <w:rPr>
          <w:rFonts w:ascii="Calibri" w:hAnsi="Calibri" w:cs="Calibri"/>
          <w:noProof/>
        </w:rPr>
        <w:t>a</w:t>
      </w:r>
      <w:r w:rsidRPr="00667C30">
        <w:rPr>
          <w:rFonts w:ascii="Calibri" w:hAnsi="Calibri" w:cs="Calibri"/>
          <w:noProof/>
        </w:rPr>
        <w:t xml:space="preserve">ssays in </w:t>
      </w:r>
      <w:r w:rsidR="00331530">
        <w:rPr>
          <w:rFonts w:ascii="Calibri" w:hAnsi="Calibri" w:cs="Calibri"/>
          <w:noProof/>
        </w:rPr>
        <w:t>a</w:t>
      </w:r>
      <w:r w:rsidRPr="00667C30">
        <w:rPr>
          <w:rFonts w:ascii="Calibri" w:hAnsi="Calibri" w:cs="Calibri"/>
          <w:noProof/>
        </w:rPr>
        <w:t xml:space="preserve">dult </w:t>
      </w:r>
      <w:r w:rsidR="00331530">
        <w:rPr>
          <w:rFonts w:ascii="Calibri" w:hAnsi="Calibri" w:cs="Calibri"/>
          <w:noProof/>
        </w:rPr>
        <w:t>m</w:t>
      </w:r>
      <w:r w:rsidRPr="00667C30">
        <w:rPr>
          <w:rFonts w:ascii="Calibri" w:hAnsi="Calibri" w:cs="Calibri"/>
          <w:noProof/>
        </w:rPr>
        <w:t xml:space="preserve">osquitoes (A. gambiae). </w:t>
      </w:r>
      <w:r w:rsidR="00331530" w:rsidRPr="006F3E36">
        <w:rPr>
          <w:rFonts w:ascii="Calibri" w:hAnsi="Calibri" w:cs="Calibri"/>
          <w:i/>
          <w:iCs/>
          <w:noProof/>
        </w:rPr>
        <w:t>Journal of Visualized</w:t>
      </w:r>
      <w:r w:rsidR="00794D1E" w:rsidRPr="006F3E36">
        <w:rPr>
          <w:rFonts w:ascii="Calibri" w:hAnsi="Calibri" w:cs="Calibri"/>
          <w:i/>
          <w:iCs/>
          <w:noProof/>
        </w:rPr>
        <w:t xml:space="preserve"> Experiments: JoVE</w:t>
      </w:r>
      <w:r w:rsidR="00794D1E">
        <w:rPr>
          <w:rFonts w:ascii="Calibri" w:hAnsi="Calibri" w:cs="Calibri"/>
          <w:noProof/>
        </w:rPr>
        <w:t>. (5), 230</w:t>
      </w:r>
      <w:r w:rsidRPr="00667C30">
        <w:rPr>
          <w:rFonts w:ascii="Calibri" w:hAnsi="Calibri" w:cs="Calibri"/>
          <w:noProof/>
        </w:rPr>
        <w:t xml:space="preserve"> (2007).</w:t>
      </w:r>
    </w:p>
    <w:p w14:paraId="195D0890" w14:textId="43A7DBE9"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7.</w:t>
      </w:r>
      <w:r w:rsidRPr="00667C30">
        <w:rPr>
          <w:rFonts w:ascii="Calibri" w:hAnsi="Calibri" w:cs="Calibri"/>
          <w:noProof/>
        </w:rPr>
        <w:tab/>
        <w:t xml:space="preserve">Whyard, S. </w:t>
      </w:r>
      <w:r w:rsidRPr="006F3E36">
        <w:rPr>
          <w:rFonts w:ascii="Calibri" w:hAnsi="Calibri" w:cs="Calibri"/>
          <w:noProof/>
        </w:rPr>
        <w:t>et al.</w:t>
      </w:r>
      <w:r w:rsidRPr="00794D1E">
        <w:rPr>
          <w:rFonts w:ascii="Calibri" w:hAnsi="Calibri" w:cs="Calibri"/>
          <w:noProof/>
        </w:rPr>
        <w:t xml:space="preserve"> </w:t>
      </w:r>
      <w:r w:rsidRPr="00667C30">
        <w:rPr>
          <w:rFonts w:ascii="Calibri" w:hAnsi="Calibri" w:cs="Calibri"/>
          <w:noProof/>
        </w:rPr>
        <w:t xml:space="preserve">Silencing the buzz: a new approach to population suppression of mosquitoes by feeding larvae double-stranded RNAs. </w:t>
      </w:r>
      <w:r w:rsidRPr="00667C30">
        <w:rPr>
          <w:rFonts w:ascii="Calibri" w:hAnsi="Calibri" w:cs="Calibri"/>
          <w:i/>
          <w:iCs/>
          <w:noProof/>
        </w:rPr>
        <w:t>Parasites &amp; Vectors</w:t>
      </w:r>
      <w:r w:rsidR="00794D1E" w:rsidRPr="006F3E36">
        <w:rPr>
          <w:rFonts w:ascii="Calibri" w:hAnsi="Calibri" w:cs="Calibri"/>
          <w:noProof/>
        </w:rPr>
        <w:t>.</w:t>
      </w:r>
      <w:r w:rsidRPr="00794D1E">
        <w:rPr>
          <w:rFonts w:ascii="Calibri" w:hAnsi="Calibri" w:cs="Calibri"/>
          <w:noProof/>
        </w:rPr>
        <w:t xml:space="preserve"> </w:t>
      </w:r>
      <w:r w:rsidRPr="00667C30">
        <w:rPr>
          <w:rFonts w:ascii="Calibri" w:hAnsi="Calibri" w:cs="Calibri"/>
          <w:b/>
          <w:bCs/>
          <w:noProof/>
        </w:rPr>
        <w:t>8</w:t>
      </w:r>
      <w:r w:rsidRPr="00667C30">
        <w:rPr>
          <w:rFonts w:ascii="Calibri" w:hAnsi="Calibri" w:cs="Calibri"/>
          <w:noProof/>
        </w:rPr>
        <w:t>, 96 (2015).</w:t>
      </w:r>
    </w:p>
    <w:p w14:paraId="211E4179" w14:textId="5FDA6B5A"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8.</w:t>
      </w:r>
      <w:r w:rsidRPr="00667C30">
        <w:rPr>
          <w:rFonts w:ascii="Calibri" w:hAnsi="Calibri" w:cs="Calibri"/>
          <w:noProof/>
        </w:rPr>
        <w:tab/>
        <w:t>Wiltshire, R. M.</w:t>
      </w:r>
      <w:r w:rsidR="00794D1E">
        <w:rPr>
          <w:rFonts w:ascii="Calibri" w:hAnsi="Calibri" w:cs="Calibri"/>
          <w:noProof/>
        </w:rPr>
        <w:t>,</w:t>
      </w:r>
      <w:r w:rsidRPr="00667C30">
        <w:rPr>
          <w:rFonts w:ascii="Calibri" w:hAnsi="Calibri" w:cs="Calibri"/>
          <w:noProof/>
        </w:rPr>
        <w:t xml:space="preserve"> Duman-Scheel, M. Advances in oral RNAi for disease vector mosquito research and control. </w:t>
      </w:r>
      <w:r w:rsidRPr="00667C30">
        <w:rPr>
          <w:rFonts w:ascii="Calibri" w:hAnsi="Calibri" w:cs="Calibri"/>
          <w:i/>
          <w:iCs/>
          <w:noProof/>
        </w:rPr>
        <w:t>Current Opinion in Insect Science</w:t>
      </w:r>
      <w:r w:rsidR="00794D1E" w:rsidRPr="006F3E36">
        <w:rPr>
          <w:rFonts w:ascii="Calibri" w:hAnsi="Calibri" w:cs="Calibri"/>
          <w:noProof/>
        </w:rPr>
        <w:t>.</w:t>
      </w:r>
      <w:r w:rsidRPr="00794D1E">
        <w:rPr>
          <w:rFonts w:ascii="Calibri" w:hAnsi="Calibri" w:cs="Calibri"/>
          <w:noProof/>
        </w:rPr>
        <w:t xml:space="preserve"> </w:t>
      </w:r>
      <w:r w:rsidRPr="006F3E36">
        <w:rPr>
          <w:rFonts w:ascii="Calibri" w:hAnsi="Calibri" w:cs="Calibri"/>
          <w:b/>
          <w:bCs/>
          <w:noProof/>
        </w:rPr>
        <w:t>40</w:t>
      </w:r>
      <w:r w:rsidR="00794D1E">
        <w:rPr>
          <w:rFonts w:ascii="Calibri" w:hAnsi="Calibri" w:cs="Calibri"/>
          <w:noProof/>
        </w:rPr>
        <w:t>,</w:t>
      </w:r>
      <w:r w:rsidRPr="00667C30">
        <w:rPr>
          <w:rFonts w:ascii="Calibri" w:hAnsi="Calibri" w:cs="Calibri"/>
          <w:noProof/>
        </w:rPr>
        <w:t xml:space="preserve"> 18–23 (2020).</w:t>
      </w:r>
    </w:p>
    <w:p w14:paraId="20C28B89" w14:textId="59554A5D" w:rsidR="00667C30" w:rsidRPr="00983239" w:rsidRDefault="00667C30" w:rsidP="00983239">
      <w:pPr>
        <w:widowControl w:val="0"/>
        <w:autoSpaceDE w:val="0"/>
        <w:autoSpaceDN w:val="0"/>
        <w:adjustRightInd w:val="0"/>
        <w:ind w:left="640" w:hanging="640"/>
        <w:jc w:val="both"/>
        <w:rPr>
          <w:rFonts w:ascii="Calibri" w:hAnsi="Calibri" w:cs="Calibri"/>
          <w:noProof/>
          <w:lang w:val="pt-BR"/>
        </w:rPr>
      </w:pPr>
      <w:r w:rsidRPr="00667C30">
        <w:rPr>
          <w:rFonts w:ascii="Calibri" w:hAnsi="Calibri" w:cs="Calibri"/>
          <w:noProof/>
        </w:rPr>
        <w:t>9.</w:t>
      </w:r>
      <w:r w:rsidRPr="00667C30">
        <w:rPr>
          <w:rFonts w:ascii="Calibri" w:hAnsi="Calibri" w:cs="Calibri"/>
          <w:noProof/>
        </w:rPr>
        <w:tab/>
        <w:t>Taracena, M. L., Hunt, C. M., Benedict, M. Q., Pennington, P. M.</w:t>
      </w:r>
      <w:r w:rsidR="001F7E05">
        <w:rPr>
          <w:rFonts w:ascii="Calibri" w:hAnsi="Calibri" w:cs="Calibri"/>
          <w:noProof/>
        </w:rPr>
        <w:t>,</w:t>
      </w:r>
      <w:r w:rsidRPr="00667C30">
        <w:rPr>
          <w:rFonts w:ascii="Calibri" w:hAnsi="Calibri" w:cs="Calibri"/>
          <w:noProof/>
        </w:rPr>
        <w:t xml:space="preserve"> Dotson, E. M. Downregulation of female doublesex expression by oral-mediated RNA interference reduces number and fitness of Anopheles gambiae adult females. </w:t>
      </w:r>
      <w:r w:rsidRPr="00983239">
        <w:rPr>
          <w:rFonts w:ascii="Calibri" w:hAnsi="Calibri" w:cs="Calibri"/>
          <w:i/>
          <w:iCs/>
          <w:noProof/>
          <w:lang w:val="pt-BR"/>
        </w:rPr>
        <w:t>Parasites &amp; Vectors</w:t>
      </w:r>
      <w:r w:rsidR="001F7E05" w:rsidRPr="006F3E36">
        <w:rPr>
          <w:rFonts w:ascii="Calibri" w:hAnsi="Calibri" w:cs="Calibri"/>
          <w:noProof/>
          <w:lang w:val="pt-BR"/>
        </w:rPr>
        <w:t>.</w:t>
      </w:r>
      <w:r w:rsidRPr="001F7E05">
        <w:rPr>
          <w:rFonts w:ascii="Calibri" w:hAnsi="Calibri" w:cs="Calibri"/>
          <w:noProof/>
          <w:lang w:val="pt-BR"/>
        </w:rPr>
        <w:t xml:space="preserve"> </w:t>
      </w:r>
      <w:r w:rsidRPr="00983239">
        <w:rPr>
          <w:rFonts w:ascii="Calibri" w:hAnsi="Calibri" w:cs="Calibri"/>
          <w:b/>
          <w:bCs/>
          <w:noProof/>
          <w:lang w:val="pt-BR"/>
        </w:rPr>
        <w:t>12</w:t>
      </w:r>
      <w:r w:rsidRPr="00983239">
        <w:rPr>
          <w:rFonts w:ascii="Calibri" w:hAnsi="Calibri" w:cs="Calibri"/>
          <w:noProof/>
          <w:lang w:val="pt-BR"/>
        </w:rPr>
        <w:t>, 170 (2019).</w:t>
      </w:r>
    </w:p>
    <w:p w14:paraId="626FD2AC" w14:textId="3590A12F" w:rsidR="00667C30" w:rsidRPr="00667C30" w:rsidRDefault="00667C30" w:rsidP="00983239">
      <w:pPr>
        <w:widowControl w:val="0"/>
        <w:autoSpaceDE w:val="0"/>
        <w:autoSpaceDN w:val="0"/>
        <w:adjustRightInd w:val="0"/>
        <w:ind w:left="640" w:hanging="640"/>
        <w:jc w:val="both"/>
        <w:rPr>
          <w:rFonts w:ascii="Calibri" w:hAnsi="Calibri" w:cs="Calibri"/>
          <w:noProof/>
        </w:rPr>
      </w:pPr>
      <w:r w:rsidRPr="00983239">
        <w:rPr>
          <w:rFonts w:ascii="Calibri" w:hAnsi="Calibri" w:cs="Calibri"/>
          <w:noProof/>
          <w:lang w:val="pt-BR"/>
        </w:rPr>
        <w:t>10.</w:t>
      </w:r>
      <w:r w:rsidRPr="00983239">
        <w:rPr>
          <w:rFonts w:ascii="Calibri" w:hAnsi="Calibri" w:cs="Calibri"/>
          <w:noProof/>
          <w:lang w:val="pt-BR"/>
        </w:rPr>
        <w:tab/>
        <w:t xml:space="preserve">Grassi, B. Studi di uno zoologo sulla malaria. </w:t>
      </w:r>
      <w:r w:rsidR="00D862B3" w:rsidRPr="0073794B">
        <w:rPr>
          <w:rFonts w:ascii="Calibri" w:hAnsi="Calibri" w:cs="Calibri"/>
          <w:i/>
          <w:iCs/>
          <w:noProof/>
        </w:rPr>
        <w:t>R</w:t>
      </w:r>
      <w:r w:rsidR="00D862B3">
        <w:rPr>
          <w:rFonts w:ascii="Calibri" w:hAnsi="Calibri" w:cs="Calibri"/>
          <w:i/>
          <w:iCs/>
          <w:noProof/>
        </w:rPr>
        <w:t>eal Accademia dei Lincei</w:t>
      </w:r>
      <w:r w:rsidRPr="006F3E36">
        <w:rPr>
          <w:rFonts w:ascii="Calibri" w:hAnsi="Calibri" w:cs="Calibri"/>
          <w:noProof/>
        </w:rPr>
        <w:t>.</w:t>
      </w:r>
      <w:r w:rsidRPr="001F7E05">
        <w:rPr>
          <w:rFonts w:ascii="Calibri" w:hAnsi="Calibri" w:cs="Calibri"/>
          <w:noProof/>
        </w:rPr>
        <w:t xml:space="preserve"> </w:t>
      </w:r>
      <w:r w:rsidRPr="00667C30">
        <w:rPr>
          <w:rFonts w:ascii="Calibri" w:hAnsi="Calibri" w:cs="Calibri"/>
          <w:b/>
          <w:bCs/>
          <w:noProof/>
        </w:rPr>
        <w:t>3</w:t>
      </w:r>
      <w:r w:rsidRPr="00667C30">
        <w:rPr>
          <w:rFonts w:ascii="Calibri" w:hAnsi="Calibri" w:cs="Calibri"/>
          <w:noProof/>
        </w:rPr>
        <w:t>, 229–505 (1901).</w:t>
      </w:r>
    </w:p>
    <w:p w14:paraId="76F1EA65" w14:textId="31F8A158"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11.</w:t>
      </w:r>
      <w:r w:rsidRPr="00667C30">
        <w:rPr>
          <w:rFonts w:ascii="Calibri" w:hAnsi="Calibri" w:cs="Calibri"/>
          <w:noProof/>
        </w:rPr>
        <w:tab/>
        <w:t>Smith, R. C.</w:t>
      </w:r>
      <w:r w:rsidR="001F7E05">
        <w:rPr>
          <w:rFonts w:ascii="Calibri" w:hAnsi="Calibri" w:cs="Calibri"/>
          <w:noProof/>
        </w:rPr>
        <w:t>,</w:t>
      </w:r>
      <w:r w:rsidRPr="00667C30">
        <w:rPr>
          <w:rFonts w:ascii="Calibri" w:hAnsi="Calibri" w:cs="Calibri"/>
          <w:noProof/>
        </w:rPr>
        <w:t xml:space="preserve"> Jacobs-lorena, M. Plasmodium – Mosquito </w:t>
      </w:r>
      <w:r w:rsidR="001F7E05">
        <w:rPr>
          <w:rFonts w:ascii="Calibri" w:hAnsi="Calibri" w:cs="Calibri"/>
          <w:noProof/>
        </w:rPr>
        <w:t>i</w:t>
      </w:r>
      <w:r w:rsidRPr="00667C30">
        <w:rPr>
          <w:rFonts w:ascii="Calibri" w:hAnsi="Calibri" w:cs="Calibri"/>
          <w:noProof/>
        </w:rPr>
        <w:t xml:space="preserve">nteractions: A </w:t>
      </w:r>
      <w:r w:rsidR="001F7E05">
        <w:rPr>
          <w:rFonts w:ascii="Calibri" w:hAnsi="Calibri" w:cs="Calibri"/>
          <w:noProof/>
        </w:rPr>
        <w:t>t</w:t>
      </w:r>
      <w:r w:rsidRPr="00667C30">
        <w:rPr>
          <w:rFonts w:ascii="Calibri" w:hAnsi="Calibri" w:cs="Calibri"/>
          <w:noProof/>
        </w:rPr>
        <w:t xml:space="preserve">ale of </w:t>
      </w:r>
      <w:r w:rsidR="001F7E05">
        <w:rPr>
          <w:rFonts w:ascii="Calibri" w:hAnsi="Calibri" w:cs="Calibri"/>
          <w:noProof/>
        </w:rPr>
        <w:t>r</w:t>
      </w:r>
      <w:r w:rsidRPr="00667C30">
        <w:rPr>
          <w:rFonts w:ascii="Calibri" w:hAnsi="Calibri" w:cs="Calibri"/>
          <w:noProof/>
        </w:rPr>
        <w:t xml:space="preserve">oadblocks and </w:t>
      </w:r>
      <w:r w:rsidR="001F7E05">
        <w:rPr>
          <w:rFonts w:ascii="Calibri" w:hAnsi="Calibri" w:cs="Calibri"/>
          <w:noProof/>
        </w:rPr>
        <w:t>d</w:t>
      </w:r>
      <w:r w:rsidRPr="00667C30">
        <w:rPr>
          <w:rFonts w:ascii="Calibri" w:hAnsi="Calibri" w:cs="Calibri"/>
          <w:noProof/>
        </w:rPr>
        <w:t xml:space="preserve">etours. </w:t>
      </w:r>
      <w:r w:rsidRPr="00667C30">
        <w:rPr>
          <w:rFonts w:ascii="Calibri" w:hAnsi="Calibri" w:cs="Calibri"/>
          <w:i/>
          <w:iCs/>
          <w:noProof/>
        </w:rPr>
        <w:t>Advances in Insect Physiology</w:t>
      </w:r>
      <w:r w:rsidR="001F7E05" w:rsidRPr="006F3E36">
        <w:rPr>
          <w:rFonts w:ascii="Calibri" w:hAnsi="Calibri" w:cs="Calibri"/>
          <w:noProof/>
        </w:rPr>
        <w:t>.</w:t>
      </w:r>
      <w:r w:rsidRPr="001F7E05">
        <w:rPr>
          <w:rFonts w:ascii="Calibri" w:hAnsi="Calibri" w:cs="Calibri"/>
          <w:noProof/>
        </w:rPr>
        <w:t xml:space="preserve"> </w:t>
      </w:r>
      <w:r w:rsidRPr="00667C30">
        <w:rPr>
          <w:rFonts w:ascii="Calibri" w:hAnsi="Calibri" w:cs="Calibri"/>
          <w:b/>
          <w:bCs/>
          <w:noProof/>
        </w:rPr>
        <w:t>39</w:t>
      </w:r>
      <w:r w:rsidRPr="00667C30">
        <w:rPr>
          <w:rFonts w:ascii="Calibri" w:hAnsi="Calibri" w:cs="Calibri"/>
          <w:noProof/>
        </w:rPr>
        <w:t xml:space="preserve"> (2010).</w:t>
      </w:r>
    </w:p>
    <w:p w14:paraId="39BA23B2" w14:textId="737AF515"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12.</w:t>
      </w:r>
      <w:r w:rsidRPr="00667C30">
        <w:rPr>
          <w:rFonts w:ascii="Calibri" w:hAnsi="Calibri" w:cs="Calibri"/>
          <w:noProof/>
        </w:rPr>
        <w:tab/>
        <w:t xml:space="preserve">Das, S. </w:t>
      </w:r>
      <w:r w:rsidRPr="006F3E36">
        <w:rPr>
          <w:rFonts w:ascii="Calibri" w:hAnsi="Calibri" w:cs="Calibri"/>
          <w:noProof/>
        </w:rPr>
        <w:t>et al.</w:t>
      </w:r>
      <w:r w:rsidRPr="001F7E05">
        <w:rPr>
          <w:rFonts w:ascii="Calibri" w:hAnsi="Calibri" w:cs="Calibri"/>
          <w:noProof/>
        </w:rPr>
        <w:t xml:space="preserve"> </w:t>
      </w:r>
      <w:r w:rsidRPr="00667C30">
        <w:rPr>
          <w:rFonts w:ascii="Calibri" w:hAnsi="Calibri" w:cs="Calibri"/>
          <w:noProof/>
        </w:rPr>
        <w:t xml:space="preserve">Transcriptomic and functional analysis of the Anopheles gambiae salivary gland in relation to blood feeding. </w:t>
      </w:r>
      <w:r w:rsidRPr="00667C30">
        <w:rPr>
          <w:rFonts w:ascii="Calibri" w:hAnsi="Calibri" w:cs="Calibri"/>
          <w:i/>
          <w:iCs/>
          <w:noProof/>
        </w:rPr>
        <w:t>BMC Genomics 2010 11:1</w:t>
      </w:r>
      <w:r w:rsidR="001F7E05" w:rsidRPr="006F3E36">
        <w:rPr>
          <w:rFonts w:ascii="Calibri" w:hAnsi="Calibri" w:cs="Calibri"/>
          <w:noProof/>
        </w:rPr>
        <w:t>.</w:t>
      </w:r>
      <w:r w:rsidRPr="001F7E05">
        <w:rPr>
          <w:rFonts w:ascii="Calibri" w:hAnsi="Calibri" w:cs="Calibri"/>
          <w:noProof/>
        </w:rPr>
        <w:t xml:space="preserve"> </w:t>
      </w:r>
      <w:r w:rsidRPr="00667C30">
        <w:rPr>
          <w:rFonts w:ascii="Calibri" w:hAnsi="Calibri" w:cs="Calibri"/>
          <w:b/>
          <w:bCs/>
          <w:noProof/>
        </w:rPr>
        <w:t>11</w:t>
      </w:r>
      <w:r w:rsidRPr="00667C30">
        <w:rPr>
          <w:rFonts w:ascii="Calibri" w:hAnsi="Calibri" w:cs="Calibri"/>
          <w:noProof/>
        </w:rPr>
        <w:t>, 1–14 (2010).</w:t>
      </w:r>
    </w:p>
    <w:p w14:paraId="34F83902" w14:textId="2A527341"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13.</w:t>
      </w:r>
      <w:r w:rsidRPr="00667C30">
        <w:rPr>
          <w:rFonts w:ascii="Calibri" w:hAnsi="Calibri" w:cs="Calibri"/>
          <w:noProof/>
        </w:rPr>
        <w:tab/>
        <w:t>Francischetti, I. M. B., Valenzuela, J. G., Pham, V. M., Garfield, M. K.</w:t>
      </w:r>
      <w:r w:rsidR="001F7E05">
        <w:rPr>
          <w:rFonts w:ascii="Calibri" w:hAnsi="Calibri" w:cs="Calibri"/>
          <w:noProof/>
        </w:rPr>
        <w:t>,</w:t>
      </w:r>
      <w:r w:rsidRPr="00667C30">
        <w:rPr>
          <w:rFonts w:ascii="Calibri" w:hAnsi="Calibri" w:cs="Calibri"/>
          <w:noProof/>
        </w:rPr>
        <w:t xml:space="preserve"> Ribeiro, J. M. C. Toward a catalog for the transcripts and proteins (sialome) from the salivary gland of the malaria vector Anopheles gambiae. </w:t>
      </w:r>
      <w:r w:rsidRPr="00667C30">
        <w:rPr>
          <w:rFonts w:ascii="Calibri" w:hAnsi="Calibri" w:cs="Calibri"/>
          <w:i/>
          <w:iCs/>
          <w:noProof/>
        </w:rPr>
        <w:t>Journal of Experimental Biology</w:t>
      </w:r>
      <w:r w:rsidR="001F7E05" w:rsidRPr="006F3E36">
        <w:rPr>
          <w:rFonts w:ascii="Calibri" w:hAnsi="Calibri" w:cs="Calibri"/>
          <w:noProof/>
        </w:rPr>
        <w:t>.</w:t>
      </w:r>
      <w:r w:rsidRPr="001F7E05">
        <w:rPr>
          <w:rFonts w:ascii="Calibri" w:hAnsi="Calibri" w:cs="Calibri"/>
          <w:noProof/>
        </w:rPr>
        <w:t xml:space="preserve"> </w:t>
      </w:r>
      <w:r w:rsidRPr="00667C30">
        <w:rPr>
          <w:rFonts w:ascii="Calibri" w:hAnsi="Calibri" w:cs="Calibri"/>
          <w:b/>
          <w:bCs/>
          <w:noProof/>
        </w:rPr>
        <w:t>205</w:t>
      </w:r>
      <w:r w:rsidRPr="00667C30">
        <w:rPr>
          <w:rFonts w:ascii="Calibri" w:hAnsi="Calibri" w:cs="Calibri"/>
          <w:noProof/>
        </w:rPr>
        <w:t>, 2429–2451 (2002).</w:t>
      </w:r>
    </w:p>
    <w:p w14:paraId="31AFD74C" w14:textId="7A1D5339"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14.</w:t>
      </w:r>
      <w:r w:rsidRPr="00667C30">
        <w:rPr>
          <w:rFonts w:ascii="Calibri" w:hAnsi="Calibri" w:cs="Calibri"/>
          <w:noProof/>
        </w:rPr>
        <w:tab/>
        <w:t>Henderson, K. D., Isaac, D. D.</w:t>
      </w:r>
      <w:r w:rsidR="001F7E05">
        <w:rPr>
          <w:rFonts w:ascii="Calibri" w:hAnsi="Calibri" w:cs="Calibri"/>
          <w:noProof/>
        </w:rPr>
        <w:t>,</w:t>
      </w:r>
      <w:r w:rsidRPr="00667C30">
        <w:rPr>
          <w:rFonts w:ascii="Calibri" w:hAnsi="Calibri" w:cs="Calibri"/>
          <w:noProof/>
        </w:rPr>
        <w:t xml:space="preserve"> Andrew, D. J. Cell </w:t>
      </w:r>
      <w:r w:rsidR="001F7E05">
        <w:rPr>
          <w:rFonts w:ascii="Calibri" w:hAnsi="Calibri" w:cs="Calibri"/>
          <w:noProof/>
        </w:rPr>
        <w:t>f</w:t>
      </w:r>
      <w:r w:rsidRPr="00667C30">
        <w:rPr>
          <w:rFonts w:ascii="Calibri" w:hAnsi="Calibri" w:cs="Calibri"/>
          <w:noProof/>
        </w:rPr>
        <w:t xml:space="preserve">ate </w:t>
      </w:r>
      <w:r w:rsidR="001F7E05">
        <w:rPr>
          <w:rFonts w:ascii="Calibri" w:hAnsi="Calibri" w:cs="Calibri"/>
          <w:noProof/>
        </w:rPr>
        <w:t>s</w:t>
      </w:r>
      <w:r w:rsidRPr="00667C30">
        <w:rPr>
          <w:rFonts w:ascii="Calibri" w:hAnsi="Calibri" w:cs="Calibri"/>
          <w:noProof/>
        </w:rPr>
        <w:t>pecification in the</w:t>
      </w:r>
      <w:r w:rsidR="001F7E05">
        <w:rPr>
          <w:rFonts w:ascii="Calibri" w:hAnsi="Calibri" w:cs="Calibri"/>
          <w:noProof/>
        </w:rPr>
        <w:t>d</w:t>
      </w:r>
      <w:r w:rsidRPr="00667C30">
        <w:rPr>
          <w:rFonts w:ascii="Calibri" w:hAnsi="Calibri" w:cs="Calibri"/>
          <w:noProof/>
        </w:rPr>
        <w:t>rosophila</w:t>
      </w:r>
      <w:r w:rsidR="001F7E05">
        <w:rPr>
          <w:rFonts w:ascii="Calibri" w:hAnsi="Calibri" w:cs="Calibri"/>
          <w:noProof/>
        </w:rPr>
        <w:t xml:space="preserve"> s</w:t>
      </w:r>
      <w:r w:rsidRPr="00667C30">
        <w:rPr>
          <w:rFonts w:ascii="Calibri" w:hAnsi="Calibri" w:cs="Calibri"/>
          <w:noProof/>
        </w:rPr>
        <w:t xml:space="preserve">alivary </w:t>
      </w:r>
      <w:r w:rsidR="001F7E05">
        <w:rPr>
          <w:rFonts w:ascii="Calibri" w:hAnsi="Calibri" w:cs="Calibri"/>
          <w:noProof/>
        </w:rPr>
        <w:t>g</w:t>
      </w:r>
      <w:r w:rsidRPr="00667C30">
        <w:rPr>
          <w:rFonts w:ascii="Calibri" w:hAnsi="Calibri" w:cs="Calibri"/>
          <w:noProof/>
        </w:rPr>
        <w:t xml:space="preserve">land: The </w:t>
      </w:r>
      <w:r w:rsidR="001F7E05">
        <w:rPr>
          <w:rFonts w:ascii="Calibri" w:hAnsi="Calibri" w:cs="Calibri"/>
          <w:noProof/>
        </w:rPr>
        <w:t>i</w:t>
      </w:r>
      <w:r w:rsidRPr="00667C30">
        <w:rPr>
          <w:rFonts w:ascii="Calibri" w:hAnsi="Calibri" w:cs="Calibri"/>
          <w:noProof/>
        </w:rPr>
        <w:t xml:space="preserve">ntegration of </w:t>
      </w:r>
      <w:r w:rsidR="001F7E05">
        <w:rPr>
          <w:rFonts w:ascii="Calibri" w:hAnsi="Calibri" w:cs="Calibri"/>
          <w:noProof/>
        </w:rPr>
        <w:t>h</w:t>
      </w:r>
      <w:r w:rsidRPr="00667C30">
        <w:rPr>
          <w:rFonts w:ascii="Calibri" w:hAnsi="Calibri" w:cs="Calibri"/>
          <w:noProof/>
        </w:rPr>
        <w:t xml:space="preserve">omeotic </w:t>
      </w:r>
      <w:r w:rsidR="001F7E05">
        <w:rPr>
          <w:rFonts w:ascii="Calibri" w:hAnsi="Calibri" w:cs="Calibri"/>
          <w:noProof/>
        </w:rPr>
        <w:t>g</w:t>
      </w:r>
      <w:r w:rsidRPr="00667C30">
        <w:rPr>
          <w:rFonts w:ascii="Calibri" w:hAnsi="Calibri" w:cs="Calibri"/>
          <w:noProof/>
        </w:rPr>
        <w:t xml:space="preserve">ene </w:t>
      </w:r>
      <w:r w:rsidR="001F7E05">
        <w:rPr>
          <w:rFonts w:ascii="Calibri" w:hAnsi="Calibri" w:cs="Calibri"/>
          <w:noProof/>
        </w:rPr>
        <w:t>f</w:t>
      </w:r>
      <w:r w:rsidRPr="00667C30">
        <w:rPr>
          <w:rFonts w:ascii="Calibri" w:hAnsi="Calibri" w:cs="Calibri"/>
          <w:noProof/>
        </w:rPr>
        <w:t xml:space="preserve">unction with the DPP </w:t>
      </w:r>
      <w:r w:rsidR="001F7E05">
        <w:rPr>
          <w:rFonts w:ascii="Calibri" w:hAnsi="Calibri" w:cs="Calibri"/>
          <w:noProof/>
        </w:rPr>
        <w:t>s</w:t>
      </w:r>
      <w:r w:rsidRPr="00667C30">
        <w:rPr>
          <w:rFonts w:ascii="Calibri" w:hAnsi="Calibri" w:cs="Calibri"/>
          <w:noProof/>
        </w:rPr>
        <w:t xml:space="preserve">ignaling </w:t>
      </w:r>
      <w:r w:rsidR="001F7E05">
        <w:rPr>
          <w:rFonts w:ascii="Calibri" w:hAnsi="Calibri" w:cs="Calibri"/>
          <w:noProof/>
        </w:rPr>
        <w:t>c</w:t>
      </w:r>
      <w:r w:rsidRPr="00667C30">
        <w:rPr>
          <w:rFonts w:ascii="Calibri" w:hAnsi="Calibri" w:cs="Calibri"/>
          <w:noProof/>
        </w:rPr>
        <w:t xml:space="preserve">ascade. </w:t>
      </w:r>
      <w:r w:rsidRPr="00667C30">
        <w:rPr>
          <w:rFonts w:ascii="Calibri" w:hAnsi="Calibri" w:cs="Calibri"/>
          <w:i/>
          <w:iCs/>
          <w:noProof/>
        </w:rPr>
        <w:t>Developmental Biology</w:t>
      </w:r>
      <w:r w:rsidR="001F7E05" w:rsidRPr="006F3E36">
        <w:rPr>
          <w:rFonts w:ascii="Calibri" w:hAnsi="Calibri" w:cs="Calibri"/>
          <w:noProof/>
        </w:rPr>
        <w:t>.</w:t>
      </w:r>
      <w:r w:rsidRPr="001F7E05">
        <w:rPr>
          <w:rFonts w:ascii="Calibri" w:hAnsi="Calibri" w:cs="Calibri"/>
          <w:noProof/>
        </w:rPr>
        <w:t xml:space="preserve"> </w:t>
      </w:r>
      <w:r w:rsidRPr="00667C30">
        <w:rPr>
          <w:rFonts w:ascii="Calibri" w:hAnsi="Calibri" w:cs="Calibri"/>
          <w:b/>
          <w:bCs/>
          <w:noProof/>
        </w:rPr>
        <w:t>205</w:t>
      </w:r>
      <w:r w:rsidRPr="00667C30">
        <w:rPr>
          <w:rFonts w:ascii="Calibri" w:hAnsi="Calibri" w:cs="Calibri"/>
          <w:noProof/>
        </w:rPr>
        <w:t>, 10–21 (1999).</w:t>
      </w:r>
    </w:p>
    <w:p w14:paraId="41E342B8" w14:textId="4F10E306"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15.</w:t>
      </w:r>
      <w:r w:rsidRPr="00667C30">
        <w:rPr>
          <w:rFonts w:ascii="Calibri" w:hAnsi="Calibri" w:cs="Calibri"/>
          <w:noProof/>
        </w:rPr>
        <w:tab/>
      </w:r>
      <w:r w:rsidR="001F7E05">
        <w:rPr>
          <w:rFonts w:ascii="Calibri" w:hAnsi="Calibri" w:cs="Calibri"/>
          <w:noProof/>
        </w:rPr>
        <w:t>Mach</w:t>
      </w:r>
      <w:r w:rsidRPr="00667C30">
        <w:rPr>
          <w:rFonts w:ascii="Calibri" w:hAnsi="Calibri" w:cs="Calibri"/>
          <w:noProof/>
        </w:rPr>
        <w:t xml:space="preserve">, </w:t>
      </w:r>
      <w:r w:rsidR="001F7E05">
        <w:rPr>
          <w:rFonts w:ascii="Calibri" w:hAnsi="Calibri" w:cs="Calibri"/>
          <w:noProof/>
        </w:rPr>
        <w:t>V</w:t>
      </w:r>
      <w:r w:rsidRPr="00667C30">
        <w:rPr>
          <w:rFonts w:ascii="Calibri" w:hAnsi="Calibri" w:cs="Calibri"/>
          <w:noProof/>
        </w:rPr>
        <w:t xml:space="preserve">., </w:t>
      </w:r>
      <w:r w:rsidR="001F7E05">
        <w:rPr>
          <w:rFonts w:ascii="Calibri" w:hAnsi="Calibri" w:cs="Calibri"/>
          <w:noProof/>
        </w:rPr>
        <w:t>Ohno</w:t>
      </w:r>
      <w:r w:rsidRPr="00667C30">
        <w:rPr>
          <w:rFonts w:ascii="Calibri" w:hAnsi="Calibri" w:cs="Calibri"/>
          <w:noProof/>
        </w:rPr>
        <w:t xml:space="preserve">, </w:t>
      </w:r>
      <w:r w:rsidR="001F7E05">
        <w:rPr>
          <w:rFonts w:ascii="Calibri" w:hAnsi="Calibri" w:cs="Calibri"/>
          <w:noProof/>
        </w:rPr>
        <w:t>K</w:t>
      </w:r>
      <w:r w:rsidRPr="00667C30">
        <w:rPr>
          <w:rFonts w:ascii="Calibri" w:hAnsi="Calibri" w:cs="Calibri"/>
          <w:noProof/>
        </w:rPr>
        <w:t xml:space="preserve">., </w:t>
      </w:r>
      <w:r w:rsidR="001F7E05">
        <w:rPr>
          <w:rFonts w:ascii="Calibri" w:hAnsi="Calibri" w:cs="Calibri"/>
          <w:noProof/>
        </w:rPr>
        <w:t>Kokubo</w:t>
      </w:r>
      <w:r w:rsidRPr="00667C30">
        <w:rPr>
          <w:rFonts w:ascii="Calibri" w:hAnsi="Calibri" w:cs="Calibri"/>
          <w:noProof/>
        </w:rPr>
        <w:t xml:space="preserve">, </w:t>
      </w:r>
      <w:r w:rsidR="001F7E05">
        <w:rPr>
          <w:rFonts w:ascii="Calibri" w:hAnsi="Calibri" w:cs="Calibri"/>
          <w:noProof/>
        </w:rPr>
        <w:t>H</w:t>
      </w:r>
      <w:r w:rsidRPr="00667C30">
        <w:rPr>
          <w:rFonts w:ascii="Calibri" w:hAnsi="Calibri" w:cs="Calibri"/>
          <w:noProof/>
        </w:rPr>
        <w:t>.</w:t>
      </w:r>
      <w:r w:rsidR="001F7E05">
        <w:rPr>
          <w:rFonts w:ascii="Calibri" w:hAnsi="Calibri" w:cs="Calibri"/>
          <w:noProof/>
        </w:rPr>
        <w:t>,</w:t>
      </w:r>
      <w:r w:rsidRPr="00667C30">
        <w:rPr>
          <w:rFonts w:ascii="Calibri" w:hAnsi="Calibri" w:cs="Calibri"/>
          <w:noProof/>
        </w:rPr>
        <w:t xml:space="preserve"> </w:t>
      </w:r>
      <w:r w:rsidR="001F7E05">
        <w:rPr>
          <w:rFonts w:ascii="Calibri" w:hAnsi="Calibri" w:cs="Calibri"/>
          <w:noProof/>
        </w:rPr>
        <w:t>Suzuki</w:t>
      </w:r>
      <w:r w:rsidRPr="00667C30">
        <w:rPr>
          <w:rFonts w:ascii="Calibri" w:hAnsi="Calibri" w:cs="Calibri"/>
          <w:noProof/>
        </w:rPr>
        <w:t xml:space="preserve">, </w:t>
      </w:r>
      <w:r w:rsidR="001F7E05">
        <w:rPr>
          <w:rFonts w:ascii="Calibri" w:hAnsi="Calibri" w:cs="Calibri"/>
          <w:noProof/>
        </w:rPr>
        <w:t>Y</w:t>
      </w:r>
      <w:r w:rsidRPr="00667C30">
        <w:rPr>
          <w:rFonts w:ascii="Calibri" w:hAnsi="Calibri" w:cs="Calibri"/>
          <w:noProof/>
        </w:rPr>
        <w:t xml:space="preserve">. The Drosophila fork head factor directly controls larval salivary gland-specific expression of the glue protein gene Sgs3. </w:t>
      </w:r>
      <w:r w:rsidRPr="00667C30">
        <w:rPr>
          <w:rFonts w:ascii="Calibri" w:hAnsi="Calibri" w:cs="Calibri"/>
          <w:i/>
          <w:iCs/>
          <w:noProof/>
        </w:rPr>
        <w:t>Nucleic Acids Research</w:t>
      </w:r>
      <w:r w:rsidR="001F7E05" w:rsidRPr="006F3E36">
        <w:rPr>
          <w:rFonts w:ascii="Calibri" w:hAnsi="Calibri" w:cs="Calibri"/>
          <w:noProof/>
        </w:rPr>
        <w:t>.</w:t>
      </w:r>
      <w:r w:rsidRPr="001F7E05">
        <w:rPr>
          <w:rFonts w:ascii="Calibri" w:hAnsi="Calibri" w:cs="Calibri"/>
          <w:noProof/>
        </w:rPr>
        <w:t xml:space="preserve"> </w:t>
      </w:r>
      <w:r w:rsidRPr="00667C30">
        <w:rPr>
          <w:rFonts w:ascii="Calibri" w:hAnsi="Calibri" w:cs="Calibri"/>
          <w:b/>
          <w:bCs/>
          <w:noProof/>
        </w:rPr>
        <w:t>24</w:t>
      </w:r>
      <w:r w:rsidR="001F7E05" w:rsidRPr="006F3E36">
        <w:rPr>
          <w:rFonts w:ascii="Calibri" w:hAnsi="Calibri" w:cs="Calibri"/>
          <w:noProof/>
        </w:rPr>
        <w:t xml:space="preserve"> (12)</w:t>
      </w:r>
      <w:r w:rsidRPr="00667C30">
        <w:rPr>
          <w:rFonts w:ascii="Calibri" w:hAnsi="Calibri" w:cs="Calibri"/>
          <w:noProof/>
        </w:rPr>
        <w:t>, 2387–2394 (1996).</w:t>
      </w:r>
    </w:p>
    <w:p w14:paraId="46836AF4" w14:textId="1FB3F7BF"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16.</w:t>
      </w:r>
      <w:r w:rsidRPr="00667C30">
        <w:rPr>
          <w:rFonts w:ascii="Calibri" w:hAnsi="Calibri" w:cs="Calibri"/>
          <w:noProof/>
        </w:rPr>
        <w:tab/>
      </w:r>
      <w:r w:rsidR="00D52C5A">
        <w:rPr>
          <w:rFonts w:ascii="Calibri" w:hAnsi="Calibri" w:cs="Calibri"/>
          <w:noProof/>
        </w:rPr>
        <w:t>Weiserova</w:t>
      </w:r>
      <w:r w:rsidRPr="00667C30">
        <w:rPr>
          <w:rFonts w:ascii="Calibri" w:hAnsi="Calibri" w:cs="Calibri"/>
          <w:noProof/>
        </w:rPr>
        <w:t xml:space="preserve">, </w:t>
      </w:r>
      <w:r w:rsidR="00D52C5A">
        <w:rPr>
          <w:rFonts w:ascii="Calibri" w:hAnsi="Calibri" w:cs="Calibri"/>
          <w:noProof/>
        </w:rPr>
        <w:t>M</w:t>
      </w:r>
      <w:r w:rsidRPr="00667C30">
        <w:rPr>
          <w:rFonts w:ascii="Calibri" w:hAnsi="Calibri" w:cs="Calibri"/>
          <w:noProof/>
        </w:rPr>
        <w:t xml:space="preserve">. </w:t>
      </w:r>
      <w:r w:rsidRPr="006F3E36">
        <w:rPr>
          <w:rFonts w:ascii="Calibri" w:hAnsi="Calibri" w:cs="Calibri"/>
          <w:noProof/>
        </w:rPr>
        <w:t>et al.</w:t>
      </w:r>
      <w:r w:rsidRPr="00D52C5A">
        <w:rPr>
          <w:rFonts w:ascii="Calibri" w:hAnsi="Calibri" w:cs="Calibri"/>
          <w:noProof/>
        </w:rPr>
        <w:t xml:space="preserve"> </w:t>
      </w:r>
      <w:r w:rsidRPr="00667C30">
        <w:rPr>
          <w:rFonts w:ascii="Calibri" w:hAnsi="Calibri" w:cs="Calibri"/>
          <w:noProof/>
        </w:rPr>
        <w:t xml:space="preserve">Mini-Mu transposition of bacterial genes on the transmissible plasmid. </w:t>
      </w:r>
      <w:r w:rsidRPr="00667C30">
        <w:rPr>
          <w:rFonts w:ascii="Calibri" w:hAnsi="Calibri" w:cs="Calibri"/>
          <w:i/>
          <w:iCs/>
          <w:noProof/>
        </w:rPr>
        <w:t xml:space="preserve">Folia </w:t>
      </w:r>
      <w:r w:rsidR="00D52C5A">
        <w:rPr>
          <w:rFonts w:ascii="Calibri" w:hAnsi="Calibri" w:cs="Calibri"/>
          <w:i/>
          <w:iCs/>
          <w:noProof/>
        </w:rPr>
        <w:t>M</w:t>
      </w:r>
      <w:r w:rsidRPr="00667C30">
        <w:rPr>
          <w:rFonts w:ascii="Calibri" w:hAnsi="Calibri" w:cs="Calibri"/>
          <w:i/>
          <w:iCs/>
          <w:noProof/>
        </w:rPr>
        <w:t>icrobiologica</w:t>
      </w:r>
      <w:r w:rsidR="00D52C5A" w:rsidRPr="006F3E36">
        <w:rPr>
          <w:rFonts w:ascii="Calibri" w:hAnsi="Calibri" w:cs="Calibri"/>
          <w:noProof/>
        </w:rPr>
        <w:t>.</w:t>
      </w:r>
      <w:r w:rsidRPr="00D52C5A">
        <w:rPr>
          <w:rFonts w:ascii="Calibri" w:hAnsi="Calibri" w:cs="Calibri"/>
          <w:noProof/>
        </w:rPr>
        <w:t xml:space="preserve"> </w:t>
      </w:r>
      <w:r w:rsidRPr="00667C30">
        <w:rPr>
          <w:rFonts w:ascii="Calibri" w:hAnsi="Calibri" w:cs="Calibri"/>
          <w:b/>
          <w:bCs/>
          <w:noProof/>
        </w:rPr>
        <w:t>32</w:t>
      </w:r>
      <w:r w:rsidR="00D52C5A" w:rsidRPr="006F3E36">
        <w:rPr>
          <w:rFonts w:ascii="Calibri" w:hAnsi="Calibri" w:cs="Calibri"/>
          <w:noProof/>
        </w:rPr>
        <w:t xml:space="preserve"> (5)</w:t>
      </w:r>
      <w:r w:rsidRPr="00667C30">
        <w:rPr>
          <w:rFonts w:ascii="Calibri" w:hAnsi="Calibri" w:cs="Calibri"/>
          <w:noProof/>
        </w:rPr>
        <w:t>, 368–375 (1987).</w:t>
      </w:r>
    </w:p>
    <w:p w14:paraId="3AAAF1E0" w14:textId="56341654"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17.</w:t>
      </w:r>
      <w:r w:rsidRPr="00667C30">
        <w:rPr>
          <w:rFonts w:ascii="Calibri" w:hAnsi="Calibri" w:cs="Calibri"/>
          <w:noProof/>
        </w:rPr>
        <w:tab/>
        <w:t>Abrams, E. W., Mihoulides, W. K.</w:t>
      </w:r>
      <w:r w:rsidR="00D52C5A">
        <w:rPr>
          <w:rFonts w:ascii="Calibri" w:hAnsi="Calibri" w:cs="Calibri"/>
          <w:noProof/>
        </w:rPr>
        <w:t>,</w:t>
      </w:r>
      <w:r w:rsidRPr="00667C30">
        <w:rPr>
          <w:rFonts w:ascii="Calibri" w:hAnsi="Calibri" w:cs="Calibri"/>
          <w:noProof/>
        </w:rPr>
        <w:t xml:space="preserve"> Andrew, D. J. Fork head and Sage maintain a uniform and patent salivary gland lumen through regulation of two downstream target genes, PH4αSG1 and PH4αSG2. </w:t>
      </w:r>
      <w:r w:rsidRPr="00667C30">
        <w:rPr>
          <w:rFonts w:ascii="Calibri" w:hAnsi="Calibri" w:cs="Calibri"/>
          <w:i/>
          <w:iCs/>
          <w:noProof/>
        </w:rPr>
        <w:t>Development</w:t>
      </w:r>
      <w:r w:rsidR="00D52C5A" w:rsidRPr="006F3E36">
        <w:rPr>
          <w:rFonts w:ascii="Calibri" w:hAnsi="Calibri" w:cs="Calibri"/>
          <w:noProof/>
        </w:rPr>
        <w:t>.</w:t>
      </w:r>
      <w:r w:rsidRPr="00D52C5A">
        <w:rPr>
          <w:rFonts w:ascii="Calibri" w:hAnsi="Calibri" w:cs="Calibri"/>
          <w:noProof/>
        </w:rPr>
        <w:t xml:space="preserve"> </w:t>
      </w:r>
      <w:r w:rsidRPr="00667C30">
        <w:rPr>
          <w:rFonts w:ascii="Calibri" w:hAnsi="Calibri" w:cs="Calibri"/>
          <w:b/>
          <w:bCs/>
          <w:noProof/>
        </w:rPr>
        <w:t>133</w:t>
      </w:r>
      <w:r w:rsidRPr="00667C30">
        <w:rPr>
          <w:rFonts w:ascii="Calibri" w:hAnsi="Calibri" w:cs="Calibri"/>
          <w:noProof/>
        </w:rPr>
        <w:t>, 3517–3527 (2006).</w:t>
      </w:r>
    </w:p>
    <w:p w14:paraId="4B0DF30B" w14:textId="66506391"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18.</w:t>
      </w:r>
      <w:r w:rsidRPr="00667C30">
        <w:rPr>
          <w:rFonts w:ascii="Calibri" w:hAnsi="Calibri" w:cs="Calibri"/>
          <w:noProof/>
        </w:rPr>
        <w:tab/>
        <w:t>Myat, M. M., Isaac, P. P.</w:t>
      </w:r>
      <w:r w:rsidR="00D52C5A">
        <w:rPr>
          <w:rFonts w:ascii="Calibri" w:hAnsi="Calibri" w:cs="Calibri"/>
          <w:noProof/>
        </w:rPr>
        <w:t>,</w:t>
      </w:r>
      <w:r w:rsidRPr="00667C30">
        <w:rPr>
          <w:rFonts w:ascii="Calibri" w:hAnsi="Calibri" w:cs="Calibri"/>
          <w:noProof/>
        </w:rPr>
        <w:t xml:space="preserve"> Andrew, D. J. Early </w:t>
      </w:r>
      <w:r w:rsidR="00D52C5A">
        <w:rPr>
          <w:rFonts w:ascii="Calibri" w:hAnsi="Calibri" w:cs="Calibri"/>
          <w:noProof/>
        </w:rPr>
        <w:t>g</w:t>
      </w:r>
      <w:r w:rsidRPr="00667C30">
        <w:rPr>
          <w:rFonts w:ascii="Calibri" w:hAnsi="Calibri" w:cs="Calibri"/>
          <w:noProof/>
        </w:rPr>
        <w:t xml:space="preserve">enes </w:t>
      </w:r>
      <w:r w:rsidR="00D52C5A">
        <w:rPr>
          <w:rFonts w:ascii="Calibri" w:hAnsi="Calibri" w:cs="Calibri"/>
          <w:noProof/>
        </w:rPr>
        <w:t>r</w:t>
      </w:r>
      <w:r w:rsidRPr="00667C30">
        <w:rPr>
          <w:rFonts w:ascii="Calibri" w:hAnsi="Calibri" w:cs="Calibri"/>
          <w:noProof/>
        </w:rPr>
        <w:t xml:space="preserve">equired for </w:t>
      </w:r>
      <w:r w:rsidR="00D52C5A">
        <w:rPr>
          <w:rFonts w:ascii="Calibri" w:hAnsi="Calibri" w:cs="Calibri"/>
          <w:noProof/>
        </w:rPr>
        <w:t>s</w:t>
      </w:r>
      <w:r w:rsidRPr="00667C30">
        <w:rPr>
          <w:rFonts w:ascii="Calibri" w:hAnsi="Calibri" w:cs="Calibri"/>
          <w:noProof/>
        </w:rPr>
        <w:t xml:space="preserve">alivary </w:t>
      </w:r>
      <w:r w:rsidR="00D52C5A">
        <w:rPr>
          <w:rFonts w:ascii="Calibri" w:hAnsi="Calibri" w:cs="Calibri"/>
          <w:noProof/>
        </w:rPr>
        <w:t>g</w:t>
      </w:r>
      <w:r w:rsidRPr="00667C30">
        <w:rPr>
          <w:rFonts w:ascii="Calibri" w:hAnsi="Calibri" w:cs="Calibri"/>
          <w:noProof/>
        </w:rPr>
        <w:t xml:space="preserve">land </w:t>
      </w:r>
      <w:r w:rsidR="00D52C5A">
        <w:rPr>
          <w:rFonts w:ascii="Calibri" w:hAnsi="Calibri" w:cs="Calibri"/>
          <w:noProof/>
        </w:rPr>
        <w:t>f</w:t>
      </w:r>
      <w:r w:rsidRPr="00667C30">
        <w:rPr>
          <w:rFonts w:ascii="Calibri" w:hAnsi="Calibri" w:cs="Calibri"/>
          <w:noProof/>
        </w:rPr>
        <w:t xml:space="preserve">ate </w:t>
      </w:r>
      <w:r w:rsidR="00D52C5A">
        <w:rPr>
          <w:rFonts w:ascii="Calibri" w:hAnsi="Calibri" w:cs="Calibri"/>
          <w:noProof/>
        </w:rPr>
        <w:t>d</w:t>
      </w:r>
      <w:r w:rsidRPr="00667C30">
        <w:rPr>
          <w:rFonts w:ascii="Calibri" w:hAnsi="Calibri" w:cs="Calibri"/>
          <w:noProof/>
        </w:rPr>
        <w:t xml:space="preserve">etermination and </w:t>
      </w:r>
      <w:r w:rsidR="00D52C5A">
        <w:rPr>
          <w:rFonts w:ascii="Calibri" w:hAnsi="Calibri" w:cs="Calibri"/>
          <w:noProof/>
        </w:rPr>
        <w:t>m</w:t>
      </w:r>
      <w:r w:rsidRPr="00667C30">
        <w:rPr>
          <w:rFonts w:ascii="Calibri" w:hAnsi="Calibri" w:cs="Calibri"/>
          <w:noProof/>
        </w:rPr>
        <w:t xml:space="preserve">orphogenesis in Drosophila melanogaster. </w:t>
      </w:r>
      <w:r w:rsidR="00D52C5A" w:rsidRPr="006F3E36">
        <w:rPr>
          <w:rFonts w:ascii="Calibri" w:hAnsi="Calibri" w:cs="Calibri"/>
          <w:i/>
          <w:iCs/>
          <w:noProof/>
        </w:rPr>
        <w:t>Advances in Dental Research</w:t>
      </w:r>
      <w:r w:rsidR="00D52C5A">
        <w:rPr>
          <w:rFonts w:ascii="Calibri" w:hAnsi="Calibri" w:cs="Calibri"/>
          <w:noProof/>
        </w:rPr>
        <w:t xml:space="preserve">. </w:t>
      </w:r>
      <w:r w:rsidR="00D52C5A" w:rsidRPr="006F3E36">
        <w:rPr>
          <w:rFonts w:ascii="Calibri" w:hAnsi="Calibri" w:cs="Calibri"/>
          <w:b/>
          <w:bCs/>
          <w:noProof/>
        </w:rPr>
        <w:t>14</w:t>
      </w:r>
      <w:r w:rsidR="00D52C5A">
        <w:rPr>
          <w:rFonts w:ascii="Calibri" w:hAnsi="Calibri" w:cs="Calibri"/>
          <w:noProof/>
        </w:rPr>
        <w:t xml:space="preserve">, 89–98 </w:t>
      </w:r>
      <w:r w:rsidRPr="00667C30">
        <w:rPr>
          <w:rFonts w:ascii="Calibri" w:hAnsi="Calibri" w:cs="Calibri"/>
          <w:noProof/>
        </w:rPr>
        <w:t>(2000).</w:t>
      </w:r>
    </w:p>
    <w:p w14:paraId="7131D093" w14:textId="3508934F"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19.</w:t>
      </w:r>
      <w:r w:rsidRPr="00667C30">
        <w:rPr>
          <w:rFonts w:ascii="Calibri" w:hAnsi="Calibri" w:cs="Calibri"/>
          <w:noProof/>
        </w:rPr>
        <w:tab/>
        <w:t>Fox, R. M., Vaishnavi, A., Maruyama, R.</w:t>
      </w:r>
      <w:r w:rsidR="00D52C5A">
        <w:rPr>
          <w:rFonts w:ascii="Calibri" w:hAnsi="Calibri" w:cs="Calibri"/>
          <w:noProof/>
        </w:rPr>
        <w:t>,</w:t>
      </w:r>
      <w:r w:rsidRPr="00667C30">
        <w:rPr>
          <w:rFonts w:ascii="Calibri" w:hAnsi="Calibri" w:cs="Calibri"/>
          <w:noProof/>
        </w:rPr>
        <w:t xml:space="preserve"> Andrew, D. J. Organ-specific gene expression: the bHLH protein Sage provides tissue specificity to Drosophila FoxA. </w:t>
      </w:r>
      <w:r w:rsidRPr="00667C30">
        <w:rPr>
          <w:rFonts w:ascii="Calibri" w:hAnsi="Calibri" w:cs="Calibri"/>
          <w:i/>
          <w:iCs/>
          <w:noProof/>
        </w:rPr>
        <w:t>Development of Cell Biology</w:t>
      </w:r>
      <w:r w:rsidR="00D52C5A" w:rsidRPr="006F3E36">
        <w:rPr>
          <w:rFonts w:ascii="Calibri" w:hAnsi="Calibri" w:cs="Calibri"/>
          <w:noProof/>
        </w:rPr>
        <w:t>.</w:t>
      </w:r>
      <w:r w:rsidRPr="00D52C5A">
        <w:rPr>
          <w:rFonts w:ascii="Calibri" w:hAnsi="Calibri" w:cs="Calibri"/>
          <w:noProof/>
        </w:rPr>
        <w:t xml:space="preserve"> </w:t>
      </w:r>
      <w:r w:rsidRPr="00667C30">
        <w:rPr>
          <w:rFonts w:ascii="Calibri" w:hAnsi="Calibri" w:cs="Calibri"/>
          <w:b/>
          <w:bCs/>
          <w:noProof/>
        </w:rPr>
        <w:t>140</w:t>
      </w:r>
      <w:r w:rsidRPr="00667C30">
        <w:rPr>
          <w:rFonts w:ascii="Calibri" w:hAnsi="Calibri" w:cs="Calibri"/>
          <w:noProof/>
        </w:rPr>
        <w:t>, 2160–2171 (2013).</w:t>
      </w:r>
    </w:p>
    <w:p w14:paraId="1F1B809B" w14:textId="7568911E"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20.</w:t>
      </w:r>
      <w:r w:rsidRPr="00667C30">
        <w:rPr>
          <w:rFonts w:ascii="Calibri" w:hAnsi="Calibri" w:cs="Calibri"/>
          <w:noProof/>
        </w:rPr>
        <w:tab/>
        <w:t>Maruyama, R., Grevengoed, E., Stempniewicz, P.</w:t>
      </w:r>
      <w:r w:rsidR="00D52C5A">
        <w:rPr>
          <w:rFonts w:ascii="Calibri" w:hAnsi="Calibri" w:cs="Calibri"/>
          <w:noProof/>
        </w:rPr>
        <w:t>,</w:t>
      </w:r>
      <w:r w:rsidRPr="00667C30">
        <w:rPr>
          <w:rFonts w:ascii="Calibri" w:hAnsi="Calibri" w:cs="Calibri"/>
          <w:noProof/>
        </w:rPr>
        <w:t xml:space="preserve"> Andrew, D. J. Genome-</w:t>
      </w:r>
      <w:r w:rsidR="00D52C5A">
        <w:rPr>
          <w:rFonts w:ascii="Calibri" w:hAnsi="Calibri" w:cs="Calibri"/>
          <w:noProof/>
        </w:rPr>
        <w:t>w</w:t>
      </w:r>
      <w:r w:rsidRPr="00667C30">
        <w:rPr>
          <w:rFonts w:ascii="Calibri" w:hAnsi="Calibri" w:cs="Calibri"/>
          <w:noProof/>
        </w:rPr>
        <w:t xml:space="preserve">ide </w:t>
      </w:r>
      <w:r w:rsidR="00D52C5A">
        <w:rPr>
          <w:rFonts w:ascii="Calibri" w:hAnsi="Calibri" w:cs="Calibri"/>
          <w:noProof/>
        </w:rPr>
        <w:t>a</w:t>
      </w:r>
      <w:r w:rsidRPr="00667C30">
        <w:rPr>
          <w:rFonts w:ascii="Calibri" w:hAnsi="Calibri" w:cs="Calibri"/>
          <w:noProof/>
        </w:rPr>
        <w:t xml:space="preserve">nalysis </w:t>
      </w:r>
      <w:r w:rsidR="00D52C5A">
        <w:rPr>
          <w:rFonts w:ascii="Calibri" w:hAnsi="Calibri" w:cs="Calibri"/>
          <w:noProof/>
        </w:rPr>
        <w:t>r</w:t>
      </w:r>
      <w:r w:rsidRPr="00667C30">
        <w:rPr>
          <w:rFonts w:ascii="Calibri" w:hAnsi="Calibri" w:cs="Calibri"/>
          <w:noProof/>
        </w:rPr>
        <w:t xml:space="preserve">eveals a </w:t>
      </w:r>
      <w:r w:rsidR="00D52C5A">
        <w:rPr>
          <w:rFonts w:ascii="Calibri" w:hAnsi="Calibri" w:cs="Calibri"/>
          <w:noProof/>
        </w:rPr>
        <w:t>m</w:t>
      </w:r>
      <w:r w:rsidRPr="00667C30">
        <w:rPr>
          <w:rFonts w:ascii="Calibri" w:hAnsi="Calibri" w:cs="Calibri"/>
          <w:noProof/>
        </w:rPr>
        <w:t xml:space="preserve">ajor </w:t>
      </w:r>
      <w:r w:rsidR="00D52C5A">
        <w:rPr>
          <w:rFonts w:ascii="Calibri" w:hAnsi="Calibri" w:cs="Calibri"/>
          <w:noProof/>
        </w:rPr>
        <w:t>r</w:t>
      </w:r>
      <w:r w:rsidRPr="00667C30">
        <w:rPr>
          <w:rFonts w:ascii="Calibri" w:hAnsi="Calibri" w:cs="Calibri"/>
          <w:noProof/>
        </w:rPr>
        <w:t xml:space="preserve">ole in </w:t>
      </w:r>
      <w:r w:rsidR="00D52C5A">
        <w:rPr>
          <w:rFonts w:ascii="Calibri" w:hAnsi="Calibri" w:cs="Calibri"/>
          <w:noProof/>
        </w:rPr>
        <w:t>c</w:t>
      </w:r>
      <w:r w:rsidRPr="00667C30">
        <w:rPr>
          <w:rFonts w:ascii="Calibri" w:hAnsi="Calibri" w:cs="Calibri"/>
          <w:noProof/>
        </w:rPr>
        <w:t xml:space="preserve">ell </w:t>
      </w:r>
      <w:r w:rsidR="00D52C5A">
        <w:rPr>
          <w:rFonts w:ascii="Calibri" w:hAnsi="Calibri" w:cs="Calibri"/>
          <w:noProof/>
        </w:rPr>
        <w:t>f</w:t>
      </w:r>
      <w:r w:rsidRPr="00667C30">
        <w:rPr>
          <w:rFonts w:ascii="Calibri" w:hAnsi="Calibri" w:cs="Calibri"/>
          <w:noProof/>
        </w:rPr>
        <w:t xml:space="preserve">ate </w:t>
      </w:r>
      <w:r w:rsidR="00D52C5A">
        <w:rPr>
          <w:rFonts w:ascii="Calibri" w:hAnsi="Calibri" w:cs="Calibri"/>
          <w:noProof/>
        </w:rPr>
        <w:t>m</w:t>
      </w:r>
      <w:r w:rsidRPr="00667C30">
        <w:rPr>
          <w:rFonts w:ascii="Calibri" w:hAnsi="Calibri" w:cs="Calibri"/>
          <w:noProof/>
        </w:rPr>
        <w:t xml:space="preserve">aintenance and an </w:t>
      </w:r>
      <w:r w:rsidR="00D52C5A">
        <w:rPr>
          <w:rFonts w:ascii="Calibri" w:hAnsi="Calibri" w:cs="Calibri"/>
          <w:noProof/>
        </w:rPr>
        <w:t>u</w:t>
      </w:r>
      <w:r w:rsidRPr="00667C30">
        <w:rPr>
          <w:rFonts w:ascii="Calibri" w:hAnsi="Calibri" w:cs="Calibri"/>
          <w:noProof/>
        </w:rPr>
        <w:t xml:space="preserve">nexpected </w:t>
      </w:r>
      <w:r w:rsidR="00D52C5A">
        <w:rPr>
          <w:rFonts w:ascii="Calibri" w:hAnsi="Calibri" w:cs="Calibri"/>
          <w:noProof/>
        </w:rPr>
        <w:t>r</w:t>
      </w:r>
      <w:r w:rsidRPr="00667C30">
        <w:rPr>
          <w:rFonts w:ascii="Calibri" w:hAnsi="Calibri" w:cs="Calibri"/>
          <w:noProof/>
        </w:rPr>
        <w:t xml:space="preserve">ole in </w:t>
      </w:r>
      <w:r w:rsidR="00D52C5A">
        <w:rPr>
          <w:rFonts w:ascii="Calibri" w:hAnsi="Calibri" w:cs="Calibri"/>
          <w:noProof/>
        </w:rPr>
        <w:t>e</w:t>
      </w:r>
      <w:r w:rsidRPr="00667C30">
        <w:rPr>
          <w:rFonts w:ascii="Calibri" w:hAnsi="Calibri" w:cs="Calibri"/>
          <w:noProof/>
        </w:rPr>
        <w:t xml:space="preserve">ndoreduplication for the Drosophila FoxA </w:t>
      </w:r>
      <w:r w:rsidR="00D52C5A">
        <w:rPr>
          <w:rFonts w:ascii="Calibri" w:hAnsi="Calibri" w:cs="Calibri"/>
          <w:noProof/>
        </w:rPr>
        <w:t>g</w:t>
      </w:r>
      <w:r w:rsidRPr="00667C30">
        <w:rPr>
          <w:rFonts w:ascii="Calibri" w:hAnsi="Calibri" w:cs="Calibri"/>
          <w:noProof/>
        </w:rPr>
        <w:t xml:space="preserve">ene </w:t>
      </w:r>
      <w:r w:rsidR="00D52C5A">
        <w:rPr>
          <w:rFonts w:ascii="Calibri" w:hAnsi="Calibri" w:cs="Calibri"/>
          <w:noProof/>
        </w:rPr>
        <w:t>f</w:t>
      </w:r>
      <w:r w:rsidRPr="00667C30">
        <w:rPr>
          <w:rFonts w:ascii="Calibri" w:hAnsi="Calibri" w:cs="Calibri"/>
          <w:noProof/>
        </w:rPr>
        <w:t xml:space="preserve">ork </w:t>
      </w:r>
      <w:r w:rsidR="00D52C5A">
        <w:rPr>
          <w:rFonts w:ascii="Calibri" w:hAnsi="Calibri" w:cs="Calibri"/>
          <w:noProof/>
        </w:rPr>
        <w:t>h</w:t>
      </w:r>
      <w:r w:rsidRPr="00667C30">
        <w:rPr>
          <w:rFonts w:ascii="Calibri" w:hAnsi="Calibri" w:cs="Calibri"/>
          <w:noProof/>
        </w:rPr>
        <w:t xml:space="preserve">ead. </w:t>
      </w:r>
      <w:r w:rsidRPr="00667C30">
        <w:rPr>
          <w:rFonts w:ascii="Calibri" w:hAnsi="Calibri" w:cs="Calibri"/>
          <w:i/>
          <w:iCs/>
          <w:noProof/>
        </w:rPr>
        <w:t>PLOS ONE</w:t>
      </w:r>
      <w:r w:rsidR="00D52C5A" w:rsidRPr="006F3E36">
        <w:rPr>
          <w:rFonts w:ascii="Calibri" w:hAnsi="Calibri" w:cs="Calibri"/>
          <w:noProof/>
        </w:rPr>
        <w:t>.</w:t>
      </w:r>
      <w:r w:rsidRPr="00D52C5A">
        <w:rPr>
          <w:rFonts w:ascii="Calibri" w:hAnsi="Calibri" w:cs="Calibri"/>
          <w:noProof/>
        </w:rPr>
        <w:t xml:space="preserve"> </w:t>
      </w:r>
      <w:r w:rsidRPr="00667C30">
        <w:rPr>
          <w:rFonts w:ascii="Calibri" w:hAnsi="Calibri" w:cs="Calibri"/>
          <w:b/>
          <w:bCs/>
          <w:noProof/>
        </w:rPr>
        <w:t>6</w:t>
      </w:r>
      <w:r w:rsidRPr="00667C30">
        <w:rPr>
          <w:rFonts w:ascii="Calibri" w:hAnsi="Calibri" w:cs="Calibri"/>
          <w:noProof/>
        </w:rPr>
        <w:t>, e20901 (2011).</w:t>
      </w:r>
    </w:p>
    <w:p w14:paraId="7D216EAE" w14:textId="7DA4535E"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21.</w:t>
      </w:r>
      <w:r w:rsidRPr="00667C30">
        <w:rPr>
          <w:rFonts w:ascii="Calibri" w:hAnsi="Calibri" w:cs="Calibri"/>
          <w:noProof/>
        </w:rPr>
        <w:tab/>
        <w:t xml:space="preserve">Johnson, D. M. </w:t>
      </w:r>
      <w:r w:rsidRPr="006F3E36">
        <w:rPr>
          <w:rFonts w:ascii="Calibri" w:hAnsi="Calibri" w:cs="Calibri"/>
          <w:noProof/>
        </w:rPr>
        <w:t>et al.</w:t>
      </w:r>
      <w:r w:rsidRPr="00D52C5A">
        <w:rPr>
          <w:rFonts w:ascii="Calibri" w:hAnsi="Calibri" w:cs="Calibri"/>
          <w:noProof/>
        </w:rPr>
        <w:t xml:space="preserve"> </w:t>
      </w:r>
      <w:r w:rsidRPr="00667C30">
        <w:rPr>
          <w:rFonts w:ascii="Calibri" w:hAnsi="Calibri" w:cs="Calibri"/>
          <w:noProof/>
        </w:rPr>
        <w:t xml:space="preserve">CrebA increases secretory capacity through direct transcriptional regulation of the secretory machinery, a subset of secretory cargo, and other key regulators. </w:t>
      </w:r>
      <w:r w:rsidRPr="00667C30">
        <w:rPr>
          <w:rFonts w:ascii="Calibri" w:hAnsi="Calibri" w:cs="Calibri"/>
          <w:i/>
          <w:iCs/>
          <w:noProof/>
        </w:rPr>
        <w:t>Traffic</w:t>
      </w:r>
      <w:r w:rsidR="00D52C5A" w:rsidRPr="006F3E36">
        <w:rPr>
          <w:rFonts w:ascii="Calibri" w:hAnsi="Calibri" w:cs="Calibri"/>
          <w:noProof/>
        </w:rPr>
        <w:t>.</w:t>
      </w:r>
      <w:r w:rsidRPr="00D52C5A">
        <w:rPr>
          <w:rFonts w:ascii="Calibri" w:hAnsi="Calibri" w:cs="Calibri"/>
          <w:noProof/>
        </w:rPr>
        <w:t xml:space="preserve"> </w:t>
      </w:r>
      <w:r w:rsidRPr="00667C30">
        <w:rPr>
          <w:rFonts w:ascii="Calibri" w:hAnsi="Calibri" w:cs="Calibri"/>
          <w:b/>
          <w:bCs/>
          <w:noProof/>
        </w:rPr>
        <w:t>21</w:t>
      </w:r>
      <w:r w:rsidRPr="00667C30">
        <w:rPr>
          <w:rFonts w:ascii="Calibri" w:hAnsi="Calibri" w:cs="Calibri"/>
          <w:noProof/>
        </w:rPr>
        <w:t>, 560–577 (2020).</w:t>
      </w:r>
    </w:p>
    <w:p w14:paraId="06A00825" w14:textId="47942DC0"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lastRenderedPageBreak/>
        <w:t>22.</w:t>
      </w:r>
      <w:r w:rsidRPr="00667C30">
        <w:rPr>
          <w:rFonts w:ascii="Calibri" w:hAnsi="Calibri" w:cs="Calibri"/>
          <w:noProof/>
        </w:rPr>
        <w:tab/>
        <w:t>Fox, R. M., Hanlon, C. D.</w:t>
      </w:r>
      <w:r w:rsidR="00D52C5A">
        <w:rPr>
          <w:rFonts w:ascii="Calibri" w:hAnsi="Calibri" w:cs="Calibri"/>
          <w:noProof/>
        </w:rPr>
        <w:t>,</w:t>
      </w:r>
      <w:r w:rsidRPr="00667C30">
        <w:rPr>
          <w:rFonts w:ascii="Calibri" w:hAnsi="Calibri" w:cs="Calibri"/>
          <w:noProof/>
        </w:rPr>
        <w:t xml:space="preserve"> Andrew, D. J. The CrebA/Creb3-like transcription factors are major and direct regulators of secretory capacity. </w:t>
      </w:r>
      <w:r w:rsidRPr="00667C30">
        <w:rPr>
          <w:rFonts w:ascii="Calibri" w:hAnsi="Calibri" w:cs="Calibri"/>
          <w:i/>
          <w:iCs/>
          <w:noProof/>
        </w:rPr>
        <w:t>Journal of Cell Biology</w:t>
      </w:r>
      <w:r w:rsidR="00D52C5A" w:rsidRPr="006F3E36">
        <w:rPr>
          <w:rFonts w:ascii="Calibri" w:hAnsi="Calibri" w:cs="Calibri"/>
          <w:noProof/>
        </w:rPr>
        <w:t>.</w:t>
      </w:r>
      <w:r w:rsidRPr="00D52C5A">
        <w:rPr>
          <w:rFonts w:ascii="Calibri" w:hAnsi="Calibri" w:cs="Calibri"/>
          <w:noProof/>
        </w:rPr>
        <w:t xml:space="preserve"> </w:t>
      </w:r>
      <w:r w:rsidRPr="00667C30">
        <w:rPr>
          <w:rFonts w:ascii="Calibri" w:hAnsi="Calibri" w:cs="Calibri"/>
          <w:b/>
          <w:bCs/>
          <w:noProof/>
        </w:rPr>
        <w:t>191</w:t>
      </w:r>
      <w:r w:rsidRPr="00667C30">
        <w:rPr>
          <w:rFonts w:ascii="Calibri" w:hAnsi="Calibri" w:cs="Calibri"/>
          <w:noProof/>
        </w:rPr>
        <w:t>, 479–492 (2010).</w:t>
      </w:r>
    </w:p>
    <w:p w14:paraId="44651B87" w14:textId="1AABF059"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23.</w:t>
      </w:r>
      <w:r w:rsidRPr="00667C30">
        <w:rPr>
          <w:rFonts w:ascii="Calibri" w:hAnsi="Calibri" w:cs="Calibri"/>
          <w:noProof/>
        </w:rPr>
        <w:tab/>
        <w:t>Abrams, E. W.</w:t>
      </w:r>
      <w:r w:rsidR="00D52C5A">
        <w:rPr>
          <w:rFonts w:ascii="Calibri" w:hAnsi="Calibri" w:cs="Calibri"/>
          <w:noProof/>
        </w:rPr>
        <w:t>,</w:t>
      </w:r>
      <w:r w:rsidRPr="00667C30">
        <w:rPr>
          <w:rFonts w:ascii="Calibri" w:hAnsi="Calibri" w:cs="Calibri"/>
          <w:noProof/>
        </w:rPr>
        <w:t xml:space="preserve"> Andrew, D. J. CrebA regulates secretory activity in the Drosophila salivary gland and epidermis. </w:t>
      </w:r>
      <w:r w:rsidRPr="00667C30">
        <w:rPr>
          <w:rFonts w:ascii="Calibri" w:hAnsi="Calibri" w:cs="Calibri"/>
          <w:i/>
          <w:iCs/>
          <w:noProof/>
        </w:rPr>
        <w:t>Development</w:t>
      </w:r>
      <w:r w:rsidR="00D52C5A" w:rsidRPr="006F3E36">
        <w:rPr>
          <w:rFonts w:ascii="Calibri" w:hAnsi="Calibri" w:cs="Calibri"/>
          <w:noProof/>
        </w:rPr>
        <w:t>.</w:t>
      </w:r>
      <w:r w:rsidRPr="00D52C5A">
        <w:rPr>
          <w:rFonts w:ascii="Calibri" w:hAnsi="Calibri" w:cs="Calibri"/>
          <w:noProof/>
        </w:rPr>
        <w:t xml:space="preserve"> </w:t>
      </w:r>
      <w:r w:rsidRPr="00667C30">
        <w:rPr>
          <w:rFonts w:ascii="Calibri" w:hAnsi="Calibri" w:cs="Calibri"/>
          <w:b/>
          <w:bCs/>
          <w:noProof/>
        </w:rPr>
        <w:t>132</w:t>
      </w:r>
      <w:r w:rsidRPr="00667C30">
        <w:rPr>
          <w:rFonts w:ascii="Calibri" w:hAnsi="Calibri" w:cs="Calibri"/>
          <w:noProof/>
        </w:rPr>
        <w:t>, 2743–2758 (2005).</w:t>
      </w:r>
    </w:p>
    <w:p w14:paraId="75DDEAB3" w14:textId="3CBB5718"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24.</w:t>
      </w:r>
      <w:r w:rsidRPr="00667C30">
        <w:rPr>
          <w:rFonts w:ascii="Calibri" w:hAnsi="Calibri" w:cs="Calibri"/>
          <w:noProof/>
        </w:rPr>
        <w:tab/>
        <w:t>Wells, M. B.</w:t>
      </w:r>
      <w:r w:rsidR="00D52C5A">
        <w:rPr>
          <w:rFonts w:ascii="Calibri" w:hAnsi="Calibri" w:cs="Calibri"/>
          <w:noProof/>
        </w:rPr>
        <w:t>,</w:t>
      </w:r>
      <w:r w:rsidRPr="00667C30">
        <w:rPr>
          <w:rFonts w:ascii="Calibri" w:hAnsi="Calibri" w:cs="Calibri"/>
          <w:noProof/>
        </w:rPr>
        <w:t xml:space="preserve"> Andrew, D. J. Anopheles </w:t>
      </w:r>
      <w:r w:rsidR="00D52C5A">
        <w:rPr>
          <w:rFonts w:ascii="Calibri" w:hAnsi="Calibri" w:cs="Calibri"/>
          <w:noProof/>
        </w:rPr>
        <w:t>s</w:t>
      </w:r>
      <w:r w:rsidRPr="00667C30">
        <w:rPr>
          <w:rFonts w:ascii="Calibri" w:hAnsi="Calibri" w:cs="Calibri"/>
          <w:noProof/>
        </w:rPr>
        <w:t xml:space="preserve">alivary </w:t>
      </w:r>
      <w:r w:rsidR="00D52C5A">
        <w:rPr>
          <w:rFonts w:ascii="Calibri" w:hAnsi="Calibri" w:cs="Calibri"/>
          <w:noProof/>
        </w:rPr>
        <w:t>g</w:t>
      </w:r>
      <w:r w:rsidRPr="00667C30">
        <w:rPr>
          <w:rFonts w:ascii="Calibri" w:hAnsi="Calibri" w:cs="Calibri"/>
          <w:noProof/>
        </w:rPr>
        <w:t xml:space="preserve">land </w:t>
      </w:r>
      <w:r w:rsidR="00D52C5A">
        <w:rPr>
          <w:rFonts w:ascii="Calibri" w:hAnsi="Calibri" w:cs="Calibri"/>
          <w:noProof/>
        </w:rPr>
        <w:t>a</w:t>
      </w:r>
      <w:r w:rsidRPr="00667C30">
        <w:rPr>
          <w:rFonts w:ascii="Calibri" w:hAnsi="Calibri" w:cs="Calibri"/>
          <w:noProof/>
        </w:rPr>
        <w:t xml:space="preserve">rchitecture </w:t>
      </w:r>
      <w:r w:rsidR="00D52C5A">
        <w:rPr>
          <w:rFonts w:ascii="Calibri" w:hAnsi="Calibri" w:cs="Calibri"/>
          <w:noProof/>
        </w:rPr>
        <w:t>s</w:t>
      </w:r>
      <w:r w:rsidRPr="00667C30">
        <w:rPr>
          <w:rFonts w:ascii="Calibri" w:hAnsi="Calibri" w:cs="Calibri"/>
          <w:noProof/>
        </w:rPr>
        <w:t xml:space="preserve">hapes </w:t>
      </w:r>
      <w:r w:rsidR="00D52C5A">
        <w:rPr>
          <w:rFonts w:ascii="Calibri" w:hAnsi="Calibri" w:cs="Calibri"/>
          <w:noProof/>
        </w:rPr>
        <w:t>p</w:t>
      </w:r>
      <w:r w:rsidRPr="00667C30">
        <w:rPr>
          <w:rFonts w:ascii="Calibri" w:hAnsi="Calibri" w:cs="Calibri"/>
          <w:noProof/>
        </w:rPr>
        <w:t xml:space="preserve">lasmodium </w:t>
      </w:r>
      <w:r w:rsidR="00D52C5A">
        <w:rPr>
          <w:rFonts w:ascii="Calibri" w:hAnsi="Calibri" w:cs="Calibri"/>
          <w:noProof/>
        </w:rPr>
        <w:t>s</w:t>
      </w:r>
      <w:r w:rsidRPr="00667C30">
        <w:rPr>
          <w:rFonts w:ascii="Calibri" w:hAnsi="Calibri" w:cs="Calibri"/>
          <w:noProof/>
        </w:rPr>
        <w:t xml:space="preserve">porozoite </w:t>
      </w:r>
      <w:r w:rsidR="00D52C5A">
        <w:rPr>
          <w:rFonts w:ascii="Calibri" w:hAnsi="Calibri" w:cs="Calibri"/>
          <w:noProof/>
        </w:rPr>
        <w:t>a</w:t>
      </w:r>
      <w:r w:rsidRPr="00667C30">
        <w:rPr>
          <w:rFonts w:ascii="Calibri" w:hAnsi="Calibri" w:cs="Calibri"/>
          <w:noProof/>
        </w:rPr>
        <w:t xml:space="preserve">vailability for </w:t>
      </w:r>
      <w:r w:rsidR="00D52C5A">
        <w:rPr>
          <w:rFonts w:ascii="Calibri" w:hAnsi="Calibri" w:cs="Calibri"/>
          <w:noProof/>
        </w:rPr>
        <w:t>t</w:t>
      </w:r>
      <w:r w:rsidRPr="00667C30">
        <w:rPr>
          <w:rFonts w:ascii="Calibri" w:hAnsi="Calibri" w:cs="Calibri"/>
          <w:noProof/>
        </w:rPr>
        <w:t xml:space="preserve">ransmission. </w:t>
      </w:r>
      <w:r w:rsidR="00D52C5A" w:rsidRPr="006F3E36">
        <w:rPr>
          <w:rFonts w:ascii="Calibri" w:hAnsi="Calibri" w:cs="Calibri"/>
          <w:i/>
          <w:iCs/>
          <w:noProof/>
        </w:rPr>
        <w:t>mBio</w:t>
      </w:r>
      <w:r w:rsidR="00D52C5A">
        <w:rPr>
          <w:rFonts w:ascii="Calibri" w:hAnsi="Calibri" w:cs="Calibri"/>
          <w:noProof/>
        </w:rPr>
        <w:t xml:space="preserve">. 10 (4), e01238–19 </w:t>
      </w:r>
      <w:r w:rsidRPr="00667C30">
        <w:rPr>
          <w:rFonts w:ascii="Calibri" w:hAnsi="Calibri" w:cs="Calibri"/>
          <w:noProof/>
        </w:rPr>
        <w:t>(2019).</w:t>
      </w:r>
    </w:p>
    <w:p w14:paraId="5D81BB01" w14:textId="4058AB03"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25.</w:t>
      </w:r>
      <w:r w:rsidRPr="00667C30">
        <w:rPr>
          <w:rFonts w:ascii="Calibri" w:hAnsi="Calibri" w:cs="Calibri"/>
          <w:noProof/>
        </w:rPr>
        <w:tab/>
      </w:r>
      <w:r w:rsidR="00051E47">
        <w:rPr>
          <w:rFonts w:ascii="Calibri" w:hAnsi="Calibri" w:cs="Calibri"/>
          <w:noProof/>
        </w:rPr>
        <w:t>Pei-Wen,</w:t>
      </w:r>
      <w:r w:rsidRPr="00667C30">
        <w:rPr>
          <w:rFonts w:ascii="Calibri" w:hAnsi="Calibri" w:cs="Calibri"/>
          <w:noProof/>
        </w:rPr>
        <w:t xml:space="preserve"> </w:t>
      </w:r>
      <w:r w:rsidR="00051E47">
        <w:rPr>
          <w:rFonts w:ascii="Calibri" w:hAnsi="Calibri" w:cs="Calibri"/>
          <w:noProof/>
        </w:rPr>
        <w:t>L.</w:t>
      </w:r>
      <w:r w:rsidRPr="00667C30">
        <w:rPr>
          <w:rFonts w:ascii="Calibri" w:hAnsi="Calibri" w:cs="Calibri"/>
          <w:noProof/>
        </w:rPr>
        <w:t xml:space="preserve">, </w:t>
      </w:r>
      <w:r w:rsidR="00051E47">
        <w:rPr>
          <w:rFonts w:ascii="Calibri" w:hAnsi="Calibri" w:cs="Calibri"/>
          <w:noProof/>
        </w:rPr>
        <w:t xml:space="preserve">Xiao-Cong, </w:t>
      </w:r>
      <w:r w:rsidRPr="00667C30">
        <w:rPr>
          <w:rFonts w:ascii="Calibri" w:hAnsi="Calibri" w:cs="Calibri"/>
          <w:noProof/>
        </w:rPr>
        <w:t>L</w:t>
      </w:r>
      <w:r w:rsidR="00051E47">
        <w:rPr>
          <w:rFonts w:ascii="Calibri" w:hAnsi="Calibri" w:cs="Calibri"/>
          <w:noProof/>
        </w:rPr>
        <w:t>.</w:t>
      </w:r>
      <w:r w:rsidRPr="00667C30">
        <w:rPr>
          <w:rFonts w:ascii="Calibri" w:hAnsi="Calibri" w:cs="Calibri"/>
          <w:noProof/>
        </w:rPr>
        <w:t xml:space="preserve">, </w:t>
      </w:r>
      <w:r w:rsidR="00051E47">
        <w:rPr>
          <w:rFonts w:ascii="Calibri" w:hAnsi="Calibri" w:cs="Calibri"/>
          <w:noProof/>
        </w:rPr>
        <w:t xml:space="preserve">Jin-Bao, </w:t>
      </w:r>
      <w:r w:rsidRPr="00667C30">
        <w:rPr>
          <w:rFonts w:ascii="Calibri" w:hAnsi="Calibri" w:cs="Calibri"/>
          <w:noProof/>
        </w:rPr>
        <w:t>G</w:t>
      </w:r>
      <w:r w:rsidR="00051E47">
        <w:rPr>
          <w:rFonts w:ascii="Calibri" w:hAnsi="Calibri" w:cs="Calibri"/>
          <w:noProof/>
        </w:rPr>
        <w:t>.</w:t>
      </w:r>
      <w:r w:rsidRPr="00667C30">
        <w:rPr>
          <w:rFonts w:ascii="Calibri" w:hAnsi="Calibri" w:cs="Calibri"/>
          <w:noProof/>
        </w:rPr>
        <w:t xml:space="preserve">, </w:t>
      </w:r>
      <w:r w:rsidR="00051E47">
        <w:rPr>
          <w:rFonts w:ascii="Calibri" w:hAnsi="Calibri" w:cs="Calibri"/>
          <w:noProof/>
        </w:rPr>
        <w:t>Yan,</w:t>
      </w:r>
      <w:r w:rsidR="00051E47" w:rsidRPr="00667C30">
        <w:rPr>
          <w:rFonts w:ascii="Calibri" w:hAnsi="Calibri" w:cs="Calibri"/>
          <w:noProof/>
        </w:rPr>
        <w:t xml:space="preserve"> </w:t>
      </w:r>
      <w:r w:rsidR="00051E47">
        <w:rPr>
          <w:rFonts w:ascii="Calibri" w:hAnsi="Calibri" w:cs="Calibri"/>
          <w:noProof/>
        </w:rPr>
        <w:t>L.</w:t>
      </w:r>
      <w:r w:rsidRPr="00667C30">
        <w:rPr>
          <w:rFonts w:ascii="Calibri" w:hAnsi="Calibri" w:cs="Calibri"/>
          <w:noProof/>
        </w:rPr>
        <w:t xml:space="preserve">, </w:t>
      </w:r>
      <w:r w:rsidR="00051E47">
        <w:rPr>
          <w:rFonts w:ascii="Calibri" w:hAnsi="Calibri" w:cs="Calibri"/>
          <w:noProof/>
        </w:rPr>
        <w:t>Xiao-Guang,</w:t>
      </w:r>
      <w:r w:rsidRPr="00667C30">
        <w:rPr>
          <w:rFonts w:ascii="Calibri" w:hAnsi="Calibri" w:cs="Calibri"/>
          <w:noProof/>
        </w:rPr>
        <w:t xml:space="preserve"> </w:t>
      </w:r>
      <w:r w:rsidR="00051E47">
        <w:rPr>
          <w:rFonts w:ascii="Calibri" w:hAnsi="Calibri" w:cs="Calibri"/>
          <w:noProof/>
        </w:rPr>
        <w:t>C</w:t>
      </w:r>
      <w:r w:rsidRPr="00667C30">
        <w:rPr>
          <w:rFonts w:ascii="Calibri" w:hAnsi="Calibri" w:cs="Calibri"/>
          <w:noProof/>
        </w:rPr>
        <w:t xml:space="preserve">. Molecular cloning, characterization and expression analysis of sex determiantion gene doublesex from Anopheles gambiae (Diptera: Culicidae). </w:t>
      </w:r>
      <w:r w:rsidRPr="00667C30">
        <w:rPr>
          <w:rFonts w:ascii="Calibri" w:hAnsi="Calibri" w:cs="Calibri"/>
          <w:i/>
          <w:iCs/>
          <w:noProof/>
        </w:rPr>
        <w:t>Acta Entomologica Sinica</w:t>
      </w:r>
      <w:r w:rsidR="00D52C5A" w:rsidRPr="006F3E36">
        <w:rPr>
          <w:rFonts w:ascii="Calibri" w:hAnsi="Calibri" w:cs="Calibri"/>
          <w:noProof/>
        </w:rPr>
        <w:t>.</w:t>
      </w:r>
      <w:r w:rsidRPr="00D52C5A">
        <w:rPr>
          <w:rFonts w:ascii="Calibri" w:hAnsi="Calibri" w:cs="Calibri"/>
          <w:noProof/>
        </w:rPr>
        <w:t xml:space="preserve"> </w:t>
      </w:r>
      <w:r w:rsidRPr="00667C30">
        <w:rPr>
          <w:rFonts w:ascii="Calibri" w:hAnsi="Calibri" w:cs="Calibri"/>
          <w:b/>
          <w:bCs/>
          <w:noProof/>
        </w:rPr>
        <w:t>58</w:t>
      </w:r>
      <w:r w:rsidR="00051E47" w:rsidRPr="006F3E36">
        <w:rPr>
          <w:rFonts w:ascii="Calibri" w:hAnsi="Calibri" w:cs="Calibri"/>
          <w:noProof/>
        </w:rPr>
        <w:t xml:space="preserve"> (2)</w:t>
      </w:r>
      <w:r w:rsidRPr="00667C30">
        <w:rPr>
          <w:rFonts w:ascii="Calibri" w:hAnsi="Calibri" w:cs="Calibri"/>
          <w:noProof/>
        </w:rPr>
        <w:t>, 122–131 (2015).</w:t>
      </w:r>
    </w:p>
    <w:p w14:paraId="54EFF772" w14:textId="24C2CA9B"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26.</w:t>
      </w:r>
      <w:r w:rsidRPr="00667C30">
        <w:rPr>
          <w:rFonts w:ascii="Calibri" w:hAnsi="Calibri" w:cs="Calibri"/>
          <w:noProof/>
        </w:rPr>
        <w:tab/>
        <w:t>Scali, C., Catteruccia, F., Li, Q.</w:t>
      </w:r>
      <w:r w:rsidR="00051E47">
        <w:rPr>
          <w:rFonts w:ascii="Calibri" w:hAnsi="Calibri" w:cs="Calibri"/>
          <w:noProof/>
        </w:rPr>
        <w:t>,</w:t>
      </w:r>
      <w:r w:rsidRPr="00667C30">
        <w:rPr>
          <w:rFonts w:ascii="Calibri" w:hAnsi="Calibri" w:cs="Calibri"/>
          <w:noProof/>
        </w:rPr>
        <w:t xml:space="preserve"> Crisanti, A. Identification of sex-specific transcripts of the Anopheles gambiae doublesex gene. </w:t>
      </w:r>
      <w:r w:rsidRPr="00667C30">
        <w:rPr>
          <w:rFonts w:ascii="Calibri" w:hAnsi="Calibri" w:cs="Calibri"/>
          <w:i/>
          <w:iCs/>
          <w:noProof/>
        </w:rPr>
        <w:t xml:space="preserve">The Journal of </w:t>
      </w:r>
      <w:r w:rsidR="00051E47">
        <w:rPr>
          <w:rFonts w:ascii="Calibri" w:hAnsi="Calibri" w:cs="Calibri"/>
          <w:i/>
          <w:iCs/>
          <w:noProof/>
        </w:rPr>
        <w:t>E</w:t>
      </w:r>
      <w:r w:rsidRPr="00667C30">
        <w:rPr>
          <w:rFonts w:ascii="Calibri" w:hAnsi="Calibri" w:cs="Calibri"/>
          <w:i/>
          <w:iCs/>
          <w:noProof/>
        </w:rPr>
        <w:t xml:space="preserve">xperimental </w:t>
      </w:r>
      <w:r w:rsidR="00051E47">
        <w:rPr>
          <w:rFonts w:ascii="Calibri" w:hAnsi="Calibri" w:cs="Calibri"/>
          <w:i/>
          <w:iCs/>
          <w:noProof/>
        </w:rPr>
        <w:t>B</w:t>
      </w:r>
      <w:r w:rsidRPr="00667C30">
        <w:rPr>
          <w:rFonts w:ascii="Calibri" w:hAnsi="Calibri" w:cs="Calibri"/>
          <w:i/>
          <w:iCs/>
          <w:noProof/>
        </w:rPr>
        <w:t>iology</w:t>
      </w:r>
      <w:r w:rsidR="00051E47" w:rsidRPr="006F3E36">
        <w:rPr>
          <w:rFonts w:ascii="Calibri" w:hAnsi="Calibri" w:cs="Calibri"/>
          <w:noProof/>
        </w:rPr>
        <w:t>.</w:t>
      </w:r>
      <w:r w:rsidRPr="00051E47">
        <w:rPr>
          <w:rFonts w:ascii="Calibri" w:hAnsi="Calibri" w:cs="Calibri"/>
          <w:noProof/>
        </w:rPr>
        <w:t xml:space="preserve"> </w:t>
      </w:r>
      <w:r w:rsidRPr="00667C30">
        <w:rPr>
          <w:rFonts w:ascii="Calibri" w:hAnsi="Calibri" w:cs="Calibri"/>
          <w:b/>
          <w:bCs/>
          <w:noProof/>
        </w:rPr>
        <w:t>208</w:t>
      </w:r>
      <w:r w:rsidRPr="00667C30">
        <w:rPr>
          <w:rFonts w:ascii="Calibri" w:hAnsi="Calibri" w:cs="Calibri"/>
          <w:noProof/>
        </w:rPr>
        <w:t>, 3701–3709 (2005).</w:t>
      </w:r>
    </w:p>
    <w:p w14:paraId="14F4A157" w14:textId="5FE37014"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27.</w:t>
      </w:r>
      <w:r w:rsidRPr="00667C30">
        <w:rPr>
          <w:rFonts w:ascii="Calibri" w:hAnsi="Calibri" w:cs="Calibri"/>
          <w:noProof/>
        </w:rPr>
        <w:tab/>
        <w:t>Price, D. C., Egizi, A.</w:t>
      </w:r>
      <w:r w:rsidR="0037702A">
        <w:rPr>
          <w:rFonts w:ascii="Calibri" w:hAnsi="Calibri" w:cs="Calibri"/>
          <w:noProof/>
        </w:rPr>
        <w:t>,</w:t>
      </w:r>
      <w:r w:rsidRPr="00667C30">
        <w:rPr>
          <w:rFonts w:ascii="Calibri" w:hAnsi="Calibri" w:cs="Calibri"/>
          <w:noProof/>
        </w:rPr>
        <w:t xml:space="preserve"> Fonseca, D. M. Characterization of the doublesex gene within the Culex pipiens complex suggests regulatory plasticity at the base of the mosquito sex determination cascade. </w:t>
      </w:r>
      <w:r w:rsidRPr="00667C30">
        <w:rPr>
          <w:rFonts w:ascii="Calibri" w:hAnsi="Calibri" w:cs="Calibri"/>
          <w:i/>
          <w:iCs/>
          <w:noProof/>
        </w:rPr>
        <w:t>BMC Evolutionary Biology</w:t>
      </w:r>
      <w:r w:rsidR="0037702A" w:rsidRPr="006F3E36">
        <w:rPr>
          <w:rFonts w:ascii="Calibri" w:hAnsi="Calibri" w:cs="Calibri"/>
          <w:noProof/>
        </w:rPr>
        <w:t>.</w:t>
      </w:r>
      <w:r w:rsidRPr="0037702A">
        <w:rPr>
          <w:rFonts w:ascii="Calibri" w:hAnsi="Calibri" w:cs="Calibri"/>
          <w:noProof/>
        </w:rPr>
        <w:t xml:space="preserve"> </w:t>
      </w:r>
      <w:r w:rsidRPr="00667C30">
        <w:rPr>
          <w:rFonts w:ascii="Calibri" w:hAnsi="Calibri" w:cs="Calibri"/>
          <w:b/>
          <w:bCs/>
          <w:noProof/>
        </w:rPr>
        <w:t>15</w:t>
      </w:r>
      <w:r w:rsidRPr="00667C30">
        <w:rPr>
          <w:rFonts w:ascii="Calibri" w:hAnsi="Calibri" w:cs="Calibri"/>
          <w:noProof/>
        </w:rPr>
        <w:t>, 1–13 (2015).</w:t>
      </w:r>
    </w:p>
    <w:p w14:paraId="07DE40AE" w14:textId="5218E1C0"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28.</w:t>
      </w:r>
      <w:r w:rsidRPr="00667C30">
        <w:rPr>
          <w:rFonts w:ascii="Calibri" w:hAnsi="Calibri" w:cs="Calibri"/>
          <w:noProof/>
        </w:rPr>
        <w:tab/>
        <w:t xml:space="preserve">Mysore, K. </w:t>
      </w:r>
      <w:r w:rsidRPr="006F3E36">
        <w:rPr>
          <w:rFonts w:ascii="Calibri" w:hAnsi="Calibri" w:cs="Calibri"/>
          <w:noProof/>
        </w:rPr>
        <w:t>et al.</w:t>
      </w:r>
      <w:r w:rsidRPr="0037702A">
        <w:rPr>
          <w:rFonts w:ascii="Calibri" w:hAnsi="Calibri" w:cs="Calibri"/>
          <w:noProof/>
        </w:rPr>
        <w:t xml:space="preserve"> </w:t>
      </w:r>
      <w:r w:rsidRPr="00667C30">
        <w:rPr>
          <w:rFonts w:ascii="Calibri" w:hAnsi="Calibri" w:cs="Calibri"/>
          <w:noProof/>
        </w:rPr>
        <w:t>siRNA-</w:t>
      </w:r>
      <w:r w:rsidR="0037702A">
        <w:rPr>
          <w:rFonts w:ascii="Calibri" w:hAnsi="Calibri" w:cs="Calibri"/>
          <w:noProof/>
        </w:rPr>
        <w:t>m</w:t>
      </w:r>
      <w:r w:rsidRPr="00667C30">
        <w:rPr>
          <w:rFonts w:ascii="Calibri" w:hAnsi="Calibri" w:cs="Calibri"/>
          <w:noProof/>
        </w:rPr>
        <w:t xml:space="preserve">ediated </w:t>
      </w:r>
      <w:r w:rsidR="0037702A">
        <w:rPr>
          <w:rFonts w:ascii="Calibri" w:hAnsi="Calibri" w:cs="Calibri"/>
          <w:noProof/>
        </w:rPr>
        <w:t>s</w:t>
      </w:r>
      <w:r w:rsidRPr="00667C30">
        <w:rPr>
          <w:rFonts w:ascii="Calibri" w:hAnsi="Calibri" w:cs="Calibri"/>
          <w:noProof/>
        </w:rPr>
        <w:t xml:space="preserve">ilencing of doublesex during </w:t>
      </w:r>
      <w:r w:rsidR="0037702A">
        <w:rPr>
          <w:rFonts w:ascii="Calibri" w:hAnsi="Calibri" w:cs="Calibri"/>
          <w:noProof/>
        </w:rPr>
        <w:t>f</w:t>
      </w:r>
      <w:r w:rsidRPr="00667C30">
        <w:rPr>
          <w:rFonts w:ascii="Calibri" w:hAnsi="Calibri" w:cs="Calibri"/>
          <w:noProof/>
        </w:rPr>
        <w:t xml:space="preserve">emale </w:t>
      </w:r>
      <w:r w:rsidR="0037702A">
        <w:rPr>
          <w:rFonts w:ascii="Calibri" w:hAnsi="Calibri" w:cs="Calibri"/>
          <w:noProof/>
        </w:rPr>
        <w:t>d</w:t>
      </w:r>
      <w:r w:rsidRPr="00667C30">
        <w:rPr>
          <w:rFonts w:ascii="Calibri" w:hAnsi="Calibri" w:cs="Calibri"/>
          <w:noProof/>
        </w:rPr>
        <w:t xml:space="preserve">evelopment of the </w:t>
      </w:r>
      <w:r w:rsidR="0037702A">
        <w:rPr>
          <w:rFonts w:ascii="Calibri" w:hAnsi="Calibri" w:cs="Calibri"/>
          <w:noProof/>
        </w:rPr>
        <w:t>d</w:t>
      </w:r>
      <w:r w:rsidRPr="00667C30">
        <w:rPr>
          <w:rFonts w:ascii="Calibri" w:hAnsi="Calibri" w:cs="Calibri"/>
          <w:noProof/>
        </w:rPr>
        <w:t xml:space="preserve">engue </w:t>
      </w:r>
      <w:r w:rsidR="0037702A">
        <w:rPr>
          <w:rFonts w:ascii="Calibri" w:hAnsi="Calibri" w:cs="Calibri"/>
          <w:noProof/>
        </w:rPr>
        <w:t>v</w:t>
      </w:r>
      <w:r w:rsidRPr="00667C30">
        <w:rPr>
          <w:rFonts w:ascii="Calibri" w:hAnsi="Calibri" w:cs="Calibri"/>
          <w:noProof/>
        </w:rPr>
        <w:t xml:space="preserve">ector </w:t>
      </w:r>
      <w:r w:rsidR="0037702A">
        <w:rPr>
          <w:rFonts w:ascii="Calibri" w:hAnsi="Calibri" w:cs="Calibri"/>
          <w:noProof/>
        </w:rPr>
        <w:t>m</w:t>
      </w:r>
      <w:r w:rsidRPr="00667C30">
        <w:rPr>
          <w:rFonts w:ascii="Calibri" w:hAnsi="Calibri" w:cs="Calibri"/>
          <w:noProof/>
        </w:rPr>
        <w:t xml:space="preserve">osquito Aedes aegypti. </w:t>
      </w:r>
      <w:r w:rsidRPr="00667C30">
        <w:rPr>
          <w:rFonts w:ascii="Calibri" w:hAnsi="Calibri" w:cs="Calibri"/>
          <w:i/>
          <w:iCs/>
          <w:noProof/>
        </w:rPr>
        <w:t>PLoS Neglected Tropical Diseases</w:t>
      </w:r>
      <w:r w:rsidR="0037702A" w:rsidRPr="006F3E36">
        <w:rPr>
          <w:rFonts w:ascii="Calibri" w:hAnsi="Calibri" w:cs="Calibri"/>
          <w:noProof/>
        </w:rPr>
        <w:t>.</w:t>
      </w:r>
      <w:r w:rsidRPr="0037702A">
        <w:rPr>
          <w:rFonts w:ascii="Calibri" w:hAnsi="Calibri" w:cs="Calibri"/>
          <w:noProof/>
        </w:rPr>
        <w:t xml:space="preserve"> </w:t>
      </w:r>
      <w:r w:rsidRPr="00667C30">
        <w:rPr>
          <w:rFonts w:ascii="Calibri" w:hAnsi="Calibri" w:cs="Calibri"/>
          <w:b/>
          <w:bCs/>
          <w:noProof/>
        </w:rPr>
        <w:t>9</w:t>
      </w:r>
      <w:r w:rsidRPr="00667C30">
        <w:rPr>
          <w:rFonts w:ascii="Calibri" w:hAnsi="Calibri" w:cs="Calibri"/>
          <w:noProof/>
        </w:rPr>
        <w:t>, 1–21 (2015).</w:t>
      </w:r>
    </w:p>
    <w:p w14:paraId="7463FDEB" w14:textId="23D9E91F"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29.</w:t>
      </w:r>
      <w:r w:rsidRPr="00667C30">
        <w:rPr>
          <w:rFonts w:ascii="Calibri" w:hAnsi="Calibri" w:cs="Calibri"/>
          <w:noProof/>
        </w:rPr>
        <w:tab/>
        <w:t xml:space="preserve">Boisson, B. </w:t>
      </w:r>
      <w:r w:rsidRPr="006F3E36">
        <w:rPr>
          <w:rFonts w:ascii="Calibri" w:hAnsi="Calibri" w:cs="Calibri"/>
          <w:noProof/>
        </w:rPr>
        <w:t>et al.</w:t>
      </w:r>
      <w:r w:rsidRPr="0037702A">
        <w:rPr>
          <w:rFonts w:ascii="Calibri" w:hAnsi="Calibri" w:cs="Calibri"/>
          <w:noProof/>
        </w:rPr>
        <w:t xml:space="preserve"> </w:t>
      </w:r>
      <w:r w:rsidRPr="00667C30">
        <w:rPr>
          <w:rFonts w:ascii="Calibri" w:hAnsi="Calibri" w:cs="Calibri"/>
          <w:noProof/>
        </w:rPr>
        <w:t xml:space="preserve">Gene silencing in mosquito salivary glands by RNAi. </w:t>
      </w:r>
      <w:r w:rsidRPr="00667C30">
        <w:rPr>
          <w:rFonts w:ascii="Calibri" w:hAnsi="Calibri" w:cs="Calibri"/>
          <w:i/>
          <w:iCs/>
          <w:noProof/>
        </w:rPr>
        <w:t>FEBS Letters</w:t>
      </w:r>
      <w:r w:rsidR="0037702A" w:rsidRPr="006F3E36">
        <w:rPr>
          <w:rFonts w:ascii="Calibri" w:hAnsi="Calibri" w:cs="Calibri"/>
          <w:noProof/>
        </w:rPr>
        <w:t>.</w:t>
      </w:r>
      <w:r w:rsidRPr="0037702A">
        <w:rPr>
          <w:rFonts w:ascii="Calibri" w:hAnsi="Calibri" w:cs="Calibri"/>
          <w:noProof/>
        </w:rPr>
        <w:t xml:space="preserve"> </w:t>
      </w:r>
      <w:r w:rsidRPr="00667C30">
        <w:rPr>
          <w:rFonts w:ascii="Calibri" w:hAnsi="Calibri" w:cs="Calibri"/>
          <w:b/>
          <w:bCs/>
          <w:noProof/>
        </w:rPr>
        <w:t>580</w:t>
      </w:r>
      <w:r w:rsidRPr="00667C30">
        <w:rPr>
          <w:rFonts w:ascii="Calibri" w:hAnsi="Calibri" w:cs="Calibri"/>
          <w:noProof/>
        </w:rPr>
        <w:t>, 1988–1992 (2006).</w:t>
      </w:r>
    </w:p>
    <w:p w14:paraId="3B110EBE" w14:textId="1F996CB3"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30.</w:t>
      </w:r>
      <w:r w:rsidRPr="00667C30">
        <w:rPr>
          <w:rFonts w:ascii="Calibri" w:hAnsi="Calibri" w:cs="Calibri"/>
          <w:noProof/>
        </w:rPr>
        <w:tab/>
        <w:t>Horn, T.</w:t>
      </w:r>
      <w:r w:rsidR="0037702A">
        <w:rPr>
          <w:rFonts w:ascii="Calibri" w:hAnsi="Calibri" w:cs="Calibri"/>
          <w:noProof/>
        </w:rPr>
        <w:t>,</w:t>
      </w:r>
      <w:r w:rsidRPr="00667C30">
        <w:rPr>
          <w:rFonts w:ascii="Calibri" w:hAnsi="Calibri" w:cs="Calibri"/>
          <w:noProof/>
        </w:rPr>
        <w:t xml:space="preserve"> Boutros, M. E-RNAi: a web application for the multi-species design of RNAi reagents—2010 update. </w:t>
      </w:r>
      <w:r w:rsidRPr="00667C30">
        <w:rPr>
          <w:rFonts w:ascii="Calibri" w:hAnsi="Calibri" w:cs="Calibri"/>
          <w:i/>
          <w:iCs/>
          <w:noProof/>
        </w:rPr>
        <w:t>Nucleic Acids Research</w:t>
      </w:r>
      <w:r w:rsidR="0037702A" w:rsidRPr="006F3E36">
        <w:rPr>
          <w:rFonts w:ascii="Calibri" w:hAnsi="Calibri" w:cs="Calibri"/>
          <w:noProof/>
        </w:rPr>
        <w:t>.</w:t>
      </w:r>
      <w:r w:rsidRPr="0037702A">
        <w:rPr>
          <w:rFonts w:ascii="Calibri" w:hAnsi="Calibri" w:cs="Calibri"/>
          <w:noProof/>
        </w:rPr>
        <w:t xml:space="preserve"> </w:t>
      </w:r>
      <w:r w:rsidRPr="00667C30">
        <w:rPr>
          <w:rFonts w:ascii="Calibri" w:hAnsi="Calibri" w:cs="Calibri"/>
          <w:b/>
          <w:bCs/>
          <w:noProof/>
        </w:rPr>
        <w:t>38</w:t>
      </w:r>
      <w:r w:rsidRPr="00667C30">
        <w:rPr>
          <w:rFonts w:ascii="Calibri" w:hAnsi="Calibri" w:cs="Calibri"/>
          <w:noProof/>
        </w:rPr>
        <w:t>, W332–W339 (2010).</w:t>
      </w:r>
    </w:p>
    <w:p w14:paraId="186F57EE" w14:textId="4D01DFE7"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31.</w:t>
      </w:r>
      <w:r w:rsidRPr="00667C30">
        <w:rPr>
          <w:rFonts w:ascii="Calibri" w:hAnsi="Calibri" w:cs="Calibri"/>
          <w:noProof/>
        </w:rPr>
        <w:tab/>
        <w:t xml:space="preserve">Taracena, M. L. </w:t>
      </w:r>
      <w:r w:rsidRPr="006F3E36">
        <w:rPr>
          <w:rFonts w:ascii="Calibri" w:hAnsi="Calibri" w:cs="Calibri"/>
          <w:noProof/>
        </w:rPr>
        <w:t>et al.</w:t>
      </w:r>
      <w:r w:rsidRPr="0037702A">
        <w:rPr>
          <w:rFonts w:ascii="Calibri" w:hAnsi="Calibri" w:cs="Calibri"/>
          <w:noProof/>
        </w:rPr>
        <w:t xml:space="preserve"> </w:t>
      </w:r>
      <w:r w:rsidRPr="00667C30">
        <w:rPr>
          <w:rFonts w:ascii="Calibri" w:hAnsi="Calibri" w:cs="Calibri"/>
          <w:noProof/>
        </w:rPr>
        <w:t xml:space="preserve">Genetically </w:t>
      </w:r>
      <w:r w:rsidR="0037702A">
        <w:rPr>
          <w:rFonts w:ascii="Calibri" w:hAnsi="Calibri" w:cs="Calibri"/>
          <w:noProof/>
        </w:rPr>
        <w:t>m</w:t>
      </w:r>
      <w:r w:rsidRPr="00667C30">
        <w:rPr>
          <w:rFonts w:ascii="Calibri" w:hAnsi="Calibri" w:cs="Calibri"/>
          <w:noProof/>
        </w:rPr>
        <w:t xml:space="preserve">odifying the </w:t>
      </w:r>
      <w:r w:rsidR="0037702A">
        <w:rPr>
          <w:rFonts w:ascii="Calibri" w:hAnsi="Calibri" w:cs="Calibri"/>
          <w:noProof/>
        </w:rPr>
        <w:t>i</w:t>
      </w:r>
      <w:r w:rsidRPr="00667C30">
        <w:rPr>
          <w:rFonts w:ascii="Calibri" w:hAnsi="Calibri" w:cs="Calibri"/>
          <w:noProof/>
        </w:rPr>
        <w:t xml:space="preserve">nsect </w:t>
      </w:r>
      <w:r w:rsidR="0037702A">
        <w:rPr>
          <w:rFonts w:ascii="Calibri" w:hAnsi="Calibri" w:cs="Calibri"/>
          <w:noProof/>
        </w:rPr>
        <w:t>g</w:t>
      </w:r>
      <w:r w:rsidRPr="00667C30">
        <w:rPr>
          <w:rFonts w:ascii="Calibri" w:hAnsi="Calibri" w:cs="Calibri"/>
          <w:noProof/>
        </w:rPr>
        <w:t xml:space="preserve">ut </w:t>
      </w:r>
      <w:r w:rsidR="0037702A">
        <w:rPr>
          <w:rFonts w:ascii="Calibri" w:hAnsi="Calibri" w:cs="Calibri"/>
          <w:noProof/>
        </w:rPr>
        <w:t>m</w:t>
      </w:r>
      <w:r w:rsidRPr="00667C30">
        <w:rPr>
          <w:rFonts w:ascii="Calibri" w:hAnsi="Calibri" w:cs="Calibri"/>
          <w:noProof/>
        </w:rPr>
        <w:t xml:space="preserve">icrobiota to </w:t>
      </w:r>
      <w:r w:rsidR="0037702A">
        <w:rPr>
          <w:rFonts w:ascii="Calibri" w:hAnsi="Calibri" w:cs="Calibri"/>
          <w:noProof/>
        </w:rPr>
        <w:t>c</w:t>
      </w:r>
      <w:r w:rsidRPr="00667C30">
        <w:rPr>
          <w:rFonts w:ascii="Calibri" w:hAnsi="Calibri" w:cs="Calibri"/>
          <w:noProof/>
        </w:rPr>
        <w:t xml:space="preserve">ontrol </w:t>
      </w:r>
      <w:r w:rsidR="0037702A">
        <w:rPr>
          <w:rFonts w:ascii="Calibri" w:hAnsi="Calibri" w:cs="Calibri"/>
          <w:noProof/>
        </w:rPr>
        <w:t>c</w:t>
      </w:r>
      <w:r w:rsidRPr="00667C30">
        <w:rPr>
          <w:rFonts w:ascii="Calibri" w:hAnsi="Calibri" w:cs="Calibri"/>
          <w:noProof/>
        </w:rPr>
        <w:t xml:space="preserve">hagas </w:t>
      </w:r>
      <w:r w:rsidR="0037702A">
        <w:rPr>
          <w:rFonts w:ascii="Calibri" w:hAnsi="Calibri" w:cs="Calibri"/>
          <w:noProof/>
        </w:rPr>
        <w:t>d</w:t>
      </w:r>
      <w:r w:rsidRPr="00667C30">
        <w:rPr>
          <w:rFonts w:ascii="Calibri" w:hAnsi="Calibri" w:cs="Calibri"/>
          <w:noProof/>
        </w:rPr>
        <w:t xml:space="preserve">isease </w:t>
      </w:r>
      <w:r w:rsidR="0037702A">
        <w:rPr>
          <w:rFonts w:ascii="Calibri" w:hAnsi="Calibri" w:cs="Calibri"/>
          <w:noProof/>
        </w:rPr>
        <w:t>v</w:t>
      </w:r>
      <w:r w:rsidRPr="00667C30">
        <w:rPr>
          <w:rFonts w:ascii="Calibri" w:hAnsi="Calibri" w:cs="Calibri"/>
          <w:noProof/>
        </w:rPr>
        <w:t xml:space="preserve">ectors through </w:t>
      </w:r>
      <w:r w:rsidR="0037702A">
        <w:rPr>
          <w:rFonts w:ascii="Calibri" w:hAnsi="Calibri" w:cs="Calibri"/>
          <w:noProof/>
        </w:rPr>
        <w:t>s</w:t>
      </w:r>
      <w:r w:rsidRPr="00667C30">
        <w:rPr>
          <w:rFonts w:ascii="Calibri" w:hAnsi="Calibri" w:cs="Calibri"/>
          <w:noProof/>
        </w:rPr>
        <w:t xml:space="preserve">ystemic RNAi. </w:t>
      </w:r>
      <w:r w:rsidRPr="00667C30">
        <w:rPr>
          <w:rFonts w:ascii="Calibri" w:hAnsi="Calibri" w:cs="Calibri"/>
          <w:i/>
          <w:iCs/>
          <w:noProof/>
        </w:rPr>
        <w:t>PLoS Neglected Tropical Diseases</w:t>
      </w:r>
      <w:r w:rsidR="0037702A" w:rsidRPr="006F3E36">
        <w:rPr>
          <w:rFonts w:ascii="Calibri" w:hAnsi="Calibri" w:cs="Calibri"/>
          <w:noProof/>
        </w:rPr>
        <w:t>.</w:t>
      </w:r>
      <w:r w:rsidRPr="0037702A">
        <w:rPr>
          <w:rFonts w:ascii="Calibri" w:hAnsi="Calibri" w:cs="Calibri"/>
          <w:noProof/>
        </w:rPr>
        <w:t xml:space="preserve"> </w:t>
      </w:r>
      <w:r w:rsidRPr="00667C30">
        <w:rPr>
          <w:rFonts w:ascii="Calibri" w:hAnsi="Calibri" w:cs="Calibri"/>
          <w:b/>
          <w:bCs/>
          <w:noProof/>
        </w:rPr>
        <w:t>9</w:t>
      </w:r>
      <w:r w:rsidRPr="00667C30">
        <w:rPr>
          <w:rFonts w:ascii="Calibri" w:hAnsi="Calibri" w:cs="Calibri"/>
          <w:noProof/>
        </w:rPr>
        <w:t xml:space="preserve"> (2015).</w:t>
      </w:r>
    </w:p>
    <w:p w14:paraId="028D1530" w14:textId="3BCD3AF2"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32.</w:t>
      </w:r>
      <w:r w:rsidRPr="00667C30">
        <w:rPr>
          <w:rFonts w:ascii="Calibri" w:hAnsi="Calibri" w:cs="Calibri"/>
          <w:noProof/>
        </w:rPr>
        <w:tab/>
        <w:t>Sambrook, J., Fritsch, E. F.</w:t>
      </w:r>
      <w:r w:rsidR="0037702A">
        <w:rPr>
          <w:rFonts w:ascii="Calibri" w:hAnsi="Calibri" w:cs="Calibri"/>
          <w:noProof/>
        </w:rPr>
        <w:t>,</w:t>
      </w:r>
      <w:r w:rsidRPr="00667C30">
        <w:rPr>
          <w:rFonts w:ascii="Calibri" w:hAnsi="Calibri" w:cs="Calibri"/>
          <w:noProof/>
        </w:rPr>
        <w:t xml:space="preserve"> Maniatis, T. </w:t>
      </w:r>
      <w:r w:rsidRPr="00667C30">
        <w:rPr>
          <w:rFonts w:ascii="Calibri" w:hAnsi="Calibri" w:cs="Calibri"/>
          <w:i/>
          <w:iCs/>
          <w:noProof/>
        </w:rPr>
        <w:t xml:space="preserve">Molecular </w:t>
      </w:r>
      <w:r w:rsidR="0037702A">
        <w:rPr>
          <w:rFonts w:ascii="Calibri" w:hAnsi="Calibri" w:cs="Calibri"/>
          <w:i/>
          <w:iCs/>
          <w:noProof/>
        </w:rPr>
        <w:t>C</w:t>
      </w:r>
      <w:r w:rsidRPr="00667C30">
        <w:rPr>
          <w:rFonts w:ascii="Calibri" w:hAnsi="Calibri" w:cs="Calibri"/>
          <w:i/>
          <w:iCs/>
          <w:noProof/>
        </w:rPr>
        <w:t xml:space="preserve">loning: </w:t>
      </w:r>
      <w:r w:rsidR="0037702A">
        <w:rPr>
          <w:rFonts w:ascii="Calibri" w:hAnsi="Calibri" w:cs="Calibri"/>
          <w:i/>
          <w:iCs/>
          <w:noProof/>
        </w:rPr>
        <w:t>A</w:t>
      </w:r>
      <w:r w:rsidRPr="00667C30">
        <w:rPr>
          <w:rFonts w:ascii="Calibri" w:hAnsi="Calibri" w:cs="Calibri"/>
          <w:i/>
          <w:iCs/>
          <w:noProof/>
        </w:rPr>
        <w:t xml:space="preserve"> </w:t>
      </w:r>
      <w:r w:rsidR="0037702A">
        <w:rPr>
          <w:rFonts w:ascii="Calibri" w:hAnsi="Calibri" w:cs="Calibri"/>
          <w:i/>
          <w:iCs/>
          <w:noProof/>
        </w:rPr>
        <w:t>L</w:t>
      </w:r>
      <w:r w:rsidRPr="00667C30">
        <w:rPr>
          <w:rFonts w:ascii="Calibri" w:hAnsi="Calibri" w:cs="Calibri"/>
          <w:i/>
          <w:iCs/>
          <w:noProof/>
        </w:rPr>
        <w:t xml:space="preserve">aboratory </w:t>
      </w:r>
      <w:r w:rsidR="0037702A">
        <w:rPr>
          <w:rFonts w:ascii="Calibri" w:hAnsi="Calibri" w:cs="Calibri"/>
          <w:i/>
          <w:iCs/>
          <w:noProof/>
        </w:rPr>
        <w:t>M</w:t>
      </w:r>
      <w:r w:rsidRPr="00667C30">
        <w:rPr>
          <w:rFonts w:ascii="Calibri" w:hAnsi="Calibri" w:cs="Calibri"/>
          <w:i/>
          <w:iCs/>
          <w:noProof/>
        </w:rPr>
        <w:t>anual</w:t>
      </w:r>
      <w:r w:rsidRPr="00667C30">
        <w:rPr>
          <w:rFonts w:ascii="Calibri" w:hAnsi="Calibri" w:cs="Calibri"/>
          <w:noProof/>
        </w:rPr>
        <w:t xml:space="preserve">. </w:t>
      </w:r>
      <w:r w:rsidR="0037702A" w:rsidRPr="00667C30">
        <w:rPr>
          <w:rFonts w:ascii="Calibri" w:hAnsi="Calibri" w:cs="Calibri"/>
          <w:noProof/>
        </w:rPr>
        <w:t xml:space="preserve">Cold Spring Harbor Laboratory Press </w:t>
      </w:r>
      <w:r w:rsidRPr="00667C30">
        <w:rPr>
          <w:rFonts w:ascii="Calibri" w:hAnsi="Calibri" w:cs="Calibri"/>
          <w:noProof/>
        </w:rPr>
        <w:t>(1989).</w:t>
      </w:r>
    </w:p>
    <w:p w14:paraId="7972901A" w14:textId="4B5B3BBE"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33.</w:t>
      </w:r>
      <w:r w:rsidRPr="00667C30">
        <w:rPr>
          <w:rFonts w:ascii="Calibri" w:hAnsi="Calibri" w:cs="Calibri"/>
          <w:noProof/>
        </w:rPr>
        <w:tab/>
        <w:t>Ullmann, A., Jacob, F.</w:t>
      </w:r>
      <w:r w:rsidR="0037702A">
        <w:rPr>
          <w:rFonts w:ascii="Calibri" w:hAnsi="Calibri" w:cs="Calibri"/>
          <w:noProof/>
        </w:rPr>
        <w:t>,</w:t>
      </w:r>
      <w:r w:rsidRPr="00667C30">
        <w:rPr>
          <w:rFonts w:ascii="Calibri" w:hAnsi="Calibri" w:cs="Calibri"/>
          <w:noProof/>
        </w:rPr>
        <w:t xml:space="preserve"> Monod, J. Characterization by in vitro complementation of a peptide corresponding to an operator-proximal segment of the β-galactosidase structural gene of Escherichia coli. </w:t>
      </w:r>
      <w:r w:rsidRPr="00667C30">
        <w:rPr>
          <w:rFonts w:ascii="Calibri" w:hAnsi="Calibri" w:cs="Calibri"/>
          <w:i/>
          <w:iCs/>
          <w:noProof/>
        </w:rPr>
        <w:t>Journal of Molecular Biology</w:t>
      </w:r>
      <w:r w:rsidR="0037702A" w:rsidRPr="006F3E36">
        <w:rPr>
          <w:rFonts w:ascii="Calibri" w:hAnsi="Calibri" w:cs="Calibri"/>
          <w:noProof/>
        </w:rPr>
        <w:t>.</w:t>
      </w:r>
      <w:r w:rsidRPr="0037702A">
        <w:rPr>
          <w:rFonts w:ascii="Calibri" w:hAnsi="Calibri" w:cs="Calibri"/>
          <w:noProof/>
        </w:rPr>
        <w:t xml:space="preserve"> </w:t>
      </w:r>
      <w:r w:rsidRPr="00667C30">
        <w:rPr>
          <w:rFonts w:ascii="Calibri" w:hAnsi="Calibri" w:cs="Calibri"/>
          <w:b/>
          <w:bCs/>
          <w:noProof/>
        </w:rPr>
        <w:t>24</w:t>
      </w:r>
      <w:r w:rsidRPr="00667C30">
        <w:rPr>
          <w:rFonts w:ascii="Calibri" w:hAnsi="Calibri" w:cs="Calibri"/>
          <w:noProof/>
        </w:rPr>
        <w:t>, 339–343 (1967).</w:t>
      </w:r>
    </w:p>
    <w:p w14:paraId="3B0F2218" w14:textId="060FBC19"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34.</w:t>
      </w:r>
      <w:r w:rsidRPr="00667C30">
        <w:rPr>
          <w:rFonts w:ascii="Calibri" w:hAnsi="Calibri" w:cs="Calibri"/>
          <w:noProof/>
        </w:rPr>
        <w:tab/>
        <w:t xml:space="preserve">Timmons, L. Bacteria-mediated RNAi-General outline. </w:t>
      </w:r>
      <w:r w:rsidRPr="00667C30">
        <w:rPr>
          <w:rFonts w:ascii="Calibri" w:hAnsi="Calibri" w:cs="Calibri"/>
          <w:i/>
          <w:iCs/>
          <w:noProof/>
        </w:rPr>
        <w:t>Carnegie Institution of Washington</w:t>
      </w:r>
      <w:r w:rsidRPr="006F3E36">
        <w:rPr>
          <w:rFonts w:ascii="Calibri" w:hAnsi="Calibri" w:cs="Calibri"/>
          <w:noProof/>
        </w:rPr>
        <w:t xml:space="preserve"> </w:t>
      </w:r>
      <w:r w:rsidRPr="00667C30">
        <w:rPr>
          <w:rFonts w:ascii="Calibri" w:hAnsi="Calibri" w:cs="Calibri"/>
          <w:noProof/>
        </w:rPr>
        <w:t>(2000).</w:t>
      </w:r>
    </w:p>
    <w:p w14:paraId="4E9BCBCF" w14:textId="24AFB6EB"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35.</w:t>
      </w:r>
      <w:r w:rsidRPr="00667C30">
        <w:rPr>
          <w:rFonts w:ascii="Calibri" w:hAnsi="Calibri" w:cs="Calibri"/>
          <w:noProof/>
        </w:rPr>
        <w:tab/>
        <w:t xml:space="preserve">Pfaffl, M. W. Relative quantification. </w:t>
      </w:r>
      <w:r w:rsidRPr="00667C30">
        <w:rPr>
          <w:rFonts w:ascii="Calibri" w:hAnsi="Calibri" w:cs="Calibri"/>
          <w:i/>
          <w:iCs/>
          <w:noProof/>
        </w:rPr>
        <w:t>Real-time PCR</w:t>
      </w:r>
      <w:r w:rsidR="0037702A" w:rsidRPr="006F3E36">
        <w:rPr>
          <w:rFonts w:ascii="Calibri" w:hAnsi="Calibri" w:cs="Calibri"/>
          <w:noProof/>
        </w:rPr>
        <w:t>.</w:t>
      </w:r>
      <w:r w:rsidRPr="0037702A">
        <w:rPr>
          <w:rFonts w:ascii="Calibri" w:hAnsi="Calibri" w:cs="Calibri"/>
          <w:noProof/>
        </w:rPr>
        <w:t xml:space="preserve"> </w:t>
      </w:r>
      <w:r w:rsidRPr="00667C30">
        <w:rPr>
          <w:rFonts w:ascii="Calibri" w:hAnsi="Calibri" w:cs="Calibri"/>
          <w:noProof/>
        </w:rPr>
        <w:t>63–82 (2004).</w:t>
      </w:r>
    </w:p>
    <w:p w14:paraId="49E69CEA" w14:textId="3B9C3169"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36.</w:t>
      </w:r>
      <w:r w:rsidRPr="00667C30">
        <w:rPr>
          <w:rFonts w:ascii="Calibri" w:hAnsi="Calibri" w:cs="Calibri"/>
          <w:noProof/>
        </w:rPr>
        <w:tab/>
        <w:t xml:space="preserve">Neira-Oviedo, M. </w:t>
      </w:r>
      <w:r w:rsidRPr="006F3E36">
        <w:rPr>
          <w:rFonts w:ascii="Calibri" w:hAnsi="Calibri" w:cs="Calibri"/>
          <w:noProof/>
        </w:rPr>
        <w:t>et al.</w:t>
      </w:r>
      <w:r w:rsidRPr="0037702A">
        <w:rPr>
          <w:rFonts w:ascii="Calibri" w:hAnsi="Calibri" w:cs="Calibri"/>
          <w:noProof/>
        </w:rPr>
        <w:t xml:space="preserve"> </w:t>
      </w:r>
      <w:r w:rsidRPr="00667C30">
        <w:rPr>
          <w:rFonts w:ascii="Calibri" w:hAnsi="Calibri" w:cs="Calibri"/>
          <w:noProof/>
        </w:rPr>
        <w:t xml:space="preserve">The RNA-Seq approach to studying the expression of mosquito mitochondrial genes. </w:t>
      </w:r>
      <w:r w:rsidRPr="00667C30">
        <w:rPr>
          <w:rFonts w:ascii="Calibri" w:hAnsi="Calibri" w:cs="Calibri"/>
          <w:i/>
          <w:iCs/>
          <w:noProof/>
        </w:rPr>
        <w:t>Insect Molecular Biology</w:t>
      </w:r>
      <w:r w:rsidR="0037702A" w:rsidRPr="006F3E36">
        <w:rPr>
          <w:rFonts w:ascii="Calibri" w:hAnsi="Calibri" w:cs="Calibri"/>
          <w:noProof/>
        </w:rPr>
        <w:t>.</w:t>
      </w:r>
      <w:r w:rsidRPr="0037702A">
        <w:rPr>
          <w:rFonts w:ascii="Calibri" w:hAnsi="Calibri" w:cs="Calibri"/>
          <w:noProof/>
        </w:rPr>
        <w:t xml:space="preserve"> </w:t>
      </w:r>
      <w:r w:rsidRPr="00667C30">
        <w:rPr>
          <w:rFonts w:ascii="Calibri" w:hAnsi="Calibri" w:cs="Calibri"/>
          <w:b/>
          <w:bCs/>
          <w:noProof/>
        </w:rPr>
        <w:t>20</w:t>
      </w:r>
      <w:r w:rsidRPr="00667C30">
        <w:rPr>
          <w:rFonts w:ascii="Calibri" w:hAnsi="Calibri" w:cs="Calibri"/>
          <w:noProof/>
        </w:rPr>
        <w:t>, 141–152 (2011).</w:t>
      </w:r>
    </w:p>
    <w:p w14:paraId="2F1E993F" w14:textId="040912D1"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37.</w:t>
      </w:r>
      <w:r w:rsidRPr="00667C30">
        <w:rPr>
          <w:rFonts w:ascii="Calibri" w:hAnsi="Calibri" w:cs="Calibri"/>
          <w:noProof/>
        </w:rPr>
        <w:tab/>
        <w:t xml:space="preserve">Baker, D. A. </w:t>
      </w:r>
      <w:r w:rsidRPr="006F3E36">
        <w:rPr>
          <w:rFonts w:ascii="Calibri" w:hAnsi="Calibri" w:cs="Calibri"/>
          <w:noProof/>
        </w:rPr>
        <w:t>et al.</w:t>
      </w:r>
      <w:r w:rsidRPr="0037702A">
        <w:rPr>
          <w:rFonts w:ascii="Calibri" w:hAnsi="Calibri" w:cs="Calibri"/>
          <w:noProof/>
        </w:rPr>
        <w:t xml:space="preserve"> </w:t>
      </w:r>
      <w:r w:rsidRPr="00667C30">
        <w:rPr>
          <w:rFonts w:ascii="Calibri" w:hAnsi="Calibri" w:cs="Calibri"/>
          <w:noProof/>
        </w:rPr>
        <w:t xml:space="preserve">A comprehensive gene expression atlas of sex- and tissue-specificity in the malaria vector, Anopheles gambiae. </w:t>
      </w:r>
      <w:r w:rsidRPr="00667C30">
        <w:rPr>
          <w:rFonts w:ascii="Calibri" w:hAnsi="Calibri" w:cs="Calibri"/>
          <w:i/>
          <w:iCs/>
          <w:noProof/>
        </w:rPr>
        <w:t>BMC Genomics</w:t>
      </w:r>
      <w:r w:rsidR="0037702A" w:rsidRPr="006F3E36">
        <w:rPr>
          <w:rFonts w:ascii="Calibri" w:hAnsi="Calibri" w:cs="Calibri"/>
          <w:noProof/>
        </w:rPr>
        <w:t>.</w:t>
      </w:r>
      <w:r w:rsidRPr="0037702A">
        <w:rPr>
          <w:rFonts w:ascii="Calibri" w:hAnsi="Calibri" w:cs="Calibri"/>
          <w:noProof/>
        </w:rPr>
        <w:t xml:space="preserve"> </w:t>
      </w:r>
      <w:r w:rsidRPr="00667C30">
        <w:rPr>
          <w:rFonts w:ascii="Calibri" w:hAnsi="Calibri" w:cs="Calibri"/>
          <w:b/>
          <w:bCs/>
          <w:noProof/>
        </w:rPr>
        <w:t>12</w:t>
      </w:r>
      <w:r w:rsidRPr="00667C30">
        <w:rPr>
          <w:rFonts w:ascii="Calibri" w:hAnsi="Calibri" w:cs="Calibri"/>
          <w:noProof/>
        </w:rPr>
        <w:t xml:space="preserve"> (2011).</w:t>
      </w:r>
    </w:p>
    <w:p w14:paraId="43E9D05E" w14:textId="26C49AF5"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38.</w:t>
      </w:r>
      <w:r w:rsidRPr="00667C30">
        <w:rPr>
          <w:rFonts w:ascii="Calibri" w:hAnsi="Calibri" w:cs="Calibri"/>
          <w:noProof/>
        </w:rPr>
        <w:tab/>
        <w:t>Loganathan, R., Hoon, J., Wells, M. B.</w:t>
      </w:r>
      <w:r w:rsidR="0037702A">
        <w:rPr>
          <w:rFonts w:ascii="Calibri" w:hAnsi="Calibri" w:cs="Calibri"/>
          <w:noProof/>
        </w:rPr>
        <w:t>,</w:t>
      </w:r>
      <w:r w:rsidRPr="00667C30">
        <w:rPr>
          <w:rFonts w:ascii="Calibri" w:hAnsi="Calibri" w:cs="Calibri"/>
          <w:noProof/>
        </w:rPr>
        <w:t xml:space="preserve"> Andrew, D. J. </w:t>
      </w:r>
      <w:r w:rsidRPr="00667C30">
        <w:rPr>
          <w:rFonts w:ascii="Calibri" w:hAnsi="Calibri" w:cs="Calibri"/>
          <w:i/>
          <w:iCs/>
          <w:noProof/>
        </w:rPr>
        <w:t>Secrets of secretion — How studies of the Drosophila salivary gland have informed our understanding of the cellular networks underlying secretory organ form and function</w:t>
      </w:r>
      <w:r w:rsidRPr="00667C30">
        <w:rPr>
          <w:rFonts w:ascii="Calibri" w:hAnsi="Calibri" w:cs="Calibri"/>
          <w:noProof/>
        </w:rPr>
        <w:t xml:space="preserve">. </w:t>
      </w:r>
      <w:r w:rsidRPr="00667C30">
        <w:rPr>
          <w:rFonts w:ascii="Calibri" w:hAnsi="Calibri" w:cs="Calibri"/>
          <w:i/>
          <w:iCs/>
          <w:noProof/>
        </w:rPr>
        <w:t>Cellular Networks in Development</w:t>
      </w:r>
      <w:r w:rsidR="0037702A" w:rsidRPr="006F3E36">
        <w:rPr>
          <w:rFonts w:ascii="Calibri" w:hAnsi="Calibri" w:cs="Calibri"/>
          <w:noProof/>
        </w:rPr>
        <w:t>.</w:t>
      </w:r>
      <w:r w:rsidR="0037702A" w:rsidRPr="0037702A">
        <w:rPr>
          <w:rFonts w:ascii="Calibri" w:hAnsi="Calibri" w:cs="Calibri"/>
          <w:noProof/>
        </w:rPr>
        <w:t xml:space="preserve"> </w:t>
      </w:r>
      <w:r w:rsidR="0037702A" w:rsidRPr="00667C30">
        <w:rPr>
          <w:rFonts w:ascii="Calibri" w:hAnsi="Calibri" w:cs="Calibri"/>
          <w:noProof/>
        </w:rPr>
        <w:t>Elsevier Inc.</w:t>
      </w:r>
      <w:r w:rsidRPr="0037702A">
        <w:rPr>
          <w:rFonts w:ascii="Calibri" w:hAnsi="Calibri" w:cs="Calibri"/>
          <w:noProof/>
        </w:rPr>
        <w:t xml:space="preserve"> </w:t>
      </w:r>
      <w:r w:rsidRPr="00667C30">
        <w:rPr>
          <w:rFonts w:ascii="Calibri" w:hAnsi="Calibri" w:cs="Calibri"/>
          <w:noProof/>
        </w:rPr>
        <w:t>143 (2021).</w:t>
      </w:r>
    </w:p>
    <w:p w14:paraId="7BEB6EC0" w14:textId="5F797AAD"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39.</w:t>
      </w:r>
      <w:r w:rsidRPr="00667C30">
        <w:rPr>
          <w:rFonts w:ascii="Calibri" w:hAnsi="Calibri" w:cs="Calibri"/>
          <w:noProof/>
        </w:rPr>
        <w:tab/>
        <w:t>Chung, S., Hanlon, C. D.</w:t>
      </w:r>
      <w:r w:rsidR="0037702A">
        <w:rPr>
          <w:rFonts w:ascii="Calibri" w:hAnsi="Calibri" w:cs="Calibri"/>
          <w:noProof/>
        </w:rPr>
        <w:t>,</w:t>
      </w:r>
      <w:r w:rsidRPr="00667C30">
        <w:rPr>
          <w:rFonts w:ascii="Calibri" w:hAnsi="Calibri" w:cs="Calibri"/>
          <w:noProof/>
        </w:rPr>
        <w:t xml:space="preserve"> Andrew, D. J. Building and specializing epithelial tubular organs: The Drosophila salivary gland as a model system for revealing how epithelial organs are specified, form and specialize. </w:t>
      </w:r>
      <w:r w:rsidRPr="00667C30">
        <w:rPr>
          <w:rFonts w:ascii="Calibri" w:hAnsi="Calibri" w:cs="Calibri"/>
          <w:i/>
          <w:iCs/>
          <w:noProof/>
        </w:rPr>
        <w:t>Wiley Interdisciplinary Reviews: Developmental Biology</w:t>
      </w:r>
      <w:r w:rsidR="0037702A" w:rsidRPr="006F3E36">
        <w:rPr>
          <w:rFonts w:ascii="Calibri" w:hAnsi="Calibri" w:cs="Calibri"/>
          <w:noProof/>
        </w:rPr>
        <w:t>.</w:t>
      </w:r>
      <w:r w:rsidRPr="0037702A">
        <w:rPr>
          <w:rFonts w:ascii="Calibri" w:hAnsi="Calibri" w:cs="Calibri"/>
          <w:noProof/>
        </w:rPr>
        <w:t xml:space="preserve"> </w:t>
      </w:r>
      <w:r w:rsidRPr="00667C30">
        <w:rPr>
          <w:rFonts w:ascii="Calibri" w:hAnsi="Calibri" w:cs="Calibri"/>
          <w:b/>
          <w:bCs/>
          <w:noProof/>
        </w:rPr>
        <w:t>3</w:t>
      </w:r>
      <w:r w:rsidRPr="00667C30">
        <w:rPr>
          <w:rFonts w:ascii="Calibri" w:hAnsi="Calibri" w:cs="Calibri"/>
          <w:noProof/>
        </w:rPr>
        <w:t>, 281–300 (2014).</w:t>
      </w:r>
    </w:p>
    <w:p w14:paraId="1204BC54" w14:textId="5A76DEB3"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lastRenderedPageBreak/>
        <w:t>40.</w:t>
      </w:r>
      <w:r w:rsidRPr="00667C30">
        <w:rPr>
          <w:rFonts w:ascii="Calibri" w:hAnsi="Calibri" w:cs="Calibri"/>
          <w:noProof/>
        </w:rPr>
        <w:tab/>
        <w:t xml:space="preserve">Yoshida, S. </w:t>
      </w:r>
      <w:r w:rsidRPr="006F3E36">
        <w:rPr>
          <w:rFonts w:ascii="Calibri" w:hAnsi="Calibri" w:cs="Calibri"/>
          <w:noProof/>
        </w:rPr>
        <w:t>et al.</w:t>
      </w:r>
      <w:r w:rsidRPr="0037702A">
        <w:rPr>
          <w:rFonts w:ascii="Calibri" w:hAnsi="Calibri" w:cs="Calibri"/>
          <w:noProof/>
        </w:rPr>
        <w:t xml:space="preserve"> </w:t>
      </w:r>
      <w:r w:rsidRPr="00667C30">
        <w:rPr>
          <w:rFonts w:ascii="Calibri" w:hAnsi="Calibri" w:cs="Calibri"/>
          <w:noProof/>
        </w:rPr>
        <w:t xml:space="preserve">Inhibition of collagen-induced platelet aggregation by anopheline antiplatelet protein, a saliva protein from a malaria vector mosquito. </w:t>
      </w:r>
      <w:r w:rsidRPr="00667C30">
        <w:rPr>
          <w:rFonts w:ascii="Calibri" w:hAnsi="Calibri" w:cs="Calibri"/>
          <w:i/>
          <w:iCs/>
          <w:noProof/>
        </w:rPr>
        <w:t>Blood</w:t>
      </w:r>
      <w:r w:rsidR="0037702A" w:rsidRPr="006F3E36">
        <w:rPr>
          <w:rFonts w:ascii="Calibri" w:hAnsi="Calibri" w:cs="Calibri"/>
          <w:noProof/>
        </w:rPr>
        <w:t>.</w:t>
      </w:r>
      <w:r w:rsidRPr="0037702A">
        <w:rPr>
          <w:rFonts w:ascii="Calibri" w:hAnsi="Calibri" w:cs="Calibri"/>
          <w:noProof/>
        </w:rPr>
        <w:t xml:space="preserve"> </w:t>
      </w:r>
      <w:r w:rsidRPr="00667C30">
        <w:rPr>
          <w:rFonts w:ascii="Calibri" w:hAnsi="Calibri" w:cs="Calibri"/>
          <w:b/>
          <w:bCs/>
          <w:noProof/>
        </w:rPr>
        <w:t>111</w:t>
      </w:r>
      <w:r w:rsidRPr="00667C30">
        <w:rPr>
          <w:rFonts w:ascii="Calibri" w:hAnsi="Calibri" w:cs="Calibri"/>
          <w:noProof/>
        </w:rPr>
        <w:t>, 2007–2014 (2008).</w:t>
      </w:r>
    </w:p>
    <w:p w14:paraId="5AB9B0AA" w14:textId="324F63B8"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41.</w:t>
      </w:r>
      <w:r w:rsidRPr="00667C30">
        <w:rPr>
          <w:rFonts w:ascii="Calibri" w:hAnsi="Calibri" w:cs="Calibri"/>
          <w:noProof/>
        </w:rPr>
        <w:tab/>
        <w:t>Wells, M. B., Villamor, J.</w:t>
      </w:r>
      <w:r w:rsidR="0037702A">
        <w:rPr>
          <w:rFonts w:ascii="Calibri" w:hAnsi="Calibri" w:cs="Calibri"/>
          <w:noProof/>
        </w:rPr>
        <w:t>,</w:t>
      </w:r>
      <w:r w:rsidRPr="00667C30">
        <w:rPr>
          <w:rFonts w:ascii="Calibri" w:hAnsi="Calibri" w:cs="Calibri"/>
          <w:noProof/>
        </w:rPr>
        <w:t xml:space="preserve"> Andrew, D. J. Salivary gland maturation and duct formation in the African malaria mosquito Anopheles gambiae</w:t>
      </w:r>
      <w:r w:rsidR="0037702A">
        <w:rPr>
          <w:rFonts w:ascii="Calibri" w:hAnsi="Calibri" w:cs="Calibri"/>
          <w:noProof/>
        </w:rPr>
        <w:t>.</w:t>
      </w:r>
      <w:r w:rsidRPr="00667C30">
        <w:rPr>
          <w:rFonts w:ascii="Calibri" w:hAnsi="Calibri" w:cs="Calibri"/>
          <w:noProof/>
        </w:rPr>
        <w:t xml:space="preserve"> </w:t>
      </w:r>
      <w:r w:rsidR="0037702A" w:rsidRPr="006F3E36">
        <w:rPr>
          <w:rFonts w:ascii="Calibri" w:hAnsi="Calibri" w:cs="Calibri"/>
          <w:i/>
          <w:iCs/>
          <w:noProof/>
        </w:rPr>
        <w:t>Scientific Reports</w:t>
      </w:r>
      <w:r w:rsidRPr="00667C30">
        <w:rPr>
          <w:rFonts w:ascii="Calibri" w:hAnsi="Calibri" w:cs="Calibri"/>
          <w:noProof/>
        </w:rPr>
        <w:t xml:space="preserve">. </w:t>
      </w:r>
      <w:r w:rsidR="0037702A" w:rsidRPr="006F3E36">
        <w:rPr>
          <w:rFonts w:ascii="Calibri" w:hAnsi="Calibri" w:cs="Calibri"/>
          <w:b/>
          <w:bCs/>
          <w:noProof/>
        </w:rPr>
        <w:t>7</w:t>
      </w:r>
      <w:r w:rsidR="0037702A">
        <w:rPr>
          <w:rFonts w:ascii="Calibri" w:hAnsi="Calibri" w:cs="Calibri"/>
          <w:noProof/>
        </w:rPr>
        <w:t xml:space="preserve"> (1), 601 (2017)</w:t>
      </w:r>
      <w:r w:rsidRPr="00667C30">
        <w:rPr>
          <w:rFonts w:ascii="Calibri" w:hAnsi="Calibri" w:cs="Calibri"/>
          <w:noProof/>
        </w:rPr>
        <w:t>.</w:t>
      </w:r>
    </w:p>
    <w:p w14:paraId="20BB54E8" w14:textId="73190998"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42.</w:t>
      </w:r>
      <w:r w:rsidRPr="00667C30">
        <w:rPr>
          <w:rFonts w:ascii="Calibri" w:hAnsi="Calibri" w:cs="Calibri"/>
          <w:noProof/>
        </w:rPr>
        <w:tab/>
        <w:t xml:space="preserve">Takahashi, S. </w:t>
      </w:r>
      <w:r w:rsidRPr="006F3E36">
        <w:rPr>
          <w:rFonts w:ascii="Calibri" w:hAnsi="Calibri" w:cs="Calibri"/>
          <w:noProof/>
        </w:rPr>
        <w:t>et al.</w:t>
      </w:r>
      <w:r w:rsidRPr="0037702A">
        <w:rPr>
          <w:rFonts w:ascii="Calibri" w:hAnsi="Calibri" w:cs="Calibri"/>
          <w:noProof/>
        </w:rPr>
        <w:t xml:space="preserve"> </w:t>
      </w:r>
      <w:r w:rsidRPr="00667C30">
        <w:rPr>
          <w:rFonts w:ascii="Calibri" w:hAnsi="Calibri" w:cs="Calibri"/>
          <w:noProof/>
        </w:rPr>
        <w:t xml:space="preserve">Rab11 regulates exocytosis of recycling vesicles at the plasma membrane. </w:t>
      </w:r>
      <w:r w:rsidRPr="00667C30">
        <w:rPr>
          <w:rFonts w:ascii="Calibri" w:hAnsi="Calibri" w:cs="Calibri"/>
          <w:i/>
          <w:iCs/>
          <w:noProof/>
        </w:rPr>
        <w:t>Journal of Cell Science</w:t>
      </w:r>
      <w:r w:rsidR="0037702A" w:rsidRPr="006F3E36">
        <w:rPr>
          <w:rFonts w:ascii="Calibri" w:hAnsi="Calibri" w:cs="Calibri"/>
          <w:noProof/>
        </w:rPr>
        <w:t>.</w:t>
      </w:r>
      <w:r w:rsidRPr="0037702A">
        <w:rPr>
          <w:rFonts w:ascii="Calibri" w:hAnsi="Calibri" w:cs="Calibri"/>
          <w:noProof/>
        </w:rPr>
        <w:t xml:space="preserve"> </w:t>
      </w:r>
      <w:r w:rsidRPr="00667C30">
        <w:rPr>
          <w:rFonts w:ascii="Calibri" w:hAnsi="Calibri" w:cs="Calibri"/>
          <w:b/>
          <w:bCs/>
          <w:noProof/>
        </w:rPr>
        <w:t>125</w:t>
      </w:r>
      <w:r w:rsidRPr="00667C30">
        <w:rPr>
          <w:rFonts w:ascii="Calibri" w:hAnsi="Calibri" w:cs="Calibri"/>
          <w:noProof/>
        </w:rPr>
        <w:t>, 4049–4057 (2012).</w:t>
      </w:r>
    </w:p>
    <w:p w14:paraId="4DB51861" w14:textId="2AB155D3"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43.</w:t>
      </w:r>
      <w:r w:rsidRPr="00667C30">
        <w:rPr>
          <w:rFonts w:ascii="Calibri" w:hAnsi="Calibri" w:cs="Calibri"/>
          <w:noProof/>
        </w:rPr>
        <w:tab/>
        <w:t>Catteruccia, F.</w:t>
      </w:r>
      <w:r w:rsidR="0037702A">
        <w:rPr>
          <w:rFonts w:ascii="Calibri" w:hAnsi="Calibri" w:cs="Calibri"/>
          <w:noProof/>
        </w:rPr>
        <w:t>,</w:t>
      </w:r>
      <w:r w:rsidRPr="00667C30">
        <w:rPr>
          <w:rFonts w:ascii="Calibri" w:hAnsi="Calibri" w:cs="Calibri"/>
          <w:noProof/>
        </w:rPr>
        <w:t xml:space="preserve"> Levashina, E. A. RNAi in the malaria vector, Anopheles gambiae. </w:t>
      </w:r>
      <w:r w:rsidRPr="00667C30">
        <w:rPr>
          <w:rFonts w:ascii="Calibri" w:hAnsi="Calibri" w:cs="Calibri"/>
          <w:i/>
          <w:iCs/>
          <w:noProof/>
        </w:rPr>
        <w:t>Methods in Molecular Biology</w:t>
      </w:r>
      <w:r w:rsidR="0037702A" w:rsidRPr="006F3E36">
        <w:rPr>
          <w:rFonts w:ascii="Calibri" w:hAnsi="Calibri" w:cs="Calibri"/>
          <w:noProof/>
        </w:rPr>
        <w:t>.</w:t>
      </w:r>
      <w:r w:rsidRPr="0037702A">
        <w:rPr>
          <w:rFonts w:ascii="Calibri" w:hAnsi="Calibri" w:cs="Calibri"/>
          <w:noProof/>
        </w:rPr>
        <w:t xml:space="preserve"> </w:t>
      </w:r>
      <w:r w:rsidRPr="00667C30">
        <w:rPr>
          <w:rFonts w:ascii="Calibri" w:hAnsi="Calibri" w:cs="Calibri"/>
          <w:b/>
          <w:bCs/>
          <w:noProof/>
        </w:rPr>
        <w:t>555</w:t>
      </w:r>
      <w:r w:rsidRPr="00667C30">
        <w:rPr>
          <w:rFonts w:ascii="Calibri" w:hAnsi="Calibri" w:cs="Calibri"/>
          <w:noProof/>
        </w:rPr>
        <w:t>, 63–75 (2009).</w:t>
      </w:r>
    </w:p>
    <w:p w14:paraId="377521BF" w14:textId="2493F00E"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44.</w:t>
      </w:r>
      <w:r w:rsidRPr="00667C30">
        <w:rPr>
          <w:rFonts w:ascii="Calibri" w:hAnsi="Calibri" w:cs="Calibri"/>
          <w:noProof/>
        </w:rPr>
        <w:tab/>
        <w:t xml:space="preserve">Balakrishna Pillai, A. </w:t>
      </w:r>
      <w:r w:rsidRPr="006F3E36">
        <w:rPr>
          <w:rFonts w:ascii="Calibri" w:hAnsi="Calibri" w:cs="Calibri"/>
          <w:noProof/>
        </w:rPr>
        <w:t>et al.</w:t>
      </w:r>
      <w:r w:rsidRPr="0037702A">
        <w:rPr>
          <w:rFonts w:ascii="Calibri" w:hAnsi="Calibri" w:cs="Calibri"/>
          <w:noProof/>
        </w:rPr>
        <w:t xml:space="preserve"> </w:t>
      </w:r>
      <w:r w:rsidRPr="00667C30">
        <w:rPr>
          <w:rFonts w:ascii="Calibri" w:hAnsi="Calibri" w:cs="Calibri"/>
          <w:noProof/>
        </w:rPr>
        <w:t xml:space="preserve">RNA interference in mosquito: understanding immune responses, double-stranded RNA delivery systems and potential applications in vector control. </w:t>
      </w:r>
      <w:r w:rsidRPr="00667C30">
        <w:rPr>
          <w:rFonts w:ascii="Calibri" w:hAnsi="Calibri" w:cs="Calibri"/>
          <w:i/>
          <w:iCs/>
          <w:noProof/>
        </w:rPr>
        <w:t>Insect Molecular Biology</w:t>
      </w:r>
      <w:r w:rsidR="0037702A" w:rsidRPr="006F3E36">
        <w:rPr>
          <w:rFonts w:ascii="Calibri" w:hAnsi="Calibri" w:cs="Calibri"/>
          <w:noProof/>
        </w:rPr>
        <w:t>.</w:t>
      </w:r>
      <w:r w:rsidRPr="0037702A">
        <w:rPr>
          <w:rFonts w:ascii="Calibri" w:hAnsi="Calibri" w:cs="Calibri"/>
          <w:noProof/>
        </w:rPr>
        <w:t xml:space="preserve"> </w:t>
      </w:r>
      <w:r w:rsidRPr="00667C30">
        <w:rPr>
          <w:rFonts w:ascii="Calibri" w:hAnsi="Calibri" w:cs="Calibri"/>
          <w:b/>
          <w:bCs/>
          <w:noProof/>
        </w:rPr>
        <w:t>26</w:t>
      </w:r>
      <w:r w:rsidRPr="00667C30">
        <w:rPr>
          <w:rFonts w:ascii="Calibri" w:hAnsi="Calibri" w:cs="Calibri"/>
          <w:noProof/>
        </w:rPr>
        <w:t>, 127–139 (2017).</w:t>
      </w:r>
    </w:p>
    <w:p w14:paraId="239C746E" w14:textId="7CF797B2"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45.</w:t>
      </w:r>
      <w:r w:rsidRPr="00667C30">
        <w:rPr>
          <w:rFonts w:ascii="Calibri" w:hAnsi="Calibri" w:cs="Calibri"/>
          <w:noProof/>
        </w:rPr>
        <w:tab/>
        <w:t xml:space="preserve">Fire, A. </w:t>
      </w:r>
      <w:r w:rsidRPr="006F3E36">
        <w:rPr>
          <w:rFonts w:ascii="Calibri" w:hAnsi="Calibri" w:cs="Calibri"/>
          <w:noProof/>
        </w:rPr>
        <w:t>et al.</w:t>
      </w:r>
      <w:r w:rsidRPr="0037702A">
        <w:rPr>
          <w:rFonts w:ascii="Calibri" w:hAnsi="Calibri" w:cs="Calibri"/>
          <w:noProof/>
        </w:rPr>
        <w:t xml:space="preserve"> </w:t>
      </w:r>
      <w:r w:rsidRPr="00667C30">
        <w:rPr>
          <w:rFonts w:ascii="Calibri" w:hAnsi="Calibri" w:cs="Calibri"/>
          <w:noProof/>
        </w:rPr>
        <w:t xml:space="preserve">Potent and specific genetic interference by double-stranded RNA in caenorhabditis elegans. </w:t>
      </w:r>
      <w:r w:rsidRPr="00667C30">
        <w:rPr>
          <w:rFonts w:ascii="Calibri" w:hAnsi="Calibri" w:cs="Calibri"/>
          <w:i/>
          <w:iCs/>
          <w:noProof/>
        </w:rPr>
        <w:t>Nature</w:t>
      </w:r>
      <w:r w:rsidR="00650A55" w:rsidRPr="006F3E36">
        <w:rPr>
          <w:rFonts w:ascii="Calibri" w:hAnsi="Calibri" w:cs="Calibri"/>
          <w:noProof/>
        </w:rPr>
        <w:t>.</w:t>
      </w:r>
      <w:r w:rsidRPr="00650A55">
        <w:rPr>
          <w:rFonts w:ascii="Calibri" w:hAnsi="Calibri" w:cs="Calibri"/>
          <w:noProof/>
        </w:rPr>
        <w:t xml:space="preserve"> </w:t>
      </w:r>
      <w:r w:rsidRPr="00667C30">
        <w:rPr>
          <w:rFonts w:ascii="Calibri" w:hAnsi="Calibri" w:cs="Calibri"/>
          <w:b/>
          <w:bCs/>
          <w:noProof/>
        </w:rPr>
        <w:t>391</w:t>
      </w:r>
      <w:r w:rsidRPr="00667C30">
        <w:rPr>
          <w:rFonts w:ascii="Calibri" w:hAnsi="Calibri" w:cs="Calibri"/>
          <w:noProof/>
        </w:rPr>
        <w:t>, 806–811 (1998).</w:t>
      </w:r>
    </w:p>
    <w:p w14:paraId="442B63D9" w14:textId="70363A2B"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46.</w:t>
      </w:r>
      <w:r w:rsidRPr="00667C30">
        <w:rPr>
          <w:rFonts w:ascii="Calibri" w:hAnsi="Calibri" w:cs="Calibri"/>
          <w:noProof/>
        </w:rPr>
        <w:tab/>
        <w:t>Kamath, R. S.</w:t>
      </w:r>
      <w:r w:rsidR="00650A55">
        <w:rPr>
          <w:rFonts w:ascii="Calibri" w:hAnsi="Calibri" w:cs="Calibri"/>
          <w:noProof/>
        </w:rPr>
        <w:t>,</w:t>
      </w:r>
      <w:r w:rsidRPr="00667C30">
        <w:rPr>
          <w:rFonts w:ascii="Calibri" w:hAnsi="Calibri" w:cs="Calibri"/>
          <w:noProof/>
        </w:rPr>
        <w:t xml:space="preserve"> Ahringer, J. Genome-wide RNAi screening in Caenorhabditis elegans. </w:t>
      </w:r>
      <w:r w:rsidRPr="00667C30">
        <w:rPr>
          <w:rFonts w:ascii="Calibri" w:hAnsi="Calibri" w:cs="Calibri"/>
          <w:i/>
          <w:iCs/>
          <w:noProof/>
        </w:rPr>
        <w:t>Methods</w:t>
      </w:r>
      <w:r w:rsidR="00650A55" w:rsidRPr="006F3E36">
        <w:rPr>
          <w:rFonts w:ascii="Calibri" w:hAnsi="Calibri" w:cs="Calibri"/>
          <w:noProof/>
        </w:rPr>
        <w:t>.</w:t>
      </w:r>
      <w:r w:rsidRPr="00650A55">
        <w:rPr>
          <w:rFonts w:ascii="Calibri" w:hAnsi="Calibri" w:cs="Calibri"/>
          <w:noProof/>
        </w:rPr>
        <w:t xml:space="preserve"> </w:t>
      </w:r>
      <w:r w:rsidRPr="00667C30">
        <w:rPr>
          <w:rFonts w:ascii="Calibri" w:hAnsi="Calibri" w:cs="Calibri"/>
          <w:b/>
          <w:bCs/>
          <w:noProof/>
        </w:rPr>
        <w:t>30</w:t>
      </w:r>
      <w:r w:rsidRPr="00667C30">
        <w:rPr>
          <w:rFonts w:ascii="Calibri" w:hAnsi="Calibri" w:cs="Calibri"/>
          <w:noProof/>
        </w:rPr>
        <w:t>, 313–321 (2003).</w:t>
      </w:r>
    </w:p>
    <w:p w14:paraId="4FA24509" w14:textId="08C3DFB6"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47.</w:t>
      </w:r>
      <w:r w:rsidRPr="00667C30">
        <w:rPr>
          <w:rFonts w:ascii="Calibri" w:hAnsi="Calibri" w:cs="Calibri"/>
          <w:noProof/>
        </w:rPr>
        <w:tab/>
        <w:t xml:space="preserve">Kamath, R. S. </w:t>
      </w:r>
      <w:r w:rsidRPr="006F3E36">
        <w:rPr>
          <w:rFonts w:ascii="Calibri" w:hAnsi="Calibri" w:cs="Calibri"/>
          <w:noProof/>
        </w:rPr>
        <w:t>et al.</w:t>
      </w:r>
      <w:r w:rsidRPr="00650A55">
        <w:rPr>
          <w:rFonts w:ascii="Calibri" w:hAnsi="Calibri" w:cs="Calibri"/>
          <w:noProof/>
        </w:rPr>
        <w:t xml:space="preserve"> </w:t>
      </w:r>
      <w:r w:rsidRPr="00667C30">
        <w:rPr>
          <w:rFonts w:ascii="Calibri" w:hAnsi="Calibri" w:cs="Calibri"/>
          <w:noProof/>
        </w:rPr>
        <w:t xml:space="preserve">Systematic functional analysis of the Caenorhabditis elegans genome using RNAi. </w:t>
      </w:r>
      <w:r w:rsidRPr="00667C30">
        <w:rPr>
          <w:rFonts w:ascii="Calibri" w:hAnsi="Calibri" w:cs="Calibri"/>
          <w:i/>
          <w:iCs/>
          <w:noProof/>
        </w:rPr>
        <w:t>Nature</w:t>
      </w:r>
      <w:r w:rsidR="00650A55" w:rsidRPr="006F3E36">
        <w:rPr>
          <w:rFonts w:ascii="Calibri" w:hAnsi="Calibri" w:cs="Calibri"/>
          <w:noProof/>
        </w:rPr>
        <w:t>.</w:t>
      </w:r>
      <w:r w:rsidRPr="00650A55">
        <w:rPr>
          <w:rFonts w:ascii="Calibri" w:hAnsi="Calibri" w:cs="Calibri"/>
          <w:noProof/>
        </w:rPr>
        <w:t xml:space="preserve"> </w:t>
      </w:r>
      <w:r w:rsidRPr="00667C30">
        <w:rPr>
          <w:rFonts w:ascii="Calibri" w:hAnsi="Calibri" w:cs="Calibri"/>
          <w:b/>
          <w:bCs/>
          <w:noProof/>
        </w:rPr>
        <w:t>421</w:t>
      </w:r>
      <w:r w:rsidRPr="00667C30">
        <w:rPr>
          <w:rFonts w:ascii="Calibri" w:hAnsi="Calibri" w:cs="Calibri"/>
          <w:noProof/>
        </w:rPr>
        <w:t>, 231–237 (2003).</w:t>
      </w:r>
    </w:p>
    <w:p w14:paraId="1F3F55DE" w14:textId="438E173A"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48.</w:t>
      </w:r>
      <w:r w:rsidRPr="00667C30">
        <w:rPr>
          <w:rFonts w:ascii="Calibri" w:hAnsi="Calibri" w:cs="Calibri"/>
          <w:noProof/>
        </w:rPr>
        <w:tab/>
        <w:t xml:space="preserve">Carrasco, D. </w:t>
      </w:r>
      <w:r w:rsidRPr="006F3E36">
        <w:rPr>
          <w:rFonts w:ascii="Calibri" w:hAnsi="Calibri" w:cs="Calibri"/>
          <w:noProof/>
        </w:rPr>
        <w:t>et al.</w:t>
      </w:r>
      <w:r w:rsidRPr="00650A55">
        <w:rPr>
          <w:rFonts w:ascii="Calibri" w:hAnsi="Calibri" w:cs="Calibri"/>
          <w:noProof/>
        </w:rPr>
        <w:t xml:space="preserve"> </w:t>
      </w:r>
      <w:r w:rsidRPr="00667C30">
        <w:rPr>
          <w:rFonts w:ascii="Calibri" w:hAnsi="Calibri" w:cs="Calibri"/>
          <w:noProof/>
        </w:rPr>
        <w:t xml:space="preserve">Behavioural adaptations of mosquito vectors to insecticide control. </w:t>
      </w:r>
      <w:r w:rsidRPr="00667C30">
        <w:rPr>
          <w:rFonts w:ascii="Calibri" w:hAnsi="Calibri" w:cs="Calibri"/>
          <w:i/>
          <w:iCs/>
          <w:noProof/>
        </w:rPr>
        <w:t>Current Opinion in Insect Science</w:t>
      </w:r>
      <w:r w:rsidR="00650A55" w:rsidRPr="006F3E36">
        <w:rPr>
          <w:rFonts w:ascii="Calibri" w:hAnsi="Calibri" w:cs="Calibri"/>
          <w:noProof/>
        </w:rPr>
        <w:t>.</w:t>
      </w:r>
      <w:r w:rsidRPr="00650A55">
        <w:rPr>
          <w:rFonts w:ascii="Calibri" w:hAnsi="Calibri" w:cs="Calibri"/>
          <w:noProof/>
        </w:rPr>
        <w:t xml:space="preserve"> </w:t>
      </w:r>
      <w:r w:rsidRPr="00667C30">
        <w:rPr>
          <w:rFonts w:ascii="Calibri" w:hAnsi="Calibri" w:cs="Calibri"/>
          <w:b/>
          <w:bCs/>
          <w:noProof/>
        </w:rPr>
        <w:t>34</w:t>
      </w:r>
      <w:r w:rsidRPr="00667C30">
        <w:rPr>
          <w:rFonts w:ascii="Calibri" w:hAnsi="Calibri" w:cs="Calibri"/>
          <w:noProof/>
        </w:rPr>
        <w:t>, 48–54 (2019).</w:t>
      </w:r>
    </w:p>
    <w:p w14:paraId="5BCDF931" w14:textId="6B627E80" w:rsidR="00667C30" w:rsidRPr="00667C30" w:rsidRDefault="00667C30" w:rsidP="00983239">
      <w:pPr>
        <w:widowControl w:val="0"/>
        <w:autoSpaceDE w:val="0"/>
        <w:autoSpaceDN w:val="0"/>
        <w:adjustRightInd w:val="0"/>
        <w:ind w:left="640" w:hanging="640"/>
        <w:jc w:val="both"/>
        <w:rPr>
          <w:rFonts w:ascii="Calibri" w:hAnsi="Calibri" w:cs="Calibri"/>
          <w:noProof/>
        </w:rPr>
      </w:pPr>
      <w:r w:rsidRPr="00667C30">
        <w:rPr>
          <w:rFonts w:ascii="Calibri" w:hAnsi="Calibri" w:cs="Calibri"/>
          <w:noProof/>
        </w:rPr>
        <w:t>49.</w:t>
      </w:r>
      <w:r w:rsidRPr="00667C30">
        <w:rPr>
          <w:rFonts w:ascii="Calibri" w:hAnsi="Calibri" w:cs="Calibri"/>
          <w:noProof/>
        </w:rPr>
        <w:tab/>
        <w:t xml:space="preserve">Magalhaes, T. </w:t>
      </w:r>
      <w:r w:rsidRPr="006F3E36">
        <w:rPr>
          <w:rFonts w:ascii="Calibri" w:hAnsi="Calibri" w:cs="Calibri"/>
          <w:noProof/>
        </w:rPr>
        <w:t>et al.</w:t>
      </w:r>
      <w:r w:rsidRPr="00650A55">
        <w:rPr>
          <w:rFonts w:ascii="Calibri" w:hAnsi="Calibri" w:cs="Calibri"/>
          <w:noProof/>
        </w:rPr>
        <w:t xml:space="preserve"> </w:t>
      </w:r>
      <w:r w:rsidRPr="00667C30">
        <w:rPr>
          <w:rFonts w:ascii="Calibri" w:hAnsi="Calibri" w:cs="Calibri"/>
          <w:noProof/>
        </w:rPr>
        <w:t xml:space="preserve">Induction of RNA interference to block Zika virus replication and transmission in the mosquito Aedes aegypti. </w:t>
      </w:r>
      <w:r w:rsidRPr="00667C30">
        <w:rPr>
          <w:rFonts w:ascii="Calibri" w:hAnsi="Calibri" w:cs="Calibri"/>
          <w:i/>
          <w:iCs/>
          <w:noProof/>
        </w:rPr>
        <w:t>Insect Biochemistry and Molecular Biology</w:t>
      </w:r>
      <w:r w:rsidR="00650A55" w:rsidRPr="006F3E36">
        <w:rPr>
          <w:rFonts w:ascii="Calibri" w:hAnsi="Calibri" w:cs="Calibri"/>
          <w:noProof/>
        </w:rPr>
        <w:t>.</w:t>
      </w:r>
      <w:r w:rsidRPr="00650A55">
        <w:rPr>
          <w:rFonts w:ascii="Calibri" w:hAnsi="Calibri" w:cs="Calibri"/>
          <w:noProof/>
        </w:rPr>
        <w:t xml:space="preserve"> </w:t>
      </w:r>
      <w:r w:rsidRPr="00667C30">
        <w:rPr>
          <w:rFonts w:ascii="Calibri" w:hAnsi="Calibri" w:cs="Calibri"/>
          <w:b/>
          <w:bCs/>
          <w:noProof/>
        </w:rPr>
        <w:t>111</w:t>
      </w:r>
      <w:r w:rsidRPr="00667C30">
        <w:rPr>
          <w:rFonts w:ascii="Calibri" w:hAnsi="Calibri" w:cs="Calibri"/>
          <w:noProof/>
        </w:rPr>
        <w:t xml:space="preserve"> (2019).</w:t>
      </w:r>
    </w:p>
    <w:p w14:paraId="6B2B1AA9" w14:textId="45667661" w:rsidR="006E4797" w:rsidRPr="00DA6404" w:rsidRDefault="00BB2AA1" w:rsidP="00983239">
      <w:pPr>
        <w:jc w:val="both"/>
        <w:rPr>
          <w:rFonts w:asciiTheme="majorHAnsi" w:hAnsiTheme="majorHAnsi" w:cstheme="majorHAnsi"/>
          <w:color w:val="000000" w:themeColor="text1"/>
        </w:rPr>
      </w:pPr>
      <w:r w:rsidRPr="00DA6404">
        <w:rPr>
          <w:rFonts w:asciiTheme="majorHAnsi" w:hAnsiTheme="majorHAnsi" w:cstheme="majorHAnsi"/>
          <w:color w:val="000000" w:themeColor="text1"/>
        </w:rPr>
        <w:fldChar w:fldCharType="end"/>
      </w:r>
      <w:bookmarkStart w:id="2" w:name="gjdgxs" w:colFirst="0" w:colLast="0"/>
      <w:bookmarkStart w:id="3" w:name="30j0zll" w:colFirst="0" w:colLast="0"/>
      <w:bookmarkStart w:id="4" w:name="kix.dnstqay1kwjl" w:colFirst="0" w:colLast="0"/>
      <w:bookmarkStart w:id="5" w:name="3znysh7" w:colFirst="0" w:colLast="0"/>
      <w:bookmarkStart w:id="6" w:name="2et92p0" w:colFirst="0" w:colLast="0"/>
      <w:bookmarkStart w:id="7" w:name="tyjcwt" w:colFirst="0" w:colLast="0"/>
      <w:bookmarkStart w:id="8" w:name="3dy6vkm" w:colFirst="0" w:colLast="0"/>
      <w:bookmarkStart w:id="9" w:name="1t3h5sf" w:colFirst="0" w:colLast="0"/>
      <w:bookmarkStart w:id="10" w:name="4d34og8" w:colFirst="0" w:colLast="0"/>
      <w:bookmarkStart w:id="11" w:name="2s8eyo1" w:colFirst="0" w:colLast="0"/>
      <w:bookmarkStart w:id="12" w:name="17dp8vu" w:colFirst="0" w:colLast="0"/>
      <w:bookmarkStart w:id="13" w:name="3rdcrjn" w:colFirst="0" w:colLast="0"/>
      <w:bookmarkEnd w:id="2"/>
      <w:bookmarkEnd w:id="3"/>
      <w:bookmarkEnd w:id="4"/>
      <w:bookmarkEnd w:id="5"/>
      <w:bookmarkEnd w:id="6"/>
      <w:bookmarkEnd w:id="7"/>
      <w:bookmarkEnd w:id="8"/>
      <w:bookmarkEnd w:id="9"/>
      <w:bookmarkEnd w:id="10"/>
      <w:bookmarkEnd w:id="11"/>
      <w:bookmarkEnd w:id="12"/>
      <w:bookmarkEnd w:id="13"/>
    </w:p>
    <w:sectPr w:rsidR="006E4797" w:rsidRPr="00DA6404" w:rsidSect="00354258">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D2B03" w14:textId="77777777" w:rsidR="00020339" w:rsidRDefault="00020339">
      <w:r>
        <w:separator/>
      </w:r>
    </w:p>
  </w:endnote>
  <w:endnote w:type="continuationSeparator" w:id="0">
    <w:p w14:paraId="077A3560" w14:textId="77777777" w:rsidR="00020339" w:rsidRDefault="0002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267CA5" w:rsidRDefault="00267CA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D23DD" w14:textId="77777777" w:rsidR="00020339" w:rsidRDefault="00020339">
      <w:r>
        <w:separator/>
      </w:r>
    </w:p>
  </w:footnote>
  <w:footnote w:type="continuationSeparator" w:id="0">
    <w:p w14:paraId="4BBD03FE" w14:textId="77777777" w:rsidR="00020339" w:rsidRDefault="00020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267CA5" w:rsidRDefault="00267CA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06D84833" w:rsidR="00267CA5" w:rsidRDefault="00267CA5">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054D25A" w:rsidR="00267CA5" w:rsidRDefault="00267CA5" w:rsidP="006F3E36">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37A"/>
    <w:multiLevelType w:val="hybridMultilevel"/>
    <w:tmpl w:val="9F945C32"/>
    <w:lvl w:ilvl="0" w:tplc="4009000F">
      <w:start w:val="1"/>
      <w:numFmt w:val="decimal"/>
      <w:lvlText w:val="%1."/>
      <w:lvlJc w:val="left"/>
      <w:pPr>
        <w:ind w:left="720" w:hanging="360"/>
      </w:pPr>
      <w:rPr>
        <w:rFonts w:hint="default"/>
      </w:rPr>
    </w:lvl>
    <w:lvl w:ilvl="1" w:tplc="4009000F">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431C28"/>
    <w:multiLevelType w:val="multilevel"/>
    <w:tmpl w:val="AC56DFF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13290A"/>
    <w:multiLevelType w:val="multilevel"/>
    <w:tmpl w:val="73389328"/>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 w15:restartNumberingAfterBreak="0">
    <w:nsid w:val="06C202BB"/>
    <w:multiLevelType w:val="multilevel"/>
    <w:tmpl w:val="40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77C476B"/>
    <w:multiLevelType w:val="multilevel"/>
    <w:tmpl w:val="165E746C"/>
    <w:lvl w:ilvl="0">
      <w:start w:val="1"/>
      <w:numFmt w:val="decimal"/>
      <w:lvlText w:val="%1"/>
      <w:lvlJc w:val="left"/>
      <w:pPr>
        <w:ind w:left="360" w:hanging="360"/>
      </w:pPr>
      <w:rPr>
        <w:rFonts w:hint="default"/>
      </w:rPr>
    </w:lvl>
    <w:lvl w:ilvl="1">
      <w:start w:val="1"/>
      <w:numFmt w:val="decimal"/>
      <w:suff w:val="space"/>
      <w:lvlText w:val="5.%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07825"/>
    <w:multiLevelType w:val="multilevel"/>
    <w:tmpl w:val="1388BAAE"/>
    <w:lvl w:ilvl="0">
      <w:start w:val="1"/>
      <w:numFmt w:val="decimal"/>
      <w:lvlText w:val="%1"/>
      <w:lvlJc w:val="left"/>
      <w:pPr>
        <w:ind w:left="360" w:hanging="360"/>
      </w:pPr>
      <w:rPr>
        <w:rFonts w:hint="default"/>
      </w:rPr>
    </w:lvl>
    <w:lvl w:ilvl="1">
      <w:start w:val="1"/>
      <w:numFmt w:val="decimal"/>
      <w:suff w:val="space"/>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0242E9"/>
    <w:multiLevelType w:val="multilevel"/>
    <w:tmpl w:val="64465E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0BE74D9"/>
    <w:multiLevelType w:val="multilevel"/>
    <w:tmpl w:val="CE5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D3ADD"/>
    <w:multiLevelType w:val="multilevel"/>
    <w:tmpl w:val="AC56DFF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6A740DC"/>
    <w:multiLevelType w:val="multilevel"/>
    <w:tmpl w:val="3B849A86"/>
    <w:lvl w:ilvl="0">
      <w:start w:val="3"/>
      <w:numFmt w:val="decimal"/>
      <w:suff w:val="space"/>
      <w:lvlText w:val="%1."/>
      <w:lvlJc w:val="left"/>
      <w:pPr>
        <w:ind w:left="720" w:hanging="360"/>
      </w:pPr>
      <w:rPr>
        <w:rFonts w:hint="default"/>
      </w:rPr>
    </w:lvl>
    <w:lvl w:ilvl="1">
      <w:start w:val="1"/>
      <w:numFmt w:val="decimal"/>
      <w:lvlText w:val="2.%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48A7445"/>
    <w:multiLevelType w:val="multilevel"/>
    <w:tmpl w:val="B0B0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26C62C33"/>
    <w:multiLevelType w:val="multilevel"/>
    <w:tmpl w:val="98DC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AD55B4A"/>
    <w:multiLevelType w:val="multilevel"/>
    <w:tmpl w:val="D812E28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C503B90"/>
    <w:multiLevelType w:val="multilevel"/>
    <w:tmpl w:val="C944B20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DF3C3C"/>
    <w:multiLevelType w:val="multilevel"/>
    <w:tmpl w:val="BA62E32A"/>
    <w:lvl w:ilvl="0">
      <w:start w:val="1"/>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0" w15:restartNumberingAfterBreak="0">
    <w:nsid w:val="3695286E"/>
    <w:multiLevelType w:val="multilevel"/>
    <w:tmpl w:val="AC56DFF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8D62CAA"/>
    <w:multiLevelType w:val="multilevel"/>
    <w:tmpl w:val="7BFA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15321E"/>
    <w:multiLevelType w:val="multilevel"/>
    <w:tmpl w:val="E4F62C9E"/>
    <w:lvl w:ilvl="0">
      <w:start w:val="1"/>
      <w:numFmt w:val="decimal"/>
      <w:lvlText w:val="%1"/>
      <w:lvlJc w:val="left"/>
      <w:pPr>
        <w:ind w:left="360" w:hanging="360"/>
      </w:pPr>
      <w:rPr>
        <w:rFonts w:hint="default"/>
      </w:rPr>
    </w:lvl>
    <w:lvl w:ilvl="1">
      <w:start w:val="1"/>
      <w:numFmt w:val="decimal"/>
      <w:suff w:val="space"/>
      <w:lvlText w:val="4.%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1DD7D59"/>
    <w:multiLevelType w:val="hybridMultilevel"/>
    <w:tmpl w:val="86B2BBF4"/>
    <w:lvl w:ilvl="0" w:tplc="53F0B7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53043E"/>
    <w:multiLevelType w:val="multilevel"/>
    <w:tmpl w:val="AC56DFF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C081D53"/>
    <w:multiLevelType w:val="hybridMultilevel"/>
    <w:tmpl w:val="463858CE"/>
    <w:lvl w:ilvl="0" w:tplc="4009000F">
      <w:start w:val="1"/>
      <w:numFmt w:val="decimal"/>
      <w:lvlText w:val="%1."/>
      <w:lvlJc w:val="left"/>
      <w:pPr>
        <w:ind w:left="720" w:hanging="360"/>
      </w:pPr>
      <w:rPr>
        <w:rFonts w:hint="default"/>
      </w:rPr>
    </w:lvl>
    <w:lvl w:ilvl="1" w:tplc="4009000F">
      <w:start w:val="1"/>
      <w:numFmt w:val="decimal"/>
      <w:lvlText w:val="%2."/>
      <w:lvlJc w:val="left"/>
      <w:pPr>
        <w:ind w:left="1440" w:hanging="360"/>
      </w:pPr>
      <w:rPr>
        <w:rFonts w:hint="default"/>
      </w:rPr>
    </w:lvl>
    <w:lvl w:ilvl="2" w:tplc="6888AAF0">
      <w:start w:val="1"/>
      <w:numFmt w:val="decimal"/>
      <w:lvlText w:val="%3."/>
      <w:lvlJc w:val="right"/>
      <w:pPr>
        <w:ind w:left="2160" w:hanging="18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4D697E97"/>
    <w:multiLevelType w:val="hybridMultilevel"/>
    <w:tmpl w:val="27F8AB8E"/>
    <w:lvl w:ilvl="0" w:tplc="3BB0457C">
      <w:start w:val="1"/>
      <w:numFmt w:val="decimal"/>
      <w:suff w:val="space"/>
      <w:lvlText w:val="%1."/>
      <w:lvlJc w:val="left"/>
      <w:pPr>
        <w:ind w:left="720" w:hanging="360"/>
      </w:pPr>
      <w:rPr>
        <w:rFonts w:hint="default"/>
      </w:rPr>
    </w:lvl>
    <w:lvl w:ilvl="1" w:tplc="1C88DFDE">
      <w:start w:val="1"/>
      <w:numFmt w:val="lowerLetter"/>
      <w:lvlText w:val="%2."/>
      <w:lvlJc w:val="left"/>
      <w:pPr>
        <w:ind w:left="1440" w:hanging="360"/>
      </w:pPr>
      <w:rPr>
        <w:rFonts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52C3A6F"/>
    <w:multiLevelType w:val="multilevel"/>
    <w:tmpl w:val="AC56DFF6"/>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55D06711"/>
    <w:multiLevelType w:val="multilevel"/>
    <w:tmpl w:val="7338932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5E46552"/>
    <w:multiLevelType w:val="multilevel"/>
    <w:tmpl w:val="70E4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6558B9"/>
    <w:multiLevelType w:val="multilevel"/>
    <w:tmpl w:val="EAB83DA0"/>
    <w:lvl w:ilvl="0">
      <w:start w:val="1"/>
      <w:numFmt w:val="decimal"/>
      <w:lvlText w:val="%1."/>
      <w:lvlJc w:val="left"/>
      <w:pPr>
        <w:ind w:left="720" w:hanging="360"/>
      </w:pPr>
      <w:rPr>
        <w:rFonts w:hint="default"/>
      </w:rPr>
    </w:lvl>
    <w:lvl w:ilvl="1">
      <w:start w:val="1"/>
      <w:numFmt w:val="decimal"/>
      <w:suff w:val="space"/>
      <w:lvlText w:val="2.%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616F3669"/>
    <w:multiLevelType w:val="multilevel"/>
    <w:tmpl w:val="54F6EF2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49B6C27"/>
    <w:multiLevelType w:val="multilevel"/>
    <w:tmpl w:val="C944B20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B6F4733"/>
    <w:multiLevelType w:val="multilevel"/>
    <w:tmpl w:val="AC56DFF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5D84070"/>
    <w:multiLevelType w:val="multilevel"/>
    <w:tmpl w:val="AF1666F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FEE229D"/>
    <w:multiLevelType w:val="multilevel"/>
    <w:tmpl w:val="E1749FE2"/>
    <w:lvl w:ilvl="0">
      <w:start w:val="1"/>
      <w:numFmt w:val="decimal"/>
      <w:lvlText w:val="%1"/>
      <w:lvlJc w:val="left"/>
      <w:pPr>
        <w:ind w:left="360" w:hanging="360"/>
      </w:pPr>
      <w:rPr>
        <w:rFonts w:hint="default"/>
      </w:rPr>
    </w:lvl>
    <w:lvl w:ilvl="1">
      <w:start w:val="1"/>
      <w:numFmt w:val="decimal"/>
      <w:suff w:val="space"/>
      <w:lvlText w:val="3.%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26"/>
  </w:num>
  <w:num w:numId="3">
    <w:abstractNumId w:val="40"/>
  </w:num>
  <w:num w:numId="4">
    <w:abstractNumId w:val="11"/>
  </w:num>
  <w:num w:numId="5">
    <w:abstractNumId w:val="31"/>
  </w:num>
  <w:num w:numId="6">
    <w:abstractNumId w:val="38"/>
  </w:num>
  <w:num w:numId="7">
    <w:abstractNumId w:val="19"/>
  </w:num>
  <w:num w:numId="8">
    <w:abstractNumId w:val="24"/>
  </w:num>
  <w:num w:numId="9">
    <w:abstractNumId w:val="13"/>
  </w:num>
  <w:num w:numId="10">
    <w:abstractNumId w:val="21"/>
  </w:num>
  <w:num w:numId="11">
    <w:abstractNumId w:val="28"/>
  </w:num>
  <w:num w:numId="12">
    <w:abstractNumId w:val="16"/>
  </w:num>
  <w:num w:numId="13">
    <w:abstractNumId w:val="25"/>
  </w:num>
  <w:num w:numId="14">
    <w:abstractNumId w:val="12"/>
  </w:num>
  <w:num w:numId="15">
    <w:abstractNumId w:val="10"/>
  </w:num>
  <w:num w:numId="16">
    <w:abstractNumId w:val="22"/>
  </w:num>
  <w:num w:numId="17">
    <w:abstractNumId w:val="34"/>
  </w:num>
  <w:num w:numId="18">
    <w:abstractNumId w:val="7"/>
  </w:num>
  <w:num w:numId="19">
    <w:abstractNumId w:val="33"/>
  </w:num>
  <w:num w:numId="20">
    <w:abstractNumId w:val="36"/>
  </w:num>
  <w:num w:numId="21">
    <w:abstractNumId w:val="6"/>
  </w:num>
  <w:num w:numId="22">
    <w:abstractNumId w:val="14"/>
  </w:num>
  <w:num w:numId="23">
    <w:abstractNumId w:val="37"/>
  </w:num>
  <w:num w:numId="24">
    <w:abstractNumId w:val="41"/>
  </w:num>
  <w:num w:numId="25">
    <w:abstractNumId w:val="15"/>
  </w:num>
  <w:num w:numId="26">
    <w:abstractNumId w:val="30"/>
  </w:num>
  <w:num w:numId="27">
    <w:abstractNumId w:val="0"/>
  </w:num>
  <w:num w:numId="28">
    <w:abstractNumId w:val="29"/>
  </w:num>
  <w:num w:numId="29">
    <w:abstractNumId w:val="8"/>
  </w:num>
  <w:num w:numId="30">
    <w:abstractNumId w:val="18"/>
  </w:num>
  <w:num w:numId="31">
    <w:abstractNumId w:val="20"/>
  </w:num>
  <w:num w:numId="32">
    <w:abstractNumId w:val="1"/>
  </w:num>
  <w:num w:numId="33">
    <w:abstractNumId w:val="3"/>
  </w:num>
  <w:num w:numId="34">
    <w:abstractNumId w:val="32"/>
  </w:num>
  <w:num w:numId="35">
    <w:abstractNumId w:val="2"/>
  </w:num>
  <w:num w:numId="36">
    <w:abstractNumId w:val="39"/>
  </w:num>
  <w:num w:numId="37">
    <w:abstractNumId w:val="35"/>
  </w:num>
  <w:num w:numId="38">
    <w:abstractNumId w:val="9"/>
  </w:num>
  <w:num w:numId="39">
    <w:abstractNumId w:val="27"/>
  </w:num>
  <w:num w:numId="40">
    <w:abstractNumId w:val="42"/>
  </w:num>
  <w:num w:numId="41">
    <w:abstractNumId w:val="23"/>
  </w:num>
  <w:num w:numId="42">
    <w:abstractNumId w:val="4"/>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wMTUzByITIyBU0lEKTi0uzszPAykwMqwFAEu6GbAtAAAA"/>
  </w:docVars>
  <w:rsids>
    <w:rsidRoot w:val="006E4797"/>
    <w:rsid w:val="000074CD"/>
    <w:rsid w:val="00016995"/>
    <w:rsid w:val="00020339"/>
    <w:rsid w:val="00022FD7"/>
    <w:rsid w:val="00027B53"/>
    <w:rsid w:val="00030CEC"/>
    <w:rsid w:val="00032C41"/>
    <w:rsid w:val="00033EC9"/>
    <w:rsid w:val="00034C2C"/>
    <w:rsid w:val="00037F9B"/>
    <w:rsid w:val="00043E54"/>
    <w:rsid w:val="00051E47"/>
    <w:rsid w:val="0005289C"/>
    <w:rsid w:val="000576AF"/>
    <w:rsid w:val="00061ADC"/>
    <w:rsid w:val="000643D1"/>
    <w:rsid w:val="000778F5"/>
    <w:rsid w:val="000836D5"/>
    <w:rsid w:val="00091079"/>
    <w:rsid w:val="000969B8"/>
    <w:rsid w:val="000A0849"/>
    <w:rsid w:val="000B328D"/>
    <w:rsid w:val="000C35F9"/>
    <w:rsid w:val="000D017E"/>
    <w:rsid w:val="000D067F"/>
    <w:rsid w:val="000D196C"/>
    <w:rsid w:val="000D6E9F"/>
    <w:rsid w:val="000F1476"/>
    <w:rsid w:val="000F7630"/>
    <w:rsid w:val="00113BE6"/>
    <w:rsid w:val="0012335C"/>
    <w:rsid w:val="00133BA6"/>
    <w:rsid w:val="00137608"/>
    <w:rsid w:val="00146C85"/>
    <w:rsid w:val="00154202"/>
    <w:rsid w:val="001550F2"/>
    <w:rsid w:val="00160B96"/>
    <w:rsid w:val="001704E1"/>
    <w:rsid w:val="00171AC5"/>
    <w:rsid w:val="00174B85"/>
    <w:rsid w:val="001779DD"/>
    <w:rsid w:val="00184D60"/>
    <w:rsid w:val="001955DE"/>
    <w:rsid w:val="00195BFF"/>
    <w:rsid w:val="00195FE9"/>
    <w:rsid w:val="001A03A3"/>
    <w:rsid w:val="001A1EBA"/>
    <w:rsid w:val="001A2382"/>
    <w:rsid w:val="001A273A"/>
    <w:rsid w:val="001A6A33"/>
    <w:rsid w:val="001B21E5"/>
    <w:rsid w:val="001B7C65"/>
    <w:rsid w:val="001C3EA6"/>
    <w:rsid w:val="001C59F1"/>
    <w:rsid w:val="001C74D9"/>
    <w:rsid w:val="001D40E2"/>
    <w:rsid w:val="001D45E8"/>
    <w:rsid w:val="001D4DB3"/>
    <w:rsid w:val="001E1AAA"/>
    <w:rsid w:val="001E56E5"/>
    <w:rsid w:val="001E644D"/>
    <w:rsid w:val="001F250D"/>
    <w:rsid w:val="001F7E05"/>
    <w:rsid w:val="0021570F"/>
    <w:rsid w:val="00215C51"/>
    <w:rsid w:val="00220AD4"/>
    <w:rsid w:val="00225CB2"/>
    <w:rsid w:val="00230154"/>
    <w:rsid w:val="00231770"/>
    <w:rsid w:val="00231EC3"/>
    <w:rsid w:val="002420EC"/>
    <w:rsid w:val="00244769"/>
    <w:rsid w:val="00251C24"/>
    <w:rsid w:val="00253385"/>
    <w:rsid w:val="00255027"/>
    <w:rsid w:val="00260523"/>
    <w:rsid w:val="00264F97"/>
    <w:rsid w:val="00267CA5"/>
    <w:rsid w:val="00271722"/>
    <w:rsid w:val="00283953"/>
    <w:rsid w:val="00285056"/>
    <w:rsid w:val="00287256"/>
    <w:rsid w:val="00292D21"/>
    <w:rsid w:val="002940FF"/>
    <w:rsid w:val="002B3B62"/>
    <w:rsid w:val="002B5066"/>
    <w:rsid w:val="002B609B"/>
    <w:rsid w:val="002C19E4"/>
    <w:rsid w:val="002C4A7A"/>
    <w:rsid w:val="002D31D4"/>
    <w:rsid w:val="002D6633"/>
    <w:rsid w:val="002E05AD"/>
    <w:rsid w:val="002E077D"/>
    <w:rsid w:val="002E0E97"/>
    <w:rsid w:val="002F44AE"/>
    <w:rsid w:val="003052A6"/>
    <w:rsid w:val="003150D3"/>
    <w:rsid w:val="00317EFF"/>
    <w:rsid w:val="00320EAB"/>
    <w:rsid w:val="00327C06"/>
    <w:rsid w:val="00331530"/>
    <w:rsid w:val="00333BAA"/>
    <w:rsid w:val="00335070"/>
    <w:rsid w:val="00337172"/>
    <w:rsid w:val="00343CDC"/>
    <w:rsid w:val="00346CCF"/>
    <w:rsid w:val="0035009A"/>
    <w:rsid w:val="00351087"/>
    <w:rsid w:val="00354258"/>
    <w:rsid w:val="0037702A"/>
    <w:rsid w:val="00385032"/>
    <w:rsid w:val="003908A0"/>
    <w:rsid w:val="003911C5"/>
    <w:rsid w:val="00391383"/>
    <w:rsid w:val="0039357C"/>
    <w:rsid w:val="00394827"/>
    <w:rsid w:val="00395199"/>
    <w:rsid w:val="00396623"/>
    <w:rsid w:val="00396E42"/>
    <w:rsid w:val="003B215C"/>
    <w:rsid w:val="003B4D0F"/>
    <w:rsid w:val="003B6D41"/>
    <w:rsid w:val="003C16D9"/>
    <w:rsid w:val="003C5C1B"/>
    <w:rsid w:val="003D0ED7"/>
    <w:rsid w:val="003D1262"/>
    <w:rsid w:val="003E581A"/>
    <w:rsid w:val="0040541C"/>
    <w:rsid w:val="0041063A"/>
    <w:rsid w:val="00411820"/>
    <w:rsid w:val="00421DF8"/>
    <w:rsid w:val="00433E30"/>
    <w:rsid w:val="00442E9C"/>
    <w:rsid w:val="00452767"/>
    <w:rsid w:val="00456682"/>
    <w:rsid w:val="00464FC4"/>
    <w:rsid w:val="00470D4F"/>
    <w:rsid w:val="00471AA5"/>
    <w:rsid w:val="00474ADE"/>
    <w:rsid w:val="004761CE"/>
    <w:rsid w:val="00485376"/>
    <w:rsid w:val="00490DF0"/>
    <w:rsid w:val="00491270"/>
    <w:rsid w:val="004A0C60"/>
    <w:rsid w:val="004A3196"/>
    <w:rsid w:val="004A41BB"/>
    <w:rsid w:val="004A7CCD"/>
    <w:rsid w:val="004B1FE0"/>
    <w:rsid w:val="004B48CE"/>
    <w:rsid w:val="004B52E4"/>
    <w:rsid w:val="004C4523"/>
    <w:rsid w:val="004D42DF"/>
    <w:rsid w:val="004E4DF2"/>
    <w:rsid w:val="004E6EB4"/>
    <w:rsid w:val="004F1A50"/>
    <w:rsid w:val="00500C30"/>
    <w:rsid w:val="005018FF"/>
    <w:rsid w:val="005043F9"/>
    <w:rsid w:val="00507448"/>
    <w:rsid w:val="005150AE"/>
    <w:rsid w:val="005352D0"/>
    <w:rsid w:val="0054626A"/>
    <w:rsid w:val="00546DC0"/>
    <w:rsid w:val="00551D82"/>
    <w:rsid w:val="005550F5"/>
    <w:rsid w:val="00556422"/>
    <w:rsid w:val="00561286"/>
    <w:rsid w:val="00561815"/>
    <w:rsid w:val="00566483"/>
    <w:rsid w:val="00566F73"/>
    <w:rsid w:val="00581D31"/>
    <w:rsid w:val="00585929"/>
    <w:rsid w:val="00592D29"/>
    <w:rsid w:val="00596577"/>
    <w:rsid w:val="005A3846"/>
    <w:rsid w:val="005B051C"/>
    <w:rsid w:val="005B5D8E"/>
    <w:rsid w:val="005D593F"/>
    <w:rsid w:val="005E1E04"/>
    <w:rsid w:val="006009BA"/>
    <w:rsid w:val="00604C2D"/>
    <w:rsid w:val="00607309"/>
    <w:rsid w:val="00611C2B"/>
    <w:rsid w:val="00617985"/>
    <w:rsid w:val="00621422"/>
    <w:rsid w:val="00622578"/>
    <w:rsid w:val="00622EFE"/>
    <w:rsid w:val="006262DD"/>
    <w:rsid w:val="00637842"/>
    <w:rsid w:val="00640A24"/>
    <w:rsid w:val="006464C0"/>
    <w:rsid w:val="006477A9"/>
    <w:rsid w:val="00650A55"/>
    <w:rsid w:val="006518C2"/>
    <w:rsid w:val="00660484"/>
    <w:rsid w:val="00662E75"/>
    <w:rsid w:val="00667C30"/>
    <w:rsid w:val="006811AC"/>
    <w:rsid w:val="00687BFC"/>
    <w:rsid w:val="00690AEF"/>
    <w:rsid w:val="0069152D"/>
    <w:rsid w:val="00695480"/>
    <w:rsid w:val="006A0797"/>
    <w:rsid w:val="006A494A"/>
    <w:rsid w:val="006A61D2"/>
    <w:rsid w:val="006B7802"/>
    <w:rsid w:val="006C68D7"/>
    <w:rsid w:val="006D0047"/>
    <w:rsid w:val="006D0557"/>
    <w:rsid w:val="006D3B6D"/>
    <w:rsid w:val="006E2386"/>
    <w:rsid w:val="006E4797"/>
    <w:rsid w:val="006F10A1"/>
    <w:rsid w:val="006F2E42"/>
    <w:rsid w:val="006F2E5A"/>
    <w:rsid w:val="006F3E36"/>
    <w:rsid w:val="0070010D"/>
    <w:rsid w:val="007023C7"/>
    <w:rsid w:val="0070444F"/>
    <w:rsid w:val="00724F7B"/>
    <w:rsid w:val="00730572"/>
    <w:rsid w:val="00733394"/>
    <w:rsid w:val="0073698C"/>
    <w:rsid w:val="00736FFB"/>
    <w:rsid w:val="00742BAA"/>
    <w:rsid w:val="0074317A"/>
    <w:rsid w:val="00746815"/>
    <w:rsid w:val="00747DD1"/>
    <w:rsid w:val="007510BE"/>
    <w:rsid w:val="00763A63"/>
    <w:rsid w:val="00766D2A"/>
    <w:rsid w:val="00770336"/>
    <w:rsid w:val="00783A79"/>
    <w:rsid w:val="00787F5F"/>
    <w:rsid w:val="00791059"/>
    <w:rsid w:val="007919E1"/>
    <w:rsid w:val="007924CB"/>
    <w:rsid w:val="00794D1E"/>
    <w:rsid w:val="007A5240"/>
    <w:rsid w:val="007A73C9"/>
    <w:rsid w:val="007A7989"/>
    <w:rsid w:val="007B2D0D"/>
    <w:rsid w:val="007B5D5A"/>
    <w:rsid w:val="007C4B93"/>
    <w:rsid w:val="007D2F27"/>
    <w:rsid w:val="007E2CDE"/>
    <w:rsid w:val="007E5EE7"/>
    <w:rsid w:val="007F77FD"/>
    <w:rsid w:val="008015A3"/>
    <w:rsid w:val="00804574"/>
    <w:rsid w:val="00805D48"/>
    <w:rsid w:val="00805F85"/>
    <w:rsid w:val="0081068A"/>
    <w:rsid w:val="008113A4"/>
    <w:rsid w:val="00821B6B"/>
    <w:rsid w:val="00822355"/>
    <w:rsid w:val="00822F2B"/>
    <w:rsid w:val="00840E32"/>
    <w:rsid w:val="008477B9"/>
    <w:rsid w:val="008510B1"/>
    <w:rsid w:val="0085664A"/>
    <w:rsid w:val="00856A7F"/>
    <w:rsid w:val="00863C94"/>
    <w:rsid w:val="00871600"/>
    <w:rsid w:val="0087305C"/>
    <w:rsid w:val="008745DB"/>
    <w:rsid w:val="008752FD"/>
    <w:rsid w:val="00883D3C"/>
    <w:rsid w:val="00886BC8"/>
    <w:rsid w:val="00891AA6"/>
    <w:rsid w:val="00892A4A"/>
    <w:rsid w:val="008944F6"/>
    <w:rsid w:val="00897C5B"/>
    <w:rsid w:val="00897E80"/>
    <w:rsid w:val="008A24D2"/>
    <w:rsid w:val="008A7A80"/>
    <w:rsid w:val="008B0BA9"/>
    <w:rsid w:val="008B40F3"/>
    <w:rsid w:val="008C1657"/>
    <w:rsid w:val="008D28EF"/>
    <w:rsid w:val="008D51CF"/>
    <w:rsid w:val="008E4005"/>
    <w:rsid w:val="008E58C9"/>
    <w:rsid w:val="00901CD2"/>
    <w:rsid w:val="00903F78"/>
    <w:rsid w:val="0092351E"/>
    <w:rsid w:val="00927B5D"/>
    <w:rsid w:val="00931203"/>
    <w:rsid w:val="00931F53"/>
    <w:rsid w:val="009424A0"/>
    <w:rsid w:val="009477A3"/>
    <w:rsid w:val="00960ACC"/>
    <w:rsid w:val="00974B6F"/>
    <w:rsid w:val="009760CA"/>
    <w:rsid w:val="009767C2"/>
    <w:rsid w:val="00983239"/>
    <w:rsid w:val="009A263A"/>
    <w:rsid w:val="009A33E3"/>
    <w:rsid w:val="009A3805"/>
    <w:rsid w:val="009A5DAB"/>
    <w:rsid w:val="009B27F7"/>
    <w:rsid w:val="009B2F23"/>
    <w:rsid w:val="009B4EA8"/>
    <w:rsid w:val="009C304A"/>
    <w:rsid w:val="009D5839"/>
    <w:rsid w:val="009E03E7"/>
    <w:rsid w:val="009E7FE4"/>
    <w:rsid w:val="009F4FA6"/>
    <w:rsid w:val="00A02957"/>
    <w:rsid w:val="00A12B8B"/>
    <w:rsid w:val="00A20645"/>
    <w:rsid w:val="00A2107F"/>
    <w:rsid w:val="00A265A9"/>
    <w:rsid w:val="00A27FC3"/>
    <w:rsid w:val="00A3042A"/>
    <w:rsid w:val="00A32983"/>
    <w:rsid w:val="00A34534"/>
    <w:rsid w:val="00A374DF"/>
    <w:rsid w:val="00A4131D"/>
    <w:rsid w:val="00A47C0A"/>
    <w:rsid w:val="00A53729"/>
    <w:rsid w:val="00A574AF"/>
    <w:rsid w:val="00A73701"/>
    <w:rsid w:val="00A75BDB"/>
    <w:rsid w:val="00A83950"/>
    <w:rsid w:val="00A8709E"/>
    <w:rsid w:val="00A91BFC"/>
    <w:rsid w:val="00A94338"/>
    <w:rsid w:val="00AA5DF3"/>
    <w:rsid w:val="00AA68A4"/>
    <w:rsid w:val="00AC4BDF"/>
    <w:rsid w:val="00AC7769"/>
    <w:rsid w:val="00AD2BB3"/>
    <w:rsid w:val="00AE277F"/>
    <w:rsid w:val="00AE563E"/>
    <w:rsid w:val="00AF32BD"/>
    <w:rsid w:val="00AF5318"/>
    <w:rsid w:val="00B02CE5"/>
    <w:rsid w:val="00B033DA"/>
    <w:rsid w:val="00B05BAC"/>
    <w:rsid w:val="00B06087"/>
    <w:rsid w:val="00B44138"/>
    <w:rsid w:val="00B66195"/>
    <w:rsid w:val="00B711FE"/>
    <w:rsid w:val="00B75DA6"/>
    <w:rsid w:val="00B83A8E"/>
    <w:rsid w:val="00B92EF5"/>
    <w:rsid w:val="00B93922"/>
    <w:rsid w:val="00B95B19"/>
    <w:rsid w:val="00B95CED"/>
    <w:rsid w:val="00B96F7B"/>
    <w:rsid w:val="00B9782B"/>
    <w:rsid w:val="00B97924"/>
    <w:rsid w:val="00BA25C9"/>
    <w:rsid w:val="00BB0A00"/>
    <w:rsid w:val="00BB266F"/>
    <w:rsid w:val="00BB2AA1"/>
    <w:rsid w:val="00BB3F4D"/>
    <w:rsid w:val="00BB778E"/>
    <w:rsid w:val="00BC0279"/>
    <w:rsid w:val="00BD11EB"/>
    <w:rsid w:val="00BE22A2"/>
    <w:rsid w:val="00BE5541"/>
    <w:rsid w:val="00BF18F6"/>
    <w:rsid w:val="00BF4A64"/>
    <w:rsid w:val="00C02819"/>
    <w:rsid w:val="00C11640"/>
    <w:rsid w:val="00C1702A"/>
    <w:rsid w:val="00C20BAF"/>
    <w:rsid w:val="00C45C7A"/>
    <w:rsid w:val="00C52314"/>
    <w:rsid w:val="00C702BC"/>
    <w:rsid w:val="00C73054"/>
    <w:rsid w:val="00C73F51"/>
    <w:rsid w:val="00C77194"/>
    <w:rsid w:val="00C80058"/>
    <w:rsid w:val="00C96746"/>
    <w:rsid w:val="00CB1808"/>
    <w:rsid w:val="00CB38C7"/>
    <w:rsid w:val="00CB4798"/>
    <w:rsid w:val="00CB4D67"/>
    <w:rsid w:val="00CC0568"/>
    <w:rsid w:val="00CC3D96"/>
    <w:rsid w:val="00CD219E"/>
    <w:rsid w:val="00CF44B3"/>
    <w:rsid w:val="00CF53B1"/>
    <w:rsid w:val="00D059E9"/>
    <w:rsid w:val="00D06C8E"/>
    <w:rsid w:val="00D13F9E"/>
    <w:rsid w:val="00D15D94"/>
    <w:rsid w:val="00D22474"/>
    <w:rsid w:val="00D25C99"/>
    <w:rsid w:val="00D3511D"/>
    <w:rsid w:val="00D516A5"/>
    <w:rsid w:val="00D52C0E"/>
    <w:rsid w:val="00D52C5A"/>
    <w:rsid w:val="00D53D43"/>
    <w:rsid w:val="00D574AE"/>
    <w:rsid w:val="00D63A8F"/>
    <w:rsid w:val="00D730FF"/>
    <w:rsid w:val="00D81ADA"/>
    <w:rsid w:val="00D862B3"/>
    <w:rsid w:val="00D91570"/>
    <w:rsid w:val="00D944B8"/>
    <w:rsid w:val="00DA2541"/>
    <w:rsid w:val="00DA2A7C"/>
    <w:rsid w:val="00DA634B"/>
    <w:rsid w:val="00DA6404"/>
    <w:rsid w:val="00DB1CDD"/>
    <w:rsid w:val="00DC1C86"/>
    <w:rsid w:val="00DC2D08"/>
    <w:rsid w:val="00DC5464"/>
    <w:rsid w:val="00DD060C"/>
    <w:rsid w:val="00E03C7A"/>
    <w:rsid w:val="00E06810"/>
    <w:rsid w:val="00E10006"/>
    <w:rsid w:val="00E1553C"/>
    <w:rsid w:val="00E22CB6"/>
    <w:rsid w:val="00E25313"/>
    <w:rsid w:val="00E26229"/>
    <w:rsid w:val="00E27AEC"/>
    <w:rsid w:val="00E338EE"/>
    <w:rsid w:val="00E4473C"/>
    <w:rsid w:val="00E44BE4"/>
    <w:rsid w:val="00E51D60"/>
    <w:rsid w:val="00E55663"/>
    <w:rsid w:val="00E563EC"/>
    <w:rsid w:val="00E60A08"/>
    <w:rsid w:val="00E71138"/>
    <w:rsid w:val="00E7161D"/>
    <w:rsid w:val="00E73AA7"/>
    <w:rsid w:val="00E73D42"/>
    <w:rsid w:val="00E76D70"/>
    <w:rsid w:val="00E7774D"/>
    <w:rsid w:val="00E9632B"/>
    <w:rsid w:val="00E97559"/>
    <w:rsid w:val="00EB1E68"/>
    <w:rsid w:val="00EC2693"/>
    <w:rsid w:val="00EC358A"/>
    <w:rsid w:val="00EC5137"/>
    <w:rsid w:val="00EC7D6D"/>
    <w:rsid w:val="00EE1353"/>
    <w:rsid w:val="00EE461D"/>
    <w:rsid w:val="00EE7593"/>
    <w:rsid w:val="00EE7E0A"/>
    <w:rsid w:val="00F1743C"/>
    <w:rsid w:val="00F17EB0"/>
    <w:rsid w:val="00F23C5C"/>
    <w:rsid w:val="00F26715"/>
    <w:rsid w:val="00F344A2"/>
    <w:rsid w:val="00F34E36"/>
    <w:rsid w:val="00F525BE"/>
    <w:rsid w:val="00F54445"/>
    <w:rsid w:val="00F5458D"/>
    <w:rsid w:val="00F607D3"/>
    <w:rsid w:val="00F60FE2"/>
    <w:rsid w:val="00F76CBA"/>
    <w:rsid w:val="00F8378C"/>
    <w:rsid w:val="00F9508C"/>
    <w:rsid w:val="00F97481"/>
    <w:rsid w:val="00FA69E2"/>
    <w:rsid w:val="00FA6B2D"/>
    <w:rsid w:val="00FB333C"/>
    <w:rsid w:val="00FB4C42"/>
    <w:rsid w:val="00FC30B8"/>
    <w:rsid w:val="00FC5069"/>
    <w:rsid w:val="00FC6DEA"/>
    <w:rsid w:val="00FD642B"/>
    <w:rsid w:val="00FE3B47"/>
    <w:rsid w:val="00FF5393"/>
    <w:rsid w:val="00FF5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87AE10"/>
  <w15:docId w15:val="{57195603-5088-4F9B-B600-53BD4A81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68A"/>
    <w:pPr>
      <w:widowControl/>
      <w:jc w:val="left"/>
    </w:pPr>
    <w:rPr>
      <w:rFonts w:ascii="Times New Roman" w:eastAsia="Times New Roman" w:hAnsi="Times New Roman" w:cs="Times New Roman"/>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NormalWeb">
    <w:name w:val="Normal (Web)"/>
    <w:basedOn w:val="Normal"/>
    <w:uiPriority w:val="99"/>
    <w:semiHidden/>
    <w:unhideWhenUsed/>
    <w:rsid w:val="002C19E4"/>
    <w:pPr>
      <w:spacing w:before="100" w:beforeAutospacing="1" w:after="100" w:afterAutospacing="1"/>
    </w:pPr>
  </w:style>
  <w:style w:type="character" w:styleId="CommentReference">
    <w:name w:val="annotation reference"/>
    <w:basedOn w:val="DefaultParagraphFont"/>
    <w:uiPriority w:val="99"/>
    <w:semiHidden/>
    <w:unhideWhenUsed/>
    <w:rsid w:val="006A0797"/>
    <w:rPr>
      <w:sz w:val="16"/>
      <w:szCs w:val="16"/>
    </w:rPr>
  </w:style>
  <w:style w:type="paragraph" w:styleId="CommentText">
    <w:name w:val="annotation text"/>
    <w:basedOn w:val="Normal"/>
    <w:link w:val="CommentTextChar"/>
    <w:uiPriority w:val="99"/>
    <w:unhideWhenUsed/>
    <w:rsid w:val="006A0797"/>
    <w:rPr>
      <w:sz w:val="20"/>
      <w:szCs w:val="20"/>
    </w:rPr>
  </w:style>
  <w:style w:type="character" w:customStyle="1" w:styleId="CommentTextChar">
    <w:name w:val="Comment Text Char"/>
    <w:basedOn w:val="DefaultParagraphFont"/>
    <w:link w:val="CommentText"/>
    <w:uiPriority w:val="99"/>
    <w:rsid w:val="006A0797"/>
    <w:rPr>
      <w:sz w:val="20"/>
      <w:szCs w:val="20"/>
    </w:rPr>
  </w:style>
  <w:style w:type="paragraph" w:styleId="CommentSubject">
    <w:name w:val="annotation subject"/>
    <w:basedOn w:val="CommentText"/>
    <w:next w:val="CommentText"/>
    <w:link w:val="CommentSubjectChar"/>
    <w:uiPriority w:val="99"/>
    <w:semiHidden/>
    <w:unhideWhenUsed/>
    <w:rsid w:val="006A0797"/>
    <w:rPr>
      <w:b/>
      <w:bCs/>
    </w:rPr>
  </w:style>
  <w:style w:type="character" w:customStyle="1" w:styleId="CommentSubjectChar">
    <w:name w:val="Comment Subject Char"/>
    <w:basedOn w:val="CommentTextChar"/>
    <w:link w:val="CommentSubject"/>
    <w:uiPriority w:val="99"/>
    <w:semiHidden/>
    <w:rsid w:val="006A0797"/>
    <w:rPr>
      <w:b/>
      <w:bCs/>
      <w:sz w:val="20"/>
      <w:szCs w:val="20"/>
    </w:rPr>
  </w:style>
  <w:style w:type="paragraph" w:styleId="ListParagraph">
    <w:name w:val="List Paragraph"/>
    <w:basedOn w:val="Normal"/>
    <w:uiPriority w:val="34"/>
    <w:qFormat/>
    <w:rsid w:val="00E7774D"/>
    <w:pPr>
      <w:ind w:left="720"/>
      <w:contextualSpacing/>
    </w:pPr>
  </w:style>
  <w:style w:type="character" w:customStyle="1" w:styleId="u-small-caps">
    <w:name w:val="u-small-caps"/>
    <w:basedOn w:val="DefaultParagraphFont"/>
    <w:rsid w:val="00154202"/>
  </w:style>
  <w:style w:type="paragraph" w:styleId="BalloonText">
    <w:name w:val="Balloon Text"/>
    <w:basedOn w:val="Normal"/>
    <w:link w:val="BalloonTextChar"/>
    <w:uiPriority w:val="99"/>
    <w:semiHidden/>
    <w:unhideWhenUsed/>
    <w:rsid w:val="00C52314"/>
    <w:rPr>
      <w:sz w:val="18"/>
      <w:szCs w:val="18"/>
    </w:rPr>
  </w:style>
  <w:style w:type="character" w:customStyle="1" w:styleId="BalloonTextChar">
    <w:name w:val="Balloon Text Char"/>
    <w:basedOn w:val="DefaultParagraphFont"/>
    <w:link w:val="BalloonText"/>
    <w:uiPriority w:val="99"/>
    <w:semiHidden/>
    <w:rsid w:val="00C52314"/>
    <w:rPr>
      <w:rFonts w:ascii="Times New Roman" w:hAnsi="Times New Roman" w:cs="Times New Roman"/>
      <w:sz w:val="18"/>
      <w:szCs w:val="18"/>
    </w:rPr>
  </w:style>
  <w:style w:type="character" w:customStyle="1" w:styleId="docsum-pmid">
    <w:name w:val="docsum-pmid"/>
    <w:basedOn w:val="DefaultParagraphFont"/>
    <w:rsid w:val="00E27AEC"/>
  </w:style>
  <w:style w:type="character" w:customStyle="1" w:styleId="apple-converted-space">
    <w:name w:val="apple-converted-space"/>
    <w:basedOn w:val="DefaultParagraphFont"/>
    <w:rsid w:val="00E27AEC"/>
  </w:style>
  <w:style w:type="character" w:customStyle="1" w:styleId="id-label">
    <w:name w:val="id-label"/>
    <w:basedOn w:val="DefaultParagraphFont"/>
    <w:rsid w:val="00E73D42"/>
  </w:style>
  <w:style w:type="character" w:styleId="Strong">
    <w:name w:val="Strong"/>
    <w:basedOn w:val="DefaultParagraphFont"/>
    <w:uiPriority w:val="22"/>
    <w:qFormat/>
    <w:rsid w:val="00E73D42"/>
    <w:rPr>
      <w:b/>
      <w:bCs/>
    </w:rPr>
  </w:style>
  <w:style w:type="character" w:customStyle="1" w:styleId="citation-part">
    <w:name w:val="citation-part"/>
    <w:basedOn w:val="DefaultParagraphFont"/>
    <w:rsid w:val="00F26715"/>
  </w:style>
  <w:style w:type="paragraph" w:styleId="Footer">
    <w:name w:val="footer"/>
    <w:basedOn w:val="Normal"/>
    <w:link w:val="FooterChar"/>
    <w:uiPriority w:val="99"/>
    <w:unhideWhenUsed/>
    <w:rsid w:val="004B48CE"/>
    <w:pPr>
      <w:tabs>
        <w:tab w:val="center" w:pos="4680"/>
        <w:tab w:val="right" w:pos="9360"/>
      </w:tabs>
    </w:pPr>
  </w:style>
  <w:style w:type="character" w:customStyle="1" w:styleId="FooterChar">
    <w:name w:val="Footer Char"/>
    <w:basedOn w:val="DefaultParagraphFont"/>
    <w:link w:val="Footer"/>
    <w:uiPriority w:val="99"/>
    <w:rsid w:val="004B48CE"/>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561815"/>
    <w:rPr>
      <w:color w:val="605E5C"/>
      <w:shd w:val="clear" w:color="auto" w:fill="E1DFDD"/>
    </w:rPr>
  </w:style>
  <w:style w:type="character" w:styleId="LineNumber">
    <w:name w:val="line number"/>
    <w:basedOn w:val="DefaultParagraphFont"/>
    <w:uiPriority w:val="99"/>
    <w:semiHidden/>
    <w:unhideWhenUsed/>
    <w:rsid w:val="00354258"/>
  </w:style>
  <w:style w:type="paragraph" w:styleId="Revision">
    <w:name w:val="Revision"/>
    <w:hidden/>
    <w:uiPriority w:val="99"/>
    <w:semiHidden/>
    <w:rsid w:val="008E4005"/>
    <w:pPr>
      <w:widowControl/>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53278">
      <w:bodyDiv w:val="1"/>
      <w:marLeft w:val="0"/>
      <w:marRight w:val="0"/>
      <w:marTop w:val="0"/>
      <w:marBottom w:val="0"/>
      <w:divBdr>
        <w:top w:val="none" w:sz="0" w:space="0" w:color="auto"/>
        <w:left w:val="none" w:sz="0" w:space="0" w:color="auto"/>
        <w:bottom w:val="none" w:sz="0" w:space="0" w:color="auto"/>
        <w:right w:val="none" w:sz="0" w:space="0" w:color="auto"/>
      </w:divBdr>
    </w:div>
    <w:div w:id="333413369">
      <w:bodyDiv w:val="1"/>
      <w:marLeft w:val="0"/>
      <w:marRight w:val="0"/>
      <w:marTop w:val="0"/>
      <w:marBottom w:val="0"/>
      <w:divBdr>
        <w:top w:val="none" w:sz="0" w:space="0" w:color="auto"/>
        <w:left w:val="none" w:sz="0" w:space="0" w:color="auto"/>
        <w:bottom w:val="none" w:sz="0" w:space="0" w:color="auto"/>
        <w:right w:val="none" w:sz="0" w:space="0" w:color="auto"/>
      </w:divBdr>
    </w:div>
    <w:div w:id="353727643">
      <w:bodyDiv w:val="1"/>
      <w:marLeft w:val="0"/>
      <w:marRight w:val="0"/>
      <w:marTop w:val="0"/>
      <w:marBottom w:val="0"/>
      <w:divBdr>
        <w:top w:val="none" w:sz="0" w:space="0" w:color="auto"/>
        <w:left w:val="none" w:sz="0" w:space="0" w:color="auto"/>
        <w:bottom w:val="none" w:sz="0" w:space="0" w:color="auto"/>
        <w:right w:val="none" w:sz="0" w:space="0" w:color="auto"/>
      </w:divBdr>
    </w:div>
    <w:div w:id="596015728">
      <w:bodyDiv w:val="1"/>
      <w:marLeft w:val="0"/>
      <w:marRight w:val="0"/>
      <w:marTop w:val="0"/>
      <w:marBottom w:val="0"/>
      <w:divBdr>
        <w:top w:val="none" w:sz="0" w:space="0" w:color="auto"/>
        <w:left w:val="none" w:sz="0" w:space="0" w:color="auto"/>
        <w:bottom w:val="none" w:sz="0" w:space="0" w:color="auto"/>
        <w:right w:val="none" w:sz="0" w:space="0" w:color="auto"/>
      </w:divBdr>
    </w:div>
    <w:div w:id="675959015">
      <w:bodyDiv w:val="1"/>
      <w:marLeft w:val="0"/>
      <w:marRight w:val="0"/>
      <w:marTop w:val="0"/>
      <w:marBottom w:val="0"/>
      <w:divBdr>
        <w:top w:val="none" w:sz="0" w:space="0" w:color="auto"/>
        <w:left w:val="none" w:sz="0" w:space="0" w:color="auto"/>
        <w:bottom w:val="none" w:sz="0" w:space="0" w:color="auto"/>
        <w:right w:val="none" w:sz="0" w:space="0" w:color="auto"/>
      </w:divBdr>
    </w:div>
    <w:div w:id="921835332">
      <w:bodyDiv w:val="1"/>
      <w:marLeft w:val="0"/>
      <w:marRight w:val="0"/>
      <w:marTop w:val="0"/>
      <w:marBottom w:val="0"/>
      <w:divBdr>
        <w:top w:val="none" w:sz="0" w:space="0" w:color="auto"/>
        <w:left w:val="none" w:sz="0" w:space="0" w:color="auto"/>
        <w:bottom w:val="none" w:sz="0" w:space="0" w:color="auto"/>
        <w:right w:val="none" w:sz="0" w:space="0" w:color="auto"/>
      </w:divBdr>
    </w:div>
    <w:div w:id="1066337984">
      <w:bodyDiv w:val="1"/>
      <w:marLeft w:val="0"/>
      <w:marRight w:val="0"/>
      <w:marTop w:val="0"/>
      <w:marBottom w:val="0"/>
      <w:divBdr>
        <w:top w:val="none" w:sz="0" w:space="0" w:color="auto"/>
        <w:left w:val="none" w:sz="0" w:space="0" w:color="auto"/>
        <w:bottom w:val="none" w:sz="0" w:space="0" w:color="auto"/>
        <w:right w:val="none" w:sz="0" w:space="0" w:color="auto"/>
      </w:divBdr>
    </w:div>
    <w:div w:id="1097211673">
      <w:bodyDiv w:val="1"/>
      <w:marLeft w:val="0"/>
      <w:marRight w:val="0"/>
      <w:marTop w:val="0"/>
      <w:marBottom w:val="0"/>
      <w:divBdr>
        <w:top w:val="none" w:sz="0" w:space="0" w:color="auto"/>
        <w:left w:val="none" w:sz="0" w:space="0" w:color="auto"/>
        <w:bottom w:val="none" w:sz="0" w:space="0" w:color="auto"/>
        <w:right w:val="none" w:sz="0" w:space="0" w:color="auto"/>
      </w:divBdr>
    </w:div>
    <w:div w:id="1303727582">
      <w:bodyDiv w:val="1"/>
      <w:marLeft w:val="0"/>
      <w:marRight w:val="0"/>
      <w:marTop w:val="0"/>
      <w:marBottom w:val="0"/>
      <w:divBdr>
        <w:top w:val="none" w:sz="0" w:space="0" w:color="auto"/>
        <w:left w:val="none" w:sz="0" w:space="0" w:color="auto"/>
        <w:bottom w:val="none" w:sz="0" w:space="0" w:color="auto"/>
        <w:right w:val="none" w:sz="0" w:space="0" w:color="auto"/>
      </w:divBdr>
    </w:div>
    <w:div w:id="1481657350">
      <w:bodyDiv w:val="1"/>
      <w:marLeft w:val="0"/>
      <w:marRight w:val="0"/>
      <w:marTop w:val="0"/>
      <w:marBottom w:val="0"/>
      <w:divBdr>
        <w:top w:val="none" w:sz="0" w:space="0" w:color="auto"/>
        <w:left w:val="none" w:sz="0" w:space="0" w:color="auto"/>
        <w:bottom w:val="none" w:sz="0" w:space="0" w:color="auto"/>
        <w:right w:val="none" w:sz="0" w:space="0" w:color="auto"/>
      </w:divBdr>
    </w:div>
    <w:div w:id="1553543864">
      <w:bodyDiv w:val="1"/>
      <w:marLeft w:val="0"/>
      <w:marRight w:val="0"/>
      <w:marTop w:val="0"/>
      <w:marBottom w:val="0"/>
      <w:divBdr>
        <w:top w:val="none" w:sz="0" w:space="0" w:color="auto"/>
        <w:left w:val="none" w:sz="0" w:space="0" w:color="auto"/>
        <w:bottom w:val="none" w:sz="0" w:space="0" w:color="auto"/>
        <w:right w:val="none" w:sz="0" w:space="0" w:color="auto"/>
      </w:divBdr>
    </w:div>
    <w:div w:id="1607729774">
      <w:bodyDiv w:val="1"/>
      <w:marLeft w:val="0"/>
      <w:marRight w:val="0"/>
      <w:marTop w:val="0"/>
      <w:marBottom w:val="0"/>
      <w:divBdr>
        <w:top w:val="none" w:sz="0" w:space="0" w:color="auto"/>
        <w:left w:val="none" w:sz="0" w:space="0" w:color="auto"/>
        <w:bottom w:val="none" w:sz="0" w:space="0" w:color="auto"/>
        <w:right w:val="none" w:sz="0" w:space="0" w:color="auto"/>
      </w:divBdr>
    </w:div>
    <w:div w:id="1624459769">
      <w:bodyDiv w:val="1"/>
      <w:marLeft w:val="0"/>
      <w:marRight w:val="0"/>
      <w:marTop w:val="0"/>
      <w:marBottom w:val="0"/>
      <w:divBdr>
        <w:top w:val="none" w:sz="0" w:space="0" w:color="auto"/>
        <w:left w:val="none" w:sz="0" w:space="0" w:color="auto"/>
        <w:bottom w:val="none" w:sz="0" w:space="0" w:color="auto"/>
        <w:right w:val="none" w:sz="0" w:space="0" w:color="auto"/>
      </w:divBdr>
    </w:div>
    <w:div w:id="1664117511">
      <w:bodyDiv w:val="1"/>
      <w:marLeft w:val="0"/>
      <w:marRight w:val="0"/>
      <w:marTop w:val="0"/>
      <w:marBottom w:val="0"/>
      <w:divBdr>
        <w:top w:val="none" w:sz="0" w:space="0" w:color="auto"/>
        <w:left w:val="none" w:sz="0" w:space="0" w:color="auto"/>
        <w:bottom w:val="none" w:sz="0" w:space="0" w:color="auto"/>
        <w:right w:val="none" w:sz="0" w:space="0" w:color="auto"/>
      </w:divBdr>
    </w:div>
    <w:div w:id="1673216522">
      <w:bodyDiv w:val="1"/>
      <w:marLeft w:val="0"/>
      <w:marRight w:val="0"/>
      <w:marTop w:val="0"/>
      <w:marBottom w:val="0"/>
      <w:divBdr>
        <w:top w:val="none" w:sz="0" w:space="0" w:color="auto"/>
        <w:left w:val="none" w:sz="0" w:space="0" w:color="auto"/>
        <w:bottom w:val="none" w:sz="0" w:space="0" w:color="auto"/>
        <w:right w:val="none" w:sz="0" w:space="0" w:color="auto"/>
      </w:divBdr>
    </w:div>
    <w:div w:id="1722551906">
      <w:bodyDiv w:val="1"/>
      <w:marLeft w:val="0"/>
      <w:marRight w:val="0"/>
      <w:marTop w:val="0"/>
      <w:marBottom w:val="0"/>
      <w:divBdr>
        <w:top w:val="none" w:sz="0" w:space="0" w:color="auto"/>
        <w:left w:val="none" w:sz="0" w:space="0" w:color="auto"/>
        <w:bottom w:val="none" w:sz="0" w:space="0" w:color="auto"/>
        <w:right w:val="none" w:sz="0" w:space="0" w:color="auto"/>
      </w:divBdr>
    </w:div>
    <w:div w:id="1819612988">
      <w:bodyDiv w:val="1"/>
      <w:marLeft w:val="0"/>
      <w:marRight w:val="0"/>
      <w:marTop w:val="0"/>
      <w:marBottom w:val="0"/>
      <w:divBdr>
        <w:top w:val="none" w:sz="0" w:space="0" w:color="auto"/>
        <w:left w:val="none" w:sz="0" w:space="0" w:color="auto"/>
        <w:bottom w:val="none" w:sz="0" w:space="0" w:color="auto"/>
        <w:right w:val="none" w:sz="0" w:space="0" w:color="auto"/>
      </w:divBdr>
    </w:div>
    <w:div w:id="1868523464">
      <w:bodyDiv w:val="1"/>
      <w:marLeft w:val="0"/>
      <w:marRight w:val="0"/>
      <w:marTop w:val="0"/>
      <w:marBottom w:val="0"/>
      <w:divBdr>
        <w:top w:val="none" w:sz="0" w:space="0" w:color="auto"/>
        <w:left w:val="none" w:sz="0" w:space="0" w:color="auto"/>
        <w:bottom w:val="none" w:sz="0" w:space="0" w:color="auto"/>
        <w:right w:val="none" w:sz="0" w:space="0" w:color="auto"/>
      </w:divBdr>
    </w:div>
    <w:div w:id="1885603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92833-A760-439D-95AD-BBA16AE77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25275</Words>
  <Characters>144069</Characters>
  <Application>Microsoft Office Word</Application>
  <DocSecurity>0</DocSecurity>
  <Lines>1200</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Mabel L Taracena</dc:creator>
  <cp:keywords/>
  <dc:description/>
  <cp:lastModifiedBy>manoj jana</cp:lastModifiedBy>
  <cp:revision>16</cp:revision>
  <dcterms:created xsi:type="dcterms:W3CDTF">2021-10-21T16:47:00Z</dcterms:created>
  <dcterms:modified xsi:type="dcterms:W3CDTF">2021-10-22T10:27:00Z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a670c9a0-8dba-35b1-98d0-d381f1e5dda2</vt:lpwstr>
  </property>
  <property fmtid="{D5CDD505-2E9C-101B-9397-08002B2CF9AE}" pid="24" name="Mendeley Citation Style_1">
    <vt:lpwstr>http://www.zotero.org/styles/nature</vt:lpwstr>
  </property>
  <property fmtid="{D5CDD505-2E9C-101B-9397-08002B2CF9AE}" pid="25" name="MSIP_Label_8af03ff0-41c5-4c41-b55e-fabb8fae94be_Enabled">
    <vt:lpwstr>true</vt:lpwstr>
  </property>
  <property fmtid="{D5CDD505-2E9C-101B-9397-08002B2CF9AE}" pid="26" name="MSIP_Label_8af03ff0-41c5-4c41-b55e-fabb8fae94be_SetDate">
    <vt:lpwstr>2021-08-12T15:35:52Z</vt:lpwstr>
  </property>
  <property fmtid="{D5CDD505-2E9C-101B-9397-08002B2CF9AE}" pid="27" name="MSIP_Label_8af03ff0-41c5-4c41-b55e-fabb8fae94be_Method">
    <vt:lpwstr>Privileged</vt:lpwstr>
  </property>
  <property fmtid="{D5CDD505-2E9C-101B-9397-08002B2CF9AE}" pid="28" name="MSIP_Label_8af03ff0-41c5-4c41-b55e-fabb8fae94be_Name">
    <vt:lpwstr>8af03ff0-41c5-4c41-b55e-fabb8fae94be</vt:lpwstr>
  </property>
  <property fmtid="{D5CDD505-2E9C-101B-9397-08002B2CF9AE}" pid="29" name="MSIP_Label_8af03ff0-41c5-4c41-b55e-fabb8fae94be_SiteId">
    <vt:lpwstr>9ce70869-60db-44fd-abe8-d2767077fc8f</vt:lpwstr>
  </property>
  <property fmtid="{D5CDD505-2E9C-101B-9397-08002B2CF9AE}" pid="30" name="MSIP_Label_8af03ff0-41c5-4c41-b55e-fabb8fae94be_ActionId">
    <vt:lpwstr>06a302ab-ce72-4933-aaa5-632d629309d7</vt:lpwstr>
  </property>
  <property fmtid="{D5CDD505-2E9C-101B-9397-08002B2CF9AE}" pid="31" name="MSIP_Label_8af03ff0-41c5-4c41-b55e-fabb8fae94be_ContentBits">
    <vt:lpwstr>0</vt:lpwstr>
  </property>
</Properties>
</file>