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Exploring the Arginine Methylome by Nuclear Magnetic Resonance Spectroscopy</w:t>
      </w: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Hansj&amp;#246;rg Habisch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Fangrong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Qishun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Tobias Madl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Gottfried Schatz Research Center for Cell Signaling, Metabolism and Aging, Molecular Biology and Biochemistry, Medical University of Graz, Neue Stiftingtalstra&amp;#223;e 6/6, 8010 Graz, Austria</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Key Laboratory of Gastrointestinal Cancer (Fujian Medical University), Ministry of Education, School of Basic Medical Sciences, 1 Xue Fu North Road, Fuzhou, Fujian 350122, China</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Hansj&amp;#246;rg Habisch</w:t>
        <w:tab/>
        <w:tab/>
        <w:t xml:space="preserve">(hansjoerg.habisch@medunigraz.at</w:t>
      </w:r>
      <w:r>
        <w:rPr>
          <w:rFonts w:ascii="Calibri" w:hAnsi="Calibri" w:cs="Calibri" w:eastAsia="Calibri"/>
          <w:color w:val="0000FF"/>
          <w:spacing w:val="0"/>
          <w:position w:val="0"/>
          <w:sz w:val="24"/>
          <w:u w:val="single"/>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Fangrong Zhang</w:t>
        <w:tab/>
        <w:tab/>
        <w:t xml:space="preserve">(fangrongzhang@fjmu.edu.cn)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Qishun Zhou</w:t>
        <w:tab/>
        <w:tab/>
        <w:tab/>
        <w:t xml:space="preserve">(qishun.zhou@medunigraz.at</w:t>
      </w:r>
      <w:r>
        <w:rPr>
          <w:rFonts w:ascii="Calibri" w:hAnsi="Calibri" w:cs="Calibri" w:eastAsia="Calibri"/>
          <w:color w:val="0000FF"/>
          <w:spacing w:val="0"/>
          <w:position w:val="0"/>
          <w:sz w:val="24"/>
          <w:u w:val="single"/>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Madl</w:t>
        <w:tab/>
        <w:tab/>
        <w:tab/>
        <w:t xml:space="preserve">(tobias.madl@medunigraz.at</w:t>
      </w:r>
      <w:r>
        <w:rPr>
          <w:rFonts w:ascii="Calibri" w:hAnsi="Calibri" w:cs="Calibri" w:eastAsia="Calibri"/>
          <w:color w:val="0000FF"/>
          <w:spacing w:val="0"/>
          <w:position w:val="0"/>
          <w:sz w:val="24"/>
          <w:u w:val="single"/>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Madl</w:t>
        <w:tab/>
        <w:tab/>
        <w:tab/>
        <w:t xml:space="preserve">(tobias.madl@medunigraz.at</w:t>
      </w:r>
      <w:r>
        <w:rPr>
          <w:rFonts w:ascii="Calibri" w:hAnsi="Calibri" w:cs="Calibri" w:eastAsia="Calibri"/>
          <w:color w:val="0000FF"/>
          <w:spacing w:val="0"/>
          <w:position w:val="0"/>
          <w:sz w:val="24"/>
          <w:u w:val="single"/>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have contributed equally</w:t>
      </w: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preparation and quantitative measurement of free and protein-bound arginine and methyl-arginines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spectroscopy.</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Protein-bound arginine is commonly methylated in many proteins and regulates their function by altering the physicochemical properties, their interaction with other molecules, including other proteins or nucleic acids. This work presents an easily implementable protocol for quantifying arginine and its derivatives, including asymmetric and symmetric dimethylarginine (ADMA and SDMA, respectively) and monomethyl arginine (MMA). Following protein isolation from biological body fluids, tissues, or cell lysates, a simple method for homogenization, precipitation of proteins, and protein hydrolysis is described. Since the hydrolysates contain many other components, such as other amino acids, lipids, and nucleic acids, a purification step using solid-phase extraction (SPE) is essential. SPE can either be performed manually using centrifuges or a pipetting robot. The sensitivity for ADMA using the current protocol is about 100 nmol/L. The upper limit of detection for arginine is 3 mmol/L due to SPE saturation. In summary, this protocol describes a robust method, which spans from biological sample preparation to NMR-based detection, providing valuable hints and pitfalls for successful work when studying the arginine methylome.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two decades, methylation of arginine residues has been recognized as an essential posttranslational modification of proteins. It affects fundamental biological processes like regulation of transcription, signal transduction, and many more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proteins involved in the regulation of arginine methylation are protein arginine methyltransferases (PRMTs)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main derivatives of arginine are </w:t>
      </w:r>
      <w:r>
        <w:rPr>
          <w:rFonts w:ascii="Calibri" w:hAnsi="Calibri" w:cs="Calibri" w:eastAsia="Calibri"/>
          <w:color w:val="auto"/>
          <w:spacing w:val="0"/>
          <w:position w:val="0"/>
          <w:sz w:val="24"/>
          <w:shd w:fill="auto" w:val="clear"/>
        </w:rPr>
        <w:t xml:space="preserve">ω-(N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)-asymmetric dimethylarginine (ADMA), ω-(N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)-symmetric dimethylarginine (SDMA), and ω-N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-monomethylarginine (MMA)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PRMTs use S-adenosyl-l-methionine to transfer methyl groups to the terminal guanidino group (with two equivalent amino groups) of protein-bound arginine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Two main enzymes can be distinguished: Both type I and type II enzymes catalyze the first methylation step to form MMA (which thereby loses its symmetry). Following this step, type I enzymes (e.g., PRMT1, 2, 3, 4, 6, 8) use MMA as the substrate to form ADMA, whereas type II enzymes (primarily PRMT5 and PRMT9) produce SDMA. PRMT1 was the first protein arginine methyltransferase to be isolated from mammalian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Still, PRMTs have been evolutionarily conserved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other animals like non-mammalian vertebrates, invertebrate chordates, echinoderms, arthropods, and nematodes cnidarians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plants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protozoa, including fungi like yeast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many cases, knockout of one of the PRMTs leads to loss of viability, revealing the essential role of methylated arginine species involved in fundamental cellular processes like transcription, translation, signal transduction, apoptosis, and liquid-liquid phase separation (meaning the formation of membrane-less organelles, e.g., nucleoli), which regularly involves arginine-rich domains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turn, this influences physiology and disease states, including cancer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multiple myeloma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cardiovascular diseases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viral pathogenesis, spinal muscular atrophy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diabetes mellitus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Increased ADMA levels in the bloodstream, e.g., derived from lung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due to protein breakdown, are thought to be connected with endothelial dysfunction, chronic pulmonary disease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other syndromes of cardiovascular disease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Overexpression of PRMTs has been found to accelerate tumorigenesis and is associated with poor prognosis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Besides, ablation of PRMT6 and PRMT7 triggers a cellular senescence phenotype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Significant decreased ADMA and PRMT1 have been found during the aging of WI-38 fibroblasts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challenge is understanding how methylation acts in (patho)physiological processes is identifying and quantifying protein arginine methylation. Most of the current approaches use antibodies to detect methylated arginines. However, these antibodies are still context-specific and might fail to recognize different motifs of arginine methylated proteins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the described protocol, all of the arginine derivatives mentioned afore can be quantified reliably by nuclear magnetic resonance (NMR) spectroscopy, i.e., alone, in combination, or, as in most cases, within complex biological matrices like eukaryotic cells (e.g., from yeast, mouse, or human origin) and tissues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well as serum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proteins and those complex matrices, protein hydrolysis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is a prerequisite to generate free (modified) amino acids, such as arginine, MMA, SDMA, and ADMA. Solid-phase extraction (SPE)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enables the enrichment of the compounds of interest. Finally,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spectroscopy allows the parallel detection of arginine and all the major methyl derivatives of arginine. NMR spectroscopy comes with the advantage that it is genuinely quantitative, highly reproducible, and a robust technique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final NMR measurements can be done afterward when many samples have been collected and prepared. Finally, this protocol mainly focuses on sample preparation as this does not require an own NMR spectrometer. It can be performed in most biochemical laboratories. Still, some hints on which NMR spectroscopy measurements should be done are provided in this work.</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protein hydrolysates were used as samples for the Representative results of this work. The entire protocol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materials and reagents</w:t>
      </w:r>
    </w:p>
    <w:p>
      <w:pPr>
        <w:keepLines w:val="true"/>
        <w:widowControl w:val="false"/>
        <w:numPr>
          <w:ilvl w:val="0"/>
          <w:numId w:val="2"/>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Methanol/water: prepare a mixture of two parts of 99% methanol (MeOH) and one part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designated as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pure MeOH and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-20 &amp;#176;C to minimize alcohol evaporation and increase sample stability.</w:t>
      </w:r>
    </w:p>
    <w:p>
      <w:pPr>
        <w:keepLines w:val="true"/>
        <w:widowControl w:val="false"/>
        <w:numPr>
          <w:ilvl w:val="0"/>
          <w:numId w:val="4"/>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Hydrochloric acid (HCl): dilute 9 mol/L from concentrated HCl (12.0 mol/L or 37%) as well as 0.1 mol/L of HCl. The higher concentrated (9 mol/L) solution is used for protein hydrolysis, while the lower concentrated (0.1 mol/L) one is used for solid-phase extraction.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 inside the fume hood.</w:t>
      </w:r>
    </w:p>
    <w:p>
      <w:pPr>
        <w:keepLines w:val="true"/>
        <w:widowControl w:val="false"/>
        <w:numPr>
          <w:ilvl w:val="0"/>
          <w:numId w:val="6"/>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Replacement solution for SPE containing 10% of a saturated ammonia solution (stock: 30% w/w ammonia), 50% of methanol, and 40% of water (v/v).</w:t>
      </w:r>
    </w:p>
    <w:p>
      <w:pPr>
        <w:keepLines w:val="true"/>
        <w:widowControl w:val="false"/>
        <w:numPr>
          <w:ilvl w:val="0"/>
          <w:numId w:val="8"/>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NMR Buffer: Dissolve 5.56 g of disodium hydrogen phosphate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0.08 mol/L), 0.4 g of 3-(trimethylsilyl) propionic acid-2,2,3,3-d4 sodium salt (TSP, 5 mmol/L), 0.04 % (w/v) of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500 mL of deuterium dioxide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to pH 7.4 (using HCl or NaOH, respectively)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Check the purity of each new buffer batch by NMR spectroscopy.</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any contaminants (e.g., ethanol) should be as low as possible.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Fill pulping tubes with zirconium oxide beads (2 mL tubes and 1.4 mm beads are suitable for most applications, but different variants are available)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Fill roughly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beads by hand or buy pre-filled tubes, which are also available.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Keep pipettes and the respective tips ready in the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&amp;#181;L.</w:t>
      </w:r>
    </w:p>
    <w:p>
      <w:pPr>
        <w:keepLines w:val="true"/>
        <w:widowControl w:val="false"/>
        <w:numPr>
          <w:ilvl w:val="0"/>
          <w:numId w:val="10"/>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Highly pure water, designated 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defined by a high resistance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M&amp;#937;·cm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used throughout the work. It corresponds to double distilled water.</w:t>
      </w:r>
    </w:p>
    <w:p>
      <w:pPr>
        <w:keepLines w:val="true"/>
        <w:widowControl w:val="false"/>
        <w:numPr>
          <w:ilvl w:val="0"/>
          <w:numId w:val="12"/>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Sample collection and storage</w:t>
      </w:r>
    </w:p>
    <w:p>
      <w:pPr>
        <w:keepLines w:val="true"/>
        <w:widowControl w:val="false"/>
        <w:numPr>
          <w:ilvl w:val="0"/>
          <w:numId w:val="14"/>
        </w:numPr>
        <w:spacing w:before="0" w:after="0" w:line="240"/>
        <w:ind w:right="0" w:left="360" w:hanging="360"/>
        <w:jc w:val="both"/>
        <w:rPr>
          <w:rFonts w:ascii="Calibri" w:hAnsi="Calibri" w:cs="Calibri" w:eastAsia="Calibri"/>
          <w:b/>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Flash freeze the liquid samples (serum/plasma, cell culture supernatant, etc.) with liquid nitrogen and store them at -80 &amp;#176;C until usage.</w:t>
      </w:r>
    </w:p>
    <w:p>
      <w:pPr>
        <w:keepLines w:val="true"/>
        <w:widowControl w:val="false"/>
        <w:numPr>
          <w:ilvl w:val="0"/>
          <w:numId w:val="16"/>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solid materials as mentioned below.</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Collect the cells from cell cultures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million cells) either by collecting adherent cells, after washing with cold phosphate-buffered saline, scraping and centrifugation, or direct centrifugation of cells grown in suspension.</w:t>
      </w:r>
    </w:p>
    <w:p>
      <w:pPr>
        <w:keepLines w:val="true"/>
        <w:widowControl w:val="false"/>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Remove the cell supernatants (which might be collected for further analysis, either by consecutive direct measurement, see step 6, or after precipitation of soluble proteins, see step 3.1), and then flash freeze the pellets with liquid nitrogen and store at -80 &amp;#176;C. For further processing, see step 3.2.</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Store and collect the tissues as per the aim of the study. For very homogenous tissues, such as the liver or muscle, analyze any part of it. For example, in the case of a mouse brain, determine global arginine methylation of the entire brain or brain sections.</w:t>
      </w:r>
    </w:p>
    <w:p>
      <w:pPr>
        <w:keepLines w:val="true"/>
        <w:widowControl w:val="false"/>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ideal weight of tissues to be processed is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mg. It is advisable to freeze and pulverize the entire brain and use aliquots thereof. Alternatively, specific brain parts (e.g., frontal, cerebellum, occipital regions, or one hemisphere, weighing ~250 mg) may be used.</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Preliminary sample preparation</w:t>
      </w:r>
    </w:p>
    <w:p>
      <w:pPr>
        <w:keepLines w:val="true"/>
        <w:widowControl w:val="false"/>
        <w:numPr>
          <w:ilvl w:val="0"/>
          <w:numId w:val="22"/>
        </w:numPr>
        <w:spacing w:before="0" w:after="0" w:line="240"/>
        <w:ind w:right="0" w:left="360" w:hanging="360"/>
        <w:jc w:val="both"/>
        <w:rPr>
          <w:rFonts w:ascii="Calibri" w:hAnsi="Calibri" w:cs="Calibri" w:eastAsia="Calibri"/>
          <w:b/>
          <w:color w:val="auto"/>
          <w:spacing w:val="0"/>
          <w:position w:val="0"/>
          <w:sz w:val="24"/>
          <w:shd w:fill="FFFF00" w:val="clear"/>
        </w:rPr>
      </w:pPr>
    </w:p>
    <w:p>
      <w:pPr>
        <w:keepLines w:val="true"/>
        <w:widowControl w:val="false"/>
        <w:numPr>
          <w:ilvl w:val="0"/>
          <w:numId w:val="2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work on ice, keeping MeOH cold. The samples must also be kept on ice to avoid protein degradation.</w:t>
      </w:r>
    </w:p>
    <w:p>
      <w:pPr>
        <w:keepLines w:val="true"/>
        <w:widowControl w:val="false"/>
        <w:numPr>
          <w:ilvl w:val="0"/>
          <w:numId w:val="22"/>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liquid samples, add 400 &amp;#181;L of ice-cold methanol to 200 &amp;#181;L of the sample. Continue with step 3.3.</w:t>
      </w:r>
    </w:p>
    <w:p>
      <w:pPr>
        <w:keepLines w:val="true"/>
        <w:widowControl w:val="false"/>
        <w:numPr>
          <w:ilvl w:val="0"/>
          <w:numId w:val="24"/>
        </w:numPr>
        <w:spacing w:before="0" w:after="0" w:line="240"/>
        <w:ind w:right="0" w:left="360" w:hanging="360"/>
        <w:jc w:val="left"/>
        <w:rPr>
          <w:rFonts w:ascii="Calibri" w:hAnsi="Calibri" w:cs="Calibri" w:eastAsia="Calibri"/>
          <w:color w:val="auto"/>
          <w:spacing w:val="0"/>
          <w:position w:val="0"/>
          <w:sz w:val="24"/>
          <w:shd w:fill="FFFF00" w:val="clear"/>
        </w:rPr>
      </w:pPr>
    </w:p>
    <w:p>
      <w:pPr>
        <w:keepLines w:val="true"/>
        <w:widowControl w:val="false"/>
        <w:numPr>
          <w:ilvl w:val="0"/>
          <w:numId w:val="24"/>
        </w:num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less sample is available, adjust the volumes accordingly; NMR sensitivity is usually high enough for smaller sample amounts, but has to be tested individually.</w:t>
      </w:r>
    </w:p>
    <w:p>
      <w:pPr>
        <w:keepLines w:val="true"/>
        <w:widowControl w:val="false"/>
        <w:numPr>
          <w:ilvl w:val="0"/>
          <w:numId w:val="24"/>
        </w:numPr>
        <w:spacing w:before="0" w:after="0" w:line="240"/>
        <w:ind w:right="0" w:left="360" w:hanging="360"/>
        <w:jc w:val="left"/>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 the case of solid materials, prepare enough 1.5 mL tubes for the lysates (use for centrifugation after homogenization).</w:t>
      </w:r>
    </w:p>
    <w:p>
      <w:pPr>
        <w:keepLines w:val="true"/>
        <w:widowControl w:val="false"/>
        <w:numPr>
          <w:ilvl w:val="0"/>
          <w:numId w:val="26"/>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Carefully, but thoroughly, resuspend the cell pellets in 600 &amp;#181;L of MeOH/H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transfer the entire liquid phase into the pulping tubes.</w:t>
      </w:r>
    </w:p>
    <w:p>
      <w:pPr>
        <w:keepLines w:val="true"/>
        <w:widowControl w:val="false"/>
        <w:numPr>
          <w:ilvl w:val="0"/>
          <w:numId w:val="28"/>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Place tissues into pulping tubes (you may directly weigh them into the tubes) and add 600 &amp;#181;L of MeOH/H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mg; adjust if weight differs substantially).</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Put the tubes into the tissue homogenizer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either homogenize one time for 20 s with heavy shaking (for cell pellets, soft tissues) or two times for 20 s each (or longer if necessary) with an interval of 5 min in between (for stiff tissues).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After homogenization, immediately put samples on the ice again and transfer the whole lysates into new 1.5 mL tubes.</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Store samples for at least 30 min (up to several days) at -20 &amp;#176;C before further processing.</w:t>
      </w:r>
    </w:p>
    <w:p>
      <w:pPr>
        <w:keepLines w:val="true"/>
        <w:widowControl w:val="false"/>
        <w:numPr>
          <w:ilvl w:val="0"/>
          <w:numId w:val="30"/>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Centrifuge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In the meantime, prepare enough 1.5 mL tubes to collect the supernatants.</w:t>
      </w:r>
    </w:p>
    <w:p>
      <w:pPr>
        <w:keepLines w:val="true"/>
        <w:widowControl w:val="false"/>
        <w:numPr>
          <w:ilvl w:val="0"/>
          <w:numId w:val="32"/>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supernatant (designated “(1)”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might be discarded, be lyophilized, and directly processed for NMR (step 6) or analyzed otherwise.</w:t>
      </w:r>
    </w:p>
    <w:p>
      <w:pPr>
        <w:keepLines w:val="true"/>
        <w:widowControl w:val="false"/>
        <w:numPr>
          <w:ilvl w:val="0"/>
          <w:numId w:val="32"/>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 this protocol, the MeOH precipitate (= pellet obtained after step 3.1 or 3.2.2, respectively) is used for further analysis containing, among other things, components such as nucleic acids and lipids, arginine-methylated proteins. Continue with protein hydrolysis or store the pellets at -20 &amp;#176;C for a few days.</w:t>
      </w:r>
    </w:p>
    <w:p>
      <w:pPr>
        <w:keepLines w:val="true"/>
        <w:widowControl w:val="false"/>
        <w:numPr>
          <w:ilvl w:val="0"/>
          <w:numId w:val="34"/>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Protein hydrolysis</w:t>
      </w:r>
    </w:p>
    <w:p>
      <w:pPr>
        <w:keepLines w:val="true"/>
        <w:widowControl w:val="false"/>
        <w:numPr>
          <w:ilvl w:val="0"/>
          <w:numId w:val="36"/>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500 &amp;#181;L of 9 mol/L of HCl to each sample. Then, truncate the caps of each tube with scissors and place them into the glass culture tubes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Carefully, but tightly, close the red caps (thereby checking the sealing).</w:t>
      </w:r>
    </w:p>
    <w:p>
      <w:pPr>
        <w:keepLines w:val="true"/>
        <w:widowControl w:val="false"/>
        <w:numPr>
          <w:ilvl w:val="0"/>
          <w:numId w:val="38"/>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numPr>
          <w:ilvl w:val="0"/>
          <w:numId w:val="3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use, always check each sealing (gray PTFE foil inside the red screw caps) for proper tightening and regularly clean them with water.</w:t>
      </w:r>
    </w:p>
    <w:p>
      <w:pPr>
        <w:keepLines w:val="true"/>
        <w:widowControl w:val="false"/>
        <w:numPr>
          <w:ilvl w:val="0"/>
          <w:numId w:val="38"/>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When finished, place the tubes into a beaker partly filled with sand (for better heat transfer) and hydrolyze samples for about 16 h at 110 &amp;#176;C in a drying chamber.</w:t>
      </w:r>
    </w:p>
    <w:p>
      <w:pPr>
        <w:keepLines w:val="true"/>
        <w:widowControl w:val="false"/>
        <w:numPr>
          <w:ilvl w:val="0"/>
          <w:numId w:val="40"/>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Following hydrolysis, cool down the samples (~1 h).</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After that, lyophilize overnight using a centrifuge with a high vacuum (below 100 Pa).</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Dissolve the pellets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if completely dry (if not, continue lyophilization)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in 1 mL of 0.1 mol/L HCl and add 50 &amp;#181;L of chloroform (CHCl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to each tube; thoroughly dissolve the pellet with a 1,000 &amp;#181;L pipette, thereby mixing the liquids, and then transfer the complete volume into a new tube.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Always work with small amounts to minimize extensive evaporation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Then, centrifuge at 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Carefully collect the upper phase of the biphasic liquid containing the water-soluble fraction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the fraction with the lower density) with a pipette and fill it into new tubes. Use 1.5 mL tubes for manual SPE (section 5.2) or glass vials for robotic SPE (section 5.3 and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Avoid spilling over CHCl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its contents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Solid-phase extraction (SPE)</w:t>
      </w:r>
    </w:p>
    <w:p>
      <w:pPr>
        <w:keepLines w:val="true"/>
        <w:widowControl w:val="false"/>
        <w:numPr>
          <w:ilvl w:val="0"/>
          <w:numId w:val="42"/>
        </w:numPr>
        <w:spacing w:before="0" w:after="0" w:line="240"/>
        <w:ind w:right="0" w:left="360" w:hanging="360"/>
        <w:jc w:val="both"/>
        <w:rPr>
          <w:rFonts w:ascii="Calibri" w:hAnsi="Calibri" w:cs="Calibri" w:eastAsia="Calibri"/>
          <w:b/>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Before the first usage, clean the SPE cartridges two times with 1 mL of the replacement solution (step 1.3) followed by centrifugation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(placed into 15 mL tubes). They can be used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each.</w:t>
      </w:r>
    </w:p>
    <w:p>
      <w:pPr>
        <w:keepLines w:val="true"/>
        <w:widowControl w:val="false"/>
        <w:numPr>
          <w:ilvl w:val="0"/>
          <w:numId w:val="44"/>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Manual SPE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Pre-condition the cartridges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every run with 1 mL of pure methanol and 2 x 1 mL of PBS, each time followed by centrifugation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at room temperature (placed into 15 mL tubes).</w:t>
      </w:r>
    </w:p>
    <w:p>
      <w:pPr>
        <w:keepLines w:val="true"/>
        <w:widowControl w:val="false"/>
        <w:numPr>
          <w:ilvl w:val="0"/>
          <w:numId w:val="46"/>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After that, load the samples (from step 4.7) onto the SPE cartridges and centrifuge them at 600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 at room temperature.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Then, apply a washing cycle as mentioned below.</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5.2.3.1.</w:t>
        <w:tab/>
        <w:t xml:space="preserve">Add three times 1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(each followed by centrifugation for 1 min at 800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w:t>
      </w:r>
    </w:p>
    <w:p>
      <w:pPr>
        <w:keepLines w:val="true"/>
        <w:widowControl w:val="false"/>
        <w:numPr>
          <w:ilvl w:val="0"/>
          <w:numId w:val="48"/>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5.2.3.2.</w:t>
        <w:tab/>
        <w:t xml:space="preserve">Add five times 1 mL of 0.1 mol/L HCl (each followed by centrifugation for 1 min at 800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5.2.3.3.</w:t>
        <w:tab/>
        <w:t xml:space="preserve">Add two times 1 mL of MeOH (each followed by centrifugation for 1 min at 800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Then, eluate arginine and its derivatives with 3 x 1 mL of replacement solution (followed by centrifugation 1 min at 800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 into a single 15 mL tube.</w:t>
      </w:r>
    </w:p>
    <w:p>
      <w:pPr>
        <w:keepLines w:val="true"/>
        <w:widowControl w:val="false"/>
        <w:numPr>
          <w:ilvl w:val="0"/>
          <w:numId w:val="50"/>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numPr>
          <w:ilvl w:val="0"/>
          <w:numId w:val="5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replacement solution serves as eluent for arginine and derivatives and is also used for cleaning the cartridges (all substances are either washed out before elution or at the basic pH value of the replacement solution). Still, to avoid contamination over time, the re-usage should be limited (see step 5.1).</w:t>
      </w:r>
    </w:p>
    <w:p>
      <w:pPr>
        <w:keepLines w:val="true"/>
        <w:widowControl w:val="false"/>
        <w:numPr>
          <w:ilvl w:val="0"/>
          <w:numId w:val="50"/>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Robotic SPE</w:t>
      </w:r>
    </w:p>
    <w:p>
      <w:pPr>
        <w:keepNext w:val="true"/>
        <w:keepLines w:val="true"/>
        <w:widowControl w:val="false"/>
        <w:numPr>
          <w:ilvl w:val="0"/>
          <w:numId w:val="52"/>
        </w:numPr>
        <w:spacing w:before="0" w:after="0" w:line="240"/>
        <w:ind w:right="0" w:left="360" w:hanging="360"/>
        <w:jc w:val="both"/>
        <w:rPr>
          <w:rFonts w:ascii="Calibri" w:hAnsi="Calibri" w:cs="Calibri" w:eastAsia="Calibri"/>
          <w:color w:val="auto"/>
          <w:spacing w:val="0"/>
          <w:position w:val="0"/>
          <w:sz w:val="24"/>
          <w:shd w:fill="FFFF00" w:val="clear"/>
        </w:rPr>
      </w:pPr>
    </w:p>
    <w:p>
      <w:pPr>
        <w:keepNext w:val="true"/>
        <w:keepLines w:val="true"/>
        <w:widowControl w:val="false"/>
        <w:numPr>
          <w:ilvl w:val="0"/>
          <w:numId w:val="5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pipetting robot (the main part consisting of a pipetting needle, a washing station for the needle, a reagent supply, and positions for samples and eluates,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supplied with a cartridge holder for the SPE columns. For other instruments, make sure to be fully equipped with all things listed.</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Fill the supernatant (from step 4.7) directly into glass vials with PTFE sealing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prepare enough reagents (100 mL of each, i.e., replacement solution, 99% of MeOH, PBS,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0.1 of mol/L HCl), 5 mL tubes for elution and washing solution for the needle of the robot (usually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keepLines w:val="true"/>
        <w:widowControl w:val="false"/>
        <w:numPr>
          <w:ilvl w:val="0"/>
          <w:numId w:val="54"/>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Use an application or method in the software of the robot based precisely on the steps described for manual SPE (step 5.2).</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may vary a lot among instrument suppliers, so refer to the software manual of the respective robot for programming. A pipetting robot usually works by applying air pressure onto the cartridges instead of centrifugation, which is the main difference. If the protocol is established and run for the first time, include controls (e.g., L-arginine of known concentration) to verify an optimal workflow.</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Final preparation for NMR</w:t>
      </w:r>
    </w:p>
    <w:p>
      <w:pPr>
        <w:keepLines w:val="true"/>
        <w:widowControl w:val="false"/>
        <w:numPr>
          <w:ilvl w:val="0"/>
          <w:numId w:val="56"/>
        </w:numPr>
        <w:spacing w:before="0" w:after="0" w:line="240"/>
        <w:ind w:right="0" w:left="360" w:hanging="360"/>
        <w:jc w:val="both"/>
        <w:rPr>
          <w:rFonts w:ascii="Calibri" w:hAnsi="Calibri" w:cs="Calibri" w:eastAsia="Calibri"/>
          <w:b/>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Lyophilize samples overnight to complete dryness to get rid of ammonia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keepLines w:val="true"/>
        <w:widowControl w:val="false"/>
        <w:numPr>
          <w:ilvl w:val="0"/>
          <w:numId w:val="58"/>
        </w:numPr>
        <w:spacing w:before="0" w:after="0" w:line="240"/>
        <w:ind w:right="0" w:left="360" w:hanging="36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Dissolve each sample in 500 &amp;#181;L of NMR buffer (step 1.4) and transfer to NMR tubes. Importantly, the volume must be the same in all tubes, and samples must be homogenous (free of residues and lipids, which tend to aggregate).</w:t>
      </w:r>
    </w:p>
    <w:p>
      <w:pPr>
        <w:keepLines w:val="true"/>
        <w:widowControl w:val="false"/>
        <w:numPr>
          <w:ilvl w:val="0"/>
          <w:numId w:val="60"/>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numPr>
          <w:ilvl w:val="0"/>
          <w:numId w:val="6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NMR spectroscopy go beyond this method review and are described in more detail elsewhere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Here, only the main requirements and steps are explained. The quantification of arginine and its metabolites are performed on a 600 MHz NMR spectrometer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principle, any other NMR spectrometer/NMR field strengths can be used, provided that the NMR signals of arginine and methylated arginines can be detected with sufficient sensitivity and without signal overlap. Any probe head with z-axis gradients able to record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H-spectra can be used, provided that the pulse sequences are set up accordingly.</w:t>
      </w:r>
    </w:p>
    <w:p>
      <w:pPr>
        <w:keepLines w:val="true"/>
        <w:widowControl w:val="false"/>
        <w:numPr>
          <w:ilvl w:val="0"/>
          <w:numId w:val="60"/>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Record a 1D spectrum using the CPMG (Carr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Purcell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Meiboom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Gill) pulse sequence</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(cpmgpr1d, 512 scans, size of fid 73728, 11904.76 Hz spectral width on a 600 MHz NMR, recycle delay 4 s) with water signal suppression using presaturation.</w:t>
      </w:r>
    </w:p>
    <w:p>
      <w:pPr>
        <w:keepLines w:val="true"/>
        <w:widowControl w:val="false"/>
        <w:numPr>
          <w:ilvl w:val="0"/>
          <w:numId w:val="62"/>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 these experiments, remove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scalar couplings by virtual decoupling, reducing signal overlap. Record additional for specific questions and/or complex samples or matrices, e.g.,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C-heteronuclear single quantum coherence (HSQC) spectra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keepLines w:val="true"/>
        <w:widowControl w:val="false"/>
        <w:numPr>
          <w:ilvl w:val="0"/>
          <w:numId w:val="64"/>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numPr>
          <w:ilvl w:val="0"/>
          <w:numId w:val="64"/>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complex matrices in which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signals of methylated arginines could be partially overlapped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homo-nuclear J-resolved spectra (JRES)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are required.</w:t>
      </w:r>
    </w:p>
    <w:p>
      <w:pPr>
        <w:keepLines w:val="true"/>
        <w:widowControl w:val="false"/>
        <w:numPr>
          <w:ilvl w:val="0"/>
          <w:numId w:val="64"/>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Perform absolute quantification by integrating the respective peak intensities of standards of a known concentration, e.g., 100 &amp;#181;mol/arginine.</w:t>
      </w:r>
    </w:p>
    <w:p>
      <w:pPr>
        <w:keepLines w:val="true"/>
        <w:widowControl w:val="false"/>
        <w:numPr>
          <w:ilvl w:val="0"/>
          <w:numId w:val="66"/>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numPr>
          <w:ilvl w:val="0"/>
          <w:numId w:val="66"/>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Routinely, ADMA, SDMA, and MMA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reported as a ratio relative to arginine. This has a significant advantage that no separate normalization (e.g., cell number, tissue mass, protein concentrations) needs to be performed. In that case, arginine serves as an internal standard, and relative quantification is sufficient to gain biologically relevant information.</w:t>
      </w:r>
    </w:p>
    <w:p>
      <w:pPr>
        <w:keepLines w:val="true"/>
        <w:widowControl w:val="false"/>
        <w:numPr>
          <w:ilvl w:val="0"/>
          <w:numId w:val="66"/>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For differentiation of SDMA and MMA, lyophilize the samples again be to get rid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(if they have been resuspended in NMR buffer before), which is then replaced by deuterated dimethyl sulfoxide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-DMSO), enabling the resolution of methyl resonances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aspirate the samples from the NMR tubes with Pasteur pipettes, lyophilize, and dissolve them in 500 &amp;#181;L of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-DMSO.</w:t>
      </w: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Routinely,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1D projections of 2D J-resolved (JRES), virtually decoupled NMR spectra are used for peak assignments and quantifications in our laboratory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JRES spectra of yeast protein hydrolysates purified using the present SPE protocol. Though at very different concentrations, both substances can be separated and quantified in a cellular matrix. Based on the number of protons of the specific methyl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methylene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 at the respective chemical shift,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spectroscopy allows precise quantification. As pointed out in the protocol (step 0), the relative quantification of a methyl-arginine derivate compared to arginine is mainly adequate to observe biological processes, e.g., changes of arginine methylation as a response to modulations, such as knock-down/overexpression of genes, changes in nutrients, or treatment with inhibitors.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previously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L-arginine and ADMA can be well discriminated by their different characteristic chemical shifts at 3.25 and 3.02 ppm, respectively. SDMA and MMA methyl protons reveal overlapping peaks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NMR buffer described in step 1.4) at a chemical shift of 2.85 ppm. If a peak is present at the respective position, one might separate SDMA and MMA by dissolving the samples in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-DMSO as described in step 6.6 of the protocol. Using this approach,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chemical shifts of SDMA and MMA can be separated and quantified with characteristic chemical shifts at 2.76 ppm (SDMA) and 2.74 ppm (MMA)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representative data of SDMA and MMA (both 100 &amp;#181;mol/L)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-DMSO, respectively. Corresponding data of SMDA and MMA detected in various cells and tissues has been reported recently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described in steps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of the protocol, reference standards of known concentrations can be used for quantification. All reference standards mentioned in the text are commercially available.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sample preparation. </w:t>
      </w:r>
      <w:r>
        <w:rPr>
          <w:rFonts w:ascii="Calibri" w:hAnsi="Calibri" w:cs="Calibri" w:eastAsia="Calibri"/>
          <w:color w:val="auto"/>
          <w:spacing w:val="0"/>
          <w:position w:val="0"/>
          <w:sz w:val="24"/>
          <w:shd w:fill="auto" w:val="clear"/>
        </w:rPr>
        <w:t xml:space="preserve">Scheme revealing the significant steps from sample collection to NMR measurement. The black boxes refer to the numbering in the protocol sections. Additionally, the approximate amount of days (varying according to the number of samples) is shown. Inhomogeneous liquid samples might be centrifuged before adding MeOH (step 3.1) to remove the residues (not shown). The supernatant after initial centrifugation (1) containing, e.g., intracellular metabolites or non-protein-bound arginine metabolites may be stored at -20 &amp;#176;C for further analysis. Routinely, the MeOH pellets (2) are further analyzed. Abbreviations: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chloroform; HCl, hydrochloric acid; MeOH, methanol; NMR, nuclear magnetic resonance; o/n, overnight; SN, supernatant; SPE, solid-phase extraction.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Handling of protein hydrolysates and preparation for solid-phase extraction.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Beaker filled with sand, glass tubes, screw caps with gray polytetrafluoroethylene (PTFE) sealing foil, and samples in 1.5 mL tubes after cutting off the caps.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Tube after centrifugation (step 4.6)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removal of the aqueous supernatant (step 4.7): some residual water (~50 &amp;#181;L) may remain. The black residue contains insoluble, charcoaled organic remnants. Still, some samples may contain colored substances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which do not interfere with L-arginine measurement. This is partly due to solid-phase extraction (SPE) afterward, either using consecutive centrifugation steps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or a pipetting robot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NMR spectra of L-Arginine and its methyl-derivatives.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1D projected J-resolved NMR spectra could readily distinguish the </w:t>
      </w:r>
      <w:r>
        <w:rPr>
          <w:rFonts w:ascii="Calibri" w:hAnsi="Calibri" w:cs="Calibri" w:eastAsia="Calibri"/>
          <w:color w:val="auto"/>
          <w:spacing w:val="0"/>
          <w:position w:val="0"/>
          <w:sz w:val="24"/>
          <w:shd w:fill="auto" w:val="clear"/>
        </w:rPr>
        <w:t xml:space="preserve">δ-(CH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)-protons of L-arginine (3.25 ppm) and the ω-N-CH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-protons of asymmetric dimethylarginine (ADMA, at 3.02 ppm). Samples from yeast pellets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revealing varying amounts of ADMA can be quantified by integrating signal intensities even in the presence of high amounts of arginine (note that the full arginine peak is not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Since ω-(N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)-symmetric dimethylarginine (SDMA) and ω-N</w:t>
      </w:r>
      <w:r>
        <w:rPr>
          <w:rFonts w:ascii="Calibri" w:hAnsi="Calibri" w:cs="Calibri" w:eastAsia="Calibri"/>
          <w:color w:val="auto"/>
          <w:spacing w:val="0"/>
          <w:position w:val="0"/>
          <w:sz w:val="24"/>
          <w:shd w:fill="auto" w:val="clear"/>
          <w:vertAlign w:val="superscript"/>
        </w:rPr>
        <w:t xml:space="preserve">G</w:t>
      </w:r>
      <w:r>
        <w:rPr>
          <w:rFonts w:ascii="Calibri" w:hAnsi="Calibri" w:cs="Calibri" w:eastAsia="Calibri"/>
          <w:color w:val="auto"/>
          <w:spacing w:val="0"/>
          <w:position w:val="0"/>
          <w:sz w:val="24"/>
          <w:shd w:fill="auto" w:val="clear"/>
        </w:rPr>
        <w:t xml:space="preserve">-monomethyl arginine (MMA) can hardly be discriminated in deuterium oxide buffer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samples must be dissolved in deuterated dimethyl sulfoxide (d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-DMSO), where the peaks (in this case 100 &amp;#181;mol/L of each substance) can easily be distinguished from each other (peaks at 2.75 and 2.76 ppm, respectively) and be quantified. All spectrograms were directly exported from the controlling software of the NMR spectrometer. The software reveals the primary results, which need to be checked before a more detailed analysis, including statistics of many samples, is done.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section, the primary focus lies on the method itself; the biological implications of arginine methylation are described in the Introduction section.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tissues of different stiffness might need adjustment of sample lysis: cells from cell culture (including bacteria, yeast, etc.) and tissues like brain, young liver, smooth muscle, etc., can quickly be homogenized. For tissues of high stiffness (including liver of elderly subjects, arteries, bones, etc.), the homogenization needs to be done twice (see step 3.2.3). Nevertheless, this process should not be continued more often, even if some insoluble remnants are left. Instead, the samples should be centrifuged for 10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the supernatants collected for further analysis (to minimize sample degradation).</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each step where samples are frozen (initially, after adding MeOH, steps 3.3, 3.4, or 3.5, respectively) or following lyophilization (steps 4.4 and 6.1), samples can be stored for a few days before further processing. Additionally, the supernatant from step 3.4 (following homogenization; designated as “(1)”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may also be stored for further analysis, e.g., for measurement of metabolites other than methyl-arginines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one hand, critical steps involve sample storage, as degradation of proteins may alter the outcome. If protein degradation occurs before MeOH precipitation, arginine and its methyl derivatives may be underestimated. Therefore, storing samples is essential, e.g., before and after cell or tissue lysis at -20 &amp;#176;C, or, whenever possible, at -80 &amp;#176;C. Before or after homogenization (step 3.2), samples should be kept on ice.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methanol pre-treatment of samples to precipitate proteins does not alter the methylation pattern of arginine. This was tested with lysozyme and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protein extracts (which do not contain methylated arginine)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earlier reports have shown that MeOH may methylate the terminal carboxyl groups of glutamate and aspartate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protein hydrolysis, ensure that the sealings of the screw caps are intact (step 4.1). If not, evaporating HCl might affect the drying chamber. The concentration of the analytes might not be critically changed, though, because they do not evaporate, and residual HCl is evaporated later on by lyophilization. Lower concentrations of HCl, e.g., 6 mol/L, can be used but might require a longer hydrolysis time. Following hydrolysis, samples can be treated at room temperature. Proper removal of lipids is essential, though. Lipids may form biphasic mixtures in water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respectively) later during NMR measurement. Those inhomogeneities lead to NMR peak broadening and potentially affect the quality and sensitivity of NMR experiments.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pipetting robot is available for SPE, it is worth the investment (it can also be used for other purposes). The samples on the SPE pipetting robot are processed sequentially, and in the present setup, one sample takes ~40 min for a complete run. Due to limitations of reagent capacities (i.e., 100 mL), only 19 samples can be processed in one go (taking ~13 h overall). Still, the hands-on time is much less than for the manual SPE procedure and requires less material. During this period, samples can be stored within the robot at room temperature until lyophilization. Equivalent products might replace the used SPE matrices and cartridges. Nevertheless, it is recommended to evaluate the SPE protocol and adjust it if necessary.</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limit for ADMA is ~100 nmol/L as evaluated previously by serial dilutions and using the reported NMR measurement times. On the other hand, high arginine concentrations may also overestimate the ratio of ADMA to arginine (which usually is in the range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This is because above 3 mmol/L of arginine; the SPE column binding capacity may reach saturation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checking sensitivity and specificity of the entire workflow in case of unexpected results (e.g., no peaks or overlapping peaks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spectra at the reported chemical shifts), standards of ADMA, SDMA, and MMA are available from commercial suppliers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any laboratory has no NMR spectrometer, all steps, including final lyophilization (step 6.1), could be performed in the respective laboratory, and samples might be shipped to an NMR facility for analysis.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methods, such as mass spectrometry, no labeling of the analytes is needed, and it can be performed without internal standards for quantification. On the other hand, the sensitivity of NMR is slightly lower, which in most biological cases though plays no role, like arginine and its methyl derivatives can easily be detected in all kinds of eukaryotic cells or tissues. As mentioned before, 3 million cells are enough to quantify protein-bound ADMA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several cells that can readily be achieved with most cell lines. In the case of slowly growing, unmodified primary cells from human origin like adult stem cells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cells might be grown for a more extended period or pooled from separate experiments. The same is true for tissue samples. ~30 mg of tissue, corresponding to many organs, e.g., of mice (in part or all, e.g., small muscles) or biopsy specimen, is sufficient to prepare enough lysate and protein hydrolysate for NMR measurement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methods for measuring protein arginine methylation include using enzyme-coupled luminescence assays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H-labeled S-adenosyl-methionine (SAM)</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sensitivity is high and might be increased by using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C-labeled SAM but at the expense of increased costs. Additionally, the use of radioactive substances (including the fluids for scintillation counting) causes special waste management, which is not necessary using the current protocol.</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color w:val="auto"/>
          <w:spacing w:val="0"/>
          <w:position w:val="0"/>
          <w:sz w:val="24"/>
          <w:shd w:fill="auto" w:val="clear"/>
        </w:rPr>
        <w:t xml:space="preserve">A complementary method to the present protocol, using 2D heteronuclear NMR spectroscopy, can reveal site-specific methylation patterns within isolated proteins. It has recently been published, including a detailed description of the detection of methyl-arginines by NMR spectroscopy in general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current protocol does not provide information about site-specific arginine methylation within proteins. Still, global methylation is changed on the cellular and physiological level, including cell growth and differentiation, aging, cancer</w:t>
      </w:r>
      <w:r>
        <w:rPr>
          <w:rFonts w:ascii="Calibri" w:hAnsi="Calibri" w:cs="Calibri" w:eastAsia="Calibri"/>
          <w:color w:val="auto"/>
          <w:spacing w:val="0"/>
          <w:position w:val="0"/>
          <w:sz w:val="24"/>
          <w:shd w:fill="auto" w:val="clear"/>
          <w:vertAlign w:val="superscript"/>
        </w:rPr>
        <w:t xml:space="preserve">1,2,12</w:t>
      </w:r>
      <w:r>
        <w:rPr>
          <w:rFonts w:ascii="Calibri" w:hAnsi="Calibri" w:cs="Calibri" w:eastAsia="Calibri"/>
          <w:color w:val="auto"/>
          <w:spacing w:val="0"/>
          <w:position w:val="0"/>
          <w:sz w:val="24"/>
          <w:shd w:fill="auto" w:val="clear"/>
        </w:rPr>
        <w:t xml:space="preserve">, cardiovascular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neurodegenerative diseases</w:t>
      </w:r>
      <w:r>
        <w:rPr>
          <w:rFonts w:ascii="Calibri" w:hAnsi="Calibri" w:cs="Calibri" w:eastAsia="Calibri"/>
          <w:color w:val="auto"/>
          <w:spacing w:val="0"/>
          <w:position w:val="0"/>
          <w:sz w:val="24"/>
          <w:shd w:fill="auto" w:val="clear"/>
          <w:vertAlign w:val="superscript"/>
        </w:rPr>
        <w:t xml:space="preserve">8,44</w:t>
      </w:r>
      <w:r>
        <w:rPr>
          <w:rFonts w:ascii="Calibri" w:hAnsi="Calibri" w:cs="Calibri" w:eastAsia="Calibri"/>
          <w:color w:val="auto"/>
          <w:spacing w:val="0"/>
          <w:position w:val="0"/>
          <w:sz w:val="24"/>
          <w:shd w:fill="auto" w:val="clear"/>
        </w:rPr>
        <w:t xml:space="preserve">. The details about the exact mechanisms involved are still not fully understood, and possible drug candidates interfering with protein-arginine methylation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both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need further exploration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Studying the kinetics of methylation (which our group has recently shown)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is essential for gaining insights into arginine modification and protein breakdown mechanisms. Global arginine methylation measurements and kinetic experiments (samples can be frozen at any time) ranging from single proteins to samples from whole organisms can be accomplished straightforward using this protocol. It, therefore, provides a robust method, which can easily be adapted for future research.</w:t>
      </w:r>
    </w:p>
    <w:p>
      <w:pPr>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Austrian Science Fund (FWF) grants P28854, I3792, doc.funds BioMolStruct DOC 130, DK-MCD W1226 BioTechMed-Graz (Flagship project DYNIMO), Austrian Research Promotion Agency (FFG) grants 864690 and 870454, the Integrative Metabolism Research Center Graz; Austrian Infrastructure Program 2016/2017, the Styrian Government (Zukunftsfonds) and Startup Fund for High-level Talents of Fujian Medical University (XRCZX2021020). We thank the Center of Medical Research for access to cell culture facilities. F.Z. was trained within the frame of the PhD program Molecular Medicine, Medical University of Graz. Q.Z. was trained within the frame of the PhD program Metabolic and Cardiovascular Diseases, Medical University of Graz.</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Guccione, E., Richard, S. The regulation, functions and clinical relevance of arginine methylation.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 W. J., Gary, J. D., Yang, M. C., Clarke, S., Herschman, H. R. The mammalian immediate-early TIS21 protein and the leukemia-associated BTG1 protein interact with a protein-arginine N-methyltransferase.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(25), 15034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15044 (1996).</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Bachand, F. Protein arginine methyltransferases: from unicellular eukaryotes to humans.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898 (2007).</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Y. C., Li, C. Evolutionarily conserved protein arginine methyltransferases in non-mammalian animal systems.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(6),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(2012).</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Ahmad, A., Cao, X. Plant PRMTs broaden the scope of arginine methylation. </w:t>
      </w:r>
      <w:r>
        <w:rPr>
          <w:rFonts w:ascii="Calibri" w:hAnsi="Calibri" w:cs="Calibri" w:eastAsia="Calibri"/>
          <w:i/>
          <w:color w:val="auto"/>
          <w:spacing w:val="0"/>
          <w:position w:val="0"/>
          <w:sz w:val="24"/>
          <w:shd w:fill="auto" w:val="clear"/>
        </w:rPr>
        <w:t xml:space="preserve">Journal of Genetics and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(2012).</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Fisk, J. C., Read, L. K. Protein arginine methylation in parasitic protozoa.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Hofweber,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Separation of FUS Is Suppressed by Its Nuclear Import Receptor and Arginine Methylation.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 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e713 (2018).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Chong, P. A., Vernon, R. M., Forman-Kay, J. D. RGG/RG Motif Regions in RNA Binding and Phase Separation.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(23), 4650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4665 (2018).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Nott,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transition of a disordered nuage protein generates environmentally responsive membraneless organelles.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(2015).</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Fong,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targeting of RNA splicing catalysis through inhibition of protein arginine methylation.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e199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Yang, Y., Bedford, M. T. Protein arginine methyltransferases and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(2013).</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S. M., Dowhan, D. H., Muscat, G. E. O. Epigenetic arginine methylation in breast cancer: emerging therapeutic strategies. </w:t>
      </w:r>
      <w:r>
        <w:rPr>
          <w:rFonts w:ascii="Calibri" w:hAnsi="Calibri" w:cs="Calibri" w:eastAsia="Calibri"/>
          <w:i/>
          <w:color w:val="auto"/>
          <w:spacing w:val="0"/>
          <w:position w:val="0"/>
          <w:sz w:val="24"/>
          <w:shd w:fill="auto" w:val="clear"/>
        </w:rPr>
        <w:t xml:space="preserve">Journal of 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R223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R237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Gulla,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arginine methyltransferase 5 has prognostic relevance and is a druggable target in multiple myeloma.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 (2018).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Z., Tang, W. H., Cho, L., Brennan, D. M., Hazen, S. L. Targeted metabolomic evaluation of arginine methylation and cardiovascular risks: potential mechanisms beyond nitric oxide synthase inhibition.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1391 (2009).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Friesen, W. J., Massenet, S., Paushkin, S., Wyce, A., Dreyfuss, G. SMN, the product of the spinal muscular atrophy gene, binds preferentially to dimethylarginine-containing protein targets.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1111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1117 (2001).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Lee, J. H., Park, G. H., Lee, Y. K., Park, J. H. Changes in the arginine methylation of organ proteins during the development of diabetes mellitus. </w:t>
      </w:r>
      <w:r>
        <w:rPr>
          <w:rFonts w:ascii="Calibri" w:hAnsi="Calibri" w:cs="Calibri" w:eastAsia="Calibri"/>
          <w:i/>
          <w:color w:val="auto"/>
          <w:spacing w:val="0"/>
          <w:position w:val="0"/>
          <w:sz w:val="24"/>
          <w:shd w:fill="auto" w:val="clear"/>
        </w:rPr>
        <w:t xml:space="preserve">Diabetes Research and Clinical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Bulau,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methylarginine metabolism in the cardiovascular system identifies the lung as a major source of ADMA.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 L18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(2007).</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Zakrzewicz, D., Eickelberg, O. From arginine methylation to ADMA: a novel mechanism with therapeutic potential in chronic lung diseases.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(2009).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Fulton, M. D., Brown, T., Zheng, Y. G. The biological axis of protein arginine methylation and asymmetric dimethylarginine.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Aliferis, K. A., Chrysayi-Tokousbalides, M. Metabolomics in pesticide research and development: review and future perspectives. </w:t>
      </w:r>
      <w:r>
        <w:rPr>
          <w:rFonts w:ascii="Calibri" w:hAnsi="Calibri" w:cs="Calibri" w:eastAsia="Calibri"/>
          <w:i/>
          <w:color w:val="auto"/>
          <w:spacing w:val="0"/>
          <w:position w:val="0"/>
          <w:sz w:val="24"/>
          <w:shd w:fill="auto" w:val="clear"/>
        </w:rPr>
        <w:t xml:space="preserve">Metabolomics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Chiang,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PRMT5 Is a Critical Regulator of Breast Cancer Stem Cell Function via Histone Methylation and FOXP1 Expression.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 3498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3513 (2017).</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Blanc, R. S., Vogel, G., Chen, T., Crist, C., Richard, S. PRMT7 preserves satellite cell regenerative capacity.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(2016).</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Lim, Y., Lee, E., Lee, J., Oh, S., Kim, S. Down-regulation of asymmetric arginine methylation during replicative and H2O2-induced premature senescence in WI-38 human diploid fibroblasts.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(4),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(2008).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Bhatter,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Arginine methylation augments Sbp1 function in translation repression and decapping.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(23), 4693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4708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Lee, Y. H., Stallcup, M. R. Minireview: protein arginine methylation of nonhistone proteins in transcriptional regulation. </w:t>
      </w:r>
      <w:r>
        <w:rPr>
          <w:rFonts w:ascii="Calibri" w:hAnsi="Calibri" w:cs="Calibri" w:eastAsia="Calibri"/>
          <w:i/>
          <w:color w:val="auto"/>
          <w:spacing w:val="0"/>
          <w:position w:val="0"/>
          <w:sz w:val="24"/>
          <w:shd w:fill="auto" w:val="clear"/>
        </w:rPr>
        <w:t xml:space="preserve">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analysis of protein arginine methylation. </w:t>
      </w:r>
      <w:r>
        <w:rPr>
          <w:rFonts w:ascii="Calibri" w:hAnsi="Calibri" w:cs="Calibri" w:eastAsia="Calibri"/>
          <w:i/>
          <w:color w:val="auto"/>
          <w:spacing w:val="0"/>
          <w:position w:val="0"/>
          <w:sz w:val="24"/>
          <w:shd w:fill="auto" w:val="clear"/>
        </w:rPr>
        <w:t xml:space="preserve">Cell Reports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(2021).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Zinellu, A., Sotgia, S., Scanu, B., Deiana, L., Carru, C. Determination of protein-incorporated methylated arginine reference values in healthy subjects whole blood and evaluation of factors affecting protein methylation. </w:t>
      </w:r>
      <w:r>
        <w:rPr>
          <w:rFonts w:ascii="Calibri" w:hAnsi="Calibri" w:cs="Calibri" w:eastAsia="Calibri"/>
          <w:i/>
          <w:color w:val="auto"/>
          <w:spacing w:val="0"/>
          <w:position w:val="0"/>
          <w:sz w:val="24"/>
          <w:shd w:fill="auto" w:val="clear"/>
        </w:rPr>
        <w:t xml:space="preserve">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1218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1223 (2008).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Weiss, M., Manneberg, M., Juranville, J. F., Lahm, H. W., Fountoulakis, M. Effect of the hydrolysis method on the determination of the amino acid composition of proteins.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795</w:t>
      </w:r>
      <w:r>
        <w:rPr>
          <w:rFonts w:ascii="Calibri" w:hAnsi="Calibri" w:cs="Calibri" w:eastAsia="Calibri"/>
          <w:color w:val="auto"/>
          <w:spacing w:val="0"/>
          <w:position w:val="0"/>
          <w:sz w:val="24"/>
          <w:shd w:fill="auto" w:val="clear"/>
        </w:rPr>
        <w:t xml:space="preserve"> (2),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(1998).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Davids,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determination of asymmetric and symmetric dimethylarginine, L-monomethylarginine, L-arginine, and L-homoarginine in biological samples using stable isotope dilution liquid chromatography tandem mass spectrometry. </w:t>
      </w:r>
      <w:r>
        <w:rPr>
          <w:rFonts w:ascii="Calibri" w:hAnsi="Calibri" w:cs="Calibri" w:eastAsia="Calibri"/>
          <w:i/>
          <w:color w:val="auto"/>
          <w:spacing w:val="0"/>
          <w:position w:val="0"/>
          <w:sz w:val="24"/>
          <w:shd w:fill="auto" w:val="clear"/>
        </w:rPr>
        <w:t xml:space="preserve">Journal of Chromatography B: 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900</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Stryeck, S., Birner-Gruenberger, R., Madl, T. Integrative metabolomics as emerging tool to study autophagy regulation. </w:t>
      </w:r>
      <w:r>
        <w:rPr>
          <w:rFonts w:ascii="Calibri" w:hAnsi="Calibri" w:cs="Calibri" w:eastAsia="Calibri"/>
          <w:i/>
          <w:color w:val="auto"/>
          <w:spacing w:val="0"/>
          <w:position w:val="0"/>
          <w:sz w:val="24"/>
          <w:shd w:fill="auto" w:val="clear"/>
        </w:rPr>
        <w:t xml:space="preserve">Microbial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(2017).</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Vignoli,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metabolomics by 1D NMR.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994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Carr, H. Y., Purcell, E. M. Effects of diffusion on free precession in nuclear magnetic resonance experiments. </w:t>
      </w:r>
      <w:r>
        <w:rPr>
          <w:rFonts w:ascii="Calibri" w:hAnsi="Calibri" w:cs="Calibri" w:eastAsia="Calibri"/>
          <w:i/>
          <w:color w:val="auto"/>
          <w:spacing w:val="0"/>
          <w:position w:val="0"/>
          <w:sz w:val="24"/>
          <w:shd w:fill="auto" w:val="clear"/>
        </w:rPr>
        <w:t xml:space="preserve">Physical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(1954).</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Meiboom, S., Gill, D. Modified spin-echo method for measuring nuclear relaxation times.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(1958).</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Nagayama, K., Wuthrich, K., Bachmann, P., Ernst, R. R. Two-dimensional J-resolved 1H n.m.r. spectroscopy for studies of biological macromolecules.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(1977).</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Stryeck,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Serum concentrations of Citrate, Tyrosine, 2- and 3- Hydroxybutyrate are associated with increased 3-month mortality in acute heart failure patients.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6743 (2019).</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Tissue-specific landscape of metabolic dysregulation during ageing.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(2021).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Zhang,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Growing human hepatocellular tumors undergo a global metabolic reprogramming.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(2021).</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Pahlich, S., Zakaryan, R. P., Gehring, H. Protein arginine methylation: Cellular functions and methods of analysis.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1764</w:t>
      </w:r>
      <w:r>
        <w:rPr>
          <w:rFonts w:ascii="Calibri" w:hAnsi="Calibri" w:cs="Calibri" w:eastAsia="Calibri"/>
          <w:color w:val="auto"/>
          <w:spacing w:val="0"/>
          <w:position w:val="0"/>
          <w:sz w:val="24"/>
          <w:shd w:fill="auto" w:val="clear"/>
        </w:rPr>
        <w:t xml:space="preserve"> (12), 1890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1903 (2006).</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Habisch,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Neuroectodermally converted human mesenchymal stromal cells provide cytoprotective effects on neural stem cells and inhibit their glial differentiation.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(2010).</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Ibanez, G., McBean, J. L., Astudillo, Y. M., Luo, M. An enzyme-coupled ultrasensitive luminescence assay for protein methyltransferases.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(2),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(2010).</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Hevel, J. M., Price, O. M. Rapid and direct measurement of methyltransferase activity in about 30min.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Altincekic,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Site-specific detection of arginine methylation in highly repetitive protein motifs of low sequence complexity by NMR.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(16), 7647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7654 (2020).</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Kaneb, H. M., Dion, P. A., Rouleau, G. A. The FUS about arginine methylation in ALS and FTLD.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(22), 4249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4251 (2012).</w:t>
      </w:r>
    </w:p>
    <w:p>
      <w:pPr>
        <w:keepLines w:val="true"/>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2">
    <w:abstractNumId w:val="192"/>
  </w:num>
  <w:num w:numId="4">
    <w:abstractNumId w:val="186"/>
  </w:num>
  <w:num w:numId="6">
    <w:abstractNumId w:val="180"/>
  </w:num>
  <w:num w:numId="8">
    <w:abstractNumId w:val="174"/>
  </w:num>
  <w:num w:numId="10">
    <w:abstractNumId w:val="168"/>
  </w:num>
  <w:num w:numId="12">
    <w:abstractNumId w:val="162"/>
  </w:num>
  <w:num w:numId="14">
    <w:abstractNumId w:val="156"/>
  </w:num>
  <w:num w:numId="16">
    <w:abstractNumId w:val="150"/>
  </w:num>
  <w:num w:numId="18">
    <w:abstractNumId w:val="144"/>
  </w:num>
  <w:num w:numId="20">
    <w:abstractNumId w:val="138"/>
  </w:num>
  <w:num w:numId="22">
    <w:abstractNumId w:val="132"/>
  </w:num>
  <w:num w:numId="24">
    <w:abstractNumId w:val="126"/>
  </w:num>
  <w:num w:numId="26">
    <w:abstractNumId w:val="120"/>
  </w:num>
  <w:num w:numId="28">
    <w:abstractNumId w:val="114"/>
  </w:num>
  <w:num w:numId="30">
    <w:abstractNumId w:val="108"/>
  </w:num>
  <w:num w:numId="32">
    <w:abstractNumId w:val="102"/>
  </w:num>
  <w:num w:numId="34">
    <w:abstractNumId w:val="96"/>
  </w:num>
  <w:num w:numId="36">
    <w:abstractNumId w:val="90"/>
  </w:num>
  <w:num w:numId="38">
    <w:abstractNumId w:val="84"/>
  </w:num>
  <w:num w:numId="40">
    <w:abstractNumId w:val="78"/>
  </w:num>
  <w:num w:numId="42">
    <w:abstractNumId w:val="72"/>
  </w:num>
  <w:num w:numId="44">
    <w:abstractNumId w:val="66"/>
  </w:num>
  <w:num w:numId="46">
    <w:abstractNumId w:val="60"/>
  </w:num>
  <w:num w:numId="48">
    <w:abstractNumId w:val="54"/>
  </w:num>
  <w:num w:numId="50">
    <w:abstractNumId w:val="48"/>
  </w:num>
  <w:num w:numId="52">
    <w:abstractNumId w:val="42"/>
  </w:num>
  <w:num w:numId="54">
    <w:abstractNumId w:val="36"/>
  </w:num>
  <w:num w:numId="56">
    <w:abstractNumId w:val="30"/>
  </w:num>
  <w:num w:numId="58">
    <w:abstractNumId w:val="24"/>
  </w:num>
  <w:num w:numId="60">
    <w:abstractNumId w:val="18"/>
  </w:num>
  <w:num w:numId="62">
    <w:abstractNumId w:val="12"/>
  </w:num>
  <w:num w:numId="64">
    <w:abstractNumId w:val="6"/>
  </w: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