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Drug Screening Against All Life Cycle Stages of </w:t>
      </w:r>
      <w:r>
        <w:rPr>
          <w:rFonts w:ascii="Calibri" w:hAnsi="Calibri" w:cs="Calibri" w:eastAsia="Calibri"/>
          <w:i/>
          <w:color w:val="auto"/>
          <w:spacing w:val="0"/>
          <w:position w:val="0"/>
          <w:sz w:val="24"/>
          <w:shd w:fill="auto" w:val="clear"/>
        </w:rPr>
        <w:t xml:space="preserve">Trypanosoma cruzi</w:t>
      </w:r>
      <w:r>
        <w:rPr>
          <w:rFonts w:ascii="Calibri" w:hAnsi="Calibri" w:cs="Calibri" w:eastAsia="Calibri"/>
          <w:color w:val="auto"/>
          <w:spacing w:val="0"/>
          <w:position w:val="0"/>
          <w:sz w:val="24"/>
          <w:shd w:fill="auto" w:val="clear"/>
        </w:rPr>
        <w:t xml:space="preserve"> Using Parasites Expressing &amp;#946;-galactosidase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Victoria Lucia Alonso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Romina Manarin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Virginia Perdomo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Ernesto Gulin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Esteban Serra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Pamela Cribb</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Área Parasitolog&amp;#237;a, Facultad de Ciencias Bioqu&amp;#237;micas y Farmac&amp;#233;uticas, Universidad Nacional de Rosario (UNR), Rosario, Argentina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Instituto de Biolog&amp;#237;a Molecular y Celular de Rosario (IBR), CONICET, Rosario, Argentina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Instituto de Investigaciones Biom&amp;#233;dicas (INBIOMED), Universidad de Buenos Aires (UBA) Facultad de Medicina, CONICET, Buenos Aires, Argentina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Romina Manarin</w:t>
        <w:tab/>
        <w:tab/>
        <w:tab/>
        <w:t xml:space="preserve">(rmanarin@fbioyf.unr.edu.ar)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Virginia Perdomo</w:t>
        <w:tab/>
        <w:tab/>
        <w:tab/>
        <w:t xml:space="preserve">(vperdomo@fbioyf.unr.edu.ar)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Ernesto Gulin</w:t>
        <w:tab/>
        <w:tab/>
        <w:tab/>
        <w:tab/>
        <w:t xml:space="preserve">(jgulin@fvet.uba.ar)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Esteban Serra</w:t>
        <w:tab/>
        <w:tab/>
        <w:tab/>
        <w:tab/>
        <w:t xml:space="preserve">(serra@ibr-conicet.gov.ar)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Victoria Lucia Alonso</w:t>
        <w:tab/>
        <w:tab/>
        <w:tab/>
        <w:t xml:space="preserve">(alonso@ibr-conicet.gov.ar)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Pamela Cribb</w:t>
        <w:tab/>
        <w:tab/>
        <w:tab/>
        <w:tab/>
        <w:t xml:space="preserve">(cribb@ibr-conicet.gov.ar)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high-throughput colorimetric assay measuring &amp;#946;-galactosidase activity in three life cycle stages of </w:t>
      </w:r>
      <w:r>
        <w:rPr>
          <w:rFonts w:ascii="Calibri" w:hAnsi="Calibri" w:cs="Calibri" w:eastAsia="Calibri"/>
          <w:i/>
          <w:color w:val="auto"/>
          <w:spacing w:val="0"/>
          <w:position w:val="0"/>
          <w:sz w:val="24"/>
          <w:shd w:fill="auto" w:val="clear"/>
        </w:rPr>
        <w:t xml:space="preserve">Trypanosoma cruzi</w:t>
      </w:r>
      <w:r>
        <w:rPr>
          <w:rFonts w:ascii="Calibri" w:hAnsi="Calibri" w:cs="Calibri" w:eastAsia="Calibri"/>
          <w:color w:val="auto"/>
          <w:spacing w:val="0"/>
          <w:position w:val="0"/>
          <w:sz w:val="24"/>
          <w:shd w:fill="auto" w:val="clear"/>
        </w:rPr>
        <w:t xml:space="preserve">, the causative agent of Chagas disease. This assay can be used to identify trypanocidal compounds in an easy, fast, and reproducible manner.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Trypanosoma cruzi </w:t>
      </w:r>
      <w:r>
        <w:rPr>
          <w:rFonts w:ascii="Calibri" w:hAnsi="Calibri" w:cs="Calibri" w:eastAsia="Calibri"/>
          <w:color w:val="auto"/>
          <w:spacing w:val="0"/>
          <w:position w:val="0"/>
          <w:sz w:val="24"/>
          <w:shd w:fill="auto" w:val="clear"/>
        </w:rPr>
        <w:t xml:space="preserve">is the causative agent of Chagas disease (ChD), an endemic disease of public health importance in Latin America that also affects many non-endemic countries due to the increase in migration. This disease affects nearly 8 million people, with new cases estimated at 50,000 per year. In the 1960s and 70s, two drugs for ChD treatment were introduced: nifurtimox and benznidazole (BZN). Both are effective in newborns and during the acute phase of the disease but not in the chronic phase, and their use is associated with important side effects. These facts underscore the urgent need to intensify the search for new drugs against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is transmitted through hematophagous insect vectors of the Reduviidae and Hemiptera families. Once in the mammalian host, it multiplies intracellularly as the non-flagellated amastigote form and differentiates into the trypomastigote, the bloodstream non-replicative infective form. Inside the insect vector, trypomastigotes transform into the epimastigote stage and multiply through binary fission.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an assay based on measuring the activity of the cytoplasmic &amp;#946;-galactosidase released into the culture due to parasites lysis by using the substrate, chlorophenol red &amp;#946;-D-galactopyranoside (CPRG). For this, the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Dm28c strain was transfected with a &amp;#946;-galactosidase-overexpressing plasmid and used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pharmacological screening in epimastigote, trypomastigote, and amastigote stages. This paper also describes how to measure the enzymatic activity in cultured epimastigotes, infected Vero cells with amastigotes, and trypomastigotes released from the cultured cells using the reference drug, benznidazole, as an example. This colorimetric assay is easily performed and can be scaled to a high-throughput format and applied to other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strains.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Chagas disease (ChD), or American trypanosomiasis, is a parasitic disease caused by the flagellated protozoan, </w:t>
      </w:r>
      <w:r>
        <w:rPr>
          <w:rFonts w:ascii="Calibri" w:hAnsi="Calibri" w:cs="Calibri" w:eastAsia="Calibri"/>
          <w:i/>
          <w:color w:val="auto"/>
          <w:spacing w:val="0"/>
          <w:position w:val="0"/>
          <w:sz w:val="24"/>
          <w:shd w:fill="auto" w:val="clear"/>
        </w:rPr>
        <w:t xml:space="preserve">Trypanosoma cruzi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ChD begins with an asymptomatic or oligosymptomatic acute phase that is usually undiagnosed, followed by a lifelong chronic phase. In the chronicity, ~30% of patients manifest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decades after the infection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variety of debilitating conditions, including myocardiopathy, mega-digestive syndromes, or both, with a mortality rate ranging from 0.2% to 20%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Asymptomatic chronic patients may have no clinical signs but remain seropositive throughout their life.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Estimations suggest that ~7 million people are infected worldwide, mostly from Latin America, where ChD is endemic. In these countries,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is mainly transmitted through infected blood-sucking triatomine bugs (vector-borne transmission) and less frequently by oral transmission through the ingestion of food contaminated with triatomine feces containing the parasites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Additionally, the parasite can be transmitted via the placenta from chagasic mothers to newborns, through blood transfusions, or during organ transplantation. These vector-independent ways of acquiring the infection and human migration have contributed to the worldwide spread of the disease, evidenced by an increasing number of cases in North America, Europe, and some African, Eastern Mediterranean, and Western Pacific countries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ChD is considered a neglected disease as vector-borne transmission is closely associated with poverty and is a leading public health issue, especially in Latin American low-income countries. Although there are available treatments, mortality due to ChD in Latin America is the highest among parasitic diseases, including malaria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two registered drugs for ChD treatment introduced in the late 1960s and early 1970s: nifurtimox and benznidazole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Both drugs are effective in the acute phase of the disease in adults, children, and congenitally infected newborns, as well as in children with chronic infection, where cure is usually achieved. However, only a few people are diagnosed early enough to be treated in time. According to the latest clinical trials, both drugs have important limitations in adults and were ineffective in reducing symptoms in people with chronic disease; hence, their use in this stage is controversial. Other drawbacks are the prolonged treatment periods required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days) and the frequent, severe adverse effects observed, which lead to discontinuation of therapy in a proportion of infected people</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It is estimated that fewer than 10% of the people with ChD have been diagnosed, and even fewer have access to treatment, as many affected individuals live in rural areas with no or scarce access to healthcare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These facts highlight the urgent need to find new drugs against </w:t>
      </w:r>
      <w:r>
        <w:rPr>
          <w:rFonts w:ascii="Calibri" w:hAnsi="Calibri" w:cs="Calibri" w:eastAsia="Calibri"/>
          <w:i/>
          <w:color w:val="auto"/>
          <w:spacing w:val="0"/>
          <w:position w:val="0"/>
          <w:sz w:val="24"/>
          <w:shd w:fill="auto" w:val="clear"/>
        </w:rPr>
        <w:t xml:space="preserve">T. cruz</w:t>
      </w:r>
      <w:r>
        <w:rPr>
          <w:rFonts w:ascii="Calibri" w:hAnsi="Calibri" w:cs="Calibri" w:eastAsia="Calibri"/>
          <w:color w:val="auto"/>
          <w:spacing w:val="0"/>
          <w:position w:val="0"/>
          <w:sz w:val="24"/>
          <w:shd w:fill="auto" w:val="clear"/>
        </w:rPr>
        <w:t xml:space="preserve">i to allow for more efficient, safe, and applicable-to-the-field treatments, especially for the chronic phase. In this regard, another challenge in the development of more efficacious compounds is the limitation of systems for assessing drug efficacy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chemical biology and genomic approaches for the identification of potential drug targets have been used in kinetoplastid parasites, the available genomic tools in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are limited in contrast to </w:t>
      </w:r>
      <w:r>
        <w:rPr>
          <w:rFonts w:ascii="Calibri" w:hAnsi="Calibri" w:cs="Calibri" w:eastAsia="Calibri"/>
          <w:i/>
          <w:color w:val="auto"/>
          <w:spacing w:val="0"/>
          <w:position w:val="0"/>
          <w:sz w:val="24"/>
          <w:shd w:fill="auto" w:val="clear"/>
        </w:rPr>
        <w:t xml:space="preserve">T. brucei</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Thus, the screening of compounds with trypanocidal activity is still the most used approach in the search for new chemotherapeutic drug candidates against ChD. Usually, drug discovery in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must start with testing the effects of a new drug in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assay against the epimastigote stage. For decades, the only way for measuring the inhibitory effects of candidate compounds on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was manual microscopic counting, which is laborious, time-consuming, and operator-dependent. Moreover, this approach is suitable for assaying a small number of compounds but is unacceptable for high-throughput screening of large compound libraries. Nowadays, many investigations begin with the analysis of a vast number of compounds from different origins that are assayed</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testing their capacity for inhibiting parasite growth. Both colorimetric and fluorometric methods have been developed to increase throughput in these assays, improving the objectivity of the screening and making the whole process less tedious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most widely used colorimetric methods is based on the &amp;#946;-galactosidase activity of transfected parasites first described by Bucknet and collaborators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&amp;#946;-galactosidase enzyme expressed by the recombinant parasites hydrolyzes the chromogenic substrate, chlorophenol red &amp;#946;-D-galactopyranoside (CPRG), to chlorophenol red, which can be easily measured colorimetrically using a microplate spectrophotometer. Thus, parasite growth in the presence of a variety of compounds can be simultaneously evaluated and quantitated in microtiter plates. This method has been applied to test drugs in epimastigote forms (present in the insect vector), trypomastigotes, and intracellular amastigotes, the mammalian stages of the parasite. Further, several recombinant</w:t>
      </w:r>
      <w:r>
        <w:rPr>
          <w:rFonts w:ascii="Calibri" w:hAnsi="Calibri" w:cs="Calibri" w:eastAsia="Calibri"/>
          <w:i/>
          <w:color w:val="auto"/>
          <w:spacing w:val="0"/>
          <w:position w:val="0"/>
          <w:sz w:val="24"/>
          <w:shd w:fill="auto" w:val="clear"/>
        </w:rPr>
        <w:t xml:space="preserve"> T. cruzi </w:t>
      </w:r>
      <w:r>
        <w:rPr>
          <w:rFonts w:ascii="Calibri" w:hAnsi="Calibri" w:cs="Calibri" w:eastAsia="Calibri"/>
          <w:color w:val="auto"/>
          <w:spacing w:val="0"/>
          <w:position w:val="0"/>
          <w:sz w:val="24"/>
          <w:shd w:fill="auto" w:val="clear"/>
        </w:rPr>
        <w:t xml:space="preserve">strains transfected with the pBS:CL-Neo-01/BC-X-10 plasmid (pLacZ)</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to express the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&amp;#946;-galactosidase enzyme are already available (and new ones can be constructed), which allows the evaluation of parasites from different discrete typing units (DTUs) that may not behave equally toward the same compounds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method has already been successfully used to evaluate compounds for activity against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in low- and high-throughput screening</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Similar approaches have also been used in other protozoan parasites, including </w:t>
      </w:r>
      <w:r>
        <w:rPr>
          <w:rFonts w:ascii="Calibri" w:hAnsi="Calibri" w:cs="Calibri" w:eastAsia="Calibri"/>
          <w:i/>
          <w:color w:val="auto"/>
          <w:spacing w:val="0"/>
          <w:position w:val="0"/>
          <w:sz w:val="24"/>
          <w:shd w:fill="auto" w:val="clear"/>
        </w:rPr>
        <w:t xml:space="preserve">Toxoplasma gondii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Leishmania mexicana</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and shows a detailed method for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drug screening against all life cycle stages of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using parasites expressing &amp;#946;-galactosidase. The assays presented here have been performed with a &amp;#946;-galactosidase-expressing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line obtained by transfection of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Dm28c strain from DTU I</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with pLacZ plasmid (Dm28c/pLacZ). Additionally, the same protocol could be easily adapted to other strains to compare the performance between compounds and between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strains or DTUs.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overview of the entire experimental design is depicted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Preparation of stock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Preparation of media and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Hemin solution (</w:t>
      </w:r>
      <w:r>
        <w:rPr>
          <w:rFonts w:ascii="Calibri" w:hAnsi="Calibri" w:cs="Calibri" w:eastAsia="Calibri"/>
          <w:b/>
          <w:color w:val="auto"/>
          <w:spacing w:val="0"/>
          <w:position w:val="0"/>
          <w:sz w:val="24"/>
          <w:shd w:fill="auto" w:val="clear"/>
        </w:rPr>
        <w:t xml:space="preserve">Supplemental Table S1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w:t>
        <w:tab/>
        <w:t xml:space="preserve">Add all the components to a 50 mL centrifuge tube in the order given in the recipe and homogenize by inversion several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w:t>
        <w:tab/>
        <w:t xml:space="preserve">Sterilize by filtration through a 0.22 &amp;#181;m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1.1.1.3.</w:t>
        <w:tab/>
        <w:t xml:space="preserve">Prepare 1 mL aliquots in 1.5 mL microcentrifuge tubes and keep them at -80 &amp;#176;C until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Liver Infusion Tryptose (LIT) Medium (</w:t>
      </w:r>
      <w:r>
        <w:rPr>
          <w:rFonts w:ascii="Calibri" w:hAnsi="Calibri" w:cs="Calibri" w:eastAsia="Calibri"/>
          <w:b/>
          <w:color w:val="auto"/>
          <w:spacing w:val="0"/>
          <w:position w:val="0"/>
          <w:sz w:val="24"/>
          <w:shd w:fill="auto" w:val="clear"/>
        </w:rPr>
        <w:t xml:space="preserve">Supplemental Table S1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w:t>
        <w:tab/>
        <w:t xml:space="preserve">Weigh all the components and stir to homogenize at room temperature in a 1 L beaker containing at least 700 mL of distilled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1.1.2.2.</w:t>
        <w:tab/>
        <w:t xml:space="preserve">Adjust the pH to 7.2 and top up the volume to 900 mL in a 1 L graduated cylinder with distilled water;  sterilize by filtration or autoclaving (121 &amp;#176;C for 20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1.1.2.3.</w:t>
        <w:tab/>
        <w:t xml:space="preserve">Supplement the medium by adding 100 mL of fetal calf serum (FCS), (10% FCS, sterile and heat-inactivated at 56 &amp;#176;C for 45 min), 20 mL of 40% sterile glucose solution (sterilized by autoclaving, 121 &amp;#176;C for 20 min), and 5 mL of hemin solution (final concentration 5 &amp;#181;M) to 900 mL of LIT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Prepare Dulbecco's Modified Eagle Medium (DMEM) from the powder following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Phosphate-buffered saline (PBS) (</w:t>
      </w:r>
      <w:r>
        <w:rPr>
          <w:rFonts w:ascii="Calibri" w:hAnsi="Calibri" w:cs="Calibri" w:eastAsia="Calibri"/>
          <w:b/>
          <w:color w:val="auto"/>
          <w:spacing w:val="0"/>
          <w:position w:val="0"/>
          <w:sz w:val="24"/>
          <w:shd w:fill="auto" w:val="clear"/>
        </w:rPr>
        <w:t xml:space="preserve">Supplemental Table S1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1.1.4.1. Dissolve all solid components by stirring the solution at room temperature in a 1 L beaker.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1.1.4.2. Adjust the pH to 7.2, level up to 1 L in a 1 L graduated cylinder with distilled water, and sterilize by filtration or autoclaving (121 &amp;#176;C, 20 min).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Benznidazole (BZN) stock solutions and dilutions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range of BZN concentration used in this work was 2.5 to 80 &amp;#181;M.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Prepare a stock solution of 1 M BZN by dissolving 13 mg of the drug in 50 &amp;#181;L of dimethylsulfoxide (DMSO). Under aseptic conditions, prepare serial dilutions from this 1 M BZN stock solution at twice the final desired concentration (2x solutions) in a final volume that is adequate for the number of wells to be assayed.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Calculate for 100 &amp;#181;L per well with an excess of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The BZN stock solution and all BZN dilutions must be prepared immediately before use in the assay due to the low solubility of the drug in the medium.</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Prepare 2x BZN dilutions of 160, 80, 40, 20, 10, and 5 &amp;#181;M.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1.2.2.1.</w:t>
        <w:tab/>
        <w:t xml:space="preserve">Dilute 1 M BZN stock solution at a 100-fold dilution (10 &amp;#181;L of 1 M BZN + 990 &amp;#181;L of medium) to obtain a 10 mM solution in the appropriate medium used for each life cycle stage of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Mix continuously to homogenize the suspension.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1.2.2.2. Dilute 10 mM BZN solution to prepare 320 &amp;#181;M BZN in the appropriate medium: 32 &amp;#181;L of 10 mM BZN + 968 &amp;#181;L of medium. Mix continuously to homogenize the suspension.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1.2.2.3. Dilute 320 &amp;#181;M BZN 2-fold to obtain 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concentration of 160 &amp;#181;M (500 &amp;#181;L of 320 &amp;#181;M BZN + 500 &amp;#181;L of medium). Mix continuously to homogenize the suspension. Repeat this 2-fold dilution with each resulting solution to obtain 80, 40, 20, 10, and 5 &amp;#181;M solutions.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1.2.2.4. Dilute DMSO 1,000-fold in the appropriate medium for use as untreated control (100% survival control).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Epimastigotes tolerate up to a 100-fold dilution of DMSO, whereas Vero cells tolerate only up to a 1,000-fold dilution of DMSO. If necessary, a death control with 50% DMSO can be included as the 0% survival condition.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Substrate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Dissolve CPRG at 1 mM concentration in distilled water. For a 96-well plate, add 2.4 mg of CPRG to 4 mL of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CPRG solution must be prepared immediately before the assay.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Lysis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Prepare a 2.5% v/v solution of nonionic, non-denaturing detergent 2-[4-(2,4,4-trimethylpentan-2-yl)phenoxy]ethanol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1x PBS. Prepare 1 mL of the solution per 96-well plate immediately before the assay.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Parasite culture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Epimastigote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Dm28c/pLacZ line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is used throughout this report.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r>
      <w:r>
        <w:rPr>
          <w:rFonts w:ascii="Calibri" w:hAnsi="Calibri" w:cs="Calibri" w:eastAsia="Calibri"/>
          <w:color w:val="auto"/>
          <w:spacing w:val="0"/>
          <w:position w:val="0"/>
          <w:sz w:val="24"/>
          <w:shd w:fill="FFFF00" w:val="clear"/>
        </w:rPr>
        <w:t xml:space="preserve">Grow the &amp;#946;-galactosidase-expressing </w:t>
      </w:r>
      <w:r>
        <w:rPr>
          <w:rFonts w:ascii="Calibri" w:hAnsi="Calibri" w:cs="Calibri" w:eastAsia="Calibri"/>
          <w:i/>
          <w:color w:val="auto"/>
          <w:spacing w:val="0"/>
          <w:position w:val="0"/>
          <w:sz w:val="24"/>
          <w:shd w:fill="FFFF00" w:val="clear"/>
        </w:rPr>
        <w:t xml:space="preserve">T. cruzi</w:t>
      </w:r>
      <w:r>
        <w:rPr>
          <w:rFonts w:ascii="Calibri" w:hAnsi="Calibri" w:cs="Calibri" w:eastAsia="Calibri"/>
          <w:color w:val="auto"/>
          <w:spacing w:val="0"/>
          <w:position w:val="0"/>
          <w:sz w:val="24"/>
          <w:shd w:fill="FFFF00" w:val="clear"/>
        </w:rPr>
        <w:t xml:space="preserve"> epimastigotes axenically at 28 &amp;#176;C in cell culture flasks with a growth area of 25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(T-25 flasks). Maintain the cultures in log phase by subculturing every 48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72 h (in 5 mL) in LIT medium supplemented with 10% FCS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Supplemental Table S1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geneticin sulfate (G418) at a final concentration of 200 &amp;#181;g/mL. Quantify parasite growth by cell counting in a Neubauer chamber before subculturing. Securely close the cap and keep the culture flask (not vented) at 28 &amp;#176;C in a vertical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G418 ensures pLacZ plasmid selection and maintenance. Log phase cultures have an epimastigote concentration of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&amp;#215; 10</w:t>
      </w:r>
      <w:r>
        <w:rPr>
          <w:rFonts w:ascii="Calibri" w:hAnsi="Calibri" w:cs="Calibri" w:eastAsia="Calibri"/>
          <w:color w:val="auto"/>
          <w:spacing w:val="0"/>
          <w:position w:val="0"/>
          <w:sz w:val="24"/>
          <w:shd w:fill="auto" w:val="clear"/>
          <w:vertAlign w:val="superscript"/>
        </w:rPr>
        <w:t xml:space="preserve">7 </w:t>
      </w:r>
      <w:r>
        <w:rPr>
          <w:rFonts w:ascii="Calibri" w:hAnsi="Calibri" w:cs="Calibri" w:eastAsia="Calibri"/>
          <w:color w:val="auto"/>
          <w:spacing w:val="0"/>
          <w:position w:val="0"/>
          <w:sz w:val="24"/>
          <w:shd w:fill="auto" w:val="clear"/>
        </w:rPr>
        <w:t xml:space="preserve">parasites/mL for the Dm28c/pLacZ 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Prepare a suspension of 2 &amp;#215; 10</w:t>
      </w:r>
      <w:r>
        <w:rPr>
          <w:rFonts w:ascii="Calibri" w:hAnsi="Calibri" w:cs="Calibri" w:eastAsia="Calibri"/>
          <w:color w:val="auto"/>
          <w:spacing w:val="0"/>
          <w:position w:val="0"/>
          <w:sz w:val="24"/>
          <w:shd w:fill="FFFF00" w:val="clear"/>
          <w:vertAlign w:val="superscript"/>
        </w:rPr>
        <w:t xml:space="preserve">5 </w:t>
      </w:r>
      <w:r>
        <w:rPr>
          <w:rFonts w:ascii="Calibri" w:hAnsi="Calibri" w:cs="Calibri" w:eastAsia="Calibri"/>
          <w:color w:val="auto"/>
          <w:spacing w:val="0"/>
          <w:position w:val="0"/>
          <w:sz w:val="24"/>
          <w:shd w:fill="FFFF00" w:val="clear"/>
        </w:rPr>
        <w:t xml:space="preserve">epimastigotes/mL from a log phase culture in LIT supplemented with G418 antibiotic. Dispense 100 &amp;#181;L of the epimastigote suspension per well (20,000 epimastigotes in 100 &amp;#181;L of LIT) of a 96-well microplate and make up the final volume to 200 &amp;#181;L per well with the medium.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Amastigote preparation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Use spontaneous metacyclic trypomastigotes obtained from an aged epimastigote culture (for 7 days in this protocol) to perform an initial infection in a T-25 flask with 2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Vero cells seeded previously in DMEM supplemented with 2% FCS.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w:t>
        <w:tab/>
        <w:t xml:space="preserve">Count the number of metacyclic trypomastigotes in a Neubauer chamber, infect the Vero cell monolayer with a multiplicity of </w:t>
      </w:r>
      <w:r>
        <w:rPr>
          <w:rFonts w:ascii="Calibri" w:hAnsi="Calibri" w:cs="Calibri" w:eastAsia="Calibri"/>
          <w:color w:val="auto"/>
          <w:spacing w:val="0"/>
          <w:position w:val="0"/>
          <w:sz w:val="24"/>
          <w:u w:val="single"/>
          <w:shd w:fill="auto" w:val="clear"/>
        </w:rPr>
        <w:t xml:space="preserve">i</w:t>
      </w:r>
      <w:r>
        <w:rPr>
          <w:rFonts w:ascii="Calibri" w:hAnsi="Calibri" w:cs="Calibri" w:eastAsia="Calibri"/>
          <w:color w:val="auto"/>
          <w:spacing w:val="0"/>
          <w:position w:val="0"/>
          <w:sz w:val="24"/>
          <w:shd w:fill="auto" w:val="clear"/>
        </w:rPr>
        <w:t xml:space="preserve">nfection (MOI) of 10 in 5 mL of DMEM with 2% FCS, and incubate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16 h. Wash the remaining trypomastigotes by removing the medium from the flask with a 5 mL sterile pipette, then add 5 mL of  1x PBS and aspirate. Finally, add 5 mL of DMEM with 2% FCS and incubate under the same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2.2.1.2.</w:t>
        <w:tab/>
        <w:t xml:space="preserve">Use the trypomastigotes emerging from the infected Vero cell monolayer to maintain the infection in T-25 flasks</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with 2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Vero cells in DMEM with 2% FCS, generating a new infected bottle every week.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days, trypomastigotes start to emerge and are visible in the supernatant. Do not add G418 to the trypomastigotes used to infect the cells or the infected cells, as the Vero cell line is not resistant to G418.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Prepare a suspension of 1 &amp;#215;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Vero cells/mL in DMEM supplemented with 2% FCS and seed 100 &amp;#181;L of the suspension per well in 96-well tissue culture plates (10,000 cells per well). Incubate overnight (12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16 h)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to ensure cell adherence to the bottom of the wells.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After the overnight incubation, rinse the Vero cell monolayer three times with 100 &amp;#181;L of sterile 1x</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PBS. Add </w:t>
      </w:r>
      <w:r>
        <w:rPr>
          <w:rFonts w:ascii="Calibri" w:hAnsi="Calibri" w:cs="Calibri" w:eastAsia="Calibri"/>
          <w:i/>
          <w:color w:val="auto"/>
          <w:spacing w:val="0"/>
          <w:position w:val="0"/>
          <w:sz w:val="24"/>
          <w:shd w:fill="FFFF00" w:val="clear"/>
        </w:rPr>
        <w:t xml:space="preserve">T. cruzi</w:t>
      </w:r>
      <w:r>
        <w:rPr>
          <w:rFonts w:ascii="Calibri" w:hAnsi="Calibri" w:cs="Calibri" w:eastAsia="Calibri"/>
          <w:color w:val="auto"/>
          <w:spacing w:val="0"/>
          <w:position w:val="0"/>
          <w:sz w:val="24"/>
          <w:shd w:fill="FFFF00" w:val="clear"/>
        </w:rPr>
        <w:t xml:space="preserve"> Dm28c/pLacZ trypomastigotes (obtained from a previous infection in a T-25 flask, step 2.2.1) at an MOI of 10 in 100 &amp;#181;L of DMEM supplemented with 2% FCS per well (100,000 trypomastigotes per well).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2.2.4.Incubate the plates for 6 h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After this incubation period, wash the plates twice with 1x PBS, and add 100 &amp;#181;L of DMEM without phenol red supplemented with 2% FCS.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48 h (2 days post infection), intracytoplasmic amastigotes are visible with an optic microscope. Phenol red, a pH indicator in DMEM and other cell culture media, could interfere with the absorbance measurement of CPRG. If DMEM without phenol red is not available, see alternatives mentioned below in section 3.2.1.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Trypomastigote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Prepare a suspension of 1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Vero cells/mL in DMEM supplemented with 2% FCS and seed 800,000 cells in 5 mL of the medium in T-25 flasks. Incubate overnight (12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16 h) at 37 &amp;#176;C and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to ensure cell adherence.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T-75 flask, seed 2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 a final volume of 15 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After incubation, rinse two times with 3 mL of sterile 1x PBS. Add </w:t>
      </w:r>
      <w:r>
        <w:rPr>
          <w:rFonts w:ascii="Calibri" w:hAnsi="Calibri" w:cs="Calibri" w:eastAsia="Calibri"/>
          <w:i/>
          <w:color w:val="auto"/>
          <w:spacing w:val="0"/>
          <w:position w:val="0"/>
          <w:sz w:val="24"/>
          <w:shd w:fill="FFFF00" w:val="clear"/>
        </w:rPr>
        <w:t xml:space="preserve">T. cruzi</w:t>
      </w:r>
      <w:r>
        <w:rPr>
          <w:rFonts w:ascii="Calibri" w:hAnsi="Calibri" w:cs="Calibri" w:eastAsia="Calibri"/>
          <w:color w:val="auto"/>
          <w:spacing w:val="0"/>
          <w:position w:val="0"/>
          <w:sz w:val="24"/>
          <w:shd w:fill="FFFF00" w:val="clear"/>
        </w:rPr>
        <w:t xml:space="preserve"> Dm28c/pLacZ trypomastigotes at an MOI of 10 in 5 mL of DMEM with 2% FCS (8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trypomastigotes for a T-25 flask).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T-75 flask, add 20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trypomastigotes in a final volume of 15 mL of DMEM with 2% FCS.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Incubate overnight (12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16 h)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Wash the flask twice with 3 mL of 1x PBS, and add 5 mL of fresh DMEM supplemented with 2% FCS. Incubate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four days.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t xml:space="preserve">Check the supernatant for trypomastigotes under an optic microscope. Quantify the trypomastigotes by counting them in a Neubauer chamber. Collect the supernatant in a 15 mL tube and centrifuge at 7,000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Discard the supernatant and resuspend the pellet to obtain a concentration of 1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trypomastigotes/mL in DMEM without phenol red supplemented with 2% FCS. Seed 100 &amp;#181;L of the trypomastigote suspension (100,000 trypomastigotes per well) in a 96-well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DMEM without phenol red is not available, see alternatives below in section 3.2.1.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&amp;#946;-galactosidase assay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Quantitation of &amp;#946;-galactosidase activity is used as an indirect way of determining the number of parasites. It is expected that growth will be inhibited in the presence of a trypanocidal compound, leading to a lower number of parasites compared to the untreated control, which will be reflected in a lower &amp;#946;-galactosidase activity and therefore lower absorbance.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Incubate the parasites with BZN.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Add 100 &amp;#181;L of corresponding 2x BZN solution per well to reach a final concentration of BZN of 80, 40, 20, 10, 5, and 2.5 &amp;#181;M to 100 &amp;#181;L of epimastigote suspension (from step 2.1), Vero cells with amastigotes (2 days post infection) (step 2.2), or trypomastigotes (step 2.3) in a 96-well plate.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Incubate the epimastigotes at 28 &amp;#176;C for 72 h, and the trypomastigotes or infected Vero cells with amastigotes for 24 h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drug concentration should be evaluated at least in triplicate and include control cultures of epimastigotes, trypomastigotes, and infected Vero cells with DMSO (see step 1.2.2.4).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Colorimetric reaction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After the treatment incubation period, if infected Vero cells or trypomastigotes</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are in DMEM with phenol red, replace the medium with 100 &amp;#181;L of 1x PBS to avoid interference. Perform triplicate blank wells containing only 100 &amp;#181;L of corresponding medium (or 1x PBS as appropriate).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It is not necessary to remove the culture medium for epimastigotes in case of LIT medium or DMEM without phenol red. DMEM with phenol red can still be used; prepare a blank well with DMEM alone to measure the base absorbance and then subtract this value during data analysis (step 3.3.). Schneider's insect medium, which is colorless, is an alternative for epimastigotes.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Add 40 &amp;#181;L of CPRG substrate solution and 10 &amp;#181;L of the detergent solution to each well, obtaining a final concentration of 200 &amp;#181;M CPRG and 0.1% detergent in a final volume of 250 &amp;#181;L in each well.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CPRG solution and detergent can be added together in a final volume of 50 &amp;#181;L per well.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Incubate at 37 &amp;#176;C for 2 h and measure the absorbance at 595 nm in a microplate spectrophotometer.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expected color change is yellow to reddish-brown upon &amp;#946;-galactosidase enzymatic cleavage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Incubation time can be extended up to 4 h, and the absorbance spectra of chlorophenol red can be read between 570 and 595 nm with similar curve fittings (</w:t>
      </w:r>
      <w:r>
        <w:rPr>
          <w:rFonts w:ascii="Calibri" w:hAnsi="Calibri" w:cs="Calibri" w:eastAsia="Calibri"/>
          <w:b/>
          <w:color w:val="auto"/>
          <w:spacing w:val="0"/>
          <w:position w:val="0"/>
          <w:sz w:val="24"/>
          <w:shd w:fill="auto" w:val="clear"/>
        </w:rPr>
        <w:t xml:space="preserve">Supplemental Figure S1A,B</w:t>
      </w:r>
      <w:r>
        <w:rPr>
          <w:rFonts w:ascii="Calibri" w:hAnsi="Calibri" w:cs="Calibri" w:eastAsia="Calibri"/>
          <w:color w:val="auto"/>
          <w:spacing w:val="0"/>
          <w:position w:val="0"/>
          <w:sz w:val="24"/>
          <w:shd w:fill="auto" w:val="clear"/>
        </w:rPr>
        <w:t xml:space="preserve">). Incubation for up to 24 h in the presence of CPRG substrate has shown similar curve fittings (</w:t>
      </w:r>
      <w:r>
        <w:rPr>
          <w:rFonts w:ascii="Calibri" w:hAnsi="Calibri" w:cs="Calibri" w:eastAsia="Calibri"/>
          <w:b/>
          <w:color w:val="auto"/>
          <w:spacing w:val="0"/>
          <w:position w:val="0"/>
          <w:sz w:val="24"/>
          <w:shd w:fill="auto" w:val="clear"/>
        </w:rPr>
        <w:t xml:space="preserve">Supplemental Figure S1C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3.2.3.1. In a microplate spectrophotometer with a monochromator selector, create a new protocol in the equipment software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Supplemental Figure S2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3.2.3.2.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Click </w:t>
      </w:r>
      <w:r>
        <w:rPr>
          <w:rFonts w:ascii="Calibri" w:hAnsi="Calibri" w:cs="Calibri" w:eastAsia="Calibri"/>
          <w:b/>
          <w:color w:val="auto"/>
          <w:spacing w:val="0"/>
          <w:position w:val="0"/>
          <w:sz w:val="24"/>
          <w:shd w:fill="FFFF00" w:val="clear"/>
        </w:rPr>
        <w:t xml:space="preserve">Absorbance</w:t>
      </w:r>
      <w:r>
        <w:rPr>
          <w:rFonts w:ascii="Calibri" w:hAnsi="Calibri" w:cs="Calibri" w:eastAsia="Calibri"/>
          <w:color w:val="auto"/>
          <w:spacing w:val="0"/>
          <w:position w:val="0"/>
          <w:sz w:val="24"/>
          <w:shd w:fill="FFFF00" w:val="clear"/>
        </w:rPr>
        <w:t xml:space="preserve"> as </w:t>
      </w:r>
      <w:r>
        <w:rPr>
          <w:rFonts w:ascii="Calibri" w:hAnsi="Calibri" w:cs="Calibri" w:eastAsia="Calibri"/>
          <w:b/>
          <w:color w:val="auto"/>
          <w:spacing w:val="0"/>
          <w:position w:val="0"/>
          <w:sz w:val="24"/>
          <w:shd w:fill="FFFF00" w:val="clear"/>
        </w:rPr>
        <w:t xml:space="preserve">detection method</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Endpoint</w:t>
      </w:r>
      <w:r>
        <w:rPr>
          <w:rFonts w:ascii="Calibri" w:hAnsi="Calibri" w:cs="Calibri" w:eastAsia="Calibri"/>
          <w:color w:val="auto"/>
          <w:spacing w:val="0"/>
          <w:position w:val="0"/>
          <w:sz w:val="24"/>
          <w:shd w:fill="FFFF00" w:val="clear"/>
        </w:rPr>
        <w:t xml:space="preserve"> as </w:t>
      </w:r>
      <w:r>
        <w:rPr>
          <w:rFonts w:ascii="Calibri" w:hAnsi="Calibri" w:cs="Calibri" w:eastAsia="Calibri"/>
          <w:b/>
          <w:color w:val="auto"/>
          <w:spacing w:val="0"/>
          <w:position w:val="0"/>
          <w:sz w:val="24"/>
          <w:shd w:fill="FFFF00" w:val="clear"/>
        </w:rPr>
        <w:t xml:space="preserve">read type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Supplemental Figure S2A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Add a </w:t>
      </w:r>
      <w:r>
        <w:rPr>
          <w:rFonts w:ascii="Calibri" w:hAnsi="Calibri" w:cs="Calibri" w:eastAsia="Calibri"/>
          <w:b/>
          <w:color w:val="auto"/>
          <w:spacing w:val="0"/>
          <w:position w:val="0"/>
          <w:sz w:val="24"/>
          <w:shd w:fill="FFFF00" w:val="clear"/>
        </w:rPr>
        <w:t xml:space="preserve">Read Step</w:t>
      </w:r>
      <w:r>
        <w:rPr>
          <w:rFonts w:ascii="Calibri" w:hAnsi="Calibri" w:cs="Calibri" w:eastAsia="Calibri"/>
          <w:color w:val="auto"/>
          <w:spacing w:val="0"/>
          <w:position w:val="0"/>
          <w:sz w:val="24"/>
          <w:shd w:fill="FFFF00" w:val="clear"/>
        </w:rPr>
        <w:t xml:space="preserve">, type the selected wavelength, and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Supplemental Figure S2B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3.2.3.3. In the </w:t>
      </w:r>
      <w:r>
        <w:rPr>
          <w:rFonts w:ascii="Calibri" w:hAnsi="Calibri" w:cs="Calibri" w:eastAsia="Calibri"/>
          <w:b/>
          <w:color w:val="auto"/>
          <w:spacing w:val="0"/>
          <w:position w:val="0"/>
          <w:sz w:val="24"/>
          <w:shd w:fill="FFFF00" w:val="clear"/>
        </w:rPr>
        <w:t xml:space="preserve">Plate Layout</w:t>
      </w:r>
      <w:r>
        <w:rPr>
          <w:rFonts w:ascii="Calibri" w:hAnsi="Calibri" w:cs="Calibri" w:eastAsia="Calibri"/>
          <w:color w:val="auto"/>
          <w:spacing w:val="0"/>
          <w:position w:val="0"/>
          <w:sz w:val="24"/>
          <w:shd w:fill="FFFF00" w:val="clear"/>
        </w:rPr>
        <w:t xml:space="preserve"> section, mark the wells to be read and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auto" w:val="clear"/>
        </w:rPr>
        <w:t xml:space="preserve">Supplemental Figure S2C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To read the plate, insert it in the tray and click on </w:t>
      </w:r>
      <w:r>
        <w:rPr>
          <w:rFonts w:ascii="Calibri" w:hAnsi="Calibri" w:cs="Calibri" w:eastAsia="Calibri"/>
          <w:b/>
          <w:color w:val="auto"/>
          <w:spacing w:val="0"/>
          <w:position w:val="0"/>
          <w:sz w:val="24"/>
          <w:shd w:fill="FFFF00" w:val="clear"/>
        </w:rPr>
        <w:t xml:space="preserve">Read Plate</w:t>
      </w:r>
      <w:r>
        <w:rPr>
          <w:rFonts w:ascii="Calibri" w:hAnsi="Calibri" w:cs="Calibri" w:eastAsia="Calibri"/>
          <w:color w:val="auto"/>
          <w:spacing w:val="0"/>
          <w:position w:val="0"/>
          <w:sz w:val="24"/>
          <w:shd w:fill="FFFF00" w:val="clear"/>
        </w:rPr>
        <w:t xml:space="preserve">. Wait for the values to appear on the screen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Supplemental Figure S2D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export them to a spreadsheet to analyze the results.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Data analysis and media inhibitor concentration (IC</w:t>
      </w:r>
      <w:r>
        <w:rPr>
          <w:rFonts w:ascii="Calibri" w:hAnsi="Calibri" w:cs="Calibri" w:eastAsia="Calibri"/>
          <w:color w:val="auto"/>
          <w:spacing w:val="0"/>
          <w:position w:val="0"/>
          <w:sz w:val="24"/>
          <w:shd w:fill="FFFF00" w:val="clear"/>
          <w:vertAlign w:val="subscript"/>
        </w:rPr>
        <w:t xml:space="preserve">50</w:t>
      </w:r>
      <w:r>
        <w:rPr>
          <w:rFonts w:ascii="Calibri" w:hAnsi="Calibri" w:cs="Calibri" w:eastAsia="Calibri"/>
          <w:color w:val="auto"/>
          <w:spacing w:val="0"/>
          <w:position w:val="0"/>
          <w:sz w:val="24"/>
          <w:shd w:fill="FFFF00" w:val="clear"/>
        </w:rPr>
        <w:t xml:space="preserve">) calculation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Subtract the blank measured value, corresponding to only LIT medium, 1x PBS, or DMEM with or without phenol red plus the CPRG</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detergent solution. When testing the trypanocidal activity of colored compounds, measure the absorbance of additional blank controls with LIT or DMEM with each concentration of drug used and then subtract those values from the absorbance values obtained with the parasites at each concentration.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Supplemental Table S2</w:t>
      </w:r>
      <w:r>
        <w:rPr>
          <w:rFonts w:ascii="Calibri" w:hAnsi="Calibri" w:cs="Calibri" w:eastAsia="Calibri"/>
          <w:color w:val="auto"/>
          <w:spacing w:val="0"/>
          <w:position w:val="0"/>
          <w:sz w:val="24"/>
          <w:shd w:fill="auto" w:val="clear"/>
        </w:rPr>
        <w:t xml:space="preserve"> shows typical values obtained in this assay with these media without parasites plus CPRG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detergent solution. The differences before and after adding CPRG are significant but do not interfere with the assay with parasites (</w:t>
      </w:r>
      <w:r>
        <w:rPr>
          <w:rFonts w:ascii="Calibri" w:hAnsi="Calibri" w:cs="Calibri" w:eastAsia="Calibri"/>
          <w:b/>
          <w:color w:val="auto"/>
          <w:spacing w:val="0"/>
          <w:position w:val="0"/>
          <w:sz w:val="24"/>
          <w:shd w:fill="auto" w:val="clear"/>
        </w:rPr>
        <w:t xml:space="preserve">Supplemental Table S2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In statistical analysis software, plot the concentration of BZN (in &amp;#181;M) versus the absorbance at 595 nm in an xy table. Transform the BZN concentrations to logarithmic values by clicking on the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 button, selecting the T</w:t>
      </w:r>
      <w:r>
        <w:rPr>
          <w:rFonts w:ascii="Calibri" w:hAnsi="Calibri" w:cs="Calibri" w:eastAsia="Calibri"/>
          <w:b/>
          <w:color w:val="auto"/>
          <w:spacing w:val="0"/>
          <w:position w:val="0"/>
          <w:sz w:val="24"/>
          <w:shd w:fill="FFFF00" w:val="clear"/>
        </w:rPr>
        <w:t xml:space="preserve">ransform</w:t>
      </w:r>
      <w:r>
        <w:rPr>
          <w:rFonts w:ascii="Calibri" w:hAnsi="Calibri" w:cs="Calibri" w:eastAsia="Calibri"/>
          <w:color w:val="auto"/>
          <w:spacing w:val="0"/>
          <w:position w:val="0"/>
          <w:sz w:val="24"/>
          <w:shd w:fill="FFFF00" w:val="clear"/>
        </w:rPr>
        <w:t xml:space="preserve"> option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transform the x-values using x=log(x) </w:t>
      </w:r>
      <w:r>
        <w:rPr>
          <w:rFonts w:ascii="Calibri" w:hAnsi="Calibri" w:cs="Calibri" w:eastAsia="Calibri"/>
          <w:color w:val="auto"/>
          <w:spacing w:val="0"/>
          <w:position w:val="0"/>
          <w:sz w:val="24"/>
          <w:shd w:fill="FFFF00" w:val="clear"/>
        </w:rPr>
        <w:t xml:space="preserve">option, and clicking the </w:t>
      </w:r>
      <w:r>
        <w:rPr>
          <w:rFonts w:ascii="Calibri" w:hAnsi="Calibri" w:cs="Calibri" w:eastAsia="Calibri"/>
          <w:b/>
          <w:color w:val="auto"/>
          <w:spacing w:val="0"/>
          <w:position w:val="0"/>
          <w:sz w:val="24"/>
          <w:shd w:fill="FFFF00" w:val="clear"/>
        </w:rPr>
        <w:t xml:space="preserve">Ok </w:t>
      </w:r>
      <w:r>
        <w:rPr>
          <w:rFonts w:ascii="Calibri" w:hAnsi="Calibri" w:cs="Calibri" w:eastAsia="Calibri"/>
          <w:color w:val="auto"/>
          <w:spacing w:val="0"/>
          <w:position w:val="0"/>
          <w:sz w:val="24"/>
          <w:shd w:fill="FFFF00" w:val="clear"/>
        </w:rPr>
        <w:t xml:space="preserve">button.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3.3.3. Obtain the IC</w:t>
      </w:r>
      <w:r>
        <w:rPr>
          <w:rFonts w:ascii="Calibri" w:hAnsi="Calibri" w:cs="Calibri" w:eastAsia="Calibri"/>
          <w:color w:val="auto"/>
          <w:spacing w:val="0"/>
          <w:position w:val="0"/>
          <w:sz w:val="24"/>
          <w:shd w:fill="FFFF00" w:val="clear"/>
          <w:vertAlign w:val="subscript"/>
        </w:rPr>
        <w:t xml:space="preserve">50 </w:t>
      </w:r>
      <w:r>
        <w:rPr>
          <w:rFonts w:ascii="Calibri" w:hAnsi="Calibri" w:cs="Calibri" w:eastAsia="Calibri"/>
          <w:color w:val="auto"/>
          <w:spacing w:val="0"/>
          <w:position w:val="0"/>
          <w:sz w:val="24"/>
          <w:shd w:fill="FFFF00" w:val="clear"/>
        </w:rPr>
        <w:t xml:space="preserve">values from the statistical analysis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is defined as the drug concentration that reduces parasite growth by 50% compared to the untreated control and is calculated as the inflection point of the sigmoidal function that fits the curve.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3.3.3.1. In the statistical analysis software, click on the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 button, select </w:t>
      </w:r>
      <w:r>
        <w:rPr>
          <w:rFonts w:ascii="Calibri" w:hAnsi="Calibri" w:cs="Calibri" w:eastAsia="Calibri"/>
          <w:b/>
          <w:color w:val="auto"/>
          <w:spacing w:val="0"/>
          <w:position w:val="0"/>
          <w:sz w:val="24"/>
          <w:shd w:fill="FFFF00" w:val="clear"/>
        </w:rPr>
        <w:t xml:space="preserve">Non-linear regression (curve fit)</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xy analysis list</w:t>
      </w:r>
      <w:r>
        <w:rPr>
          <w:rFonts w:ascii="Calibri" w:hAnsi="Calibri" w:cs="Calibri" w:eastAsia="Calibri"/>
          <w:color w:val="auto"/>
          <w:spacing w:val="0"/>
          <w:position w:val="0"/>
          <w:sz w:val="24"/>
          <w:shd w:fill="FFFF00" w:val="clear"/>
        </w:rPr>
        <w:t xml:space="preserve">, and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3.3.3.2. In the </w:t>
      </w:r>
      <w:r>
        <w:rPr>
          <w:rFonts w:ascii="Calibri" w:hAnsi="Calibri" w:cs="Calibri" w:eastAsia="Calibri"/>
          <w:b/>
          <w:color w:val="auto"/>
          <w:spacing w:val="0"/>
          <w:position w:val="0"/>
          <w:sz w:val="24"/>
          <w:shd w:fill="FFFF00" w:val="clear"/>
        </w:rPr>
        <w:t xml:space="preserve">model</w:t>
      </w:r>
      <w:r>
        <w:rPr>
          <w:rFonts w:ascii="Calibri" w:hAnsi="Calibri" w:cs="Calibri" w:eastAsia="Calibri"/>
          <w:color w:val="auto"/>
          <w:spacing w:val="0"/>
          <w:position w:val="0"/>
          <w:sz w:val="24"/>
          <w:shd w:fill="FFFF00" w:val="clear"/>
        </w:rPr>
        <w:t xml:space="preserve"> tab of the </w:t>
      </w:r>
      <w:r>
        <w:rPr>
          <w:rFonts w:ascii="Calibri" w:hAnsi="Calibri" w:cs="Calibri" w:eastAsia="Calibri"/>
          <w:b/>
          <w:color w:val="auto"/>
          <w:spacing w:val="0"/>
          <w:position w:val="0"/>
          <w:sz w:val="24"/>
          <w:shd w:fill="FFFF00" w:val="clear"/>
        </w:rPr>
        <w:t xml:space="preserve">Parameters</w:t>
      </w:r>
      <w:r>
        <w:rPr>
          <w:rFonts w:ascii="Calibri" w:hAnsi="Calibri" w:cs="Calibri" w:eastAsia="Calibri"/>
          <w:color w:val="auto"/>
          <w:spacing w:val="0"/>
          <w:position w:val="0"/>
          <w:sz w:val="24"/>
          <w:shd w:fill="FFFF00" w:val="clear"/>
        </w:rPr>
        <w:t xml:space="preserve"> window, in the </w:t>
      </w:r>
      <w:r>
        <w:rPr>
          <w:rFonts w:ascii="Calibri" w:hAnsi="Calibri" w:cs="Calibri" w:eastAsia="Calibri"/>
          <w:b/>
          <w:color w:val="auto"/>
          <w:spacing w:val="0"/>
          <w:position w:val="0"/>
          <w:sz w:val="24"/>
          <w:shd w:fill="FFFF00" w:val="clear"/>
        </w:rPr>
        <w:t xml:space="preserve">dose-response</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inhibition group</w:t>
      </w:r>
      <w:r>
        <w:rPr>
          <w:rFonts w:ascii="Calibri" w:hAnsi="Calibri" w:cs="Calibri" w:eastAsia="Calibri"/>
          <w:color w:val="auto"/>
          <w:spacing w:val="0"/>
          <w:position w:val="0"/>
          <w:sz w:val="24"/>
          <w:shd w:fill="FFFF00" w:val="clear"/>
        </w:rPr>
        <w:t xml:space="preserve"> of built-in equations, select the option </w:t>
      </w:r>
      <w:r>
        <w:rPr>
          <w:rFonts w:ascii="Calibri" w:hAnsi="Calibri" w:cs="Calibri" w:eastAsia="Calibri"/>
          <w:b/>
          <w:color w:val="auto"/>
          <w:spacing w:val="0"/>
          <w:position w:val="0"/>
          <w:sz w:val="24"/>
          <w:shd w:fill="FFFF00" w:val="clear"/>
        </w:rPr>
        <w:t xml:space="preserve">dose-response method: log(inhibitor) vs. response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Variable Slope (four parameters)</w:t>
      </w:r>
      <w:r>
        <w:rPr>
          <w:rFonts w:ascii="Calibri" w:hAnsi="Calibri" w:cs="Calibri" w:eastAsia="Calibri"/>
          <w:color w:val="auto"/>
          <w:spacing w:val="0"/>
          <w:position w:val="0"/>
          <w:sz w:val="24"/>
          <w:shd w:fill="FFFF00" w:val="clear"/>
        </w:rPr>
        <w:t xml:space="preserve">. Leave all the other tabs at default values;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3.3.3.3. Click on the </w:t>
      </w:r>
      <w:r>
        <w:rPr>
          <w:rFonts w:ascii="Calibri" w:hAnsi="Calibri" w:cs="Calibri" w:eastAsia="Calibri"/>
          <w:b/>
          <w:color w:val="auto"/>
          <w:spacing w:val="0"/>
          <w:position w:val="0"/>
          <w:sz w:val="24"/>
          <w:shd w:fill="FFFF00" w:val="clear"/>
        </w:rPr>
        <w:t xml:space="preserve">results</w:t>
      </w:r>
      <w:r>
        <w:rPr>
          <w:rFonts w:ascii="Calibri" w:hAnsi="Calibri" w:cs="Calibri" w:eastAsia="Calibri"/>
          <w:color w:val="auto"/>
          <w:spacing w:val="0"/>
          <w:position w:val="0"/>
          <w:sz w:val="24"/>
          <w:shd w:fill="FFFF00" w:val="clear"/>
        </w:rPr>
        <w:t xml:space="preserve"> section of the statistical analysis software to find the </w:t>
      </w:r>
      <w:r>
        <w:rPr>
          <w:rFonts w:ascii="Calibri" w:hAnsi="Calibri" w:cs="Calibri" w:eastAsia="Calibri"/>
          <w:b/>
          <w:color w:val="auto"/>
          <w:spacing w:val="0"/>
          <w:position w:val="0"/>
          <w:sz w:val="24"/>
          <w:shd w:fill="FFFF00" w:val="clear"/>
        </w:rPr>
        <w:t xml:space="preserve">IC</w:t>
      </w:r>
      <w:r>
        <w:rPr>
          <w:rFonts w:ascii="Calibri" w:hAnsi="Calibri" w:cs="Calibri" w:eastAsia="Calibri"/>
          <w:b/>
          <w:color w:val="auto"/>
          <w:spacing w:val="0"/>
          <w:position w:val="0"/>
          <w:sz w:val="24"/>
          <w:shd w:fill="FFFF00" w:val="clear"/>
          <w:vertAlign w:val="subscript"/>
        </w:rPr>
        <w:t xml:space="preserve">50</w:t>
      </w:r>
      <w:r>
        <w:rPr>
          <w:rFonts w:ascii="Calibri" w:hAnsi="Calibri" w:cs="Calibri" w:eastAsia="Calibri"/>
          <w:b/>
          <w:color w:val="auto"/>
          <w:spacing w:val="0"/>
          <w:position w:val="0"/>
          <w:sz w:val="24"/>
          <w:shd w:fill="FFFF00" w:val="clear"/>
        </w:rPr>
        <w:t xml:space="preserve"> value</w:t>
      </w:r>
      <w:r>
        <w:rPr>
          <w:rFonts w:ascii="Calibri" w:hAnsi="Calibri" w:cs="Calibri" w:eastAsia="Calibri"/>
          <w:color w:val="auto"/>
          <w:spacing w:val="0"/>
          <w:position w:val="0"/>
          <w:sz w:val="24"/>
          <w:shd w:fill="FFFF00" w:val="clear"/>
        </w:rPr>
        <w:t xml:space="preserve">, the </w:t>
      </w:r>
      <w:r>
        <w:rPr>
          <w:rFonts w:ascii="Calibri" w:hAnsi="Calibri" w:cs="Calibri" w:eastAsia="Calibri"/>
          <w:b/>
          <w:color w:val="auto"/>
          <w:spacing w:val="0"/>
          <w:position w:val="0"/>
          <w:sz w:val="24"/>
          <w:shd w:fill="FFFF00" w:val="clear"/>
        </w:rPr>
        <w:t xml:space="preserve">SD</w:t>
      </w:r>
      <w:r>
        <w:rPr>
          <w:rFonts w:ascii="Calibri" w:hAnsi="Calibri" w:cs="Calibri" w:eastAsia="Calibri"/>
          <w:color w:val="auto"/>
          <w:spacing w:val="0"/>
          <w:position w:val="0"/>
          <w:sz w:val="24"/>
          <w:shd w:fill="FFFF00" w:val="clear"/>
        </w:rPr>
        <w:t xml:space="preserve">, and the </w:t>
      </w:r>
      <w:r>
        <w:rPr>
          <w:rFonts w:ascii="Calibri" w:hAnsi="Calibri" w:cs="Calibri" w:eastAsia="Calibri"/>
          <w:b/>
          <w:color w:val="auto"/>
          <w:spacing w:val="0"/>
          <w:position w:val="0"/>
          <w:sz w:val="24"/>
          <w:shd w:fill="FFFF00" w:val="clear"/>
        </w:rPr>
        <w:t xml:space="preserve">goodness of the fit</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3.3.3.4. Click on the </w:t>
      </w:r>
      <w:r>
        <w:rPr>
          <w:rFonts w:ascii="Calibri" w:hAnsi="Calibri" w:cs="Calibri" w:eastAsia="Calibri"/>
          <w:b/>
          <w:color w:val="auto"/>
          <w:spacing w:val="0"/>
          <w:position w:val="0"/>
          <w:sz w:val="24"/>
          <w:shd w:fill="FFFF00" w:val="clear"/>
        </w:rPr>
        <w:t xml:space="preserve">graph </w:t>
      </w:r>
      <w:r>
        <w:rPr>
          <w:rFonts w:ascii="Calibri" w:hAnsi="Calibri" w:cs="Calibri" w:eastAsia="Calibri"/>
          <w:color w:val="auto"/>
          <w:spacing w:val="0"/>
          <w:position w:val="0"/>
          <w:sz w:val="24"/>
          <w:shd w:fill="FFFF00" w:val="clear"/>
        </w:rPr>
        <w:t xml:space="preserve">section to find the </w:t>
      </w:r>
      <w:r>
        <w:rPr>
          <w:rFonts w:ascii="Calibri" w:hAnsi="Calibri" w:cs="Calibri" w:eastAsia="Calibri"/>
          <w:b/>
          <w:color w:val="auto"/>
          <w:spacing w:val="0"/>
          <w:position w:val="0"/>
          <w:sz w:val="24"/>
          <w:shd w:fill="FFFF00" w:val="clear"/>
        </w:rPr>
        <w:t xml:space="preserve">xy graph</w:t>
      </w:r>
      <w:r>
        <w:rPr>
          <w:rFonts w:ascii="Calibri" w:hAnsi="Calibri" w:cs="Calibri" w:eastAsia="Calibri"/>
          <w:color w:val="auto"/>
          <w:spacing w:val="0"/>
          <w:position w:val="0"/>
          <w:sz w:val="24"/>
          <w:shd w:fill="FFFF00" w:val="clear"/>
        </w:rPr>
        <w:t xml:space="preserve"> of the </w:t>
      </w:r>
      <w:r>
        <w:rPr>
          <w:rFonts w:ascii="Calibri" w:hAnsi="Calibri" w:cs="Calibri" w:eastAsia="Calibri"/>
          <w:b/>
          <w:color w:val="auto"/>
          <w:spacing w:val="0"/>
          <w:position w:val="0"/>
          <w:sz w:val="24"/>
          <w:shd w:fill="FFFF00" w:val="clear"/>
        </w:rPr>
        <w:t xml:space="preserve">logarithmic concentration of the drug</w:t>
      </w:r>
      <w:r>
        <w:rPr>
          <w:rFonts w:ascii="Calibri" w:hAnsi="Calibri" w:cs="Calibri" w:eastAsia="Calibri"/>
          <w:color w:val="auto"/>
          <w:spacing w:val="0"/>
          <w:position w:val="0"/>
          <w:sz w:val="24"/>
          <w:shd w:fill="FFFF00" w:val="clear"/>
        </w:rPr>
        <w:t xml:space="preserve"> versus the </w:t>
      </w:r>
      <w:r>
        <w:rPr>
          <w:rFonts w:ascii="Calibri" w:hAnsi="Calibri" w:cs="Calibri" w:eastAsia="Calibri"/>
          <w:b/>
          <w:color w:val="auto"/>
          <w:spacing w:val="0"/>
          <w:position w:val="0"/>
          <w:sz w:val="24"/>
          <w:shd w:fill="FFFF00" w:val="clear"/>
        </w:rPr>
        <w:t xml:space="preserve">absorbance</w:t>
      </w:r>
      <w:r>
        <w:rPr>
          <w:rFonts w:ascii="Calibri" w:hAnsi="Calibri" w:cs="Calibri" w:eastAsia="Calibri"/>
          <w:color w:val="auto"/>
          <w:spacing w:val="0"/>
          <w:position w:val="0"/>
          <w:sz w:val="24"/>
          <w:shd w:fill="FFFF00" w:val="clear"/>
        </w:rPr>
        <w:t xml:space="preserve"> values. Look for the curve fit is also graphed in a different color.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free online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calculation tool can be found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https://www.aatbio.com/tools/ic50-calculator</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protocol described above, &amp;#946;-galactosidase-expressing Dm28c epimastigotes were incubated with 6 concentrations of BZN (2.5, 5, 10, 20, 40, 80 &amp;#181;M) (or compounds of interest) for 72 h. After this period, CPRG reagent was added along with detergent, which lyses the cells and releases &amp;#946;-galactosidase. CPRG is cleaved by the &amp;#946;-galactosidase to produce chlorophenol red, leading to a change in color from yellow to reddish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Chlorophenol red was measured by reading the absorbance at 595 nm in a microplate reader after 2 h. An XY table was plotted with the logarithmic concentrations of BZN versus the absorbance at 595 nm. The plot was fitted using non-linear regression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In this particular experiment, the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obtained for epimastigotes was 20.59 &amp;plusmn; 1.075 &amp;#181;M, similar to that obtained from the literature (</w:t>
      </w:r>
      <w:r>
        <w:rPr>
          <w:rFonts w:ascii="Calibri" w:hAnsi="Calibri" w:cs="Calibri" w:eastAsia="Calibri"/>
          <w:b/>
          <w:color w:val="auto"/>
          <w:spacing w:val="0"/>
          <w:position w:val="0"/>
          <w:sz w:val="24"/>
          <w:shd w:fill="auto" w:val="clear"/>
        </w:rPr>
        <w:t xml:space="preserve">Table 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Representative results using this method for trypomastigotes and amastigotes have been described previously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the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screening assay of </w:t>
      </w:r>
      <w:r>
        <w:rPr>
          <w:rFonts w:ascii="Calibri" w:hAnsi="Calibri" w:cs="Calibri" w:eastAsia="Calibri"/>
          <w:b/>
          <w:i/>
          <w:color w:val="auto"/>
          <w:spacing w:val="0"/>
          <w:position w:val="0"/>
          <w:sz w:val="24"/>
          <w:shd w:fill="auto" w:val="clear"/>
        </w:rPr>
        <w:t xml:space="preserve">Trypanosoma cruzi</w:t>
      </w:r>
      <w:r>
        <w:rPr>
          <w:rFonts w:ascii="Calibri" w:hAnsi="Calibri" w:cs="Calibri" w:eastAsia="Calibri"/>
          <w:b/>
          <w:color w:val="auto"/>
          <w:spacing w:val="0"/>
          <w:position w:val="0"/>
          <w:sz w:val="24"/>
          <w:shd w:fill="auto" w:val="clear"/>
        </w:rPr>
        <w:t xml:space="preserve"> Dm28c/pLacZ line using CPRG as a substrate for the colorimetric reaction.</w:t>
      </w:r>
      <w:r>
        <w:rPr>
          <w:rFonts w:ascii="Calibri" w:hAnsi="Calibri" w:cs="Calibri" w:eastAsia="Calibri"/>
          <w:color w:val="auto"/>
          <w:spacing w:val="0"/>
          <w:position w:val="0"/>
          <w:sz w:val="24"/>
          <w:shd w:fill="auto" w:val="clear"/>
        </w:rPr>
        <w:t xml:space="preserve"> The assay consists of seeding the parasites (1), incubating them with BZN (2 and 3), and then adding the colorimetric substrate (4). When parasites are lysed, &amp;#946;-galactosidase is released and cleaves CPRG to chlorophenol red; this change in color can be measured spectrophotometrically (5). Data can be analyzed in statistical analysis software to obtain the half inhibitory concentration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of BZN. Abbreviations: CPRG = chlorophenol red &amp;#946;-D-galactopyranoside; BZN = benznidazole.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Calculation of IC</w:t>
      </w:r>
      <w:r>
        <w:rPr>
          <w:rFonts w:ascii="Calibri" w:hAnsi="Calibri" w:cs="Calibri" w:eastAsia="Calibri"/>
          <w:b/>
          <w:color w:val="auto"/>
          <w:spacing w:val="0"/>
          <w:position w:val="0"/>
          <w:sz w:val="24"/>
          <w:shd w:fill="auto" w:val="clear"/>
          <w:vertAlign w:val="subscript"/>
        </w:rPr>
        <w:t xml:space="preserve">50</w:t>
      </w:r>
      <w:r>
        <w:rPr>
          <w:rFonts w:ascii="Calibri" w:hAnsi="Calibri" w:cs="Calibri" w:eastAsia="Calibri"/>
          <w:b/>
          <w:color w:val="auto"/>
          <w:spacing w:val="0"/>
          <w:position w:val="0"/>
          <w:sz w:val="24"/>
          <w:shd w:fill="auto" w:val="clear"/>
        </w:rPr>
        <w:t xml:space="preserve"> value of benznidazole for epimastigote form Dm28c.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96-well plate with epimastigotes treated with different BZN concentrations (2.5, 5, 10, 20, 40, and 80 &amp;#181;M) before adding CPRG (1), after initial addition of CPRG and detergent (2), and after incubation with CPRG and detergent showing the change of color (3).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XY-plot of the logarithmic concentrations of BZN versus absorbance (OD) at 595 nm for Dm28c/pLacZ epimastigotes. The plot was fitted using non-linear regression to estimate the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 Each value represents the mean and the standard deviation (error bars) of 6 independent biological replicates. The continuous blue line represents the curve fit. Abbreviations: CPRG = chlorophenol red &amp;#946;-D-galactopyranoside; BZN = benznidazole; OD = optical density; C = control.</w:t>
      </w:r>
    </w:p>
    <w:p>
      <w:pPr>
        <w:spacing w:before="0" w:after="0" w:line="240"/>
        <w:ind w:right="0" w:left="0" w:firstLine="0"/>
        <w:jc w:val="both"/>
        <w:rPr>
          <w:rFonts w:ascii="Calibri" w:hAnsi="Calibri" w:cs="Calibri" w:eastAsia="Calibri"/>
          <w:b/>
          <w:color w:val="auto"/>
          <w:spacing w:val="0"/>
          <w:position w:val="0"/>
          <w:sz w:val="24"/>
          <w:shd w:fill="FF99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Table 1: Range of IC</w:t>
      </w:r>
      <w:r>
        <w:rPr>
          <w:rFonts w:ascii="Calibri" w:hAnsi="Calibri" w:cs="Calibri" w:eastAsia="Calibri"/>
          <w:b/>
          <w:color w:val="auto"/>
          <w:spacing w:val="0"/>
          <w:position w:val="0"/>
          <w:sz w:val="24"/>
          <w:shd w:fill="auto" w:val="clear"/>
          <w:vertAlign w:val="subscript"/>
        </w:rPr>
        <w:t xml:space="preserve">50 </w:t>
      </w:r>
      <w:r>
        <w:rPr>
          <w:rFonts w:ascii="Calibri" w:hAnsi="Calibri" w:cs="Calibri" w:eastAsia="Calibri"/>
          <w:b/>
          <w:color w:val="auto"/>
          <w:spacing w:val="0"/>
          <w:position w:val="0"/>
          <w:sz w:val="24"/>
          <w:shd w:fill="auto" w:val="clear"/>
        </w:rPr>
        <w:t xml:space="preserve">values obtained for epimastigotes, trypomastigotes, and amastigotes using this protocol compared with IC</w:t>
      </w:r>
      <w:r>
        <w:rPr>
          <w:rFonts w:ascii="Calibri" w:hAnsi="Calibri" w:cs="Calibri" w:eastAsia="Calibri"/>
          <w:b/>
          <w:color w:val="auto"/>
          <w:spacing w:val="0"/>
          <w:position w:val="0"/>
          <w:sz w:val="24"/>
          <w:shd w:fill="auto" w:val="clear"/>
          <w:vertAlign w:val="subscript"/>
        </w:rPr>
        <w:t xml:space="preserve">50</w:t>
      </w:r>
      <w:r>
        <w:rPr>
          <w:rFonts w:ascii="Calibri" w:hAnsi="Calibri" w:cs="Calibri" w:eastAsia="Calibri"/>
          <w:b/>
          <w:color w:val="auto"/>
          <w:spacing w:val="0"/>
          <w:position w:val="0"/>
          <w:sz w:val="24"/>
          <w:shd w:fill="auto" w:val="clear"/>
        </w:rPr>
        <w:t xml:space="preserve"> reported in literature</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Setup of the microplate reader software for reading absorbance.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S2: &amp;#946;-galactosidase activity measurements (optical density at 570 to 595 nm) using epimastigotes from Dm28c/pLacZ line of </w:t>
      </w:r>
      <w:r>
        <w:rPr>
          <w:rFonts w:ascii="Calibri" w:hAnsi="Calibri" w:cs="Calibri" w:eastAsia="Calibri"/>
          <w:b/>
          <w:i/>
          <w:color w:val="auto"/>
          <w:spacing w:val="0"/>
          <w:position w:val="0"/>
          <w:sz w:val="24"/>
          <w:shd w:fill="auto" w:val="clear"/>
        </w:rPr>
        <w:t xml:space="preserve">Trypanosoma cruzi </w:t>
      </w:r>
      <w:r>
        <w:rPr>
          <w:rFonts w:ascii="Calibri" w:hAnsi="Calibri" w:cs="Calibri" w:eastAsia="Calibri"/>
          <w:b/>
          <w:color w:val="auto"/>
          <w:spacing w:val="0"/>
          <w:position w:val="0"/>
          <w:sz w:val="24"/>
          <w:shd w:fill="auto" w:val="clear"/>
        </w:rPr>
        <w:t xml:space="preserve">after incubation with CPRG at different time points.</w:t>
      </w:r>
      <w:r>
        <w:rPr>
          <w:rFonts w:ascii="Calibri" w:hAnsi="Calibri" w:cs="Calibri" w:eastAsia="Calibri"/>
          <w:color w:val="auto"/>
          <w:spacing w:val="0"/>
          <w:position w:val="0"/>
          <w:sz w:val="24"/>
          <w:shd w:fill="auto" w:val="clear"/>
        </w:rPr>
        <w:t xml:space="preserve"> Values are expressed as mean and standard deviation of three independent replicates. Colored continuous lines represent the curve fit.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Incubation with 200 &amp;#181;M CPRG for 2 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Incubation with 200 &amp;#181;M CPRG for 4 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Representation of &amp;#946;-galactosidase activity (optical density at 570 nm) at different time points (2, 4, and 24 h). Abbreviation: CPRG = chlorophenol red &amp;#946;-D-galactopyranoside.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S1: Composition and preparation of LIT medium, hemin, and PBS. </w:t>
      </w:r>
      <w:r>
        <w:rPr>
          <w:rFonts w:ascii="Calibri" w:hAnsi="Calibri" w:cs="Calibri" w:eastAsia="Calibri"/>
          <w:color w:val="auto"/>
          <w:spacing w:val="0"/>
          <w:position w:val="0"/>
          <w:sz w:val="24"/>
          <w:shd w:fill="auto" w:val="clear"/>
        </w:rPr>
        <w:t xml:space="preserve">Abbreviations: LIT = Liver Infusion Tryptose; PBS = phosphate-buffered saline.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S2: Absorbance readings for LIT and DMEM media without parasites. </w:t>
      </w:r>
      <w:r>
        <w:rPr>
          <w:rFonts w:ascii="Calibri" w:hAnsi="Calibri" w:cs="Calibri" w:eastAsia="Calibri"/>
          <w:color w:val="auto"/>
          <w:spacing w:val="0"/>
          <w:position w:val="0"/>
          <w:sz w:val="24"/>
          <w:shd w:fill="auto" w:val="clear"/>
        </w:rPr>
        <w:t xml:space="preserve">Values are expressed as triplicates of each medium; the </w:t>
      </w:r>
      <w:r>
        <w:rPr>
          <w:rFonts w:ascii="Calibri" w:hAnsi="Calibri" w:cs="Calibri" w:eastAsia="Calibri"/>
          <w:b/>
          <w:color w:val="auto"/>
          <w:spacing w:val="0"/>
          <w:position w:val="0"/>
          <w:sz w:val="24"/>
          <w:shd w:fill="auto" w:val="clear"/>
        </w:rPr>
        <w:t xml:space="preserve">media</w:t>
      </w:r>
      <w:r>
        <w:rPr>
          <w:rFonts w:ascii="Calibri" w:hAnsi="Calibri" w:cs="Calibri" w:eastAsia="Calibri"/>
          <w:color w:val="auto"/>
          <w:spacing w:val="0"/>
          <w:position w:val="0"/>
          <w:sz w:val="24"/>
          <w:shd w:fill="auto" w:val="clear"/>
        </w:rPr>
        <w:t xml:space="preserve"> row contains the mean value of the three replicates; and the </w:t>
      </w:r>
      <w:r>
        <w:rPr>
          <w:rFonts w:ascii="Calibri" w:hAnsi="Calibri" w:cs="Calibri" w:eastAsia="Calibri"/>
          <w:b/>
          <w:color w:val="auto"/>
          <w:spacing w:val="0"/>
          <w:position w:val="0"/>
          <w:sz w:val="24"/>
          <w:shd w:fill="auto" w:val="clear"/>
        </w:rPr>
        <w:t xml:space="preserve">SD</w:t>
      </w:r>
      <w:r>
        <w:rPr>
          <w:rFonts w:ascii="Calibri" w:hAnsi="Calibri" w:cs="Calibri" w:eastAsia="Calibri"/>
          <w:color w:val="auto"/>
          <w:spacing w:val="0"/>
          <w:position w:val="0"/>
          <w:sz w:val="24"/>
          <w:shd w:fill="auto" w:val="clear"/>
        </w:rPr>
        <w:t xml:space="preserve"> row contains the standard deviation values of the replicates. Abbreviations: SD = Standard Deviation; LIT = Liver Infusion Tryptose; DMEM = Dulbecco's Modified Eagle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an assay based on determining the cytoplasmic &amp;#946;-galactosidase activity released due to membrane lysis of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epimastigotes, trypomastigotes, or infected cells with amastigotes in the presence of the substrate CPRG. We used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Dm28c/pLacZ parasites, a stable parasite strain obtained after transfection with a &amp;#946;-galactosidase-bearing plasmid constructed by Buckner and co-authors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assay has been used to search for antitrypanocidal compounds</w:t>
      </w:r>
      <w:r>
        <w:rPr>
          <w:rFonts w:ascii="Calibri" w:hAnsi="Calibri" w:cs="Calibri" w:eastAsia="Calibri"/>
          <w:color w:val="auto"/>
          <w:spacing w:val="0"/>
          <w:position w:val="0"/>
          <w:sz w:val="24"/>
          <w:shd w:fill="auto" w:val="clear"/>
          <w:vertAlign w:val="superscript"/>
        </w:rPr>
        <w:t xml:space="preserve">12,19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Dm28c/pLacZ strain was used to optimize the screening protocol. As summarized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protocol has four major points; the first is parasite seeding in 96-well plates. Epimastigotes and trypomastigotes are counted and seeded from a suspension. In the case of amastigotes, first seed Vero cells to form an adherent monolayer and then infect with trypomastigotes after 48 h. Amastigotes are present inside the cells. Second, prepare dilutions of the drug to be tested in the desired concentrations and incubate with the parasites. Finally, the third step involves adding CPRG and detergent to lyse the cells. CPRG is cleaved upon &amp;#946;-galactosidase release from the parasite cytoplasm, and chlorophenol red is generated and measured spectrophotometrically. The fourth critical step involves data analysis, construction of x-y graphs, and fitting the curve obtained to calculate the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of the drugs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w:t>
      </w:r>
      <w:r>
        <w:rPr>
          <w:rFonts w:ascii="Calibri" w:hAnsi="Calibri" w:cs="Calibri" w:eastAsia="Calibri"/>
          <w:i/>
          <w:color w:val="auto"/>
          <w:spacing w:val="0"/>
          <w:position w:val="0"/>
          <w:sz w:val="24"/>
          <w:shd w:fill="auto" w:val="clear"/>
        </w:rPr>
        <w:t xml:space="preserve"> in vitro </w:t>
      </w:r>
      <w:r>
        <w:rPr>
          <w:rFonts w:ascii="Calibri" w:hAnsi="Calibri" w:cs="Calibri" w:eastAsia="Calibri"/>
          <w:color w:val="auto"/>
          <w:spacing w:val="0"/>
          <w:position w:val="0"/>
          <w:sz w:val="24"/>
          <w:shd w:fill="auto" w:val="clear"/>
        </w:rPr>
        <w:t xml:space="preserve">assay for all the life cycle stages of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is the initial step in studying the effects of a potential new drug. In these assays, the effects are evaluated by microscopic counting, a time-expensive and subjective procedure that is difficult to automate. The substitution of this technique by a colorimetric assay can improve the objectivity of the screening, also making it less time-consuming. The colorimetric plate reading takes only a few minutes, as opposed to the hours required for labor-intensive manual microscopic counting, and facilitates the screening of large libraries of new compounds with potential therapeutic value. Regarding the overall similarity of the &amp;#946;-galactosidase-expressing parasites (Dm28c/pLacZ) compared to the wild-type Dm28c strain, we determined that the parasites were morphologically normal, with similar growth rates and differentiated equally within the life cycle forms. Moreover, the drug testing results obtained comparing the wild-type Dm28c and the Dm28c/pLacZ line quantitated by microscopic counting showed no significant differences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this protocol is that colored culture media could interfere with the measured absorbance. DMEM (or RPMI) without phenol red is recommended to overcome this limitation. A blank well with DMEM was successfully used as a basal absorbance value in this protocol. Another limitation is the putative interference when using colored drugs, which could be overcome using media with the compound as a blank or by selecting the absorbance wavelength between 570 and 595 nm to give the lowest interference. CPRG is not altered by the presence of a given drug (colored or not), making this assay quite robust. When using media with phenol red or colored drugs, it is critical to perform blank controls for each condition and then subtract the absorbance value obtained from the measurements with parasites to avoid any interference.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concentration of CPRG solution reported for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trypomastigotes and </w:t>
      </w:r>
      <w:r>
        <w:rPr>
          <w:rFonts w:ascii="Calibri" w:hAnsi="Calibri" w:cs="Calibri" w:eastAsia="Calibri"/>
          <w:i/>
          <w:color w:val="auto"/>
          <w:spacing w:val="0"/>
          <w:position w:val="0"/>
          <w:sz w:val="24"/>
          <w:shd w:fill="auto" w:val="clear"/>
        </w:rPr>
        <w:t xml:space="preserve">Toxoplasma gondii </w:t>
      </w:r>
      <w:r>
        <w:rPr>
          <w:rFonts w:ascii="Calibri" w:hAnsi="Calibri" w:cs="Calibri" w:eastAsia="Calibri"/>
          <w:color w:val="auto"/>
          <w:spacing w:val="0"/>
          <w:position w:val="0"/>
          <w:sz w:val="24"/>
          <w:shd w:fill="auto" w:val="clear"/>
        </w:rPr>
        <w:t xml:space="preserve">is 100 &amp;#181;M</w:t>
      </w:r>
      <w:r>
        <w:rPr>
          <w:rFonts w:ascii="Calibri" w:hAnsi="Calibri" w:cs="Calibri" w:eastAsia="Calibri"/>
          <w:color w:val="auto"/>
          <w:spacing w:val="0"/>
          <w:position w:val="0"/>
          <w:sz w:val="24"/>
          <w:shd w:fill="auto" w:val="clear"/>
          <w:vertAlign w:val="superscript"/>
        </w:rPr>
        <w:t xml:space="preserve">10,15</w:t>
      </w:r>
      <w:r>
        <w:rPr>
          <w:rFonts w:ascii="Calibri" w:hAnsi="Calibri" w:cs="Calibri" w:eastAsia="Calibri"/>
          <w:color w:val="auto"/>
          <w:spacing w:val="0"/>
          <w:position w:val="0"/>
          <w:sz w:val="24"/>
          <w:shd w:fill="auto" w:val="clear"/>
        </w:rPr>
        <w:t xml:space="preserve">. However, the optimal concentration reported for epimastigotes is 200 &amp;#181;M</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this Dm28c/pLacZ line, a 200 &amp;#181;M CPRG solution was used for epimastigotes, trypomastigotes, and amastigotes with reliable results. Regarding CPRG incubation times, the best curve fitting was achieved when epimastigotes were incubated with the substrate solution for 2 h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0.9995). However, the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was very similar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0.9994), and &amp;#946;-galactosidase activity was linear in the range of 6,250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200,000 epimastigotes per well (i.e., 62,500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2,000,000 epimastigotes/mL) at 4 h (</w:t>
      </w:r>
      <w:r>
        <w:rPr>
          <w:rFonts w:ascii="Calibri" w:hAnsi="Calibri" w:cs="Calibri" w:eastAsia="Calibri"/>
          <w:b/>
          <w:color w:val="auto"/>
          <w:spacing w:val="0"/>
          <w:position w:val="0"/>
          <w:sz w:val="24"/>
          <w:shd w:fill="auto" w:val="clear"/>
        </w:rPr>
        <w:t xml:space="preserve">Supplemental Figure S2</w:t>
      </w:r>
      <w:r>
        <w:rPr>
          <w:rFonts w:ascii="Calibri" w:hAnsi="Calibri" w:cs="Calibri" w:eastAsia="Calibri"/>
          <w:color w:val="auto"/>
          <w:spacing w:val="0"/>
          <w:position w:val="0"/>
          <w:sz w:val="24"/>
          <w:shd w:fill="auto" w:val="clear"/>
        </w:rPr>
        <w:t xml:space="preserve">). A linear range of 3,150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100,000 trypomastigotes per well (i.e., 31,500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1,000,000 trypomastigotes/mL) was reported for trypomastigotes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To avoid observing large standard deviations, it is important to seed the correct amount of parasites in each well. As volumes are small, it is important to be consistent when counting the parasites before seeding. Further, more than three replicates could be measured for each experimental condition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Unlike other colorimetric screening assays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subsequent manipulation steps are not necessary here, increasing the reproducibility and reliability of the assay as well as the speed of data collection. This is an easy, quick, and reliable assay suitable for high-throughput drug screening of candidate compounds for ChD treatment and can be applied to other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strains. The pLacZ plasmid is available upon request from the Bucker lab and could be used to transfect resistant strains of, for example, knockout lines to evaluate the sensitivity of the line to different drugs in different genetic backgrounds. The only critical point to be kept in mind is that the knockout plasmids should have a different antibiotic resistance marker than pLacZ.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Dr. Buckner for kindly providing the pLacZ plasmid. This work was supported by Agencia Nacional de Promoci&amp;#243;n Cient&amp;#237;fica y Tecnol&amp;#243;gica, Ministerio de Ciencia e Innovaci&amp;#243;n Productiva from Argentina (PICT2016-0439, PICT2019-0526, PICT2019-4212), and Research Council United Kingdom [MR/P027989/1]. Servier Medical Art was used to produce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https://smart.servier.com</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Rassi, A., Jr, Rassi, A., Rassi, S. G. Predictors of mortality in chronic Chagas disease: a systematic review of observational studies.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(9), 1101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P&amp;#233;rez-Molina, J. A., Molina, I. Chagas disease. </w:t>
      </w:r>
      <w:r>
        <w:rPr>
          <w:rFonts w:ascii="Calibri" w:hAnsi="Calibri" w:cs="Calibri" w:eastAsia="Calibri"/>
          <w:i/>
          <w:color w:val="auto"/>
          <w:spacing w:val="0"/>
          <w:position w:val="0"/>
          <w:sz w:val="24"/>
          <w:shd w:fill="auto" w:val="clear"/>
        </w:rPr>
        <w:t xml:space="preserve">The 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391</w:t>
      </w:r>
      <w:r>
        <w:rPr>
          <w:rFonts w:ascii="Calibri" w:hAnsi="Calibri" w:cs="Calibri" w:eastAsia="Calibri"/>
          <w:color w:val="auto"/>
          <w:spacing w:val="0"/>
          <w:position w:val="0"/>
          <w:sz w:val="24"/>
          <w:shd w:fill="auto" w:val="clear"/>
        </w:rPr>
        <w:t xml:space="preserve"> (10115), 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World Health Organization &amp;amp; TDR Disease Reference Group on Chagas Disease, human African Trypanosomiasis and Leishmaniasis. Research priorities for Chagas disease, human African trypanosomiasis and leishmaniasis. https//apps.who.int/iris/handle/10665/77472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Messenger, L. A., Miles, M. A., Bern, C. Between a bug and a hard place: </w:t>
      </w:r>
      <w:r>
        <w:rPr>
          <w:rFonts w:ascii="Calibri" w:hAnsi="Calibri" w:cs="Calibri" w:eastAsia="Calibri"/>
          <w:i/>
          <w:color w:val="auto"/>
          <w:spacing w:val="0"/>
          <w:position w:val="0"/>
          <w:sz w:val="24"/>
          <w:shd w:fill="auto" w:val="clear"/>
        </w:rPr>
        <w:t xml:space="preserve">Trypanosoma cruzi</w:t>
      </w:r>
      <w:r>
        <w:rPr>
          <w:rFonts w:ascii="Calibri" w:hAnsi="Calibri" w:cs="Calibri" w:eastAsia="Calibri"/>
          <w:color w:val="auto"/>
          <w:spacing w:val="0"/>
          <w:position w:val="0"/>
          <w:sz w:val="24"/>
          <w:shd w:fill="auto" w:val="clear"/>
        </w:rPr>
        <w:t xml:space="preserve"> genetic diversity and the clinical outcomes of Chagas disease. </w:t>
      </w:r>
      <w:r>
        <w:rPr>
          <w:rFonts w:ascii="Calibri" w:hAnsi="Calibri" w:cs="Calibri" w:eastAsia="Calibri"/>
          <w:i/>
          <w:color w:val="auto"/>
          <w:spacing w:val="0"/>
          <w:position w:val="0"/>
          <w:sz w:val="24"/>
          <w:shd w:fill="auto" w:val="clear"/>
        </w:rPr>
        <w:t xml:space="preserve">Expert Review of Anti-infective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 995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Steverding, D. The history of Chagas disease. </w:t>
      </w:r>
      <w:r>
        <w:rPr>
          <w:rFonts w:ascii="Calibri" w:hAnsi="Calibri" w:cs="Calibri" w:eastAsia="Calibri"/>
          <w:i/>
          <w:color w:val="auto"/>
          <w:spacing w:val="0"/>
          <w:position w:val="0"/>
          <w:sz w:val="24"/>
          <w:shd w:fill="auto" w:val="clear"/>
        </w:rPr>
        <w:t xml:space="preserve">Parasites &amp;amp; Vectors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317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Viotti, R. et al. Towards a paradigm shift in the treatment of chronic Chagas disease.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(2), 635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Bern, C. Chagas’ Disease.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373</w:t>
      </w:r>
      <w:r>
        <w:rPr>
          <w:rFonts w:ascii="Calibri" w:hAnsi="Calibri" w:cs="Calibri" w:eastAsia="Calibri"/>
          <w:color w:val="auto"/>
          <w:spacing w:val="0"/>
          <w:position w:val="0"/>
          <w:sz w:val="24"/>
          <w:shd w:fill="auto" w:val="clear"/>
        </w:rPr>
        <w:t xml:space="preserve"> (19), 1882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Drugs for Neglected Diseases Initiative.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https://dndi.org/diseases/chagas/</w:t>
        </w:r>
      </w:hyperlink>
      <w:r>
        <w:rPr>
          <w:rFonts w:ascii="Calibri" w:hAnsi="Calibri" w:cs="Calibri" w:eastAsia="Calibri"/>
          <w:color w:val="000000"/>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Bustamante, J. M., Tarleton, R. L. Methodological advances in drug discovery for Chagas disease. </w:t>
      </w:r>
      <w:r>
        <w:rPr>
          <w:rFonts w:ascii="Calibri" w:hAnsi="Calibri" w:cs="Calibri" w:eastAsia="Calibri"/>
          <w:i/>
          <w:color w:val="auto"/>
          <w:spacing w:val="0"/>
          <w:position w:val="0"/>
          <w:sz w:val="24"/>
          <w:shd w:fill="auto" w:val="clear"/>
        </w:rPr>
        <w:t xml:space="preserve">Expert Opinion on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653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Buckner, F. S., Verlinde, C. L., La Flamme, A. C., Van Voorhis, W. C. Efficient technique for screening drugs for activity against </w:t>
      </w:r>
      <w:r>
        <w:rPr>
          <w:rFonts w:ascii="Calibri" w:hAnsi="Calibri" w:cs="Calibri" w:eastAsia="Calibri"/>
          <w:i/>
          <w:color w:val="auto"/>
          <w:spacing w:val="0"/>
          <w:position w:val="0"/>
          <w:sz w:val="24"/>
          <w:shd w:fill="auto" w:val="clear"/>
        </w:rPr>
        <w:t xml:space="preserve">Trypanosoma cruzi </w:t>
      </w:r>
      <w:r>
        <w:rPr>
          <w:rFonts w:ascii="Calibri" w:hAnsi="Calibri" w:cs="Calibri" w:eastAsia="Calibri"/>
          <w:color w:val="auto"/>
          <w:spacing w:val="0"/>
          <w:position w:val="0"/>
          <w:sz w:val="24"/>
          <w:shd w:fill="auto" w:val="clear"/>
        </w:rPr>
        <w:t xml:space="preserve">using parasites expressing beta-galactosidase.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(11), 2592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2597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Vega, C., Rol&amp;#243;n, M., Mart&amp;#237;nez-Fern&amp;#225;ndez, A. R., Escario, J. A., G&amp;#243;mez-Barrio, A. A new pharmacological screening assay with Trypanosoma cruzi epimastigotes expressing beta-galactosidase. </w:t>
      </w:r>
      <w:r>
        <w:rPr>
          <w:rFonts w:ascii="Calibri" w:hAnsi="Calibri" w:cs="Calibri" w:eastAsia="Calibri"/>
          <w:i/>
          <w:color w:val="auto"/>
          <w:spacing w:val="0"/>
          <w:position w:val="0"/>
          <w:sz w:val="24"/>
          <w:shd w:fill="auto" w:val="clear"/>
        </w:rPr>
        <w:t xml:space="preserve">Parasitology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(4), 296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Bettiol, E. et al. Identification of three classes of heteroaromatic compounds with activity against intracellular </w:t>
      </w:r>
      <w:r>
        <w:rPr>
          <w:rFonts w:ascii="Calibri" w:hAnsi="Calibri" w:cs="Calibri" w:eastAsia="Calibri"/>
          <w:i/>
          <w:color w:val="auto"/>
          <w:spacing w:val="0"/>
          <w:position w:val="0"/>
          <w:sz w:val="24"/>
          <w:shd w:fill="auto" w:val="clear"/>
        </w:rPr>
        <w:t xml:space="preserve">Trypanosoma cruzi</w:t>
      </w:r>
      <w:r>
        <w:rPr>
          <w:rFonts w:ascii="Calibri" w:hAnsi="Calibri" w:cs="Calibri" w:eastAsia="Calibri"/>
          <w:color w:val="auto"/>
          <w:spacing w:val="0"/>
          <w:position w:val="0"/>
          <w:sz w:val="24"/>
          <w:shd w:fill="auto" w:val="clear"/>
        </w:rPr>
        <w:t xml:space="preserve"> by chemical library screening. </w:t>
      </w:r>
      <w:r>
        <w:rPr>
          <w:rFonts w:ascii="Calibri" w:hAnsi="Calibri" w:cs="Calibri" w:eastAsia="Calibri"/>
          <w:i/>
          <w:color w:val="auto"/>
          <w:spacing w:val="0"/>
          <w:position w:val="0"/>
          <w:sz w:val="24"/>
          <w:shd w:fill="auto" w:val="clear"/>
        </w:rPr>
        <w:t xml:space="preserve">PLoS Neglected Tropical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e384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Gulin, J. E. N. et al. Optimization and biological validation of an in vitro assay using the transfected Dm28c/pLacZ </w:t>
      </w:r>
      <w:r>
        <w:rPr>
          <w:rFonts w:ascii="Calibri" w:hAnsi="Calibri" w:cs="Calibri" w:eastAsia="Calibri"/>
          <w:i/>
          <w:color w:val="auto"/>
          <w:spacing w:val="0"/>
          <w:position w:val="0"/>
          <w:sz w:val="24"/>
          <w:shd w:fill="auto" w:val="clear"/>
        </w:rPr>
        <w:t xml:space="preserve">Trypanosoma cruzi</w:t>
      </w:r>
      <w:r>
        <w:rPr>
          <w:rFonts w:ascii="Calibri" w:hAnsi="Calibri" w:cs="Calibri" w:eastAsia="Calibri"/>
          <w:color w:val="auto"/>
          <w:spacing w:val="0"/>
          <w:position w:val="0"/>
          <w:sz w:val="24"/>
          <w:shd w:fill="auto" w:val="clear"/>
        </w:rPr>
        <w:t xml:space="preserve"> strain. </w:t>
      </w:r>
      <w:r>
        <w:rPr>
          <w:rFonts w:ascii="Calibri" w:hAnsi="Calibri" w:cs="Calibri" w:eastAsia="Calibri"/>
          <w:i/>
          <w:color w:val="auto"/>
          <w:spacing w:val="0"/>
          <w:position w:val="0"/>
          <w:sz w:val="24"/>
          <w:shd w:fill="auto" w:val="clear"/>
        </w:rPr>
        <w:t xml:space="preserve">Biology Methods and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bpab004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da Silva Santos, A. C., Moura, D. M. N., Dos Santos, T. A. R., de Melo Neto, O. P., Pereira, V. R. A. Assessment of </w:t>
      </w:r>
      <w:r>
        <w:rPr>
          <w:rFonts w:ascii="Calibri" w:hAnsi="Calibri" w:cs="Calibri" w:eastAsia="Calibri"/>
          <w:i/>
          <w:color w:val="auto"/>
          <w:spacing w:val="0"/>
          <w:position w:val="0"/>
          <w:sz w:val="24"/>
          <w:shd w:fill="auto" w:val="clear"/>
        </w:rPr>
        <w:t xml:space="preserve">Leishmania</w:t>
      </w:r>
      <w:r>
        <w:rPr>
          <w:rFonts w:ascii="Calibri" w:hAnsi="Calibri" w:cs="Calibri" w:eastAsia="Calibri"/>
          <w:color w:val="auto"/>
          <w:spacing w:val="0"/>
          <w:position w:val="0"/>
          <w:sz w:val="24"/>
          <w:shd w:fill="auto" w:val="clear"/>
        </w:rPr>
        <w:t xml:space="preserve"> cell lines expressing high levels of beta-galactosidase as alternative tools for the evaluation of anti-leishmanial drug activity. </w:t>
      </w:r>
      <w:r>
        <w:rPr>
          <w:rFonts w:ascii="Calibri" w:hAnsi="Calibri" w:cs="Calibri" w:eastAsia="Calibri"/>
          <w:i/>
          <w:color w:val="auto"/>
          <w:spacing w:val="0"/>
          <w:position w:val="0"/>
          <w:sz w:val="24"/>
          <w:shd w:fill="auto" w:val="clear"/>
        </w:rPr>
        <w:t xml:space="preserve">Journal of Microbiological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w:t>
      </w:r>
      <w:r>
        <w:rPr>
          <w:rFonts w:ascii="Calibri" w:hAnsi="Calibri" w:cs="Calibri" w:eastAsia="Calibri"/>
          <w:color w:val="auto"/>
          <w:spacing w:val="0"/>
          <w:position w:val="0"/>
          <w:sz w:val="24"/>
          <w:shd w:fill="auto" w:val="clear"/>
        </w:rPr>
        <w:t xml:space="preserve">, 105732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McFadden, D. C., Seeber, F., Boothroyd, J. C. Use of </w:t>
      </w:r>
      <w:r>
        <w:rPr>
          <w:rFonts w:ascii="Calibri" w:hAnsi="Calibri" w:cs="Calibri" w:eastAsia="Calibri"/>
          <w:i/>
          <w:color w:val="auto"/>
          <w:spacing w:val="0"/>
          <w:position w:val="0"/>
          <w:sz w:val="24"/>
          <w:shd w:fill="auto" w:val="clear"/>
        </w:rPr>
        <w:t xml:space="preserve">Toxoplasma gondii</w:t>
      </w:r>
      <w:r>
        <w:rPr>
          <w:rFonts w:ascii="Calibri" w:hAnsi="Calibri" w:cs="Calibri" w:eastAsia="Calibri"/>
          <w:color w:val="auto"/>
          <w:spacing w:val="0"/>
          <w:position w:val="0"/>
          <w:sz w:val="24"/>
          <w:shd w:fill="auto" w:val="clear"/>
        </w:rPr>
        <w:t xml:space="preserve"> expressing beta-galactosidase for colorimetric assessment of drug activity in vitro.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(9), 1849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1853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Moreno-Viguri,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 vitro and in vivo anti-</w:t>
      </w:r>
      <w:r>
        <w:rPr>
          <w:rFonts w:ascii="Calibri" w:hAnsi="Calibri" w:cs="Calibri" w:eastAsia="Calibri"/>
          <w:i/>
          <w:color w:val="auto"/>
          <w:spacing w:val="0"/>
          <w:position w:val="0"/>
          <w:sz w:val="24"/>
          <w:shd w:fill="auto" w:val="clear"/>
        </w:rPr>
        <w:t xml:space="preserve">Trypanosoma cruzi</w:t>
      </w:r>
      <w:r>
        <w:rPr>
          <w:rFonts w:ascii="Calibri" w:hAnsi="Calibri" w:cs="Calibri" w:eastAsia="Calibri"/>
          <w:color w:val="auto"/>
          <w:spacing w:val="0"/>
          <w:position w:val="0"/>
          <w:sz w:val="24"/>
          <w:shd w:fill="auto" w:val="clear"/>
        </w:rPr>
        <w:t xml:space="preserve"> activity of new arylamine Mannich base-type derivatives. </w:t>
      </w:r>
      <w:r>
        <w:rPr>
          <w:rFonts w:ascii="Calibri" w:hAnsi="Calibri" w:cs="Calibri" w:eastAsia="Calibri"/>
          <w:i/>
          <w:color w:val="auto"/>
          <w:spacing w:val="0"/>
          <w:position w:val="0"/>
          <w:sz w:val="24"/>
          <w:shd w:fill="auto" w:val="clear"/>
        </w:rPr>
        <w:t xml:space="preserve">Journal of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(24), 10929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10945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Garc&amp;#237;a, P., Alonso, V. L., Serra, E., Escalante, A. M., Furlan, R. L. E. Discovery of a biologically active bromodomain inhibitor by target-directed dynamic combinatorial chemistry. </w:t>
      </w:r>
      <w:r>
        <w:rPr>
          <w:rFonts w:ascii="Calibri" w:hAnsi="Calibri" w:cs="Calibri" w:eastAsia="Calibri"/>
          <w:i/>
          <w:color w:val="auto"/>
          <w:spacing w:val="0"/>
          <w:position w:val="0"/>
          <w:sz w:val="24"/>
          <w:shd w:fill="auto" w:val="clear"/>
        </w:rPr>
        <w:t xml:space="preserve">ACS Medicinal Chemistry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1002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Vela, A. et al. In vitro susceptibility of </w:t>
      </w:r>
      <w:r>
        <w:rPr>
          <w:rFonts w:ascii="Calibri" w:hAnsi="Calibri" w:cs="Calibri" w:eastAsia="Calibri"/>
          <w:i/>
          <w:color w:val="auto"/>
          <w:spacing w:val="0"/>
          <w:position w:val="0"/>
          <w:sz w:val="24"/>
          <w:shd w:fill="auto" w:val="clear"/>
        </w:rPr>
        <w:t xml:space="preserve">Trypanosoma cruzi</w:t>
      </w:r>
      <w:r>
        <w:rPr>
          <w:rFonts w:ascii="Calibri" w:hAnsi="Calibri" w:cs="Calibri" w:eastAsia="Calibri"/>
          <w:color w:val="auto"/>
          <w:spacing w:val="0"/>
          <w:position w:val="0"/>
          <w:sz w:val="24"/>
          <w:shd w:fill="auto" w:val="clear"/>
        </w:rPr>
        <w:t xml:space="preserve"> discrete typing units (DTUs) to benznidazole: A systematic review and meta-analysis. </w:t>
      </w:r>
      <w:r>
        <w:rPr>
          <w:rFonts w:ascii="Calibri" w:hAnsi="Calibri" w:cs="Calibri" w:eastAsia="Calibri"/>
          <w:i/>
          <w:color w:val="auto"/>
          <w:spacing w:val="0"/>
          <w:position w:val="0"/>
          <w:sz w:val="24"/>
          <w:shd w:fill="auto" w:val="clear"/>
        </w:rPr>
        <w:t xml:space="preserve">PLoS Neglected Tropical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e0009269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Alonso-Padilla, J., Rodr&amp;#237;guez, A. High throughput screening for anti</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Trypanosoma cruzi</w:t>
      </w:r>
      <w:r>
        <w:rPr>
          <w:rFonts w:ascii="Calibri" w:hAnsi="Calibri" w:cs="Calibri" w:eastAsia="Calibri"/>
          <w:color w:val="auto"/>
          <w:spacing w:val="0"/>
          <w:position w:val="0"/>
          <w:sz w:val="24"/>
          <w:shd w:fill="auto" w:val="clear"/>
        </w:rPr>
        <w:t xml:space="preserve"> drug discovery. </w:t>
      </w:r>
      <w:r>
        <w:rPr>
          <w:rFonts w:ascii="Calibri" w:hAnsi="Calibri" w:cs="Calibri" w:eastAsia="Calibri"/>
          <w:i/>
          <w:color w:val="auto"/>
          <w:spacing w:val="0"/>
          <w:position w:val="0"/>
          <w:sz w:val="24"/>
          <w:shd w:fill="auto" w:val="clear"/>
        </w:rPr>
        <w:t xml:space="preserve">PLoS Neglected Tropical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e3259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Martinez-Peinado, N.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Amaryllidaceae alkaloids with anti-</w:t>
      </w:r>
      <w:r>
        <w:rPr>
          <w:rFonts w:ascii="Calibri" w:hAnsi="Calibri" w:cs="Calibri" w:eastAsia="Calibri"/>
          <w:i/>
          <w:color w:val="auto"/>
          <w:spacing w:val="0"/>
          <w:position w:val="0"/>
          <w:sz w:val="24"/>
          <w:shd w:fill="auto" w:val="clear"/>
        </w:rPr>
        <w:t xml:space="preserve">Trypanosoma cruzi </w:t>
      </w:r>
      <w:r>
        <w:rPr>
          <w:rFonts w:ascii="Calibri" w:hAnsi="Calibri" w:cs="Calibri" w:eastAsia="Calibri"/>
          <w:color w:val="auto"/>
          <w:spacing w:val="0"/>
          <w:position w:val="0"/>
          <w:sz w:val="24"/>
          <w:shd w:fill="auto" w:val="clear"/>
        </w:rPr>
        <w:t xml:space="preserve">activity. </w:t>
      </w:r>
      <w:r>
        <w:rPr>
          <w:rFonts w:ascii="Calibri" w:hAnsi="Calibri" w:cs="Calibri" w:eastAsia="Calibri"/>
          <w:i/>
          <w:color w:val="auto"/>
          <w:spacing w:val="0"/>
          <w:position w:val="0"/>
          <w:sz w:val="24"/>
          <w:shd w:fill="auto" w:val="clear"/>
        </w:rPr>
        <w:t xml:space="preserve">Parasites &amp;amp; Vectors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299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Puente, V., Demaria, A., Frank, F. M., Batlle, A., Lombardo, M. E. Anti-parasitic effect of vitamin C alone and in combination with benznidazole against </w:t>
      </w:r>
      <w:r>
        <w:rPr>
          <w:rFonts w:ascii="Calibri" w:hAnsi="Calibri" w:cs="Calibri" w:eastAsia="Calibri"/>
          <w:i/>
          <w:color w:val="auto"/>
          <w:spacing w:val="0"/>
          <w:position w:val="0"/>
          <w:sz w:val="24"/>
          <w:shd w:fill="auto" w:val="clear"/>
        </w:rPr>
        <w:t xml:space="preserve">Trypanosoma cruzi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Neglected Tropical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(9), e0006764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Muelas-Serrano, S., Nogal-Ruiz, J. J., G&amp;#243;mez-Barrio, A. Setting of a colorimetric method to determine the viability of </w:t>
      </w:r>
      <w:r>
        <w:rPr>
          <w:rFonts w:ascii="Calibri" w:hAnsi="Calibri" w:cs="Calibri" w:eastAsia="Calibri"/>
          <w:i/>
          <w:color w:val="auto"/>
          <w:spacing w:val="0"/>
          <w:position w:val="0"/>
          <w:sz w:val="24"/>
          <w:shd w:fill="auto" w:val="clear"/>
        </w:rPr>
        <w:t xml:space="preserve">Trypanosoma cruzi</w:t>
      </w:r>
      <w:r>
        <w:rPr>
          <w:rFonts w:ascii="Calibri" w:hAnsi="Calibri" w:cs="Calibri" w:eastAsia="Calibri"/>
          <w:color w:val="auto"/>
          <w:spacing w:val="0"/>
          <w:position w:val="0"/>
          <w:sz w:val="24"/>
          <w:shd w:fill="auto" w:val="clear"/>
        </w:rPr>
        <w:t xml:space="preserve"> epimastigotes. </w:t>
      </w:r>
      <w:r>
        <w:rPr>
          <w:rFonts w:ascii="Calibri" w:hAnsi="Calibri" w:cs="Calibri" w:eastAsia="Calibri"/>
          <w:i/>
          <w:color w:val="auto"/>
          <w:spacing w:val="0"/>
          <w:position w:val="0"/>
          <w:sz w:val="24"/>
          <w:shd w:fill="auto" w:val="clear"/>
        </w:rPr>
        <w:t xml:space="preserve">Parasitology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(12), 999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1002 (2000).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mart.servier.com/" Id="docRId1" Type="http://schemas.openxmlformats.org/officeDocument/2006/relationships/hyperlink" /><Relationship Target="numbering.xml" Id="docRId3" Type="http://schemas.openxmlformats.org/officeDocument/2006/relationships/numbering" /><Relationship TargetMode="External" Target="https://www.aatbio.com/tools/ic50-calculator" Id="docRId0" Type="http://schemas.openxmlformats.org/officeDocument/2006/relationships/hyperlink" /><Relationship TargetMode="External" Target="https://dndi.org/diseases/chagas/" Id="docRId2" Type="http://schemas.openxmlformats.org/officeDocument/2006/relationships/hyperlink" /><Relationship Target="styles.xml" Id="docRId4" Type="http://schemas.openxmlformats.org/officeDocument/2006/relationships/styles" /></Relationships>
</file>