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A1A6D" w:rsidRDefault="001B2B90">
      <w:pPr>
        <w:spacing w:before="240" w:after="240" w:line="256" w:lineRule="auto"/>
        <w:rPr>
          <w:b/>
          <w:color w:val="201F1E"/>
          <w:sz w:val="23"/>
          <w:szCs w:val="23"/>
          <w:highlight w:val="white"/>
        </w:rPr>
      </w:pPr>
      <w:r>
        <w:rPr>
          <w:b/>
          <w:color w:val="201F1E"/>
          <w:sz w:val="23"/>
          <w:szCs w:val="23"/>
          <w:highlight w:val="white"/>
        </w:rPr>
        <w:t>Reviewer response</w:t>
      </w:r>
    </w:p>
    <w:p w14:paraId="00000002" w14:textId="77777777" w:rsidR="004A1A6D" w:rsidRDefault="001B2B90">
      <w:pPr>
        <w:spacing w:before="240" w:after="240" w:line="256" w:lineRule="auto"/>
        <w:rPr>
          <w:color w:val="201F1E"/>
          <w:sz w:val="23"/>
          <w:szCs w:val="23"/>
        </w:rPr>
      </w:pPr>
      <w:r>
        <w:rPr>
          <w:color w:val="201F1E"/>
          <w:sz w:val="23"/>
          <w:szCs w:val="23"/>
        </w:rPr>
        <w:t>We are pleased with the enthusiastic response returned by the reviewers. We have addressed the editorial and reviewer concerns on a point-by-point basis below.</w:t>
      </w:r>
    </w:p>
    <w:p w14:paraId="00000003" w14:textId="77777777" w:rsidR="004A1A6D" w:rsidRDefault="004A1A6D">
      <w:pPr>
        <w:spacing w:before="240" w:after="240" w:line="256" w:lineRule="auto"/>
        <w:rPr>
          <w:color w:val="201F1E"/>
          <w:sz w:val="23"/>
          <w:szCs w:val="23"/>
        </w:rPr>
      </w:pPr>
    </w:p>
    <w:p w14:paraId="00000004" w14:textId="77777777" w:rsidR="004A1A6D" w:rsidRDefault="001B2B90">
      <w:pPr>
        <w:spacing w:before="240" w:after="240"/>
        <w:rPr>
          <w:b/>
          <w:sz w:val="23"/>
          <w:szCs w:val="23"/>
          <w:highlight w:val="white"/>
        </w:rPr>
      </w:pPr>
      <w:r>
        <w:rPr>
          <w:b/>
          <w:sz w:val="23"/>
          <w:szCs w:val="23"/>
          <w:highlight w:val="white"/>
        </w:rPr>
        <w:t>Editorial comments:</w:t>
      </w:r>
    </w:p>
    <w:p w14:paraId="00000005" w14:textId="77777777" w:rsidR="004A1A6D" w:rsidRDefault="001B2B90">
      <w:pPr>
        <w:spacing w:before="240" w:after="240" w:line="256" w:lineRule="auto"/>
        <w:rPr>
          <w:color w:val="201F1E"/>
          <w:sz w:val="23"/>
          <w:szCs w:val="23"/>
        </w:rPr>
      </w:pPr>
      <w:r>
        <w:rPr>
          <w:sz w:val="23"/>
          <w:szCs w:val="23"/>
          <w:highlight w:val="white"/>
        </w:rPr>
        <w:t>We have made extensive grammatical and layout changes as suggested by the e</w:t>
      </w:r>
      <w:r>
        <w:rPr>
          <w:sz w:val="23"/>
          <w:szCs w:val="23"/>
          <w:highlight w:val="white"/>
        </w:rPr>
        <w:t>ditorial staff.</w:t>
      </w:r>
    </w:p>
    <w:p w14:paraId="00000006" w14:textId="77777777" w:rsidR="004A1A6D" w:rsidRDefault="001B2B90">
      <w:pPr>
        <w:spacing w:before="240" w:after="240"/>
        <w:rPr>
          <w:color w:val="201F1E"/>
          <w:sz w:val="23"/>
          <w:szCs w:val="23"/>
          <w:highlight w:val="white"/>
          <w:u w:val="single"/>
        </w:rPr>
      </w:pPr>
      <w:r>
        <w:rPr>
          <w:color w:val="201F1E"/>
          <w:sz w:val="23"/>
          <w:szCs w:val="23"/>
          <w:highlight w:val="white"/>
          <w:u w:val="single"/>
        </w:rPr>
        <w:t>“1. Please take this opportunity to thoroughly proofread the manuscript to ensure that there are no spelling or grammar issues.”</w:t>
      </w:r>
    </w:p>
    <w:p w14:paraId="00000007" w14:textId="77777777" w:rsidR="004A1A6D" w:rsidRDefault="001B2B90">
      <w:pPr>
        <w:spacing w:before="240" w:after="240" w:line="256" w:lineRule="auto"/>
        <w:rPr>
          <w:color w:val="201F1E"/>
          <w:sz w:val="23"/>
          <w:szCs w:val="23"/>
        </w:rPr>
      </w:pPr>
      <w:r>
        <w:rPr>
          <w:color w:val="201F1E"/>
          <w:sz w:val="23"/>
          <w:szCs w:val="23"/>
        </w:rPr>
        <w:t>We have thoroughly reviewed the manuscript for typos and grammar issues.</w:t>
      </w:r>
    </w:p>
    <w:p w14:paraId="00000008" w14:textId="77777777" w:rsidR="004A1A6D" w:rsidRDefault="001B2B90">
      <w:pPr>
        <w:spacing w:before="240" w:after="240"/>
        <w:rPr>
          <w:color w:val="201F1E"/>
          <w:sz w:val="23"/>
          <w:szCs w:val="23"/>
          <w:highlight w:val="white"/>
        </w:rPr>
      </w:pPr>
      <w:r>
        <w:rPr>
          <w:color w:val="201F1E"/>
          <w:sz w:val="23"/>
          <w:szCs w:val="23"/>
          <w:highlight w:val="white"/>
          <w:u w:val="single"/>
        </w:rPr>
        <w:t>“2. Please provide an institutional em</w:t>
      </w:r>
      <w:r>
        <w:rPr>
          <w:color w:val="201F1E"/>
          <w:sz w:val="23"/>
          <w:szCs w:val="23"/>
          <w:highlight w:val="white"/>
          <w:u w:val="single"/>
        </w:rPr>
        <w:t xml:space="preserve">ail address for each author.” </w:t>
      </w:r>
      <w:r>
        <w:rPr>
          <w:color w:val="201F1E"/>
          <w:sz w:val="23"/>
          <w:szCs w:val="23"/>
          <w:highlight w:val="white"/>
        </w:rPr>
        <w:t xml:space="preserve"> </w:t>
      </w:r>
    </w:p>
    <w:p w14:paraId="00000009" w14:textId="018955EB" w:rsidR="004A1A6D" w:rsidRDefault="001B2B90">
      <w:pPr>
        <w:spacing w:before="240" w:after="240" w:line="256" w:lineRule="auto"/>
        <w:rPr>
          <w:color w:val="201F1E"/>
          <w:sz w:val="23"/>
          <w:szCs w:val="23"/>
        </w:rPr>
      </w:pPr>
      <w:r>
        <w:rPr>
          <w:color w:val="201F1E"/>
          <w:sz w:val="23"/>
          <w:szCs w:val="23"/>
        </w:rPr>
        <w:t>A section has been added at lines 7-8</w:t>
      </w:r>
      <w:r>
        <w:rPr>
          <w:color w:val="201F1E"/>
          <w:sz w:val="23"/>
          <w:szCs w:val="23"/>
        </w:rPr>
        <w:t xml:space="preserve"> with author emails.</w:t>
      </w:r>
    </w:p>
    <w:p w14:paraId="0000000A" w14:textId="77777777" w:rsidR="004A1A6D" w:rsidRDefault="001B2B90">
      <w:pPr>
        <w:spacing w:before="240" w:after="240"/>
        <w:rPr>
          <w:color w:val="201F1E"/>
          <w:sz w:val="23"/>
          <w:szCs w:val="23"/>
          <w:highlight w:val="white"/>
          <w:u w:val="single"/>
        </w:rPr>
      </w:pPr>
      <w:r>
        <w:rPr>
          <w:color w:val="201F1E"/>
          <w:sz w:val="23"/>
          <w:szCs w:val="23"/>
          <w:highlight w:val="white"/>
          <w:u w:val="single"/>
        </w:rPr>
        <w:t>“3. Please define all abbreviations before use (e.g., SSH, VNC, etc.)”</w:t>
      </w:r>
    </w:p>
    <w:p w14:paraId="0000000B" w14:textId="77777777" w:rsidR="004A1A6D" w:rsidRDefault="001B2B90">
      <w:pPr>
        <w:spacing w:before="240" w:after="240" w:line="256" w:lineRule="auto"/>
        <w:rPr>
          <w:color w:val="201F1E"/>
          <w:sz w:val="23"/>
          <w:szCs w:val="23"/>
        </w:rPr>
      </w:pPr>
      <w:r>
        <w:rPr>
          <w:color w:val="201F1E"/>
          <w:sz w:val="23"/>
          <w:szCs w:val="23"/>
        </w:rPr>
        <w:t>The definition of all abbreviations is now included on their first mention.</w:t>
      </w:r>
    </w:p>
    <w:p w14:paraId="0000000C" w14:textId="77777777" w:rsidR="004A1A6D" w:rsidRDefault="001B2B90">
      <w:pPr>
        <w:spacing w:before="240" w:after="240"/>
        <w:rPr>
          <w:color w:val="201F1E"/>
          <w:sz w:val="23"/>
          <w:szCs w:val="23"/>
          <w:highlight w:val="white"/>
          <w:u w:val="single"/>
        </w:rPr>
      </w:pPr>
      <w:r>
        <w:rPr>
          <w:color w:val="201F1E"/>
          <w:sz w:val="23"/>
          <w:szCs w:val="23"/>
          <w:highlight w:val="white"/>
          <w:u w:val="single"/>
        </w:rPr>
        <w:t>“4. Please revise t</w:t>
      </w:r>
      <w:r>
        <w:rPr>
          <w:color w:val="201F1E"/>
          <w:sz w:val="23"/>
          <w:szCs w:val="23"/>
          <w:highlight w:val="white"/>
          <w:u w:val="single"/>
        </w:rPr>
        <w:t>he text to avoid the use of any personal pronouns (e.g., "we", "you", "our" etc.).”</w:t>
      </w:r>
    </w:p>
    <w:p w14:paraId="0000000D" w14:textId="77777777" w:rsidR="004A1A6D" w:rsidRDefault="001B2B90">
      <w:pPr>
        <w:spacing w:before="240" w:after="240" w:line="256" w:lineRule="auto"/>
        <w:rPr>
          <w:color w:val="201F1E"/>
          <w:sz w:val="23"/>
          <w:szCs w:val="23"/>
        </w:rPr>
      </w:pPr>
      <w:r>
        <w:rPr>
          <w:color w:val="201F1E"/>
          <w:sz w:val="23"/>
          <w:szCs w:val="23"/>
        </w:rPr>
        <w:t>We have removed all uses of personal pronouns in the protocol section.</w:t>
      </w:r>
    </w:p>
    <w:p w14:paraId="0000000E" w14:textId="77777777" w:rsidR="004A1A6D" w:rsidRDefault="004A1A6D">
      <w:pPr>
        <w:spacing w:before="240" w:after="240" w:line="256" w:lineRule="auto"/>
        <w:rPr>
          <w:color w:val="201F1E"/>
          <w:sz w:val="23"/>
          <w:szCs w:val="23"/>
          <w:u w:val="single"/>
        </w:rPr>
      </w:pPr>
    </w:p>
    <w:p w14:paraId="0000000F" w14:textId="77777777" w:rsidR="004A1A6D" w:rsidRDefault="001B2B90">
      <w:pPr>
        <w:spacing w:before="240" w:after="240"/>
        <w:rPr>
          <w:color w:val="201F1E"/>
          <w:sz w:val="23"/>
          <w:szCs w:val="23"/>
          <w:highlight w:val="white"/>
          <w:u w:val="single"/>
        </w:rPr>
      </w:pPr>
      <w:r>
        <w:rPr>
          <w:color w:val="201F1E"/>
          <w:sz w:val="23"/>
          <w:szCs w:val="23"/>
          <w:highlight w:val="white"/>
          <w:u w:val="single"/>
        </w:rPr>
        <w:t xml:space="preserve">“5. </w:t>
      </w:r>
      <w:proofErr w:type="spellStart"/>
      <w:r>
        <w:rPr>
          <w:color w:val="201F1E"/>
          <w:sz w:val="23"/>
          <w:szCs w:val="23"/>
          <w:highlight w:val="white"/>
          <w:u w:val="single"/>
        </w:rPr>
        <w:t>JoVE</w:t>
      </w:r>
      <w:proofErr w:type="spellEnd"/>
      <w:r>
        <w:rPr>
          <w:color w:val="201F1E"/>
          <w:sz w:val="23"/>
          <w:szCs w:val="23"/>
          <w:highlight w:val="white"/>
          <w:u w:val="single"/>
        </w:rPr>
        <w:t xml:space="preserve"> policy states that the video narrative is objective and not biased towards a particular pro</w:t>
      </w:r>
      <w:r>
        <w:rPr>
          <w:color w:val="201F1E"/>
          <w:sz w:val="23"/>
          <w:szCs w:val="23"/>
          <w:highlight w:val="white"/>
          <w:u w:val="single"/>
        </w:rPr>
        <w:t>duct featured in the video. The goal of this policy is to focus on the science rather than to present a technique as an advertisement for a specific item. To this end, we ask that you please reduce the number of instances of " Raspberry Pi, Arduino, Anacon</w:t>
      </w:r>
      <w:r>
        <w:rPr>
          <w:color w:val="201F1E"/>
          <w:sz w:val="23"/>
          <w:szCs w:val="23"/>
          <w:highlight w:val="white"/>
          <w:u w:val="single"/>
        </w:rPr>
        <w:t>da " within your text. The term may be introduced but please use it infrequently and when directly relevant. Otherwise, please refer to the term using generic language.”</w:t>
      </w:r>
    </w:p>
    <w:p w14:paraId="00000010" w14:textId="77777777" w:rsidR="004A1A6D" w:rsidRDefault="001B2B90">
      <w:pPr>
        <w:spacing w:before="240" w:after="240" w:line="256" w:lineRule="auto"/>
        <w:rPr>
          <w:color w:val="201F1E"/>
          <w:sz w:val="23"/>
          <w:szCs w:val="23"/>
          <w:u w:val="single"/>
        </w:rPr>
      </w:pPr>
      <w:r>
        <w:rPr>
          <w:color w:val="201F1E"/>
          <w:sz w:val="23"/>
          <w:szCs w:val="23"/>
        </w:rPr>
        <w:t>All instances of Raspberry Pi, Arduino, and Anaconda have been replaced by single-boar</w:t>
      </w:r>
      <w:r>
        <w:rPr>
          <w:color w:val="201F1E"/>
          <w:sz w:val="23"/>
          <w:szCs w:val="23"/>
        </w:rPr>
        <w:t xml:space="preserve">d computer, microcontroller, and package manager except </w:t>
      </w:r>
      <w:proofErr w:type="gramStart"/>
      <w:r>
        <w:rPr>
          <w:color w:val="201F1E"/>
          <w:sz w:val="23"/>
          <w:szCs w:val="23"/>
        </w:rPr>
        <w:t>where</w:t>
      </w:r>
      <w:proofErr w:type="gramEnd"/>
      <w:r>
        <w:rPr>
          <w:color w:val="201F1E"/>
          <w:sz w:val="23"/>
          <w:szCs w:val="23"/>
        </w:rPr>
        <w:t xml:space="preserve"> doing so would compromise the protocol descriptions.</w:t>
      </w:r>
    </w:p>
    <w:p w14:paraId="00000011" w14:textId="77777777" w:rsidR="004A1A6D" w:rsidRDefault="001B2B90">
      <w:pPr>
        <w:spacing w:before="240" w:after="240"/>
        <w:rPr>
          <w:color w:val="201F1E"/>
          <w:sz w:val="23"/>
          <w:szCs w:val="23"/>
          <w:highlight w:val="white"/>
          <w:u w:val="single"/>
        </w:rPr>
      </w:pPr>
      <w:r>
        <w:rPr>
          <w:color w:val="201F1E"/>
          <w:sz w:val="23"/>
          <w:szCs w:val="23"/>
          <w:highlight w:val="white"/>
          <w:u w:val="single"/>
        </w:rPr>
        <w:t>“6. Please ensure that all text in the protocol section is written in the imperative tense as if telling someone how to do the technique (e.g</w:t>
      </w:r>
      <w:r>
        <w:rPr>
          <w:color w:val="201F1E"/>
          <w:sz w:val="23"/>
          <w:szCs w:val="23"/>
          <w:highlight w:val="white"/>
          <w:u w:val="single"/>
        </w:rPr>
        <w:t xml:space="preserve">., “Do this,” “Ensure that,” etc.). The actions should be described in the imperative tense in complete sentences wherever possible. </w:t>
      </w:r>
      <w:r>
        <w:rPr>
          <w:color w:val="201F1E"/>
          <w:sz w:val="23"/>
          <w:szCs w:val="23"/>
          <w:highlight w:val="white"/>
          <w:u w:val="single"/>
        </w:rPr>
        <w:lastRenderedPageBreak/>
        <w:t>Avoid usage of phrases such as “could be,” “should be,” and “would be” throughout the Protocol. Any text that cannot be wri</w:t>
      </w:r>
      <w:r>
        <w:rPr>
          <w:color w:val="201F1E"/>
          <w:sz w:val="23"/>
          <w:szCs w:val="23"/>
          <w:highlight w:val="white"/>
          <w:u w:val="single"/>
        </w:rPr>
        <w:t>tten in the imperative tense may be added as a “Note.” However, notes should be concise and used sparingly. Please include all safety procedures and use of hoods, etc.”</w:t>
      </w:r>
    </w:p>
    <w:p w14:paraId="00000012" w14:textId="77777777" w:rsidR="004A1A6D" w:rsidRDefault="001B2B90">
      <w:pPr>
        <w:spacing w:before="240" w:after="240" w:line="256" w:lineRule="auto"/>
        <w:rPr>
          <w:color w:val="201F1E"/>
          <w:sz w:val="23"/>
          <w:szCs w:val="23"/>
          <w:u w:val="single"/>
        </w:rPr>
      </w:pPr>
      <w:r>
        <w:rPr>
          <w:color w:val="201F1E"/>
          <w:sz w:val="23"/>
          <w:szCs w:val="23"/>
        </w:rPr>
        <w:t>All descriptions of techniques have been re-written in the imperative tense.</w:t>
      </w:r>
    </w:p>
    <w:p w14:paraId="00000013" w14:textId="77777777" w:rsidR="004A1A6D" w:rsidRDefault="001B2B90">
      <w:pPr>
        <w:spacing w:before="240" w:after="240"/>
        <w:rPr>
          <w:color w:val="201F1E"/>
          <w:sz w:val="23"/>
          <w:szCs w:val="23"/>
          <w:highlight w:val="white"/>
          <w:u w:val="single"/>
        </w:rPr>
      </w:pPr>
      <w:r>
        <w:rPr>
          <w:color w:val="201F1E"/>
          <w:sz w:val="23"/>
          <w:szCs w:val="23"/>
          <w:highlight w:val="white"/>
          <w:u w:val="single"/>
        </w:rPr>
        <w:t>“7. The Pr</w:t>
      </w:r>
      <w:r>
        <w:rPr>
          <w:color w:val="201F1E"/>
          <w:sz w:val="23"/>
          <w:szCs w:val="23"/>
          <w:highlight w:val="white"/>
          <w:u w:val="single"/>
        </w:rPr>
        <w:t>otocol should contain only action items that direct the reader to do something. Please move the discussion about the protocol to the Discussion.”</w:t>
      </w:r>
    </w:p>
    <w:p w14:paraId="00000014" w14:textId="77777777" w:rsidR="004A1A6D" w:rsidRDefault="001B2B90">
      <w:pPr>
        <w:spacing w:before="240" w:after="240" w:line="256" w:lineRule="auto"/>
        <w:rPr>
          <w:color w:val="201F1E"/>
          <w:sz w:val="23"/>
          <w:szCs w:val="23"/>
        </w:rPr>
      </w:pPr>
      <w:r>
        <w:rPr>
          <w:color w:val="201F1E"/>
          <w:sz w:val="23"/>
          <w:szCs w:val="23"/>
        </w:rPr>
        <w:t>Former section one as well as several notes have been moved to the discussion section.</w:t>
      </w:r>
    </w:p>
    <w:p w14:paraId="00000015" w14:textId="77777777" w:rsidR="004A1A6D" w:rsidRDefault="001B2B90">
      <w:pPr>
        <w:spacing w:before="240" w:after="240"/>
        <w:rPr>
          <w:color w:val="201F1E"/>
          <w:sz w:val="23"/>
          <w:szCs w:val="23"/>
          <w:highlight w:val="white"/>
          <w:u w:val="single"/>
        </w:rPr>
      </w:pPr>
      <w:r>
        <w:rPr>
          <w:color w:val="201F1E"/>
          <w:sz w:val="23"/>
          <w:szCs w:val="23"/>
          <w:highlight w:val="white"/>
          <w:u w:val="single"/>
        </w:rPr>
        <w:t>“8. Line 85/107: Please</w:t>
      </w:r>
      <w:r>
        <w:rPr>
          <w:color w:val="201F1E"/>
          <w:sz w:val="23"/>
          <w:szCs w:val="23"/>
          <w:highlight w:val="white"/>
          <w:u w:val="single"/>
        </w:rPr>
        <w:t xml:space="preserve"> move the link to the references and cite the appropriate reference number </w:t>
      </w:r>
      <w:proofErr w:type="gramStart"/>
      <w:r>
        <w:rPr>
          <w:color w:val="201F1E"/>
          <w:sz w:val="23"/>
          <w:szCs w:val="23"/>
          <w:highlight w:val="white"/>
          <w:u w:val="single"/>
        </w:rPr>
        <w:t>here.“</w:t>
      </w:r>
      <w:proofErr w:type="gramEnd"/>
    </w:p>
    <w:p w14:paraId="00000016" w14:textId="77777777" w:rsidR="004A1A6D" w:rsidRDefault="001B2B90">
      <w:pPr>
        <w:spacing w:before="240" w:after="240" w:line="256" w:lineRule="auto"/>
        <w:rPr>
          <w:color w:val="201F1E"/>
          <w:sz w:val="23"/>
          <w:szCs w:val="23"/>
        </w:rPr>
      </w:pPr>
      <w:r>
        <w:rPr>
          <w:color w:val="201F1E"/>
          <w:sz w:val="23"/>
          <w:szCs w:val="23"/>
        </w:rPr>
        <w:t>Both links have been moved to the references.</w:t>
      </w:r>
    </w:p>
    <w:p w14:paraId="00000017" w14:textId="77777777" w:rsidR="004A1A6D" w:rsidRDefault="001B2B90">
      <w:pPr>
        <w:spacing w:before="240" w:after="240"/>
        <w:rPr>
          <w:color w:val="201F1E"/>
          <w:sz w:val="23"/>
          <w:szCs w:val="23"/>
          <w:highlight w:val="white"/>
          <w:u w:val="single"/>
        </w:rPr>
      </w:pPr>
      <w:r>
        <w:rPr>
          <w:color w:val="201F1E"/>
          <w:sz w:val="23"/>
          <w:szCs w:val="23"/>
          <w:highlight w:val="white"/>
          <w:u w:val="single"/>
        </w:rPr>
        <w:t>“9. Please consider add the command in the step by making it bold. For example, line 93 “Open a terminal, type the command ifconfig and record the ethernet IP address of the Pi”. Consider revising the steps involving commands as above.”</w:t>
      </w:r>
    </w:p>
    <w:p w14:paraId="00000018" w14:textId="77777777" w:rsidR="004A1A6D" w:rsidRDefault="001B2B90">
      <w:pPr>
        <w:spacing w:before="240" w:after="240" w:line="256" w:lineRule="auto"/>
        <w:rPr>
          <w:color w:val="201F1E"/>
          <w:sz w:val="23"/>
          <w:szCs w:val="23"/>
          <w:u w:val="single"/>
        </w:rPr>
      </w:pPr>
      <w:r>
        <w:rPr>
          <w:color w:val="201F1E"/>
          <w:sz w:val="23"/>
          <w:szCs w:val="23"/>
        </w:rPr>
        <w:t>Instances of single</w:t>
      </w:r>
      <w:r>
        <w:rPr>
          <w:color w:val="201F1E"/>
          <w:sz w:val="23"/>
          <w:szCs w:val="23"/>
        </w:rPr>
        <w:t xml:space="preserve"> command line commands have been moved </w:t>
      </w:r>
      <w:proofErr w:type="spellStart"/>
      <w:r>
        <w:rPr>
          <w:color w:val="201F1E"/>
          <w:sz w:val="23"/>
          <w:szCs w:val="23"/>
        </w:rPr>
        <w:t>inline</w:t>
      </w:r>
      <w:proofErr w:type="spellEnd"/>
      <w:r>
        <w:rPr>
          <w:color w:val="201F1E"/>
          <w:sz w:val="23"/>
          <w:szCs w:val="23"/>
        </w:rPr>
        <w:t xml:space="preserve"> with the protocol text as suggested.</w:t>
      </w:r>
    </w:p>
    <w:p w14:paraId="00000019" w14:textId="77777777" w:rsidR="004A1A6D" w:rsidRDefault="001B2B90">
      <w:pPr>
        <w:spacing w:before="240" w:after="240"/>
        <w:rPr>
          <w:color w:val="201F1E"/>
          <w:sz w:val="23"/>
          <w:szCs w:val="23"/>
          <w:highlight w:val="white"/>
          <w:u w:val="single"/>
        </w:rPr>
      </w:pPr>
      <w:r>
        <w:rPr>
          <w:color w:val="201F1E"/>
          <w:sz w:val="23"/>
          <w:szCs w:val="23"/>
          <w:highlight w:val="white"/>
          <w:u w:val="single"/>
        </w:rPr>
        <w:t>“10. Lines 139-142: Are the commands given sequentially to perform one action? Does each command perform a specific action? If so, please revise the step (e.g., Type the com</w:t>
      </w:r>
      <w:r>
        <w:rPr>
          <w:color w:val="201F1E"/>
          <w:sz w:val="23"/>
          <w:szCs w:val="23"/>
          <w:highlight w:val="white"/>
          <w:u w:val="single"/>
        </w:rPr>
        <w:t xml:space="preserve">mand </w:t>
      </w:r>
      <w:proofErr w:type="spellStart"/>
      <w:r>
        <w:rPr>
          <w:color w:val="201F1E"/>
          <w:sz w:val="23"/>
          <w:szCs w:val="23"/>
          <w:highlight w:val="white"/>
          <w:u w:val="single"/>
        </w:rPr>
        <w:t>sudo</w:t>
      </w:r>
      <w:proofErr w:type="spellEnd"/>
      <w:r>
        <w:rPr>
          <w:color w:val="201F1E"/>
          <w:sz w:val="23"/>
          <w:szCs w:val="23"/>
          <w:highlight w:val="white"/>
          <w:u w:val="single"/>
        </w:rPr>
        <w:t xml:space="preserve"> </w:t>
      </w:r>
      <w:proofErr w:type="spellStart"/>
      <w:r>
        <w:rPr>
          <w:color w:val="201F1E"/>
          <w:sz w:val="23"/>
          <w:szCs w:val="23"/>
          <w:highlight w:val="white"/>
          <w:u w:val="single"/>
        </w:rPr>
        <w:t>mkdr</w:t>
      </w:r>
      <w:proofErr w:type="spellEnd"/>
      <w:r>
        <w:rPr>
          <w:color w:val="201F1E"/>
          <w:sz w:val="23"/>
          <w:szCs w:val="23"/>
          <w:highlight w:val="white"/>
          <w:u w:val="single"/>
        </w:rPr>
        <w:t xml:space="preserve"> /media/</w:t>
      </w:r>
      <w:proofErr w:type="spellStart"/>
      <w:r>
        <w:rPr>
          <w:color w:val="201F1E"/>
          <w:sz w:val="23"/>
          <w:szCs w:val="23"/>
          <w:highlight w:val="white"/>
          <w:u w:val="single"/>
        </w:rPr>
        <w:t>usb</w:t>
      </w:r>
      <w:proofErr w:type="spellEnd"/>
      <w:r>
        <w:rPr>
          <w:color w:val="201F1E"/>
          <w:sz w:val="23"/>
          <w:szCs w:val="23"/>
          <w:highlight w:val="white"/>
          <w:u w:val="single"/>
        </w:rPr>
        <w:t xml:space="preserve"> to……)”</w:t>
      </w:r>
    </w:p>
    <w:p w14:paraId="0000001A" w14:textId="77777777" w:rsidR="004A1A6D" w:rsidRDefault="001B2B90">
      <w:pPr>
        <w:spacing w:before="240" w:after="240" w:line="256" w:lineRule="auto"/>
        <w:rPr>
          <w:color w:val="201F1E"/>
          <w:sz w:val="23"/>
          <w:szCs w:val="23"/>
        </w:rPr>
      </w:pPr>
      <w:r>
        <w:rPr>
          <w:color w:val="201F1E"/>
          <w:sz w:val="23"/>
          <w:szCs w:val="23"/>
        </w:rPr>
        <w:t>The commands collectively perform one action. The text has been adjusted to clarify that point.</w:t>
      </w:r>
    </w:p>
    <w:p w14:paraId="0000001B" w14:textId="77777777" w:rsidR="004A1A6D" w:rsidRDefault="001B2B90">
      <w:pPr>
        <w:spacing w:before="240" w:after="240"/>
        <w:rPr>
          <w:color w:val="201F1E"/>
          <w:sz w:val="23"/>
          <w:szCs w:val="23"/>
          <w:highlight w:val="white"/>
          <w:u w:val="single"/>
        </w:rPr>
      </w:pPr>
      <w:r>
        <w:rPr>
          <w:color w:val="201F1E"/>
          <w:sz w:val="23"/>
          <w:szCs w:val="23"/>
          <w:highlight w:val="white"/>
          <w:u w:val="single"/>
        </w:rPr>
        <w:t>“11. Please include a one-line space between each protocol step and then highlight up to 3 pages of the Protocol (including hea</w:t>
      </w:r>
      <w:r>
        <w:rPr>
          <w:color w:val="201F1E"/>
          <w:sz w:val="23"/>
          <w:szCs w:val="23"/>
          <w:highlight w:val="white"/>
          <w:u w:val="single"/>
        </w:rPr>
        <w:t>dings and spacing) that identifies the essential steps of the protocol for the video, i.e., the steps that should be visualized to tell the most cohesive story of the Protocol. Remember that non-highlighted Protocol steps will remain in the manuscript, and</w:t>
      </w:r>
      <w:r>
        <w:rPr>
          <w:color w:val="201F1E"/>
          <w:sz w:val="23"/>
          <w:szCs w:val="23"/>
          <w:highlight w:val="white"/>
          <w:u w:val="single"/>
        </w:rPr>
        <w:t xml:space="preserve"> therefore will still be available to the reader.”</w:t>
      </w:r>
    </w:p>
    <w:p w14:paraId="0000001C" w14:textId="77777777" w:rsidR="004A1A6D" w:rsidRDefault="001B2B90">
      <w:pPr>
        <w:spacing w:before="240" w:after="240" w:line="256" w:lineRule="auto"/>
        <w:rPr>
          <w:color w:val="201F1E"/>
          <w:sz w:val="23"/>
          <w:szCs w:val="23"/>
        </w:rPr>
      </w:pPr>
      <w:r>
        <w:rPr>
          <w:color w:val="201F1E"/>
          <w:sz w:val="23"/>
          <w:szCs w:val="23"/>
        </w:rPr>
        <w:t>Steps have been highlighted as indicated.</w:t>
      </w:r>
    </w:p>
    <w:p w14:paraId="0000001D"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t>“12. As we are a methods journal, please ensure that the Discussion explicitly covers the following in detail in 3-6 paragraphs with citations:</w:t>
      </w:r>
    </w:p>
    <w:p w14:paraId="0000001E"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t>a) Critical steps within the protocol</w:t>
      </w:r>
    </w:p>
    <w:p w14:paraId="0000001F"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t>b) Any modifications and troubleshooting of the technique</w:t>
      </w:r>
    </w:p>
    <w:p w14:paraId="00000020"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lastRenderedPageBreak/>
        <w:t>c) Any limitatio</w:t>
      </w:r>
      <w:r>
        <w:rPr>
          <w:color w:val="201F1E"/>
          <w:sz w:val="23"/>
          <w:szCs w:val="23"/>
          <w:highlight w:val="white"/>
          <w:u w:val="single"/>
        </w:rPr>
        <w:t>ns of the technique</w:t>
      </w:r>
    </w:p>
    <w:p w14:paraId="00000021"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t>d) The significance with respect to existing methods</w:t>
      </w:r>
    </w:p>
    <w:p w14:paraId="00000022" w14:textId="77777777" w:rsidR="004A1A6D" w:rsidRDefault="001B2B90">
      <w:pPr>
        <w:spacing w:before="240" w:after="240"/>
        <w:rPr>
          <w:color w:val="201F1E"/>
          <w:sz w:val="23"/>
          <w:szCs w:val="23"/>
          <w:highlight w:val="white"/>
          <w:u w:val="single"/>
        </w:rPr>
      </w:pPr>
      <w:r>
        <w:rPr>
          <w:color w:val="201F1E"/>
          <w:sz w:val="23"/>
          <w:szCs w:val="23"/>
          <w:highlight w:val="white"/>
          <w:u w:val="single"/>
        </w:rPr>
        <w:t>e) Any future applications of the technique”</w:t>
      </w:r>
    </w:p>
    <w:p w14:paraId="00000023" w14:textId="77777777" w:rsidR="004A1A6D" w:rsidRDefault="001B2B90">
      <w:pPr>
        <w:spacing w:before="240" w:after="240" w:line="256" w:lineRule="auto"/>
        <w:rPr>
          <w:color w:val="201F1E"/>
          <w:sz w:val="23"/>
          <w:szCs w:val="23"/>
        </w:rPr>
      </w:pPr>
      <w:r>
        <w:rPr>
          <w:color w:val="201F1E"/>
          <w:sz w:val="23"/>
          <w:szCs w:val="23"/>
          <w:highlight w:val="white"/>
        </w:rPr>
        <w:t xml:space="preserve">We have moved the section about experimental considerations with our platform to the discussion section. </w:t>
      </w:r>
    </w:p>
    <w:p w14:paraId="00000024" w14:textId="77777777" w:rsidR="004A1A6D" w:rsidRDefault="001B2B90">
      <w:pPr>
        <w:spacing w:before="240" w:after="240"/>
        <w:rPr>
          <w:color w:val="201F1E"/>
          <w:sz w:val="23"/>
          <w:szCs w:val="23"/>
          <w:highlight w:val="white"/>
          <w:u w:val="single"/>
        </w:rPr>
      </w:pPr>
      <w:r>
        <w:rPr>
          <w:color w:val="201F1E"/>
          <w:sz w:val="23"/>
          <w:szCs w:val="23"/>
          <w:highlight w:val="white"/>
          <w:u w:val="single"/>
        </w:rPr>
        <w:t xml:space="preserve">“13. Please revise the table of </w:t>
      </w:r>
      <w:r>
        <w:rPr>
          <w:color w:val="201F1E"/>
          <w:sz w:val="23"/>
          <w:szCs w:val="23"/>
          <w:highlight w:val="white"/>
          <w:u w:val="single"/>
        </w:rPr>
        <w:t xml:space="preserve">the essential supplies, reagents, and equipment. The table should include the name, company, and catalog number of all relevant materials in separate columns in an </w:t>
      </w:r>
      <w:proofErr w:type="spellStart"/>
      <w:r>
        <w:rPr>
          <w:color w:val="201F1E"/>
          <w:sz w:val="23"/>
          <w:szCs w:val="23"/>
          <w:highlight w:val="white"/>
          <w:u w:val="single"/>
        </w:rPr>
        <w:t>xls</w:t>
      </w:r>
      <w:proofErr w:type="spellEnd"/>
      <w:r>
        <w:rPr>
          <w:color w:val="201F1E"/>
          <w:sz w:val="23"/>
          <w:szCs w:val="23"/>
          <w:highlight w:val="white"/>
          <w:u w:val="single"/>
        </w:rPr>
        <w:t>/xlsx file. Please sort the Materials Table alphabetically by the name of the material.”</w:t>
      </w:r>
    </w:p>
    <w:p w14:paraId="00000025" w14:textId="77777777" w:rsidR="004A1A6D" w:rsidRDefault="001B2B90">
      <w:pPr>
        <w:spacing w:before="240" w:after="240" w:line="256" w:lineRule="auto"/>
        <w:rPr>
          <w:color w:val="201F1E"/>
          <w:sz w:val="23"/>
          <w:szCs w:val="23"/>
        </w:rPr>
      </w:pPr>
      <w:r>
        <w:rPr>
          <w:color w:val="201F1E"/>
          <w:sz w:val="23"/>
          <w:szCs w:val="23"/>
        </w:rPr>
        <w:t>All materials are now listed in alphabetical order.</w:t>
      </w:r>
    </w:p>
    <w:p w14:paraId="00000026" w14:textId="77777777" w:rsidR="004A1A6D" w:rsidRDefault="001B2B90">
      <w:pPr>
        <w:spacing w:before="240" w:after="240"/>
        <w:rPr>
          <w:color w:val="201F1E"/>
          <w:sz w:val="23"/>
          <w:szCs w:val="23"/>
          <w:highlight w:val="white"/>
          <w:u w:val="single"/>
        </w:rPr>
      </w:pPr>
      <w:r>
        <w:rPr>
          <w:color w:val="201F1E"/>
          <w:sz w:val="23"/>
          <w:szCs w:val="23"/>
          <w:highlight w:val="white"/>
          <w:u w:val="single"/>
        </w:rPr>
        <w:t>“14. Please do not use the &amp;-sign or the word “and” when listing authors in the references. Authors should be listed as last name author 1, initials author 1, last name author 2, initials author 2, etc. T</w:t>
      </w:r>
      <w:r>
        <w:rPr>
          <w:color w:val="201F1E"/>
          <w:sz w:val="23"/>
          <w:szCs w:val="23"/>
          <w:highlight w:val="white"/>
          <w:u w:val="single"/>
        </w:rPr>
        <w:t>itle case and italicize journal titles and book titles. Do not use any abbreviations. Article titles should start with a capital letter and end with a period and should appear exactly as they were published in the original work, without any abbreviations o</w:t>
      </w:r>
      <w:r>
        <w:rPr>
          <w:color w:val="201F1E"/>
          <w:sz w:val="23"/>
          <w:szCs w:val="23"/>
          <w:highlight w:val="white"/>
          <w:u w:val="single"/>
        </w:rPr>
        <w:t>r truncations.”</w:t>
      </w:r>
    </w:p>
    <w:p w14:paraId="00000027" w14:textId="77777777" w:rsidR="004A1A6D" w:rsidRDefault="001B2B90">
      <w:pPr>
        <w:spacing w:before="240" w:after="240" w:line="256" w:lineRule="auto"/>
        <w:rPr>
          <w:color w:val="201F1E"/>
          <w:sz w:val="23"/>
          <w:szCs w:val="23"/>
        </w:rPr>
      </w:pPr>
      <w:r>
        <w:rPr>
          <w:color w:val="201F1E"/>
          <w:sz w:val="23"/>
          <w:szCs w:val="23"/>
        </w:rPr>
        <w:t xml:space="preserve">We have updated to the </w:t>
      </w:r>
      <w:proofErr w:type="spellStart"/>
      <w:r>
        <w:rPr>
          <w:color w:val="201F1E"/>
          <w:sz w:val="23"/>
          <w:szCs w:val="23"/>
        </w:rPr>
        <w:t>JoVE</w:t>
      </w:r>
      <w:proofErr w:type="spellEnd"/>
      <w:r>
        <w:rPr>
          <w:color w:val="201F1E"/>
          <w:sz w:val="23"/>
          <w:szCs w:val="23"/>
        </w:rPr>
        <w:t xml:space="preserve"> citation style for the bibliography.</w:t>
      </w:r>
    </w:p>
    <w:p w14:paraId="00000028" w14:textId="77777777" w:rsidR="004A1A6D" w:rsidRDefault="001B2B90">
      <w:pPr>
        <w:spacing w:before="240" w:after="240"/>
        <w:rPr>
          <w:color w:val="201F1E"/>
          <w:sz w:val="23"/>
          <w:szCs w:val="23"/>
          <w:highlight w:val="white"/>
          <w:u w:val="single"/>
        </w:rPr>
      </w:pPr>
      <w:r>
        <w:rPr>
          <w:color w:val="201F1E"/>
          <w:sz w:val="23"/>
          <w:szCs w:val="23"/>
          <w:highlight w:val="white"/>
          <w:u w:val="single"/>
        </w:rPr>
        <w:t>“15. Figure 3/4: Please revise the unit of the X-axis “</w:t>
      </w:r>
      <w:proofErr w:type="spellStart"/>
      <w:r>
        <w:rPr>
          <w:color w:val="201F1E"/>
          <w:sz w:val="23"/>
          <w:szCs w:val="23"/>
          <w:highlight w:val="white"/>
          <w:u w:val="single"/>
        </w:rPr>
        <w:t>ms</w:t>
      </w:r>
      <w:proofErr w:type="spellEnd"/>
      <w:r>
        <w:rPr>
          <w:color w:val="201F1E"/>
          <w:sz w:val="23"/>
          <w:szCs w:val="23"/>
          <w:highlight w:val="white"/>
          <w:u w:val="single"/>
        </w:rPr>
        <w:t>” instead of “msec”.”</w:t>
      </w:r>
    </w:p>
    <w:p w14:paraId="00000029" w14:textId="77777777" w:rsidR="004A1A6D" w:rsidRDefault="001B2B90">
      <w:pPr>
        <w:spacing w:before="240" w:after="240" w:line="256" w:lineRule="auto"/>
        <w:rPr>
          <w:color w:val="201F1E"/>
          <w:sz w:val="23"/>
          <w:szCs w:val="23"/>
        </w:rPr>
      </w:pPr>
      <w:r>
        <w:rPr>
          <w:color w:val="201F1E"/>
          <w:sz w:val="23"/>
          <w:szCs w:val="23"/>
        </w:rPr>
        <w:t xml:space="preserve">The X-axes for figures 3 and 4 now read </w:t>
      </w:r>
      <w:proofErr w:type="spellStart"/>
      <w:r>
        <w:rPr>
          <w:color w:val="201F1E"/>
          <w:sz w:val="23"/>
          <w:szCs w:val="23"/>
        </w:rPr>
        <w:t>ms.</w:t>
      </w:r>
      <w:proofErr w:type="spellEnd"/>
    </w:p>
    <w:p w14:paraId="0000002A" w14:textId="77777777" w:rsidR="004A1A6D" w:rsidRDefault="004A1A6D">
      <w:pPr>
        <w:spacing w:before="240" w:after="240" w:line="256" w:lineRule="auto"/>
        <w:rPr>
          <w:color w:val="201F1E"/>
          <w:sz w:val="23"/>
          <w:szCs w:val="23"/>
        </w:rPr>
      </w:pPr>
    </w:p>
    <w:p w14:paraId="0000002B" w14:textId="77777777" w:rsidR="004A1A6D" w:rsidRDefault="001B2B90">
      <w:pPr>
        <w:spacing w:before="240" w:after="240" w:line="256" w:lineRule="auto"/>
        <w:rPr>
          <w:b/>
          <w:color w:val="201F1E"/>
          <w:sz w:val="23"/>
          <w:szCs w:val="23"/>
          <w:highlight w:val="white"/>
        </w:rPr>
      </w:pPr>
      <w:r>
        <w:rPr>
          <w:b/>
          <w:color w:val="201F1E"/>
          <w:sz w:val="23"/>
          <w:szCs w:val="23"/>
          <w:highlight w:val="white"/>
        </w:rPr>
        <w:t>Reviewer #1:</w:t>
      </w:r>
    </w:p>
    <w:p w14:paraId="0000002C" w14:textId="77777777" w:rsidR="004A1A6D" w:rsidRDefault="001B2B90">
      <w:pPr>
        <w:spacing w:before="240" w:after="240" w:line="256" w:lineRule="auto"/>
        <w:rPr>
          <w:color w:val="201F1E"/>
          <w:sz w:val="23"/>
          <w:szCs w:val="23"/>
        </w:rPr>
      </w:pPr>
      <w:r>
        <w:rPr>
          <w:color w:val="201F1E"/>
          <w:sz w:val="23"/>
          <w:szCs w:val="23"/>
          <w:highlight w:val="white"/>
        </w:rPr>
        <w:t>We appreciate the reviewer’s kind comm</w:t>
      </w:r>
      <w:r>
        <w:rPr>
          <w:color w:val="201F1E"/>
          <w:sz w:val="23"/>
          <w:szCs w:val="23"/>
          <w:highlight w:val="white"/>
        </w:rPr>
        <w:t>ents regarding our article such as: “Their step-by-step approach should make replication of their set-up approachable for researchers who may be relatively new to use of Raspberry Pi, Arduinos, or general programming.” Indeed, this was a key concern during</w:t>
      </w:r>
      <w:r>
        <w:rPr>
          <w:color w:val="201F1E"/>
          <w:sz w:val="23"/>
          <w:szCs w:val="23"/>
          <w:highlight w:val="white"/>
        </w:rPr>
        <w:t xml:space="preserve"> development of this project.</w:t>
      </w:r>
    </w:p>
    <w:p w14:paraId="0000002D"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t>“1. 163-64: A little more detail for this step might be useful for readers who are new to using Arduinos, breadboards etc. Relatedly, more in-text references to the platform components shown in Figure 2B-F would be helpful thr</w:t>
      </w:r>
      <w:r>
        <w:rPr>
          <w:color w:val="201F1E"/>
          <w:sz w:val="23"/>
          <w:szCs w:val="23"/>
          <w:highlight w:val="white"/>
          <w:u w:val="single"/>
        </w:rPr>
        <w:t>oughout.”</w:t>
      </w:r>
    </w:p>
    <w:p w14:paraId="0000002E" w14:textId="77777777" w:rsidR="004A1A6D" w:rsidRDefault="001B2B90">
      <w:pPr>
        <w:spacing w:before="240" w:after="240" w:line="256" w:lineRule="auto"/>
        <w:rPr>
          <w:color w:val="201F1E"/>
          <w:sz w:val="23"/>
          <w:szCs w:val="23"/>
        </w:rPr>
      </w:pPr>
      <w:r>
        <w:rPr>
          <w:color w:val="201F1E"/>
          <w:sz w:val="23"/>
          <w:szCs w:val="23"/>
        </w:rPr>
        <w:t>We will demonstrate the procedures for inserting jumper wiring to breadboards, terminal blocks, and inserting pins to female jumper wiring in the video. We have also added an expanded description of positioning of rig elements in section 2.11.</w:t>
      </w:r>
    </w:p>
    <w:p w14:paraId="0000002F" w14:textId="77777777" w:rsidR="004A1A6D" w:rsidRDefault="004A1A6D">
      <w:pPr>
        <w:spacing w:before="240" w:after="240" w:line="256" w:lineRule="auto"/>
        <w:rPr>
          <w:color w:val="201F1E"/>
          <w:sz w:val="23"/>
          <w:szCs w:val="23"/>
          <w:u w:val="single"/>
        </w:rPr>
      </w:pPr>
    </w:p>
    <w:p w14:paraId="00000030"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lastRenderedPageBreak/>
        <w:t>“</w:t>
      </w:r>
      <w:r>
        <w:rPr>
          <w:color w:val="201F1E"/>
          <w:sz w:val="23"/>
          <w:szCs w:val="23"/>
          <w:highlight w:val="white"/>
          <w:u w:val="single"/>
        </w:rPr>
        <w:t>2. 201: Unclear what 'as shown' is referring to. Make explicit if referring to a figure panel.”</w:t>
      </w:r>
    </w:p>
    <w:p w14:paraId="00000031" w14:textId="77777777" w:rsidR="004A1A6D" w:rsidRDefault="001B2B90">
      <w:pPr>
        <w:spacing w:before="240" w:after="240" w:line="256" w:lineRule="auto"/>
        <w:rPr>
          <w:color w:val="201F1E"/>
          <w:sz w:val="23"/>
          <w:szCs w:val="23"/>
        </w:rPr>
      </w:pPr>
      <w:r>
        <w:rPr>
          <w:color w:val="201F1E"/>
          <w:sz w:val="23"/>
          <w:szCs w:val="23"/>
          <w:highlight w:val="white"/>
        </w:rPr>
        <w:t>Here we are referencing the video contents. We will demonstrate the procedure directly there. The text has been updated to indicate this.</w:t>
      </w:r>
    </w:p>
    <w:p w14:paraId="00000032"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t xml:space="preserve">“3. Figures 3B &amp; 3F / </w:t>
      </w:r>
      <w:r>
        <w:rPr>
          <w:color w:val="201F1E"/>
          <w:sz w:val="23"/>
          <w:szCs w:val="23"/>
          <w:highlight w:val="white"/>
          <w:u w:val="single"/>
        </w:rPr>
        <w:t xml:space="preserve">4A &amp; 4D: Add </w:t>
      </w:r>
      <w:proofErr w:type="spellStart"/>
      <w:r>
        <w:rPr>
          <w:color w:val="201F1E"/>
          <w:sz w:val="23"/>
          <w:szCs w:val="23"/>
          <w:highlight w:val="white"/>
          <w:u w:val="single"/>
        </w:rPr>
        <w:t>ms</w:t>
      </w:r>
      <w:proofErr w:type="spellEnd"/>
      <w:r>
        <w:rPr>
          <w:color w:val="201F1E"/>
          <w:sz w:val="23"/>
          <w:szCs w:val="23"/>
          <w:highlight w:val="white"/>
          <w:u w:val="single"/>
        </w:rPr>
        <w:t xml:space="preserve"> scale to the x axis.”</w:t>
      </w:r>
    </w:p>
    <w:p w14:paraId="00000033" w14:textId="77777777" w:rsidR="004A1A6D" w:rsidRDefault="001B2B90">
      <w:pPr>
        <w:spacing w:before="240" w:after="240" w:line="256" w:lineRule="auto"/>
        <w:rPr>
          <w:color w:val="201F1E"/>
          <w:sz w:val="23"/>
          <w:szCs w:val="23"/>
          <w:u w:val="single"/>
        </w:rPr>
      </w:pPr>
      <w:r>
        <w:rPr>
          <w:color w:val="201F1E"/>
          <w:sz w:val="23"/>
          <w:szCs w:val="23"/>
        </w:rPr>
        <w:t xml:space="preserve">The X-axes for figures 3 and 4 now read </w:t>
      </w:r>
      <w:proofErr w:type="spellStart"/>
      <w:r>
        <w:rPr>
          <w:color w:val="201F1E"/>
          <w:sz w:val="23"/>
          <w:szCs w:val="23"/>
        </w:rPr>
        <w:t>ms.</w:t>
      </w:r>
      <w:proofErr w:type="spellEnd"/>
    </w:p>
    <w:p w14:paraId="00000034"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t>“4. 504: It suggest adding a little more detail regarding how one would implement a multiple-animal set-up. I would also be interesting in more detail regarding potential experiments of this kind, for example, it seems to me that the simultaneous running o</w:t>
      </w:r>
      <w:r>
        <w:rPr>
          <w:color w:val="201F1E"/>
          <w:sz w:val="23"/>
          <w:szCs w:val="23"/>
          <w:highlight w:val="white"/>
          <w:u w:val="single"/>
        </w:rPr>
        <w:t>f animals during associative learning paradigms could easily result in unintentional cues for animals that are adjacent to one another.”</w:t>
      </w:r>
    </w:p>
    <w:p w14:paraId="00000035" w14:textId="77777777" w:rsidR="004A1A6D" w:rsidRDefault="001B2B90">
      <w:pPr>
        <w:spacing w:before="240" w:after="240" w:line="256" w:lineRule="auto"/>
        <w:rPr>
          <w:color w:val="201F1E"/>
          <w:sz w:val="23"/>
          <w:szCs w:val="23"/>
          <w:highlight w:val="white"/>
        </w:rPr>
      </w:pPr>
      <w:r>
        <w:rPr>
          <w:color w:val="201F1E"/>
          <w:sz w:val="23"/>
          <w:szCs w:val="23"/>
          <w:highlight w:val="white"/>
        </w:rPr>
        <w:t>We have added a more detailed description of making a multi-animal setup including the addition of soundproofing in sma</w:t>
      </w:r>
      <w:r>
        <w:rPr>
          <w:color w:val="201F1E"/>
          <w:sz w:val="23"/>
          <w:szCs w:val="23"/>
          <w:highlight w:val="white"/>
        </w:rPr>
        <w:t>ll individual enclosures for each animal in the discussion section.</w:t>
      </w:r>
    </w:p>
    <w:p w14:paraId="00000036" w14:textId="77777777" w:rsidR="004A1A6D" w:rsidRDefault="004A1A6D">
      <w:pPr>
        <w:spacing w:before="240" w:after="240" w:line="256" w:lineRule="auto"/>
        <w:rPr>
          <w:color w:val="201F1E"/>
          <w:sz w:val="23"/>
          <w:szCs w:val="23"/>
        </w:rPr>
      </w:pPr>
    </w:p>
    <w:p w14:paraId="00000037" w14:textId="77777777" w:rsidR="004A1A6D" w:rsidRDefault="004A1A6D">
      <w:pPr>
        <w:spacing w:before="240" w:after="240" w:line="256" w:lineRule="auto"/>
        <w:rPr>
          <w:color w:val="201F1E"/>
          <w:sz w:val="23"/>
          <w:szCs w:val="23"/>
        </w:rPr>
      </w:pPr>
    </w:p>
    <w:p w14:paraId="00000038" w14:textId="77777777" w:rsidR="004A1A6D" w:rsidRDefault="001B2B90">
      <w:pPr>
        <w:spacing w:before="240" w:after="240" w:line="256" w:lineRule="auto"/>
        <w:rPr>
          <w:b/>
          <w:color w:val="201F1E"/>
          <w:sz w:val="23"/>
          <w:szCs w:val="23"/>
          <w:highlight w:val="white"/>
        </w:rPr>
      </w:pPr>
      <w:r>
        <w:rPr>
          <w:b/>
          <w:color w:val="201F1E"/>
          <w:sz w:val="23"/>
          <w:szCs w:val="23"/>
          <w:highlight w:val="white"/>
        </w:rPr>
        <w:t>Reviewer #2:</w:t>
      </w:r>
    </w:p>
    <w:p w14:paraId="00000039" w14:textId="77777777" w:rsidR="004A1A6D" w:rsidRDefault="001B2B90">
      <w:pPr>
        <w:spacing w:before="240" w:after="240" w:line="256" w:lineRule="auto"/>
        <w:rPr>
          <w:color w:val="201F1E"/>
          <w:sz w:val="23"/>
          <w:szCs w:val="23"/>
        </w:rPr>
      </w:pPr>
      <w:r>
        <w:rPr>
          <w:color w:val="201F1E"/>
          <w:sz w:val="23"/>
          <w:szCs w:val="23"/>
          <w:highlight w:val="white"/>
        </w:rPr>
        <w:t>We appreciate the reviewer’s helpful comments.</w:t>
      </w:r>
    </w:p>
    <w:p w14:paraId="0000003A"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t xml:space="preserve">“1. The descriptions of all the methods sound appropriate. However, I was not able to access the </w:t>
      </w:r>
      <w:proofErr w:type="spellStart"/>
      <w:r>
        <w:rPr>
          <w:color w:val="201F1E"/>
          <w:sz w:val="23"/>
          <w:szCs w:val="23"/>
          <w:highlight w:val="white"/>
          <w:u w:val="single"/>
        </w:rPr>
        <w:t>github</w:t>
      </w:r>
      <w:proofErr w:type="spellEnd"/>
      <w:r>
        <w:rPr>
          <w:color w:val="201F1E"/>
          <w:sz w:val="23"/>
          <w:szCs w:val="23"/>
          <w:highlight w:val="white"/>
          <w:u w:val="single"/>
        </w:rPr>
        <w:t xml:space="preserve"> page (https://github.com/gerardjb/assocLearnRig) and thus could not test or inspect the code. I suggest the authors make the code available before the p</w:t>
      </w:r>
      <w:r>
        <w:rPr>
          <w:color w:val="201F1E"/>
          <w:sz w:val="23"/>
          <w:szCs w:val="23"/>
          <w:highlight w:val="white"/>
          <w:u w:val="single"/>
        </w:rPr>
        <w:t>aper is accepted/published.”</w:t>
      </w:r>
    </w:p>
    <w:p w14:paraId="0000003B" w14:textId="77777777" w:rsidR="004A1A6D" w:rsidRDefault="001B2B90">
      <w:pPr>
        <w:spacing w:before="240" w:after="240" w:line="256" w:lineRule="auto"/>
        <w:rPr>
          <w:color w:val="201F1E"/>
          <w:sz w:val="23"/>
          <w:szCs w:val="23"/>
        </w:rPr>
      </w:pPr>
      <w:r>
        <w:rPr>
          <w:color w:val="201F1E"/>
          <w:sz w:val="23"/>
          <w:szCs w:val="23"/>
        </w:rPr>
        <w:t xml:space="preserve">The code specified in the text is now available at the indicated </w:t>
      </w:r>
      <w:proofErr w:type="spellStart"/>
      <w:r>
        <w:rPr>
          <w:color w:val="201F1E"/>
          <w:sz w:val="23"/>
          <w:szCs w:val="23"/>
        </w:rPr>
        <w:t>github</w:t>
      </w:r>
      <w:proofErr w:type="spellEnd"/>
      <w:r>
        <w:rPr>
          <w:color w:val="201F1E"/>
          <w:sz w:val="23"/>
          <w:szCs w:val="23"/>
        </w:rPr>
        <w:t xml:space="preserve"> repository.</w:t>
      </w:r>
    </w:p>
    <w:p w14:paraId="0000003C"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t>“2. In Figure-3, the authors demonstrate the importance of proper light setup for good contrast. However, they should explain how to set this u</w:t>
      </w:r>
      <w:r>
        <w:rPr>
          <w:color w:val="201F1E"/>
          <w:sz w:val="23"/>
          <w:szCs w:val="23"/>
          <w:highlight w:val="white"/>
          <w:u w:val="single"/>
        </w:rPr>
        <w:t>p more properly in the methods section in more detail. This is critical, as otherwise the data acquisition will not be good.”</w:t>
      </w:r>
    </w:p>
    <w:p w14:paraId="0000003D" w14:textId="77777777" w:rsidR="004A1A6D" w:rsidRDefault="001B2B90">
      <w:pPr>
        <w:spacing w:before="240" w:after="240" w:line="256" w:lineRule="auto"/>
        <w:rPr>
          <w:color w:val="201F1E"/>
          <w:sz w:val="23"/>
          <w:szCs w:val="23"/>
        </w:rPr>
      </w:pPr>
      <w:r>
        <w:rPr>
          <w:color w:val="201F1E"/>
          <w:sz w:val="23"/>
          <w:szCs w:val="23"/>
        </w:rPr>
        <w:t>We have now added a more detailed description of proper light placement. A basic description of the setup procedure can be found i</w:t>
      </w:r>
      <w:r>
        <w:rPr>
          <w:color w:val="201F1E"/>
          <w:sz w:val="23"/>
          <w:szCs w:val="23"/>
        </w:rPr>
        <w:t xml:space="preserve">n step 2.11.6. A more expanded description can be found in the results section </w:t>
      </w:r>
      <w:r>
        <w:rPr>
          <w:b/>
          <w:sz w:val="23"/>
          <w:szCs w:val="23"/>
        </w:rPr>
        <w:t>Workflow for DEC experiments and analysis</w:t>
      </w:r>
      <w:r>
        <w:rPr>
          <w:sz w:val="23"/>
          <w:szCs w:val="23"/>
        </w:rPr>
        <w:t>.</w:t>
      </w:r>
    </w:p>
    <w:p w14:paraId="0000003E"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t>“3. Supplementary videos are not available (not sure if this is an editorial issue or the videos were not provided by the authors).”</w:t>
      </w:r>
    </w:p>
    <w:p w14:paraId="0000003F" w14:textId="77777777" w:rsidR="004A1A6D" w:rsidRDefault="001B2B90">
      <w:pPr>
        <w:spacing w:before="240" w:after="240" w:line="256" w:lineRule="auto"/>
        <w:rPr>
          <w:color w:val="201F1E"/>
          <w:sz w:val="23"/>
          <w:szCs w:val="23"/>
        </w:rPr>
      </w:pPr>
      <w:r>
        <w:rPr>
          <w:color w:val="201F1E"/>
          <w:sz w:val="23"/>
          <w:szCs w:val="23"/>
        </w:rPr>
        <w:t>S</w:t>
      </w:r>
      <w:r>
        <w:rPr>
          <w:color w:val="201F1E"/>
          <w:sz w:val="23"/>
          <w:szCs w:val="23"/>
        </w:rPr>
        <w:t xml:space="preserve">upplementary videos have been resubmitted as .mp4 and placed in a </w:t>
      </w:r>
      <w:proofErr w:type="spellStart"/>
      <w:r>
        <w:rPr>
          <w:color w:val="201F1E"/>
          <w:sz w:val="23"/>
          <w:szCs w:val="23"/>
        </w:rPr>
        <w:t>dropbox</w:t>
      </w:r>
      <w:proofErr w:type="spellEnd"/>
      <w:r>
        <w:rPr>
          <w:color w:val="201F1E"/>
          <w:sz w:val="23"/>
          <w:szCs w:val="23"/>
        </w:rPr>
        <w:t xml:space="preserve"> folder provided by the review editor.</w:t>
      </w:r>
    </w:p>
    <w:p w14:paraId="00000040"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lastRenderedPageBreak/>
        <w:t>“4. Please add time axis (x-axis) in Figures 3B, F and -4A, D.”</w:t>
      </w:r>
    </w:p>
    <w:p w14:paraId="00000041" w14:textId="77777777" w:rsidR="004A1A6D" w:rsidRDefault="001B2B90">
      <w:pPr>
        <w:spacing w:before="240" w:after="240" w:line="256" w:lineRule="auto"/>
        <w:rPr>
          <w:color w:val="201F1E"/>
          <w:sz w:val="23"/>
          <w:szCs w:val="23"/>
        </w:rPr>
      </w:pPr>
      <w:r>
        <w:rPr>
          <w:color w:val="201F1E"/>
          <w:sz w:val="23"/>
          <w:szCs w:val="23"/>
        </w:rPr>
        <w:t>Time axes have been added to the indicated figures.</w:t>
      </w:r>
    </w:p>
    <w:p w14:paraId="00000042" w14:textId="77777777" w:rsidR="004A1A6D" w:rsidRDefault="001B2B90">
      <w:pPr>
        <w:spacing w:before="240" w:after="240" w:line="256" w:lineRule="auto"/>
        <w:rPr>
          <w:color w:val="201F1E"/>
          <w:sz w:val="23"/>
          <w:szCs w:val="23"/>
          <w:highlight w:val="white"/>
          <w:u w:val="single"/>
        </w:rPr>
      </w:pPr>
      <w:r>
        <w:rPr>
          <w:color w:val="201F1E"/>
          <w:sz w:val="23"/>
          <w:szCs w:val="23"/>
          <w:highlight w:val="white"/>
          <w:u w:val="single"/>
        </w:rPr>
        <w:t>“5. Lines 314, 315, 378, 379</w:t>
      </w:r>
      <w:r>
        <w:rPr>
          <w:color w:val="201F1E"/>
          <w:sz w:val="23"/>
          <w:szCs w:val="23"/>
          <w:highlight w:val="white"/>
          <w:u w:val="single"/>
        </w:rPr>
        <w:t xml:space="preserve">, Fig-3C, G, Fig-4B, E: The correct abbreviation for millisecond is </w:t>
      </w:r>
      <w:proofErr w:type="spellStart"/>
      <w:r>
        <w:rPr>
          <w:color w:val="201F1E"/>
          <w:sz w:val="23"/>
          <w:szCs w:val="23"/>
          <w:highlight w:val="white"/>
          <w:u w:val="single"/>
        </w:rPr>
        <w:t>ms</w:t>
      </w:r>
      <w:proofErr w:type="spellEnd"/>
      <w:r>
        <w:rPr>
          <w:color w:val="201F1E"/>
          <w:sz w:val="23"/>
          <w:szCs w:val="23"/>
          <w:highlight w:val="white"/>
          <w:u w:val="single"/>
        </w:rPr>
        <w:t xml:space="preserve"> and not msec. Please correct these.”</w:t>
      </w:r>
    </w:p>
    <w:p w14:paraId="00000043" w14:textId="77777777" w:rsidR="004A1A6D" w:rsidRDefault="001B2B90">
      <w:pPr>
        <w:spacing w:before="240" w:after="240" w:line="256" w:lineRule="auto"/>
        <w:rPr>
          <w:color w:val="201F1E"/>
          <w:sz w:val="23"/>
          <w:szCs w:val="23"/>
          <w:u w:val="single"/>
        </w:rPr>
      </w:pPr>
      <w:r>
        <w:rPr>
          <w:color w:val="201F1E"/>
          <w:sz w:val="23"/>
          <w:szCs w:val="23"/>
        </w:rPr>
        <w:t xml:space="preserve">The X-axes for figures 3 and 4 now read </w:t>
      </w:r>
      <w:proofErr w:type="spellStart"/>
      <w:r>
        <w:rPr>
          <w:color w:val="201F1E"/>
          <w:sz w:val="23"/>
          <w:szCs w:val="23"/>
        </w:rPr>
        <w:t>ms.</w:t>
      </w:r>
      <w:proofErr w:type="spellEnd"/>
    </w:p>
    <w:p w14:paraId="00000044" w14:textId="77777777" w:rsidR="004A1A6D" w:rsidRDefault="001B2B90">
      <w:pPr>
        <w:spacing w:before="240" w:after="240"/>
        <w:rPr>
          <w:color w:val="201F1E"/>
          <w:sz w:val="23"/>
          <w:szCs w:val="23"/>
          <w:highlight w:val="white"/>
          <w:u w:val="single"/>
        </w:rPr>
      </w:pPr>
      <w:r>
        <w:rPr>
          <w:color w:val="201F1E"/>
          <w:sz w:val="23"/>
          <w:szCs w:val="23"/>
          <w:highlight w:val="white"/>
          <w:u w:val="single"/>
        </w:rPr>
        <w:t>“6. Line 33 typo: "</w:t>
      </w:r>
      <w:proofErr w:type="spellStart"/>
      <w:proofErr w:type="gramStart"/>
      <w:r>
        <w:rPr>
          <w:color w:val="201F1E"/>
          <w:sz w:val="23"/>
          <w:szCs w:val="23"/>
          <w:highlight w:val="white"/>
          <w:u w:val="single"/>
        </w:rPr>
        <w:t>a</w:t>
      </w:r>
      <w:proofErr w:type="spellEnd"/>
      <w:proofErr w:type="gramEnd"/>
      <w:r>
        <w:rPr>
          <w:color w:val="201F1E"/>
          <w:sz w:val="23"/>
          <w:szCs w:val="23"/>
          <w:highlight w:val="white"/>
          <w:u w:val="single"/>
        </w:rPr>
        <w:t xml:space="preserve"> unconditional"”</w:t>
      </w:r>
    </w:p>
    <w:p w14:paraId="00000045" w14:textId="77777777" w:rsidR="004A1A6D" w:rsidRDefault="001B2B90">
      <w:pPr>
        <w:spacing w:before="240" w:after="240"/>
        <w:rPr>
          <w:color w:val="201F1E"/>
          <w:sz w:val="23"/>
          <w:szCs w:val="23"/>
        </w:rPr>
      </w:pPr>
      <w:r>
        <w:rPr>
          <w:color w:val="201F1E"/>
          <w:sz w:val="23"/>
          <w:szCs w:val="23"/>
        </w:rPr>
        <w:t>The line now reads “an unconditional”</w:t>
      </w:r>
    </w:p>
    <w:p w14:paraId="00000046" w14:textId="77777777" w:rsidR="004A1A6D" w:rsidRDefault="004A1A6D">
      <w:pPr>
        <w:spacing w:before="240" w:after="240"/>
        <w:rPr>
          <w:u w:val="single"/>
        </w:rPr>
      </w:pPr>
    </w:p>
    <w:p w14:paraId="00000047" w14:textId="77777777" w:rsidR="004A1A6D" w:rsidRDefault="004A1A6D"/>
    <w:sectPr w:rsidR="004A1A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A6D"/>
    <w:rsid w:val="001B2B90"/>
    <w:rsid w:val="004A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5FE1"/>
  <w15:docId w15:val="{ADCE6609-892D-4072-AB88-58A88AAB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Gerard J. Broussard</cp:lastModifiedBy>
  <cp:revision>2</cp:revision>
  <dcterms:created xsi:type="dcterms:W3CDTF">2021-11-16T21:05:00Z</dcterms:created>
  <dcterms:modified xsi:type="dcterms:W3CDTF">2021-11-16T21:05:00Z</dcterms:modified>
</cp:coreProperties>
</file>