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973A3" w14:textId="77777777" w:rsidR="009C7AFB" w:rsidRPr="000D4EB5" w:rsidRDefault="009C7AFB" w:rsidP="009C7AFB">
      <w:pPr>
        <w:jc w:val="right"/>
        <w:rPr>
          <w:rFonts w:ascii="Arial" w:hAnsi="Arial" w:cs="Arial"/>
        </w:rPr>
      </w:pPr>
      <w:r>
        <w:rPr>
          <w:rFonts w:ascii="Arial" w:hAnsi="Arial" w:cs="Arial"/>
        </w:rPr>
        <w:t>October 12, 2021</w:t>
      </w:r>
    </w:p>
    <w:p w14:paraId="3F462176" w14:textId="77777777" w:rsidR="009C7AFB" w:rsidRPr="000D4EB5" w:rsidRDefault="009C7AFB" w:rsidP="009C7AFB">
      <w:pPr>
        <w:rPr>
          <w:rFonts w:ascii="Arial" w:hAnsi="Arial" w:cs="Arial"/>
        </w:rPr>
      </w:pPr>
      <w:r w:rsidRPr="000D4EB5">
        <w:rPr>
          <w:rFonts w:ascii="Arial" w:hAnsi="Arial" w:cs="Arial"/>
        </w:rPr>
        <w:t xml:space="preserve">To </w:t>
      </w:r>
      <w:proofErr w:type="spellStart"/>
      <w:r>
        <w:rPr>
          <w:rFonts w:ascii="Arial" w:hAnsi="Arial" w:cs="Arial"/>
        </w:rPr>
        <w:t>JoVE</w:t>
      </w:r>
      <w:proofErr w:type="spellEnd"/>
      <w:r w:rsidRPr="000D4EB5">
        <w:rPr>
          <w:rFonts w:ascii="Arial" w:hAnsi="Arial" w:cs="Arial"/>
        </w:rPr>
        <w:t xml:space="preserve"> </w:t>
      </w:r>
      <w:r w:rsidRPr="000D4EB5">
        <w:rPr>
          <w:rFonts w:ascii="Arial" w:hAnsi="Arial" w:cs="Arial"/>
        </w:rPr>
        <w:t>Editorial Office:</w:t>
      </w:r>
    </w:p>
    <w:p w14:paraId="007E7F44" w14:textId="77777777" w:rsidR="009C7AFB" w:rsidRPr="000D4EB5" w:rsidRDefault="009C7AFB" w:rsidP="009C7AFB">
      <w:pPr>
        <w:rPr>
          <w:rFonts w:ascii="Arial" w:hAnsi="Arial" w:cs="Arial"/>
        </w:rPr>
      </w:pPr>
      <w:r w:rsidRPr="000D4EB5">
        <w:rPr>
          <w:rFonts w:ascii="Arial" w:hAnsi="Arial" w:cs="Arial"/>
        </w:rPr>
        <w:t xml:space="preserve">Dear </w:t>
      </w:r>
      <w:r>
        <w:rPr>
          <w:rFonts w:ascii="Arial" w:hAnsi="Arial" w:cs="Arial"/>
        </w:rPr>
        <w:t xml:space="preserve">Dr. </w:t>
      </w:r>
      <w:proofErr w:type="spellStart"/>
      <w:r>
        <w:rPr>
          <w:rFonts w:ascii="Arial" w:hAnsi="Arial" w:cs="Arial"/>
        </w:rPr>
        <w:t>Iyer</w:t>
      </w:r>
      <w:proofErr w:type="spellEnd"/>
      <w:r w:rsidRPr="000D4EB5">
        <w:rPr>
          <w:rFonts w:ascii="Arial" w:hAnsi="Arial" w:cs="Arial"/>
        </w:rPr>
        <w:t>,</w:t>
      </w:r>
    </w:p>
    <w:p w14:paraId="0FE50D8D" w14:textId="77777777" w:rsidR="009C7AFB" w:rsidRPr="00B87B04" w:rsidRDefault="009C7AFB" w:rsidP="009C7AFB">
      <w:pPr>
        <w:rPr>
          <w:rFonts w:ascii="Arial" w:hAnsi="Arial" w:cs="Arial"/>
        </w:rPr>
      </w:pPr>
      <w:r w:rsidRPr="00B87B04">
        <w:rPr>
          <w:rFonts w:ascii="Arial" w:hAnsi="Arial" w:cs="Arial"/>
        </w:rPr>
        <w:t>Thank you for giving us the opportunity to resubmit the enclosed manuscript: “</w:t>
      </w:r>
      <w:r w:rsidRPr="00B87B04">
        <w:rPr>
          <w:rFonts w:ascii="Arial" w:hAnsi="Arial" w:cs="Arial"/>
          <w:color w:val="201F1E"/>
          <w:shd w:val="clear" w:color="auto" w:fill="FFFFFF"/>
        </w:rPr>
        <w:t>Brefeldin A injection identifies the source of secreted proteins in the kidney</w:t>
      </w:r>
      <w:r w:rsidRPr="00B87B04">
        <w:rPr>
          <w:rFonts w:ascii="Arial" w:hAnsi="Arial" w:cs="Arial"/>
        </w:rPr>
        <w:t xml:space="preserve">.” We are pleased to resubmit this original article for consideration for publication in </w:t>
      </w:r>
      <w:proofErr w:type="spellStart"/>
      <w:r w:rsidRPr="00B87B04">
        <w:rPr>
          <w:rFonts w:ascii="Arial" w:hAnsi="Arial" w:cs="Arial"/>
        </w:rPr>
        <w:t>JoVE</w:t>
      </w:r>
      <w:proofErr w:type="spellEnd"/>
      <w:r w:rsidRPr="00B87B04">
        <w:rPr>
          <w:rFonts w:ascii="Arial" w:hAnsi="Arial" w:cs="Arial"/>
        </w:rPr>
        <w:t>. We believe we have addressed all of the Reviewer and Editor concerns through editing the manuscript to add more details concerning the protocol and providing</w:t>
      </w:r>
      <w:r w:rsidRPr="00B87B04">
        <w:rPr>
          <w:rFonts w:ascii="Arial" w:hAnsi="Arial" w:cs="Arial"/>
        </w:rPr>
        <w:t xml:space="preserve"> </w:t>
      </w:r>
      <w:r w:rsidRPr="00B87B04">
        <w:rPr>
          <w:rFonts w:ascii="Arial" w:hAnsi="Arial" w:cs="Arial"/>
        </w:rPr>
        <w:t xml:space="preserve">additional experimental data, resulting in improved manuscript. </w:t>
      </w:r>
    </w:p>
    <w:p w14:paraId="61459664" w14:textId="77777777" w:rsidR="009C7AFB" w:rsidRPr="000D4EB5" w:rsidRDefault="009C7AFB" w:rsidP="009C7AFB">
      <w:pPr>
        <w:rPr>
          <w:rFonts w:ascii="Arial" w:hAnsi="Arial" w:cs="Arial"/>
        </w:rPr>
      </w:pPr>
      <w:r>
        <w:rPr>
          <w:rFonts w:ascii="Arial" w:hAnsi="Arial" w:cs="Arial"/>
        </w:rPr>
        <w:t>In the revised manuscript, we have improved the study by</w:t>
      </w:r>
      <w:r w:rsidRPr="000D4EB5">
        <w:rPr>
          <w:rFonts w:ascii="Arial" w:hAnsi="Arial" w:cs="Arial"/>
        </w:rPr>
        <w:t>:</w:t>
      </w:r>
    </w:p>
    <w:p w14:paraId="45A75A33" w14:textId="77777777" w:rsidR="009C7AFB" w:rsidRDefault="009C7AFB" w:rsidP="009C7AFB">
      <w:pPr>
        <w:pStyle w:val="ListParagraph"/>
        <w:numPr>
          <w:ilvl w:val="0"/>
          <w:numId w:val="1"/>
        </w:numPr>
        <w:rPr>
          <w:rFonts w:ascii="Arial" w:hAnsi="Arial" w:cs="Arial"/>
        </w:rPr>
      </w:pPr>
      <w:r>
        <w:rPr>
          <w:rFonts w:ascii="Arial" w:hAnsi="Arial" w:cs="Arial"/>
        </w:rPr>
        <w:t>Editing the text to provide more detailed experimental steps.</w:t>
      </w:r>
      <w:r w:rsidRPr="000D4EB5">
        <w:rPr>
          <w:rFonts w:ascii="Arial" w:hAnsi="Arial" w:cs="Arial"/>
        </w:rPr>
        <w:t xml:space="preserve"> </w:t>
      </w:r>
    </w:p>
    <w:p w14:paraId="403C2CD8" w14:textId="77777777" w:rsidR="009C7AFB" w:rsidRDefault="009C7AFB" w:rsidP="009C7AFB">
      <w:pPr>
        <w:pStyle w:val="ListParagraph"/>
        <w:numPr>
          <w:ilvl w:val="0"/>
          <w:numId w:val="1"/>
        </w:numPr>
        <w:rPr>
          <w:rFonts w:ascii="Arial" w:hAnsi="Arial" w:cs="Arial"/>
        </w:rPr>
      </w:pPr>
      <w:r>
        <w:rPr>
          <w:rFonts w:ascii="Arial" w:hAnsi="Arial" w:cs="Arial"/>
        </w:rPr>
        <w:t xml:space="preserve">Including additional experimental data to demonstrate the versatility of the protocol in identifying multiple cytokines. </w:t>
      </w:r>
    </w:p>
    <w:p w14:paraId="5F913DE6" w14:textId="77777777" w:rsidR="009C7AFB" w:rsidRPr="000D4EB5" w:rsidRDefault="009C7AFB" w:rsidP="009C7AFB">
      <w:pPr>
        <w:pStyle w:val="ListParagraph"/>
        <w:numPr>
          <w:ilvl w:val="0"/>
          <w:numId w:val="1"/>
        </w:numPr>
        <w:rPr>
          <w:rFonts w:ascii="Arial" w:hAnsi="Arial" w:cs="Arial"/>
        </w:rPr>
      </w:pPr>
      <w:r>
        <w:rPr>
          <w:rFonts w:ascii="Arial" w:hAnsi="Arial" w:cs="Arial"/>
        </w:rPr>
        <w:t xml:space="preserve">Demonstrating the protocol can be used in different kidney cell types, such as epithelial or interstitial cells. </w:t>
      </w:r>
    </w:p>
    <w:p w14:paraId="62007BD1" w14:textId="77777777" w:rsidR="009C7AFB" w:rsidRPr="000D4EB5" w:rsidRDefault="009C7AFB" w:rsidP="009C7AFB">
      <w:pPr>
        <w:pStyle w:val="ListParagraph"/>
        <w:numPr>
          <w:ilvl w:val="0"/>
          <w:numId w:val="1"/>
        </w:numPr>
        <w:rPr>
          <w:rFonts w:ascii="Arial" w:hAnsi="Arial" w:cs="Arial"/>
        </w:rPr>
      </w:pPr>
      <w:r>
        <w:rPr>
          <w:rFonts w:ascii="Arial" w:hAnsi="Arial" w:cs="Arial"/>
        </w:rPr>
        <w:t>Adding data to demonstrate the protocol can be used with paraffin embedded or frozen tissue.</w:t>
      </w:r>
    </w:p>
    <w:p w14:paraId="479AE3E8" w14:textId="77777777" w:rsidR="009C7AFB" w:rsidRPr="000D4EB5" w:rsidRDefault="009C7AFB" w:rsidP="009C7AFB">
      <w:pPr>
        <w:rPr>
          <w:rFonts w:ascii="Arial" w:hAnsi="Arial" w:cs="Arial"/>
        </w:rPr>
      </w:pPr>
    </w:p>
    <w:p w14:paraId="1C26131A" w14:textId="77777777" w:rsidR="009C7AFB" w:rsidRDefault="009C7AFB" w:rsidP="009C7AFB">
      <w:pPr>
        <w:spacing w:line="240" w:lineRule="auto"/>
        <w:jc w:val="both"/>
        <w:rPr>
          <w:rFonts w:ascii="Arial" w:hAnsi="Arial" w:cs="Arial"/>
          <w:snapToGrid w:val="0"/>
        </w:rPr>
      </w:pPr>
      <w:r w:rsidRPr="000D4EB5">
        <w:rPr>
          <w:rFonts w:ascii="Arial" w:hAnsi="Arial" w:cs="Arial"/>
          <w:snapToGrid w:val="0"/>
        </w:rPr>
        <w:t xml:space="preserve">All authors have read and approved the manuscript. The </w:t>
      </w:r>
      <w:r>
        <w:rPr>
          <w:rFonts w:ascii="Arial" w:hAnsi="Arial" w:cs="Arial"/>
          <w:snapToGrid w:val="0"/>
        </w:rPr>
        <w:t>manuscript</w:t>
      </w:r>
      <w:r w:rsidRPr="000D4EB5">
        <w:rPr>
          <w:rFonts w:ascii="Arial" w:hAnsi="Arial" w:cs="Arial"/>
          <w:snapToGrid w:val="0"/>
        </w:rPr>
        <w:t xml:space="preserve"> has not been published or submitted in any format in part or in it’s entirely elsewhere.</w:t>
      </w:r>
    </w:p>
    <w:p w14:paraId="7BB77B6C" w14:textId="77777777" w:rsidR="009C7AFB" w:rsidRPr="000D4EB5" w:rsidRDefault="009C7AFB" w:rsidP="009C7AFB">
      <w:pPr>
        <w:spacing w:line="240" w:lineRule="auto"/>
        <w:jc w:val="both"/>
        <w:rPr>
          <w:rFonts w:ascii="Arial" w:hAnsi="Arial" w:cs="Arial"/>
          <w:color w:val="000000"/>
          <w:szCs w:val="24"/>
        </w:rPr>
      </w:pPr>
    </w:p>
    <w:p w14:paraId="4906DA2A" w14:textId="77777777" w:rsidR="009C7AFB" w:rsidRPr="000D4EB5" w:rsidRDefault="009C7AFB" w:rsidP="009C7AFB">
      <w:pPr>
        <w:rPr>
          <w:rFonts w:ascii="Arial" w:hAnsi="Arial" w:cs="Arial"/>
        </w:rPr>
      </w:pPr>
      <w:r w:rsidRPr="000D4EB5">
        <w:rPr>
          <w:rFonts w:ascii="Arial" w:hAnsi="Arial" w:cs="Arial"/>
        </w:rPr>
        <w:t>Thank you for your consideration.</w:t>
      </w:r>
    </w:p>
    <w:p w14:paraId="26EC67E2" w14:textId="77777777" w:rsidR="009C7AFB" w:rsidRPr="000D4EB5" w:rsidRDefault="009C7AFB" w:rsidP="009C7AFB">
      <w:pPr>
        <w:rPr>
          <w:rFonts w:ascii="Arial" w:hAnsi="Arial" w:cs="Arial"/>
        </w:rPr>
      </w:pPr>
    </w:p>
    <w:p w14:paraId="565A0EC9" w14:textId="77777777" w:rsidR="009C7AFB" w:rsidRPr="000D4EB5" w:rsidRDefault="009C7AFB" w:rsidP="009C7AFB">
      <w:pPr>
        <w:rPr>
          <w:rFonts w:ascii="Arial" w:hAnsi="Arial" w:cs="Arial"/>
        </w:rPr>
      </w:pPr>
      <w:r w:rsidRPr="000D4EB5">
        <w:rPr>
          <w:rFonts w:ascii="Arial" w:hAnsi="Arial" w:cs="Arial"/>
        </w:rPr>
        <w:t xml:space="preserve">Respectfully yours, </w:t>
      </w:r>
    </w:p>
    <w:p w14:paraId="57F60C03" w14:textId="77777777" w:rsidR="009C7AFB" w:rsidRPr="000D4EB5" w:rsidRDefault="009C7AFB" w:rsidP="009C7AFB">
      <w:pPr>
        <w:rPr>
          <w:rFonts w:ascii="Arial" w:hAnsi="Arial" w:cs="Arial"/>
        </w:rPr>
      </w:pPr>
      <w:r>
        <w:rPr>
          <w:noProof/>
        </w:rPr>
        <w:drawing>
          <wp:inline distT="0" distB="0" distL="0" distR="0" wp14:anchorId="52E49B7F" wp14:editId="272E38C5">
            <wp:extent cx="1877695" cy="433070"/>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695" cy="433070"/>
                    </a:xfrm>
                    <a:prstGeom prst="rect">
                      <a:avLst/>
                    </a:prstGeom>
                    <a:noFill/>
                  </pic:spPr>
                </pic:pic>
              </a:graphicData>
            </a:graphic>
          </wp:inline>
        </w:drawing>
      </w:r>
    </w:p>
    <w:p w14:paraId="1537A483" w14:textId="77777777" w:rsidR="009C7AFB" w:rsidRPr="000D4EB5" w:rsidRDefault="009C7AFB" w:rsidP="009C7AFB">
      <w:pPr>
        <w:spacing w:after="0"/>
        <w:rPr>
          <w:rFonts w:ascii="Arial" w:hAnsi="Arial" w:cs="Arial"/>
        </w:rPr>
      </w:pPr>
      <w:r w:rsidRPr="000D4EB5">
        <w:rPr>
          <w:rFonts w:ascii="Arial" w:hAnsi="Arial" w:cs="Arial"/>
        </w:rPr>
        <w:t>Craig Brooks, PhD</w:t>
      </w:r>
    </w:p>
    <w:p w14:paraId="12AEEBC4" w14:textId="77777777" w:rsidR="009C7AFB" w:rsidRPr="000D4EB5" w:rsidRDefault="009C7AFB" w:rsidP="009C7AFB">
      <w:pPr>
        <w:spacing w:after="0"/>
        <w:rPr>
          <w:rFonts w:ascii="Arial" w:hAnsi="Arial" w:cs="Arial"/>
        </w:rPr>
      </w:pPr>
      <w:r w:rsidRPr="000D4EB5">
        <w:rPr>
          <w:rFonts w:ascii="Arial" w:hAnsi="Arial" w:cs="Arial"/>
        </w:rPr>
        <w:t>Assistant Professor of Medicine,</w:t>
      </w:r>
    </w:p>
    <w:p w14:paraId="5B977E31" w14:textId="77777777" w:rsidR="009C7AFB" w:rsidRPr="000D4EB5" w:rsidRDefault="009C7AFB" w:rsidP="009C7AFB">
      <w:pPr>
        <w:spacing w:after="0"/>
        <w:rPr>
          <w:rFonts w:ascii="Arial" w:hAnsi="Arial" w:cs="Arial"/>
        </w:rPr>
      </w:pPr>
      <w:r w:rsidRPr="000D4EB5">
        <w:rPr>
          <w:rFonts w:ascii="Arial" w:hAnsi="Arial" w:cs="Arial"/>
        </w:rPr>
        <w:t>Cell and Developmental Biology</w:t>
      </w:r>
    </w:p>
    <w:p w14:paraId="5DD0FC49" w14:textId="77777777" w:rsidR="009C7AFB" w:rsidRPr="000D4EB5" w:rsidRDefault="009C7AFB" w:rsidP="009C7AFB">
      <w:pPr>
        <w:spacing w:after="0"/>
        <w:rPr>
          <w:rFonts w:ascii="Arial" w:hAnsi="Arial" w:cs="Arial"/>
        </w:rPr>
      </w:pPr>
      <w:r w:rsidRPr="000D4EB5">
        <w:rPr>
          <w:rFonts w:ascii="Arial" w:hAnsi="Arial" w:cs="Arial"/>
        </w:rPr>
        <w:t>Vanderbilt University Medical Center</w:t>
      </w:r>
    </w:p>
    <w:p w14:paraId="356B583C" w14:textId="77777777" w:rsidR="009C7AFB" w:rsidRPr="000D4EB5" w:rsidRDefault="009C7AFB" w:rsidP="009C7AFB">
      <w:pPr>
        <w:spacing w:after="0"/>
        <w:rPr>
          <w:rFonts w:ascii="Arial" w:hAnsi="Arial" w:cs="Arial"/>
        </w:rPr>
      </w:pPr>
      <w:r w:rsidRPr="000D4EB5">
        <w:rPr>
          <w:rFonts w:ascii="Arial" w:hAnsi="Arial" w:cs="Arial"/>
        </w:rPr>
        <w:t>Division of Nephrology and Hypertension</w:t>
      </w:r>
    </w:p>
    <w:p w14:paraId="7224B5DC" w14:textId="77777777" w:rsidR="009C7AFB" w:rsidRPr="000D4EB5" w:rsidRDefault="009C7AFB" w:rsidP="009C7AFB">
      <w:pPr>
        <w:spacing w:after="0"/>
        <w:rPr>
          <w:rFonts w:ascii="Arial" w:hAnsi="Arial" w:cs="Arial"/>
        </w:rPr>
      </w:pPr>
      <w:r w:rsidRPr="000D4EB5">
        <w:rPr>
          <w:rFonts w:ascii="Arial" w:hAnsi="Arial" w:cs="Arial"/>
        </w:rPr>
        <w:t>P425B   MRB4</w:t>
      </w:r>
    </w:p>
    <w:p w14:paraId="05619E61" w14:textId="77777777" w:rsidR="009C7AFB" w:rsidRPr="000D4EB5" w:rsidRDefault="009C7AFB" w:rsidP="009C7AFB">
      <w:pPr>
        <w:spacing w:after="0"/>
        <w:rPr>
          <w:rFonts w:ascii="Arial" w:hAnsi="Arial" w:cs="Arial"/>
        </w:rPr>
      </w:pPr>
      <w:r w:rsidRPr="000D4EB5">
        <w:rPr>
          <w:rFonts w:ascii="Arial" w:hAnsi="Arial" w:cs="Arial"/>
        </w:rPr>
        <w:t>2215-B Garland Avenue</w:t>
      </w:r>
    </w:p>
    <w:p w14:paraId="0D05A09F" w14:textId="77777777" w:rsidR="009C7AFB" w:rsidRPr="000D4EB5" w:rsidRDefault="009C7AFB" w:rsidP="009C7AFB">
      <w:pPr>
        <w:spacing w:after="0"/>
        <w:rPr>
          <w:rFonts w:ascii="Arial" w:hAnsi="Arial" w:cs="Arial"/>
        </w:rPr>
      </w:pPr>
      <w:r w:rsidRPr="000D4EB5">
        <w:rPr>
          <w:rFonts w:ascii="Arial" w:hAnsi="Arial" w:cs="Arial"/>
        </w:rPr>
        <w:t>Nashville, TN 37232</w:t>
      </w:r>
    </w:p>
    <w:p w14:paraId="2BEF9BC6" w14:textId="77777777" w:rsidR="009C7AFB" w:rsidRPr="000D4EB5" w:rsidRDefault="009C7AFB" w:rsidP="009C7AFB">
      <w:pPr>
        <w:spacing w:after="0"/>
        <w:rPr>
          <w:rFonts w:ascii="Arial" w:hAnsi="Arial" w:cs="Arial"/>
        </w:rPr>
      </w:pPr>
      <w:r w:rsidRPr="000D4EB5">
        <w:rPr>
          <w:rFonts w:ascii="Arial" w:hAnsi="Arial" w:cs="Arial"/>
        </w:rPr>
        <w:t>Tel: 615-343-3868</w:t>
      </w:r>
    </w:p>
    <w:p w14:paraId="2237D49F" w14:textId="77777777" w:rsidR="009C7AFB" w:rsidRPr="000D4EB5" w:rsidRDefault="009C7AFB" w:rsidP="009C7AFB">
      <w:pPr>
        <w:spacing w:after="0"/>
        <w:rPr>
          <w:rFonts w:ascii="Arial" w:hAnsi="Arial" w:cs="Arial"/>
        </w:rPr>
      </w:pPr>
      <w:r w:rsidRPr="000D4EB5">
        <w:rPr>
          <w:rFonts w:ascii="Arial" w:hAnsi="Arial" w:cs="Arial"/>
        </w:rPr>
        <w:t>Email: craig.brooks@</w:t>
      </w:r>
      <w:r>
        <w:rPr>
          <w:rFonts w:ascii="Arial" w:hAnsi="Arial" w:cs="Arial"/>
        </w:rPr>
        <w:t>vumc.org</w:t>
      </w:r>
    </w:p>
    <w:p w14:paraId="4FBAA3C4" w14:textId="77777777" w:rsidR="009C7AFB" w:rsidRDefault="009C7AFB">
      <w:pPr>
        <w:rPr>
          <w:rStyle w:val="Strong"/>
          <w:rFonts w:ascii="Calibri" w:hAnsi="Calibri" w:cs="Calibri"/>
          <w:b w:val="0"/>
          <w:bCs w:val="0"/>
        </w:rPr>
      </w:pPr>
      <w:r>
        <w:rPr>
          <w:rStyle w:val="Strong"/>
          <w:b w:val="0"/>
          <w:bCs w:val="0"/>
        </w:rPr>
        <w:br w:type="page"/>
      </w:r>
    </w:p>
    <w:p w14:paraId="23AF2885" w14:textId="1DC790EB" w:rsidR="00C82FA7" w:rsidRPr="00232AE0" w:rsidRDefault="00C82FA7" w:rsidP="002F44AB">
      <w:pPr>
        <w:pStyle w:val="NormalWeb"/>
        <w:rPr>
          <w:rStyle w:val="Strong"/>
          <w:b w:val="0"/>
          <w:bCs w:val="0"/>
        </w:rPr>
      </w:pPr>
      <w:r w:rsidRPr="00232AE0">
        <w:rPr>
          <w:rStyle w:val="Strong"/>
          <w:b w:val="0"/>
          <w:bCs w:val="0"/>
        </w:rPr>
        <w:lastRenderedPageBreak/>
        <w:t xml:space="preserve">Below are responses to the Reviewer and Editor comments. The </w:t>
      </w:r>
      <w:r w:rsidR="00232AE0" w:rsidRPr="00232AE0">
        <w:rPr>
          <w:rStyle w:val="Strong"/>
          <w:b w:val="0"/>
          <w:bCs w:val="0"/>
        </w:rPr>
        <w:t xml:space="preserve">comments are listed individually with responses indented below each comment. </w:t>
      </w:r>
      <w:r w:rsidR="007213A1">
        <w:rPr>
          <w:rStyle w:val="Strong"/>
          <w:b w:val="0"/>
          <w:bCs w:val="0"/>
        </w:rPr>
        <w:t xml:space="preserve">Changes to the manuscript text are marked in </w:t>
      </w:r>
      <w:r w:rsidR="007213A1" w:rsidRPr="00657055">
        <w:rPr>
          <w:rStyle w:val="Strong"/>
          <w:b w:val="0"/>
          <w:bCs w:val="0"/>
          <w:color w:val="FF0000"/>
        </w:rPr>
        <w:t>red</w:t>
      </w:r>
      <w:r w:rsidR="00657055">
        <w:rPr>
          <w:rStyle w:val="Strong"/>
          <w:b w:val="0"/>
          <w:bCs w:val="0"/>
          <w:color w:val="FF0000"/>
        </w:rPr>
        <w:t xml:space="preserve"> </w:t>
      </w:r>
      <w:r w:rsidR="00657055" w:rsidRPr="00657055">
        <w:rPr>
          <w:rStyle w:val="Strong"/>
          <w:b w:val="0"/>
          <w:bCs w:val="0"/>
        </w:rPr>
        <w:t>in the manuscript file</w:t>
      </w:r>
      <w:r w:rsidR="007213A1">
        <w:rPr>
          <w:rStyle w:val="Strong"/>
          <w:b w:val="0"/>
          <w:bCs w:val="0"/>
        </w:rPr>
        <w:t xml:space="preserve">. </w:t>
      </w:r>
      <w:r w:rsidR="007213A1" w:rsidRPr="00657055">
        <w:rPr>
          <w:rStyle w:val="Strong"/>
          <w:b w:val="0"/>
          <w:bCs w:val="0"/>
          <w:highlight w:val="yellow"/>
        </w:rPr>
        <w:t>Yellow</w:t>
      </w:r>
      <w:r w:rsidR="007213A1">
        <w:rPr>
          <w:rStyle w:val="Strong"/>
          <w:b w:val="0"/>
          <w:bCs w:val="0"/>
        </w:rPr>
        <w:t xml:space="preserve"> highlighting </w:t>
      </w:r>
      <w:r w:rsidR="00657055">
        <w:rPr>
          <w:rStyle w:val="Strong"/>
          <w:b w:val="0"/>
          <w:bCs w:val="0"/>
        </w:rPr>
        <w:t xml:space="preserve">in the manuscript file </w:t>
      </w:r>
      <w:r w:rsidR="007213A1">
        <w:rPr>
          <w:rStyle w:val="Strong"/>
          <w:b w:val="0"/>
          <w:bCs w:val="0"/>
        </w:rPr>
        <w:t xml:space="preserve">indicates the sections of the protocol to include in the video. </w:t>
      </w:r>
    </w:p>
    <w:p w14:paraId="7D1F29B7" w14:textId="77777777" w:rsidR="00C82FA7" w:rsidRPr="00232AE0" w:rsidRDefault="00C82FA7" w:rsidP="002F44AB">
      <w:pPr>
        <w:pStyle w:val="NormalWeb"/>
        <w:rPr>
          <w:rStyle w:val="Strong"/>
          <w:b w:val="0"/>
          <w:bCs w:val="0"/>
        </w:rPr>
      </w:pPr>
    </w:p>
    <w:p w14:paraId="455CB63F" w14:textId="11B2381B" w:rsidR="002F44AB" w:rsidRDefault="002F44AB" w:rsidP="002F44AB">
      <w:pPr>
        <w:pStyle w:val="NormalWeb"/>
      </w:pPr>
      <w:r w:rsidRPr="00232AE0">
        <w:rPr>
          <w:rStyle w:val="Strong"/>
        </w:rPr>
        <w:t>Reviewers' comments:</w:t>
      </w:r>
      <w:r w:rsidRPr="00232AE0">
        <w:rPr>
          <w:b/>
          <w:bCs/>
        </w:rPr>
        <w:br/>
      </w:r>
      <w:r>
        <w:rPr>
          <w:b/>
          <w:bCs/>
        </w:rPr>
        <w:t xml:space="preserve">Reviewer #1: </w:t>
      </w:r>
      <w:r>
        <w:br/>
        <w:t>Manuscript Summary:</w:t>
      </w:r>
      <w:r>
        <w:br/>
        <w:t>The authors try to visualize the precise localization of production of cytokines that are upregulated after kidney injury in mice using intravenous injection of brefeldin A.</w:t>
      </w:r>
      <w:r>
        <w:br/>
        <w:t>This convenient and simple technique enhances the intensity of immunostaining for certain cytokines, and multiple staining may help the identification of specific cell populations that release those.</w:t>
      </w:r>
      <w:r>
        <w:br/>
        <w:t xml:space="preserve">However, the major criticism of this paper is lacking the generalization of this technique to the other cytokines than TGF beta, and to the other cell populations than tubular epithelial cells. Generally, the shape of epithelial cells is cuboidal, and its cytoplasm is relatively easy to visualize. However, in the spindle shaped cells, like endothelial cells or fibroblasts, it is hard to visualize the intracellular </w:t>
      </w:r>
      <w:proofErr w:type="spellStart"/>
      <w:r>
        <w:t>organella</w:t>
      </w:r>
      <w:proofErr w:type="spellEnd"/>
      <w:r>
        <w:t xml:space="preserve"> in vivo. Nevertheless, even if this technique can be applied for visualizing only the cytokine-releasing epithelial cells, it may help the better understandings of intercellular crosstalk in various kidney disease models.</w:t>
      </w:r>
      <w:r>
        <w:br/>
      </w:r>
      <w:r>
        <w:br/>
        <w:t>Major Concerns:</w:t>
      </w:r>
      <w:r>
        <w:br/>
        <w:t>1. Authors only assessed the TGF beta expression in vivo. In order to generalize this technique to the other cytokines, additional immunostaining for the others like PDGF or CTGF should be evaluated.</w:t>
      </w:r>
    </w:p>
    <w:p w14:paraId="10C8747E" w14:textId="77777777" w:rsidR="002F44AB" w:rsidRDefault="002F44AB" w:rsidP="002F44AB">
      <w:pPr>
        <w:pStyle w:val="NormalWeb"/>
        <w:ind w:left="810" w:hanging="810"/>
      </w:pPr>
      <w:r>
        <w:tab/>
        <w:t xml:space="preserve">Thank you for pointing out the need to expand the data to demonstrate the versatility of this approach. In the revised manuscript, we have provided data demonstrating the staining of PDGF and CTGF in kidney tubular cells following injury and BFA treatment. This necessitated expanding the protocol somewhat to include fixed paraffin embedded tissue sections and frozen sections, to find conditions where the different antibodies stained well. Overall, these changes help further highlight the versatility of this technique. </w:t>
      </w:r>
    </w:p>
    <w:p w14:paraId="7529C4EF" w14:textId="77777777" w:rsidR="002F44AB" w:rsidRDefault="002F44AB" w:rsidP="002F44AB">
      <w:pPr>
        <w:pStyle w:val="NormalWeb"/>
      </w:pPr>
      <w:r>
        <w:br/>
        <w:t>2. The cytokines released from the other cell populations like endothelial cells or interstitial fibroblasts also should be analyzed. Otherwise, authors have to describe this limitation.</w:t>
      </w:r>
    </w:p>
    <w:p w14:paraId="5E7509BF" w14:textId="77777777" w:rsidR="002F44AB" w:rsidRDefault="002F44AB" w:rsidP="002F44AB">
      <w:pPr>
        <w:pStyle w:val="NormalWeb"/>
        <w:ind w:left="720"/>
      </w:pPr>
      <w:r>
        <w:t>Thank you for pointing out this limitation. To address this concern, we analyzed the accumulation of CTGF and TGF</w:t>
      </w:r>
      <w:r w:rsidRPr="001F2247">
        <w:rPr>
          <w:rFonts w:ascii="Symbol" w:hAnsi="Symbol"/>
        </w:rPr>
        <w:t xml:space="preserve">b </w:t>
      </w:r>
      <w:r w:rsidRPr="00035C2E">
        <w:rPr>
          <w:rFonts w:asciiTheme="minorHAnsi" w:hAnsiTheme="minorHAnsi" w:cstheme="minorHAnsi"/>
        </w:rPr>
        <w:t>in</w:t>
      </w:r>
      <w:r>
        <w:rPr>
          <w:rFonts w:ascii="Symbol" w:hAnsi="Symbol"/>
        </w:rPr>
        <w:t xml:space="preserve"> </w:t>
      </w:r>
      <w:r w:rsidRPr="001F2247">
        <w:rPr>
          <w:rFonts w:ascii="Symbol" w:hAnsi="Symbol"/>
        </w:rPr>
        <w:t>a</w:t>
      </w:r>
      <w:r>
        <w:t xml:space="preserve">SMA positive interstitial cells. </w:t>
      </w:r>
      <w:r w:rsidRPr="001F2247">
        <w:rPr>
          <w:rFonts w:ascii="Symbol" w:hAnsi="Symbol"/>
        </w:rPr>
        <w:t>a</w:t>
      </w:r>
      <w:r>
        <w:t>SMA positive cells upregulated both CTGF and TGF</w:t>
      </w:r>
      <w:r w:rsidRPr="001F2247">
        <w:rPr>
          <w:rFonts w:ascii="Symbol" w:hAnsi="Symbol"/>
        </w:rPr>
        <w:t>b</w:t>
      </w:r>
      <w:r>
        <w:t xml:space="preserve"> with BFA treatment. </w:t>
      </w:r>
      <w:r>
        <w:br/>
      </w:r>
    </w:p>
    <w:p w14:paraId="4B03C737" w14:textId="77777777" w:rsidR="002F44AB" w:rsidRDefault="002F44AB" w:rsidP="002F44AB">
      <w:pPr>
        <w:pStyle w:val="NormalWeb"/>
      </w:pPr>
      <w:r>
        <w:br/>
      </w:r>
      <w:r>
        <w:rPr>
          <w:b/>
          <w:bCs/>
        </w:rPr>
        <w:t xml:space="preserve">Reviewer #2: </w:t>
      </w:r>
      <w:r>
        <w:br/>
        <w:t>Manuscript Summary:</w:t>
      </w:r>
    </w:p>
    <w:p w14:paraId="6AFE7939" w14:textId="77777777" w:rsidR="002F44AB" w:rsidRDefault="002F44AB" w:rsidP="002F44AB">
      <w:pPr>
        <w:pStyle w:val="NormalWeb"/>
      </w:pPr>
      <w:r>
        <w:lastRenderedPageBreak/>
        <w:br/>
        <w:t>In this study, Taguchi and others demonstrated an easy and convenient method to prevent secretion of cytokines (and other proteins) and thereby enhance the ability to detect their expression by immunohistochemical staining methods. Overall, the method is unique to the kidney and presents itself as a useful tool to examine the cell-specific expression of proteins during injury. Pros and cons to using this method have been discussed well.</w:t>
      </w:r>
    </w:p>
    <w:p w14:paraId="3F7D5D4B" w14:textId="77777777" w:rsidR="002F44AB" w:rsidRDefault="002F44AB" w:rsidP="002F44AB">
      <w:pPr>
        <w:pStyle w:val="NormalWeb"/>
        <w:ind w:firstLine="720"/>
      </w:pPr>
      <w:r>
        <w:t xml:space="preserve">Thank you for the positive comments. </w:t>
      </w:r>
      <w:r>
        <w:br/>
      </w:r>
      <w:r>
        <w:br/>
        <w:t>Major Concerns:</w:t>
      </w:r>
      <w:r>
        <w:br/>
        <w:t xml:space="preserve">All volumes, concentrations of stock and working solutions) should be listed - </w:t>
      </w:r>
      <w:proofErr w:type="spellStart"/>
      <w:r>
        <w:t>eg</w:t>
      </w:r>
      <w:proofErr w:type="spellEnd"/>
      <w:r>
        <w:t>: missing volume in step 5.6; concentration in 11.7</w:t>
      </w:r>
    </w:p>
    <w:p w14:paraId="4770DB24" w14:textId="77777777" w:rsidR="002F44AB" w:rsidRDefault="002F44AB" w:rsidP="002F44AB">
      <w:pPr>
        <w:pStyle w:val="NormalWeb"/>
      </w:pPr>
      <w:r>
        <w:tab/>
        <w:t xml:space="preserve">Thank you for pointing out these omissions. These have been corrected. </w:t>
      </w:r>
    </w:p>
    <w:p w14:paraId="4F93C633" w14:textId="77777777" w:rsidR="002F44AB" w:rsidRDefault="002F44AB" w:rsidP="002F44AB">
      <w:pPr>
        <w:pStyle w:val="NormalWeb"/>
      </w:pPr>
      <w:r>
        <w:br/>
        <w:t>Why were 6 hours after BFA administration chosen for analysis? If readers would like to incorporate this method, it would be important to state the rationale for the time chosen.</w:t>
      </w:r>
    </w:p>
    <w:p w14:paraId="73276F5C" w14:textId="77777777" w:rsidR="002F44AB" w:rsidRDefault="002F44AB" w:rsidP="002F44AB">
      <w:pPr>
        <w:pStyle w:val="NormalWeb"/>
        <w:ind w:left="720"/>
      </w:pPr>
      <w:r>
        <w:t>We have added a note explaining that the “</w:t>
      </w:r>
      <w:r w:rsidRPr="009570E2">
        <w:t xml:space="preserve">6 hour timepoint was chosen based on literature demonstrating 6 hours of BFA treatment in other organs allows for enough </w:t>
      </w:r>
      <w:bookmarkStart w:id="0" w:name="_Hlk83978837"/>
      <w:r>
        <w:t>accumulation</w:t>
      </w:r>
      <w:r w:rsidRPr="009570E2">
        <w:t xml:space="preserve"> </w:t>
      </w:r>
      <w:bookmarkEnd w:id="0"/>
      <w:r w:rsidRPr="009570E2">
        <w:t>of cytokines within cells to visualize by immunofluorescent staining</w:t>
      </w:r>
      <w:r>
        <w:t>.”</w:t>
      </w:r>
      <w:r>
        <w:br/>
      </w:r>
    </w:p>
    <w:p w14:paraId="4AE81EA6" w14:textId="77777777" w:rsidR="002F44AB" w:rsidRDefault="002F44AB" w:rsidP="002F44AB">
      <w:pPr>
        <w:pStyle w:val="NormalWeb"/>
      </w:pPr>
      <w:r>
        <w:br/>
        <w:t>Minor Concerns:</w:t>
      </w:r>
      <w:r>
        <w:br/>
        <w:t>Figure 2 is not required and should be removed.</w:t>
      </w:r>
    </w:p>
    <w:p w14:paraId="45EC9474" w14:textId="77777777" w:rsidR="002F44AB" w:rsidRDefault="002F44AB" w:rsidP="002F44AB">
      <w:pPr>
        <w:pStyle w:val="NormalWeb"/>
        <w:ind w:left="720"/>
      </w:pPr>
      <w:r>
        <w:t xml:space="preserve">We agree that much of Figure 2 is not necessary. We have removed the original Figure 2. However, we kept the cross-section diagram of the mouse tail, because we felt it would be beneficial to people performing tail vein injections for the first time. </w:t>
      </w:r>
    </w:p>
    <w:p w14:paraId="2008114A" w14:textId="77777777" w:rsidR="002F44AB" w:rsidRDefault="002F44AB" w:rsidP="002F44AB">
      <w:pPr>
        <w:pStyle w:val="NormalWeb"/>
        <w:ind w:firstLine="720"/>
      </w:pPr>
      <w:r>
        <w:br/>
        <w:t>2.6. Proceed to step 4 on day 3 after .... (change from step 3 to step 4)</w:t>
      </w:r>
    </w:p>
    <w:p w14:paraId="708C13FB" w14:textId="77777777" w:rsidR="002F44AB" w:rsidRDefault="002F44AB" w:rsidP="002F44AB">
      <w:pPr>
        <w:pStyle w:val="NormalWeb"/>
        <w:ind w:firstLine="720"/>
      </w:pPr>
      <w:r>
        <w:t xml:space="preserve">Thank you for pointing out this typo. It has been corrected. </w:t>
      </w:r>
    </w:p>
    <w:p w14:paraId="08BADB3E" w14:textId="77777777" w:rsidR="002F44AB" w:rsidRDefault="002F44AB" w:rsidP="005F6C3D">
      <w:pPr>
        <w:pStyle w:val="NormalWeb"/>
        <w:rPr>
          <w:rStyle w:val="Strong"/>
          <w:color w:val="FF0000"/>
          <w:u w:val="single"/>
        </w:rPr>
      </w:pPr>
    </w:p>
    <w:p w14:paraId="68B00FD8" w14:textId="77777777" w:rsidR="002F44AB" w:rsidRDefault="002F44AB" w:rsidP="005F6C3D">
      <w:pPr>
        <w:pStyle w:val="NormalWeb"/>
        <w:rPr>
          <w:rStyle w:val="Strong"/>
          <w:color w:val="FF0000"/>
          <w:u w:val="single"/>
        </w:rPr>
      </w:pPr>
    </w:p>
    <w:p w14:paraId="3430396F" w14:textId="03798A02" w:rsidR="004E1FC3" w:rsidRDefault="005F6C3D" w:rsidP="005F6C3D">
      <w:pPr>
        <w:pStyle w:val="NormalWeb"/>
      </w:pPr>
      <w:r w:rsidRPr="004E6975">
        <w:rPr>
          <w:rStyle w:val="Strong"/>
          <w:u w:val="single"/>
        </w:rPr>
        <w:t>Editorial comments:</w:t>
      </w:r>
      <w:r>
        <w:br/>
        <w:t>Changes to be made by the Author(s):</w:t>
      </w:r>
      <w:r>
        <w:br/>
        <w:t>1. Please take this opportunity to thoroughly proofread the manuscript to ensure that there are no spelling or grammar issues. Please define all abbreviations at first use</w:t>
      </w:r>
    </w:p>
    <w:p w14:paraId="6212A19F" w14:textId="7E8076BA" w:rsidR="006E494F" w:rsidRPr="00ED163F" w:rsidRDefault="00ED163F" w:rsidP="00ED163F">
      <w:pPr>
        <w:pStyle w:val="NormalWeb"/>
        <w:ind w:firstLine="720"/>
      </w:pPr>
      <w:r w:rsidRPr="00ED163F">
        <w:t xml:space="preserve">We performed additional proofreading. </w:t>
      </w:r>
    </w:p>
    <w:p w14:paraId="74A8A7CC" w14:textId="41221D4B" w:rsidR="006E494F" w:rsidRDefault="005F6C3D" w:rsidP="005F6C3D">
      <w:pPr>
        <w:pStyle w:val="NormalWeb"/>
      </w:pPr>
      <w:r>
        <w:lastRenderedPageBreak/>
        <w:br/>
        <w:t>2. Please provide an email address for each author.</w:t>
      </w:r>
    </w:p>
    <w:p w14:paraId="54CA9CDD" w14:textId="5AFFE6B0" w:rsidR="00374358" w:rsidRDefault="00374358" w:rsidP="005F6C3D">
      <w:pPr>
        <w:pStyle w:val="NormalWeb"/>
      </w:pPr>
      <w:r>
        <w:tab/>
        <w:t xml:space="preserve">Email addresses have been added. </w:t>
      </w:r>
    </w:p>
    <w:p w14:paraId="2DF7FE4A" w14:textId="45DEC05A" w:rsidR="006E494F" w:rsidRDefault="005F6C3D" w:rsidP="005F6C3D">
      <w:pPr>
        <w:pStyle w:val="NormalWeb"/>
      </w:pPr>
      <w:r>
        <w:t>3. Please revise the following lines to avoid previously published work: 24, 75-77.</w:t>
      </w:r>
    </w:p>
    <w:p w14:paraId="21C95015" w14:textId="5713A51B" w:rsidR="006E494F" w:rsidRPr="00C82FA7" w:rsidRDefault="00C82FA7" w:rsidP="00C82FA7">
      <w:pPr>
        <w:pStyle w:val="NormalWeb"/>
        <w:ind w:firstLine="720"/>
      </w:pPr>
      <w:r w:rsidRPr="00C82FA7">
        <w:t xml:space="preserve">These have been revised. </w:t>
      </w:r>
    </w:p>
    <w:p w14:paraId="52AEC8F3" w14:textId="77777777" w:rsidR="006E494F" w:rsidRDefault="005F6C3D" w:rsidP="005F6C3D">
      <w:pPr>
        <w:pStyle w:val="NormalWeb"/>
      </w:pPr>
      <w:r>
        <w:t>4. Please use SI unit denotation for all units throughout the manuscript: L, mL, µL, cm, kg, etc. Hours, minute, and seconds can be written as h, min, s, respectively.</w:t>
      </w:r>
    </w:p>
    <w:p w14:paraId="779F5BD9" w14:textId="51681C5A" w:rsidR="006E494F" w:rsidRPr="00AC4253" w:rsidRDefault="00AC4253" w:rsidP="00AC4253">
      <w:pPr>
        <w:pStyle w:val="NormalWeb"/>
        <w:ind w:firstLine="720"/>
      </w:pPr>
      <w:r w:rsidRPr="00AC4253">
        <w:t xml:space="preserve">SI units have been added. </w:t>
      </w:r>
    </w:p>
    <w:p w14:paraId="4F961457" w14:textId="77777777" w:rsidR="00B46627" w:rsidRDefault="005F6C3D" w:rsidP="005F6C3D">
      <w:pPr>
        <w:pStyle w:val="NormalWeb"/>
      </w:pPr>
      <w:r>
        <w:br/>
      </w:r>
      <w:bookmarkStart w:id="1" w:name="_Hlk83985464"/>
      <w:r>
        <w:t xml:space="preserve">5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32A7110F" w14:textId="77777777" w:rsidR="00B46627" w:rsidRDefault="005F6C3D" w:rsidP="005F6C3D">
      <w:pPr>
        <w:pStyle w:val="NormalWeb"/>
      </w:pPr>
      <w:r>
        <w:t xml:space="preserve">For example: NDC 67618-151-17, </w:t>
      </w:r>
      <w:proofErr w:type="spellStart"/>
      <w:r>
        <w:t>Histo</w:t>
      </w:r>
      <w:proofErr w:type="spellEnd"/>
      <w:r>
        <w:t>-clear, Nikon Eclipse Ti2-E, CMOS camera (DS-Qi-2), NIS Elements, ZEN imaging software, Nikon Plan Apo 20x/0.75, Nikon NIS software, LCM) 710, 1.10 LD C-Apochromat WATER etc.</w:t>
      </w:r>
    </w:p>
    <w:bookmarkEnd w:id="1"/>
    <w:p w14:paraId="73C3D678" w14:textId="39047181" w:rsidR="000911BD" w:rsidRPr="00AC4253" w:rsidRDefault="00ED163F" w:rsidP="00ED163F">
      <w:pPr>
        <w:pStyle w:val="NormalWeb"/>
        <w:ind w:left="720"/>
      </w:pPr>
      <w:r w:rsidRPr="00AC4253">
        <w:t>We have corrected this</w:t>
      </w:r>
      <w:r w:rsidR="00AC4253" w:rsidRPr="00AC4253">
        <w:t xml:space="preserve"> based on the instructions below, mentioning the brand on the first use and using a generic term afterwards. </w:t>
      </w:r>
      <w:r w:rsidR="00AC4253">
        <w:t xml:space="preserve">Please let us know if additional edits are needed. </w:t>
      </w:r>
    </w:p>
    <w:p w14:paraId="0D7A4C0F" w14:textId="77777777" w:rsidR="00DF46EC" w:rsidRDefault="005F6C3D" w:rsidP="005F6C3D">
      <w:pPr>
        <w:pStyle w:val="NormalWeb"/>
      </w:pPr>
      <w:r>
        <w:br/>
      </w:r>
      <w:bookmarkStart w:id="2" w:name="_Hlk83995104"/>
      <w:r>
        <w:t xml:space="preserve">Obviously, if you have optimized your protocol with certain instruments/reagents/software, you will need to mention them, but include just the bare minimum information (e.g., name of product) in the manuscript and come up with a generic term to refer to the product (include this in the comments column in the Table of Materials) after the first mention so that you don’t keep repeating commercial terms throughout the paper. </w:t>
      </w:r>
      <w:bookmarkEnd w:id="2"/>
      <w:r>
        <w:t>Comparison of your equipment or software to other commercially available ones is allowed in the discussion, but without unnecessary repetition of these names and only for scientific discussion.</w:t>
      </w:r>
    </w:p>
    <w:p w14:paraId="7B376B68" w14:textId="5E1B4E08" w:rsidR="00D70823" w:rsidRDefault="00ED163F" w:rsidP="00ED163F">
      <w:pPr>
        <w:pStyle w:val="NormalWeb"/>
        <w:ind w:firstLine="720"/>
      </w:pPr>
      <w:r w:rsidRPr="00AC4253">
        <w:t xml:space="preserve">We have corrected this. Please let us know if additional edits are needed. </w:t>
      </w:r>
      <w:r w:rsidR="005F6C3D">
        <w:br/>
      </w:r>
      <w:r w:rsidR="005F6C3D">
        <w:br/>
        <w:t xml:space="preserve">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005F6C3D" w:rsidRPr="00AC4253">
        <w:t>Please include all safety procedures and use of hoods, etc.</w:t>
      </w:r>
    </w:p>
    <w:p w14:paraId="57BECD43" w14:textId="77777777" w:rsidR="00AC4253" w:rsidRDefault="00AC4253" w:rsidP="00AC4253">
      <w:pPr>
        <w:pStyle w:val="NormalWeb"/>
        <w:ind w:left="720"/>
      </w:pPr>
      <w:r w:rsidRPr="00AC4253">
        <w:t>We have updated the tense and added additional information about the use of safety equipment. Please let us know if additional edits are needed.</w:t>
      </w:r>
    </w:p>
    <w:p w14:paraId="4B99B2B8" w14:textId="72C702AE" w:rsidR="00D70823" w:rsidRDefault="005F6C3D" w:rsidP="00AC4253">
      <w:pPr>
        <w:pStyle w:val="NormalWeb"/>
        <w:ind w:firstLine="720"/>
      </w:pPr>
      <w:r>
        <w:lastRenderedPageBreak/>
        <w:br/>
        <w:t>7. Please include an ethics statement before your numbered protocol steps, indicating that the protocol follows the animal care guidelines of your institution.</w:t>
      </w:r>
    </w:p>
    <w:p w14:paraId="3C726BD6" w14:textId="5B8A1A8B" w:rsidR="00D70823" w:rsidRPr="00205E0E" w:rsidRDefault="00205E0E" w:rsidP="00205E0E">
      <w:pPr>
        <w:pStyle w:val="NormalWeb"/>
        <w:ind w:firstLine="720"/>
      </w:pPr>
      <w:r w:rsidRPr="00205E0E">
        <w:t xml:space="preserve">Animal use statement has been added. </w:t>
      </w:r>
    </w:p>
    <w:p w14:paraId="760F0D5A" w14:textId="38402D76" w:rsidR="00D70823" w:rsidRDefault="005F6C3D" w:rsidP="005F6C3D">
      <w:pPr>
        <w:pStyle w:val="NormalWeb"/>
      </w:pPr>
      <w:r>
        <w:br/>
        <w:t>8. Please add more details to your protocol steps. Please ensure you answer the “how” question, i.e., how is the step performed? Alternatively, add references to published material specifying how to perform the protocol action. Please remember that our scripts are directly derived from the protocol text. Please include all actions associated with each step.</w:t>
      </w:r>
    </w:p>
    <w:p w14:paraId="111CE502" w14:textId="776D97B2" w:rsidR="00DF46EC" w:rsidRPr="00205E0E" w:rsidRDefault="00205E0E" w:rsidP="00205E0E">
      <w:pPr>
        <w:pStyle w:val="NormalWeb"/>
        <w:ind w:firstLine="720"/>
      </w:pPr>
      <w:r w:rsidRPr="00205E0E">
        <w:t xml:space="preserve">We added additional details to the protocol steps. </w:t>
      </w:r>
    </w:p>
    <w:p w14:paraId="2F6B4CB1" w14:textId="350A709E" w:rsidR="00D70823" w:rsidRDefault="005F6C3D" w:rsidP="005F6C3D">
      <w:pPr>
        <w:pStyle w:val="NormalWeb"/>
      </w:pPr>
      <w:r>
        <w:br/>
        <w:t>Step 2.4, 3.4: What is the povidone-iodine and alcohol concentration used? How many times was this step done—3 times or just once?</w:t>
      </w:r>
    </w:p>
    <w:p w14:paraId="6C8F3776" w14:textId="30E182A1" w:rsidR="00D70823" w:rsidRPr="00D93B55" w:rsidRDefault="00D93B55" w:rsidP="00D93B55">
      <w:pPr>
        <w:pStyle w:val="NormalWeb"/>
        <w:ind w:firstLine="720"/>
      </w:pPr>
      <w:r w:rsidRPr="00D93B55">
        <w:t xml:space="preserve">The concentration and number of applications has been updated. </w:t>
      </w:r>
    </w:p>
    <w:p w14:paraId="205EEE24" w14:textId="77777777" w:rsidR="00DF46EC" w:rsidRDefault="005F6C3D" w:rsidP="005F6C3D">
      <w:pPr>
        <w:pStyle w:val="NormalWeb"/>
      </w:pPr>
      <w:r>
        <w:br/>
        <w:t>Step 5.2: Please mention how animals are anesthetized and how proper anesthetization is confirmed. Please specify the use of vet ointment on eyes to prevent dryness while under anesthesia. Please specify that the animal is not left unattended until it has regained sufficient consciousness to maintain sternal recumbency.</w:t>
      </w:r>
    </w:p>
    <w:p w14:paraId="511F48FF" w14:textId="507E004F" w:rsidR="00DF46EC" w:rsidRPr="00205E0E" w:rsidRDefault="00205E0E" w:rsidP="00205E0E">
      <w:pPr>
        <w:pStyle w:val="NormalWeb"/>
        <w:ind w:left="720"/>
      </w:pPr>
      <w:r w:rsidRPr="00205E0E">
        <w:t xml:space="preserve">We mentioned anesthesia is an option, but it was not used in the protocol. Therefore, we decided to remove this sentence. </w:t>
      </w:r>
    </w:p>
    <w:p w14:paraId="7CC6ECA5" w14:textId="68B2C6A6" w:rsidR="00DF46EC" w:rsidRDefault="005F6C3D" w:rsidP="005F6C3D">
      <w:pPr>
        <w:pStyle w:val="NormalWeb"/>
      </w:pPr>
      <w:r>
        <w:br/>
        <w:t>Step 6.3: What is the volume of blood collected?</w:t>
      </w:r>
    </w:p>
    <w:p w14:paraId="2D7BB4A8" w14:textId="6CDF0BA6" w:rsidR="00DF46EC" w:rsidRPr="00EB1CEF" w:rsidRDefault="00EB1CEF" w:rsidP="00EB1CEF">
      <w:pPr>
        <w:pStyle w:val="NormalWeb"/>
        <w:ind w:firstLine="720"/>
      </w:pPr>
      <w:r w:rsidRPr="00EB1CEF">
        <w:t xml:space="preserve">The volume has been added. </w:t>
      </w:r>
    </w:p>
    <w:p w14:paraId="12EAF162" w14:textId="77777777" w:rsidR="00DF46EC" w:rsidRDefault="005F6C3D" w:rsidP="005F6C3D">
      <w:pPr>
        <w:pStyle w:val="NormalWeb"/>
      </w:pPr>
      <w:r>
        <w:br/>
        <w:t>Step 6.4, 6.4.2, 16.6: Please provide the correct step numbers.</w:t>
      </w:r>
    </w:p>
    <w:p w14:paraId="158BC88E" w14:textId="0BB5CE03" w:rsidR="00DF46EC" w:rsidRPr="00AC4253" w:rsidRDefault="00AC4253" w:rsidP="00AC4253">
      <w:pPr>
        <w:pStyle w:val="NormalWeb"/>
        <w:ind w:firstLine="720"/>
      </w:pPr>
      <w:r w:rsidRPr="00AC4253">
        <w:t xml:space="preserve">Step numbers have been corrected. </w:t>
      </w:r>
    </w:p>
    <w:p w14:paraId="78B53088" w14:textId="4A13E08D" w:rsidR="007D3CEF" w:rsidRDefault="005F6C3D" w:rsidP="005F6C3D">
      <w:pPr>
        <w:pStyle w:val="NormalWeb"/>
      </w:pPr>
      <w:r>
        <w:br/>
        <w:t>Step 6.4.1: Please convert centrifuge speeds to centrifugal force (x g) instead of revolutions per minute (rpm).</w:t>
      </w:r>
    </w:p>
    <w:p w14:paraId="779A707D" w14:textId="3B9C28A2" w:rsidR="007D3CEF" w:rsidRPr="00374358" w:rsidRDefault="00374358" w:rsidP="00374358">
      <w:pPr>
        <w:pStyle w:val="NormalWeb"/>
        <w:ind w:firstLine="720"/>
      </w:pPr>
      <w:r w:rsidRPr="00374358">
        <w:t xml:space="preserve">The centrifuge speed has been corrected. </w:t>
      </w:r>
    </w:p>
    <w:p w14:paraId="57ADE92F" w14:textId="2C72663D" w:rsidR="007D3CEF" w:rsidRDefault="005F6C3D" w:rsidP="005F6C3D">
      <w:pPr>
        <w:pStyle w:val="NormalWeb"/>
      </w:pPr>
      <w:r>
        <w:br/>
        <w:t>Step 7.1: What is the perfusion flow rate? What syringe size was used here? Please specify.</w:t>
      </w:r>
    </w:p>
    <w:p w14:paraId="3BC8F273" w14:textId="3EC1E791" w:rsidR="007D3CEF" w:rsidRPr="00EB1CEF" w:rsidRDefault="00374358" w:rsidP="00374358">
      <w:pPr>
        <w:pStyle w:val="NormalWeb"/>
        <w:ind w:firstLine="720"/>
      </w:pPr>
      <w:r w:rsidRPr="00EB1CEF">
        <w:lastRenderedPageBreak/>
        <w:t xml:space="preserve">The perfusion flow rate has been added. </w:t>
      </w:r>
    </w:p>
    <w:p w14:paraId="62A5E3A5" w14:textId="77777777" w:rsidR="0061204B" w:rsidRDefault="005F6C3D" w:rsidP="005F6C3D">
      <w:pPr>
        <w:pStyle w:val="NormalWeb"/>
      </w:pPr>
      <w:r>
        <w:br/>
        <w:t>Step 8.1: How were the kidneys and kidney capsule removed?</w:t>
      </w:r>
    </w:p>
    <w:p w14:paraId="60AE83C1" w14:textId="075E2AB0" w:rsidR="0061204B" w:rsidRPr="00C71D9A" w:rsidRDefault="00C71D9A" w:rsidP="00C71D9A">
      <w:pPr>
        <w:pStyle w:val="NormalWeb"/>
        <w:ind w:firstLine="720"/>
      </w:pPr>
      <w:r>
        <w:t>Additional explanations have been added</w:t>
      </w:r>
    </w:p>
    <w:p w14:paraId="10F7D26B" w14:textId="16EB6A10" w:rsidR="004F0A1B" w:rsidRDefault="005F6C3D" w:rsidP="005F6C3D">
      <w:pPr>
        <w:pStyle w:val="NormalWeb"/>
      </w:pPr>
      <w:r>
        <w:br/>
        <w:t>Step 8.2: How was the bisection done?</w:t>
      </w:r>
    </w:p>
    <w:p w14:paraId="60509930" w14:textId="409484C2" w:rsidR="004F0A1B" w:rsidRPr="00C71D9A" w:rsidRDefault="00C71D9A" w:rsidP="00C71D9A">
      <w:pPr>
        <w:pStyle w:val="NormalWeb"/>
        <w:ind w:firstLine="720"/>
      </w:pPr>
      <w:r>
        <w:t xml:space="preserve">Additional details have been added. </w:t>
      </w:r>
    </w:p>
    <w:p w14:paraId="33B25D13" w14:textId="77777777" w:rsidR="004F0A1B" w:rsidRDefault="005F6C3D" w:rsidP="005F6C3D">
      <w:pPr>
        <w:pStyle w:val="NormalWeb"/>
      </w:pPr>
      <w:r>
        <w:br/>
        <w:t>Step 9: How was processing and paraffin embedding done? You can also cite a published protocol if one is available.</w:t>
      </w:r>
    </w:p>
    <w:p w14:paraId="4887A45F" w14:textId="316AA7F9" w:rsidR="000E706C" w:rsidRPr="00AC4253" w:rsidRDefault="00AC4253" w:rsidP="00AC4253">
      <w:pPr>
        <w:pStyle w:val="NormalWeb"/>
        <w:ind w:firstLine="720"/>
      </w:pPr>
      <w:r w:rsidRPr="00AC4253">
        <w:t xml:space="preserve">We added a reference for this step. </w:t>
      </w:r>
    </w:p>
    <w:p w14:paraId="4EB90D08" w14:textId="7694E0F9" w:rsidR="004F0A1B" w:rsidRDefault="005F6C3D" w:rsidP="005F6C3D">
      <w:pPr>
        <w:pStyle w:val="NormalWeb"/>
      </w:pPr>
      <w:r>
        <w:br/>
        <w:t>Step 10: How were the slides prepared?</w:t>
      </w:r>
    </w:p>
    <w:p w14:paraId="479DF907" w14:textId="44276642" w:rsidR="004F0A1B" w:rsidRPr="00FB40A2" w:rsidRDefault="00FB40A2" w:rsidP="00FB40A2">
      <w:pPr>
        <w:pStyle w:val="NormalWeb"/>
        <w:ind w:left="720"/>
      </w:pPr>
      <w:r w:rsidRPr="00FB40A2">
        <w:t xml:space="preserve">The slides we list in the Table of Materials are precleaned and charged. No additional preparation is needed. </w:t>
      </w:r>
    </w:p>
    <w:p w14:paraId="349FFB2D" w14:textId="2B3B5DBE" w:rsidR="004F0A1B" w:rsidRDefault="005F6C3D" w:rsidP="005F6C3D">
      <w:pPr>
        <w:pStyle w:val="NormalWeb"/>
      </w:pPr>
      <w:r>
        <w:br/>
        <w:t>Step 11.1, 11.6, 11.16: How was this done?</w:t>
      </w:r>
    </w:p>
    <w:p w14:paraId="1F87FB1F" w14:textId="1F6E9B5A" w:rsidR="000769AC" w:rsidRPr="000769AC" w:rsidRDefault="00282E46" w:rsidP="00282E46">
      <w:pPr>
        <w:pStyle w:val="NormalWeb"/>
        <w:ind w:firstLine="720"/>
        <w:rPr>
          <w:color w:val="FF0000"/>
        </w:rPr>
      </w:pPr>
      <w:r>
        <w:t xml:space="preserve">These steps have been updated. </w:t>
      </w:r>
    </w:p>
    <w:p w14:paraId="691996B5" w14:textId="77777777" w:rsidR="000769AC" w:rsidRDefault="005F6C3D" w:rsidP="005F6C3D">
      <w:pPr>
        <w:pStyle w:val="NormalWeb"/>
      </w:pPr>
      <w:r>
        <w:br/>
        <w:t>Step 11.8: How much primary antibody was used?</w:t>
      </w:r>
    </w:p>
    <w:p w14:paraId="37B7605C" w14:textId="3AF0855D" w:rsidR="000769AC" w:rsidRPr="00345538" w:rsidRDefault="00345538" w:rsidP="00345538">
      <w:pPr>
        <w:pStyle w:val="NormalWeb"/>
        <w:ind w:firstLine="720"/>
      </w:pPr>
      <w:r w:rsidRPr="00345538">
        <w:t xml:space="preserve">We have added volume of antibody used. </w:t>
      </w:r>
    </w:p>
    <w:p w14:paraId="2B49B027" w14:textId="332C9C26" w:rsidR="000769AC" w:rsidRDefault="005F6C3D" w:rsidP="005F6C3D">
      <w:pPr>
        <w:pStyle w:val="NormalWeb"/>
      </w:pPr>
      <w:r>
        <w:br/>
        <w:t>Step 11.10: Which secondary antibody was used here? What was its final concentration? How much of this was added to the sample?</w:t>
      </w:r>
    </w:p>
    <w:p w14:paraId="0F948FED" w14:textId="0522CFD3" w:rsidR="00345538" w:rsidRPr="00345538" w:rsidRDefault="00345538" w:rsidP="00345538">
      <w:pPr>
        <w:pStyle w:val="NormalWeb"/>
        <w:ind w:firstLine="720"/>
      </w:pPr>
      <w:r w:rsidRPr="00345538">
        <w:t>We have added volume</w:t>
      </w:r>
      <w:r>
        <w:t xml:space="preserve"> and concentration</w:t>
      </w:r>
      <w:r w:rsidRPr="00345538">
        <w:t xml:space="preserve"> of antibody used. </w:t>
      </w:r>
    </w:p>
    <w:p w14:paraId="09FFBE1A" w14:textId="28CC0F93" w:rsidR="002F5F64" w:rsidRDefault="005F6C3D" w:rsidP="005F6C3D">
      <w:pPr>
        <w:pStyle w:val="NormalWeb"/>
      </w:pPr>
      <w:r>
        <w:br/>
        <w:t>Step 11.13: How much LTL was added? What was the incubation temperature?</w:t>
      </w:r>
    </w:p>
    <w:p w14:paraId="3CA13C17" w14:textId="5D3C9093" w:rsidR="00345538" w:rsidRPr="00345538" w:rsidRDefault="00345538" w:rsidP="00345538">
      <w:pPr>
        <w:pStyle w:val="NormalWeb"/>
        <w:ind w:firstLine="720"/>
      </w:pPr>
      <w:r w:rsidRPr="00345538">
        <w:t xml:space="preserve">We have added volume </w:t>
      </w:r>
      <w:r>
        <w:t xml:space="preserve">and temperature </w:t>
      </w:r>
      <w:r w:rsidRPr="00345538">
        <w:t xml:space="preserve">of antibody used. </w:t>
      </w:r>
    </w:p>
    <w:p w14:paraId="1FEA4537" w14:textId="77777777" w:rsidR="002F5F64" w:rsidRDefault="005F6C3D" w:rsidP="005F6C3D">
      <w:pPr>
        <w:pStyle w:val="NormalWeb"/>
      </w:pPr>
      <w:r>
        <w:br/>
        <w:t>Step 11.15: How much DAPI was used and at what concentration?</w:t>
      </w:r>
    </w:p>
    <w:p w14:paraId="492B2211" w14:textId="11B0EF04" w:rsidR="002F5F64" w:rsidRPr="002F5F64" w:rsidRDefault="00166EB1" w:rsidP="00166EB1">
      <w:pPr>
        <w:pStyle w:val="NormalWeb"/>
        <w:ind w:firstLine="720"/>
        <w:rPr>
          <w:color w:val="FF0000"/>
        </w:rPr>
      </w:pPr>
      <w:r>
        <w:lastRenderedPageBreak/>
        <w:t xml:space="preserve">The concentration has been added. </w:t>
      </w:r>
    </w:p>
    <w:p w14:paraId="47B0B9DD" w14:textId="77777777" w:rsidR="00BC51BB" w:rsidRDefault="005F6C3D" w:rsidP="005F6C3D">
      <w:pPr>
        <w:pStyle w:val="NormalWeb"/>
      </w:pPr>
      <w:r>
        <w:br/>
      </w:r>
      <w:bookmarkStart w:id="3" w:name="_Hlk83985444"/>
      <w:r>
        <w:t>Step 12, 13, 14, 15, 16.8: Please include all the button clicks, command lines, etc. in the software and on the instrument. Please add more specific details (e.g., button clicks for software actions, numerical values for settings, etc.). If using long scripts, please include as a supplementary file.</w:t>
      </w:r>
    </w:p>
    <w:bookmarkEnd w:id="3"/>
    <w:p w14:paraId="1FB5C607" w14:textId="3A250CFC" w:rsidR="00AC54C0" w:rsidRPr="00205E0E" w:rsidRDefault="00205E0E" w:rsidP="00205E0E">
      <w:pPr>
        <w:pStyle w:val="NormalWeb"/>
        <w:ind w:firstLine="720"/>
      </w:pPr>
      <w:r w:rsidRPr="00205E0E">
        <w:t xml:space="preserve">Button clicks for software have been added. </w:t>
      </w:r>
    </w:p>
    <w:p w14:paraId="5EB78972" w14:textId="069F1358" w:rsidR="00BC51BB" w:rsidRDefault="005F6C3D" w:rsidP="005F6C3D">
      <w:pPr>
        <w:pStyle w:val="NormalWeb"/>
      </w:pPr>
      <w:r>
        <w:br/>
        <w:t xml:space="preserve">9.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r>
        <w:br/>
        <w:t>Remember that non-highlighted Protocol steps will remain in the manuscript, and therefore will still be available to the reader. Please do not highlight any steps describing euthanasia.</w:t>
      </w:r>
    </w:p>
    <w:p w14:paraId="74D66E02" w14:textId="037624B3" w:rsidR="00BC51BB" w:rsidRPr="004E6975" w:rsidRDefault="004E6975" w:rsidP="004E6975">
      <w:pPr>
        <w:pStyle w:val="NormalWeb"/>
        <w:ind w:left="720"/>
      </w:pPr>
      <w:r w:rsidRPr="004E6975">
        <w:t xml:space="preserve">We highlighted the first step for the steps we want to include in the video, as not to overwhelm the Reviewers with a lot of highlighting. </w:t>
      </w:r>
    </w:p>
    <w:p w14:paraId="06389247" w14:textId="77777777" w:rsidR="00BC51BB" w:rsidRDefault="005F6C3D" w:rsidP="005F6C3D">
      <w:pPr>
        <w:pStyle w:val="NormalWeb"/>
      </w:pPr>
      <w:r>
        <w:br/>
      </w:r>
      <w:bookmarkStart w:id="4" w:name="_Hlk83986209"/>
      <w:r>
        <w:t>10. As we are a methods journal, please revise the Discussion to explicitly cover the following in detail in 3-6 paragraphs with citations:</w:t>
      </w:r>
      <w:r>
        <w:br/>
        <w:t>a) Critical steps within the protocol</w:t>
      </w:r>
      <w:r>
        <w:br/>
        <w:t>b) Any modifications and troubleshooting of the technique</w:t>
      </w:r>
    </w:p>
    <w:bookmarkEnd w:id="4"/>
    <w:p w14:paraId="246EB008" w14:textId="32F3795E" w:rsidR="00AC4253" w:rsidRPr="00AC4253" w:rsidRDefault="00AC4253" w:rsidP="00AC4253">
      <w:pPr>
        <w:pStyle w:val="NormalWeb"/>
        <w:ind w:left="720"/>
      </w:pPr>
      <w:r w:rsidRPr="00AC4253">
        <w:t xml:space="preserve">We have included the following paragraphs: </w:t>
      </w:r>
      <w:r w:rsidR="00245096" w:rsidRPr="00AC4253">
        <w:t xml:space="preserve">One paragraph to comparing the presented protocol to other techniques. </w:t>
      </w:r>
      <w:r w:rsidRPr="00AC4253">
        <w:t xml:space="preserve">One paragraph discussing how to interpret the results. </w:t>
      </w:r>
      <w:r w:rsidR="00245096" w:rsidRPr="00AC4253">
        <w:t>One paragraph discussing troubleshooting/standardization of the staining. One paragraph discussing potential modifications of the protocol to use different assays for readout. One paragraph discussing potential limitations of the technique. One conclusion paragraph.</w:t>
      </w:r>
    </w:p>
    <w:p w14:paraId="0BE3CCF9" w14:textId="702DB466" w:rsidR="00BC51BB" w:rsidRDefault="005F6C3D" w:rsidP="005F6C3D">
      <w:pPr>
        <w:pStyle w:val="NormalWeb"/>
      </w:pPr>
      <w:r>
        <w:br/>
      </w:r>
      <w:bookmarkStart w:id="5" w:name="_Hlk83984649"/>
      <w:r>
        <w:t xml:space="preserve">11. Figures 3A &amp; 4A: Please include a scale bar for all images taken with a microscope to provide context to the magnification used. </w:t>
      </w:r>
      <w:bookmarkEnd w:id="5"/>
      <w:r>
        <w:t>Please consider deleting Figure 2.</w:t>
      </w:r>
    </w:p>
    <w:p w14:paraId="27671080" w14:textId="678A9520" w:rsidR="00AC54C0" w:rsidRPr="00AC4253" w:rsidRDefault="00AC4253" w:rsidP="00AC4253">
      <w:pPr>
        <w:pStyle w:val="NormalWeb"/>
        <w:ind w:firstLine="720"/>
      </w:pPr>
      <w:r w:rsidRPr="00AC4253">
        <w:t>Scale bar</w:t>
      </w:r>
      <w:r>
        <w:t>s</w:t>
      </w:r>
      <w:r w:rsidRPr="00AC4253">
        <w:t xml:space="preserve"> </w:t>
      </w:r>
      <w:r>
        <w:t>have</w:t>
      </w:r>
      <w:r w:rsidRPr="00AC4253">
        <w:t xml:space="preserve"> been added. </w:t>
      </w:r>
    </w:p>
    <w:p w14:paraId="67A696F3" w14:textId="22A4CD5C" w:rsidR="00BC51BB" w:rsidRDefault="005F6C3D" w:rsidP="005F6C3D">
      <w:pPr>
        <w:pStyle w:val="NormalWeb"/>
      </w:pPr>
      <w:r>
        <w:br/>
      </w:r>
      <w:bookmarkStart w:id="6" w:name="_Hlk83985320"/>
      <w:r>
        <w:t>12.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(ITALICS). Volume (BOLD) (Issue), </w:t>
      </w:r>
      <w:proofErr w:type="spellStart"/>
      <w:r>
        <w:t>FirstPage</w:t>
      </w:r>
      <w:proofErr w:type="spellEnd"/>
      <w:r>
        <w:t>–</w:t>
      </w:r>
      <w:proofErr w:type="spellStart"/>
      <w:r>
        <w:t>LastPage</w:t>
      </w:r>
      <w:proofErr w:type="spellEnd"/>
      <w: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t>doi</w:t>
      </w:r>
      <w:proofErr w:type="spellEnd"/>
      <w:r>
        <w:t>.</w:t>
      </w:r>
    </w:p>
    <w:p w14:paraId="41BCC1FD" w14:textId="0354AC7D" w:rsidR="005C229F" w:rsidRPr="003873C7" w:rsidRDefault="003873C7" w:rsidP="003873C7">
      <w:pPr>
        <w:pStyle w:val="NormalWeb"/>
        <w:ind w:left="720"/>
      </w:pPr>
      <w:r w:rsidRPr="003873C7">
        <w:lastRenderedPageBreak/>
        <w:t xml:space="preserve">We utilized the </w:t>
      </w:r>
      <w:proofErr w:type="spellStart"/>
      <w:r w:rsidRPr="003873C7">
        <w:t>JoVE</w:t>
      </w:r>
      <w:proofErr w:type="spellEnd"/>
      <w:r w:rsidRPr="003873C7">
        <w:t xml:space="preserve"> style within Endnote. Please let us know if we should use a different Endnote style. </w:t>
      </w:r>
    </w:p>
    <w:bookmarkEnd w:id="6"/>
    <w:p w14:paraId="7DB2A69B" w14:textId="49AE8969" w:rsidR="005C229F" w:rsidRDefault="005F6C3D" w:rsidP="005F6C3D">
      <w:pPr>
        <w:pStyle w:val="NormalWeb"/>
      </w:pPr>
      <w:r>
        <w:br/>
      </w:r>
      <w:bookmarkStart w:id="7" w:name="_Hlk83981808"/>
      <w:r>
        <w:t xml:space="preserve">13. Please ensure the inclusion of all items (tubes, solvents, equipment, software </w:t>
      </w:r>
      <w:proofErr w:type="spellStart"/>
      <w:r>
        <w:t>etc</w:t>
      </w:r>
      <w:proofErr w:type="spellEnd"/>
      <w:r>
        <w:t>) in the Table of Materials so that it serves as a handy reference for users to get everything ready for the protocol. Please sort the Materials Table alphabetically by the name of the material.</w:t>
      </w:r>
    </w:p>
    <w:bookmarkEnd w:id="7"/>
    <w:p w14:paraId="5B821480" w14:textId="7454C26C" w:rsidR="00FC2FCA" w:rsidRDefault="005346E7">
      <w:r>
        <w:tab/>
        <w:t xml:space="preserve">Materials Table has been updated and sorted. </w:t>
      </w:r>
    </w:p>
    <w:sectPr w:rsidR="00FC2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1A66"/>
    <w:multiLevelType w:val="hybridMultilevel"/>
    <w:tmpl w:val="C4823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D"/>
    <w:rsid w:val="00035C2E"/>
    <w:rsid w:val="000769AC"/>
    <w:rsid w:val="000911BD"/>
    <w:rsid w:val="000E706C"/>
    <w:rsid w:val="00127FC3"/>
    <w:rsid w:val="00166EB1"/>
    <w:rsid w:val="001F2247"/>
    <w:rsid w:val="00205E0E"/>
    <w:rsid w:val="00232AE0"/>
    <w:rsid w:val="00245096"/>
    <w:rsid w:val="00282E46"/>
    <w:rsid w:val="002B510F"/>
    <w:rsid w:val="002F2AD4"/>
    <w:rsid w:val="002F44AB"/>
    <w:rsid w:val="002F5F64"/>
    <w:rsid w:val="00345538"/>
    <w:rsid w:val="00374358"/>
    <w:rsid w:val="003873C7"/>
    <w:rsid w:val="004351DE"/>
    <w:rsid w:val="004E1FC3"/>
    <w:rsid w:val="004E6975"/>
    <w:rsid w:val="004F0A1B"/>
    <w:rsid w:val="005346E7"/>
    <w:rsid w:val="005C229F"/>
    <w:rsid w:val="005F6C3D"/>
    <w:rsid w:val="0061204B"/>
    <w:rsid w:val="00657055"/>
    <w:rsid w:val="006E494F"/>
    <w:rsid w:val="007213A1"/>
    <w:rsid w:val="007534C5"/>
    <w:rsid w:val="007D3CEF"/>
    <w:rsid w:val="007E06A5"/>
    <w:rsid w:val="008D6050"/>
    <w:rsid w:val="009570E2"/>
    <w:rsid w:val="009C7AFB"/>
    <w:rsid w:val="009F3255"/>
    <w:rsid w:val="00AC4253"/>
    <w:rsid w:val="00AC54C0"/>
    <w:rsid w:val="00B46627"/>
    <w:rsid w:val="00BC51BB"/>
    <w:rsid w:val="00C71D9A"/>
    <w:rsid w:val="00C82FA7"/>
    <w:rsid w:val="00D5236F"/>
    <w:rsid w:val="00D70823"/>
    <w:rsid w:val="00D92EDB"/>
    <w:rsid w:val="00D93B55"/>
    <w:rsid w:val="00DF46EC"/>
    <w:rsid w:val="00EB1CEF"/>
    <w:rsid w:val="00ED163F"/>
    <w:rsid w:val="00FB40A2"/>
    <w:rsid w:val="00FC2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CA38"/>
  <w15:chartTrackingRefBased/>
  <w15:docId w15:val="{81D451DF-5F7C-41EA-AFDD-A64B0FD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6C3D"/>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F6C3D"/>
    <w:rPr>
      <w:b/>
      <w:bCs/>
    </w:rPr>
  </w:style>
  <w:style w:type="paragraph" w:styleId="BalloonText">
    <w:name w:val="Balloon Text"/>
    <w:basedOn w:val="Normal"/>
    <w:link w:val="BalloonTextChar"/>
    <w:uiPriority w:val="99"/>
    <w:semiHidden/>
    <w:unhideWhenUsed/>
    <w:rsid w:val="00753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C5"/>
    <w:rPr>
      <w:rFonts w:ascii="Segoe UI" w:hAnsi="Segoe UI" w:cs="Segoe UI"/>
      <w:sz w:val="18"/>
      <w:szCs w:val="18"/>
    </w:rPr>
  </w:style>
  <w:style w:type="character" w:styleId="CommentReference">
    <w:name w:val="annotation reference"/>
    <w:basedOn w:val="DefaultParagraphFont"/>
    <w:uiPriority w:val="99"/>
    <w:semiHidden/>
    <w:unhideWhenUsed/>
    <w:rsid w:val="00D93B55"/>
    <w:rPr>
      <w:sz w:val="16"/>
      <w:szCs w:val="16"/>
    </w:rPr>
  </w:style>
  <w:style w:type="paragraph" w:styleId="CommentText">
    <w:name w:val="annotation text"/>
    <w:basedOn w:val="Normal"/>
    <w:link w:val="CommentTextChar"/>
    <w:uiPriority w:val="99"/>
    <w:semiHidden/>
    <w:unhideWhenUsed/>
    <w:rsid w:val="00D93B55"/>
    <w:pPr>
      <w:spacing w:line="240" w:lineRule="auto"/>
    </w:pPr>
    <w:rPr>
      <w:sz w:val="20"/>
      <w:szCs w:val="20"/>
    </w:rPr>
  </w:style>
  <w:style w:type="character" w:customStyle="1" w:styleId="CommentTextChar">
    <w:name w:val="Comment Text Char"/>
    <w:basedOn w:val="DefaultParagraphFont"/>
    <w:link w:val="CommentText"/>
    <w:uiPriority w:val="99"/>
    <w:semiHidden/>
    <w:rsid w:val="00D93B55"/>
    <w:rPr>
      <w:sz w:val="20"/>
      <w:szCs w:val="20"/>
    </w:rPr>
  </w:style>
  <w:style w:type="paragraph" w:styleId="CommentSubject">
    <w:name w:val="annotation subject"/>
    <w:basedOn w:val="CommentText"/>
    <w:next w:val="CommentText"/>
    <w:link w:val="CommentSubjectChar"/>
    <w:uiPriority w:val="99"/>
    <w:semiHidden/>
    <w:unhideWhenUsed/>
    <w:rsid w:val="00D93B55"/>
    <w:rPr>
      <w:b/>
      <w:bCs/>
    </w:rPr>
  </w:style>
  <w:style w:type="character" w:customStyle="1" w:styleId="CommentSubjectChar">
    <w:name w:val="Comment Subject Char"/>
    <w:basedOn w:val="CommentTextChar"/>
    <w:link w:val="CommentSubject"/>
    <w:uiPriority w:val="99"/>
    <w:semiHidden/>
    <w:rsid w:val="00D93B55"/>
    <w:rPr>
      <w:b/>
      <w:bCs/>
      <w:sz w:val="20"/>
      <w:szCs w:val="20"/>
    </w:rPr>
  </w:style>
  <w:style w:type="paragraph" w:styleId="ListParagraph">
    <w:name w:val="List Paragraph"/>
    <w:basedOn w:val="Normal"/>
    <w:uiPriority w:val="34"/>
    <w:qFormat/>
    <w:rsid w:val="009C7AFB"/>
    <w:pPr>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1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4059</TotalTime>
  <Pages>8</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Bertha</dc:creator>
  <cp:keywords/>
  <dc:description/>
  <cp:lastModifiedBy>Brooks, Craig</cp:lastModifiedBy>
  <cp:revision>11</cp:revision>
  <dcterms:created xsi:type="dcterms:W3CDTF">2021-10-01T16:52:00Z</dcterms:created>
  <dcterms:modified xsi:type="dcterms:W3CDTF">2021-10-13T04:41:00Z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2021-09-01T20:43:16Z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2b45bd66-258d-4ac7-b02e-6c9eed6373b9</vt:lpwstr>
  </property>
  <property fmtid="{D5CDD505-2E9C-101B-9397-08002B2CF9AE}" pid="8" name="MSIP_Label_792c8cef-6f2b-4af1-b4ac-d815ff795cd6_ContentBits">
    <vt:lpwstr>0</vt:lpwstr>
  </property>
</Properties>
</file>