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4DD7B" w14:textId="0D45B2C0" w:rsidR="00B41D93" w:rsidRPr="00340CDD" w:rsidRDefault="00B41D93">
      <w:pPr>
        <w:rPr>
          <w:rFonts w:asciiTheme="majorHAnsi" w:hAnsiTheme="majorHAnsi" w:cstheme="majorHAnsi"/>
        </w:rPr>
      </w:pPr>
    </w:p>
    <w:p w14:paraId="45E7210E" w14:textId="50447075" w:rsidR="00213A46" w:rsidRPr="00340CDD" w:rsidRDefault="00213A46">
      <w:pPr>
        <w:rPr>
          <w:rFonts w:asciiTheme="majorHAnsi" w:hAnsiTheme="majorHAnsi" w:cstheme="majorHAnsi"/>
        </w:rPr>
      </w:pPr>
    </w:p>
    <w:p w14:paraId="6C9B194F" w14:textId="1526DF9E" w:rsidR="00213A46" w:rsidRPr="00340CDD" w:rsidRDefault="00213A46">
      <w:pPr>
        <w:rPr>
          <w:rFonts w:asciiTheme="majorHAnsi" w:hAnsiTheme="majorHAnsi" w:cstheme="majorHAnsi"/>
        </w:rPr>
      </w:pPr>
    </w:p>
    <w:p w14:paraId="6D76F140" w14:textId="61BCA0C5" w:rsidR="00054F39" w:rsidRPr="00340CDD" w:rsidRDefault="00A80E49" w:rsidP="00054F39">
      <w:pPr>
        <w:shd w:val="clear" w:color="auto" w:fill="FFFFFF"/>
        <w:textAlignment w:val="baseline"/>
        <w:rPr>
          <w:rFonts w:asciiTheme="majorHAnsi" w:eastAsia="Times New Roman" w:hAnsiTheme="majorHAnsi" w:cstheme="majorHAnsi"/>
          <w:lang w:eastAsia="en-US"/>
        </w:rPr>
      </w:pPr>
      <w:proofErr w:type="spellStart"/>
      <w:r>
        <w:rPr>
          <w:rFonts w:asciiTheme="majorHAnsi" w:eastAsia="Times New Roman" w:hAnsiTheme="majorHAnsi" w:cstheme="majorHAnsi"/>
          <w:lang w:eastAsia="en-US"/>
        </w:rPr>
        <w:t>Nilanjana</w:t>
      </w:r>
      <w:proofErr w:type="spellEnd"/>
      <w:r>
        <w:rPr>
          <w:rFonts w:asciiTheme="majorHAnsi" w:eastAsia="Times New Roman" w:hAnsiTheme="majorHAnsi" w:cstheme="majorHAnsi"/>
          <w:lang w:eastAsia="en-US"/>
        </w:rPr>
        <w:t xml:space="preserve"> </w:t>
      </w:r>
      <w:proofErr w:type="spellStart"/>
      <w:r>
        <w:rPr>
          <w:rFonts w:asciiTheme="majorHAnsi" w:eastAsia="Times New Roman" w:hAnsiTheme="majorHAnsi" w:cstheme="majorHAnsi"/>
          <w:lang w:eastAsia="en-US"/>
        </w:rPr>
        <w:t>Saha</w:t>
      </w:r>
      <w:proofErr w:type="spellEnd"/>
      <w:r w:rsidR="00054F39" w:rsidRPr="00340CDD">
        <w:rPr>
          <w:rFonts w:asciiTheme="majorHAnsi" w:eastAsia="Times New Roman" w:hAnsiTheme="majorHAnsi" w:cstheme="majorHAnsi"/>
          <w:lang w:eastAsia="en-US"/>
        </w:rPr>
        <w:t xml:space="preserve"> Ph.D. </w:t>
      </w:r>
      <w:r>
        <w:rPr>
          <w:rFonts w:asciiTheme="majorHAnsi" w:eastAsia="Times New Roman" w:hAnsiTheme="majorHAnsi" w:cstheme="majorHAnsi"/>
          <w:lang w:eastAsia="en-US"/>
        </w:rPr>
        <w:t>Review Editor</w:t>
      </w:r>
      <w:r w:rsidR="00054F39" w:rsidRPr="00340CDD">
        <w:rPr>
          <w:rFonts w:asciiTheme="majorHAnsi" w:eastAsia="Times New Roman" w:hAnsiTheme="majorHAnsi" w:cstheme="majorHAnsi"/>
          <w:lang w:eastAsia="en-US"/>
        </w:rPr>
        <w:t xml:space="preserve"> of </w:t>
      </w:r>
      <w:proofErr w:type="spellStart"/>
      <w:r w:rsidR="00054F39" w:rsidRPr="00340CDD">
        <w:rPr>
          <w:rFonts w:asciiTheme="majorHAnsi" w:eastAsia="Times New Roman" w:hAnsiTheme="majorHAnsi" w:cstheme="majorHAnsi"/>
          <w:lang w:eastAsia="en-US"/>
        </w:rPr>
        <w:t>JoVE</w:t>
      </w:r>
      <w:proofErr w:type="spellEnd"/>
    </w:p>
    <w:p w14:paraId="07120ECD" w14:textId="77777777" w:rsidR="00054F39" w:rsidRPr="00340CDD" w:rsidRDefault="00054F39" w:rsidP="00054F39">
      <w:pPr>
        <w:shd w:val="clear" w:color="auto" w:fill="FFFFFF"/>
        <w:textAlignment w:val="baseline"/>
        <w:rPr>
          <w:rFonts w:asciiTheme="majorHAnsi" w:eastAsia="Times New Roman" w:hAnsiTheme="majorHAnsi" w:cstheme="majorHAnsi"/>
          <w:lang w:eastAsia="en-US"/>
        </w:rPr>
      </w:pPr>
      <w:r w:rsidRPr="00340CDD">
        <w:rPr>
          <w:rFonts w:asciiTheme="majorHAnsi" w:eastAsia="Times New Roman" w:hAnsiTheme="majorHAnsi" w:cstheme="majorHAnsi"/>
          <w:lang w:eastAsia="en-US"/>
        </w:rPr>
        <w:t>Journal of Visualized Experiments (</w:t>
      </w:r>
      <w:proofErr w:type="spellStart"/>
      <w:r w:rsidRPr="00340CDD">
        <w:rPr>
          <w:rFonts w:asciiTheme="majorHAnsi" w:eastAsia="Times New Roman" w:hAnsiTheme="majorHAnsi" w:cstheme="majorHAnsi"/>
          <w:lang w:eastAsia="en-US"/>
        </w:rPr>
        <w:t>JoVE</w:t>
      </w:r>
      <w:proofErr w:type="spellEnd"/>
      <w:r w:rsidRPr="00340CDD">
        <w:rPr>
          <w:rFonts w:asciiTheme="majorHAnsi" w:eastAsia="Times New Roman" w:hAnsiTheme="majorHAnsi" w:cstheme="majorHAnsi"/>
          <w:lang w:eastAsia="en-US"/>
        </w:rPr>
        <w:t>)</w:t>
      </w:r>
    </w:p>
    <w:p w14:paraId="5ACE8D30" w14:textId="77777777" w:rsidR="00054F39" w:rsidRPr="00340CDD" w:rsidRDefault="00054F39" w:rsidP="00054F39">
      <w:pPr>
        <w:shd w:val="clear" w:color="auto" w:fill="FFFFFF"/>
        <w:textAlignment w:val="baseline"/>
        <w:rPr>
          <w:rFonts w:asciiTheme="majorHAnsi" w:eastAsia="Times New Roman" w:hAnsiTheme="majorHAnsi" w:cstheme="majorHAnsi"/>
          <w:lang w:eastAsia="en-US"/>
        </w:rPr>
      </w:pPr>
      <w:r w:rsidRPr="00340CDD">
        <w:rPr>
          <w:rFonts w:asciiTheme="majorHAnsi" w:eastAsia="Times New Roman" w:hAnsiTheme="majorHAnsi" w:cstheme="majorHAnsi"/>
          <w:lang w:eastAsia="en-US"/>
        </w:rPr>
        <w:t>1 Alewife Center, Suite 200</w:t>
      </w:r>
    </w:p>
    <w:p w14:paraId="410B458D" w14:textId="77777777" w:rsidR="00054F39" w:rsidRPr="00340CDD" w:rsidRDefault="00054F39" w:rsidP="00054F39">
      <w:pPr>
        <w:shd w:val="clear" w:color="auto" w:fill="FFFFFF"/>
        <w:textAlignment w:val="baseline"/>
        <w:rPr>
          <w:rFonts w:asciiTheme="majorHAnsi" w:eastAsia="Times New Roman" w:hAnsiTheme="majorHAnsi" w:cstheme="majorHAnsi"/>
          <w:lang w:eastAsia="en-US"/>
        </w:rPr>
      </w:pPr>
      <w:r w:rsidRPr="00340CDD">
        <w:rPr>
          <w:rFonts w:asciiTheme="majorHAnsi" w:eastAsia="Times New Roman" w:hAnsiTheme="majorHAnsi" w:cstheme="majorHAnsi"/>
          <w:lang w:eastAsia="en-US"/>
        </w:rPr>
        <w:t>Cambridge, MA 02140</w:t>
      </w:r>
    </w:p>
    <w:p w14:paraId="68780744" w14:textId="77777777" w:rsidR="00054F39" w:rsidRPr="00340CDD" w:rsidRDefault="00054F39" w:rsidP="00054F39">
      <w:pPr>
        <w:rPr>
          <w:rFonts w:asciiTheme="majorHAnsi" w:hAnsiTheme="majorHAnsi" w:cstheme="majorHAnsi"/>
        </w:rPr>
      </w:pPr>
    </w:p>
    <w:p w14:paraId="5FBB9BC2" w14:textId="61240DB5" w:rsidR="00054F39" w:rsidRPr="00340CDD" w:rsidRDefault="000E13F8" w:rsidP="00054F39">
      <w:pPr>
        <w:rPr>
          <w:rFonts w:asciiTheme="majorHAnsi" w:hAnsiTheme="majorHAnsi" w:cstheme="majorHAnsi"/>
        </w:rPr>
      </w:pPr>
      <w:r>
        <w:rPr>
          <w:rFonts w:asciiTheme="majorHAnsi" w:hAnsiTheme="majorHAnsi" w:cstheme="majorHAnsi"/>
        </w:rPr>
        <w:t>Revised submission d</w:t>
      </w:r>
      <w:r w:rsidR="00054F39" w:rsidRPr="00340CDD">
        <w:rPr>
          <w:rFonts w:asciiTheme="majorHAnsi" w:hAnsiTheme="majorHAnsi" w:cstheme="majorHAnsi"/>
        </w:rPr>
        <w:t xml:space="preserve">ate: </w:t>
      </w:r>
      <w:r>
        <w:rPr>
          <w:rFonts w:asciiTheme="majorHAnsi" w:hAnsiTheme="majorHAnsi" w:cstheme="majorHAnsi"/>
        </w:rPr>
        <w:t>November 18, 2021</w:t>
      </w:r>
    </w:p>
    <w:p w14:paraId="3B535C6F" w14:textId="77777777" w:rsidR="00054F39" w:rsidRDefault="00054F39" w:rsidP="00054F39">
      <w:pPr>
        <w:rPr>
          <w:rFonts w:asciiTheme="majorHAnsi" w:hAnsiTheme="majorHAnsi" w:cstheme="majorHAnsi"/>
        </w:rPr>
      </w:pPr>
    </w:p>
    <w:p w14:paraId="07204C5C" w14:textId="77777777" w:rsidR="0050156C" w:rsidRPr="00340CDD" w:rsidRDefault="0050156C" w:rsidP="00054F39">
      <w:pPr>
        <w:rPr>
          <w:rFonts w:asciiTheme="majorHAnsi" w:hAnsiTheme="majorHAnsi" w:cstheme="majorHAnsi"/>
        </w:rPr>
      </w:pPr>
    </w:p>
    <w:p w14:paraId="080DEAF0" w14:textId="5C3FB715" w:rsidR="00054F39" w:rsidRPr="00340CDD" w:rsidRDefault="00054F39" w:rsidP="00054F39">
      <w:pPr>
        <w:rPr>
          <w:rFonts w:asciiTheme="majorHAnsi" w:hAnsiTheme="majorHAnsi" w:cstheme="majorHAnsi"/>
        </w:rPr>
      </w:pPr>
      <w:r w:rsidRPr="00340CDD">
        <w:rPr>
          <w:rFonts w:asciiTheme="majorHAnsi" w:hAnsiTheme="majorHAnsi" w:cstheme="majorHAnsi"/>
        </w:rPr>
        <w:t xml:space="preserve">Dear </w:t>
      </w:r>
      <w:r w:rsidRPr="00340CDD">
        <w:rPr>
          <w:rFonts w:asciiTheme="majorHAnsi" w:hAnsiTheme="majorHAnsi" w:cstheme="majorHAnsi"/>
          <w:lang w:val="en"/>
        </w:rPr>
        <w:t xml:space="preserve">Dr. </w:t>
      </w:r>
      <w:proofErr w:type="spellStart"/>
      <w:r w:rsidR="00A80E49">
        <w:rPr>
          <w:rFonts w:asciiTheme="majorHAnsi" w:hAnsiTheme="majorHAnsi" w:cstheme="majorHAnsi"/>
          <w:lang w:val="en"/>
        </w:rPr>
        <w:t>Saha</w:t>
      </w:r>
      <w:proofErr w:type="spellEnd"/>
      <w:r w:rsidRPr="00340CDD">
        <w:rPr>
          <w:rFonts w:asciiTheme="majorHAnsi" w:hAnsiTheme="majorHAnsi" w:cstheme="majorHAnsi"/>
        </w:rPr>
        <w:t>:</w:t>
      </w:r>
    </w:p>
    <w:p w14:paraId="1141FFA3" w14:textId="77777777" w:rsidR="00340CDD" w:rsidRPr="00340CDD" w:rsidRDefault="00340CDD" w:rsidP="00054F39">
      <w:pPr>
        <w:rPr>
          <w:rFonts w:asciiTheme="majorHAnsi" w:hAnsiTheme="majorHAnsi" w:cstheme="majorHAnsi"/>
        </w:rPr>
      </w:pPr>
    </w:p>
    <w:p w14:paraId="18FAC026" w14:textId="74F40D7D" w:rsidR="00054F39" w:rsidRPr="00340CDD" w:rsidRDefault="00054F39" w:rsidP="00054F39">
      <w:pPr>
        <w:rPr>
          <w:rFonts w:asciiTheme="majorHAnsi" w:hAnsiTheme="majorHAnsi" w:cstheme="majorHAnsi"/>
        </w:rPr>
      </w:pPr>
      <w:r w:rsidRPr="00340CDD">
        <w:rPr>
          <w:rFonts w:asciiTheme="majorHAnsi" w:hAnsiTheme="majorHAnsi" w:cstheme="majorHAnsi"/>
        </w:rPr>
        <w:t xml:space="preserve">I am pleased to submit </w:t>
      </w:r>
      <w:r w:rsidR="000E13F8">
        <w:rPr>
          <w:rFonts w:asciiTheme="majorHAnsi" w:hAnsiTheme="majorHAnsi" w:cstheme="majorHAnsi"/>
        </w:rPr>
        <w:t>our revision of the manuscript,</w:t>
      </w:r>
      <w:r w:rsidRPr="00340CDD">
        <w:rPr>
          <w:rFonts w:asciiTheme="majorHAnsi" w:hAnsiTheme="majorHAnsi" w:cstheme="majorHAnsi"/>
        </w:rPr>
        <w:t xml:space="preserve"> “Organ culture system for assessing the toxicity of intraocular treatment excipients and pharmaceuticals” by</w:t>
      </w:r>
      <w:bookmarkStart w:id="0" w:name="_Hlk7604364"/>
      <w:r w:rsidRPr="00340CDD">
        <w:rPr>
          <w:rFonts w:asciiTheme="majorHAnsi" w:hAnsiTheme="majorHAnsi" w:cstheme="majorHAnsi"/>
        </w:rPr>
        <w:t xml:space="preserve"> Jordan</w:t>
      </w:r>
      <w:r w:rsidR="00CD2011">
        <w:rPr>
          <w:rFonts w:asciiTheme="majorHAnsi" w:hAnsiTheme="majorHAnsi" w:cstheme="majorHAnsi"/>
        </w:rPr>
        <w:t xml:space="preserve"> </w:t>
      </w:r>
      <w:proofErr w:type="spellStart"/>
      <w:r w:rsidR="00CD2011">
        <w:rPr>
          <w:rFonts w:asciiTheme="majorHAnsi" w:hAnsiTheme="majorHAnsi" w:cstheme="majorHAnsi"/>
        </w:rPr>
        <w:t>Rossy</w:t>
      </w:r>
      <w:proofErr w:type="spellEnd"/>
      <w:r w:rsidR="00CD2011">
        <w:rPr>
          <w:rFonts w:asciiTheme="majorHAnsi" w:hAnsiTheme="majorHAnsi" w:cstheme="majorHAnsi"/>
        </w:rPr>
        <w:t>, David J. McCanna, Bernard Fresco</w:t>
      </w:r>
      <w:r w:rsidR="000E13F8">
        <w:rPr>
          <w:rFonts w:asciiTheme="majorHAnsi" w:hAnsiTheme="majorHAnsi" w:cstheme="majorHAnsi"/>
        </w:rPr>
        <w:t xml:space="preserve"> and Jacob</w:t>
      </w:r>
      <w:r w:rsidRPr="00340CDD">
        <w:rPr>
          <w:rFonts w:asciiTheme="majorHAnsi" w:hAnsiTheme="majorHAnsi" w:cstheme="majorHAnsi"/>
        </w:rPr>
        <w:t xml:space="preserve"> </w:t>
      </w:r>
      <w:proofErr w:type="spellStart"/>
      <w:r w:rsidRPr="00340CDD">
        <w:rPr>
          <w:rFonts w:asciiTheme="majorHAnsi" w:hAnsiTheme="majorHAnsi" w:cstheme="majorHAnsi"/>
        </w:rPr>
        <w:t>Sivak</w:t>
      </w:r>
      <w:proofErr w:type="spellEnd"/>
      <w:r w:rsidRPr="00340CDD">
        <w:rPr>
          <w:rFonts w:asciiTheme="majorHAnsi" w:hAnsiTheme="majorHAnsi" w:cstheme="majorHAnsi"/>
        </w:rPr>
        <w:t>.</w:t>
      </w:r>
    </w:p>
    <w:p w14:paraId="2BF8D8E6" w14:textId="77777777" w:rsidR="00340CDD" w:rsidRPr="00340CDD" w:rsidRDefault="00340CDD" w:rsidP="00054F39">
      <w:pPr>
        <w:rPr>
          <w:rFonts w:asciiTheme="majorHAnsi" w:hAnsiTheme="majorHAnsi" w:cstheme="majorHAnsi"/>
        </w:rPr>
      </w:pPr>
    </w:p>
    <w:bookmarkEnd w:id="0"/>
    <w:p w14:paraId="4B96DFA4" w14:textId="15007731" w:rsidR="00054F39" w:rsidRPr="00340CDD" w:rsidRDefault="002B4B59" w:rsidP="00054F39">
      <w:pPr>
        <w:shd w:val="clear" w:color="auto" w:fill="FFFFFF"/>
        <w:textAlignment w:val="baseline"/>
        <w:rPr>
          <w:rFonts w:asciiTheme="majorHAnsi" w:hAnsiTheme="majorHAnsi" w:cstheme="majorHAnsi"/>
        </w:rPr>
      </w:pPr>
      <w:r>
        <w:rPr>
          <w:rFonts w:asciiTheme="majorHAnsi" w:hAnsiTheme="majorHAnsi" w:cstheme="majorHAnsi"/>
        </w:rPr>
        <w:t>Our responses to the editorial and reviewer comments are contained below for your review.</w:t>
      </w:r>
    </w:p>
    <w:p w14:paraId="65900329" w14:textId="77777777" w:rsidR="00340CDD" w:rsidRPr="00340CDD" w:rsidRDefault="00340CDD" w:rsidP="00054F39">
      <w:pPr>
        <w:shd w:val="clear" w:color="auto" w:fill="FFFFFF"/>
        <w:textAlignment w:val="baseline"/>
        <w:rPr>
          <w:rFonts w:asciiTheme="majorHAnsi" w:hAnsiTheme="majorHAnsi" w:cstheme="majorHAnsi"/>
        </w:rPr>
      </w:pPr>
    </w:p>
    <w:p w14:paraId="760E676C" w14:textId="77777777" w:rsidR="00054F39" w:rsidRPr="00340CDD" w:rsidRDefault="00054F39" w:rsidP="00054F39">
      <w:pPr>
        <w:shd w:val="clear" w:color="auto" w:fill="FFFFFF"/>
        <w:textAlignment w:val="baseline"/>
        <w:rPr>
          <w:rFonts w:asciiTheme="majorHAnsi" w:eastAsia="Times New Roman" w:hAnsiTheme="majorHAnsi" w:cstheme="majorHAnsi"/>
          <w:lang w:eastAsia="en-US"/>
        </w:rPr>
      </w:pPr>
      <w:r w:rsidRPr="00340CDD">
        <w:rPr>
          <w:rFonts w:asciiTheme="majorHAnsi" w:eastAsia="Times New Roman" w:hAnsiTheme="majorHAnsi" w:cstheme="majorHAnsi"/>
          <w:lang w:eastAsia="en-US"/>
        </w:rPr>
        <w:t>Sincerely,</w:t>
      </w:r>
    </w:p>
    <w:p w14:paraId="0CB46D5D" w14:textId="77777777" w:rsidR="00054F39" w:rsidRPr="00340CDD" w:rsidRDefault="00054F39" w:rsidP="00054F39">
      <w:pPr>
        <w:shd w:val="clear" w:color="auto" w:fill="FFFFFF"/>
        <w:textAlignment w:val="baseline"/>
        <w:rPr>
          <w:rFonts w:asciiTheme="majorHAnsi" w:eastAsia="Times New Roman" w:hAnsiTheme="majorHAnsi" w:cstheme="majorHAnsi"/>
          <w:lang w:eastAsia="en-US"/>
        </w:rPr>
      </w:pPr>
    </w:p>
    <w:p w14:paraId="00D42EC7" w14:textId="77777777" w:rsidR="00054F39" w:rsidRPr="00340CDD" w:rsidRDefault="00054F39" w:rsidP="00054F39">
      <w:pPr>
        <w:shd w:val="clear" w:color="auto" w:fill="FFFFFF"/>
        <w:textAlignment w:val="baseline"/>
        <w:rPr>
          <w:rFonts w:asciiTheme="majorHAnsi" w:eastAsia="Times New Roman" w:hAnsiTheme="majorHAnsi" w:cstheme="majorHAnsi"/>
          <w:lang w:eastAsia="en-US"/>
        </w:rPr>
      </w:pPr>
      <w:r w:rsidRPr="00340CDD">
        <w:rPr>
          <w:rFonts w:asciiTheme="majorHAnsi" w:eastAsia="Times New Roman" w:hAnsiTheme="majorHAnsi" w:cstheme="majorHAnsi"/>
          <w:lang w:eastAsia="en-US"/>
        </w:rPr>
        <w:t xml:space="preserve">Jordan </w:t>
      </w:r>
      <w:proofErr w:type="spellStart"/>
      <w:r w:rsidRPr="00340CDD">
        <w:rPr>
          <w:rFonts w:asciiTheme="majorHAnsi" w:eastAsia="Times New Roman" w:hAnsiTheme="majorHAnsi" w:cstheme="majorHAnsi"/>
          <w:lang w:eastAsia="en-US"/>
        </w:rPr>
        <w:t>Rossy</w:t>
      </w:r>
      <w:proofErr w:type="spellEnd"/>
    </w:p>
    <w:p w14:paraId="67133F4A" w14:textId="77777777" w:rsidR="00054F39" w:rsidRPr="00340CDD" w:rsidRDefault="00054F39" w:rsidP="00054F39">
      <w:pPr>
        <w:shd w:val="clear" w:color="auto" w:fill="FFFFFF"/>
        <w:textAlignment w:val="baseline"/>
        <w:rPr>
          <w:rFonts w:asciiTheme="majorHAnsi" w:eastAsia="Times New Roman" w:hAnsiTheme="majorHAnsi" w:cstheme="majorHAnsi"/>
          <w:lang w:eastAsia="en-US"/>
        </w:rPr>
      </w:pPr>
      <w:r w:rsidRPr="00340CDD">
        <w:rPr>
          <w:rFonts w:asciiTheme="majorHAnsi" w:eastAsia="Times New Roman" w:hAnsiTheme="majorHAnsi" w:cstheme="majorHAnsi"/>
          <w:lang w:eastAsia="en-US"/>
        </w:rPr>
        <w:t>Corresponding Author</w:t>
      </w:r>
    </w:p>
    <w:p w14:paraId="686FE029" w14:textId="77777777" w:rsidR="00054F39" w:rsidRPr="00340CDD" w:rsidRDefault="00054F39" w:rsidP="00054F39">
      <w:pPr>
        <w:shd w:val="clear" w:color="auto" w:fill="FFFFFF"/>
        <w:textAlignment w:val="baseline"/>
        <w:rPr>
          <w:rFonts w:asciiTheme="majorHAnsi" w:eastAsia="Times New Roman" w:hAnsiTheme="majorHAnsi" w:cstheme="majorHAnsi"/>
          <w:lang w:eastAsia="en-US"/>
        </w:rPr>
      </w:pPr>
      <w:r w:rsidRPr="00340CDD">
        <w:rPr>
          <w:rFonts w:asciiTheme="majorHAnsi" w:eastAsia="Times New Roman" w:hAnsiTheme="majorHAnsi" w:cstheme="majorHAnsi"/>
          <w:lang w:eastAsia="en-US"/>
        </w:rPr>
        <w:t>School of Optometry and Vision Science, University of Waterloo</w:t>
      </w:r>
    </w:p>
    <w:p w14:paraId="26F767E0" w14:textId="77777777" w:rsidR="00054F39" w:rsidRPr="00340CDD" w:rsidRDefault="00054F39" w:rsidP="00054F39">
      <w:pPr>
        <w:shd w:val="clear" w:color="auto" w:fill="FFFFFF"/>
        <w:textAlignment w:val="baseline"/>
        <w:rPr>
          <w:rFonts w:asciiTheme="majorHAnsi" w:eastAsia="Times New Roman" w:hAnsiTheme="majorHAnsi" w:cstheme="majorHAnsi"/>
          <w:lang w:eastAsia="en-US"/>
        </w:rPr>
      </w:pPr>
      <w:r w:rsidRPr="00340CDD">
        <w:rPr>
          <w:rFonts w:asciiTheme="majorHAnsi" w:eastAsia="Times New Roman" w:hAnsiTheme="majorHAnsi" w:cstheme="majorHAnsi"/>
          <w:lang w:eastAsia="en-US"/>
        </w:rPr>
        <w:t>Phone (519) 888-4567 x32233</w:t>
      </w:r>
    </w:p>
    <w:p w14:paraId="7C58D430" w14:textId="441F7024" w:rsidR="00885D23" w:rsidRDefault="00054F39" w:rsidP="00054F39">
      <w:pPr>
        <w:shd w:val="clear" w:color="auto" w:fill="FFFFFF"/>
        <w:textAlignment w:val="baseline"/>
        <w:rPr>
          <w:rFonts w:asciiTheme="majorHAnsi" w:eastAsia="Times New Roman" w:hAnsiTheme="majorHAnsi" w:cstheme="majorHAnsi"/>
          <w:lang w:eastAsia="en-US"/>
        </w:rPr>
      </w:pPr>
      <w:r w:rsidRPr="00340CDD">
        <w:rPr>
          <w:rFonts w:asciiTheme="majorHAnsi" w:eastAsia="Times New Roman" w:hAnsiTheme="majorHAnsi" w:cstheme="majorHAnsi"/>
          <w:lang w:eastAsia="en-US"/>
        </w:rPr>
        <w:t xml:space="preserve">Email j2rossy@uwaterloo.ca </w:t>
      </w:r>
    </w:p>
    <w:p w14:paraId="051DEA93" w14:textId="77777777" w:rsidR="00885D23" w:rsidRDefault="00885D23">
      <w:pPr>
        <w:rPr>
          <w:rFonts w:asciiTheme="majorHAnsi" w:eastAsia="Times New Roman" w:hAnsiTheme="majorHAnsi" w:cstheme="majorHAnsi"/>
          <w:lang w:eastAsia="en-US"/>
        </w:rPr>
      </w:pPr>
      <w:r>
        <w:rPr>
          <w:rFonts w:asciiTheme="majorHAnsi" w:eastAsia="Times New Roman" w:hAnsiTheme="majorHAnsi" w:cstheme="majorHAnsi"/>
          <w:lang w:eastAsia="en-US"/>
        </w:rPr>
        <w:br w:type="page"/>
      </w:r>
    </w:p>
    <w:tbl>
      <w:tblPr>
        <w:tblStyle w:val="TableGrid"/>
        <w:tblW w:w="0" w:type="auto"/>
        <w:tblLook w:val="04A0" w:firstRow="1" w:lastRow="0" w:firstColumn="1" w:lastColumn="0" w:noHBand="0" w:noVBand="1"/>
      </w:tblPr>
      <w:tblGrid>
        <w:gridCol w:w="4368"/>
        <w:gridCol w:w="4488"/>
      </w:tblGrid>
      <w:tr w:rsidR="005225AB" w:rsidRPr="00377205" w14:paraId="2664726F" w14:textId="77777777" w:rsidTr="005225AB">
        <w:tc>
          <w:tcPr>
            <w:tcW w:w="4368" w:type="dxa"/>
          </w:tcPr>
          <w:p w14:paraId="6A54A136"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bookmarkStart w:id="1" w:name="_GoBack"/>
            <w:bookmarkEnd w:id="1"/>
            <w:r w:rsidRPr="00377205">
              <w:rPr>
                <w:rStyle w:val="Strong"/>
                <w:u w:val="single"/>
                <w:bdr w:val="none" w:sz="0" w:space="0" w:color="auto" w:frame="1"/>
              </w:rPr>
              <w:lastRenderedPageBreak/>
              <w:t>Editorial comments:</w:t>
            </w:r>
            <w:r w:rsidRPr="00377205">
              <w:br/>
              <w:t>Changes to be made by the Author(s):</w:t>
            </w:r>
            <w:r w:rsidRPr="00377205">
              <w:br/>
              <w:t>1. Please take this opportunity to thoroughly proofread the manuscript to ensure that there are no spelling or grammar issues.</w:t>
            </w:r>
          </w:p>
        </w:tc>
        <w:tc>
          <w:tcPr>
            <w:tcW w:w="4488" w:type="dxa"/>
          </w:tcPr>
          <w:p w14:paraId="4BB97FB0"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 xml:space="preserve">Some changes made for clarity, spelling and grammar, and submission proof-read and verified through </w:t>
            </w:r>
            <w:proofErr w:type="spellStart"/>
            <w:r w:rsidRPr="00377205">
              <w:rPr>
                <w:rFonts w:ascii="Times New Roman" w:hAnsi="Times New Roman" w:cs="Times New Roman"/>
              </w:rPr>
              <w:t>Grammarly</w:t>
            </w:r>
            <w:proofErr w:type="spellEnd"/>
            <w:r w:rsidRPr="00377205">
              <w:rPr>
                <w:rFonts w:ascii="Times New Roman" w:hAnsi="Times New Roman" w:cs="Times New Roman"/>
              </w:rPr>
              <w:t>.</w:t>
            </w:r>
          </w:p>
        </w:tc>
      </w:tr>
      <w:tr w:rsidR="005225AB" w:rsidRPr="00377205" w14:paraId="03CA0E17" w14:textId="77777777" w:rsidTr="005225AB">
        <w:tc>
          <w:tcPr>
            <w:tcW w:w="4368" w:type="dxa"/>
          </w:tcPr>
          <w:p w14:paraId="7686CA96"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2. Please provide citations for the following lines: 83-85.</w:t>
            </w:r>
          </w:p>
        </w:tc>
        <w:tc>
          <w:tcPr>
            <w:tcW w:w="4488" w:type="dxa"/>
          </w:tcPr>
          <w:p w14:paraId="2C16DA86"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Citations added.</w:t>
            </w:r>
          </w:p>
        </w:tc>
      </w:tr>
      <w:tr w:rsidR="005225AB" w:rsidRPr="00377205" w14:paraId="30D1B465" w14:textId="77777777" w:rsidTr="005225AB">
        <w:tc>
          <w:tcPr>
            <w:tcW w:w="4368" w:type="dxa"/>
          </w:tcPr>
          <w:p w14:paraId="798B3FCD"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3. Please use SI units as much as possible and abbreviate all units: L, mL, µL, cm, kg, etc. Use h, min, s, for hour, minute, second. Please use °C for denoting temperature. Maintain a single space between the numeral and (abbreviated) unit.</w:t>
            </w:r>
          </w:p>
        </w:tc>
        <w:tc>
          <w:tcPr>
            <w:tcW w:w="4488" w:type="dxa"/>
          </w:tcPr>
          <w:p w14:paraId="6E1B8532"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Submission proof-read for °C and other SI units.</w:t>
            </w:r>
          </w:p>
        </w:tc>
      </w:tr>
      <w:tr w:rsidR="005225AB" w:rsidRPr="00377205" w14:paraId="51B75954" w14:textId="77777777" w:rsidTr="005225AB">
        <w:tc>
          <w:tcPr>
            <w:tcW w:w="4368" w:type="dxa"/>
          </w:tcPr>
          <w:p w14:paraId="78024973"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4. Please add more details to your protocol steps. Please ensure you answer the “how” question, i.e., how is the step performed?</w:t>
            </w:r>
            <w:r w:rsidRPr="00377205">
              <w:br/>
              <w:t>Step 1.1: How were the lenses dissected? Please provide all the associated steps. Please mention the animal used, its strain, age, and sex.</w:t>
            </w:r>
          </w:p>
        </w:tc>
        <w:tc>
          <w:tcPr>
            <w:tcW w:w="4488" w:type="dxa"/>
          </w:tcPr>
          <w:p w14:paraId="0AC8BAEA" w14:textId="77777777" w:rsidR="005225AB" w:rsidRPr="00377205" w:rsidRDefault="005225AB" w:rsidP="0055383B">
            <w:pPr>
              <w:rPr>
                <w:rFonts w:ascii="Times New Roman" w:hAnsi="Times New Roman" w:cs="Times New Roman"/>
              </w:rPr>
            </w:pPr>
            <w:r>
              <w:rPr>
                <w:rFonts w:ascii="Times New Roman" w:hAnsi="Times New Roman" w:cs="Times New Roman"/>
              </w:rPr>
              <w:t xml:space="preserve">Steps describing the dissection process were added. </w:t>
            </w:r>
            <w:r w:rsidRPr="00377205">
              <w:rPr>
                <w:rFonts w:ascii="Times New Roman" w:hAnsi="Times New Roman" w:cs="Times New Roman"/>
              </w:rPr>
              <w:t>The source of eyes is now described as being bovine, abattoir-provided, non-dairy cows. This is the extent of the information provided by the abattoir. All cows are female, and abattoir-reared cattle are often raised to the same age; the minimum age at which they reach ideal weight for meat production. Yet, this is subject to change based on the needs of the abattoir.</w:t>
            </w:r>
          </w:p>
        </w:tc>
      </w:tr>
      <w:tr w:rsidR="005225AB" w:rsidRPr="00377205" w14:paraId="3FDAB3BB" w14:textId="77777777" w:rsidTr="005225AB">
        <w:tc>
          <w:tcPr>
            <w:tcW w:w="4368" w:type="dxa"/>
          </w:tcPr>
          <w:p w14:paraId="01EADFCF"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Step 1.3: Section 4.0 describes the optical quality assay. Please correct this.</w:t>
            </w:r>
            <w:r w:rsidRPr="00377205">
              <w:br/>
            </w:r>
          </w:p>
        </w:tc>
        <w:tc>
          <w:tcPr>
            <w:tcW w:w="4488" w:type="dxa"/>
          </w:tcPr>
          <w:p w14:paraId="2A98B814"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Corrected to section 4.0.</w:t>
            </w:r>
          </w:p>
        </w:tc>
      </w:tr>
      <w:tr w:rsidR="005225AB" w:rsidRPr="00377205" w14:paraId="5EF0BCA8" w14:textId="77777777" w:rsidTr="005225AB">
        <w:tc>
          <w:tcPr>
            <w:tcW w:w="4368" w:type="dxa"/>
          </w:tcPr>
          <w:p w14:paraId="442DDCF5"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Step 2.1: How is the compatibility of the chemical compound and solubilizing agent determined?</w:t>
            </w:r>
          </w:p>
        </w:tc>
        <w:tc>
          <w:tcPr>
            <w:tcW w:w="4488" w:type="dxa"/>
          </w:tcPr>
          <w:p w14:paraId="2E827C8B"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The use of 2-hydroxypropyl-β-</w:t>
            </w:r>
            <w:proofErr w:type="spellStart"/>
            <w:r w:rsidRPr="00377205">
              <w:rPr>
                <w:rFonts w:ascii="Times New Roman" w:hAnsi="Times New Roman" w:cs="Times New Roman"/>
              </w:rPr>
              <w:t>cyclodextrin</w:t>
            </w:r>
            <w:proofErr w:type="spellEnd"/>
            <w:r w:rsidRPr="00377205">
              <w:rPr>
                <w:rFonts w:ascii="Times New Roman" w:hAnsi="Times New Roman" w:cs="Times New Roman"/>
              </w:rPr>
              <w:t xml:space="preserve"> is reported in the literature to be effective. </w:t>
            </w:r>
            <w:proofErr w:type="spellStart"/>
            <w:proofErr w:type="gramStart"/>
            <w:r w:rsidRPr="00377205">
              <w:rPr>
                <w:rFonts w:ascii="Times New Roman" w:hAnsi="Times New Roman" w:cs="Times New Roman"/>
                <w:color w:val="000000"/>
                <w:shd w:val="clear" w:color="auto" w:fill="FFFFFF"/>
              </w:rPr>
              <w:t>doi</w:t>
            </w:r>
            <w:proofErr w:type="spellEnd"/>
            <w:proofErr w:type="gramEnd"/>
            <w:r w:rsidRPr="00377205">
              <w:rPr>
                <w:rFonts w:ascii="Times New Roman" w:hAnsi="Times New Roman" w:cs="Times New Roman"/>
                <w:color w:val="000000"/>
                <w:shd w:val="clear" w:color="auto" w:fill="FFFFFF"/>
              </w:rPr>
              <w:t>: </w:t>
            </w:r>
            <w:r w:rsidRPr="00377205">
              <w:rPr>
                <w:rFonts w:ascii="Times New Roman" w:hAnsi="Times New Roman" w:cs="Times New Roman"/>
                <w:shd w:val="clear" w:color="auto" w:fill="FFFFFF"/>
              </w:rPr>
              <w:t>10.3390/molecules23051161</w:t>
            </w:r>
            <w:r w:rsidRPr="00377205">
              <w:rPr>
                <w:rFonts w:ascii="Times New Roman" w:hAnsi="Times New Roman" w:cs="Times New Roman"/>
              </w:rPr>
              <w:t>: “</w:t>
            </w:r>
            <w:r w:rsidRPr="00377205">
              <w:rPr>
                <w:rFonts w:ascii="Times New Roman" w:hAnsi="Times New Roman" w:cs="Times New Roman"/>
                <w:color w:val="000000"/>
                <w:shd w:val="clear" w:color="auto" w:fill="FFFFFF"/>
              </w:rPr>
              <w:t xml:space="preserve">Consequently the more soluble βCD derivatives, such as 2-hydroxypropyl-βCD (HPβCD) and </w:t>
            </w:r>
            <w:proofErr w:type="spellStart"/>
            <w:r w:rsidRPr="00377205">
              <w:rPr>
                <w:rFonts w:ascii="Times New Roman" w:hAnsi="Times New Roman" w:cs="Times New Roman"/>
                <w:color w:val="000000"/>
                <w:shd w:val="clear" w:color="auto" w:fill="FFFFFF"/>
              </w:rPr>
              <w:t>sulfobutylether</w:t>
            </w:r>
            <w:proofErr w:type="spellEnd"/>
            <w:r w:rsidRPr="00377205">
              <w:rPr>
                <w:rFonts w:ascii="Times New Roman" w:hAnsi="Times New Roman" w:cs="Times New Roman"/>
                <w:color w:val="000000"/>
                <w:shd w:val="clear" w:color="auto" w:fill="FFFFFF"/>
              </w:rPr>
              <w:t xml:space="preserve"> βCD sodium salt (SBEβCD), are preferred for use in aqueous pharmaceutical solutions, such as parenteral drug formulations, even though both αCD and </w:t>
            </w:r>
            <w:proofErr w:type="spellStart"/>
            <w:r w:rsidRPr="00377205">
              <w:rPr>
                <w:rFonts w:ascii="Times New Roman" w:hAnsi="Times New Roman" w:cs="Times New Roman"/>
                <w:color w:val="000000"/>
                <w:shd w:val="clear" w:color="auto" w:fill="FFFFFF"/>
              </w:rPr>
              <w:t>γCD</w:t>
            </w:r>
            <w:proofErr w:type="spellEnd"/>
            <w:r w:rsidRPr="00377205">
              <w:rPr>
                <w:rFonts w:ascii="Times New Roman" w:hAnsi="Times New Roman" w:cs="Times New Roman"/>
                <w:color w:val="000000"/>
                <w:shd w:val="clear" w:color="auto" w:fill="FFFFFF"/>
              </w:rPr>
              <w:t xml:space="preserve"> can be found at low concentrations in parenteral formulations [</w:t>
            </w:r>
            <w:r w:rsidRPr="00377205">
              <w:rPr>
                <w:rFonts w:ascii="Times New Roman" w:hAnsi="Times New Roman" w:cs="Times New Roman"/>
                <w:shd w:val="clear" w:color="auto" w:fill="FFFFFF"/>
              </w:rPr>
              <w:t>5</w:t>
            </w:r>
            <w:r w:rsidRPr="00377205">
              <w:rPr>
                <w:rFonts w:ascii="Times New Roman" w:hAnsi="Times New Roman" w:cs="Times New Roman"/>
                <w:color w:val="000000"/>
                <w:shd w:val="clear" w:color="auto" w:fill="FFFFFF"/>
              </w:rPr>
              <w:t xml:space="preserve">].” The current study used this </w:t>
            </w:r>
            <w:proofErr w:type="spellStart"/>
            <w:r w:rsidRPr="00377205">
              <w:rPr>
                <w:rFonts w:ascii="Times New Roman" w:hAnsi="Times New Roman" w:cs="Times New Roman"/>
                <w:color w:val="000000"/>
                <w:shd w:val="clear" w:color="auto" w:fill="FFFFFF"/>
              </w:rPr>
              <w:t>cyclodextrin</w:t>
            </w:r>
            <w:proofErr w:type="spellEnd"/>
            <w:r w:rsidRPr="00377205">
              <w:rPr>
                <w:rFonts w:ascii="Times New Roman" w:hAnsi="Times New Roman" w:cs="Times New Roman"/>
                <w:color w:val="000000"/>
                <w:shd w:val="clear" w:color="auto" w:fill="FFFFFF"/>
              </w:rPr>
              <w:t xml:space="preserve"> which enhances solubility in solution.</w:t>
            </w:r>
          </w:p>
        </w:tc>
      </w:tr>
      <w:tr w:rsidR="005225AB" w:rsidRPr="00377205" w14:paraId="4593C591" w14:textId="77777777" w:rsidTr="005225AB">
        <w:tc>
          <w:tcPr>
            <w:tcW w:w="4368" w:type="dxa"/>
          </w:tcPr>
          <w:p w14:paraId="548262E7"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Step 3.1: Does the chemical compound used in the current study require solution preparation? If yes, please mention how this was done, including the concentration of all the compounds used.</w:t>
            </w:r>
          </w:p>
        </w:tc>
        <w:tc>
          <w:tcPr>
            <w:tcW w:w="4488" w:type="dxa"/>
          </w:tcPr>
          <w:p w14:paraId="29192B02"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 xml:space="preserve">The concentration of the representative test solution for this study has been added. Tests solutions are decided by the primary investigator. Solutions prepared not following the current protocol can </w:t>
            </w:r>
            <w:r>
              <w:rPr>
                <w:rFonts w:ascii="Times New Roman" w:hAnsi="Times New Roman" w:cs="Times New Roman"/>
              </w:rPr>
              <w:t>still use</w:t>
            </w:r>
            <w:r w:rsidRPr="00377205">
              <w:rPr>
                <w:rFonts w:ascii="Times New Roman" w:hAnsi="Times New Roman" w:cs="Times New Roman"/>
              </w:rPr>
              <w:t xml:space="preserve"> the exposure method described. </w:t>
            </w:r>
          </w:p>
        </w:tc>
      </w:tr>
      <w:tr w:rsidR="005225AB" w:rsidRPr="00377205" w14:paraId="46EC5F6F" w14:textId="77777777" w:rsidTr="005225AB">
        <w:tc>
          <w:tcPr>
            <w:tcW w:w="4368" w:type="dxa"/>
          </w:tcPr>
          <w:p w14:paraId="510F1D59"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lastRenderedPageBreak/>
              <w:t>Step 3.3: How was the orientation of the lenses ensured?</w:t>
            </w:r>
          </w:p>
        </w:tc>
        <w:tc>
          <w:tcPr>
            <w:tcW w:w="4488" w:type="dxa"/>
          </w:tcPr>
          <w:p w14:paraId="4BE5B8B9"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This is now described as being performed using a Pasteur pipette and some of the surrounding medium to create a current in the culture chamber which repositions the lens.</w:t>
            </w:r>
          </w:p>
        </w:tc>
      </w:tr>
      <w:tr w:rsidR="005225AB" w:rsidRPr="00377205" w14:paraId="381C2368" w14:textId="77777777" w:rsidTr="005225AB">
        <w:tc>
          <w:tcPr>
            <w:tcW w:w="4368" w:type="dxa"/>
          </w:tcPr>
          <w:p w14:paraId="7515F113"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Step 4.1: How were the lenses oriented and leveled?</w:t>
            </w:r>
          </w:p>
        </w:tc>
        <w:tc>
          <w:tcPr>
            <w:tcW w:w="4488" w:type="dxa"/>
          </w:tcPr>
          <w:p w14:paraId="65CE583E"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This is now described as using the technique from step 3.3 and visually level.</w:t>
            </w:r>
          </w:p>
        </w:tc>
      </w:tr>
      <w:tr w:rsidR="005225AB" w:rsidRPr="00377205" w14:paraId="578EE47A" w14:textId="77777777" w:rsidTr="005225AB">
        <w:tc>
          <w:tcPr>
            <w:tcW w:w="4368" w:type="dxa"/>
          </w:tcPr>
          <w:p w14:paraId="2A87214D"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Step 4.2: How was the culture chamber positioned, and how was the alignment between the pin and the slot made?</w:t>
            </w:r>
          </w:p>
        </w:tc>
        <w:tc>
          <w:tcPr>
            <w:tcW w:w="4488" w:type="dxa"/>
          </w:tcPr>
          <w:p w14:paraId="1D155C9E"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This has been reworded for clarity, since the chamber fits only one way into the scanner. This step will be included in the video for additional clarity.</w:t>
            </w:r>
          </w:p>
        </w:tc>
      </w:tr>
      <w:tr w:rsidR="005225AB" w:rsidRPr="00377205" w14:paraId="078CEBDA" w14:textId="77777777" w:rsidTr="005225AB">
        <w:tc>
          <w:tcPr>
            <w:tcW w:w="4368" w:type="dxa"/>
          </w:tcPr>
          <w:p w14:paraId="1FDFF650"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Step 4.3: Please elaborate on the steps used for calibrating the scanner. Please provide all the instrument settings and parameters used to do so.</w:t>
            </w:r>
          </w:p>
        </w:tc>
        <w:tc>
          <w:tcPr>
            <w:tcW w:w="4488" w:type="dxa"/>
          </w:tcPr>
          <w:p w14:paraId="6DF9144E"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 xml:space="preserve">Additional instructions for beam finders, radial steps, and beam separation specified. Clarification added that the first scan serves to calibrate the scanner with these settings. </w:t>
            </w:r>
          </w:p>
        </w:tc>
      </w:tr>
      <w:tr w:rsidR="005225AB" w:rsidRPr="00377205" w14:paraId="1069E4AB" w14:textId="77777777" w:rsidTr="005225AB">
        <w:tc>
          <w:tcPr>
            <w:tcW w:w="4368" w:type="dxa"/>
          </w:tcPr>
          <w:p w14:paraId="4440B2E2"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Step 4.4: How was the scanning done? How was the desired endpoint determined? How was the scope of the beam set? How many scans were performed for this study? Please provide all the steps required to complete this action item.</w:t>
            </w:r>
          </w:p>
        </w:tc>
        <w:tc>
          <w:tcPr>
            <w:tcW w:w="4488" w:type="dxa"/>
          </w:tcPr>
          <w:p w14:paraId="011B53C9"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 xml:space="preserve">The additional instruction to select “scan” </w:t>
            </w:r>
            <w:r>
              <w:rPr>
                <w:rFonts w:ascii="Times New Roman" w:hAnsi="Times New Roman" w:cs="Times New Roman"/>
              </w:rPr>
              <w:t>to clarify that the scanner carries out this action</w:t>
            </w:r>
            <w:r w:rsidRPr="00377205">
              <w:rPr>
                <w:rFonts w:ascii="Times New Roman" w:hAnsi="Times New Roman" w:cs="Times New Roman"/>
              </w:rPr>
              <w:t>. The scope is described as being from where the beam begins to the desired endpoint. Selecting the endpoint has been described as, “selecting the maximum distance behind the lens while excluding any apparent interference.” The number of steps per scan is now specified in the previous step. Steps 4.4 and 4.6 together indicate that the lenses are scanned twice, along two perpendicular axes – for clarity, the word “second” scan has been used.</w:t>
            </w:r>
          </w:p>
        </w:tc>
      </w:tr>
      <w:tr w:rsidR="005225AB" w:rsidRPr="00377205" w14:paraId="77B176E5" w14:textId="77777777" w:rsidTr="005225AB">
        <w:tc>
          <w:tcPr>
            <w:tcW w:w="4368" w:type="dxa"/>
          </w:tcPr>
          <w:p w14:paraId="497632C3"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Step 4.6 How was the chamber rotated?</w:t>
            </w:r>
          </w:p>
        </w:tc>
        <w:tc>
          <w:tcPr>
            <w:tcW w:w="4488" w:type="dxa"/>
          </w:tcPr>
          <w:p w14:paraId="5686427C"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Specified as being manual pivoting of the chamber at its base.</w:t>
            </w:r>
          </w:p>
        </w:tc>
      </w:tr>
      <w:tr w:rsidR="005225AB" w:rsidRPr="00377205" w14:paraId="467015E6" w14:textId="77777777" w:rsidTr="005225AB">
        <w:tc>
          <w:tcPr>
            <w:tcW w:w="4368" w:type="dxa"/>
          </w:tcPr>
          <w:p w14:paraId="6E2B25F3"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Step 5.3: How was the lens rinsing done?</w:t>
            </w:r>
          </w:p>
        </w:tc>
        <w:tc>
          <w:tcPr>
            <w:tcW w:w="4488" w:type="dxa"/>
          </w:tcPr>
          <w:p w14:paraId="085BD7BD"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 xml:space="preserve">This has been reworded as “perform a rinse by using a </w:t>
            </w:r>
            <w:proofErr w:type="spellStart"/>
            <w:r w:rsidRPr="00377205">
              <w:rPr>
                <w:rFonts w:ascii="Times New Roman" w:hAnsi="Times New Roman" w:cs="Times New Roman"/>
              </w:rPr>
              <w:t>pasteur</w:t>
            </w:r>
            <w:proofErr w:type="spellEnd"/>
            <w:r w:rsidRPr="00377205">
              <w:rPr>
                <w:rFonts w:ascii="Times New Roman" w:hAnsi="Times New Roman" w:cs="Times New Roman"/>
              </w:rPr>
              <w:t xml:space="preserve"> pipette to wash a small volume of </w:t>
            </w:r>
            <w:proofErr w:type="spellStart"/>
            <w:r w:rsidRPr="00377205">
              <w:rPr>
                <w:rFonts w:ascii="Times New Roman" w:hAnsi="Times New Roman" w:cs="Times New Roman"/>
              </w:rPr>
              <w:t>unsupplemented</w:t>
            </w:r>
            <w:proofErr w:type="spellEnd"/>
            <w:r w:rsidRPr="00377205">
              <w:rPr>
                <w:rFonts w:ascii="Times New Roman" w:hAnsi="Times New Roman" w:cs="Times New Roman"/>
              </w:rPr>
              <w:t xml:space="preserve"> culture medium over the lens.”</w:t>
            </w:r>
          </w:p>
        </w:tc>
      </w:tr>
      <w:tr w:rsidR="005225AB" w:rsidRPr="00377205" w14:paraId="55633ADE" w14:textId="77777777" w:rsidTr="005225AB">
        <w:tc>
          <w:tcPr>
            <w:tcW w:w="4368" w:type="dxa"/>
          </w:tcPr>
          <w:p w14:paraId="5504E0C9"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Step 5.5: How was the fluorescence measured?</w:t>
            </w:r>
          </w:p>
        </w:tc>
        <w:tc>
          <w:tcPr>
            <w:tcW w:w="4488" w:type="dxa"/>
          </w:tcPr>
          <w:p w14:paraId="37305CC1" w14:textId="77777777" w:rsidR="005225AB" w:rsidRPr="00377205" w:rsidRDefault="005225AB" w:rsidP="0055383B">
            <w:pPr>
              <w:rPr>
                <w:rFonts w:ascii="Times New Roman" w:hAnsi="Times New Roman" w:cs="Times New Roman"/>
              </w:rPr>
            </w:pPr>
            <w:r>
              <w:rPr>
                <w:rFonts w:ascii="Times New Roman" w:hAnsi="Times New Roman" w:cs="Times New Roman"/>
              </w:rPr>
              <w:t>A</w:t>
            </w:r>
            <w:r w:rsidRPr="00377205">
              <w:rPr>
                <w:rFonts w:ascii="Times New Roman" w:hAnsi="Times New Roman" w:cs="Times New Roman"/>
              </w:rPr>
              <w:t xml:space="preserve"> fluorescent plate reader</w:t>
            </w:r>
            <w:r>
              <w:rPr>
                <w:rFonts w:ascii="Times New Roman" w:hAnsi="Times New Roman" w:cs="Times New Roman"/>
              </w:rPr>
              <w:t xml:space="preserve"> automatically</w:t>
            </w:r>
            <w:r w:rsidRPr="00377205">
              <w:rPr>
                <w:rFonts w:ascii="Times New Roman" w:hAnsi="Times New Roman" w:cs="Times New Roman"/>
              </w:rPr>
              <w:t xml:space="preserve"> measures the fluorescence with the specified settings. </w:t>
            </w:r>
          </w:p>
        </w:tc>
      </w:tr>
      <w:tr w:rsidR="005225AB" w:rsidRPr="00377205" w14:paraId="24B91D7F" w14:textId="77777777" w:rsidTr="005225AB">
        <w:tc>
          <w:tcPr>
            <w:tcW w:w="4368" w:type="dxa"/>
          </w:tcPr>
          <w:p w14:paraId="5AD63FEC"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Step 6.1: How was the back vertex distance error calculated? A citation will suffice.</w:t>
            </w:r>
          </w:p>
        </w:tc>
        <w:tc>
          <w:tcPr>
            <w:tcW w:w="4488" w:type="dxa"/>
          </w:tcPr>
          <w:p w14:paraId="685F2270"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This has been cited and specified as being software-generated.</w:t>
            </w:r>
          </w:p>
        </w:tc>
      </w:tr>
      <w:tr w:rsidR="005225AB" w:rsidRPr="00377205" w14:paraId="35827B88" w14:textId="77777777" w:rsidTr="005225AB">
        <w:tc>
          <w:tcPr>
            <w:tcW w:w="4368" w:type="dxa"/>
          </w:tcPr>
          <w:p w14:paraId="6CAD5FCF"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5. Please provide the composition and concentrations of various compounds and solutions used in the study.</w:t>
            </w:r>
          </w:p>
        </w:tc>
        <w:tc>
          <w:tcPr>
            <w:tcW w:w="4488" w:type="dxa"/>
          </w:tcPr>
          <w:p w14:paraId="52417DC3"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The concentration of the test compound was included in step 3.1. The composition of the culture medium was added to step 1.1.</w:t>
            </w:r>
          </w:p>
        </w:tc>
      </w:tr>
      <w:tr w:rsidR="005225AB" w:rsidRPr="00377205" w14:paraId="642AF597" w14:textId="77777777" w:rsidTr="005225AB">
        <w:tc>
          <w:tcPr>
            <w:tcW w:w="4368" w:type="dxa"/>
          </w:tcPr>
          <w:p w14:paraId="69C9D424"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 xml:space="preserve">6. Please remember that our scripts are directly derived from the protocol text. Please include all actions associated with each step. For all the software steps, please make sure to provide all the details such as “click this”, “select </w:t>
            </w:r>
            <w:r w:rsidRPr="00377205">
              <w:lastRenderedPageBreak/>
              <w:t>that”, “observe this”, etc. Please mention all the steps that are necessary to execute the action item. Please provide details so a reader may replicate your analysis, including buttons clicked, inputs, screenshots, etc. Please remember that software steps without a graphical user interface (GUI) cannot be filmed.</w:t>
            </w:r>
          </w:p>
        </w:tc>
        <w:tc>
          <w:tcPr>
            <w:tcW w:w="4488" w:type="dxa"/>
          </w:tcPr>
          <w:p w14:paraId="7EDC4AB5"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lastRenderedPageBreak/>
              <w:t>Descriptions for software selections were added to steps 4.3 and 4.4.</w:t>
            </w:r>
          </w:p>
        </w:tc>
      </w:tr>
      <w:tr w:rsidR="005225AB" w:rsidRPr="00377205" w14:paraId="5D4AFBED" w14:textId="77777777" w:rsidTr="005225AB">
        <w:tc>
          <w:tcPr>
            <w:tcW w:w="4368" w:type="dxa"/>
          </w:tcPr>
          <w:p w14:paraId="5F1C9B03"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lastRenderedPageBreak/>
              <w:t>7. Please highlight up to 3 pages of the Protocol (including headings and spacing) that identifies the essential steps of the protocol for the video, i.e., the steps that should be visualized to tell the most cohesive story of the Protocol and should also be in line with the Title of the manuscript. Remember that non-highlighted Protocol steps will remain in the manuscript, and therefore will still be available to the reader.</w:t>
            </w:r>
          </w:p>
        </w:tc>
        <w:tc>
          <w:tcPr>
            <w:tcW w:w="4488" w:type="dxa"/>
          </w:tcPr>
          <w:p w14:paraId="6773B747"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The steps for the video have been highlighted.</w:t>
            </w:r>
          </w:p>
        </w:tc>
      </w:tr>
      <w:tr w:rsidR="005225AB" w:rsidRPr="00377205" w14:paraId="51866FAF" w14:textId="77777777" w:rsidTr="005225AB">
        <w:tc>
          <w:tcPr>
            <w:tcW w:w="4368" w:type="dxa"/>
          </w:tcPr>
          <w:p w14:paraId="20AFAAD6"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8. Figures 2-5: Please mention the n number of the samples.</w:t>
            </w:r>
          </w:p>
        </w:tc>
        <w:tc>
          <w:tcPr>
            <w:tcW w:w="4488" w:type="dxa"/>
          </w:tcPr>
          <w:p w14:paraId="0E399143" w14:textId="77777777" w:rsidR="005225AB" w:rsidRPr="00377205" w:rsidRDefault="005225AB" w:rsidP="0055383B">
            <w:pPr>
              <w:rPr>
                <w:rFonts w:ascii="Times New Roman" w:hAnsi="Times New Roman" w:cs="Times New Roman"/>
              </w:rPr>
            </w:pPr>
            <w:r>
              <w:rPr>
                <w:rFonts w:ascii="Times New Roman" w:hAnsi="Times New Roman" w:cs="Times New Roman"/>
              </w:rPr>
              <w:t>The sample size</w:t>
            </w:r>
            <w:r w:rsidRPr="00377205">
              <w:rPr>
                <w:rFonts w:ascii="Times New Roman" w:hAnsi="Times New Roman" w:cs="Times New Roman"/>
              </w:rPr>
              <w:t xml:space="preserve"> </w:t>
            </w:r>
            <w:r>
              <w:rPr>
                <w:rFonts w:ascii="Times New Roman" w:hAnsi="Times New Roman" w:cs="Times New Roman"/>
              </w:rPr>
              <w:t>has been mentioned in all of the figure captions</w:t>
            </w:r>
            <w:r w:rsidRPr="00377205">
              <w:rPr>
                <w:rFonts w:ascii="Times New Roman" w:hAnsi="Times New Roman" w:cs="Times New Roman"/>
              </w:rPr>
              <w:t xml:space="preserve">. </w:t>
            </w:r>
          </w:p>
        </w:tc>
      </w:tr>
      <w:tr w:rsidR="005225AB" w:rsidRPr="00377205" w14:paraId="1DE3F6DD" w14:textId="77777777" w:rsidTr="005225AB">
        <w:tc>
          <w:tcPr>
            <w:tcW w:w="4368" w:type="dxa"/>
          </w:tcPr>
          <w:p w14:paraId="2D777D31"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 xml:space="preserve">9. Figure 3: What do CTRL M and CTRL C stand for? What is the concentration of </w:t>
            </w:r>
            <w:proofErr w:type="spellStart"/>
            <w:r w:rsidRPr="00377205">
              <w:t>lanosterol</w:t>
            </w:r>
            <w:proofErr w:type="spellEnd"/>
            <w:r w:rsidRPr="00377205">
              <w:t xml:space="preserve"> used? Please mention in the figure legends.</w:t>
            </w:r>
          </w:p>
        </w:tc>
        <w:tc>
          <w:tcPr>
            <w:tcW w:w="4488" w:type="dxa"/>
          </w:tcPr>
          <w:p w14:paraId="5C0A9ADD"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 xml:space="preserve">The terms CTRL M and CTRL C have been replaced in the text and figures. The concentration </w:t>
            </w:r>
            <w:r>
              <w:rPr>
                <w:rFonts w:ascii="Times New Roman" w:hAnsi="Times New Roman" w:cs="Times New Roman"/>
              </w:rPr>
              <w:t xml:space="preserve">of </w:t>
            </w:r>
            <w:proofErr w:type="spellStart"/>
            <w:r>
              <w:rPr>
                <w:rFonts w:ascii="Times New Roman" w:hAnsi="Times New Roman" w:cs="Times New Roman"/>
              </w:rPr>
              <w:t>lanosterol</w:t>
            </w:r>
            <w:proofErr w:type="spellEnd"/>
            <w:r>
              <w:rPr>
                <w:rFonts w:ascii="Times New Roman" w:hAnsi="Times New Roman" w:cs="Times New Roman"/>
              </w:rPr>
              <w:t xml:space="preserve"> is</w:t>
            </w:r>
            <w:r w:rsidRPr="00377205">
              <w:rPr>
                <w:rFonts w:ascii="Times New Roman" w:hAnsi="Times New Roman" w:cs="Times New Roman"/>
              </w:rPr>
              <w:t xml:space="preserve"> </w:t>
            </w:r>
            <w:r>
              <w:rPr>
                <w:rFonts w:ascii="Times New Roman" w:hAnsi="Times New Roman" w:cs="Times New Roman"/>
              </w:rPr>
              <w:t>now specified</w:t>
            </w:r>
            <w:r w:rsidRPr="00377205">
              <w:rPr>
                <w:rFonts w:ascii="Times New Roman" w:hAnsi="Times New Roman" w:cs="Times New Roman"/>
              </w:rPr>
              <w:t xml:space="preserve"> in the protocol in step 3.1 and in the figures.</w:t>
            </w:r>
          </w:p>
        </w:tc>
      </w:tr>
      <w:tr w:rsidR="005225AB" w:rsidRPr="00377205" w14:paraId="239710B3" w14:textId="77777777" w:rsidTr="005225AB">
        <w:tc>
          <w:tcPr>
            <w:tcW w:w="4368" w:type="dxa"/>
          </w:tcPr>
          <w:p w14:paraId="4D824950"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10. Figure 4: What does the y-axis represent? Please mention this in the figure. What do CTRL M, Scnpt1, 2</w:t>
            </w:r>
            <w:proofErr w:type="gramStart"/>
            <w:r w:rsidRPr="00377205">
              <w:t>...</w:t>
            </w:r>
            <w:proofErr w:type="gramEnd"/>
            <w:r w:rsidRPr="00377205">
              <w:t xml:space="preserve"> </w:t>
            </w:r>
            <w:proofErr w:type="gramStart"/>
            <w:r w:rsidRPr="00377205">
              <w:t>stand</w:t>
            </w:r>
            <w:proofErr w:type="gramEnd"/>
            <w:r w:rsidRPr="00377205">
              <w:t xml:space="preserve"> for? Please mention in the figure legend.</w:t>
            </w:r>
          </w:p>
        </w:tc>
        <w:tc>
          <w:tcPr>
            <w:tcW w:w="4488" w:type="dxa"/>
          </w:tcPr>
          <w:p w14:paraId="1A43516A"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 xml:space="preserve">The y-axis has been labelled. CTRL M has been removed from the text and figures. </w:t>
            </w:r>
            <w:proofErr w:type="spellStart"/>
            <w:r w:rsidRPr="00377205">
              <w:rPr>
                <w:rFonts w:ascii="Times New Roman" w:hAnsi="Times New Roman" w:cs="Times New Roman"/>
              </w:rPr>
              <w:t>Scnpt</w:t>
            </w:r>
            <w:proofErr w:type="spellEnd"/>
            <w:r w:rsidRPr="00377205">
              <w:rPr>
                <w:rFonts w:ascii="Times New Roman" w:hAnsi="Times New Roman" w:cs="Times New Roman"/>
              </w:rPr>
              <w:t xml:space="preserve"> has been replaced with </w:t>
            </w:r>
            <w:proofErr w:type="spellStart"/>
            <w:r w:rsidRPr="00377205">
              <w:rPr>
                <w:rFonts w:ascii="Times New Roman" w:hAnsi="Times New Roman" w:cs="Times New Roman"/>
              </w:rPr>
              <w:t>Scanpoint</w:t>
            </w:r>
            <w:proofErr w:type="spellEnd"/>
            <w:r w:rsidRPr="00377205">
              <w:rPr>
                <w:rFonts w:ascii="Times New Roman" w:hAnsi="Times New Roman" w:cs="Times New Roman"/>
              </w:rPr>
              <w:t xml:space="preserve">. </w:t>
            </w:r>
          </w:p>
        </w:tc>
      </w:tr>
      <w:tr w:rsidR="005225AB" w:rsidRPr="00377205" w14:paraId="23B67FA1" w14:textId="77777777" w:rsidTr="005225AB">
        <w:tc>
          <w:tcPr>
            <w:tcW w:w="4368" w:type="dxa"/>
          </w:tcPr>
          <w:p w14:paraId="7568578D"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11. Please also include the following in the Discussion in detail with citations:</w:t>
            </w:r>
            <w:r w:rsidRPr="00377205">
              <w:br/>
              <w:t>a) Critical steps within the protocol</w:t>
            </w:r>
          </w:p>
        </w:tc>
        <w:tc>
          <w:tcPr>
            <w:tcW w:w="4488" w:type="dxa"/>
          </w:tcPr>
          <w:p w14:paraId="3EF3A2BA"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Additional comments about contamination and dissection quality were added in the discussion of critical steps.</w:t>
            </w:r>
          </w:p>
        </w:tc>
      </w:tr>
      <w:tr w:rsidR="005225AB" w:rsidRPr="00377205" w14:paraId="30C06F1F" w14:textId="77777777" w:rsidTr="005225AB">
        <w:tc>
          <w:tcPr>
            <w:tcW w:w="4368" w:type="dxa"/>
          </w:tcPr>
          <w:p w14:paraId="2B4B16F6"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b) Any limitations of the technique</w:t>
            </w:r>
          </w:p>
        </w:tc>
        <w:tc>
          <w:tcPr>
            <w:tcW w:w="4488" w:type="dxa"/>
          </w:tcPr>
          <w:p w14:paraId="7ABC9C2D"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Additional comments about the use of the bovine lens were added to the discussion of limitations.</w:t>
            </w:r>
          </w:p>
        </w:tc>
      </w:tr>
      <w:tr w:rsidR="005225AB" w:rsidRPr="00377205" w14:paraId="549394B9" w14:textId="77777777" w:rsidTr="005225AB">
        <w:tc>
          <w:tcPr>
            <w:tcW w:w="4368" w:type="dxa"/>
          </w:tcPr>
          <w:p w14:paraId="6173CD01"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 xml:space="preserve">12. Please add all items (plastic and glassware, solvents, equipment, software </w:t>
            </w:r>
            <w:proofErr w:type="spellStart"/>
            <w:r w:rsidRPr="00377205">
              <w:t>etc</w:t>
            </w:r>
            <w:proofErr w:type="spellEnd"/>
            <w:r w:rsidRPr="00377205">
              <w:t xml:space="preserve">) in the Table of Materials so that it serves as a handy reference for users to get everything ready for the protocol. </w:t>
            </w:r>
            <w:r w:rsidRPr="005D466D">
              <w:t>Please sort the Materials Table alphabetically by the name of the material.</w:t>
            </w:r>
          </w:p>
        </w:tc>
        <w:tc>
          <w:tcPr>
            <w:tcW w:w="4488" w:type="dxa"/>
          </w:tcPr>
          <w:p w14:paraId="328C89EA" w14:textId="77777777" w:rsidR="005225AB" w:rsidRPr="00377205" w:rsidRDefault="005225AB" w:rsidP="0055383B">
            <w:pPr>
              <w:rPr>
                <w:rFonts w:ascii="Times New Roman" w:hAnsi="Times New Roman" w:cs="Times New Roman"/>
              </w:rPr>
            </w:pPr>
            <w:r>
              <w:rPr>
                <w:rFonts w:ascii="Times New Roman" w:hAnsi="Times New Roman" w:cs="Times New Roman"/>
              </w:rPr>
              <w:t>Additional items and details added to Table of Materials. Items sorted alphabetically by Excel.</w:t>
            </w:r>
          </w:p>
        </w:tc>
      </w:tr>
      <w:tr w:rsidR="005225AB" w:rsidRPr="00377205" w14:paraId="5062C970" w14:textId="77777777" w:rsidTr="005225AB">
        <w:tc>
          <w:tcPr>
            <w:tcW w:w="4368" w:type="dxa"/>
          </w:tcPr>
          <w:p w14:paraId="3CBD5852"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13. Please do not abbreviate journal names in references.</w:t>
            </w:r>
          </w:p>
        </w:tc>
        <w:tc>
          <w:tcPr>
            <w:tcW w:w="4488" w:type="dxa"/>
          </w:tcPr>
          <w:p w14:paraId="46F216D5"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 xml:space="preserve">The </w:t>
            </w:r>
            <w:proofErr w:type="spellStart"/>
            <w:r w:rsidRPr="00377205">
              <w:rPr>
                <w:rFonts w:ascii="Times New Roman" w:hAnsi="Times New Roman" w:cs="Times New Roman"/>
              </w:rPr>
              <w:t>JoVE</w:t>
            </w:r>
            <w:proofErr w:type="spellEnd"/>
            <w:r w:rsidRPr="00377205">
              <w:rPr>
                <w:rFonts w:ascii="Times New Roman" w:hAnsi="Times New Roman" w:cs="Times New Roman"/>
              </w:rPr>
              <w:t xml:space="preserve"> reference file was downloaded from the JOVE website and the reference list was populated automatically using this format. If there is a more up to date endnote file for this, kindly provide access so that this can be </w:t>
            </w:r>
            <w:r w:rsidRPr="00377205">
              <w:rPr>
                <w:rFonts w:ascii="Times New Roman" w:hAnsi="Times New Roman" w:cs="Times New Roman"/>
              </w:rPr>
              <w:lastRenderedPageBreak/>
              <w:t>updated.</w:t>
            </w:r>
          </w:p>
        </w:tc>
      </w:tr>
      <w:tr w:rsidR="005225AB" w:rsidRPr="00377205" w14:paraId="2984CC86" w14:textId="77777777" w:rsidTr="005225AB">
        <w:tc>
          <w:tcPr>
            <w:tcW w:w="4368" w:type="dxa"/>
          </w:tcPr>
          <w:p w14:paraId="78D6A247"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rPr>
                <w:rStyle w:val="Strong"/>
                <w:u w:val="single"/>
                <w:bdr w:val="none" w:sz="0" w:space="0" w:color="auto" w:frame="1"/>
              </w:rPr>
              <w:lastRenderedPageBreak/>
              <w:t>Reviewers' comments</w:t>
            </w:r>
            <w:proofErr w:type="gramStart"/>
            <w:r w:rsidRPr="00377205">
              <w:rPr>
                <w:rStyle w:val="Strong"/>
                <w:u w:val="single"/>
                <w:bdr w:val="none" w:sz="0" w:space="0" w:color="auto" w:frame="1"/>
              </w:rPr>
              <w:t>:</w:t>
            </w:r>
            <w:proofErr w:type="gramEnd"/>
            <w:r w:rsidRPr="00377205">
              <w:br/>
            </w:r>
            <w:r w:rsidRPr="00377205">
              <w:rPr>
                <w:b/>
                <w:bCs/>
              </w:rPr>
              <w:t>Reviewer #1:</w:t>
            </w:r>
            <w:r w:rsidRPr="00377205">
              <w:br/>
              <w:t>1. What is the period from the death of the animal at the abattoir to the time it is placed in culture? Is this important?</w:t>
            </w:r>
          </w:p>
        </w:tc>
        <w:tc>
          <w:tcPr>
            <w:tcW w:w="4488" w:type="dxa"/>
          </w:tcPr>
          <w:p w14:paraId="5D1C80C4"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Details were added to step 1.1 – the dissections begin within hours of death and are performed immediately as prevention of contamination and dissection are important.</w:t>
            </w:r>
          </w:p>
        </w:tc>
      </w:tr>
      <w:tr w:rsidR="005225AB" w:rsidRPr="00377205" w14:paraId="5D754BDD" w14:textId="77777777" w:rsidTr="005225AB">
        <w:tc>
          <w:tcPr>
            <w:tcW w:w="4368" w:type="dxa"/>
          </w:tcPr>
          <w:p w14:paraId="66A70B0B"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 xml:space="preserve">2. You may want to include the excellent reviews of lens organ cultures: </w:t>
            </w:r>
            <w:proofErr w:type="spellStart"/>
            <w:r w:rsidRPr="00377205">
              <w:t>Envir</w:t>
            </w:r>
            <w:proofErr w:type="spellEnd"/>
            <w:r w:rsidRPr="00377205">
              <w:t xml:space="preserve">. </w:t>
            </w:r>
            <w:proofErr w:type="spellStart"/>
            <w:r w:rsidRPr="00377205">
              <w:t>Tox</w:t>
            </w:r>
            <w:proofErr w:type="spellEnd"/>
            <w:r w:rsidRPr="00377205">
              <w:t xml:space="preserve">. </w:t>
            </w:r>
            <w:proofErr w:type="spellStart"/>
            <w:r w:rsidRPr="00377205">
              <w:t>Pharmacol</w:t>
            </w:r>
            <w:proofErr w:type="spellEnd"/>
            <w:r w:rsidRPr="00377205">
              <w:t xml:space="preserve"> 21, 215-221; Experimental Eye Research 170 (2018) 67-75; Journal of Nutritional Therapeutics, 2018, Vol. 7, No. 2; </w:t>
            </w:r>
            <w:proofErr w:type="spellStart"/>
            <w:r w:rsidRPr="00377205">
              <w:t>Curr</w:t>
            </w:r>
            <w:proofErr w:type="spellEnd"/>
            <w:r w:rsidRPr="00377205">
              <w:t xml:space="preserve"> Eye Res. 2018 Oct</w:t>
            </w:r>
            <w:proofErr w:type="gramStart"/>
            <w:r w:rsidRPr="00377205">
              <w:t>;43</w:t>
            </w:r>
            <w:proofErr w:type="gramEnd"/>
            <w:r w:rsidRPr="00377205">
              <w:t>(10):1233-1238. The later 3 articles used rat, porcine and human lens cultures to measure optical properties and select metabolic assays.</w:t>
            </w:r>
          </w:p>
        </w:tc>
        <w:tc>
          <w:tcPr>
            <w:tcW w:w="4488" w:type="dxa"/>
          </w:tcPr>
          <w:p w14:paraId="315F8116" w14:textId="77777777" w:rsidR="005225AB" w:rsidRPr="00377205" w:rsidRDefault="005225AB" w:rsidP="0055383B">
            <w:pPr>
              <w:rPr>
                <w:rFonts w:ascii="Times New Roman" w:hAnsi="Times New Roman" w:cs="Times New Roman"/>
              </w:rPr>
            </w:pPr>
            <w:proofErr w:type="spellStart"/>
            <w:r w:rsidRPr="00377205">
              <w:rPr>
                <w:rFonts w:ascii="Times New Roman" w:hAnsi="Times New Roman" w:cs="Times New Roman"/>
              </w:rPr>
              <w:t>Envir</w:t>
            </w:r>
            <w:proofErr w:type="spellEnd"/>
            <w:r w:rsidRPr="00377205">
              <w:rPr>
                <w:rFonts w:ascii="Times New Roman" w:hAnsi="Times New Roman" w:cs="Times New Roman"/>
              </w:rPr>
              <w:t xml:space="preserve">. </w:t>
            </w:r>
            <w:proofErr w:type="spellStart"/>
            <w:r w:rsidRPr="00377205">
              <w:rPr>
                <w:rFonts w:ascii="Times New Roman" w:hAnsi="Times New Roman" w:cs="Times New Roman"/>
              </w:rPr>
              <w:t>Tox</w:t>
            </w:r>
            <w:proofErr w:type="spellEnd"/>
            <w:r w:rsidRPr="00377205">
              <w:rPr>
                <w:rFonts w:ascii="Times New Roman" w:hAnsi="Times New Roman" w:cs="Times New Roman"/>
              </w:rPr>
              <w:t xml:space="preserve">. </w:t>
            </w:r>
            <w:proofErr w:type="spellStart"/>
            <w:r w:rsidRPr="00377205">
              <w:rPr>
                <w:rFonts w:ascii="Times New Roman" w:hAnsi="Times New Roman" w:cs="Times New Roman"/>
              </w:rPr>
              <w:t>Pharmacol</w:t>
            </w:r>
            <w:proofErr w:type="spellEnd"/>
            <w:r w:rsidRPr="00377205">
              <w:rPr>
                <w:rFonts w:ascii="Times New Roman" w:hAnsi="Times New Roman" w:cs="Times New Roman"/>
              </w:rPr>
              <w:t xml:space="preserve"> 21, 215-221; </w:t>
            </w:r>
            <w:r w:rsidRPr="00377205">
              <w:rPr>
                <w:rFonts w:ascii="Times New Roman" w:hAnsi="Times New Roman" w:cs="Times New Roman"/>
              </w:rPr>
              <w:br/>
              <w:t>Experimental Eye Research 170 (2018) 67-75;</w:t>
            </w:r>
            <w:r w:rsidRPr="00377205">
              <w:rPr>
                <w:rFonts w:ascii="Times New Roman" w:hAnsi="Times New Roman" w:cs="Times New Roman"/>
              </w:rPr>
              <w:br/>
              <w:t xml:space="preserve">Journal of Nutritional Therapeutics, 2018, Vol. 7, No. 2; </w:t>
            </w:r>
            <w:proofErr w:type="spellStart"/>
            <w:r w:rsidRPr="00377205">
              <w:rPr>
                <w:rFonts w:ascii="Times New Roman" w:hAnsi="Times New Roman" w:cs="Times New Roman"/>
              </w:rPr>
              <w:t>Curr</w:t>
            </w:r>
            <w:proofErr w:type="spellEnd"/>
            <w:r w:rsidRPr="00377205">
              <w:rPr>
                <w:rFonts w:ascii="Times New Roman" w:hAnsi="Times New Roman" w:cs="Times New Roman"/>
              </w:rPr>
              <w:t xml:space="preserve"> Eye Res. 2018 Oct;43(10):1233-1238</w:t>
            </w:r>
          </w:p>
          <w:p w14:paraId="37E7E589" w14:textId="77777777" w:rsidR="005225AB" w:rsidRPr="00377205" w:rsidRDefault="005225AB" w:rsidP="0055383B">
            <w:pPr>
              <w:rPr>
                <w:rFonts w:ascii="Times New Roman" w:hAnsi="Times New Roman" w:cs="Times New Roman"/>
              </w:rPr>
            </w:pPr>
          </w:p>
          <w:p w14:paraId="565D899E"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 xml:space="preserve">These reviews have been cited, excepting the article from the journal of nutritional therapeutics, which could not be accessed. </w:t>
            </w:r>
          </w:p>
        </w:tc>
      </w:tr>
      <w:tr w:rsidR="005225AB" w:rsidRPr="00377205" w14:paraId="6ED0CFC6" w14:textId="77777777" w:rsidTr="005225AB">
        <w:tc>
          <w:tcPr>
            <w:tcW w:w="4368" w:type="dxa"/>
          </w:tcPr>
          <w:p w14:paraId="77EC327A"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3. Lines 84 and 85. "…grading lens transparency…subjective." There was a strong correlation between optical density and grade [Experimental Eye Research 170 (2018) 67-75].</w:t>
            </w:r>
          </w:p>
        </w:tc>
        <w:tc>
          <w:tcPr>
            <w:tcW w:w="4488" w:type="dxa"/>
          </w:tcPr>
          <w:p w14:paraId="3B596051"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 xml:space="preserve">The suggested review article also recognizes </w:t>
            </w:r>
            <w:r>
              <w:rPr>
                <w:rFonts w:ascii="Times New Roman" w:hAnsi="Times New Roman" w:cs="Times New Roman"/>
              </w:rPr>
              <w:t xml:space="preserve">the </w:t>
            </w:r>
            <w:r w:rsidRPr="00377205">
              <w:rPr>
                <w:rFonts w:ascii="Times New Roman" w:hAnsi="Times New Roman" w:cs="Times New Roman"/>
              </w:rPr>
              <w:t>subjectivity of photograph grading and the lack of it as an advantage of other methods over photograph grading: “Two major advantages of spectroscopic measurement versus grading of lenses from photographs is that photographic grading only quantifies opacity into 4 to 5 grades whereas spectroscopic measurement provides a continuous grade and is not subjective.” </w:t>
            </w:r>
          </w:p>
        </w:tc>
      </w:tr>
      <w:tr w:rsidR="005225AB" w:rsidRPr="00377205" w14:paraId="6A82496E" w14:textId="77777777" w:rsidTr="005225AB">
        <w:tc>
          <w:tcPr>
            <w:tcW w:w="4368" w:type="dxa"/>
          </w:tcPr>
          <w:p w14:paraId="5BBFE2A7"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4. Line 347. "The lens laser-scanner assay is unique in that its measurements are directly relevant to the natural function of the lens in vivo." Not unique. Lens absorbance and light scattering is also relevant. See references mentioned above.</w:t>
            </w:r>
          </w:p>
        </w:tc>
        <w:tc>
          <w:tcPr>
            <w:tcW w:w="4488" w:type="dxa"/>
          </w:tcPr>
          <w:p w14:paraId="6B6706F1"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 xml:space="preserve">This has been revised to “The lens laser-scanner assay measurements are directly relevant to the natural function of the lens </w:t>
            </w:r>
            <w:r w:rsidRPr="00377205">
              <w:rPr>
                <w:rFonts w:ascii="Times New Roman" w:hAnsi="Times New Roman" w:cs="Times New Roman"/>
                <w:i/>
              </w:rPr>
              <w:t>in vivo</w:t>
            </w:r>
            <w:r w:rsidRPr="00377205">
              <w:rPr>
                <w:rFonts w:ascii="Times New Roman" w:hAnsi="Times New Roman" w:cs="Times New Roman"/>
              </w:rPr>
              <w:t>.” and reference to light scatter was added in the introduction.</w:t>
            </w:r>
          </w:p>
        </w:tc>
      </w:tr>
      <w:tr w:rsidR="005225AB" w:rsidRPr="00377205" w14:paraId="4BBCC815" w14:textId="77777777" w:rsidTr="005225AB">
        <w:tc>
          <w:tcPr>
            <w:tcW w:w="4368" w:type="dxa"/>
          </w:tcPr>
          <w:p w14:paraId="2347E0CC"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 xml:space="preserve">5. You may want to give the reader some insights to using other organ-cultured lenses. Advantages and disadvantages could be discussed in a short paragraph. "Compared to human lenses and porcine lenses obtained from an abattoir, rat lenses oﬀer the advantage of being able to control when to they are harvested and the post mortem time to organ culture time is minimal and controllable. Although animal lenses are usually cheaper, more readily obtained and safer to use than human lenses, human lenses diﬀer signiﬁcantly from animal lenses so the use of human lens models is signiﬁcantly </w:t>
            </w:r>
            <w:r w:rsidRPr="00377205">
              <w:lastRenderedPageBreak/>
              <w:t>advantageous over animal models (</w:t>
            </w:r>
            <w:proofErr w:type="spellStart"/>
            <w:r w:rsidRPr="00377205">
              <w:t>Borchman</w:t>
            </w:r>
            <w:proofErr w:type="spellEnd"/>
            <w:r w:rsidRPr="00377205">
              <w:t xml:space="preserve"> et al., 2004; Truscott, 2005). For instance human lenses diﬀer from animal lenses in regards to ultraviolet light ﬁlters, oxidation with age, protein content, crystalline content, compaction with age, synthesis of ascorbate, antioxidant enzymes (Truscott, 2005) and phospholipid composition and membrane structure (</w:t>
            </w:r>
            <w:proofErr w:type="spellStart"/>
            <w:r w:rsidRPr="00377205">
              <w:t>Borchman</w:t>
            </w:r>
            <w:proofErr w:type="spellEnd"/>
            <w:r w:rsidRPr="00377205">
              <w:t xml:space="preserve"> et al., 2004; </w:t>
            </w:r>
            <w:proofErr w:type="spellStart"/>
            <w:r w:rsidRPr="00377205">
              <w:t>Borchman</w:t>
            </w:r>
            <w:proofErr w:type="spellEnd"/>
            <w:r w:rsidRPr="00377205">
              <w:t xml:space="preserve"> and </w:t>
            </w:r>
            <w:proofErr w:type="spellStart"/>
            <w:r w:rsidRPr="00377205">
              <w:t>Yappert</w:t>
            </w:r>
            <w:proofErr w:type="spellEnd"/>
            <w:r w:rsidRPr="00377205">
              <w:t>, 2010)."</w:t>
            </w:r>
          </w:p>
        </w:tc>
        <w:tc>
          <w:tcPr>
            <w:tcW w:w="4488" w:type="dxa"/>
          </w:tcPr>
          <w:p w14:paraId="1787B1CD"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lastRenderedPageBreak/>
              <w:t>Comments about differences between bovine and humans lenses were added as a limitation of the model. Additionally, reference to the use of the laser-scanner with other animal lenses, and factors relevant to the use of animal over human models were added.</w:t>
            </w:r>
          </w:p>
        </w:tc>
      </w:tr>
      <w:tr w:rsidR="005225AB" w:rsidRPr="00377205" w14:paraId="2FDAF94E" w14:textId="77777777" w:rsidTr="005225AB">
        <w:tc>
          <w:tcPr>
            <w:tcW w:w="4368" w:type="dxa"/>
          </w:tcPr>
          <w:p w14:paraId="2454B9D4"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lastRenderedPageBreak/>
              <w:t>6. All of the figures require units. For figure 1 the axis's need labels.</w:t>
            </w:r>
          </w:p>
        </w:tc>
        <w:tc>
          <w:tcPr>
            <w:tcW w:w="4488" w:type="dxa"/>
          </w:tcPr>
          <w:p w14:paraId="6169B894"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Units have been added, as have axis titles for figure 1.</w:t>
            </w:r>
          </w:p>
        </w:tc>
      </w:tr>
      <w:tr w:rsidR="005225AB" w:rsidRPr="00377205" w14:paraId="4025272D" w14:textId="77777777" w:rsidTr="005225AB">
        <w:tc>
          <w:tcPr>
            <w:tcW w:w="4368" w:type="dxa"/>
          </w:tcPr>
          <w:p w14:paraId="7E9B029E"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7. Is the standard deviation due to experimental error or the error from lens to lens? What was the number of lenses measured?</w:t>
            </w:r>
          </w:p>
        </w:tc>
        <w:tc>
          <w:tcPr>
            <w:tcW w:w="4488" w:type="dxa"/>
          </w:tcPr>
          <w:p w14:paraId="1BC06D13"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The standard deviation seen in the graphs is the error from lens to lens. The number of lense</w:t>
            </w:r>
            <w:r>
              <w:rPr>
                <w:rFonts w:ascii="Times New Roman" w:hAnsi="Times New Roman" w:cs="Times New Roman"/>
              </w:rPr>
              <w:t>s is now included in the figure captions</w:t>
            </w:r>
            <w:r w:rsidRPr="00377205">
              <w:rPr>
                <w:rFonts w:ascii="Times New Roman" w:hAnsi="Times New Roman" w:cs="Times New Roman"/>
              </w:rPr>
              <w:t>.</w:t>
            </w:r>
          </w:p>
        </w:tc>
      </w:tr>
      <w:tr w:rsidR="005225AB" w:rsidRPr="00377205" w14:paraId="46354370" w14:textId="77777777" w:rsidTr="005225AB">
        <w:tc>
          <w:tcPr>
            <w:tcW w:w="4368" w:type="dxa"/>
          </w:tcPr>
          <w:p w14:paraId="6C5CC8CE"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8. Given the standard deviation, what change in parameters is the assay capable of measuring if 5 or 10 lenses are measured?</w:t>
            </w:r>
          </w:p>
        </w:tc>
        <w:tc>
          <w:tcPr>
            <w:tcW w:w="4488" w:type="dxa"/>
          </w:tcPr>
          <w:p w14:paraId="3E907069"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By increasing the number of lenses from 5 to 10, there would be no change in the parameters of this assay.</w:t>
            </w:r>
          </w:p>
        </w:tc>
      </w:tr>
      <w:tr w:rsidR="005225AB" w:rsidRPr="00377205" w14:paraId="6275D2A0" w14:textId="77777777" w:rsidTr="005225AB">
        <w:tc>
          <w:tcPr>
            <w:tcW w:w="4368" w:type="dxa"/>
          </w:tcPr>
          <w:p w14:paraId="0468EA9F"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rPr>
                <w:b/>
                <w:bCs/>
              </w:rPr>
              <w:t>Reviewer #2:</w:t>
            </w:r>
            <w:r w:rsidRPr="00377205">
              <w:br/>
              <w:t xml:space="preserve">1. 1.0 Bovine Lens Culture: The source of the </w:t>
            </w:r>
            <w:proofErr w:type="gramStart"/>
            <w:r w:rsidRPr="00377205">
              <w:t>lenses,</w:t>
            </w:r>
            <w:proofErr w:type="gramEnd"/>
            <w:r w:rsidRPr="00377205">
              <w:t xml:space="preserve"> and how they were removed from the eyes should be stated. The culture medium used, and the pH of the medium, should be stated in the text. Whether the lenses were cultured anterior side up or down should be stated. Some reference to the Table of Materials should be made in the text.</w:t>
            </w:r>
          </w:p>
        </w:tc>
        <w:tc>
          <w:tcPr>
            <w:tcW w:w="4488" w:type="dxa"/>
          </w:tcPr>
          <w:p w14:paraId="47FD7B73" w14:textId="77777777" w:rsidR="005225AB" w:rsidRPr="00377205" w:rsidRDefault="005225AB" w:rsidP="0055383B">
            <w:pPr>
              <w:rPr>
                <w:rFonts w:ascii="Times New Roman" w:hAnsi="Times New Roman" w:cs="Times New Roman"/>
              </w:rPr>
            </w:pPr>
            <w:proofErr w:type="gramStart"/>
            <w:r w:rsidRPr="00377205">
              <w:rPr>
                <w:rFonts w:ascii="Times New Roman" w:hAnsi="Times New Roman" w:cs="Times New Roman"/>
              </w:rPr>
              <w:t>Step</w:t>
            </w:r>
            <w:proofErr w:type="gramEnd"/>
            <w:r w:rsidRPr="00377205">
              <w:rPr>
                <w:rFonts w:ascii="Times New Roman" w:hAnsi="Times New Roman" w:cs="Times New Roman"/>
              </w:rPr>
              <w:t xml:space="preserve"> 1.1 – the source of the lenses is stated as abattoir-provided, and the order of events for removal from the eye is described. The culture medium and pH are now also stated. </w:t>
            </w:r>
            <w:r>
              <w:rPr>
                <w:rFonts w:ascii="Times New Roman" w:hAnsi="Times New Roman" w:cs="Times New Roman"/>
              </w:rPr>
              <w:t xml:space="preserve">The instruction that lenses are ideally cultured in face-down orientation in preparation for the laser-scanner assay. </w:t>
            </w:r>
            <w:r w:rsidRPr="00377205">
              <w:rPr>
                <w:rFonts w:ascii="Times New Roman" w:hAnsi="Times New Roman" w:cs="Times New Roman"/>
              </w:rPr>
              <w:t>Reference to the Table of Materials is made immediately prior to S</w:t>
            </w:r>
            <w:r>
              <w:rPr>
                <w:rFonts w:ascii="Times New Roman" w:hAnsi="Times New Roman" w:cs="Times New Roman"/>
              </w:rPr>
              <w:t xml:space="preserve">tep 1.1. </w:t>
            </w:r>
          </w:p>
        </w:tc>
      </w:tr>
      <w:tr w:rsidR="005225AB" w:rsidRPr="00377205" w14:paraId="230E189B" w14:textId="77777777" w:rsidTr="005225AB">
        <w:tc>
          <w:tcPr>
            <w:tcW w:w="4368" w:type="dxa"/>
          </w:tcPr>
          <w:p w14:paraId="5D1E3AE3"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 xml:space="preserve">2. Lines 253 and 370: Reference (reference #17) to the use of </w:t>
            </w:r>
            <w:proofErr w:type="spellStart"/>
            <w:r w:rsidRPr="00377205">
              <w:t>lanosterol</w:t>
            </w:r>
            <w:proofErr w:type="spellEnd"/>
            <w:r w:rsidRPr="00377205">
              <w:t xml:space="preserve"> as a pharmaceutical approach to reduce cataract should be deleted. Such use has been disproven in a 2019 publication. See </w:t>
            </w:r>
            <w:proofErr w:type="spellStart"/>
            <w:r w:rsidRPr="00377205">
              <w:t>Daszynski</w:t>
            </w:r>
            <w:proofErr w:type="spellEnd"/>
            <w:r w:rsidRPr="00377205">
              <w:t xml:space="preserve"> DM et al. Failure of Oxysterols Such as </w:t>
            </w:r>
            <w:proofErr w:type="spellStart"/>
            <w:r w:rsidRPr="00377205">
              <w:t>Lanosterol</w:t>
            </w:r>
            <w:proofErr w:type="spellEnd"/>
            <w:r w:rsidRPr="00377205">
              <w:t xml:space="preserve"> to Restore Lens Clarity from Cataracts. </w:t>
            </w:r>
            <w:proofErr w:type="spellStart"/>
            <w:r w:rsidRPr="00377205">
              <w:t>Sci</w:t>
            </w:r>
            <w:proofErr w:type="spellEnd"/>
            <w:r w:rsidRPr="00377205">
              <w:t xml:space="preserve"> Rep 9:8459, 2019.</w:t>
            </w:r>
          </w:p>
        </w:tc>
        <w:tc>
          <w:tcPr>
            <w:tcW w:w="4488" w:type="dxa"/>
          </w:tcPr>
          <w:p w14:paraId="6BC5EC7B"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The language was modified in the origi</w:t>
            </w:r>
            <w:r>
              <w:rPr>
                <w:rFonts w:ascii="Times New Roman" w:hAnsi="Times New Roman" w:cs="Times New Roman"/>
              </w:rPr>
              <w:t>nal sentence to reflect that this</w:t>
            </w:r>
            <w:r w:rsidRPr="00377205">
              <w:rPr>
                <w:rFonts w:ascii="Times New Roman" w:hAnsi="Times New Roman" w:cs="Times New Roman"/>
              </w:rPr>
              <w:t xml:space="preserve"> </w:t>
            </w:r>
            <w:r>
              <w:rPr>
                <w:rFonts w:ascii="Times New Roman" w:hAnsi="Times New Roman" w:cs="Times New Roman"/>
              </w:rPr>
              <w:t>is not proven</w:t>
            </w:r>
            <w:r w:rsidRPr="00377205">
              <w:rPr>
                <w:rFonts w:ascii="Times New Roman" w:hAnsi="Times New Roman" w:cs="Times New Roman"/>
              </w:rPr>
              <w:t>, using the provided reference. Emphasis is placed on the use of this protocol to evaluate substances which could alter cataract severity.</w:t>
            </w:r>
          </w:p>
        </w:tc>
      </w:tr>
      <w:tr w:rsidR="005225AB" w:rsidRPr="00377205" w14:paraId="5D986273" w14:textId="77777777" w:rsidTr="005225AB">
        <w:tc>
          <w:tcPr>
            <w:tcW w:w="4368" w:type="dxa"/>
          </w:tcPr>
          <w:p w14:paraId="6ED2B7C4"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3. Line 392: I was not able to access reference #2.</w:t>
            </w:r>
          </w:p>
        </w:tc>
        <w:tc>
          <w:tcPr>
            <w:tcW w:w="4488" w:type="dxa"/>
          </w:tcPr>
          <w:p w14:paraId="24E0C2A8" w14:textId="77777777" w:rsidR="005225AB" w:rsidRPr="00377205" w:rsidRDefault="005225AB" w:rsidP="0055383B">
            <w:pPr>
              <w:rPr>
                <w:rFonts w:ascii="Times New Roman" w:hAnsi="Times New Roman" w:cs="Times New Roman"/>
              </w:rPr>
            </w:pPr>
            <w:r>
              <w:rPr>
                <w:rFonts w:ascii="Times New Roman" w:hAnsi="Times New Roman" w:cs="Times New Roman"/>
              </w:rPr>
              <w:t>The website indicates this is due to a maintenance break.</w:t>
            </w:r>
          </w:p>
        </w:tc>
      </w:tr>
      <w:tr w:rsidR="005225AB" w:rsidRPr="00377205" w14:paraId="3F9BC5A2" w14:textId="77777777" w:rsidTr="005225AB">
        <w:tc>
          <w:tcPr>
            <w:tcW w:w="4368" w:type="dxa"/>
          </w:tcPr>
          <w:p w14:paraId="3A05B131"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4. Legends for Figs. 2-5: State the n's.</w:t>
            </w:r>
          </w:p>
        </w:tc>
        <w:tc>
          <w:tcPr>
            <w:tcW w:w="4488" w:type="dxa"/>
          </w:tcPr>
          <w:p w14:paraId="076B6F5C" w14:textId="77777777" w:rsidR="005225AB" w:rsidRPr="00377205" w:rsidRDefault="005225AB" w:rsidP="0055383B">
            <w:pPr>
              <w:rPr>
                <w:rFonts w:ascii="Times New Roman" w:hAnsi="Times New Roman" w:cs="Times New Roman"/>
              </w:rPr>
            </w:pPr>
            <w:r>
              <w:rPr>
                <w:rFonts w:ascii="Times New Roman" w:hAnsi="Times New Roman" w:cs="Times New Roman"/>
              </w:rPr>
              <w:t>The n is now stated in the figure captions</w:t>
            </w:r>
            <w:r w:rsidRPr="00377205">
              <w:rPr>
                <w:rFonts w:ascii="Times New Roman" w:hAnsi="Times New Roman" w:cs="Times New Roman"/>
              </w:rPr>
              <w:t>.</w:t>
            </w:r>
          </w:p>
        </w:tc>
      </w:tr>
      <w:tr w:rsidR="005225AB" w:rsidRPr="00377205" w14:paraId="2D5F0F51" w14:textId="77777777" w:rsidTr="005225AB">
        <w:tc>
          <w:tcPr>
            <w:tcW w:w="4368" w:type="dxa"/>
          </w:tcPr>
          <w:p w14:paraId="55F9ADF1"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5. Fig. 3: Are there any units for the vertical axis?</w:t>
            </w:r>
          </w:p>
        </w:tc>
        <w:tc>
          <w:tcPr>
            <w:tcW w:w="4488" w:type="dxa"/>
          </w:tcPr>
          <w:p w14:paraId="6692EB70"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 xml:space="preserve">There are no SI </w:t>
            </w:r>
            <w:r>
              <w:rPr>
                <w:rFonts w:ascii="Times New Roman" w:hAnsi="Times New Roman" w:cs="Times New Roman"/>
              </w:rPr>
              <w:t>units for relative fluorescence; t</w:t>
            </w:r>
            <w:r w:rsidRPr="00377205">
              <w:rPr>
                <w:rFonts w:ascii="Times New Roman" w:hAnsi="Times New Roman" w:cs="Times New Roman"/>
              </w:rPr>
              <w:t>hese numbers are called relative fluorescence units.</w:t>
            </w:r>
          </w:p>
        </w:tc>
      </w:tr>
      <w:tr w:rsidR="005225AB" w:rsidRPr="00377205" w14:paraId="6758608B" w14:textId="77777777" w:rsidTr="005225AB">
        <w:tc>
          <w:tcPr>
            <w:tcW w:w="4368" w:type="dxa"/>
          </w:tcPr>
          <w:p w14:paraId="32DB51EC"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6. Figs. 4 and 5: Define the asterisks. For Fig. 4, was only scan point 6 significant? This should be made clear in the text.</w:t>
            </w:r>
          </w:p>
        </w:tc>
        <w:tc>
          <w:tcPr>
            <w:tcW w:w="4488" w:type="dxa"/>
          </w:tcPr>
          <w:p w14:paraId="22E286C1"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The signifi</w:t>
            </w:r>
            <w:r>
              <w:rPr>
                <w:rFonts w:ascii="Times New Roman" w:hAnsi="Times New Roman" w:cs="Times New Roman"/>
              </w:rPr>
              <w:t>cant time point for Figure 4 is defined in the text.</w:t>
            </w:r>
          </w:p>
        </w:tc>
      </w:tr>
      <w:tr w:rsidR="005225AB" w:rsidRPr="00377205" w14:paraId="2164FADA" w14:textId="77777777" w:rsidTr="005225AB">
        <w:tc>
          <w:tcPr>
            <w:tcW w:w="4368" w:type="dxa"/>
          </w:tcPr>
          <w:p w14:paraId="447CAACF"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lastRenderedPageBreak/>
              <w:t>7. Line 355: Add "is" before "in".</w:t>
            </w:r>
          </w:p>
        </w:tc>
        <w:tc>
          <w:tcPr>
            <w:tcW w:w="4488" w:type="dxa"/>
          </w:tcPr>
          <w:p w14:paraId="7DB199C4"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This has been added (“Since the lens is in…”).</w:t>
            </w:r>
          </w:p>
        </w:tc>
      </w:tr>
      <w:tr w:rsidR="005225AB" w:rsidRPr="00377205" w14:paraId="37B89CF6" w14:textId="77777777" w:rsidTr="005225AB">
        <w:tc>
          <w:tcPr>
            <w:tcW w:w="4368" w:type="dxa"/>
          </w:tcPr>
          <w:p w14:paraId="39F84068"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8. Line 359: Move "similar" to after "assays".</w:t>
            </w:r>
          </w:p>
        </w:tc>
        <w:tc>
          <w:tcPr>
            <w:tcW w:w="4488" w:type="dxa"/>
          </w:tcPr>
          <w:p w14:paraId="03CBAD00"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This has been changed to, “While assays similar to…”</w:t>
            </w:r>
          </w:p>
        </w:tc>
      </w:tr>
      <w:tr w:rsidR="005225AB" w:rsidRPr="00377205" w14:paraId="70AA3697" w14:textId="77777777" w:rsidTr="005225AB">
        <w:tc>
          <w:tcPr>
            <w:tcW w:w="4368" w:type="dxa"/>
          </w:tcPr>
          <w:p w14:paraId="406A598A" w14:textId="77777777" w:rsidR="005225AB" w:rsidRPr="00377205" w:rsidRDefault="005225AB" w:rsidP="0055383B">
            <w:pPr>
              <w:pStyle w:val="NormalWeb"/>
              <w:shd w:val="clear" w:color="auto" w:fill="FFFFFF"/>
              <w:spacing w:before="0" w:after="0"/>
              <w:textAlignment w:val="baseline"/>
              <w:rPr>
                <w:rStyle w:val="Strong"/>
                <w:b w:val="0"/>
                <w:bCs w:val="0"/>
              </w:rPr>
            </w:pPr>
            <w:r w:rsidRPr="00377205">
              <w:rPr>
                <w:b/>
                <w:bCs/>
              </w:rPr>
              <w:t>Reviewer #3:</w:t>
            </w:r>
            <w:r w:rsidRPr="00377205">
              <w:br/>
              <w:t>Major Concerns:</w:t>
            </w:r>
            <w:r w:rsidRPr="00377205">
              <w:br/>
              <w:t>In the introduction I think there needs to be more information on how the cellular properties of the lens actively maintain the transparent and refractive properties of the lens so that stronger links can be made between how compounds by affect lens physiology manifest as changes in overall lens function measured by laser ray scanning</w:t>
            </w:r>
          </w:p>
        </w:tc>
        <w:tc>
          <w:tcPr>
            <w:tcW w:w="4488" w:type="dxa"/>
          </w:tcPr>
          <w:p w14:paraId="4AF9EA9C"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The introduction now includes information from a paper that reviews the properties of the lens which contribute to transparency and its gradient refractive index. Two other studies have also been referenced which support that functional changes, in these cases – scatter, are the product of structural changes.</w:t>
            </w:r>
          </w:p>
        </w:tc>
      </w:tr>
      <w:tr w:rsidR="005225AB" w:rsidRPr="00377205" w14:paraId="0835E204" w14:textId="77777777" w:rsidTr="005225AB">
        <w:tc>
          <w:tcPr>
            <w:tcW w:w="4368" w:type="dxa"/>
          </w:tcPr>
          <w:p w14:paraId="4CFD297A"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E715B">
              <w:t>As stated</w:t>
            </w:r>
            <w:r w:rsidRPr="00377205">
              <w:t xml:space="preserve"> "Ocular toxicity testing necessarily involves a large battery of tests to determine a broad picture of the safety and tolerance of a compound" - in this regard some information on the through put of the testing system would be interesting to assess the practicalities of using it to do larger scale testing.</w:t>
            </w:r>
          </w:p>
        </w:tc>
        <w:tc>
          <w:tcPr>
            <w:tcW w:w="4488" w:type="dxa"/>
          </w:tcPr>
          <w:p w14:paraId="272D1972" w14:textId="77777777" w:rsidR="005225AB" w:rsidRPr="00377205" w:rsidRDefault="005225AB" w:rsidP="0055383B">
            <w:pPr>
              <w:rPr>
                <w:rFonts w:ascii="Times New Roman" w:hAnsi="Times New Roman" w:cs="Times New Roman"/>
              </w:rPr>
            </w:pPr>
            <w:r>
              <w:rPr>
                <w:rFonts w:ascii="Times New Roman" w:hAnsi="Times New Roman" w:cs="Times New Roman"/>
              </w:rPr>
              <w:t xml:space="preserve">Information on the throughput of the system was added following this sentence in the discussion. </w:t>
            </w:r>
          </w:p>
        </w:tc>
      </w:tr>
      <w:tr w:rsidR="005225AB" w:rsidRPr="00377205" w14:paraId="5CE5EC34" w14:textId="77777777" w:rsidTr="005225AB">
        <w:tc>
          <w:tcPr>
            <w:tcW w:w="4368" w:type="dxa"/>
          </w:tcPr>
          <w:p w14:paraId="162C5E64"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Minor Concerns:</w:t>
            </w:r>
            <w:r w:rsidRPr="00377205">
              <w:br/>
              <w:t>In my experience handling lenses with metal scoops can compromise transparency</w:t>
            </w:r>
          </w:p>
        </w:tc>
        <w:tc>
          <w:tcPr>
            <w:tcW w:w="4488" w:type="dxa"/>
          </w:tcPr>
          <w:p w14:paraId="3F2DD8E0"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This protocol technique has been used successfully by this group.</w:t>
            </w:r>
          </w:p>
        </w:tc>
      </w:tr>
      <w:tr w:rsidR="005225AB" w:rsidRPr="00377205" w14:paraId="26483C15" w14:textId="77777777" w:rsidTr="005225AB">
        <w:tc>
          <w:tcPr>
            <w:tcW w:w="4368" w:type="dxa"/>
          </w:tcPr>
          <w:p w14:paraId="7BA37721" w14:textId="77777777" w:rsidR="005225AB" w:rsidRPr="00377205" w:rsidRDefault="005225AB" w:rsidP="0055383B">
            <w:pPr>
              <w:pStyle w:val="NormalWeb"/>
              <w:shd w:val="clear" w:color="auto" w:fill="FFFFFF"/>
              <w:spacing w:before="0" w:after="0"/>
              <w:textAlignment w:val="baseline"/>
              <w:rPr>
                <w:rStyle w:val="Strong"/>
                <w:u w:val="single"/>
                <w:bdr w:val="none" w:sz="0" w:space="0" w:color="auto" w:frame="1"/>
              </w:rPr>
            </w:pPr>
            <w:r w:rsidRPr="00377205">
              <w:t>Figures 2 &amp;3 should be combined as should Figures 4 &amp;5</w:t>
            </w:r>
          </w:p>
        </w:tc>
        <w:tc>
          <w:tcPr>
            <w:tcW w:w="4488" w:type="dxa"/>
          </w:tcPr>
          <w:p w14:paraId="491E30F0"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The figures are separate to provide more detail and minimize the number of bars per graph.</w:t>
            </w:r>
          </w:p>
        </w:tc>
      </w:tr>
      <w:tr w:rsidR="005225AB" w:rsidRPr="00377205" w14:paraId="1B7C4B5B" w14:textId="77777777" w:rsidTr="005225AB">
        <w:tc>
          <w:tcPr>
            <w:tcW w:w="4368" w:type="dxa"/>
          </w:tcPr>
          <w:p w14:paraId="3C35C3C0" w14:textId="77777777" w:rsidR="005225AB" w:rsidRPr="00377205" w:rsidRDefault="005225AB" w:rsidP="0055383B">
            <w:pPr>
              <w:pStyle w:val="NormalWeb"/>
              <w:shd w:val="clear" w:color="auto" w:fill="FFFFFF"/>
              <w:spacing w:before="0" w:after="0"/>
              <w:textAlignment w:val="baseline"/>
            </w:pPr>
            <w:r w:rsidRPr="00377205">
              <w:t xml:space="preserve">In Figures 2 &amp;4 the X axis legends are not consistent. I would prefer scan point rather than </w:t>
            </w:r>
            <w:proofErr w:type="spellStart"/>
            <w:r w:rsidRPr="00377205">
              <w:t>snpt</w:t>
            </w:r>
            <w:proofErr w:type="spellEnd"/>
          </w:p>
        </w:tc>
        <w:tc>
          <w:tcPr>
            <w:tcW w:w="4488" w:type="dxa"/>
          </w:tcPr>
          <w:p w14:paraId="75A37995" w14:textId="77777777" w:rsidR="005225AB" w:rsidRPr="00377205" w:rsidRDefault="005225AB" w:rsidP="0055383B">
            <w:pPr>
              <w:rPr>
                <w:rFonts w:ascii="Times New Roman" w:hAnsi="Times New Roman" w:cs="Times New Roman"/>
              </w:rPr>
            </w:pPr>
            <w:r w:rsidRPr="00377205">
              <w:rPr>
                <w:rFonts w:ascii="Times New Roman" w:hAnsi="Times New Roman" w:cs="Times New Roman"/>
              </w:rPr>
              <w:t>The Figure 4 x-axis is now consistent with Figure 2.</w:t>
            </w:r>
          </w:p>
        </w:tc>
      </w:tr>
    </w:tbl>
    <w:p w14:paraId="0A63B010" w14:textId="77777777" w:rsidR="005225AB" w:rsidRPr="00377205" w:rsidRDefault="005225AB" w:rsidP="005225AB">
      <w:pPr>
        <w:rPr>
          <w:rFonts w:ascii="Times New Roman" w:hAnsi="Times New Roman" w:cs="Times New Roman"/>
        </w:rPr>
      </w:pPr>
    </w:p>
    <w:p w14:paraId="6C92504C" w14:textId="77777777" w:rsidR="00054F39" w:rsidRPr="00340CDD" w:rsidRDefault="00054F39" w:rsidP="00054F39">
      <w:pPr>
        <w:shd w:val="clear" w:color="auto" w:fill="FFFFFF"/>
        <w:textAlignment w:val="baseline"/>
        <w:rPr>
          <w:rFonts w:asciiTheme="majorHAnsi" w:hAnsiTheme="majorHAnsi" w:cstheme="majorHAnsi"/>
        </w:rPr>
      </w:pPr>
    </w:p>
    <w:p w14:paraId="0F5D63E1" w14:textId="77777777" w:rsidR="00213A46" w:rsidRPr="00340CDD" w:rsidRDefault="00213A46">
      <w:pPr>
        <w:rPr>
          <w:rFonts w:asciiTheme="majorHAnsi" w:hAnsiTheme="majorHAnsi" w:cstheme="majorHAnsi"/>
        </w:rPr>
      </w:pPr>
    </w:p>
    <w:p w14:paraId="648A0267" w14:textId="77777777" w:rsidR="00213A46" w:rsidRPr="00340CDD" w:rsidRDefault="00213A46" w:rsidP="00213A46">
      <w:pPr>
        <w:rPr>
          <w:rFonts w:asciiTheme="majorHAnsi" w:hAnsiTheme="majorHAnsi" w:cstheme="majorHAnsi"/>
        </w:rPr>
      </w:pPr>
    </w:p>
    <w:p w14:paraId="499D0895" w14:textId="77777777" w:rsidR="00213A46" w:rsidRPr="00340CDD" w:rsidRDefault="00213A46">
      <w:pPr>
        <w:rPr>
          <w:rFonts w:asciiTheme="majorHAnsi" w:hAnsiTheme="majorHAnsi" w:cstheme="majorHAnsi"/>
        </w:rPr>
      </w:pPr>
    </w:p>
    <w:sectPr w:rsidR="00213A46" w:rsidRPr="00340CDD" w:rsidSect="00C27734">
      <w:headerReference w:type="first" r:id="rId8"/>
      <w:pgSz w:w="12240" w:h="15840"/>
      <w:pgMar w:top="1440" w:right="1800" w:bottom="2880" w:left="180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B675C" w14:textId="77777777" w:rsidR="00E427EA" w:rsidRDefault="00E427EA" w:rsidP="00B41D93">
      <w:r>
        <w:separator/>
      </w:r>
    </w:p>
  </w:endnote>
  <w:endnote w:type="continuationSeparator" w:id="0">
    <w:p w14:paraId="3533DA0C" w14:textId="77777777" w:rsidR="00E427EA" w:rsidRDefault="00E427EA" w:rsidP="00B4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DD76C" w14:textId="77777777" w:rsidR="00E427EA" w:rsidRDefault="00E427EA" w:rsidP="00B41D93">
      <w:r>
        <w:separator/>
      </w:r>
    </w:p>
  </w:footnote>
  <w:footnote w:type="continuationSeparator" w:id="0">
    <w:p w14:paraId="0C1B70F2" w14:textId="77777777" w:rsidR="00E427EA" w:rsidRDefault="00E427EA" w:rsidP="00B41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D9F5B" w14:textId="77777777" w:rsidR="00C85099" w:rsidRDefault="009F5AFA">
    <w:pPr>
      <w:pStyle w:val="Header"/>
    </w:pPr>
    <w:r>
      <w:rPr>
        <w:noProof/>
        <w:lang w:eastAsia="en-US"/>
      </w:rPr>
      <w:drawing>
        <wp:anchor distT="0" distB="0" distL="114300" distR="114300" simplePos="0" relativeHeight="251660288" behindDoc="0" locked="0" layoutInCell="1" allowOverlap="1" wp14:anchorId="1D0CCDA4" wp14:editId="14C8707E">
          <wp:simplePos x="0" y="0"/>
          <wp:positionH relativeFrom="column">
            <wp:posOffset>-1143000</wp:posOffset>
          </wp:positionH>
          <wp:positionV relativeFrom="paragraph">
            <wp:posOffset>-445241</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eletterhead.RGB.jpg"/>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B7C18"/>
    <w:multiLevelType w:val="hybridMultilevel"/>
    <w:tmpl w:val="E05A765E"/>
    <w:lvl w:ilvl="0" w:tplc="743EFBF2">
      <w:start w:val="1"/>
      <w:numFmt w:val="bullet"/>
      <w:lvlText w:val=""/>
      <w:lvlJc w:val="left"/>
      <w:pPr>
        <w:ind w:left="720" w:hanging="360"/>
      </w:pPr>
      <w:rPr>
        <w:rFonts w:ascii="Symbol" w:hAnsi="Symbol" w:hint="default"/>
      </w:rPr>
    </w:lvl>
    <w:lvl w:ilvl="1" w:tplc="08ACEF0A">
      <w:start w:val="1"/>
      <w:numFmt w:val="bullet"/>
      <w:lvlText w:val="o"/>
      <w:lvlJc w:val="left"/>
      <w:pPr>
        <w:ind w:left="1440" w:hanging="360"/>
      </w:pPr>
      <w:rPr>
        <w:rFonts w:ascii="Courier New" w:hAnsi="Courier New" w:hint="default"/>
      </w:rPr>
    </w:lvl>
    <w:lvl w:ilvl="2" w:tplc="FEF80B90">
      <w:start w:val="1"/>
      <w:numFmt w:val="bullet"/>
      <w:lvlText w:val=""/>
      <w:lvlJc w:val="left"/>
      <w:pPr>
        <w:ind w:left="2160" w:hanging="360"/>
      </w:pPr>
      <w:rPr>
        <w:rFonts w:ascii="Wingdings" w:hAnsi="Wingdings" w:hint="default"/>
      </w:rPr>
    </w:lvl>
    <w:lvl w:ilvl="3" w:tplc="EF565D2C">
      <w:start w:val="1"/>
      <w:numFmt w:val="bullet"/>
      <w:lvlText w:val=""/>
      <w:lvlJc w:val="left"/>
      <w:pPr>
        <w:ind w:left="2880" w:hanging="360"/>
      </w:pPr>
      <w:rPr>
        <w:rFonts w:ascii="Symbol" w:hAnsi="Symbol" w:hint="default"/>
      </w:rPr>
    </w:lvl>
    <w:lvl w:ilvl="4" w:tplc="EAF68AA0">
      <w:start w:val="1"/>
      <w:numFmt w:val="bullet"/>
      <w:lvlText w:val="o"/>
      <w:lvlJc w:val="left"/>
      <w:pPr>
        <w:ind w:left="3600" w:hanging="360"/>
      </w:pPr>
      <w:rPr>
        <w:rFonts w:ascii="Courier New" w:hAnsi="Courier New" w:hint="default"/>
      </w:rPr>
    </w:lvl>
    <w:lvl w:ilvl="5" w:tplc="ADA2D504">
      <w:start w:val="1"/>
      <w:numFmt w:val="bullet"/>
      <w:lvlText w:val=""/>
      <w:lvlJc w:val="left"/>
      <w:pPr>
        <w:ind w:left="4320" w:hanging="360"/>
      </w:pPr>
      <w:rPr>
        <w:rFonts w:ascii="Wingdings" w:hAnsi="Wingdings" w:hint="default"/>
      </w:rPr>
    </w:lvl>
    <w:lvl w:ilvl="6" w:tplc="AC0241CA">
      <w:start w:val="1"/>
      <w:numFmt w:val="bullet"/>
      <w:lvlText w:val=""/>
      <w:lvlJc w:val="left"/>
      <w:pPr>
        <w:ind w:left="5040" w:hanging="360"/>
      </w:pPr>
      <w:rPr>
        <w:rFonts w:ascii="Symbol" w:hAnsi="Symbol" w:hint="default"/>
      </w:rPr>
    </w:lvl>
    <w:lvl w:ilvl="7" w:tplc="4C8A9816">
      <w:start w:val="1"/>
      <w:numFmt w:val="bullet"/>
      <w:lvlText w:val="o"/>
      <w:lvlJc w:val="left"/>
      <w:pPr>
        <w:ind w:left="5760" w:hanging="360"/>
      </w:pPr>
      <w:rPr>
        <w:rFonts w:ascii="Courier New" w:hAnsi="Courier New" w:hint="default"/>
      </w:rPr>
    </w:lvl>
    <w:lvl w:ilvl="8" w:tplc="1B7AA088">
      <w:start w:val="1"/>
      <w:numFmt w:val="bullet"/>
      <w:lvlText w:val=""/>
      <w:lvlJc w:val="left"/>
      <w:pPr>
        <w:ind w:left="6480" w:hanging="360"/>
      </w:pPr>
      <w:rPr>
        <w:rFonts w:ascii="Wingdings" w:hAnsi="Wingdings" w:hint="default"/>
      </w:rPr>
    </w:lvl>
  </w:abstractNum>
  <w:abstractNum w:abstractNumId="1">
    <w:nsid w:val="2E4137B3"/>
    <w:multiLevelType w:val="hybridMultilevel"/>
    <w:tmpl w:val="C8505D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fr-CA" w:vendorID="64" w:dllVersion="6" w:nlCheck="1" w:checkStyle="0"/>
  <w:activeWritingStyle w:appName="MSWord" w:lang="en-US" w:vendorID="64" w:dllVersion="0" w:nlCheck="1" w:checkStyle="0"/>
  <w:activeWritingStyle w:appName="MSWord" w:lang="en-US" w:vendorID="64" w:dllVersion="6" w:nlCheck="1" w:checkStyle="1"/>
  <w:activeWritingStyle w:appName="MSWord" w:lang="en-US" w:vendorID="64" w:dllVersion="131078"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CE"/>
    <w:rsid w:val="000041EE"/>
    <w:rsid w:val="00054F39"/>
    <w:rsid w:val="000A1C1C"/>
    <w:rsid w:val="000B6316"/>
    <w:rsid w:val="000E13F8"/>
    <w:rsid w:val="001001B6"/>
    <w:rsid w:val="00103BA0"/>
    <w:rsid w:val="001176EE"/>
    <w:rsid w:val="001809B9"/>
    <w:rsid w:val="00193816"/>
    <w:rsid w:val="001C48EB"/>
    <w:rsid w:val="001F5903"/>
    <w:rsid w:val="001F6A13"/>
    <w:rsid w:val="00213A46"/>
    <w:rsid w:val="00234C27"/>
    <w:rsid w:val="002B4B59"/>
    <w:rsid w:val="002B5BF3"/>
    <w:rsid w:val="00313D90"/>
    <w:rsid w:val="003239EC"/>
    <w:rsid w:val="00340CDD"/>
    <w:rsid w:val="003522A1"/>
    <w:rsid w:val="0040408E"/>
    <w:rsid w:val="00420853"/>
    <w:rsid w:val="00485CFD"/>
    <w:rsid w:val="0050156C"/>
    <w:rsid w:val="00516F4E"/>
    <w:rsid w:val="005225AB"/>
    <w:rsid w:val="00594A02"/>
    <w:rsid w:val="005A4CD2"/>
    <w:rsid w:val="005A509F"/>
    <w:rsid w:val="005C1B7C"/>
    <w:rsid w:val="00604A33"/>
    <w:rsid w:val="00631106"/>
    <w:rsid w:val="007041F2"/>
    <w:rsid w:val="00737460"/>
    <w:rsid w:val="007E212E"/>
    <w:rsid w:val="00802062"/>
    <w:rsid w:val="00864F2A"/>
    <w:rsid w:val="00885D23"/>
    <w:rsid w:val="008A291D"/>
    <w:rsid w:val="008A41BE"/>
    <w:rsid w:val="008C5E2F"/>
    <w:rsid w:val="008D66B6"/>
    <w:rsid w:val="008E47C9"/>
    <w:rsid w:val="008F5ACE"/>
    <w:rsid w:val="00933545"/>
    <w:rsid w:val="009349F2"/>
    <w:rsid w:val="00975C24"/>
    <w:rsid w:val="0099048A"/>
    <w:rsid w:val="009B1159"/>
    <w:rsid w:val="009F5AFA"/>
    <w:rsid w:val="00A1122A"/>
    <w:rsid w:val="00A163EC"/>
    <w:rsid w:val="00A57AF6"/>
    <w:rsid w:val="00A80E49"/>
    <w:rsid w:val="00AE20C0"/>
    <w:rsid w:val="00B05FE5"/>
    <w:rsid w:val="00B33752"/>
    <w:rsid w:val="00B41D93"/>
    <w:rsid w:val="00BD4B75"/>
    <w:rsid w:val="00BD6353"/>
    <w:rsid w:val="00BE76CB"/>
    <w:rsid w:val="00C27734"/>
    <w:rsid w:val="00C64546"/>
    <w:rsid w:val="00C67AAA"/>
    <w:rsid w:val="00C85099"/>
    <w:rsid w:val="00CD2011"/>
    <w:rsid w:val="00CE1DCD"/>
    <w:rsid w:val="00D41242"/>
    <w:rsid w:val="00D414C3"/>
    <w:rsid w:val="00DB4015"/>
    <w:rsid w:val="00DD0AF0"/>
    <w:rsid w:val="00DF4948"/>
    <w:rsid w:val="00E13C57"/>
    <w:rsid w:val="00E427EA"/>
    <w:rsid w:val="00EA57DE"/>
    <w:rsid w:val="00EC4A81"/>
    <w:rsid w:val="00ED7BC5"/>
    <w:rsid w:val="00EF5483"/>
    <w:rsid w:val="00F360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93CC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1B7C"/>
    <w:pPr>
      <w:keepNext/>
      <w:keepLines/>
      <w:spacing w:before="480"/>
      <w:ind w:left="-360"/>
      <w:outlineLvl w:val="0"/>
    </w:pPr>
    <w:rPr>
      <w:rFonts w:ascii="Arial" w:eastAsiaTheme="majorEastAsia" w:hAnsi="Arial" w:cs="Arial"/>
      <w:b/>
      <w:bCs/>
      <w:color w:val="000000" w:themeColor="text1"/>
      <w:lang w:val="fr-CA"/>
    </w:rPr>
  </w:style>
  <w:style w:type="paragraph" w:styleId="Heading2">
    <w:name w:val="heading 2"/>
    <w:basedOn w:val="Normal"/>
    <w:next w:val="Normal"/>
    <w:link w:val="Heading2Char"/>
    <w:uiPriority w:val="9"/>
    <w:unhideWhenUsed/>
    <w:qFormat/>
    <w:rsid w:val="005C1B7C"/>
    <w:pPr>
      <w:keepNext/>
      <w:keepLines/>
      <w:spacing w:before="200"/>
      <w:ind w:left="-360"/>
      <w:outlineLvl w:val="1"/>
    </w:pPr>
    <w:rPr>
      <w:rFonts w:asciiTheme="majorHAnsi" w:eastAsiaTheme="majorEastAsia" w:hAnsiTheme="majorHAnsi" w:cstheme="majorBidi"/>
      <w:b/>
      <w:bCs/>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D93"/>
    <w:pPr>
      <w:tabs>
        <w:tab w:val="center" w:pos="4320"/>
        <w:tab w:val="right" w:pos="8640"/>
      </w:tabs>
    </w:pPr>
  </w:style>
  <w:style w:type="character" w:customStyle="1" w:styleId="HeaderChar">
    <w:name w:val="Header Char"/>
    <w:basedOn w:val="DefaultParagraphFont"/>
    <w:link w:val="Header"/>
    <w:uiPriority w:val="99"/>
    <w:rsid w:val="00B41D93"/>
  </w:style>
  <w:style w:type="paragraph" w:styleId="Footer">
    <w:name w:val="footer"/>
    <w:basedOn w:val="Normal"/>
    <w:link w:val="FooterChar"/>
    <w:uiPriority w:val="99"/>
    <w:unhideWhenUsed/>
    <w:rsid w:val="00B41D93"/>
    <w:pPr>
      <w:tabs>
        <w:tab w:val="center" w:pos="4320"/>
        <w:tab w:val="right" w:pos="8640"/>
      </w:tabs>
    </w:pPr>
  </w:style>
  <w:style w:type="character" w:customStyle="1" w:styleId="FooterChar">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00B41D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1D93"/>
    <w:rPr>
      <w:rFonts w:ascii="Lucida Grande" w:hAnsi="Lucida Grande" w:cs="Lucida Grande"/>
      <w:sz w:val="18"/>
      <w:szCs w:val="18"/>
    </w:rPr>
  </w:style>
  <w:style w:type="paragraph" w:customStyle="1" w:styleId="BasicParagraph">
    <w:name w:val="[Basic Paragraph]"/>
    <w:basedOn w:val="Normal"/>
    <w:uiPriority w:val="99"/>
    <w:rsid w:val="00C85099"/>
    <w:pPr>
      <w:widowControl w:val="0"/>
      <w:suppressAutoHyphens/>
      <w:autoSpaceDE w:val="0"/>
      <w:autoSpaceDN w:val="0"/>
      <w:adjustRightInd w:val="0"/>
      <w:spacing w:before="80" w:after="120" w:line="276" w:lineRule="auto"/>
      <w:ind w:left="-360" w:right="-360"/>
      <w:textAlignment w:val="center"/>
    </w:pPr>
    <w:rPr>
      <w:rFonts w:ascii="Arial" w:eastAsia="Cambria" w:hAnsi="Arial" w:cs="Arial"/>
      <w:color w:val="000000"/>
      <w:sz w:val="22"/>
      <w:szCs w:val="22"/>
      <w:lang w:val="fr-CA" w:eastAsia="en-US"/>
    </w:rPr>
  </w:style>
  <w:style w:type="paragraph" w:customStyle="1" w:styleId="Letterdate">
    <w:name w:val="Letter date"/>
    <w:basedOn w:val="BasicParagraph"/>
    <w:qFormat/>
    <w:rsid w:val="00F36079"/>
    <w:pPr>
      <w:ind w:right="-990"/>
    </w:pPr>
  </w:style>
  <w:style w:type="character" w:customStyle="1" w:styleId="Heading1Char">
    <w:name w:val="Heading 1 Char"/>
    <w:basedOn w:val="DefaultParagraphFont"/>
    <w:link w:val="Heading1"/>
    <w:uiPriority w:val="9"/>
    <w:rsid w:val="005C1B7C"/>
    <w:rPr>
      <w:rFonts w:ascii="Arial" w:eastAsiaTheme="majorEastAsia" w:hAnsi="Arial" w:cs="Arial"/>
      <w:b/>
      <w:bCs/>
      <w:color w:val="000000" w:themeColor="text1"/>
      <w:lang w:val="fr-CA"/>
    </w:rPr>
  </w:style>
  <w:style w:type="character" w:customStyle="1" w:styleId="Heading2Char">
    <w:name w:val="Heading 2 Char"/>
    <w:basedOn w:val="DefaultParagraphFont"/>
    <w:link w:val="Heading2"/>
    <w:uiPriority w:val="9"/>
    <w:rsid w:val="005C1B7C"/>
    <w:rPr>
      <w:rFonts w:asciiTheme="majorHAnsi" w:eastAsiaTheme="majorEastAsia" w:hAnsiTheme="majorHAnsi" w:cstheme="majorBidi"/>
      <w:b/>
      <w:bCs/>
      <w:color w:val="000000" w:themeColor="text1"/>
      <w:sz w:val="22"/>
      <w:szCs w:val="22"/>
    </w:rPr>
  </w:style>
  <w:style w:type="paragraph" w:customStyle="1" w:styleId="Letteraddress">
    <w:name w:val="Letter address"/>
    <w:basedOn w:val="BasicParagraph"/>
    <w:qFormat/>
    <w:rsid w:val="005C1B7C"/>
    <w:pPr>
      <w:spacing w:before="0" w:after="0"/>
    </w:pPr>
  </w:style>
  <w:style w:type="character" w:styleId="CommentReference">
    <w:name w:val="annotation reference"/>
    <w:basedOn w:val="DefaultParagraphFont"/>
    <w:uiPriority w:val="99"/>
    <w:semiHidden/>
    <w:unhideWhenUsed/>
    <w:rsid w:val="00DD0AF0"/>
    <w:rPr>
      <w:sz w:val="16"/>
      <w:szCs w:val="16"/>
    </w:rPr>
  </w:style>
  <w:style w:type="paragraph" w:customStyle="1" w:styleId="CommentText1">
    <w:name w:val="Comment Text1"/>
    <w:basedOn w:val="Normal"/>
    <w:next w:val="CommentText"/>
    <w:link w:val="CommentTextChar"/>
    <w:uiPriority w:val="99"/>
    <w:semiHidden/>
    <w:unhideWhenUsed/>
    <w:rsid w:val="00DD0AF0"/>
    <w:pPr>
      <w:spacing w:after="160"/>
    </w:pPr>
    <w:rPr>
      <w:sz w:val="20"/>
      <w:szCs w:val="20"/>
    </w:rPr>
  </w:style>
  <w:style w:type="character" w:customStyle="1" w:styleId="CommentTextChar">
    <w:name w:val="Comment Text Char"/>
    <w:basedOn w:val="DefaultParagraphFont"/>
    <w:link w:val="CommentText1"/>
    <w:uiPriority w:val="99"/>
    <w:semiHidden/>
    <w:rsid w:val="00DD0AF0"/>
    <w:rPr>
      <w:sz w:val="20"/>
      <w:szCs w:val="20"/>
    </w:rPr>
  </w:style>
  <w:style w:type="paragraph" w:styleId="CommentText">
    <w:name w:val="annotation text"/>
    <w:basedOn w:val="Normal"/>
    <w:link w:val="CommentTextChar1"/>
    <w:uiPriority w:val="99"/>
    <w:semiHidden/>
    <w:unhideWhenUsed/>
    <w:rsid w:val="00DD0AF0"/>
    <w:rPr>
      <w:sz w:val="20"/>
      <w:szCs w:val="20"/>
    </w:rPr>
  </w:style>
  <w:style w:type="character" w:customStyle="1" w:styleId="CommentTextChar1">
    <w:name w:val="Comment Text Char1"/>
    <w:basedOn w:val="DefaultParagraphFont"/>
    <w:link w:val="CommentText"/>
    <w:uiPriority w:val="99"/>
    <w:semiHidden/>
    <w:rsid w:val="00DD0AF0"/>
    <w:rPr>
      <w:sz w:val="20"/>
      <w:szCs w:val="20"/>
    </w:rPr>
  </w:style>
  <w:style w:type="character" w:styleId="Hyperlink">
    <w:name w:val="Hyperlink"/>
    <w:basedOn w:val="DefaultParagraphFont"/>
    <w:uiPriority w:val="99"/>
    <w:unhideWhenUsed/>
    <w:rsid w:val="00DD0AF0"/>
    <w:rPr>
      <w:color w:val="0000FF" w:themeColor="hyperlink"/>
      <w:u w:val="single"/>
    </w:rPr>
  </w:style>
  <w:style w:type="character" w:customStyle="1" w:styleId="UnresolvedMention1">
    <w:name w:val="Unresolved Mention1"/>
    <w:basedOn w:val="DefaultParagraphFont"/>
    <w:uiPriority w:val="99"/>
    <w:semiHidden/>
    <w:unhideWhenUsed/>
    <w:rsid w:val="00DD0AF0"/>
    <w:rPr>
      <w:color w:val="605E5C"/>
      <w:shd w:val="clear" w:color="auto" w:fill="E1DFDD"/>
    </w:rPr>
  </w:style>
  <w:style w:type="table" w:styleId="TableGrid">
    <w:name w:val="Table Grid"/>
    <w:basedOn w:val="TableNormal"/>
    <w:uiPriority w:val="59"/>
    <w:rsid w:val="005225A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25AB"/>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5225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1B7C"/>
    <w:pPr>
      <w:keepNext/>
      <w:keepLines/>
      <w:spacing w:before="480"/>
      <w:ind w:left="-360"/>
      <w:outlineLvl w:val="0"/>
    </w:pPr>
    <w:rPr>
      <w:rFonts w:ascii="Arial" w:eastAsiaTheme="majorEastAsia" w:hAnsi="Arial" w:cs="Arial"/>
      <w:b/>
      <w:bCs/>
      <w:color w:val="000000" w:themeColor="text1"/>
      <w:lang w:val="fr-CA"/>
    </w:rPr>
  </w:style>
  <w:style w:type="paragraph" w:styleId="Heading2">
    <w:name w:val="heading 2"/>
    <w:basedOn w:val="Normal"/>
    <w:next w:val="Normal"/>
    <w:link w:val="Heading2Char"/>
    <w:uiPriority w:val="9"/>
    <w:unhideWhenUsed/>
    <w:qFormat/>
    <w:rsid w:val="005C1B7C"/>
    <w:pPr>
      <w:keepNext/>
      <w:keepLines/>
      <w:spacing w:before="200"/>
      <w:ind w:left="-360"/>
      <w:outlineLvl w:val="1"/>
    </w:pPr>
    <w:rPr>
      <w:rFonts w:asciiTheme="majorHAnsi" w:eastAsiaTheme="majorEastAsia" w:hAnsiTheme="majorHAnsi" w:cstheme="majorBidi"/>
      <w:b/>
      <w:bCs/>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D93"/>
    <w:pPr>
      <w:tabs>
        <w:tab w:val="center" w:pos="4320"/>
        <w:tab w:val="right" w:pos="8640"/>
      </w:tabs>
    </w:pPr>
  </w:style>
  <w:style w:type="character" w:customStyle="1" w:styleId="HeaderChar">
    <w:name w:val="Header Char"/>
    <w:basedOn w:val="DefaultParagraphFont"/>
    <w:link w:val="Header"/>
    <w:uiPriority w:val="99"/>
    <w:rsid w:val="00B41D93"/>
  </w:style>
  <w:style w:type="paragraph" w:styleId="Footer">
    <w:name w:val="footer"/>
    <w:basedOn w:val="Normal"/>
    <w:link w:val="FooterChar"/>
    <w:uiPriority w:val="99"/>
    <w:unhideWhenUsed/>
    <w:rsid w:val="00B41D93"/>
    <w:pPr>
      <w:tabs>
        <w:tab w:val="center" w:pos="4320"/>
        <w:tab w:val="right" w:pos="8640"/>
      </w:tabs>
    </w:pPr>
  </w:style>
  <w:style w:type="character" w:customStyle="1" w:styleId="FooterChar">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00B41D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1D93"/>
    <w:rPr>
      <w:rFonts w:ascii="Lucida Grande" w:hAnsi="Lucida Grande" w:cs="Lucida Grande"/>
      <w:sz w:val="18"/>
      <w:szCs w:val="18"/>
    </w:rPr>
  </w:style>
  <w:style w:type="paragraph" w:customStyle="1" w:styleId="BasicParagraph">
    <w:name w:val="[Basic Paragraph]"/>
    <w:basedOn w:val="Normal"/>
    <w:uiPriority w:val="99"/>
    <w:rsid w:val="00C85099"/>
    <w:pPr>
      <w:widowControl w:val="0"/>
      <w:suppressAutoHyphens/>
      <w:autoSpaceDE w:val="0"/>
      <w:autoSpaceDN w:val="0"/>
      <w:adjustRightInd w:val="0"/>
      <w:spacing w:before="80" w:after="120" w:line="276" w:lineRule="auto"/>
      <w:ind w:left="-360" w:right="-360"/>
      <w:textAlignment w:val="center"/>
    </w:pPr>
    <w:rPr>
      <w:rFonts w:ascii="Arial" w:eastAsia="Cambria" w:hAnsi="Arial" w:cs="Arial"/>
      <w:color w:val="000000"/>
      <w:sz w:val="22"/>
      <w:szCs w:val="22"/>
      <w:lang w:val="fr-CA" w:eastAsia="en-US"/>
    </w:rPr>
  </w:style>
  <w:style w:type="paragraph" w:customStyle="1" w:styleId="Letterdate">
    <w:name w:val="Letter date"/>
    <w:basedOn w:val="BasicParagraph"/>
    <w:qFormat/>
    <w:rsid w:val="00F36079"/>
    <w:pPr>
      <w:ind w:right="-990"/>
    </w:pPr>
  </w:style>
  <w:style w:type="character" w:customStyle="1" w:styleId="Heading1Char">
    <w:name w:val="Heading 1 Char"/>
    <w:basedOn w:val="DefaultParagraphFont"/>
    <w:link w:val="Heading1"/>
    <w:uiPriority w:val="9"/>
    <w:rsid w:val="005C1B7C"/>
    <w:rPr>
      <w:rFonts w:ascii="Arial" w:eastAsiaTheme="majorEastAsia" w:hAnsi="Arial" w:cs="Arial"/>
      <w:b/>
      <w:bCs/>
      <w:color w:val="000000" w:themeColor="text1"/>
      <w:lang w:val="fr-CA"/>
    </w:rPr>
  </w:style>
  <w:style w:type="character" w:customStyle="1" w:styleId="Heading2Char">
    <w:name w:val="Heading 2 Char"/>
    <w:basedOn w:val="DefaultParagraphFont"/>
    <w:link w:val="Heading2"/>
    <w:uiPriority w:val="9"/>
    <w:rsid w:val="005C1B7C"/>
    <w:rPr>
      <w:rFonts w:asciiTheme="majorHAnsi" w:eastAsiaTheme="majorEastAsia" w:hAnsiTheme="majorHAnsi" w:cstheme="majorBidi"/>
      <w:b/>
      <w:bCs/>
      <w:color w:val="000000" w:themeColor="text1"/>
      <w:sz w:val="22"/>
      <w:szCs w:val="22"/>
    </w:rPr>
  </w:style>
  <w:style w:type="paragraph" w:customStyle="1" w:styleId="Letteraddress">
    <w:name w:val="Letter address"/>
    <w:basedOn w:val="BasicParagraph"/>
    <w:qFormat/>
    <w:rsid w:val="005C1B7C"/>
    <w:pPr>
      <w:spacing w:before="0" w:after="0"/>
    </w:pPr>
  </w:style>
  <w:style w:type="character" w:styleId="CommentReference">
    <w:name w:val="annotation reference"/>
    <w:basedOn w:val="DefaultParagraphFont"/>
    <w:uiPriority w:val="99"/>
    <w:semiHidden/>
    <w:unhideWhenUsed/>
    <w:rsid w:val="00DD0AF0"/>
    <w:rPr>
      <w:sz w:val="16"/>
      <w:szCs w:val="16"/>
    </w:rPr>
  </w:style>
  <w:style w:type="paragraph" w:customStyle="1" w:styleId="CommentText1">
    <w:name w:val="Comment Text1"/>
    <w:basedOn w:val="Normal"/>
    <w:next w:val="CommentText"/>
    <w:link w:val="CommentTextChar"/>
    <w:uiPriority w:val="99"/>
    <w:semiHidden/>
    <w:unhideWhenUsed/>
    <w:rsid w:val="00DD0AF0"/>
    <w:pPr>
      <w:spacing w:after="160"/>
    </w:pPr>
    <w:rPr>
      <w:sz w:val="20"/>
      <w:szCs w:val="20"/>
    </w:rPr>
  </w:style>
  <w:style w:type="character" w:customStyle="1" w:styleId="CommentTextChar">
    <w:name w:val="Comment Text Char"/>
    <w:basedOn w:val="DefaultParagraphFont"/>
    <w:link w:val="CommentText1"/>
    <w:uiPriority w:val="99"/>
    <w:semiHidden/>
    <w:rsid w:val="00DD0AF0"/>
    <w:rPr>
      <w:sz w:val="20"/>
      <w:szCs w:val="20"/>
    </w:rPr>
  </w:style>
  <w:style w:type="paragraph" w:styleId="CommentText">
    <w:name w:val="annotation text"/>
    <w:basedOn w:val="Normal"/>
    <w:link w:val="CommentTextChar1"/>
    <w:uiPriority w:val="99"/>
    <w:semiHidden/>
    <w:unhideWhenUsed/>
    <w:rsid w:val="00DD0AF0"/>
    <w:rPr>
      <w:sz w:val="20"/>
      <w:szCs w:val="20"/>
    </w:rPr>
  </w:style>
  <w:style w:type="character" w:customStyle="1" w:styleId="CommentTextChar1">
    <w:name w:val="Comment Text Char1"/>
    <w:basedOn w:val="DefaultParagraphFont"/>
    <w:link w:val="CommentText"/>
    <w:uiPriority w:val="99"/>
    <w:semiHidden/>
    <w:rsid w:val="00DD0AF0"/>
    <w:rPr>
      <w:sz w:val="20"/>
      <w:szCs w:val="20"/>
    </w:rPr>
  </w:style>
  <w:style w:type="character" w:styleId="Hyperlink">
    <w:name w:val="Hyperlink"/>
    <w:basedOn w:val="DefaultParagraphFont"/>
    <w:uiPriority w:val="99"/>
    <w:unhideWhenUsed/>
    <w:rsid w:val="00DD0AF0"/>
    <w:rPr>
      <w:color w:val="0000FF" w:themeColor="hyperlink"/>
      <w:u w:val="single"/>
    </w:rPr>
  </w:style>
  <w:style w:type="character" w:customStyle="1" w:styleId="UnresolvedMention1">
    <w:name w:val="Unresolved Mention1"/>
    <w:basedOn w:val="DefaultParagraphFont"/>
    <w:uiPriority w:val="99"/>
    <w:semiHidden/>
    <w:unhideWhenUsed/>
    <w:rsid w:val="00DD0AF0"/>
    <w:rPr>
      <w:color w:val="605E5C"/>
      <w:shd w:val="clear" w:color="auto" w:fill="E1DFDD"/>
    </w:rPr>
  </w:style>
  <w:style w:type="table" w:styleId="TableGrid">
    <w:name w:val="Table Grid"/>
    <w:basedOn w:val="TableNormal"/>
    <w:uiPriority w:val="59"/>
    <w:rsid w:val="005225A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25AB"/>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522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82098">
      <w:bodyDiv w:val="1"/>
      <w:marLeft w:val="0"/>
      <w:marRight w:val="0"/>
      <w:marTop w:val="0"/>
      <w:marBottom w:val="0"/>
      <w:divBdr>
        <w:top w:val="none" w:sz="0" w:space="0" w:color="auto"/>
        <w:left w:val="none" w:sz="0" w:space="0" w:color="auto"/>
        <w:bottom w:val="none" w:sz="0" w:space="0" w:color="auto"/>
        <w:right w:val="none" w:sz="0" w:space="0" w:color="auto"/>
      </w:divBdr>
    </w:div>
    <w:div w:id="21257297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2398</Words>
  <Characters>13672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Mary Rogers</dc:creator>
  <cp:lastModifiedBy>Jordan</cp:lastModifiedBy>
  <cp:revision>5</cp:revision>
  <cp:lastPrinted>2020-04-02T22:33:00Z</cp:lastPrinted>
  <dcterms:created xsi:type="dcterms:W3CDTF">2021-11-19T00:34:00Z</dcterms:created>
  <dcterms:modified xsi:type="dcterms:W3CDTF">2021-11-19T00:37:00Z</dcterms:modified>
</cp:coreProperties>
</file>