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Microdissection and Dissociation of the Murine Oviduct: Individual Segment Identification and Single Cell Isolation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Kelly C. Radecki, Mary Y. Lorenson, David G. Carter, Ameae M. Walker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Biomedical Sciences, School of Medicine, University of California, Riverside, CA 92521,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000000"/>
          <w:spacing w:val="0"/>
          <w:position w:val="0"/>
          <w:sz w:val="24"/>
          <w:shd w:fill="auto" w:val="clear"/>
        </w:rPr>
        <w:t xml:space="preserve">Kelly C. Radecki</w:t>
      </w:r>
      <w:r>
        <w:rPr>
          <w:rFonts w:ascii="Calibri" w:hAnsi="Calibri" w:cs="Calibri" w:eastAsia="Calibri"/>
          <w:color w:val="auto"/>
          <w:spacing w:val="0"/>
          <w:position w:val="0"/>
          <w:sz w:val="24"/>
          <w:shd w:fill="auto" w:val="clear"/>
        </w:rPr>
        <w:tab/>
        <w:t xml:space="preserve">(krade001@ucr.edu</w:t>
      </w:r>
      <w:r>
        <w:rPr>
          <w:rFonts w:ascii="Calibri" w:hAnsi="Calibri" w:cs="Calibri" w:eastAsia="Calibri"/>
          <w:color w:val="0070C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70C0"/>
          <w:spacing w:val="0"/>
          <w:position w:val="0"/>
          <w:sz w:val="24"/>
          <w:u w:val="single"/>
          <w:shd w:fill="auto" w:val="clear"/>
        </w:rPr>
      </w:pPr>
      <w:r>
        <w:rPr>
          <w:rFonts w:ascii="Calibri" w:hAnsi="Calibri" w:cs="Calibri" w:eastAsia="Calibri"/>
          <w:color w:val="000000"/>
          <w:spacing w:val="0"/>
          <w:position w:val="0"/>
          <w:sz w:val="24"/>
          <w:shd w:fill="auto" w:val="clear"/>
        </w:rPr>
        <w:t xml:space="preserve">Mary Y. Lorenson</w:t>
      </w:r>
      <w:r>
        <w:rPr>
          <w:rFonts w:ascii="Calibri" w:hAnsi="Calibri" w:cs="Calibri" w:eastAsia="Calibri"/>
          <w:color w:val="auto"/>
          <w:spacing w:val="0"/>
          <w:position w:val="0"/>
          <w:sz w:val="24"/>
          <w:shd w:fill="auto" w:val="clear"/>
        </w:rPr>
        <w:tab/>
        <w:t xml:space="preserve">(Lorensons@hotmail.com)</w:t>
      </w:r>
    </w:p>
    <w:p>
      <w:pPr>
        <w:widowControl w:val="false"/>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000000"/>
          <w:spacing w:val="0"/>
          <w:position w:val="0"/>
          <w:sz w:val="24"/>
          <w:shd w:fill="auto" w:val="clear"/>
        </w:rPr>
        <w:t xml:space="preserve">David G. Carter</w:t>
      </w:r>
      <w:r>
        <w:rPr>
          <w:rFonts w:ascii="Calibri" w:hAnsi="Calibri" w:cs="Calibri" w:eastAsia="Calibri"/>
          <w:color w:val="0070C0"/>
          <w:spacing w:val="0"/>
          <w:position w:val="0"/>
          <w:sz w:val="24"/>
          <w:u w:val="single"/>
          <w:shd w:fill="auto" w:val="clear"/>
        </w:rPr>
        <w:tab/>
        <w:t xml:space="preserve">(dcarter@ucr.edu)</w:t>
      </w:r>
    </w:p>
    <w:p>
      <w:pPr>
        <w:widowControl w:val="false"/>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000000"/>
          <w:spacing w:val="0"/>
          <w:position w:val="0"/>
          <w:sz w:val="24"/>
          <w:shd w:fill="auto" w:val="clear"/>
        </w:rPr>
        <w:t xml:space="preserve">Ameae M. Walker</w:t>
      </w:r>
      <w:r>
        <w:rPr>
          <w:rFonts w:ascii="Calibri" w:hAnsi="Calibri" w:cs="Calibri" w:eastAsia="Calibri"/>
          <w:color w:val="auto"/>
          <w:spacing w:val="0"/>
          <w:position w:val="0"/>
          <w:sz w:val="24"/>
          <w:shd w:fill="auto" w:val="clear"/>
        </w:rPr>
        <w:tab/>
        <w:t xml:space="preserve">(Ameae.Walker@ucr.edu)</w:t>
      </w:r>
    </w:p>
    <w:p>
      <w:pPr>
        <w:widowControl w:val="false"/>
        <w:spacing w:before="0" w:after="0" w:line="240"/>
        <w:ind w:right="0" w:left="0" w:firstLine="0"/>
        <w:jc w:val="both"/>
        <w:rPr>
          <w:rFonts w:ascii="Calibri" w:hAnsi="Calibri" w:cs="Calibri" w:eastAsia="Calibri"/>
          <w:color w:val="0070C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000000"/>
          <w:spacing w:val="0"/>
          <w:position w:val="0"/>
          <w:sz w:val="24"/>
          <w:shd w:fill="auto" w:val="clear"/>
        </w:rPr>
        <w:t xml:space="preserve">Kelly C. Radecki</w:t>
      </w:r>
      <w:r>
        <w:rPr>
          <w:rFonts w:ascii="Calibri" w:hAnsi="Calibri" w:cs="Calibri" w:eastAsia="Calibri"/>
          <w:color w:val="auto"/>
          <w:spacing w:val="0"/>
          <w:position w:val="0"/>
          <w:sz w:val="24"/>
          <w:shd w:fill="auto" w:val="clear"/>
        </w:rPr>
        <w:tab/>
        <w:t xml:space="preserve">(krade001@ucr.edu</w:t>
      </w:r>
      <w:r>
        <w:rPr>
          <w:rFonts w:ascii="Calibri" w:hAnsi="Calibri" w:cs="Calibri" w:eastAsia="Calibri"/>
          <w:color w:val="0070C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for microdissection of the mouse oviduct that allows collection of the individual segments while maintaining RNA integrity is presented. In addition,  non-enzymatic oviductal cell dissociation procedure is described. The methods are appropriate for subsequent gene and protein analysis of the functionally different oviductal segments and dissociated oviductal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model systems are unmatched for the analysis of disease processes because of their genetic manipulability and the low cost of experimental treatments. However, because of their small body size, some structures, such as the oviduct with a diameter of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&amp;#956;m, have proven to be relatively difficult to study except by immunohistochemistry. Recently, immunohistochemical studies have uncovered more complex differences in oviduct segments than were previously recognized; thus, the oviduct is divided into four functional segments with different ratios of seven distinct epithelial cell types. The different embryological origins and ratios of the epithelial cell types likely make the four functional regions differentially susceptible to disease. For example, precursor lesions to serous intraepithelial carcinomas arise from the infundibulum in mouse models and from the corresponding fimbrial region in the human fallopian tube. The protocol described here details a method for microdissection to subdivide the oviduct in such a way to yield a sufficient amount and purity of RNA necessary for downstream analysis such as reverse transcription-quantitative PCR (RT-qPCR) and RNA sequencing (RNAseq). Also described is a non-enzymatic tissue dissociation method appropriate for flow cytometry or single cell RNAseq analysis of fully differentiated oviductal cells. The methods described will facilitate further research utilizing the murine oviduct in the field of reproduction, fertility, cancer, and immunology.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murine oviduct is similar in function and morphology to the human fallopian tube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Both consist of a pseudostratified ciliated epithelium, consisting of two historically described epithelial resident cells: ciliated cells and secretory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oviduct has three classically recognized segments: the infundibulum, the ampulla, and the isthmus. In a recent study, Harwalkar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investigated oviduct morphology and gene expression leading to the expansion of the categorization of resident epithelial cells to seven distinct populations. In addition, they established the ampullary-isthmus junction as a distinct segment of the oviduct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method described herein, which focuses on the infundibulum, ampulla, and isthmus, could easily be extended to include the ampullary-isthmic junction as well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infundibular region contains the ostium, or opening of the oviduct, and includes the fimbrial region as well as the proximal stalk. Moving toward the uterus, next is the ampulla, and then the isthmus. Ciliated cells are most prominent in the distal end of the region, proximal to the ovary, or infundibulum, while secretory cells are most prominent in the proximal end or isthmus segment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Unlike the human fallopian tube, the murine oviduct is a coiled structure supported by the mesosalpinx, an extension of the broad ligament peritoneum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addition, the mouse oviduct is encased in a bursal sac that increases the likelihood of oocyte transfer into the oviduct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ampulla is identified as the location of fertilization, from which developing embryos pass into the isthmus before entering the uterus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Tubal segments are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&amp;#956;m in diameter and the longer ampullary and isthmus regions are approximately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cm in length</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oviduct distends during the estrous cycle and the ampulla and infundibulum are more distensible than the isthmus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proliferation of cells, especially secretory cells, characterize precursor lesions to serous tumors found in the pelvic cavity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precursor serous intraepithelial lesions arise in the oviduct epithelium solely in the fimbrial region; it is unknown why lesion formation is restricted to this region where normally the predominant cell type is ciliated, not secretory</w:t>
      </w:r>
      <w:r>
        <w:rPr>
          <w:rFonts w:ascii="Calibri" w:hAnsi="Calibri" w:cs="Calibri" w:eastAsia="Calibri"/>
          <w:color w:val="000000"/>
          <w:spacing w:val="0"/>
          <w:position w:val="0"/>
          <w:sz w:val="24"/>
          <w:shd w:fill="auto" w:val="clear"/>
          <w:vertAlign w:val="superscript"/>
        </w:rPr>
        <w:t xml:space="preserve">2,7,8</w:t>
      </w:r>
      <w:r>
        <w:rPr>
          <w:rFonts w:ascii="Calibri" w:hAnsi="Calibri" w:cs="Calibri" w:eastAsia="Calibri"/>
          <w:color w:val="000000"/>
          <w:spacing w:val="0"/>
          <w:position w:val="0"/>
          <w:sz w:val="24"/>
          <w:shd w:fill="auto" w:val="clear"/>
        </w:rPr>
        <w:t xml:space="preserve">. The regionality in terms of normal physiological function, as well as heightened interest in the oviductal origin of ovarian cancer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underscores the importance of separate evaluation of the oviduct segments.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here details the collection of separate oviductal segments for subsequent downstream analyses of segment-specific gene expression and function of dissociated cells. Traditionally, many tissues are processed for whole RNA extraction following either the phenol: chloroform method or an on-column complete extraction method; however, we found that RNA quality was maintained while producing sufficient yield with the described combination method. Utilizing this method, very small functional segments of the oviduct can be processed for downstream analyses rather than investigating the oviduct as a whole, which can mask results representative of the different segments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Dissociated murine oviductal cells have rarely been investigated by flow cytometry, most likely due to the limiting cell yield from this tissue. One approach to overcome this problem has been to dissociate cells, grow them in culture, and then stimulate re-differentiation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to obtain appropriate cell numbers for downstream cell analysis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 limitation to this approach is the time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altered microenvironment in culture, both of which likely change gene expression. There is also an assumption that morphological re-differentiation has the same transcriptional and proteomic signature as was present in the intact animal. The current dissociation method was designed to achieve the highest number of epithelial cells in a heterogenous oviductal cell population while maintaining single cell differentiation. Further, the mostly non-enzymatic approach likely limits the loss of cell surface proteins.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handling and procedures were approved by the University of California, Riverside institutional animal care and use committee and were in accordance with guidelines from the American Association for Laboratory Animal Care, the United States Department of Agriculture, and the National Institutes of Health. The described method utilized C57BL/6 adult, female mice. All animals were euthanized by decapitation prior to tissue harvesting.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overview of the protocol, which uses a blue dye to assist in efficient dissection and uncoiling of the oviduct, is shown in the first figure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w:t>
      </w:r>
      <w:r>
        <w:rPr>
          <w:rFonts w:ascii="Calibri" w:hAnsi="Calibri" w:cs="Calibri" w:eastAsia="Calibri"/>
          <w:b/>
          <w:color w:val="000000"/>
          <w:spacing w:val="0"/>
          <w:position w:val="0"/>
          <w:sz w:val="24"/>
          <w:shd w:fill="auto" w:val="clear"/>
        </w:rPr>
        <w:t xml:space="preserve"> Figure 1 </w:t>
      </w:r>
      <w:r>
        <w:rPr>
          <w:rFonts w:ascii="Calibri" w:hAnsi="Calibri" w:cs="Calibri" w:eastAsia="Calibri"/>
          <w:color w:val="000000"/>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the dissection surface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Affix a piece of dental wax to a Petri dish with adhesive and let it dry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Sanitize the dish with 70% ethanol. The surface is ready for dissection.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Macrodissection of the ovary, oviduct, and uterus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Immobilize the Petri dish containing the dental wax on a cold platform of choice (e.g., an ice pack kept at -20 &amp;#176;C prior to use) under a dissection microscope when ready for dissection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Disinfect the ventral surface of the animal with 70% ethanol. Open the abdominal and pelvic cavity with sterile dissection scissors and move the gastrointestinal tract to one side to locate the dorsal bihornal uterus. Follow each uterine horn rostrally to locate each oviduct and ovary enveloped in the uterine fat pad, found just below the kidney (</w:t>
      </w:r>
      <w:r>
        <w:rPr>
          <w:rFonts w:ascii="Calibri" w:hAnsi="Calibri" w:cs="Calibri" w:eastAsia="Calibri"/>
          <w:b/>
          <w:color w:val="000000"/>
          <w:spacing w:val="0"/>
          <w:position w:val="0"/>
          <w:sz w:val="24"/>
          <w:shd w:fill="FFFF00" w:val="clear"/>
        </w:rPr>
        <w:t xml:space="preserve">Figure 2B,C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Excise both lateral oviducts with the ovaries and a portion of the distal uterine horn still attached using dissection scissors. Cut each lateral uterine horn with approximately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cm of the horn still attached to the coiled oviduct and ovary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Submerge the tissue immediately in 2 mL of cold dissection medium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w:t>
      </w:r>
      <w:r>
        <w:rPr>
          <w:rFonts w:ascii="Calibri" w:hAnsi="Calibri" w:cs="Calibri" w:eastAsia="Calibri"/>
          <w:b/>
          <w:color w:val="000000"/>
          <w:spacing w:val="0"/>
          <w:position w:val="0"/>
          <w:sz w:val="24"/>
          <w:shd w:fill="FFFF00" w:val="clear"/>
        </w:rPr>
        <w:t xml:space="preserve"> Figure 2 </w:t>
      </w:r>
      <w:r>
        <w:rPr>
          <w:rFonts w:ascii="Calibri" w:hAnsi="Calibri" w:cs="Calibri" w:eastAsia="Calibri"/>
          <w:color w:val="000000"/>
          <w:spacing w:val="0"/>
          <w:position w:val="0"/>
          <w:sz w:val="24"/>
          <w:shd w:fill="FFFF00"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Leave enough uterine horn intact and attached to the oviduct to allow affixation to the dissection platform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Affix the uterine tissue to the dental wax with a sterile 25 G needle to secure tissue for dissection (</w:t>
      </w:r>
      <w:r>
        <w:rPr>
          <w:rFonts w:ascii="Calibri" w:hAnsi="Calibri" w:cs="Calibri" w:eastAsia="Calibri"/>
          <w:b/>
          <w:color w:val="000000"/>
          <w:spacing w:val="0"/>
          <w:position w:val="0"/>
          <w:sz w:val="24"/>
          <w:shd w:fill="FFFF00" w:val="clear"/>
        </w:rPr>
        <w:t xml:space="preserve">Figure 2A,D</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Working under the dissection microscope, clean and dissect away the ovarian fat pad and connective tissue to allow clear visualization of the oviduct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Using a 1 mL syringe, dispense and incubate the oviduct affixed to the uterus in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drops of sterile 1% toluidine blue dye solution (added to dissection medium) for 30 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min. Rinse with cold Dulbecco’s phosphate-buffered saline (DPBS) and remove all the liquid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Lightly pull the ovary from the coiled oviduct and cut away at the bursal membrane and broad ligament to remove the ovary from the oviduct without compromising the tubal tissue (</w:t>
      </w:r>
      <w:r>
        <w:rPr>
          <w:rFonts w:ascii="Calibri" w:hAnsi="Calibri" w:cs="Calibri" w:eastAsia="Calibri"/>
          <w:b/>
          <w:color w:val="000000"/>
          <w:spacing w:val="0"/>
          <w:position w:val="0"/>
          <w:sz w:val="24"/>
          <w:shd w:fill="FFFF00" w:val="clear"/>
        </w:rPr>
        <w:t xml:space="preserve">Figure 3D,E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ovary is not attached to the oviduct but encased in the bursal membrane with the oviduct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and connected to the lateral side of the uterus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broad ligament.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Microdissection and segmentation of the oviduct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Locate the distal, fimbrial end of the oviduct found lateral to the uterine-tubal junction (UTJ). The oviduct coils back on itself; hence the fimbrial end can be located lateral to the proximal end and is an appropriate starting point to orient for uncoiling of the oviduct (</w:t>
      </w:r>
      <w:r>
        <w:rPr>
          <w:rFonts w:ascii="Calibri" w:hAnsi="Calibri" w:cs="Calibri" w:eastAsia="Calibri"/>
          <w:b/>
          <w:color w:val="000000"/>
          <w:spacing w:val="0"/>
          <w:position w:val="0"/>
          <w:sz w:val="24"/>
          <w:shd w:fill="FFFF00" w:val="clear"/>
        </w:rPr>
        <w:t xml:space="preserve">Figure 3F,I</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While gently pulling the tube, cut away at the mesosalpinx (</w:t>
      </w:r>
      <w:r>
        <w:rPr>
          <w:rFonts w:ascii="Calibri" w:hAnsi="Calibri" w:cs="Calibri" w:eastAsia="Calibri"/>
          <w:b/>
          <w:color w:val="000000"/>
          <w:spacing w:val="0"/>
          <w:position w:val="0"/>
          <w:sz w:val="24"/>
          <w:shd w:fill="FFFF00" w:val="clear"/>
        </w:rPr>
        <w:t xml:space="preserve">Figure 3I</w:t>
      </w:r>
      <w:r>
        <w:rPr>
          <w:rFonts w:ascii="Calibri" w:hAnsi="Calibri" w:cs="Calibri" w:eastAsia="Calibri"/>
          <w:color w:val="000000"/>
          <w:spacing w:val="0"/>
          <w:position w:val="0"/>
          <w:sz w:val="24"/>
          <w:shd w:fill="FFFF00" w:val="clear"/>
        </w:rPr>
        <w:t xml:space="preserve">) with spring-form micro-scissors to uncoil the oviduct (</w:t>
      </w:r>
      <w:r>
        <w:rPr>
          <w:rFonts w:ascii="Calibri" w:hAnsi="Calibri" w:cs="Calibri" w:eastAsia="Calibri"/>
          <w:b/>
          <w:color w:val="000000"/>
          <w:spacing w:val="0"/>
          <w:position w:val="0"/>
          <w:sz w:val="24"/>
          <w:shd w:fill="FFFF00" w:val="clear"/>
        </w:rPr>
        <w:t xml:space="preserve">Figure 3G</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Once uncoiled, cut the tube to produce the infundibular, ampullary, and isthmic regions (</w:t>
      </w:r>
      <w:r>
        <w:rPr>
          <w:rFonts w:ascii="Calibri" w:hAnsi="Calibri" w:cs="Calibri" w:eastAsia="Calibri"/>
          <w:b/>
          <w:color w:val="000000"/>
          <w:spacing w:val="0"/>
          <w:position w:val="0"/>
          <w:sz w:val="24"/>
          <w:shd w:fill="FFFF00" w:val="clear"/>
        </w:rPr>
        <w:t xml:space="preserve">Figure 3H</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Following excision of the infundibulum (fimbrial end and proximal stalk), excise the ampullary region by cutting after the second prominent turn of the tube (cut between turns two and three, approximately 1 cm in length). Finally, cut the remaining portion to the UTJ, which is the isthmic region (</w:t>
      </w:r>
      <w:r>
        <w:rPr>
          <w:rFonts w:ascii="Calibri" w:hAnsi="Calibri" w:cs="Calibri" w:eastAsia="Calibri"/>
          <w:b/>
          <w:color w:val="000000"/>
          <w:spacing w:val="0"/>
          <w:position w:val="0"/>
          <w:sz w:val="24"/>
          <w:shd w:fill="FFFF00" w:val="clear"/>
        </w:rPr>
        <w:t xml:space="preserve">Figure 3H</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oviduct will not completely uncoil into a straight structure. The tube will maintain its turns (</w:t>
      </w:r>
      <w:r>
        <w:rPr>
          <w:rFonts w:ascii="Calibri" w:hAnsi="Calibri" w:cs="Calibri" w:eastAsia="Calibri"/>
          <w:b/>
          <w:color w:val="000000"/>
          <w:spacing w:val="0"/>
          <w:position w:val="0"/>
          <w:sz w:val="24"/>
          <w:shd w:fill="FFFF00" w:val="clear"/>
        </w:rPr>
        <w:t xml:space="preserve">Figure 3H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Based on the subsequent turns following the ampullary region, one may further segment the remaining tube into the ampullary-isthmic junction and isthmus</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Following ampulla excision, cut between turns five and six to obtain the ampullary-isthmic junction; the remaining tube (turn six to the start of the UTJ) is the isthmus</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Immediately snap freeze dissected tissue segments in liquid nitrogen for RNA isolation or fix and process each segment for oriented embedding and immunohistological analysis.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w:t>
        <w:tab/>
        <w:t xml:space="preserve">Add 200 &amp;#956;L of cold RNA extraction reagent and 1:1 homogenization bead mix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tissue if proceeding for RNA extraction (see step 5.1).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Oviduct dissociation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(Continued from step 3.1.1 above) For optimal dissociation of the epithelium, slit open the oviduct in the areas where possible (i.e., infundibulum and ampulla) to expose the luminal epithelium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w:t>
      </w:r>
      <w:r>
        <w:rPr>
          <w:rFonts w:ascii="Calibri" w:hAnsi="Calibri" w:cs="Calibri" w:eastAsia="Calibri"/>
          <w:b/>
          <w:color w:val="000000"/>
          <w:spacing w:val="0"/>
          <w:position w:val="0"/>
          <w:sz w:val="24"/>
          <w:shd w:fill="FFFF00" w:val="clear"/>
        </w:rPr>
        <w:t xml:space="preserve"> Figure 4 </w:t>
      </w:r>
      <w:r>
        <w:rPr>
          <w:rFonts w:ascii="Calibri" w:hAnsi="Calibri" w:cs="Calibri" w:eastAsia="Calibri"/>
          <w:color w:val="000000"/>
          <w:spacing w:val="0"/>
          <w:position w:val="0"/>
          <w:sz w:val="24"/>
          <w:shd w:fill="FFFF00"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4.1.1.</w:t>
        <w:tab/>
        <w:t xml:space="preserve">Starting at the fimbrial region, using forceps as leverage, slit the tube longitudinally with spring-form scissors.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w:t>
        <w:tab/>
        <w:t xml:space="preserve">Mince the slit-open portions and the remaining oviduct into segments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mm in size) and add 5 mL of warm, non-enzymatic dissociation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at 37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Resuspend the tissue pieces and dissociated cells with a bulb pipettor every 3 min for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Dilute the dissociation buffer 1:1 with cold dissection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Collect the cells by centrifugation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3 min, 4 &amp;#176;C). Resuspend the cells in 2 mL of RBC lysis buffer for 2 min at room temperature, and then dilute 1:1 with cold dissection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Collect the cells by centrifugation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3 min, 4 &amp;#176;C) and resuspend in </w:t>
      </w:r>
      <w:r>
        <w:rPr>
          <w:rFonts w:ascii="Calibri" w:hAnsi="Calibri" w:cs="Calibri" w:eastAsia="Calibri"/>
          <w:color w:val="auto"/>
          <w:spacing w:val="0"/>
          <w:position w:val="0"/>
          <w:sz w:val="24"/>
          <w:shd w:fill="auto" w:val="clear"/>
        </w:rPr>
        <w:t xml:space="preserve">5 mL of cold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pronase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Incubate in pronase digestion medium and resuspend the cell clumps with a bulb pipettor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until a single cell suspension is achieved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best performed in a tissue culture plate or flask to allow constant observation preventing unnecessary overexposure to pronase.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Pass the cells through a sterile macro-mesh (1 mm x 1 mm mesh affixed to a conical tube with a rubber band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to remove any remaining undissociated tissue pieces. Collect the cells by centrifugation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3 min, 4 &amp;#176;C) and resuspend them in a cold medium appropriate for downstream analysis (e.g., FACS buffer if proceeding with staining for flow cytometry).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RNA extraction of oviductal segments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Homogenize snap-frozen samples in 200 &amp;#181;L of RNA extraction reagent in a bead bullet blender tissue homogenizer on level 12 for two intervals (3 min each) at 4 &amp;#176;C using the stainless-steel bead mix.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preserve RNA integrity, samples should be immediately moved from snap-frozen state into RNA extraction reagent and not weighed.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Briefly centrifuge homogenate at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tabletop centrifuge for approximately 5 s at room temperature to separate the liquid from the beads. Transfer the supernatant to a fresh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Add another 200 &amp;#181;L of RNA extraction reagent to the beads to recover more samples, followed by centrifugation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5 s, room temperature). Combine the supernatants.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small pipette tip (most p200 tips are suitable) to prevent bead carryover when removing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Follow manufacturer’s guidelines to phase separate and precipitate RNA. Representative samples were precipitated overnight at -20 &amp;#176;C with 100% isopropanol (approximately 2:1 volume, isopropanol: recovered aqueous phase).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Transfer the complete RNA precipitate along with the solution to an RNA-binding spin column and centrifuge for 30 s at 9,500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Purify the RNA on-column as per the manufacturer’s guidelines, and then elute the RNA in 20 &amp;#181;L of nuclease-free water. Assess the quality/quantity on a microvolume spectrophotometer and/or bioanalyzer.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dissociation protocol yields 100,000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120,000 cells per mouse with pooling of both oviducts. The method is gentle enough to leave multi-ciliated cell borders intact, allowing for a distinction between multi-ciliated cells and secretory cells, and verifying that the digestion method is gentle enough to prevent de-differentiation. Representative immunofluorescence images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 small cell clumps following step 4.2.1, fixed for 3 min in 4% paraformaldehyde (PFA)/ DPBS, washed with 1% bovine serum albumin (BSA)/ Tris-buffered saline-tween (BTBST) and stained in suspension. Briefly, cells were permeabilized for 15 min at room temperature in 0.5% TritonX-100/BTBST, washed in BTBST, quenched for background fluorescence for 2 h at room temperature in 20 mM glycine/ DPBS, washed in BTBST, and then blocked for 1 h at room temperature in 5% BSA/ 0.1% TritonX-100/ TBST. Cells were then incubated in the primary antibody at 4 &amp;#176;C overnight in BTBST (mouse anti-mouse occludin (1:2000); rabbit anti-mouse acetylated tubulin (1:1000)) followed by several washes in BTBST. Secondary antibody was added for 1 h at room temperature in BTBST (goat anti-mouse IgG Alexa Fluor 555 (1:1000); goat anti-rabbit IgG Alexa Fluor 488 (1:1000)), washed several times in BTBST, once in DPBS, and then incubated in nuclear stain for 20 min at room temperature (1:2000, Hoescht 33342) followed by a wash in DPBS. Cells were resuspended in 80 &amp;#181;L of antifade mounting medium and left overnight in the dark before imaging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shows cells at the end of the dissociation protocol. Viability assessments were made throughout the protocol, and representative images are shown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Propidium iodide was added at 1:100 dilution, and cells were immediately observed on an inverted compound fluorescence microscope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red stain). Cilia remained intact in small cell clusters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single cell suspensions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with many cells observed to have cilia still beating (</w:t>
      </w:r>
      <w:r>
        <w:rPr>
          <w:rFonts w:ascii="Calibri" w:hAnsi="Calibri" w:cs="Calibri" w:eastAsia="Calibri"/>
          <w:b/>
          <w:color w:val="000000"/>
          <w:spacing w:val="0"/>
          <w:position w:val="0"/>
          <w:sz w:val="24"/>
          <w:shd w:fill="auto" w:val="clear"/>
        </w:rPr>
        <w:t xml:space="preserve">Suppl. Video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w:t>
      </w:r>
      <w:r>
        <w:rPr>
          <w:rFonts w:ascii="Calibri" w:hAnsi="Calibri" w:cs="Calibri" w:eastAsia="Calibri"/>
          <w:b/>
          <w:color w:val="000000"/>
          <w:spacing w:val="0"/>
          <w:position w:val="0"/>
          <w:sz w:val="24"/>
          <w:shd w:fill="auto" w:val="clear"/>
        </w:rPr>
        <w:t xml:space="preserve"> Figure 5 </w:t>
      </w:r>
      <w:r>
        <w:rPr>
          <w:rFonts w:ascii="Calibri" w:hAnsi="Calibri" w:cs="Calibri" w:eastAsia="Calibri"/>
          <w:color w:val="000000"/>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RNA isolation protocol described gives sufficient yield and purity necessary for segmental RT-qPCR and RNAseq. Results show that this method yields 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1200 ng RNA per segment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except for infundibular samples where pooling from two animals may be necessary for appropriate yield for downstream assays. The presented results for infundibulum are pooled from two animals, totaling four infundibular regions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protocol is successful in achieving pure RNA, initially analyzed by microvolume spectrophotometer and further by bioanalyzer (</w:t>
      </w:r>
      <w:r>
        <w:rPr>
          <w:rFonts w:ascii="Calibri" w:hAnsi="Calibri" w:cs="Calibri" w:eastAsia="Calibri"/>
          <w:b/>
          <w:color w:val="000000"/>
          <w:spacing w:val="0"/>
          <w:position w:val="0"/>
          <w:sz w:val="24"/>
          <w:shd w:fill="auto" w:val="clear"/>
        </w:rPr>
        <w:t xml:space="preserve">Figure 6B,C</w:t>
      </w:r>
      <w:r>
        <w:rPr>
          <w:rFonts w:ascii="Calibri" w:hAnsi="Calibri" w:cs="Calibri" w:eastAsia="Calibri"/>
          <w:color w:val="000000"/>
          <w:spacing w:val="0"/>
          <w:position w:val="0"/>
          <w:sz w:val="24"/>
          <w:shd w:fill="auto" w:val="clear"/>
        </w:rPr>
        <w:t xml:space="preserve">). Samples have a 260/280 nm absorption ratio between 1.8 and 2.0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typical of pure RNA nucleotide species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Absorption ratios (260/230 nm) were taken for each sample with an inclusion criterion between 1 and 2.2, representative of limited contamination from isolation reagents (data not shown)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Bioanalyzing the samples showed high integrity of the RNA, with assessed RNA integrity number (RIN) above seven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appropriate for downstream expression and sequencing analysis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w:t>
      </w:r>
      <w:r>
        <w:rPr>
          <w:rFonts w:ascii="Calibri" w:hAnsi="Calibri" w:cs="Calibri" w:eastAsia="Calibri"/>
          <w:b/>
          <w:color w:val="000000"/>
          <w:spacing w:val="0"/>
          <w:position w:val="0"/>
          <w:sz w:val="24"/>
          <w:shd w:fill="auto" w:val="clear"/>
        </w:rPr>
        <w:t xml:space="preserve"> Figure 6 </w:t>
      </w:r>
      <w:r>
        <w:rPr>
          <w:rFonts w:ascii="Calibri" w:hAnsi="Calibri" w:cs="Calibri" w:eastAsia="Calibri"/>
          <w:color w:val="000000"/>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the microdissection method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Left panel shows the intact structure from which most of the ovarian fat pad and remnants of connective tissue surrounding the oviduct have been removed. After this, the addition of toluidine blue helps distinguish the coils of the oviduct (middle panel). Right panel shows structures after the removal of the ovary.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uncoiled oviduct with internal turns for determining where each segment begins and ends.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Cartoon of the segmentation used (not drawn to scale).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Macrodissection of the ovary and the dissection setup</w:t>
      </w:r>
      <w:r>
        <w:rPr>
          <w:rFonts w:ascii="Calibri" w:hAnsi="Calibri" w:cs="Calibri" w:eastAsia="Calibri"/>
          <w:color w:val="000000"/>
          <w:spacing w:val="0"/>
          <w:position w:val="0"/>
          <w:sz w:val="24"/>
          <w:shd w:fill="auto" w:val="clear"/>
        </w:rPr>
        <w:t xml:space="preserve">. The oviduct is located dorsally in the pelvic cavity at the base of the kidney within the ovarian fat pad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Locate the uterine bifurcation in the pelvic cavity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follow the lateral uterine horn to locate the uterus-oviduct-ovary continuum (B). Remove these structures by cutting through one uterine horn and coarse dissection. Place onto the dissecting platform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affix the uterine portion to dental wax with a needle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Step by step oviduct microdissection</w:t>
      </w:r>
      <w:r>
        <w:rPr>
          <w:rFonts w:ascii="Calibri" w:hAnsi="Calibri" w:cs="Calibri" w:eastAsia="Calibri"/>
          <w:color w:val="000000"/>
          <w:spacing w:val="0"/>
          <w:position w:val="0"/>
          <w:sz w:val="24"/>
          <w:shd w:fill="auto" w:val="clear"/>
        </w:rPr>
        <w:t xml:space="preserve">. Following removal of remnant fat and connective tissue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add toluidine blue to the tissue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then wash away to facilitate visualization and subsequent removal of the ovary and uncoiling of the tube (</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infundibulum can be found beside the proximal isthmus and uterine-tubal junction (UTJ). Lightly pull the distal end while cutting at the mesosalpinx to uncoil and reveal the endogenous turns of the oviduct (H) to orient for appropriate segmentation. </w:t>
      </w:r>
      <w:r>
        <w:rPr>
          <w:rFonts w:ascii="Calibri" w:hAnsi="Calibri" w:cs="Calibri" w:eastAsia="Calibri"/>
          <w:b/>
          <w:color w:val="000000"/>
          <w:spacing w:val="0"/>
          <w:position w:val="0"/>
          <w:sz w:val="24"/>
          <w:shd w:fill="auto" w:val="clear"/>
        </w:rPr>
        <w:t xml:space="preserve">Figure 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scale bar = 500 &amp;#956;m, </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scale bar = 400 &amp;#956;m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Cartoon of the various segments (not drawn to scale).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Oviduct cell dissociation, part 1</w:t>
      </w:r>
      <w:r>
        <w:rPr>
          <w:rFonts w:ascii="Calibri" w:hAnsi="Calibri" w:cs="Calibri" w:eastAsia="Calibri"/>
          <w:color w:val="000000"/>
          <w:spacing w:val="0"/>
          <w:position w:val="0"/>
          <w:sz w:val="24"/>
          <w:shd w:fill="auto" w:val="clear"/>
        </w:rPr>
        <w:t xml:space="preserve">. Cartoon showing how to expose the distal epithelium for optimal cell dissociation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an image showing the easiest way to use the 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mesh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Oviduct cell dissociation, part 2</w:t>
      </w:r>
      <w:r>
        <w:rPr>
          <w:rFonts w:ascii="Calibri" w:hAnsi="Calibri" w:cs="Calibri" w:eastAsia="Calibri"/>
          <w:color w:val="000000"/>
          <w:spacing w:val="0"/>
          <w:position w:val="0"/>
          <w:sz w:val="24"/>
          <w:shd w:fill="auto" w:val="clear"/>
        </w:rPr>
        <w:t xml:space="preserve">. Fluorescent and phase-contrast images of a cell cluster positive for occludin (red), nuclei (blue), and acetylated tubulin (green). The ciliated apical border (green in AI and AV) remains intact throughout the protocol and withstands further digestion to single cells (E). </w:t>
      </w:r>
      <w:r>
        <w:rPr>
          <w:rFonts w:ascii="Calibri" w:hAnsi="Calibri" w:cs="Calibri" w:eastAsia="Calibri"/>
          <w:b/>
          <w:color w:val="000000"/>
          <w:spacing w:val="0"/>
          <w:position w:val="0"/>
          <w:sz w:val="24"/>
          <w:shd w:fill="auto" w:val="clear"/>
        </w:rPr>
        <w:t xml:space="preserve">AI</w:t>
      </w:r>
      <w:r>
        <w:rPr>
          <w:rFonts w:ascii="Calibri" w:hAnsi="Calibri" w:cs="Calibri" w:eastAsia="Calibri"/>
          <w:color w:val="000000"/>
          <w:spacing w:val="0"/>
          <w:position w:val="0"/>
          <w:sz w:val="24"/>
          <w:shd w:fill="auto" w:val="clear"/>
        </w:rPr>
        <w:t xml:space="preserve">: merge, </w:t>
      </w:r>
      <w:r>
        <w:rPr>
          <w:rFonts w:ascii="Calibri" w:hAnsi="Calibri" w:cs="Calibri" w:eastAsia="Calibri"/>
          <w:b/>
          <w:color w:val="000000"/>
          <w:spacing w:val="0"/>
          <w:position w:val="0"/>
          <w:sz w:val="24"/>
          <w:shd w:fill="auto" w:val="clear"/>
        </w:rPr>
        <w:t xml:space="preserve">AII</w:t>
      </w:r>
      <w:r>
        <w:rPr>
          <w:rFonts w:ascii="Calibri" w:hAnsi="Calibri" w:cs="Calibri" w:eastAsia="Calibri"/>
          <w:color w:val="000000"/>
          <w:spacing w:val="0"/>
          <w:position w:val="0"/>
          <w:sz w:val="24"/>
          <w:shd w:fill="auto" w:val="clear"/>
        </w:rPr>
        <w:t xml:space="preserve">: red channel, </w:t>
      </w:r>
      <w:r>
        <w:rPr>
          <w:rFonts w:ascii="Calibri" w:hAnsi="Calibri" w:cs="Calibri" w:eastAsia="Calibri"/>
          <w:b/>
          <w:color w:val="000000"/>
          <w:spacing w:val="0"/>
          <w:position w:val="0"/>
          <w:sz w:val="24"/>
          <w:shd w:fill="auto" w:val="clear"/>
        </w:rPr>
        <w:t xml:space="preserve">AIII</w:t>
      </w:r>
      <w:r>
        <w:rPr>
          <w:rFonts w:ascii="Calibri" w:hAnsi="Calibri" w:cs="Calibri" w:eastAsia="Calibri"/>
          <w:color w:val="000000"/>
          <w:spacing w:val="0"/>
          <w:position w:val="0"/>
          <w:sz w:val="24"/>
          <w:shd w:fill="auto" w:val="clear"/>
        </w:rPr>
        <w:t xml:space="preserve">: blue channel, </w:t>
      </w:r>
      <w:r>
        <w:rPr>
          <w:rFonts w:ascii="Calibri" w:hAnsi="Calibri" w:cs="Calibri" w:eastAsia="Calibri"/>
          <w:b/>
          <w:color w:val="000000"/>
          <w:spacing w:val="0"/>
          <w:position w:val="0"/>
          <w:sz w:val="24"/>
          <w:shd w:fill="auto" w:val="clear"/>
        </w:rPr>
        <w:t xml:space="preserve">AIV</w:t>
      </w:r>
      <w:r>
        <w:rPr>
          <w:rFonts w:ascii="Calibri" w:hAnsi="Calibri" w:cs="Calibri" w:eastAsia="Calibri"/>
          <w:color w:val="000000"/>
          <w:spacing w:val="0"/>
          <w:position w:val="0"/>
          <w:sz w:val="24"/>
          <w:shd w:fill="auto" w:val="clear"/>
        </w:rPr>
        <w:t xml:space="preserve">: phase contrast, </w:t>
      </w:r>
      <w:r>
        <w:rPr>
          <w:rFonts w:ascii="Calibri" w:hAnsi="Calibri" w:cs="Calibri" w:eastAsia="Calibri"/>
          <w:b/>
          <w:color w:val="000000"/>
          <w:spacing w:val="0"/>
          <w:position w:val="0"/>
          <w:sz w:val="24"/>
          <w:shd w:fill="auto" w:val="clear"/>
        </w:rPr>
        <w:t xml:space="preserve">AV</w:t>
      </w:r>
      <w:r>
        <w:rPr>
          <w:rFonts w:ascii="Calibri" w:hAnsi="Calibri" w:cs="Calibri" w:eastAsia="Calibri"/>
          <w:color w:val="000000"/>
          <w:spacing w:val="0"/>
          <w:position w:val="0"/>
          <w:sz w:val="24"/>
          <w:shd w:fill="auto" w:val="clear"/>
        </w:rPr>
        <w:t xml:space="preserve">: green channel. After a brief pronase incubation, the majority of cells are single. Propidium iodide (PI) staining shows approximately 93% viability.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Bright field,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red channel PI positive,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merge.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inset on merge shows an intact ciliated border on a single dissociated cell. Such cells had actively beating cilia (see </w:t>
      </w:r>
      <w:r>
        <w:rPr>
          <w:rFonts w:ascii="Calibri" w:hAnsi="Calibri" w:cs="Calibri" w:eastAsia="Calibri"/>
          <w:b/>
          <w:color w:val="000000"/>
          <w:spacing w:val="0"/>
          <w:position w:val="0"/>
          <w:sz w:val="24"/>
          <w:shd w:fill="auto" w:val="clear"/>
        </w:rPr>
        <w:t xml:space="preserve">Suppl. Video 1</w:t>
      </w:r>
      <w:r>
        <w:rPr>
          <w:rFonts w:ascii="Calibri" w:hAnsi="Calibri" w:cs="Calibri" w:eastAsia="Calibri"/>
          <w:color w:val="000000"/>
          <w:spacing w:val="0"/>
          <w:position w:val="0"/>
          <w:sz w:val="24"/>
          <w:shd w:fill="auto" w:val="clear"/>
        </w:rPr>
        <w:t xml:space="preserve">). Images were taken on an inverted compound fluorescence microscope. Figure AI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 scale bar = 20 &amp;#956;m, 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scale bar = 50 &amp;#956;m.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Quality assessment of segmental RNA</w:t>
      </w:r>
      <w:r>
        <w:rPr>
          <w:rFonts w:ascii="Calibri" w:hAnsi="Calibri" w:cs="Calibri" w:eastAsia="Calibri"/>
          <w:color w:val="000000"/>
          <w:spacing w:val="0"/>
          <w:position w:val="0"/>
          <w:sz w:val="24"/>
          <w:shd w:fill="auto" w:val="clear"/>
        </w:rPr>
        <w:t xml:space="preserve">. Whole RNA was assessed for yield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quality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by microvolume spectrophotometer and bioanalyzer. RIN: RNA integrity number, as assessed by the bioanalyzer. Bars are the mean &amp;plusmn; standard deviation (SD), N = 12 samples per segment from two separate RNA extractions.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Video 1: Live cell imaging of beating cilia on dissociated cells</w:t>
      </w:r>
      <w:r>
        <w:rPr>
          <w:rFonts w:ascii="Calibri" w:hAnsi="Calibri" w:cs="Calibri" w:eastAsia="Calibri"/>
          <w:color w:val="000000"/>
          <w:spacing w:val="0"/>
          <w:position w:val="0"/>
          <w:sz w:val="24"/>
          <w:shd w:fill="auto" w:val="clear"/>
        </w:rPr>
        <w:t xml:space="preserve">. Beating cilia following pronase digestion (black circles). Videos were taken on an inverted compound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three segments of the oviduct are histologically, morphologically, and functionally distinct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epithelium varies greatly from one end of the oviduct to the other. Ciliated cells dominate at the fimbrial/infundibular end, while secretory cells dominate in the isthmic region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this overall gradient has been recognized for some time, recent work has uncovered more distinctions among the oviductal segments. Thus, while ciliated cells become less frequent toward the proximal end of the tube, there is a sharp drop in their number (from approximately 60% to 10% ciliation) transitioning from the ampulla to the ampullary-isthmic junction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Further, epithelial cell populations in the proximal and distal segments are derived from developmentally distinct lineages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Distal epithelial cells of the infundibulum and ampulla do not contribute to proximal epithelial cell populations in the isthmus, as shown by lineage tracing of epithelial markers. At embryonic day 12.5 (E12.5), oviductal epithelial cells have a distinct lineage independent of the proximal epithelial cell marker, PAX2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discoveries, in addition to the diverse cell population among the various segments, further emphasize the necessity to investigate the segments independently. The described method details a step-by-step unwinding and segment identification protocol as per the three historically described segments (infundibulum, ampulla, and isthmus). Due to the recent establishment of the ampullary-isthmic junction as a definitive oviduct segment, priority was given to the identification and collection of the three classically described areas. However, the method can be extended to include a separate collection of the ampullary-isthmic junction, as described above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the blue dye and location of the infundibulum is a critical step to unwind the oviduct in a fast and efficient way. The blue dye highlights the ostium and coils of the tube, allowing a faster and more efficient de-coiling and collection. The initial location of the ostium orients one to the distal (infundibular) and proximal (isthmic) areas of the oviduct throughout uncoiling. In addition, keeping the proximal uterine horn portion affixed to the dissection platform during uncoiling allows the surgeon to use both hands for the delicate dissection steps. Initial removal of the coiled oviduct and attempts to uncoil this structure without rendering the tube immobile or without the use of the dye can easily lead to confusion regarding the distal and proximal ends or cause breakage of the tube. Tube breakage is easy, so care must be exercised when uncoiling since breakage will make reproducible segmentation unachievable. The use of high-quality, spring-form micro-scissors is highly recommended to achieve the best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Evaluating the gene expression signature in the diverse segments of the oviduct, for example, during the estrous cycle and in response to administered hormones and cytokines, will most likely produce a much better understanding of how the oviduct changes in response to these stimuli. These data may also shed light on what factors contribute to epithelial transformation. The RNA extraction protocol herein was developed to obtain the highest quantity and quality possible for this tissue of limited size and resilient tubal structure. The described homogenization, RNA precipitation, and conjunctional use of the phenol: chloroform and on-column purification methods were found to be most efficient in achieving appropriate quality and quantity of RNA for downstream analysis. The oviductal segments were not weighed and entire segments were immediately processed for tissue homogenization in order to prevent any warming of the tissue leading to RNA degradation. In addition, because the small tubal segments require multiple homogenization steps, it is critical to ensure that homogenization is conducted at 4 &amp;#176;C to preserve sample integrity. Because this method is sufficient to produce appropriate yield for downstream analysis, a future application of this technique would be to perform segmental RNAseq, previously not reported, which would contribute greatly to our understanding of oviduct physiology.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development of the cell dissociation protocol, we found that robust and/or long enzymatic digestions caused demonstrable loss of cilia. We, therefore, concentrated on the development of, and achieved, a method that preserved cell morphology. Improvements in single cell yield, as described herein, will allow more robust and immediate multiplexed analyses of the different epithelial and stromal cell types by flow cytometry. The use of a non-enzymatic dissociation protocol followed by a short incubation in pronase is also likely to improve the preservation of cell surface antigens over dissociation methods utilizing long or robust digestion methods</w:t>
      </w:r>
      <w:r>
        <w:rPr>
          <w:rFonts w:ascii="Calibri" w:hAnsi="Calibri" w:cs="Calibri" w:eastAsia="Calibri"/>
          <w:color w:val="000000"/>
          <w:spacing w:val="0"/>
          <w:position w:val="0"/>
          <w:sz w:val="24"/>
          <w:shd w:fill="auto" w:val="clear"/>
          <w:vertAlign w:val="superscript"/>
        </w:rPr>
        <w:t xml:space="preserve">2,18</w:t>
      </w:r>
      <w:r>
        <w:rPr>
          <w:rFonts w:ascii="Calibri" w:hAnsi="Calibri" w:cs="Calibri" w:eastAsia="Calibri"/>
          <w:color w:val="000000"/>
          <w:spacing w:val="0"/>
          <w:position w:val="0"/>
          <w:sz w:val="24"/>
          <w:shd w:fill="auto" w:val="clear"/>
        </w:rPr>
        <w:t xml:space="preserve">. Single cell sequencing analysis requires far fewer cells compared to multiplexed flow cytometry panels</w:t>
      </w:r>
      <w:r>
        <w:rPr>
          <w:rFonts w:ascii="Calibri" w:hAnsi="Calibri" w:cs="Calibri" w:eastAsia="Calibri"/>
          <w:color w:val="000000"/>
          <w:spacing w:val="0"/>
          <w:position w:val="0"/>
          <w:sz w:val="24"/>
          <w:shd w:fill="auto" w:val="clear"/>
          <w:vertAlign w:val="superscript"/>
        </w:rPr>
        <w:t xml:space="preserve">2,21</w:t>
      </w:r>
      <w:r>
        <w:rPr>
          <w:rFonts w:ascii="Calibri" w:hAnsi="Calibri" w:cs="Calibri" w:eastAsia="Calibri"/>
          <w:color w:val="000000"/>
          <w:spacing w:val="0"/>
          <w:position w:val="0"/>
          <w:sz w:val="24"/>
          <w:shd w:fill="auto" w:val="clear"/>
        </w:rPr>
        <w:t xml:space="preserve">. So single cell sequencing of the three described segments of the oviduct may be possible with the described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the oviduct cannot be fileted along its entire length, a potential limitation of the current method could be that cells forming the epithelium of the narrower isthmus would have reduced exposure to the dissociation reagents and, therefore, may not be present in the final suspension in the same proportion as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coiling of the oviduct, orientation for immunohistochemical analyses of all oviductal segments can be challenging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the described segment dissection followed by oriented embedding of the oviductal segments allows for more comprehensive longitudinal and cross-sectional image analysis without having to serially section through the entire intact coiled tube. Further, the blue dye utilized for uncoiling, aids in correct orientation during embedment of the small tubal segments.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a DoD Breakthrough Award to AMW (BCRP W81XWH-14-1-0425). KCR was partially supported by intramural fellowships: the Pease Cancer Pre-Doctoral Fellowship and the Mary Galvin Burden Pre-Doctoral Fellowship in Biomedical Sciences and University of California, Riverside, intramural awards: the Graduate Council Fellowship Committee Dissertation Research Grant and the Graduate Division Dissertation Year Program Award. The authors thank Gillian M. Wright and Alyssa M. Kumari for assistance in early troubleshooting of this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Stewart, C. A. et al. Mouse oviduct developmemt in </w:t>
      </w:r>
      <w:r>
        <w:rPr>
          <w:rFonts w:ascii="Calibri" w:hAnsi="Calibri" w:cs="Calibri" w:eastAsia="Calibri"/>
          <w:i/>
          <w:color w:val="auto"/>
          <w:spacing w:val="0"/>
          <w:position w:val="0"/>
          <w:sz w:val="24"/>
          <w:shd w:fill="auto" w:val="clear"/>
        </w:rPr>
        <w:t xml:space="preserve">Mouse Development: From Oocyte to Stem Cells</w:t>
      </w:r>
      <w:r>
        <w:rPr>
          <w:rFonts w:ascii="Calibri" w:hAnsi="Calibri" w:cs="Calibri" w:eastAsia="Calibri"/>
          <w:color w:val="auto"/>
          <w:spacing w:val="0"/>
          <w:position w:val="0"/>
          <w:sz w:val="24"/>
          <w:shd w:fill="auto" w:val="clear"/>
        </w:rPr>
        <w:t xml:space="preserve"> (ed Kubiak, J. Z.)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Springer Berlin Heidelberg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Ford,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Oviduct epithelial cells constitute two developmentally distinct lineages that are spatially separated along the distal-proximal axis.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109677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Harwalkar,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Anatomical and cellular heterogeneity in the mouse oviduct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its potential roles in reproduction and preimplantation development.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212121"/>
          <w:spacing w:val="0"/>
          <w:position w:val="0"/>
          <w:sz w:val="24"/>
          <w:shd w:fill="FFFFFF" w:val="clear"/>
        </w:rPr>
        <w:t xml:space="preserve">104</w:t>
      </w:r>
      <w:r>
        <w:rPr>
          <w:rFonts w:ascii="Calibri" w:hAnsi="Calibri" w:cs="Calibri" w:eastAsia="Calibri"/>
          <w:color w:val="212121"/>
          <w:spacing w:val="0"/>
          <w:position w:val="0"/>
          <w:sz w:val="24"/>
          <w:shd w:fill="FFFFFF" w:val="clear"/>
        </w:rPr>
        <w:t xml:space="preserve"> (6), 1249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1261</w:t>
      </w:r>
      <w:r>
        <w:rPr>
          <w:rFonts w:ascii="Calibri" w:hAnsi="Calibri" w:cs="Calibri" w:eastAsia="Calibri"/>
          <w:color w:val="auto"/>
          <w:spacing w:val="0"/>
          <w:position w:val="0"/>
          <w:sz w:val="24"/>
          <w:shd w:fill="auto" w:val="clear"/>
        </w:rPr>
        <w:t xml:space="preserve">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Agduhr, E. Studies on the structure and development of the bursa ovarica and the tuba uterina in the mouse. </w:t>
      </w:r>
      <w:r>
        <w:rPr>
          <w:rFonts w:ascii="Calibri" w:hAnsi="Calibri" w:cs="Calibri" w:eastAsia="Calibri"/>
          <w:i/>
          <w:color w:val="auto"/>
          <w:spacing w:val="0"/>
          <w:position w:val="0"/>
          <w:sz w:val="24"/>
          <w:shd w:fill="auto" w:val="clear"/>
        </w:rPr>
        <w:t xml:space="preserve">Acta Zoologica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(1927).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Pulkkinen, M. O. Oviductal function is critical for very early human life. </w:t>
      </w:r>
      <w:r>
        <w:rPr>
          <w:rFonts w:ascii="Calibri" w:hAnsi="Calibri" w:cs="Calibri" w:eastAsia="Calibri"/>
          <w:i/>
          <w:color w:val="auto"/>
          <w:spacing w:val="0"/>
          <w:position w:val="0"/>
          <w:sz w:val="24"/>
          <w:shd w:fill="auto" w:val="clear"/>
        </w:rPr>
        <w:t xml:space="preserve">Annals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Kindelberger, D.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Intraepithelial carcinoma of the fimbria and pelvic serous carcinoma: Evidence for a causal relationship. </w:t>
      </w:r>
      <w:r>
        <w:rPr>
          <w:rFonts w:ascii="Calibri" w:hAnsi="Calibri" w:cs="Calibri" w:eastAsia="Calibri"/>
          <w:i/>
          <w:color w:val="auto"/>
          <w:spacing w:val="0"/>
          <w:position w:val="0"/>
          <w:sz w:val="24"/>
          <w:shd w:fill="auto" w:val="clear"/>
        </w:rPr>
        <w:t xml:space="preserve">American Journal of Surgical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Ghosh, A., Syed, S. M., Tanwar, P. S. In vivo genetic cell lineage tracing reveals that oviductal secretory cells self-renew and give rise to ciliated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(17), 3031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candidate precursor to serous carcinoma that originates in the distal fallopian tube.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High-grade serous ovarian cancer arises from fallopian tube in a mouse model.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(10), 3921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3926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Perets,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Transformation of the fallopian tube secretory epithelium leads to high-grade serous ovarian cancer in Brca;Tp53;Pten models.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Sherman-Baust,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genetically engineered ovarian cancer mouse model based on fallopian tube transformation mimics human high-grade serous carcinoma development.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(3),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Zhai, 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High-grade serous carcinomas arise in the mouse oviduct via defects linked to the human disease.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Karthikeyan,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Prolactin signaling drives tumorigenesis in human high grade serous ovarian cancer cells and in a spontaneous fallopian tube derived model.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433</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Shao,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Differences in prolactin receptor (PRLR) in mouse and human fallopian tubes: Evidence for multiple regulatory mechanisms controlling PRLR isoform expression in mice.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Alwosaibai,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PAX2 maintains the differentiation of mouse oviductal epithelium and inhibits the transition to a stem cell-like state.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(44), 76881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76897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Peri, 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class of interstitial cells in the mouse and monkey female reproductive tracts.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 102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Lõhmussaar,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Assessing the origin of high-grade serous ovarian cancer using CRISPR-modification of mouse organoids.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2660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air-liquid interphase approach for modeling the early embryo-maternal contact zone.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42298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Desjardins, P., Conklin, D. NanoDrop microvolume quantitation of nucleic acids.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(45), 2565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Schroeder,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RIN: an RNA integrity number for assigning integrity values to RNA measurements. </w:t>
      </w:r>
      <w:r>
        <w:rPr>
          <w:rFonts w:ascii="Calibri" w:hAnsi="Calibri" w:cs="Calibri" w:eastAsia="Calibri"/>
          <w:i/>
          <w:color w:val="auto"/>
          <w:spacing w:val="0"/>
          <w:position w:val="0"/>
          <w:sz w:val="24"/>
          <w:shd w:fill="auto" w:val="clear"/>
        </w:rPr>
        <w:t xml:space="preserve">BMC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McGlade,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Cell-type specific analysis of physiological action of estrogen in mouse oviducts.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e21563 (2021).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