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C1BC2" w14:textId="77777777" w:rsidR="00714712" w:rsidRPr="00714712" w:rsidRDefault="00714712" w:rsidP="00714712">
      <w:pPr>
        <w:rPr>
          <w:color w:val="0070C0"/>
        </w:rPr>
      </w:pPr>
      <w:r w:rsidRPr="00714712">
        <w:rPr>
          <w:color w:val="0070C0"/>
        </w:rPr>
        <w:t>We thank the editors and reviewers for the insights and constructive reviews that have significantly improved this manuscript.</w:t>
      </w:r>
    </w:p>
    <w:p w14:paraId="51CAC8C3" w14:textId="5C59E251" w:rsidR="00714712" w:rsidRDefault="00714712" w:rsidP="00714712">
      <w:r w:rsidRPr="00714712">
        <w:t xml:space="preserve"> </w:t>
      </w:r>
    </w:p>
    <w:p w14:paraId="7E5B600D" w14:textId="77777777" w:rsidR="00413A3E" w:rsidRDefault="00714712" w:rsidP="00714712">
      <w:r w:rsidRPr="00CE5709">
        <w:rPr>
          <w:b/>
          <w:bCs/>
          <w:u w:val="single"/>
        </w:rPr>
        <w:t>Editorial comments:</w:t>
      </w:r>
      <w:r w:rsidRPr="00CE5709">
        <w:br/>
        <w:t>Changes to be made by the Author(s):</w:t>
      </w:r>
      <w:r w:rsidRPr="00CE5709">
        <w:br/>
        <w:t>1. Please take this opportunity to thoroughly proofread the manuscript to ensure that there are no spelling or grammar issues. Please define all abbreviations at first use and use American English in all files.</w:t>
      </w:r>
    </w:p>
    <w:p w14:paraId="636D0855" w14:textId="77777777" w:rsidR="00413A3E" w:rsidRDefault="00413A3E" w:rsidP="00714712">
      <w:pPr>
        <w:rPr>
          <w:color w:val="0070C0"/>
        </w:rPr>
      </w:pPr>
      <w:r w:rsidRPr="00413A3E">
        <w:rPr>
          <w:color w:val="0070C0"/>
        </w:rPr>
        <w:t>Done</w:t>
      </w:r>
    </w:p>
    <w:p w14:paraId="153571AF" w14:textId="3232D6F3" w:rsidR="00413A3E" w:rsidRDefault="00714712" w:rsidP="00714712">
      <w:r w:rsidRPr="00CE5709">
        <w:br/>
        <w:t>2. Please revise the following lines to avoid overlap with previously published work: 29-35, 43-44, 59-60, 63-68, 92-94, 101-103, 137-171, 177-179, 186-188, 190-198, 200-203, 206-207, 212, 222-223, 225-227, 240-243, 266-267, 269-272, 280-285, 286-293.</w:t>
      </w:r>
      <w:r w:rsidRPr="00CE5709">
        <w:br/>
        <w:t xml:space="preserve">Changing the tense in the protocol to imperative will eliminate much of the overlap. Please refer to the attached </w:t>
      </w:r>
      <w:proofErr w:type="spellStart"/>
      <w:r w:rsidRPr="00CE5709">
        <w:t>iThenticate</w:t>
      </w:r>
      <w:proofErr w:type="spellEnd"/>
      <w:r w:rsidRPr="00CE5709">
        <w:t xml:space="preserve"> report.</w:t>
      </w:r>
    </w:p>
    <w:p w14:paraId="4C31B15A" w14:textId="77777777" w:rsidR="00413A3E" w:rsidRDefault="00413A3E" w:rsidP="00714712">
      <w:pPr>
        <w:rPr>
          <w:color w:val="0070C0"/>
        </w:rPr>
      </w:pPr>
      <w:r w:rsidRPr="00413A3E">
        <w:rPr>
          <w:color w:val="0070C0"/>
        </w:rPr>
        <w:t xml:space="preserve">We </w:t>
      </w:r>
      <w:r>
        <w:rPr>
          <w:color w:val="0070C0"/>
        </w:rPr>
        <w:t xml:space="preserve">have </w:t>
      </w:r>
      <w:r w:rsidRPr="00413A3E">
        <w:rPr>
          <w:color w:val="0070C0"/>
        </w:rPr>
        <w:t xml:space="preserve">reviewed the whole manuscript </w:t>
      </w:r>
      <w:r>
        <w:rPr>
          <w:color w:val="0070C0"/>
        </w:rPr>
        <w:t xml:space="preserve">for overlap </w:t>
      </w:r>
      <w:r w:rsidRPr="00413A3E">
        <w:rPr>
          <w:color w:val="0070C0"/>
        </w:rPr>
        <w:t>and changed all sentences to imperative.</w:t>
      </w:r>
    </w:p>
    <w:p w14:paraId="7112EED0" w14:textId="77777777" w:rsidR="00413A3E" w:rsidRDefault="00714712" w:rsidP="00714712">
      <w:r w:rsidRPr="00413A3E">
        <w:rPr>
          <w:color w:val="0070C0"/>
        </w:rPr>
        <w:br/>
      </w:r>
      <w:r w:rsidRPr="00CE5709">
        <w:t xml:space="preserve">3. </w:t>
      </w:r>
      <w:proofErr w:type="spellStart"/>
      <w:r w:rsidRPr="00CE5709">
        <w:t>JoVE</w:t>
      </w:r>
      <w:proofErr w:type="spellEnd"/>
      <w:r w:rsidRPr="00CE5709">
        <w:t xml:space="preserve"> cannot publish manuscripts containing commercial language. This includes trademark symbols (™), registered symbols (®), and company names before an instrument or reagent. Please remove all commercial language from your manuscript (this includes the figures and the legends) and use generic terms instead. All commercial products should be sufficiently referenced in the Table of Materials and Reagents, e.g., Glutamax </w:t>
      </w:r>
      <w:proofErr w:type="spellStart"/>
      <w:r w:rsidRPr="00CE5709">
        <w:t>etc</w:t>
      </w:r>
      <w:proofErr w:type="spellEnd"/>
    </w:p>
    <w:p w14:paraId="07B078FD" w14:textId="6302589E" w:rsidR="00413A3E" w:rsidRPr="00413A3E" w:rsidRDefault="00413A3E" w:rsidP="00714712">
      <w:pPr>
        <w:rPr>
          <w:color w:val="0070C0"/>
        </w:rPr>
      </w:pPr>
      <w:r w:rsidRPr="00413A3E">
        <w:rPr>
          <w:color w:val="0070C0"/>
        </w:rPr>
        <w:t>We confirmed that all products are mentioned in the Table of Materials</w:t>
      </w:r>
      <w:r w:rsidR="00DB14CE">
        <w:rPr>
          <w:color w:val="0070C0"/>
        </w:rPr>
        <w:t xml:space="preserve"> and Reagents,</w:t>
      </w:r>
      <w:r w:rsidRPr="00413A3E">
        <w:rPr>
          <w:color w:val="0070C0"/>
        </w:rPr>
        <w:t xml:space="preserve"> and we do not use commercial language through the manuscript.</w:t>
      </w:r>
    </w:p>
    <w:p w14:paraId="04B54782" w14:textId="77777777" w:rsidR="00DB14CE" w:rsidRDefault="00714712" w:rsidP="00714712">
      <w:r w:rsidRPr="00CE5709">
        <w:br/>
        <w:t>4. Please revise the text, especially in the protocol, to avoid the use of any personal pronouns (e.g., "we", "you", "our" etc.).</w:t>
      </w:r>
    </w:p>
    <w:p w14:paraId="384CEAC7" w14:textId="4140A3FC" w:rsidR="00DB14CE" w:rsidRDefault="00DB14CE" w:rsidP="00714712">
      <w:r w:rsidRPr="00DB14CE">
        <w:rPr>
          <w:color w:val="0070C0"/>
        </w:rPr>
        <w:t xml:space="preserve">Any pronouns have been </w:t>
      </w:r>
      <w:r>
        <w:rPr>
          <w:color w:val="0070C0"/>
        </w:rPr>
        <w:t>replaced</w:t>
      </w:r>
      <w:r w:rsidR="00173AD0">
        <w:rPr>
          <w:color w:val="0070C0"/>
        </w:rPr>
        <w:t xml:space="preserve"> through</w:t>
      </w:r>
      <w:r w:rsidRPr="00DB14CE">
        <w:rPr>
          <w:color w:val="0070C0"/>
        </w:rPr>
        <w:t xml:space="preserve"> in the manuscript.</w:t>
      </w:r>
    </w:p>
    <w:p w14:paraId="135C0542" w14:textId="77777777" w:rsidR="00173AD0" w:rsidRDefault="00714712" w:rsidP="00714712">
      <w:r w:rsidRPr="00CE5709">
        <w:b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Key action steps should be protocol steps not notes. Please include all safety procedures and use of hoods, etc.</w:t>
      </w:r>
    </w:p>
    <w:p w14:paraId="434AEB89" w14:textId="788D0BA9" w:rsidR="00173AD0" w:rsidRDefault="00173AD0" w:rsidP="00714712">
      <w:pPr>
        <w:rPr>
          <w:color w:val="0070C0"/>
        </w:rPr>
      </w:pPr>
      <w:r>
        <w:rPr>
          <w:color w:val="0070C0"/>
        </w:rPr>
        <w:t>We have modified the whole text to ensure it is adjusted to the guidelines.</w:t>
      </w:r>
    </w:p>
    <w:p w14:paraId="21E8CFD1" w14:textId="77777777" w:rsidR="00173AD0" w:rsidRDefault="00714712" w:rsidP="00714712">
      <w:r w:rsidRPr="00CE5709">
        <w:br/>
        <w:t xml:space="preserve">6.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ensure the inclusion of specific details (e.g., button clicks for software actions, numerical values for settings, </w:t>
      </w:r>
      <w:proofErr w:type="spellStart"/>
      <w:r w:rsidRPr="00CE5709">
        <w:t>etc</w:t>
      </w:r>
      <w:proofErr w:type="spellEnd"/>
      <w:r w:rsidRPr="00CE5709">
        <w:t>) to your protocol steps. There should be enough detail in each step to supplement the actions seen in the video so that viewers can easily replicate the protocol.</w:t>
      </w:r>
    </w:p>
    <w:p w14:paraId="256763C2" w14:textId="675A2141" w:rsidR="00173AD0" w:rsidRPr="00173AD0" w:rsidRDefault="00173AD0" w:rsidP="00714712">
      <w:pPr>
        <w:rPr>
          <w:color w:val="0070C0"/>
        </w:rPr>
      </w:pPr>
      <w:r w:rsidRPr="00173AD0">
        <w:rPr>
          <w:color w:val="0070C0"/>
        </w:rPr>
        <w:lastRenderedPageBreak/>
        <w:t xml:space="preserve">We have checked the highlighted text and </w:t>
      </w:r>
      <w:r>
        <w:rPr>
          <w:color w:val="0070C0"/>
        </w:rPr>
        <w:t>added more details</w:t>
      </w:r>
      <w:r w:rsidRPr="00173AD0">
        <w:rPr>
          <w:color w:val="0070C0"/>
        </w:rPr>
        <w:t xml:space="preserve"> according</w:t>
      </w:r>
      <w:r>
        <w:rPr>
          <w:color w:val="0070C0"/>
        </w:rPr>
        <w:t xml:space="preserve"> to the guidelines</w:t>
      </w:r>
      <w:r w:rsidRPr="00173AD0">
        <w:rPr>
          <w:color w:val="0070C0"/>
        </w:rPr>
        <w:t>.</w:t>
      </w:r>
    </w:p>
    <w:p w14:paraId="70605A23" w14:textId="77777777" w:rsidR="000C0FE1" w:rsidRDefault="00714712" w:rsidP="00714712">
      <w:r w:rsidRPr="00CE5709">
        <w:br/>
        <w:t>7. The Protocol should be made up almost entirely of discrete steps without large paragraphs of text between sections. Please simplify the Protocol so that individual steps contain only 2-3 actions per step and a maximum of 4 sentences per step.</w:t>
      </w:r>
      <w:r w:rsidRPr="00CE5709">
        <w:br/>
        <w:t xml:space="preserve">8. Please format the manuscript as: paragraph Indentation: 0 for both left and right and special: none, Line spacings: single. Please include a single line space between each step, </w:t>
      </w:r>
      <w:proofErr w:type="spellStart"/>
      <w:r w:rsidRPr="00CE5709">
        <w:t>substep</w:t>
      </w:r>
      <w:proofErr w:type="spellEnd"/>
      <w:r w:rsidRPr="00CE5709">
        <w:t xml:space="preserve"> and note in the protocol section. Please use Calibri 12 points and one-inch margins on all the side. Please include a ONE LINE SPACE between each protocol step and then HIGHLIGHT up to 3 pages of protocol text for inclusion in the protocol section of the video. Avoid highlighting notes as these typically should not be action steps. Ensure that the highlighted steps are cohesive and represent the key message of your paper.</w:t>
      </w:r>
    </w:p>
    <w:p w14:paraId="17653B01" w14:textId="3E55EA0B" w:rsidR="000C0FE1" w:rsidRPr="000C0FE1" w:rsidRDefault="000C0FE1" w:rsidP="00714712">
      <w:pPr>
        <w:rPr>
          <w:color w:val="0070C0"/>
        </w:rPr>
      </w:pPr>
      <w:r w:rsidRPr="000C0FE1">
        <w:rPr>
          <w:color w:val="0070C0"/>
        </w:rPr>
        <w:t>We simplified the protocol to contain 2-3 actions per step</w:t>
      </w:r>
      <w:r>
        <w:rPr>
          <w:color w:val="0070C0"/>
        </w:rPr>
        <w:t xml:space="preserve"> and confirmed that the manuscript fits to the proper spacing, margins and font.</w:t>
      </w:r>
    </w:p>
    <w:p w14:paraId="2F766F5B" w14:textId="0A1A448C" w:rsidR="002F2FBD" w:rsidRDefault="00714712" w:rsidP="00714712">
      <w:r w:rsidRPr="00CE5709">
        <w:br/>
        <w:t>9. Please ensure that the references appear as the following: [</w:t>
      </w:r>
      <w:proofErr w:type="spellStart"/>
      <w:r w:rsidRPr="00CE5709">
        <w:t>Lastname</w:t>
      </w:r>
      <w:proofErr w:type="spellEnd"/>
      <w:r w:rsidRPr="00CE5709">
        <w:t xml:space="preserve">, F.I., </w:t>
      </w:r>
      <w:proofErr w:type="spellStart"/>
      <w:r w:rsidRPr="00CE5709">
        <w:t>LastName</w:t>
      </w:r>
      <w:proofErr w:type="spellEnd"/>
      <w:r w:rsidRPr="00CE5709">
        <w:t xml:space="preserve">, F.I., </w:t>
      </w:r>
      <w:proofErr w:type="spellStart"/>
      <w:r w:rsidRPr="00CE5709">
        <w:t>LastName</w:t>
      </w:r>
      <w:proofErr w:type="spellEnd"/>
      <w:r w:rsidRPr="00CE5709">
        <w:t xml:space="preserve">, F.I. Article Title. Source (ITALICS). Volume (BOLD) (Issue), </w:t>
      </w:r>
      <w:proofErr w:type="spellStart"/>
      <w:r w:rsidRPr="00CE5709">
        <w:t>FirstPage</w:t>
      </w:r>
      <w:proofErr w:type="spellEnd"/>
      <w:r w:rsidRPr="00CE5709">
        <w:t>–</w:t>
      </w:r>
      <w:proofErr w:type="spellStart"/>
      <w:r w:rsidRPr="00CE5709">
        <w:t>LastPage</w:t>
      </w:r>
      <w:proofErr w:type="spellEnd"/>
      <w:r w:rsidRPr="00CE5709">
        <w:t xml:space="preserve"> (YEAR).] For 6 and more than 6 authors, list only the first author then et al. Please include volume and issue numbers for all references, and do not abbreviate the journal names. Make sure all references have page numbers or if early online publication, include </w:t>
      </w:r>
      <w:proofErr w:type="spellStart"/>
      <w:r w:rsidRPr="00CE5709">
        <w:t>doi</w:t>
      </w:r>
      <w:proofErr w:type="spellEnd"/>
      <w:r w:rsidRPr="00CE5709">
        <w:t>.</w:t>
      </w:r>
      <w:r w:rsidRPr="00CE5709">
        <w:br/>
      </w:r>
      <w:r w:rsidR="002F2FBD" w:rsidRPr="002F2FBD">
        <w:rPr>
          <w:color w:val="0070C0"/>
        </w:rPr>
        <w:t>Done.</w:t>
      </w:r>
    </w:p>
    <w:p w14:paraId="2CC4779E" w14:textId="77777777" w:rsidR="002F2FBD" w:rsidRDefault="002F2FBD" w:rsidP="00714712"/>
    <w:p w14:paraId="10681DB5" w14:textId="0C6E3FB0" w:rsidR="002F2FBD" w:rsidRDefault="00714712" w:rsidP="002F2FBD">
      <w:r w:rsidRPr="00CE5709">
        <w:t xml:space="preserve">10. Please add all items (plastic and glassware, solvents, equipment, software </w:t>
      </w:r>
      <w:proofErr w:type="spellStart"/>
      <w:r w:rsidRPr="00CE5709">
        <w:t>etc</w:t>
      </w:r>
      <w:proofErr w:type="spellEnd"/>
      <w:r w:rsidRPr="00CE5709">
        <w:t>) in the Table of Materials so that it serves as a handy reference for users to get everything ready for the protocol. Please sort the Materials Table alphabetically by the name of the material.</w:t>
      </w:r>
    </w:p>
    <w:p w14:paraId="6E9D41E2" w14:textId="21F56653" w:rsidR="002F2FBD" w:rsidRPr="002F2FBD" w:rsidRDefault="002F2FBD" w:rsidP="00714712">
      <w:pPr>
        <w:rPr>
          <w:color w:val="0070C0"/>
        </w:rPr>
      </w:pPr>
      <w:r w:rsidRPr="002F2FBD">
        <w:rPr>
          <w:color w:val="0070C0"/>
        </w:rPr>
        <w:t>Done</w:t>
      </w:r>
      <w:r>
        <w:rPr>
          <w:color w:val="0070C0"/>
        </w:rPr>
        <w:t>.</w:t>
      </w:r>
    </w:p>
    <w:p w14:paraId="67CB5BD5" w14:textId="58AA9966" w:rsidR="00714712" w:rsidRDefault="00714712" w:rsidP="00714712">
      <w:r w:rsidRPr="00CE5709">
        <w:br/>
        <w:t>11.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CE5709">
        <w:t>docx</w:t>
      </w:r>
      <w:proofErr w:type="spellEnd"/>
      <w:r w:rsidRPr="00CE5709">
        <w:t xml:space="preserve"> file to your Editorial Manager account. The Figure must be cited appropriately in the Figure Legend, i.e. “This figure has been modified from [citation].”</w:t>
      </w:r>
    </w:p>
    <w:p w14:paraId="5F097602" w14:textId="534F0049" w:rsidR="00F75234" w:rsidRPr="00641828" w:rsidRDefault="00B21A24" w:rsidP="00641828">
      <w:pPr>
        <w:rPr>
          <w:color w:val="0070C0"/>
        </w:rPr>
      </w:pPr>
      <w:r w:rsidRPr="00B21A24">
        <w:rPr>
          <w:color w:val="0070C0"/>
        </w:rPr>
        <w:t xml:space="preserve">We modified </w:t>
      </w:r>
      <w:r>
        <w:rPr>
          <w:color w:val="0070C0"/>
        </w:rPr>
        <w:t>a</w:t>
      </w:r>
      <w:r w:rsidRPr="00B21A24">
        <w:rPr>
          <w:color w:val="0070C0"/>
        </w:rPr>
        <w:t xml:space="preserve"> previously published panel in </w:t>
      </w:r>
      <w:r>
        <w:rPr>
          <w:color w:val="0070C0"/>
        </w:rPr>
        <w:t>F</w:t>
      </w:r>
      <w:r w:rsidRPr="00B21A24">
        <w:rPr>
          <w:color w:val="0070C0"/>
        </w:rPr>
        <w:t>igure</w:t>
      </w:r>
      <w:r>
        <w:rPr>
          <w:color w:val="0070C0"/>
        </w:rPr>
        <w:t xml:space="preserve"> 2</w:t>
      </w:r>
      <w:r w:rsidR="00641828">
        <w:rPr>
          <w:color w:val="0070C0"/>
        </w:rPr>
        <w:t>A</w:t>
      </w:r>
      <w:r w:rsidRPr="00B21A24">
        <w:rPr>
          <w:color w:val="0070C0"/>
        </w:rPr>
        <w:t>.</w:t>
      </w:r>
      <w:r w:rsidR="00641828">
        <w:rPr>
          <w:color w:val="0070C0"/>
        </w:rPr>
        <w:t xml:space="preserve"> If needed, reprint permission is approved:</w:t>
      </w:r>
      <w:r w:rsidR="00641828">
        <w:rPr>
          <w:color w:val="0070C0"/>
        </w:rPr>
        <w:t xml:space="preserve"> </w:t>
      </w:r>
      <w:hyperlink r:id="rId4" w:history="1">
        <w:r w:rsidR="00641828" w:rsidRPr="00BF5E0C">
          <w:rPr>
            <w:rStyle w:val="Hyperlink"/>
          </w:rPr>
          <w:t>https://www.nature.com/nature-portfolio/reprints-and-permissions</w:t>
        </w:r>
      </w:hyperlink>
    </w:p>
    <w:p w14:paraId="651507D2" w14:textId="77777777" w:rsidR="00F75234" w:rsidRPr="00CE5709" w:rsidRDefault="00F75234" w:rsidP="00714712"/>
    <w:p w14:paraId="5DF19574" w14:textId="77777777" w:rsidR="00641828" w:rsidRDefault="00714712" w:rsidP="00714712">
      <w:r w:rsidRPr="00CE5709">
        <w:t>12. IF embryos were euthanized later, please indicate the method without highlighting it.</w:t>
      </w:r>
    </w:p>
    <w:p w14:paraId="5AC8EAD0" w14:textId="1D5B5DE9" w:rsidR="00714712" w:rsidRPr="00714712" w:rsidRDefault="00641828" w:rsidP="00714712">
      <w:pPr>
        <w:rPr>
          <w:lang/>
        </w:rPr>
      </w:pPr>
      <w:r w:rsidRPr="00641828">
        <w:rPr>
          <w:color w:val="0070C0"/>
        </w:rPr>
        <w:t xml:space="preserve">We indicate the cause of embryo death in the </w:t>
      </w:r>
      <w:r>
        <w:rPr>
          <w:color w:val="0070C0"/>
        </w:rPr>
        <w:t xml:space="preserve">lines 239-241 of the </w:t>
      </w:r>
      <w:r w:rsidRPr="00641828">
        <w:rPr>
          <w:color w:val="0070C0"/>
        </w:rPr>
        <w:t>manuscript</w:t>
      </w:r>
      <w:r>
        <w:rPr>
          <w:color w:val="0070C0"/>
        </w:rPr>
        <w:t>.</w:t>
      </w:r>
      <w:r w:rsidR="00714712" w:rsidRPr="00714712">
        <w:rPr>
          <w:lang/>
        </w:rPr>
        <w:br/>
      </w:r>
    </w:p>
    <w:p w14:paraId="22B24576" w14:textId="77777777" w:rsidR="00334D49" w:rsidRDefault="00714712" w:rsidP="00641828">
      <w:r w:rsidRPr="00CE5709">
        <w:rPr>
          <w:b/>
          <w:bCs/>
          <w:u w:val="single"/>
        </w:rPr>
        <w:t>Reviewers' comments:</w:t>
      </w:r>
      <w:r w:rsidRPr="00CE5709">
        <w:br/>
      </w:r>
      <w:r w:rsidRPr="00CE5709">
        <w:rPr>
          <w:b/>
          <w:bCs/>
        </w:rPr>
        <w:t>Reviewer #1: </w:t>
      </w:r>
      <w:r w:rsidRPr="00CE5709">
        <w:br/>
        <w:t>Manuscript Summary:</w:t>
      </w:r>
      <w:r w:rsidRPr="00CE5709">
        <w:br/>
        <w:t xml:space="preserve">This protocol describes critical adaptations to existing methodologies in order to successfully extend the range of whole embryo culture. This provides a window into embryonic developmental events that occur from pre-gastrulation to mid-gestation by using a combination of static and rotating culture. The use of human umbilical cord blood serum and human adult blood serum improves culture media that has previously relied on high quality rat serum alone. Overall this is a protocol that is of interest to developmental </w:t>
      </w:r>
      <w:r w:rsidRPr="00CE5709">
        <w:lastRenderedPageBreak/>
        <w:t>biologists who would like to manipulate embryos ex utero.</w:t>
      </w:r>
      <w:r w:rsidRPr="00CE5709">
        <w:br/>
      </w:r>
      <w:r w:rsidRPr="00CE5709">
        <w:br/>
        <w:t>Major Concerns:</w:t>
      </w:r>
      <w:r w:rsidRPr="00CE5709">
        <w:br/>
        <w:t>There are no major concerns.</w:t>
      </w:r>
      <w:r w:rsidRPr="00CE5709">
        <w:br/>
      </w:r>
    </w:p>
    <w:p w14:paraId="0CFA0F51" w14:textId="702A52AA" w:rsidR="00334D49" w:rsidRDefault="00714712" w:rsidP="00641828">
      <w:pPr>
        <w:rPr>
          <w:color w:val="0070C0"/>
        </w:rPr>
      </w:pPr>
      <w:r w:rsidRPr="00CE5709">
        <w:t>Minor Concerns:</w:t>
      </w:r>
      <w:r w:rsidRPr="00CE5709">
        <w:br/>
        <w:t>1. Commercially available rat serum for whole embryo culture is expensive and the cost of shipping alone can be prohibitive depending on your location. There exists a protocol for preparation of high quality rat serum (Takahashi 2014) that could be referenced for those that would like to make their own. Rivera-Pérez 2010 also described this and provides detailed descriptions of morphological landmarks that could be very useful for those who are less familiar with pre-somitic stages.</w:t>
      </w:r>
      <w:r w:rsidR="00334D49" w:rsidRPr="00334D49">
        <w:rPr>
          <w:color w:val="0070C0"/>
        </w:rPr>
        <w:t xml:space="preserve"> </w:t>
      </w:r>
    </w:p>
    <w:p w14:paraId="33BA6B7C" w14:textId="52491F72" w:rsidR="007F7972" w:rsidRDefault="00334D49" w:rsidP="00641828">
      <w:r w:rsidRPr="00641828">
        <w:rPr>
          <w:color w:val="0070C0"/>
        </w:rPr>
        <w:t>Response: We thank the reviewer for the constructive comments</w:t>
      </w:r>
      <w:r w:rsidR="001F2346">
        <w:rPr>
          <w:color w:val="0070C0"/>
        </w:rPr>
        <w:t xml:space="preserve">. We </w:t>
      </w:r>
      <w:r w:rsidR="003311B3">
        <w:rPr>
          <w:color w:val="0070C0"/>
        </w:rPr>
        <w:t xml:space="preserve">now </w:t>
      </w:r>
      <w:r w:rsidR="001F2346">
        <w:rPr>
          <w:color w:val="0070C0"/>
        </w:rPr>
        <w:t xml:space="preserve">included </w:t>
      </w:r>
      <w:r w:rsidR="002D7FB1">
        <w:rPr>
          <w:color w:val="0070C0"/>
        </w:rPr>
        <w:t xml:space="preserve">a note referencing both papers describing the in-house isolation of rat serum (lines 97 to 99). Further, </w:t>
      </w:r>
      <w:r w:rsidR="002D7FB1">
        <w:rPr>
          <w:color w:val="0070C0"/>
        </w:rPr>
        <w:t xml:space="preserve">in the results section </w:t>
      </w:r>
      <w:r w:rsidR="007F7972">
        <w:rPr>
          <w:color w:val="0070C0"/>
        </w:rPr>
        <w:t xml:space="preserve">from gastrulation to somitogenesis </w:t>
      </w:r>
      <w:r w:rsidR="002D7FB1">
        <w:rPr>
          <w:color w:val="0070C0"/>
        </w:rPr>
        <w:t xml:space="preserve">we now reference the work by Rivera-Perez to direct the reader to their </w:t>
      </w:r>
      <w:r w:rsidR="007F7972">
        <w:rPr>
          <w:color w:val="0070C0"/>
        </w:rPr>
        <w:t>detailed</w:t>
      </w:r>
      <w:r w:rsidR="002D7FB1">
        <w:rPr>
          <w:color w:val="0070C0"/>
        </w:rPr>
        <w:t xml:space="preserve"> descriptions of </w:t>
      </w:r>
      <w:r w:rsidR="007F7972">
        <w:rPr>
          <w:color w:val="0070C0"/>
        </w:rPr>
        <w:t xml:space="preserve">these </w:t>
      </w:r>
      <w:r w:rsidR="002D7FB1">
        <w:rPr>
          <w:color w:val="0070C0"/>
        </w:rPr>
        <w:t>embryo</w:t>
      </w:r>
      <w:r w:rsidR="007F7972">
        <w:rPr>
          <w:color w:val="0070C0"/>
        </w:rPr>
        <w:t>nic</w:t>
      </w:r>
      <w:r w:rsidR="002D7FB1">
        <w:rPr>
          <w:color w:val="0070C0"/>
        </w:rPr>
        <w:t xml:space="preserve"> </w:t>
      </w:r>
      <w:r w:rsidR="007F7972">
        <w:rPr>
          <w:color w:val="0070C0"/>
        </w:rPr>
        <w:t>stages.</w:t>
      </w:r>
      <w:r w:rsidRPr="00CE5709">
        <w:br/>
      </w:r>
      <w:r w:rsidR="00714712" w:rsidRPr="00CE5709">
        <w:br/>
        <w:t>2. While the tables are informative, it would be easier to grasp the global picture if the data were represented in graphs that show the variability by condition (strain or serum for example). Similarly, if the authors have details about the batches of serum, it would helpful to plot that as well in order to have an idea of the batch-to-batch variability that may be encountered (which can be problematic even when using commercially produced sera).</w:t>
      </w:r>
    </w:p>
    <w:p w14:paraId="70E394B4" w14:textId="3A7C6592" w:rsidR="003C159F" w:rsidRDefault="00FC2F16" w:rsidP="0040289C">
      <w:pPr>
        <w:rPr>
          <w:color w:val="0070C0"/>
        </w:rPr>
      </w:pPr>
      <w:r>
        <w:rPr>
          <w:color w:val="0070C0"/>
        </w:rPr>
        <w:t>In addition to the tables, w</w:t>
      </w:r>
      <w:r w:rsidR="0040289C" w:rsidRPr="0040289C">
        <w:rPr>
          <w:color w:val="0070C0"/>
        </w:rPr>
        <w:t xml:space="preserve">e include in the current version </w:t>
      </w:r>
      <w:r w:rsidR="003C159F">
        <w:rPr>
          <w:color w:val="0070C0"/>
        </w:rPr>
        <w:t>of Figure 2</w:t>
      </w:r>
      <w:r>
        <w:rPr>
          <w:color w:val="0070C0"/>
        </w:rPr>
        <w:t xml:space="preserve"> (panel C and D)</w:t>
      </w:r>
      <w:r w:rsidR="003C159F">
        <w:rPr>
          <w:color w:val="0070C0"/>
        </w:rPr>
        <w:t xml:space="preserve"> </w:t>
      </w:r>
      <w:r w:rsidR="0040289C" w:rsidRPr="0040289C">
        <w:rPr>
          <w:color w:val="0070C0"/>
        </w:rPr>
        <w:t xml:space="preserve">the data represented </w:t>
      </w:r>
      <w:r w:rsidR="003C159F">
        <w:rPr>
          <w:color w:val="0070C0"/>
        </w:rPr>
        <w:t>in</w:t>
      </w:r>
      <w:r w:rsidR="0040289C" w:rsidRPr="0040289C">
        <w:rPr>
          <w:color w:val="0070C0"/>
        </w:rPr>
        <w:t xml:space="preserve"> graphs</w:t>
      </w:r>
      <w:r w:rsidR="004571E7">
        <w:rPr>
          <w:color w:val="0070C0"/>
        </w:rPr>
        <w:t xml:space="preserve"> </w:t>
      </w:r>
      <w:r w:rsidR="003C159F">
        <w:rPr>
          <w:color w:val="0070C0"/>
        </w:rPr>
        <w:t xml:space="preserve">divided by mouse parental strain, both </w:t>
      </w:r>
      <w:r w:rsidR="004571E7">
        <w:rPr>
          <w:color w:val="0070C0"/>
        </w:rPr>
        <w:t>for</w:t>
      </w:r>
      <w:r w:rsidR="004571E7">
        <w:rPr>
          <w:color w:val="0070C0"/>
        </w:rPr>
        <w:t xml:space="preserve"> </w:t>
      </w:r>
      <w:r>
        <w:rPr>
          <w:color w:val="0070C0"/>
        </w:rPr>
        <w:t xml:space="preserve">media </w:t>
      </w:r>
      <w:r w:rsidR="003C159F">
        <w:rPr>
          <w:color w:val="0070C0"/>
        </w:rPr>
        <w:t>supplement</w:t>
      </w:r>
      <w:r>
        <w:rPr>
          <w:color w:val="0070C0"/>
        </w:rPr>
        <w:t>ed</w:t>
      </w:r>
      <w:r w:rsidR="003C159F">
        <w:rPr>
          <w:color w:val="0070C0"/>
        </w:rPr>
        <w:t xml:space="preserve"> with human cord blood serum or with adult </w:t>
      </w:r>
      <w:r>
        <w:rPr>
          <w:color w:val="0070C0"/>
        </w:rPr>
        <w:t xml:space="preserve">blood </w:t>
      </w:r>
      <w:r w:rsidR="003C159F">
        <w:rPr>
          <w:color w:val="0070C0"/>
        </w:rPr>
        <w:t>serum</w:t>
      </w:r>
      <w:r>
        <w:rPr>
          <w:color w:val="0070C0"/>
        </w:rPr>
        <w:t xml:space="preserve">. As a note, we also include a sentence stating that the results </w:t>
      </w:r>
      <w:r>
        <w:rPr>
          <w:color w:val="0070C0"/>
        </w:rPr>
        <w:t>were</w:t>
      </w:r>
      <w:r>
        <w:rPr>
          <w:color w:val="0070C0"/>
        </w:rPr>
        <w:t xml:space="preserve"> obtained with at least 4 different serum </w:t>
      </w:r>
      <w:r w:rsidR="003311B3">
        <w:rPr>
          <w:color w:val="0070C0"/>
        </w:rPr>
        <w:t>lots</w:t>
      </w:r>
      <w:r>
        <w:rPr>
          <w:color w:val="0070C0"/>
        </w:rPr>
        <w:t xml:space="preserve">, without noticeable differences between </w:t>
      </w:r>
      <w:r w:rsidR="003311B3">
        <w:rPr>
          <w:color w:val="0070C0"/>
        </w:rPr>
        <w:t>them</w:t>
      </w:r>
      <w:r>
        <w:rPr>
          <w:color w:val="0070C0"/>
        </w:rPr>
        <w:t xml:space="preserve">.  </w:t>
      </w:r>
    </w:p>
    <w:p w14:paraId="18E8A50A" w14:textId="5DFCE6E5" w:rsidR="00714712" w:rsidRDefault="00714712" w:rsidP="0040289C">
      <w:r w:rsidRPr="00CE5709">
        <w:br/>
      </w:r>
      <w:r w:rsidRPr="00CE5709">
        <w:rPr>
          <w:b/>
          <w:bCs/>
        </w:rPr>
        <w:t>Reviewer #2: </w:t>
      </w:r>
      <w:r w:rsidRPr="00CE5709">
        <w:br/>
        <w:t>Manuscript Summary:</w:t>
      </w:r>
      <w:r w:rsidRPr="00CE5709">
        <w:br/>
        <w:t xml:space="preserve">In this article by Aguilera-Castrejon A et al,. a novel culture protocol that allows ex-utero culture of mouse embryos for up to 6 days post implantation is described. It covers pre-gastrulation stage E5.5 to the post-implantation stage of development, which corresponds to the hindlimb formation stage at E11. This very spectacular technical breakthrough is achieved by combining two different culture methods, a classical static culture-based one for embryos from the pre-gastrulation stage E5.5 to the late-gastrulation stage E7.5 and a rotary culture system for post-implantation stage embryos from E7.5 up to E11. Both those conditions require additionally a precise regulation of different factors including e.g. O2 and Co2 concentrations, atmospheric pressure, and different culture media composition. Moreover, proper handling of embryos during dissection seems to be also very important for the success of such a culture system, as stressed multiple time by the authors. Altogether, the novelty, complexity and uniqueness of the protocol described in this article makes it very relevant for publication in </w:t>
      </w:r>
      <w:proofErr w:type="spellStart"/>
      <w:r w:rsidRPr="00CE5709">
        <w:t>JoVE</w:t>
      </w:r>
      <w:proofErr w:type="spellEnd"/>
      <w:r w:rsidRPr="00CE5709">
        <w:t xml:space="preserve"> with some very minor modifications needed.</w:t>
      </w:r>
      <w:r w:rsidRPr="00CE5709">
        <w:br/>
      </w:r>
      <w:r w:rsidRPr="00CE5709">
        <w:br/>
        <w:t>Major Concerns:</w:t>
      </w:r>
      <w:r w:rsidRPr="00CE5709">
        <w:br/>
        <w:t>There are no major concerns for publication</w:t>
      </w:r>
      <w:r w:rsidRPr="00CE5709">
        <w:br/>
      </w:r>
      <w:r w:rsidRPr="00CE5709">
        <w:lastRenderedPageBreak/>
        <w:br/>
        <w:t>Minor Concerns:</w:t>
      </w:r>
      <w:r w:rsidRPr="00CE5709">
        <w:br/>
        <w:t>The culture setup involved in the ex-utero culture of mouse embryos seems very important and complex, as a consequence possible addition of a figure specifically dedicated to the technological/technical aspect of this culture setup and more detailed info than the current figure 1A could help the readers to understand better the various requirements needed to replicated this protocol.</w:t>
      </w:r>
    </w:p>
    <w:p w14:paraId="661E592E" w14:textId="3A96717F" w:rsidR="00E61F51" w:rsidRPr="00E61F51" w:rsidRDefault="00E61F51" w:rsidP="00E61F51">
      <w:pPr>
        <w:rPr>
          <w:color w:val="0070C0"/>
        </w:rPr>
      </w:pPr>
      <w:r w:rsidRPr="00E61F51">
        <w:rPr>
          <w:color w:val="0070C0"/>
        </w:rPr>
        <w:t xml:space="preserve">We thank </w:t>
      </w:r>
      <w:r w:rsidR="009045B2" w:rsidRPr="00E61F51">
        <w:rPr>
          <w:color w:val="0070C0"/>
        </w:rPr>
        <w:t>the reviewer</w:t>
      </w:r>
      <w:r w:rsidR="009045B2" w:rsidRPr="00E61F51">
        <w:rPr>
          <w:color w:val="0070C0"/>
        </w:rPr>
        <w:t xml:space="preserve"> </w:t>
      </w:r>
      <w:r w:rsidR="009045B2">
        <w:rPr>
          <w:color w:val="0070C0"/>
        </w:rPr>
        <w:t xml:space="preserve">for </w:t>
      </w:r>
      <w:r w:rsidRPr="00E61F51">
        <w:rPr>
          <w:color w:val="0070C0"/>
        </w:rPr>
        <w:t xml:space="preserve">the positive comments </w:t>
      </w:r>
      <w:r w:rsidR="009045B2">
        <w:rPr>
          <w:color w:val="0070C0"/>
        </w:rPr>
        <w:t>on the manuscript</w:t>
      </w:r>
      <w:r w:rsidRPr="00E61F51">
        <w:rPr>
          <w:color w:val="0070C0"/>
        </w:rPr>
        <w:t xml:space="preserve">. We now include a </w:t>
      </w:r>
      <w:r w:rsidR="00340717">
        <w:rPr>
          <w:color w:val="0070C0"/>
        </w:rPr>
        <w:t xml:space="preserve">separate </w:t>
      </w:r>
      <w:r w:rsidRPr="00E61F51">
        <w:rPr>
          <w:color w:val="0070C0"/>
        </w:rPr>
        <w:t>figure</w:t>
      </w:r>
      <w:r w:rsidR="00340717">
        <w:rPr>
          <w:color w:val="0070C0"/>
        </w:rPr>
        <w:t xml:space="preserve"> (Fig. 1)</w:t>
      </w:r>
      <w:r w:rsidRPr="00E61F51">
        <w:rPr>
          <w:color w:val="0070C0"/>
        </w:rPr>
        <w:t xml:space="preserve"> dedicated to describ</w:t>
      </w:r>
      <w:r w:rsidR="009045B2">
        <w:rPr>
          <w:color w:val="0070C0"/>
        </w:rPr>
        <w:t>ing</w:t>
      </w:r>
      <w:r w:rsidR="008D43F4">
        <w:rPr>
          <w:color w:val="0070C0"/>
        </w:rPr>
        <w:t xml:space="preserve"> </w:t>
      </w:r>
      <w:r w:rsidRPr="00E61F51">
        <w:rPr>
          <w:color w:val="0070C0"/>
        </w:rPr>
        <w:t>the gas regulator</w:t>
      </w:r>
      <w:r w:rsidR="008D43F4">
        <w:rPr>
          <w:color w:val="0070C0"/>
        </w:rPr>
        <w:t xml:space="preserve"> configuration</w:t>
      </w:r>
      <w:r w:rsidR="009045B2">
        <w:rPr>
          <w:color w:val="0070C0"/>
        </w:rPr>
        <w:t>,</w:t>
      </w:r>
      <w:r w:rsidR="008D43F4">
        <w:rPr>
          <w:color w:val="0070C0"/>
        </w:rPr>
        <w:t xml:space="preserve"> </w:t>
      </w:r>
      <w:r w:rsidR="00340717">
        <w:rPr>
          <w:color w:val="0070C0"/>
        </w:rPr>
        <w:t xml:space="preserve">how to </w:t>
      </w:r>
      <w:r w:rsidR="008D43F4">
        <w:rPr>
          <w:color w:val="0070C0"/>
        </w:rPr>
        <w:t>operat</w:t>
      </w:r>
      <w:r w:rsidR="00340717">
        <w:rPr>
          <w:color w:val="0070C0"/>
        </w:rPr>
        <w:t>e it and set it for embryo culture.</w:t>
      </w:r>
      <w:bookmarkStart w:id="0" w:name="_GoBack"/>
      <w:bookmarkEnd w:id="0"/>
    </w:p>
    <w:p w14:paraId="447D7CC2" w14:textId="77777777" w:rsidR="00871B7D" w:rsidRPr="00714712" w:rsidRDefault="009045B2"/>
    <w:sectPr w:rsidR="00871B7D" w:rsidRPr="00714712" w:rsidSect="009E32C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712"/>
    <w:rsid w:val="000C0FE1"/>
    <w:rsid w:val="00173AD0"/>
    <w:rsid w:val="001F2346"/>
    <w:rsid w:val="002D7FB1"/>
    <w:rsid w:val="002F2FBD"/>
    <w:rsid w:val="003311B3"/>
    <w:rsid w:val="00334D49"/>
    <w:rsid w:val="00340717"/>
    <w:rsid w:val="0038156F"/>
    <w:rsid w:val="003C159F"/>
    <w:rsid w:val="0040289C"/>
    <w:rsid w:val="00413A3E"/>
    <w:rsid w:val="00446159"/>
    <w:rsid w:val="004571E7"/>
    <w:rsid w:val="004D28B2"/>
    <w:rsid w:val="005713A6"/>
    <w:rsid w:val="00641828"/>
    <w:rsid w:val="00714712"/>
    <w:rsid w:val="007C5C81"/>
    <w:rsid w:val="007F7972"/>
    <w:rsid w:val="008D43F4"/>
    <w:rsid w:val="009045B2"/>
    <w:rsid w:val="009929C0"/>
    <w:rsid w:val="009E32CF"/>
    <w:rsid w:val="00B1230B"/>
    <w:rsid w:val="00B21A24"/>
    <w:rsid w:val="00D10968"/>
    <w:rsid w:val="00D56177"/>
    <w:rsid w:val="00DB14CE"/>
    <w:rsid w:val="00E34C4B"/>
    <w:rsid w:val="00E61F51"/>
    <w:rsid w:val="00F75234"/>
    <w:rsid w:val="00FC2F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26F7"/>
  <w15:chartTrackingRefBased/>
  <w15:docId w15:val="{42CC327B-1DD4-704E-8C9D-9313C6F2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5234"/>
    <w:rPr>
      <w:color w:val="0563C1" w:themeColor="hyperlink"/>
      <w:u w:val="single"/>
    </w:rPr>
  </w:style>
  <w:style w:type="character" w:styleId="UnresolvedMention">
    <w:name w:val="Unresolved Mention"/>
    <w:basedOn w:val="DefaultParagraphFont"/>
    <w:uiPriority w:val="99"/>
    <w:semiHidden/>
    <w:unhideWhenUsed/>
    <w:rsid w:val="00F75234"/>
    <w:rPr>
      <w:color w:val="605E5C"/>
      <w:shd w:val="clear" w:color="auto" w:fill="E1DFDD"/>
    </w:rPr>
  </w:style>
  <w:style w:type="character" w:styleId="FollowedHyperlink">
    <w:name w:val="FollowedHyperlink"/>
    <w:basedOn w:val="DefaultParagraphFont"/>
    <w:uiPriority w:val="99"/>
    <w:semiHidden/>
    <w:unhideWhenUsed/>
    <w:rsid w:val="00F752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ure.com/nature-portfolio/reprints-and-per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1488</Words>
  <Characters>8487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cp:revision>
  <dcterms:created xsi:type="dcterms:W3CDTF">2021-09-13T12:11:00Z</dcterms:created>
  <dcterms:modified xsi:type="dcterms:W3CDTF">2021-09-13T13:56:00Z</dcterms:modified>
</cp:coreProperties>
</file>