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179D" w14:textId="77777777" w:rsidR="00CC1DE8" w:rsidRDefault="00CC1DE8">
      <w:pPr>
        <w:pStyle w:val="Default"/>
        <w:jc w:val="both"/>
        <w:rPr>
          <w:rFonts w:ascii="Times New Roman" w:hAnsi="Times New Roman"/>
          <w:b/>
          <w:bCs/>
          <w:color w:val="222222"/>
          <w:sz w:val="24"/>
          <w:szCs w:val="24"/>
          <w:u w:color="222222"/>
          <w:shd w:val="clear" w:color="auto" w:fill="FFFFFF"/>
        </w:rPr>
      </w:pPr>
    </w:p>
    <w:p w14:paraId="60DC8E0D" w14:textId="77777777" w:rsidR="00CC1DE8" w:rsidRDefault="00CC1DE8">
      <w:pPr>
        <w:pStyle w:val="Default"/>
        <w:jc w:val="both"/>
        <w:rPr>
          <w:rFonts w:ascii="Times New Roman" w:hAnsi="Times New Roman"/>
          <w:b/>
          <w:bCs/>
          <w:color w:val="222222"/>
          <w:sz w:val="24"/>
          <w:szCs w:val="24"/>
          <w:u w:color="222222"/>
          <w:shd w:val="clear" w:color="auto" w:fill="FFFFFF"/>
        </w:rPr>
      </w:pPr>
    </w:p>
    <w:p w14:paraId="7A94945A" w14:textId="583783BF" w:rsidR="00CC1DE8" w:rsidRPr="00BB7BF9" w:rsidRDefault="00CC1DE8">
      <w:pPr>
        <w:pStyle w:val="Default"/>
        <w:jc w:val="both"/>
        <w:rPr>
          <w:rFonts w:ascii="Times New Roman" w:hAnsi="Times New Roman"/>
          <w:b/>
          <w:bCs/>
          <w:color w:val="222222"/>
          <w:sz w:val="24"/>
          <w:szCs w:val="24"/>
          <w:u w:color="222222"/>
          <w:shd w:val="clear" w:color="auto" w:fill="FFFFFF"/>
        </w:rPr>
      </w:pPr>
      <w:r w:rsidRPr="00BB7BF9">
        <w:rPr>
          <w:rFonts w:ascii="Times New Roman" w:hAnsi="Times New Roman"/>
          <w:b/>
          <w:bCs/>
          <w:color w:val="222222"/>
          <w:sz w:val="24"/>
          <w:szCs w:val="24"/>
          <w:u w:color="222222"/>
          <w:shd w:val="clear" w:color="auto" w:fill="FFFFFF"/>
        </w:rPr>
        <w:t>RESPONSE TO REVIEWERS’ COMMENTS</w:t>
      </w:r>
    </w:p>
    <w:p w14:paraId="64C61CE3" w14:textId="1F4F1CE3" w:rsidR="00CC1DE8" w:rsidRPr="00BB7BF9" w:rsidRDefault="00CC1DE8">
      <w:pPr>
        <w:pStyle w:val="Default"/>
        <w:jc w:val="both"/>
        <w:rPr>
          <w:rFonts w:ascii="Times New Roman" w:hAnsi="Times New Roman"/>
          <w:b/>
          <w:bCs/>
          <w:color w:val="222222"/>
          <w:sz w:val="24"/>
          <w:szCs w:val="24"/>
          <w:u w:color="222222"/>
          <w:shd w:val="clear" w:color="auto" w:fill="FFFFFF"/>
        </w:rPr>
      </w:pPr>
    </w:p>
    <w:p w14:paraId="391403F0" w14:textId="2A614E7E" w:rsidR="00CC1DE8" w:rsidRPr="00BB7BF9" w:rsidRDefault="00CC1DE8">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We would like to thank the reviewers for their comments and suggestions to improve the manuscript.  </w:t>
      </w:r>
    </w:p>
    <w:p w14:paraId="3E3C6810" w14:textId="77777777" w:rsidR="00CC1DE8" w:rsidRPr="00BB7BF9" w:rsidRDefault="00CC1DE8">
      <w:pPr>
        <w:pStyle w:val="Default"/>
        <w:jc w:val="both"/>
        <w:rPr>
          <w:rFonts w:ascii="Times New Roman" w:hAnsi="Times New Roman"/>
          <w:b/>
          <w:bCs/>
          <w:color w:val="222222"/>
          <w:sz w:val="24"/>
          <w:szCs w:val="24"/>
          <w:u w:color="222222"/>
          <w:shd w:val="clear" w:color="auto" w:fill="FFFFFF"/>
        </w:rPr>
      </w:pPr>
    </w:p>
    <w:p w14:paraId="32B60D20" w14:textId="310C4193"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b/>
          <w:bCs/>
          <w:color w:val="222222"/>
          <w:sz w:val="24"/>
          <w:szCs w:val="24"/>
          <w:u w:color="222222"/>
          <w:shd w:val="clear" w:color="auto" w:fill="FFFFFF"/>
        </w:rPr>
        <w:t xml:space="preserve">Reviewer #1: </w:t>
      </w:r>
    </w:p>
    <w:p w14:paraId="0D225494"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79135DF8"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Minor:</w:t>
      </w:r>
    </w:p>
    <w:p w14:paraId="7708F9BD" w14:textId="720D0FBD" w:rsidR="00141FEF" w:rsidRPr="00BB7BF9"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line 78 - Which conditions? Substitute "these" for "the"</w:t>
      </w:r>
    </w:p>
    <w:p w14:paraId="7A21A8F0" w14:textId="785AF2F3" w:rsidR="00CC1DE8" w:rsidRPr="00BB7BF9" w:rsidRDefault="00CC1DE8">
      <w:pPr>
        <w:pStyle w:val="Default"/>
        <w:jc w:val="both"/>
        <w:rPr>
          <w:rFonts w:ascii="Times New Roman" w:hAnsi="Times New Roman"/>
          <w:color w:val="222222"/>
          <w:sz w:val="24"/>
          <w:szCs w:val="24"/>
          <w:u w:color="222222"/>
          <w:shd w:val="clear" w:color="auto" w:fill="FFFFFF"/>
        </w:rPr>
      </w:pPr>
    </w:p>
    <w:p w14:paraId="5427468B" w14:textId="359EB4A0" w:rsidR="00CC1DE8" w:rsidRPr="00BB7BF9" w:rsidRDefault="00CC1DE8">
      <w:pPr>
        <w:pStyle w:val="Default"/>
        <w:jc w:val="both"/>
        <w:rPr>
          <w:rFonts w:ascii="Times New Roman" w:hAnsi="Times New Roman"/>
          <w:color w:val="0070C0"/>
          <w:sz w:val="24"/>
          <w:szCs w:val="24"/>
          <w:u w:color="222222"/>
          <w:shd w:val="clear" w:color="auto" w:fill="FFFFFF"/>
        </w:rPr>
      </w:pPr>
      <w:r w:rsidRPr="00BB7BF9">
        <w:rPr>
          <w:rFonts w:ascii="Times New Roman" w:hAnsi="Times New Roman"/>
          <w:color w:val="0070C0"/>
          <w:sz w:val="24"/>
          <w:szCs w:val="24"/>
          <w:u w:color="222222"/>
          <w:shd w:val="clear" w:color="auto" w:fill="FFFFFF"/>
        </w:rPr>
        <w:t xml:space="preserve">Our Response:  </w:t>
      </w:r>
      <w:r w:rsidR="00BB7BF9" w:rsidRPr="00BB7BF9">
        <w:rPr>
          <w:rFonts w:ascii="Times New Roman" w:hAnsi="Times New Roman"/>
          <w:color w:val="0070C0"/>
          <w:sz w:val="24"/>
          <w:szCs w:val="24"/>
          <w:u w:color="222222"/>
          <w:shd w:val="clear" w:color="auto" w:fill="FFFFFF"/>
        </w:rPr>
        <w:t xml:space="preserve">As suggested we </w:t>
      </w:r>
      <w:r w:rsidRPr="00BB7BF9">
        <w:rPr>
          <w:rFonts w:ascii="Times New Roman" w:hAnsi="Times New Roman"/>
          <w:color w:val="0070C0"/>
          <w:sz w:val="24"/>
          <w:szCs w:val="24"/>
          <w:u w:color="222222"/>
          <w:shd w:val="clear" w:color="auto" w:fill="FFFFFF"/>
        </w:rPr>
        <w:t>have done the substitution.</w:t>
      </w:r>
    </w:p>
    <w:p w14:paraId="4A635F03" w14:textId="77777777" w:rsidR="00CC1DE8" w:rsidRPr="00BB7BF9" w:rsidRDefault="00CC1DE8">
      <w:pPr>
        <w:pStyle w:val="Default"/>
        <w:jc w:val="both"/>
        <w:rPr>
          <w:rFonts w:ascii="Times New Roman" w:eastAsia="Times New Roman" w:hAnsi="Times New Roman" w:cs="Times New Roman"/>
          <w:color w:val="222222"/>
          <w:sz w:val="24"/>
          <w:szCs w:val="24"/>
          <w:u w:color="222222"/>
          <w:shd w:val="clear" w:color="auto" w:fill="FFFFFF"/>
        </w:rPr>
      </w:pPr>
    </w:p>
    <w:p w14:paraId="2E61B13C" w14:textId="4116DB7A"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lines 84 and 303 - CD spectroscopy may be an "easy and inexpensive method" provided you have access to the adequate "not so inexpensive" equipment and software.</w:t>
      </w:r>
    </w:p>
    <w:p w14:paraId="24EEB894" w14:textId="752BD6C3" w:rsidR="00BB7BF9" w:rsidRDefault="00BB7BF9">
      <w:pPr>
        <w:pStyle w:val="Default"/>
        <w:jc w:val="both"/>
        <w:rPr>
          <w:rFonts w:ascii="Times New Roman" w:hAnsi="Times New Roman"/>
          <w:color w:val="222222"/>
          <w:sz w:val="24"/>
          <w:szCs w:val="24"/>
          <w:u w:color="222222"/>
          <w:shd w:val="clear" w:color="auto" w:fill="FFFFFF"/>
        </w:rPr>
      </w:pPr>
    </w:p>
    <w:p w14:paraId="2DDADE3E" w14:textId="081187D9" w:rsidR="00BB7BF9" w:rsidRPr="00BB7BF9" w:rsidRDefault="00BB7BF9">
      <w:pPr>
        <w:pStyle w:val="Default"/>
        <w:jc w:val="both"/>
        <w:rPr>
          <w:rFonts w:ascii="Times New Roman" w:hAnsi="Times New Roman"/>
          <w:color w:val="0070C0"/>
          <w:sz w:val="24"/>
          <w:szCs w:val="24"/>
          <w:u w:color="222222"/>
          <w:shd w:val="clear" w:color="auto" w:fill="FFFFFF"/>
        </w:rPr>
      </w:pPr>
      <w:r w:rsidRPr="00BB7BF9">
        <w:rPr>
          <w:rFonts w:ascii="Times New Roman" w:hAnsi="Times New Roman"/>
          <w:color w:val="0070C0"/>
          <w:sz w:val="24"/>
          <w:szCs w:val="24"/>
          <w:u w:color="222222"/>
          <w:shd w:val="clear" w:color="auto" w:fill="FFFFFF"/>
        </w:rPr>
        <w:t>Our Response:  We have made the changes in the lines 84 and 303 as suggested.</w:t>
      </w:r>
    </w:p>
    <w:p w14:paraId="239544A9" w14:textId="77777777" w:rsidR="00BB7BF9" w:rsidRPr="00BB7BF9" w:rsidRDefault="00BB7BF9">
      <w:pPr>
        <w:pStyle w:val="Default"/>
        <w:jc w:val="both"/>
        <w:rPr>
          <w:rFonts w:ascii="Times New Roman" w:eastAsia="Times New Roman" w:hAnsi="Times New Roman" w:cs="Times New Roman"/>
          <w:color w:val="222222"/>
          <w:sz w:val="24"/>
          <w:szCs w:val="24"/>
          <w:u w:color="222222"/>
          <w:shd w:val="clear" w:color="auto" w:fill="FFFFFF"/>
        </w:rPr>
      </w:pPr>
    </w:p>
    <w:p w14:paraId="74D92216" w14:textId="3B56BE19"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line 134 - Substitute "must be" for "was"</w:t>
      </w:r>
    </w:p>
    <w:p w14:paraId="09C793FC" w14:textId="1CBF6E9C" w:rsidR="00BB7BF9" w:rsidRPr="00BB7BF9" w:rsidRDefault="00BB7BF9">
      <w:pPr>
        <w:pStyle w:val="Default"/>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br/>
      </w:r>
      <w:r w:rsidRPr="00BB7BF9">
        <w:rPr>
          <w:rFonts w:ascii="Times New Roman" w:hAnsi="Times New Roman"/>
          <w:color w:val="0070C0"/>
          <w:sz w:val="24"/>
          <w:szCs w:val="24"/>
          <w:u w:color="222222"/>
          <w:shd w:val="clear" w:color="auto" w:fill="FFFFFF"/>
        </w:rPr>
        <w:t>Our Response: We have made the substitution in the revised manuscript.</w:t>
      </w:r>
    </w:p>
    <w:p w14:paraId="6AA4A9F9" w14:textId="77777777" w:rsidR="00BB7BF9" w:rsidRPr="00BB7BF9" w:rsidRDefault="00BB7BF9">
      <w:pPr>
        <w:pStyle w:val="Default"/>
        <w:jc w:val="both"/>
        <w:rPr>
          <w:rFonts w:ascii="Times New Roman" w:eastAsia="Times New Roman" w:hAnsi="Times New Roman" w:cs="Times New Roman"/>
          <w:color w:val="222222"/>
          <w:sz w:val="24"/>
          <w:szCs w:val="24"/>
          <w:u w:color="222222"/>
          <w:shd w:val="clear" w:color="auto" w:fill="FFFFFF"/>
        </w:rPr>
      </w:pPr>
    </w:p>
    <w:p w14:paraId="48FD9749" w14:textId="5A84E2DF" w:rsidR="00141FEF" w:rsidRPr="00BB7BF9"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line 325 - Specify EMSA in full.</w:t>
      </w:r>
    </w:p>
    <w:p w14:paraId="37007D0C" w14:textId="18D9E9C9" w:rsidR="00BB7BF9" w:rsidRPr="00BB7BF9" w:rsidRDefault="00BB7BF9">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w:t>
      </w:r>
      <w:r w:rsidRPr="00BB7BF9">
        <w:rPr>
          <w:rFonts w:ascii="Times New Roman" w:hAnsi="Times New Roman"/>
          <w:color w:val="222222"/>
          <w:sz w:val="24"/>
          <w:szCs w:val="24"/>
          <w:u w:color="222222"/>
          <w:shd w:val="clear" w:color="auto" w:fill="FFFFFF"/>
        </w:rPr>
        <w:tab/>
      </w:r>
      <w:r w:rsidRPr="00BB7BF9">
        <w:rPr>
          <w:rFonts w:ascii="Times New Roman" w:hAnsi="Times New Roman"/>
          <w:color w:val="222222"/>
          <w:sz w:val="24"/>
          <w:szCs w:val="24"/>
          <w:u w:color="222222"/>
          <w:shd w:val="clear" w:color="auto" w:fill="FFFFFF"/>
        </w:rPr>
        <w:tab/>
      </w:r>
    </w:p>
    <w:p w14:paraId="7C6A12AC" w14:textId="39966A9D" w:rsidR="00BB7BF9" w:rsidRPr="00BB7BF9" w:rsidRDefault="00BB7BF9">
      <w:pPr>
        <w:pStyle w:val="Default"/>
        <w:jc w:val="both"/>
        <w:rPr>
          <w:rFonts w:ascii="Times New Roman" w:eastAsia="Times New Roman" w:hAnsi="Times New Roman" w:cs="Times New Roman"/>
          <w:color w:val="0070C0"/>
          <w:sz w:val="24"/>
          <w:szCs w:val="24"/>
          <w:u w:color="222222"/>
          <w:shd w:val="clear" w:color="auto" w:fill="FFFFFF"/>
        </w:rPr>
      </w:pPr>
      <w:r w:rsidRPr="00BB7BF9">
        <w:rPr>
          <w:rFonts w:ascii="Times New Roman" w:hAnsi="Times New Roman"/>
          <w:color w:val="0070C0"/>
          <w:sz w:val="24"/>
          <w:szCs w:val="24"/>
          <w:u w:color="222222"/>
          <w:shd w:val="clear" w:color="auto" w:fill="FFFFFF"/>
        </w:rPr>
        <w:t>Our Response: We have now specified EMSA in full in the revised manuscript.</w:t>
      </w:r>
    </w:p>
    <w:p w14:paraId="43A19792" w14:textId="77777777" w:rsidR="00141FEF" w:rsidRPr="00BB7BF9" w:rsidRDefault="00141FEF">
      <w:pPr>
        <w:pStyle w:val="Default"/>
        <w:jc w:val="both"/>
        <w:rPr>
          <w:rFonts w:ascii="Times New Roman" w:eastAsia="Times New Roman" w:hAnsi="Times New Roman" w:cs="Times New Roman"/>
          <w:color w:val="0070C0"/>
          <w:sz w:val="24"/>
          <w:szCs w:val="24"/>
          <w:u w:color="222222"/>
          <w:shd w:val="clear" w:color="auto" w:fill="FFFFFF"/>
        </w:rPr>
      </w:pPr>
    </w:p>
    <w:p w14:paraId="2FDC323A" w14:textId="77777777" w:rsidR="00141FEF" w:rsidRPr="00BB7BF9" w:rsidRDefault="00141FEF">
      <w:pPr>
        <w:pStyle w:val="Default"/>
        <w:jc w:val="both"/>
        <w:rPr>
          <w:rFonts w:ascii="Times New Roman" w:eastAsia="Times New Roman" w:hAnsi="Times New Roman" w:cs="Times New Roman"/>
          <w:b/>
          <w:bCs/>
          <w:color w:val="222222"/>
          <w:sz w:val="24"/>
          <w:szCs w:val="24"/>
          <w:u w:color="222222"/>
          <w:shd w:val="clear" w:color="auto" w:fill="FFFFFF"/>
        </w:rPr>
      </w:pPr>
    </w:p>
    <w:p w14:paraId="2D7FB117" w14:textId="77777777" w:rsidR="00141FEF" w:rsidRPr="00BB7BF9" w:rsidRDefault="00141FEF">
      <w:pPr>
        <w:pStyle w:val="Default"/>
        <w:jc w:val="both"/>
        <w:rPr>
          <w:rFonts w:ascii="Times New Roman" w:eastAsia="Times New Roman" w:hAnsi="Times New Roman" w:cs="Times New Roman"/>
          <w:b/>
          <w:bCs/>
          <w:color w:val="222222"/>
          <w:sz w:val="24"/>
          <w:szCs w:val="24"/>
          <w:u w:color="222222"/>
          <w:shd w:val="clear" w:color="auto" w:fill="FFFFFF"/>
        </w:rPr>
      </w:pPr>
    </w:p>
    <w:p w14:paraId="16B986EA" w14:textId="77777777" w:rsidR="00141FEF" w:rsidRPr="00BB7BF9" w:rsidRDefault="003D75F6">
      <w:pPr>
        <w:pStyle w:val="Default"/>
        <w:jc w:val="both"/>
        <w:rPr>
          <w:rFonts w:ascii="Times New Roman" w:eastAsia="Times New Roman" w:hAnsi="Times New Roman" w:cs="Times New Roman"/>
          <w:b/>
          <w:bCs/>
          <w:color w:val="222222"/>
          <w:sz w:val="24"/>
          <w:szCs w:val="24"/>
          <w:u w:color="222222"/>
          <w:shd w:val="clear" w:color="auto" w:fill="FFFFFF"/>
        </w:rPr>
      </w:pPr>
      <w:r w:rsidRPr="00BB7BF9">
        <w:rPr>
          <w:rFonts w:ascii="Times New Roman" w:hAnsi="Times New Roman"/>
          <w:b/>
          <w:bCs/>
          <w:color w:val="222222"/>
          <w:sz w:val="24"/>
          <w:szCs w:val="24"/>
          <w:u w:color="222222"/>
          <w:shd w:val="clear" w:color="auto" w:fill="FFFFFF"/>
        </w:rPr>
        <w:t xml:space="preserve">Reviewer #2: </w:t>
      </w:r>
    </w:p>
    <w:p w14:paraId="66798464"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1- The introduction section needs more literature survey for better literature review. Some relevant references to this research should be cited for literature survey review as follow: a) Journal of Biomolecular Structure and Dynamics, 2021, 39 (3), 1029-1043. b) Journal of Biomolecular Structure and Dynamics, 2021, 39 (9), 3358-3377. c) Journal of Biomolecular Structure and Dynamics, 2018, 36 (7), 1747-1763. d) Journal of Colloid and Interface Science, 2006, 293 (1), 52-60. e) </w:t>
      </w:r>
      <w:proofErr w:type="spellStart"/>
      <w:r w:rsidRPr="00BB7BF9">
        <w:rPr>
          <w:rFonts w:ascii="Times New Roman" w:hAnsi="Times New Roman"/>
          <w:color w:val="222222"/>
          <w:sz w:val="24"/>
          <w:szCs w:val="24"/>
          <w:u w:color="222222"/>
          <w:shd w:val="clear" w:color="auto" w:fill="FFFFFF"/>
        </w:rPr>
        <w:t>Spectrochimica</w:t>
      </w:r>
      <w:proofErr w:type="spellEnd"/>
      <w:r w:rsidRPr="00BB7BF9">
        <w:rPr>
          <w:rFonts w:ascii="Times New Roman" w:hAnsi="Times New Roman"/>
          <w:color w:val="222222"/>
          <w:sz w:val="24"/>
          <w:szCs w:val="24"/>
          <w:u w:color="222222"/>
          <w:shd w:val="clear" w:color="auto" w:fill="FFFFFF"/>
        </w:rPr>
        <w:t xml:space="preserve"> Acta Part A: Molecular and Biomolecular Spectroscopy, 2012, 88, 177-191. f) Journal of Luminescence, 2018, 203, 599-608. g) Protein and peptide letters, 2020, 27 (10), 1007-1021. h) </w:t>
      </w:r>
      <w:proofErr w:type="spellStart"/>
      <w:r w:rsidRPr="00BB7BF9">
        <w:rPr>
          <w:rFonts w:ascii="Times New Roman" w:hAnsi="Times New Roman"/>
          <w:color w:val="222222"/>
          <w:sz w:val="24"/>
          <w:szCs w:val="24"/>
          <w:u w:color="222222"/>
          <w:shd w:val="clear" w:color="auto" w:fill="FFFFFF"/>
        </w:rPr>
        <w:t>Spectrochimica</w:t>
      </w:r>
      <w:proofErr w:type="spellEnd"/>
      <w:r w:rsidRPr="00BB7BF9">
        <w:rPr>
          <w:rFonts w:ascii="Times New Roman" w:hAnsi="Times New Roman"/>
          <w:color w:val="222222"/>
          <w:sz w:val="24"/>
          <w:szCs w:val="24"/>
          <w:u w:color="222222"/>
          <w:shd w:val="clear" w:color="auto" w:fill="FFFFFF"/>
        </w:rPr>
        <w:t xml:space="preserve"> Acta Part A: Molecular and Biomolecular Spectroscopy, 2020, 228, 117528.</w:t>
      </w:r>
    </w:p>
    <w:p w14:paraId="5ED8D1CF"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ECC8C0D" w14:textId="58259262" w:rsidR="00E454F7" w:rsidRDefault="00503E58" w:rsidP="00E454F7">
      <w:pPr>
        <w:pStyle w:val="Default"/>
        <w:jc w:val="both"/>
        <w:rPr>
          <w:rFonts w:ascii="Times New Roman" w:eastAsia="Times New Roman" w:hAnsi="Times New Roman" w:cs="Times New Roman"/>
          <w:color w:val="0070C0"/>
          <w:sz w:val="24"/>
          <w:szCs w:val="24"/>
          <w:u w:color="222222"/>
          <w:shd w:val="clear" w:color="auto" w:fill="FFFFFF"/>
        </w:rPr>
      </w:pPr>
      <w:r w:rsidRPr="00503E58">
        <w:rPr>
          <w:rFonts w:ascii="Times New Roman" w:eastAsia="Times New Roman" w:hAnsi="Times New Roman" w:cs="Times New Roman"/>
          <w:color w:val="0070C0"/>
          <w:sz w:val="24"/>
          <w:szCs w:val="24"/>
          <w:u w:color="222222"/>
          <w:shd w:val="clear" w:color="auto" w:fill="FFFFFF"/>
        </w:rPr>
        <w:t xml:space="preserve">Our Response: We thank the reviewer for pointing us to these references. We have now included them in the Introduction section. </w:t>
      </w:r>
    </w:p>
    <w:p w14:paraId="3EA6EC64" w14:textId="77777777" w:rsidR="00671F64" w:rsidRDefault="00671F64" w:rsidP="00671F64">
      <w:pPr>
        <w:pStyle w:val="Default"/>
        <w:jc w:val="both"/>
        <w:rPr>
          <w:rFonts w:ascii="Times New Roman" w:hAnsi="Times New Roman"/>
          <w:color w:val="222222"/>
          <w:sz w:val="24"/>
          <w:szCs w:val="24"/>
          <w:u w:color="222222"/>
          <w:shd w:val="clear" w:color="auto" w:fill="FFFFFF"/>
        </w:rPr>
      </w:pPr>
    </w:p>
    <w:p w14:paraId="280E2668" w14:textId="287895B8" w:rsidR="00671F64" w:rsidRPr="00671F64" w:rsidRDefault="00373219" w:rsidP="00373219">
      <w:pPr>
        <w:pStyle w:val="Default"/>
        <w:ind w:left="360"/>
        <w:jc w:val="both"/>
        <w:rPr>
          <w:rFonts w:ascii="Calibri" w:hAnsi="Calibri" w:cs="Calibri"/>
          <w:color w:val="222222"/>
          <w:sz w:val="24"/>
          <w:szCs w:val="24"/>
          <w:shd w:val="clear" w:color="auto" w:fill="FFFFFF"/>
          <w14:textOutline w14:w="0" w14:cap="flat" w14:cmpd="sng" w14:algn="ctr">
            <w14:noFill/>
            <w14:prstDash w14:val="solid"/>
            <w14:bevel/>
          </w14:textOutline>
        </w:rPr>
      </w:pPr>
      <w:r w:rsidRPr="008A0D32">
        <w:rPr>
          <w:rFonts w:ascii="Calibri" w:hAnsi="Calibri" w:cs="Calibri"/>
          <w:color w:val="000000" w:themeColor="text1"/>
          <w:sz w:val="24"/>
          <w:szCs w:val="24"/>
          <w:shd w:val="clear" w:color="auto" w:fill="FFFFFF"/>
          <w14:textOutline w14:w="0" w14:cap="flat" w14:cmpd="sng" w14:algn="ctr">
            <w14:noFill/>
            <w14:prstDash w14:val="solid"/>
            <w14:bevel/>
          </w14:textOutline>
        </w:rPr>
        <w:t xml:space="preserve">Changes in CD spectra can </w:t>
      </w:r>
      <w:r>
        <w:rPr>
          <w:rFonts w:cs="Calibri"/>
          <w:color w:val="000000" w:themeColor="text1"/>
          <w:sz w:val="24"/>
          <w:szCs w:val="24"/>
          <w:shd w:val="clear" w:color="auto" w:fill="FFFFFF"/>
          <w14:textOutline w14:w="0" w14:cap="flat" w14:cmpd="sng" w14:algn="ctr">
            <w14:noFill/>
            <w14:prstDash w14:val="solid"/>
            <w14:bevel/>
          </w14:textOutline>
        </w:rPr>
        <w:t xml:space="preserve">also </w:t>
      </w:r>
      <w:r w:rsidRPr="008A0D32">
        <w:rPr>
          <w:rFonts w:ascii="Calibri" w:hAnsi="Calibri" w:cs="Calibri"/>
          <w:color w:val="000000" w:themeColor="text1"/>
          <w:sz w:val="24"/>
          <w:szCs w:val="24"/>
          <w:shd w:val="clear" w:color="auto" w:fill="FFFFFF"/>
          <w14:textOutline w14:w="0" w14:cap="flat" w14:cmpd="sng" w14:algn="ctr">
            <w14:noFill/>
            <w14:prstDash w14:val="solid"/>
            <w14:bevel/>
          </w14:textOutline>
        </w:rPr>
        <w:t>reveal details about ligand–protein interactions</w:t>
      </w:r>
      <w:r>
        <w:rPr>
          <w:rFonts w:cs="Calibri"/>
          <w:color w:val="000000" w:themeColor="text1"/>
          <w:sz w:val="24"/>
          <w:szCs w:val="24"/>
          <w:shd w:val="clear" w:color="auto" w:fill="FFFFFF"/>
          <w14:textOutline w14:w="0" w14:cap="flat" w14:cmpd="sng" w14:algn="ctr">
            <w14:noFill/>
            <w14:prstDash w14:val="solid"/>
            <w14:bevel/>
          </w14:textOutline>
        </w:rPr>
        <w:t xml:space="preserve">, and therefore, have been added to the arsenal of molecular methods for detecting drug-protein interactions </w:t>
      </w:r>
      <w:r>
        <w:rPr>
          <w:rFonts w:cs="Calibri"/>
          <w:color w:val="000000" w:themeColor="text1"/>
          <w:sz w:val="24"/>
          <w:szCs w:val="24"/>
          <w:shd w:val="clear" w:color="auto" w:fill="FFFFFF"/>
          <w14:textOutline w14:w="0" w14:cap="flat" w14:cmpd="sng" w14:algn="ctr">
            <w14:noFill/>
            <w14:prstDash w14:val="solid"/>
            <w14:bevel/>
          </w14:textOutline>
        </w:rPr>
        <w:fldChar w:fldCharType="begin"/>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 ADDIN ZOTERO_ITEM CSL_CITATION {"citationID":"hjSjkCfW","properties":{"formattedCitation":"\\super 1\\uc0\\u8211{}5\\nosupersub{}","plainCitation":"1–5","noteIndex":0},"citationItems":[{"id":2296,"uris":["http://zotero.org/users/433025/items/WP8R59LQ"],"uri":["http://zotero.org/users/433025/items/WP8R59LQ"],"itemData":{"id":2296,"type":"article-journal","abstract":"This study was designed to examine the interaction of two anti-breast cancer drugs, i.e., fluoxymesterone (FLU) and cyclophosphamide (CYC), with human serum albumin (HSA) using different kinds of spectroscopic, zeta potential and molecular modeling techniques under imitated physiological conditions. The RLS technique was utilized to investigate the effect of the two anticancer drugs on changes of the protein conformation, both separately and simultaneously. Our study suggested that the enhancement in RLS intensity was attributed to the formation of a new complex between the two drugs and the protein. Both drugs demonstrated a powerful ability to quench the fluorescence of HSA, and the fluorescence quenching action was much stronger when the two drugs coexisted. The quenching mechanism was suggested to be static as confirmed by time-resolved fluorescence spectroscopy results. The effect of both drugs on the conformation of HSA was analyzed using synchronous fluorescence spectroscopy. Our results revealed that the fluorescence quenching of HSA originated from the Trp and Tyr residues, and demonstrated a conformational change of HSA with the addition of both drugs. The binding distances between HSA and the drugs were estimated by the Förster theory, and it was revealed that nonradiative energy transfer from HSA to both drugs occurred with a high probability. According to CD measurements, the infl</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 xml:space="preserve">uence of both drugs on the secondary structure of HSA in aqueous solutions was also investigated and illustrated that the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α</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-helix content of HSA decreased with increasing drug concentration in both systems. Moreover, the zeta-potential experiments reveale</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d that both drugs induced conformational changes on HSA. Docking studies were also performed and demonstrated that a reduction of the binding affinity between the drugs and HSA occurred in the presence of both drugs.","container-title":"Spectrochimica Acta. Part A, Molecular and Biomolecular Spectroscopy","DOI":"10.1016/j.saa.2011.12.026","ISSN":"1873-3557","journalAbbreviation":"Spectrochim Acta A Mol Biomol Spectrosc","language":"eng","note":"PMID: 22217702","page":"177-191","source":"PubMed","title":"Separate and simultaneous binding effects through a non-cooperative behavior between cyclophosphamide hydrochloride and fluoxymesterone upon interaction with human serum albumin: multi-spectroscopic and molecular modeling approaches","title-short":"Separate and simultaneous binding effects through a non-cooperative behavior between cyclophosphamide hydrochloride and fluoxymesterone upon interaction with human serum albumin","volume":"88","author":[{"family":"Zohoorian-Abootorabi","given":"Toktam"},{"family":"Sanee","given":"Hamideh"},{"family":"Iranfar","given":"Hediyeh"},{"family":"Saberi","given":"Mohammad Reza"},{"family":"Chamani","given":"Jamshidkhan"}],"issued":{"date-parts":[["2012",3]]}}},{"id":2300,"uris":["http://zotero.org/users/433025/items/R88H7WW8"],"uri":["http://zotero.org/users/433025/items/R88H7WW8"],"itemData":{"id":2300,"type":"article-journal","abstract":"Berberine is widely used in traditional Iranian medicine to treat diabetes and inflammatory conditions. This study was aimed at developing a method for the preparation of Berberine nanoparticles (Nano-Ber) in order to improve its aqueous-phase solubility and its complex formation with human serum albumin (HSA) and holo-transferrin (HTF) from the viewpoint of interaction behavior. Nano-Ber was prepared with olive oil as the oil phase, Tween 80 as the surfactant and Span 60 as the co-surfactant. Nano-Ber was obtained with a spherical shape and a mean particle size of 43.7 ± 3.6 nm, with an optimal oil:surfactant:co-surfactant ratio of 1:2:2, w/w/w. The antioxidant activity of Nano-Ber in comparison with Berberine was tested using DPPH and it was found that Nano-Ber had a large antioxidant activity. The cytotoxicity effects of Nano-Ber and Berberine on HepG2 were compared by MTT assay and detected in the treated HepG2 cells at concentrations up to 0.1 mM. The binding constants of HSA-Nano-Ber and HTF-Nano-Ber complexes formation were (2.93 ± 0.02) × 104 and (9.62 ± 0.03) × 103 M -1, respectively. Hydrogen bonds and van der Waals interactions were the predominant forces in the HSA-Nano-Ber and HTF-Nano-Ber complexes, and the process of Nano-Ber binding HSA and HTF was driven by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H 0 = -122.76 kJ mol-1,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S 0 = -325.49 J mol-1K-1 for HSA and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H 0 = -125.09 kJ mol-1,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S 0 = -43.37 J mol-1K-1 for HTF. The results of the simulation demonstrated that the Nano-Ber molecules were stabilized on the surface of final aggregates through both hydrophilic and hydrophobic interactions. Communicated by Ramaswamy Sarma.","container-title":"Journal of Biomolecular Structure &amp; Dynamics","DOI":"10.1080/07391102.2020.1724568","ISSN":"1538-0254","issue":"3","journalAbbreviation":"J Biomol Struct Dyn","language":"eng","note":"PMID: 32000592","page":"1029-1043","source":"PubMed","title":"Oil-in-water nanoemulsions comprising Berberine in olive oil: biological activities, binding mechanisms to human serum albumin or holo-transferrin and QMMD simulations","title-short":"Oil-in-water nanoemulsions comprising Berberine in olive oil","volume":"39","author":[{"family":"Sharifi-Rad","given":"Atena"},{"family":"Mehrzad","given":"Jamshid"},{"family":"Darroudi","given":"Majid"},{"family":"Saberi","given":"Mohammad Reza"},{"family":"Chamani","given":"Jamshidkhan"}],"issued":{"date-parts":[["2021",2]]}}},{"id":2303,"uris":["http://zotero.org/users/433025/items/PQ592YMX"],"uri":["http://zotero.org/users/433025/items/PQ592YMX"],"itemData":{"id":2303,"type":"article-journal","abstract":"In this study, we have investigated the effects of Nano-curcumin (Nano-CUR) binding on HSA-HTF interactions as binary and ternary systems, which had been done through multiple spectroscopic and MD simulation. It has been indicated by fluorescence spectroscopy that Nano-CUR is capable of quenching both proteins with a static mechanism. Thermodynamic parameters have been calculated by considering the fluorescence data at different temperatures. The binding constants of HSA-Nano-CUR, HTF-Nano-CUR and (HSA-HTF) Nano-CUR complexes formation were (2.03 ± 0.32)×107 M-1, (2.46 ± 0.32)×106 and (4.54 ± 0</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.32)</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 xml:space="preserve">106 M-1 respectively. According to the negative values of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 xml:space="preserve">H0 and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 xml:space="preserve">S0, the roles of van-der-Waals forces and hydrogen bond are quite essential throughout this particular binding. Besides, the negative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 xml:space="preserve">H0 and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S0 values of HTF (Nano-CUR) have been la</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rger than those of the HSA (Nano-CUR) and HSA-HTF (Nano-CUR), which demonstrates the higher significance of interaction bonding. As it had been detected through the synchronized fluorescence spectroscopy at </w:instrText>
      </w:r>
      <w:r w:rsidR="00854615">
        <w:rPr>
          <w:rFonts w:cs="Calibri" w:hint="eastAsia"/>
          <w:color w:val="000000" w:themeColor="text1"/>
          <w:sz w:val="24"/>
          <w:szCs w:val="24"/>
          <w:shd w:val="clear" w:color="auto" w:fill="FFFFFF"/>
          <w14:textOutline w14:w="0" w14:cap="flat" w14:cmpd="sng" w14:algn="ctr">
            <w14:noFill/>
            <w14:prstDash w14:val="solid"/>
            <w14:bevel/>
          </w14:textOutline>
        </w:rPr>
        <w:instrText>Δλ</w:instrText>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 = 60 nm, the position of Nano-CUR with mixed protein in ternary system has been closer to Tyr residues. Relatively, the binding distances between Trp residues of HSA and HTF in HSA (Nano-CUR), HTF (Nano-CUR), and (HSA-HTF Nano-CUR) complexes, which had been procured in accordance with the fluorescence resonance energy transfer (FRET), have been found to be 1.82 nm, 1.87 nm, and 1.92 nm, respectively. We have evaluated the induced conformational changes of two proteins throughout the binding of Nano-CUR to HSA and HTF as binary and ternary systems by employing the CD technique, while the formation of self-assemblies has been studied through MD simulation.","container-title":"Journal of Biomolecular Structure &amp; Dynamics","DOI":"10.1080/07391102.2020.1766570","ISSN":"1538-0254","issue":"9","journalAbbreviation":"J Biomol Struct Dyn","language":"eng","note":"PMID: 32397834","page":"3358-3377","source":"PubMed","title":"Analysis of the interaction behavior between Nano-Curcumin and two human serum proteins: combining spectroscopy and molecular stimulation to understand protein-protein interaction","title-short":"Analysis of the interaction behavior between Nano-Curcumin and two human serum proteins","volume":"39","author":[{"family":"Mokaberi","given":"Parisa"},{"family":"Babayan-Mashhadi","given":"Fatemeh"},{"family":"Amiri Tehrani Zadeh","given":"Zeinab"},{"family":"Saberi","given":"Mohammad Reza"},{"family":"Chamani","given":"Jamshidkhan"}],"issued":{"date-parts":[["2021",6]]}}},{"id":2305,"uris":["http://zotero.org/users/433025/items/6G3ZA67G"],"uri":["http://zotero.org/users/433025/items/6G3ZA67G"],"itemData":{"id":2305,"type":"article-journal","abstract":"The interactions between estradiol and two carrier proteins, i.e. human serum albumin (HSA) and holo-transferrin (HTF) in aqueous solution at pH = 7.4 were studied by three-dimensional fluorescence emission spectroscopy, isothermal titration calorimetry (ITC), zeta-potential, resonance light-scattering and molecular modeling. Extensive fluorescence quenching was observed throughout the interaction between the drug and both proteins. Moreover, conformational changes were determined by observing the rearrangement of Trp residues during binding of estradiol with HSA and HTF at different concentrations. ITC experiments revealed that, in the presence of estradiol, both van der Waals forces and hydrogen bonding became predominant. In addition, other binding parameters such as enthalpy and entropy changes were determined by the zeta potential method. Molecular modeling suggested that estradiol was situated within sub-domain IB sited in the hydrophobic cluster in Site I, whereas the drug was located in the N-terminal of HTF where it was hydrogen bonded with Ala 670.","container-title":"Journal of Biomolecular Structure &amp; Dynamics","DOI":"10.1080/07391102.2017.1333460","ISSN":"1538-0254","issue":"7","journalAbbreviation":"J Biomol Struct Dyn","language":"eng","note":"PMID: 28573922","page":"1747-1763","source":"PubMed","title":"Determining the binding site and binding affinity of estradiol to human serum albumin and holo-transferrin: fluorescence spectroscopic, isothermal titration calorimetry and molecular modeling approaches","title-short":"Determining the binding site and binding affinity of estradiol to human serum albumin and holo-transferrin","volume":"36","author":[{"family":"Danesh","given":"Nazila"},{"family":"Navaee Sedighi","given":"Zahra"},{"family":"Beigoli","given":"Sima"},{"family":"Sharifi-Rad","given":"Atena"},{"family":"Saberi","given":"Mohammad Reza"},{"family":"Chamani","given":"Jamshidkhan"}],"issued":{"date-parts":[["2018",5]]}}},{"id":2309,"uris":["http://zotero.org/users/433025/items/K8DCXH9W"],"uri":["http://zotero.org/users/433025/items/K8DCXH9W"],"itemData":{"id":2309,"type":"article-journal","abstract":"BACKGROUND: Drug-protein complexes is one of the crucial factors when analyzing the pharmacokinetics and pharmacodynamics of a drug because they can affect the excretion, distribution, metabolism and interaction with target tissues.\nOBJECTIVES: The aim of this study was to investigate the interaction of human hemoglobin (Hb) and angiotensin I converting enzyme inhibitory peptide (ACEIP) in the absence and presence of different- frequency electromagnetic fields (EMF).\nMETHODS: Various spectroscopic methods like fluorescence spectroscopy, ultraviolet, circular dichroism and conductometry techniques were applied to investigate Hb-ACEIP interaction in the absence and presence of EMF.\nRESULT: The presented spectroscopic studies indicated that EMF changed the interaction between Hb and ACEIP. The a-helix content of Hb decreased upon binding to ACEIP and conductivity of the solution enhanced upon binding. Based on Stern-Volmer equations, it could be stated that the Hb-ACEIP affinity was higher in the presence of EMF.\nCONCLUSION: It can be concluded that for patients who use the drug to control blood pressure, a low-frequency electromagnetic field would have a positive effect on the uptake of the drug.","container-title":"Protein and Peptide Letters","DOI":"10.2174/1871530320666200425203636","ISSN":"1875-5305","issue":"10","journalAbbreviation":"Protein Pept Lett","language":"eng","note":"PMID: 32334494","page":"1007-1021","source":"PubMed","title":"Characterizing the Binding of Angiotensin Converting Enzyme I Inhibitory Peptide to Human Hemoglobin: Influence of Electromagnetic Fields","title-short":"Characterizing the Binding of Angiotensin Converting Enzyme I Inhibitory Peptide to Human Hemoglobin","volume":"27","author":[{"family":"Sadeghzadeh","given":"Farzaneh"},{"family":"Entezari","given":"Amir Arsalan"},{"family":"Behzadian","given":"Kiana"},{"family":"Habibi","given":"Kimia"},{"family":"Amiri-Tehranizadeh","given":"Zeinab"},{"family":"Asoodeh","given":"Ahmad"},{"family":"Saberi","given":"Mohammad Reza"},{"family":"Chamani","given":"Jamshidkhan"}],"issued":{"date-parts":[["2020"]]}}}],"schema":"https://github.com/citation-style-language/schema/raw/master/csl-citation.json"} </w:instrText>
      </w:r>
      <w:r>
        <w:rPr>
          <w:rFonts w:cs="Calibri"/>
          <w:color w:val="000000" w:themeColor="text1"/>
          <w:sz w:val="24"/>
          <w:szCs w:val="24"/>
          <w:shd w:val="clear" w:color="auto" w:fill="FFFFFF"/>
          <w14:textOutline w14:w="0" w14:cap="flat" w14:cmpd="sng" w14:algn="ctr">
            <w14:noFill/>
            <w14:prstDash w14:val="solid"/>
            <w14:bevel/>
          </w14:textOutline>
        </w:rPr>
        <w:fldChar w:fldCharType="separate"/>
      </w:r>
      <w:r w:rsidR="00854615" w:rsidRPr="00854615">
        <w:rPr>
          <w:rFonts w:ascii="Calibri" w:hAnsi="Calibri" w:cs="Calibri"/>
          <w:sz w:val="24"/>
          <w:vertAlign w:val="superscript"/>
          <w:lang w:val="en-GB"/>
        </w:rPr>
        <w:t>1–5</w:t>
      </w:r>
      <w:r>
        <w:rPr>
          <w:rFonts w:cs="Calibri"/>
          <w:color w:val="000000" w:themeColor="text1"/>
          <w:sz w:val="24"/>
          <w:szCs w:val="24"/>
          <w:shd w:val="clear" w:color="auto" w:fill="FFFFFF"/>
          <w14:textOutline w14:w="0" w14:cap="flat" w14:cmpd="sng" w14:algn="ctr">
            <w14:noFill/>
            <w14:prstDash w14:val="solid"/>
            <w14:bevel/>
          </w14:textOutline>
        </w:rPr>
        <w:fldChar w:fldCharType="end"/>
      </w:r>
      <w:r>
        <w:rPr>
          <w:rFonts w:cs="Calibri"/>
          <w:color w:val="000000" w:themeColor="text1"/>
          <w:sz w:val="24"/>
          <w:szCs w:val="24"/>
          <w:shd w:val="clear" w:color="auto" w:fill="FFFFFF"/>
          <w14:textOutline w14:w="0" w14:cap="flat" w14:cmpd="sng" w14:algn="ctr">
            <w14:noFill/>
            <w14:prstDash w14:val="solid"/>
            <w14:bevel/>
          </w14:textOutline>
        </w:rPr>
        <w:t xml:space="preserve">.  CD spectra has also been used to monitor the changes in the secondary structure of proteins during folding process </w:t>
      </w:r>
      <w:r>
        <w:rPr>
          <w:rFonts w:cs="Calibri"/>
          <w:color w:val="000000" w:themeColor="text1"/>
          <w:sz w:val="24"/>
          <w:szCs w:val="24"/>
          <w:shd w:val="clear" w:color="auto" w:fill="FFFFFF"/>
          <w14:textOutline w14:w="0" w14:cap="flat" w14:cmpd="sng" w14:algn="ctr">
            <w14:noFill/>
            <w14:prstDash w14:val="solid"/>
            <w14:bevel/>
          </w14:textOutline>
        </w:rPr>
        <w:fldChar w:fldCharType="begin"/>
      </w:r>
      <w:r w:rsidR="00854615">
        <w:rPr>
          <w:rFonts w:cs="Calibri"/>
          <w:color w:val="000000" w:themeColor="text1"/>
          <w:sz w:val="24"/>
          <w:szCs w:val="24"/>
          <w:shd w:val="clear" w:color="auto" w:fill="FFFFFF"/>
          <w14:textOutline w14:w="0" w14:cap="flat" w14:cmpd="sng" w14:algn="ctr">
            <w14:noFill/>
            <w14:prstDash w14:val="solid"/>
            <w14:bevel/>
          </w14:textOutline>
        </w:rPr>
        <w:instrText xml:space="preserve"> ADDIN ZOTERO_ITEM CSL_CITATION {"citationID":"34uFxSlO","properties":{"formattedCitation":"\\super 6\\nosupersub{}","plainCitation":"6","noteIndex":0},"citationItems":[{"id":2307,"uris":["http://zotero.org/users/433025/items/DSHSH5RW"],"uri":["http://zotero.org/users/433025/items/DSHSH5RW"],"itemData":{"id":2307,"type":"article-journal","abstract":"It is generally assumed that folding intermediates contain partially formed native-like secondary structures. However, if we consider the fact that the conformational stability of the intermediate state is simpler than that of the native state, it would be expected that the secondary structures in a folding intermediate would not necessarily be similar to those of the native state. beta-Lactoglobulin is a predominantly beta-sheet protein, although it has a markedly high intrinsic preference for alpha-helical structure. The formation of non-native alpha-helical intermediate of beta-lactoglobulin was induced by n-alkyl sulfates including sodium octyl sulfate, SOS; sodium decyl sulfate, SDeS; sodium dodecyl sulfate, SDS; and sodium tetradecyl sulfate, STS at special condition. The effect of n-alkyl sulfates on the structure of native beta-lactoglobulin at pH 2 was utilized to investigate the contribution of hydrophobic interactions to the stability of non-native alpha-helical intermediate. The addition of various concentrations of n-alkyl sulfates to the native state of beta-lactoglobulin (pH 2) appears to support the stabilized form of non-native alpha-helical intermediate at pH 2. The m values of the intermediate state of beta-lactoglobulin by SOS, SDeS, SDS and STS showed substantial variation. The enhancement of m values as the stability criterion of non-native alpha-helical intermediate state corresponded with increasing chain length of the cited n-alkyl sulfates. The present results suggest that the folding reaction of beta-lactoglobulin follows a non-hierarchical mechanism and hydrophobic interactions play important roles in stabilizing the non-native alpha-helical intermediate state.","container-title":"Journal of Colloid and Interface Science","DOI":"10.1016/j.jcis.2005.06.015","ISSN":"0021-9797","issue":"1","journalAbbreviation":"J Colloid Interface Sci","language":"eng","note":"PMID: 15996676","page":"52-60","source":"PubMed","title":"Cooperative alpha-helix formation of beta-lactoglobulin induced by sodium n-alkyl sulfates","volume":"293","author":[{"family":"Chamani","given":"J."},{"family":"Moosavi-Movahedi","given":"A. A."},{"family":"Rajabi","given":"O."},{"family":"Gharanfoli","given":"M."},{"family":"Momen-Heravi","given":"M."},{"family":"Hakimelahi","given":"G. H."},{"family":"Neamati-Baghsiah","given":"A."},{"family":"Varasteh","given":"A. R."}],"issued":{"date-parts":[["2006",1,1]]}}}],"schema":"https://github.com/citation-style-language/schema/raw/master/csl-citation.json"} </w:instrText>
      </w:r>
      <w:r>
        <w:rPr>
          <w:rFonts w:cs="Calibri"/>
          <w:color w:val="000000" w:themeColor="text1"/>
          <w:sz w:val="24"/>
          <w:szCs w:val="24"/>
          <w:shd w:val="clear" w:color="auto" w:fill="FFFFFF"/>
          <w14:textOutline w14:w="0" w14:cap="flat" w14:cmpd="sng" w14:algn="ctr">
            <w14:noFill/>
            <w14:prstDash w14:val="solid"/>
            <w14:bevel/>
          </w14:textOutline>
        </w:rPr>
        <w:fldChar w:fldCharType="separate"/>
      </w:r>
      <w:r w:rsidR="00854615" w:rsidRPr="00854615">
        <w:rPr>
          <w:rFonts w:ascii="Calibri" w:hAnsi="Calibri" w:cs="Calibri"/>
          <w:sz w:val="24"/>
          <w:vertAlign w:val="superscript"/>
          <w:lang w:val="en-GB"/>
        </w:rPr>
        <w:t>6</w:t>
      </w:r>
      <w:r>
        <w:rPr>
          <w:rFonts w:cs="Calibri"/>
          <w:color w:val="000000" w:themeColor="text1"/>
          <w:sz w:val="24"/>
          <w:szCs w:val="24"/>
          <w:shd w:val="clear" w:color="auto" w:fill="FFFFFF"/>
          <w14:textOutline w14:w="0" w14:cap="flat" w14:cmpd="sng" w14:algn="ctr">
            <w14:noFill/>
            <w14:prstDash w14:val="solid"/>
            <w14:bevel/>
          </w14:textOutline>
        </w:rPr>
        <w:fldChar w:fldCharType="end"/>
      </w:r>
      <w:r>
        <w:rPr>
          <w:rFonts w:cs="Calibri"/>
          <w:color w:val="000000" w:themeColor="text1"/>
          <w:sz w:val="24"/>
          <w:szCs w:val="24"/>
          <w:shd w:val="clear" w:color="auto" w:fill="FFFFFF"/>
          <w14:textOutline w14:w="0" w14:cap="flat" w14:cmpd="sng" w14:algn="ctr">
            <w14:noFill/>
            <w14:prstDash w14:val="solid"/>
            <w14:bevel/>
          </w14:textOutline>
        </w:rPr>
        <w:t xml:space="preserve">. </w:t>
      </w:r>
      <w:r>
        <w:rPr>
          <w:rFonts w:cs="Calibri"/>
          <w:color w:val="222222"/>
          <w:sz w:val="24"/>
          <w:szCs w:val="24"/>
          <w:shd w:val="clear" w:color="auto" w:fill="FFFFFF"/>
          <w14:textOutline w14:w="0" w14:cap="flat" w14:cmpd="sng" w14:algn="ctr">
            <w14:noFill/>
            <w14:prstDash w14:val="solid"/>
            <w14:bevel/>
          </w14:textOutline>
        </w:rPr>
        <w:t xml:space="preserve">Similarly, CD spectra can also be used for probing ligand-DNA interactions </w:t>
      </w:r>
      <w:r>
        <w:rPr>
          <w:rFonts w:cs="Calibri"/>
          <w:color w:val="222222"/>
          <w:sz w:val="24"/>
          <w:szCs w:val="24"/>
          <w:shd w:val="clear" w:color="auto" w:fill="FFFFFF"/>
          <w14:textOutline w14:w="0" w14:cap="flat" w14:cmpd="sng" w14:algn="ctr">
            <w14:noFill/>
            <w14:prstDash w14:val="solid"/>
            <w14:bevel/>
          </w14:textOutline>
        </w:rPr>
        <w:fldChar w:fldCharType="begin"/>
      </w:r>
      <w:r w:rsidR="00854615">
        <w:rPr>
          <w:rFonts w:cs="Calibri"/>
          <w:color w:val="222222"/>
          <w:sz w:val="24"/>
          <w:szCs w:val="24"/>
          <w:shd w:val="clear" w:color="auto" w:fill="FFFFFF"/>
          <w14:textOutline w14:w="0" w14:cap="flat" w14:cmpd="sng" w14:algn="ctr">
            <w14:noFill/>
            <w14:prstDash w14:val="solid"/>
            <w14:bevel/>
          </w14:textOutline>
        </w:rPr>
        <w:instrText xml:space="preserve"> ADDIN ZOTERO_ITEM CSL_CITATION {"citationID":"g6hwVwF9","properties":{"formattedCitation":"\\super 7, 8\\nosupersub{}","plainCitation":"7, 8","noteIndex":0},"citationItems":[{"id":2298,"uris":["http://zotero.org/users/433025/items/I2JKKBHI"],"uri":["http://zotero.org/users/433025/items/I2JKKBHI"],"itemData":{"id":2298,"type":"article-journal","abstract":"DNA stands as the primary purpose of many anticancer drugs and according to the performed research on this field, some certain changes contain crucial functionalities in the regulated transcription of DNA. Therefore, the interaction between anticancer drugs and DNA play an important role in understanding their function and also provide a better groundwork for producing more efficient and newer drugs. Here, the interaction between Docetaxel (DO) and calf thymus DNA (ct DNA), in the presence and absence of Anastrozole (AN), has been examined through the usage of different methods that include isothermal titration calorimetry, multi-spectroscopic, viscometry, and molecular docking techniques. Interaction studies have been performed by preparing different molar ratios of DO with the constant ct DNA and AN concentration at pH = 6.8. The binding constants have been calculated to be 7.93 × 104 M-1 and 6.27 × 104 M-1, which indicate the strong binding of DO with ct DNA double helix in the absence and presence of AN, respectively. Thermodynamic parameters, which were obtained from fluorescence spectroscopy and isothermal titration calorimetry, have suggested that the binding of DO and AN to ct DNA as binary and ternary systems have been mainly driven by the electrostatic interactions. The relative viscosity of ct DNA has increased upon the addition of DO and AN, which confirms the interaction mode. A competitive binding study has reported that the enhanced emission intensity of ethidium bromide (EB) and acridine orange (AO), in the presence of ct DNA, have been quenched through the addition of DO and Anastrozole as binary and ternary systems. As it is indicated by these findings, DO is capable of displacing EB and AO from their binding site in ct DNA; hence, it can be concluded that DO and AN are able to intercalate into the base pairs of ct DNA in binary and ternary systems. Molecular docking studies have corroborated the mentioned experimental results.","container-title":"Spectrochimica Acta. Part A, Molecular and Biomolecular Spectroscopy","DOI":"10.1016/j.saa.2019.117528","ISSN":"1873-3557","journalAbbreviation":"Spectrochim Acta A Mol Biomol Spectrosc","language":"eng","note":"PMID: 31718965","page":"117528","source":"PubMed","title":"A novel view of the separate and simultaneous binding effects of docetaxel and anastrozole with calf thymus DNA: Experimental and in silico approaches","title-short":"A novel view of the separate and simultaneous binding effects of docetaxel and anastrozole with calf thymus DNA","volume":"228","author":[{"family":"Dareini","given":"Maryam"},{"family":"Amiri Tehranizadeh","given":"Zeinab"},{"family":"Marjani","given":"Narges"},{"family":"Taheri","given":"Reza"},{"family":"Aslani-Firoozabadi","given":"Sogand"},{"family":"Talebi","given":"Atiye"},{"family":"NayebZadeh Eidgahi","given":"Negar"},{"family":"Saberi","given":"Mohammad Reza"},{"family":"Chamani","given":"Jamshidkhan"}],"issued":{"date-parts":[["2020",3,5]]}}},{"id":2302,"uris":["http://zotero.org/users/433025/items/ZP4BR8U8"],"uri":["http://zotero.org/users/433025/items/ZP4BR8U8"],"itemData":{"id":2302,"type":"article-journal","container-title":"Journal of Luminescence","DOI":"10.1016/j.jlumin.2018.06.083","ISSN":"00222313","journalAbbreviation":"Journal of Luminescence","language":"en","page":"599-608","source":"DOI.org (Crossref)","title":"Changes in binding affinity between ofloxacin and calf thymus DNA in the presence of histone H1: Spectroscopic and molecular modeling investigations","title-short":"Changes in binding affinity between ofloxacin and calf thymus DNA in the presence of histone H1","volume":"203","author":[{"family":"Dehghani Sani","given":"Farzad"},{"family":"Shakibapour","given":"Niloufar"},{"family":"Beigoli","given":"Sima"},{"family":"Sadeghian","given":"Hamid"},{"family":"Hosainzadeh","given":"Maral"},{"family":"Chamani","given":"Jamshidkhan"}],"issued":{"date-parts":[["2018",11]]}}}],"schema":"https://github.com/citation-style-language/schema/raw/master/csl-citation.json"} </w:instrText>
      </w:r>
      <w:r>
        <w:rPr>
          <w:rFonts w:cs="Calibri"/>
          <w:color w:val="222222"/>
          <w:sz w:val="24"/>
          <w:szCs w:val="24"/>
          <w:shd w:val="clear" w:color="auto" w:fill="FFFFFF"/>
          <w14:textOutline w14:w="0" w14:cap="flat" w14:cmpd="sng" w14:algn="ctr">
            <w14:noFill/>
            <w14:prstDash w14:val="solid"/>
            <w14:bevel/>
          </w14:textOutline>
        </w:rPr>
        <w:fldChar w:fldCharType="separate"/>
      </w:r>
      <w:r w:rsidR="00854615" w:rsidRPr="00854615">
        <w:rPr>
          <w:rFonts w:ascii="Calibri" w:hAnsi="Calibri" w:cs="Calibri"/>
          <w:sz w:val="24"/>
          <w:vertAlign w:val="superscript"/>
          <w:lang w:val="en-GB"/>
        </w:rPr>
        <w:t>7, 8</w:t>
      </w:r>
      <w:r>
        <w:rPr>
          <w:rFonts w:cs="Calibri"/>
          <w:color w:val="222222"/>
          <w:sz w:val="24"/>
          <w:szCs w:val="24"/>
          <w:shd w:val="clear" w:color="auto" w:fill="FFFFFF"/>
          <w14:textOutline w14:w="0" w14:cap="flat" w14:cmpd="sng" w14:algn="ctr">
            <w14:noFill/>
            <w14:prstDash w14:val="solid"/>
            <w14:bevel/>
          </w14:textOutline>
        </w:rPr>
        <w:fldChar w:fldCharType="end"/>
      </w:r>
    </w:p>
    <w:p w14:paraId="0F7A8A31" w14:textId="77777777" w:rsidR="00671F64" w:rsidRPr="00671F64" w:rsidRDefault="00671F64" w:rsidP="00671F64">
      <w:pPr>
        <w:pStyle w:val="Default"/>
        <w:ind w:left="360"/>
        <w:jc w:val="both"/>
        <w:rPr>
          <w:rFonts w:ascii="Calibri" w:hAnsi="Calibri" w:cs="Calibri"/>
          <w:color w:val="222222"/>
          <w:sz w:val="24"/>
          <w:szCs w:val="24"/>
          <w:u w:color="222222"/>
          <w:shd w:val="clear" w:color="auto" w:fill="FFFFFF"/>
        </w:rPr>
      </w:pPr>
    </w:p>
    <w:p w14:paraId="20B5EDD9" w14:textId="77777777" w:rsidR="00671F64" w:rsidRDefault="00671F64" w:rsidP="00671F64">
      <w:pPr>
        <w:pStyle w:val="Default"/>
        <w:ind w:left="360"/>
        <w:jc w:val="both"/>
        <w:rPr>
          <w:rFonts w:ascii="Times New Roman" w:eastAsia="Times New Roman" w:hAnsi="Times New Roman" w:cs="Times New Roman"/>
          <w:color w:val="0070C0"/>
          <w:sz w:val="24"/>
          <w:szCs w:val="24"/>
          <w:u w:color="222222"/>
          <w:shd w:val="clear" w:color="auto" w:fill="FFFFFF"/>
        </w:rPr>
      </w:pPr>
    </w:p>
    <w:p w14:paraId="0F9386A3" w14:textId="77777777" w:rsidR="004164F3" w:rsidRPr="004164F3" w:rsidRDefault="004164F3">
      <w:pPr>
        <w:pStyle w:val="Default"/>
        <w:jc w:val="both"/>
        <w:rPr>
          <w:rFonts w:ascii="Times New Roman" w:hAnsi="Times New Roman" w:cs="Times New Roman"/>
          <w:color w:val="000000" w:themeColor="text1"/>
          <w:sz w:val="24"/>
          <w:szCs w:val="24"/>
          <w:shd w:val="clear" w:color="auto" w:fill="FFFFFF"/>
          <w14:textOutline w14:w="0" w14:cap="flat" w14:cmpd="sng" w14:algn="ctr">
            <w14:noFill/>
            <w14:prstDash w14:val="solid"/>
            <w14:bevel/>
          </w14:textOutline>
        </w:rPr>
      </w:pPr>
    </w:p>
    <w:p w14:paraId="74D0A611"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37FDC55"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lastRenderedPageBreak/>
        <w:t>2- In Fig. 1C, what is the EDTA role in the GECE-ATP-ADAAD complex formation? Which one of GECE, ATP and ADAAD, accept effect in the presence of EDTA? Please discuss in the text of manuscript. –</w:t>
      </w:r>
    </w:p>
    <w:p w14:paraId="5B34499F"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1C46E4A" w14:textId="77777777" w:rsidR="00424666" w:rsidRPr="00424666" w:rsidRDefault="00373219">
      <w:pPr>
        <w:pStyle w:val="Default"/>
        <w:jc w:val="both"/>
        <w:rPr>
          <w:rFonts w:ascii="Times New Roman" w:hAnsi="Times New Roman"/>
          <w:color w:val="0070C0"/>
          <w:sz w:val="24"/>
          <w:szCs w:val="24"/>
          <w:u w:color="222222"/>
          <w:shd w:val="clear" w:color="auto" w:fill="FFFFFF"/>
        </w:rPr>
      </w:pPr>
      <w:r w:rsidRPr="00424666">
        <w:rPr>
          <w:rFonts w:ascii="Times New Roman" w:hAnsi="Times New Roman"/>
          <w:color w:val="0070C0"/>
          <w:sz w:val="24"/>
          <w:szCs w:val="24"/>
          <w:u w:color="222222"/>
          <w:shd w:val="clear" w:color="auto" w:fill="FFFFFF"/>
        </w:rPr>
        <w:t xml:space="preserve">Our Response:  ATP </w:t>
      </w:r>
      <w:r w:rsidR="00424666" w:rsidRPr="00424666">
        <w:rPr>
          <w:rFonts w:ascii="Times New Roman" w:hAnsi="Times New Roman"/>
          <w:color w:val="0070C0"/>
          <w:sz w:val="24"/>
          <w:szCs w:val="24"/>
          <w:u w:color="222222"/>
          <w:shd w:val="clear" w:color="auto" w:fill="FFFFFF"/>
        </w:rPr>
        <w:t>forms a coordination complex with</w:t>
      </w:r>
      <w:r w:rsidRPr="00424666">
        <w:rPr>
          <w:rFonts w:ascii="Times New Roman" w:hAnsi="Times New Roman"/>
          <w:color w:val="0070C0"/>
          <w:sz w:val="24"/>
          <w:szCs w:val="24"/>
          <w:u w:color="222222"/>
          <w:shd w:val="clear" w:color="auto" w:fill="FFFFFF"/>
        </w:rPr>
        <w:t xml:space="preserve"> Mg</w:t>
      </w:r>
      <w:r w:rsidRPr="00424666">
        <w:rPr>
          <w:rFonts w:ascii="Times New Roman" w:hAnsi="Times New Roman"/>
          <w:color w:val="0070C0"/>
          <w:sz w:val="24"/>
          <w:szCs w:val="24"/>
          <w:u w:color="222222"/>
          <w:shd w:val="clear" w:color="auto" w:fill="FFFFFF"/>
          <w:vertAlign w:val="superscript"/>
        </w:rPr>
        <w:t>+2</w:t>
      </w:r>
      <w:r w:rsidR="00424666" w:rsidRPr="00424666">
        <w:rPr>
          <w:rFonts w:ascii="Times New Roman" w:hAnsi="Times New Roman"/>
          <w:color w:val="0070C0"/>
          <w:sz w:val="24"/>
          <w:szCs w:val="24"/>
          <w:u w:color="222222"/>
          <w:shd w:val="clear" w:color="auto" w:fill="FFFFFF"/>
        </w:rPr>
        <w:t xml:space="preserve"> and thus, this cation is essential for ATP hydrolysis</w:t>
      </w:r>
      <w:r w:rsidRPr="00424666">
        <w:rPr>
          <w:rFonts w:ascii="Times New Roman" w:hAnsi="Times New Roman"/>
          <w:color w:val="0070C0"/>
          <w:sz w:val="24"/>
          <w:szCs w:val="24"/>
          <w:u w:color="222222"/>
          <w:shd w:val="clear" w:color="auto" w:fill="FFFFFF"/>
        </w:rPr>
        <w:t xml:space="preserve"> EDTA chelates Mg</w:t>
      </w:r>
      <w:r w:rsidRPr="00424666">
        <w:rPr>
          <w:rFonts w:ascii="Times New Roman" w:hAnsi="Times New Roman"/>
          <w:color w:val="0070C0"/>
          <w:sz w:val="24"/>
          <w:szCs w:val="24"/>
          <w:u w:color="222222"/>
          <w:shd w:val="clear" w:color="auto" w:fill="FFFFFF"/>
          <w:vertAlign w:val="superscript"/>
        </w:rPr>
        <w:t>+2</w:t>
      </w:r>
      <w:r w:rsidRPr="00424666">
        <w:rPr>
          <w:rFonts w:ascii="Times New Roman" w:hAnsi="Times New Roman"/>
          <w:color w:val="0070C0"/>
          <w:sz w:val="24"/>
          <w:szCs w:val="24"/>
          <w:u w:color="222222"/>
          <w:shd w:val="clear" w:color="auto" w:fill="FFFFFF"/>
        </w:rPr>
        <w:t xml:space="preserve"> and thus, inhibits the ATP hydrol</w:t>
      </w:r>
      <w:r w:rsidR="00424666" w:rsidRPr="00424666">
        <w:rPr>
          <w:rFonts w:ascii="Times New Roman" w:hAnsi="Times New Roman"/>
          <w:color w:val="0070C0"/>
          <w:sz w:val="24"/>
          <w:szCs w:val="24"/>
          <w:u w:color="222222"/>
          <w:shd w:val="clear" w:color="auto" w:fill="FFFFFF"/>
        </w:rPr>
        <w:t xml:space="preserve">ysis.  We have discussed this in the manuscript. </w:t>
      </w:r>
    </w:p>
    <w:p w14:paraId="74AFC0A7" w14:textId="77777777" w:rsidR="00424666" w:rsidRPr="00424666" w:rsidRDefault="00424666">
      <w:pPr>
        <w:pStyle w:val="Default"/>
        <w:jc w:val="both"/>
        <w:rPr>
          <w:rFonts w:ascii="Times New Roman" w:hAnsi="Times New Roman"/>
          <w:color w:val="0070C0"/>
          <w:sz w:val="24"/>
          <w:szCs w:val="24"/>
          <w:u w:color="222222"/>
          <w:shd w:val="clear" w:color="auto" w:fill="FFFFFF"/>
        </w:rPr>
      </w:pPr>
    </w:p>
    <w:p w14:paraId="7FF9410F" w14:textId="083E60AB" w:rsidR="00141FEF" w:rsidRPr="00424666" w:rsidRDefault="00424666">
      <w:pPr>
        <w:pStyle w:val="Default"/>
        <w:jc w:val="both"/>
        <w:rPr>
          <w:rFonts w:ascii="Calibri" w:hAnsi="Calibri" w:cs="Calibri"/>
          <w:color w:val="002060"/>
          <w:sz w:val="24"/>
          <w:szCs w:val="24"/>
          <w:u w:color="222222"/>
          <w:shd w:val="clear" w:color="auto" w:fill="FFFFFF"/>
        </w:rPr>
      </w:pPr>
      <w:r w:rsidRPr="00424666">
        <w:rPr>
          <w:rFonts w:ascii="Calibri" w:eastAsia="Times New Roman" w:hAnsi="Calibri" w:cs="Calibri"/>
          <w:sz w:val="24"/>
          <w:szCs w:val="24"/>
        </w:rPr>
        <w:t>ATP forms a coordination complex with Mg</w:t>
      </w:r>
      <w:r w:rsidRPr="00424666">
        <w:rPr>
          <w:rFonts w:ascii="Calibri" w:eastAsia="Times New Roman" w:hAnsi="Calibri" w:cs="Calibri"/>
          <w:sz w:val="24"/>
          <w:szCs w:val="24"/>
          <w:vertAlign w:val="superscript"/>
        </w:rPr>
        <w:t>+2</w:t>
      </w:r>
      <w:r w:rsidRPr="00424666">
        <w:rPr>
          <w:rFonts w:ascii="Calibri" w:eastAsia="Times New Roman" w:hAnsi="Calibri" w:cs="Calibri"/>
          <w:sz w:val="24"/>
          <w:szCs w:val="24"/>
        </w:rPr>
        <w:t xml:space="preserve"> and this cation is essential for ATP hydrolysis.  Addition of EDTA chelates Mg</w:t>
      </w:r>
      <w:r w:rsidRPr="00424666">
        <w:rPr>
          <w:rFonts w:ascii="Calibri" w:eastAsia="Times New Roman" w:hAnsi="Calibri" w:cs="Calibri"/>
          <w:sz w:val="24"/>
          <w:szCs w:val="24"/>
          <w:vertAlign w:val="superscript"/>
        </w:rPr>
        <w:t>+2</w:t>
      </w:r>
      <w:r w:rsidRPr="00424666">
        <w:rPr>
          <w:rFonts w:ascii="Calibri" w:eastAsia="Times New Roman" w:hAnsi="Calibri" w:cs="Calibri"/>
          <w:sz w:val="24"/>
          <w:szCs w:val="24"/>
        </w:rPr>
        <w:t xml:space="preserve"> leading to inhibition of ATP hydrolysis </w:t>
      </w:r>
      <w:r w:rsidRPr="00424666">
        <w:rPr>
          <w:rFonts w:ascii="Calibri" w:eastAsia="Times New Roman" w:hAnsi="Calibri" w:cs="Calibri"/>
          <w:sz w:val="24"/>
          <w:szCs w:val="24"/>
        </w:rPr>
        <w:fldChar w:fldCharType="begin"/>
      </w:r>
      <w:r w:rsidR="00854615">
        <w:rPr>
          <w:rFonts w:ascii="Calibri" w:eastAsia="Times New Roman" w:hAnsi="Calibri" w:cs="Calibri"/>
          <w:sz w:val="24"/>
          <w:szCs w:val="24"/>
        </w:rPr>
        <w:instrText xml:space="preserve"> ADDIN ZOTERO_ITEM CSL_CITATION {"citationID":"x42ojuNN","properties":{"formattedCitation":"\\super 9\\nosupersub{}","plainCitation":"9","noteIndex":0},"citationItems":[{"id":541,"uris":["http://zotero.org/users/433025/items/JR9AGDBS"],"uri":["http://zotero.org/users/433025/items/JR9AGDBS"],"itemData":{"id":541,"type":"article-journal","abstract":"Active DNA-dependent ATPase A Domain (ADAAD) is a SWI2/SNF2 protein that hydrolyzes ATP in the presence of stem-loop DNA that contains both double-stranded and single-stranded regions. ADAAD possesses the seven helicase motifs that are a characteristic feature of all the SWI2/SNF2 proteins present in yeast as well as mammalian cells. In addition, these proteins also possess the Q motif ~17 nucleotides upstream of motif I. Using site-directed mutagenesis, we have sought to define the role of motifs Q and I in ATP hydrolysis mediated by ADAAD. We show that in ADAAD both motifs Q and I are required for ATP catalysis but not for ATP binding. In addition, the conserved glutamine present in motif Q also dictates the catalytic rate. The ability of the conserved glutamine present in motif Q to dictate the catalytic rate has not been observed in helicases. Further, the SWI2/SNF2 proteins contain a conserved glutamine, one amino acid residue downstream of motif I. This conserved glutamine, Q244 in ADAAD, also directs the rate of catalysis but is not required either for hydrolysis or for ligand binding. Finally, we show that the adenine moiety of ATP is sufficient for interaction with SWI2/SNF2 proteins. The γ-phosphate of ATP is required for inducing the conformational change that leads to ATPase activity. Thus, the SWI2/SNF2 proteins despite sequence conservation with helicases appear to behave in a manner distinct from that of the helicases.","container-title":"Biochemistry","DOI":"10.1021/bi2014757","ISSN":"1520-4995","issue":"18","journalAbbreviation":"Biochemistry","note":"PMID: 22510062","page":"3711-3722","source":"NCBI PubMed","title":"Motifs Q and I are required for ATP hydrolysis but not for ATP binding in SWI2/SNF2 proteins","volume":"51","author":[{"family":"Nongkhlaw","given":"Macmillan"},{"family":"Gupta","given":"Meghna"},{"family":"Komath","given":"Sneha Sudha"},{"family":"Muthuswami","given":"Rohini"}],"issued":{"date-parts":[["2012",5,8]]}}}],"schema":"https://github.com/citation-style-language/schema/raw/master/csl-citation.json"} </w:instrText>
      </w:r>
      <w:r w:rsidRPr="00424666">
        <w:rPr>
          <w:rFonts w:ascii="Calibri" w:eastAsia="Times New Roman" w:hAnsi="Calibri" w:cs="Calibri"/>
          <w:sz w:val="24"/>
          <w:szCs w:val="24"/>
        </w:rPr>
        <w:fldChar w:fldCharType="separate"/>
      </w:r>
      <w:r w:rsidR="00854615" w:rsidRPr="00854615">
        <w:rPr>
          <w:rFonts w:ascii="Calibri" w:hAnsi="Calibri" w:cs="Calibri"/>
          <w:sz w:val="24"/>
          <w:vertAlign w:val="superscript"/>
          <w:lang w:val="en-GB"/>
        </w:rPr>
        <w:t>9</w:t>
      </w:r>
      <w:r w:rsidRPr="00424666">
        <w:rPr>
          <w:rFonts w:ascii="Calibri" w:eastAsia="Times New Roman" w:hAnsi="Calibri" w:cs="Calibri"/>
          <w:sz w:val="24"/>
          <w:szCs w:val="24"/>
        </w:rPr>
        <w:fldChar w:fldCharType="end"/>
      </w:r>
      <w:r w:rsidRPr="00424666">
        <w:rPr>
          <w:rFonts w:ascii="Calibri" w:eastAsia="Times New Roman" w:hAnsi="Calibri" w:cs="Calibri"/>
          <w:sz w:val="24"/>
          <w:szCs w:val="24"/>
        </w:rPr>
        <w:t xml:space="preserve">.   Therefore, to understand whether ATP hydrolysis by ADAAD was important for conformational change, EDTA was added to the reaction mix.  Addition of EDTA to the reaction abrogates this conformation.  </w:t>
      </w:r>
      <w:r w:rsidR="003D75F6" w:rsidRPr="00424666">
        <w:rPr>
          <w:rFonts w:ascii="Calibri" w:eastAsia="Times New Roman" w:hAnsi="Calibri" w:cs="Calibri"/>
          <w:sz w:val="24"/>
          <w:szCs w:val="24"/>
        </w:rPr>
        <w:br/>
      </w:r>
    </w:p>
    <w:p w14:paraId="30D4CEC3"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6F0CDF9C"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3- In Fig. 1D, ATP and ADAAD have CD spectrum in the same regions (similar wavelength? How did the authors separate the spectra and discuss about the complex spectrum? The legend of Fig. 1D should be added.</w:t>
      </w:r>
    </w:p>
    <w:p w14:paraId="5BEB5C88"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5322A953" w14:textId="77777777" w:rsidR="008A226F" w:rsidRDefault="00424666">
      <w:pPr>
        <w:pStyle w:val="Default"/>
        <w:jc w:val="both"/>
        <w:rPr>
          <w:rFonts w:ascii="Times New Roman" w:hAnsi="Times New Roman"/>
          <w:color w:val="0070C0"/>
          <w:sz w:val="24"/>
          <w:szCs w:val="24"/>
          <w:u w:color="222222"/>
          <w:shd w:val="clear" w:color="auto" w:fill="FFFFFF"/>
        </w:rPr>
      </w:pPr>
      <w:r w:rsidRPr="00C9421C">
        <w:rPr>
          <w:rFonts w:ascii="Times New Roman" w:hAnsi="Times New Roman"/>
          <w:color w:val="0070C0"/>
          <w:sz w:val="24"/>
          <w:szCs w:val="24"/>
          <w:u w:color="222222"/>
          <w:shd w:val="clear" w:color="auto" w:fill="FFFFFF"/>
        </w:rPr>
        <w:t xml:space="preserve">Our Response:  CD spectra for buffer alone, buffer + ATP alone, buffer + ADAAD alone recorded.  Then CD spectra for buffer + DNA is recorded, followed by buffer + DNA +ATP and finally, Buffer + DNA +ATP +ADAAD is recorded.  </w:t>
      </w:r>
      <w:r w:rsidR="008A226F" w:rsidRPr="00C9421C">
        <w:rPr>
          <w:rFonts w:ascii="Times New Roman" w:hAnsi="Times New Roman"/>
          <w:color w:val="0070C0"/>
          <w:sz w:val="24"/>
          <w:szCs w:val="24"/>
          <w:u w:color="222222"/>
          <w:shd w:val="clear" w:color="auto" w:fill="FFFFFF"/>
        </w:rPr>
        <w:t xml:space="preserve">To calculate the conformation change induced in DNA due </w:t>
      </w:r>
      <w:r w:rsidR="008A226F">
        <w:rPr>
          <w:rFonts w:ascii="Times New Roman" w:hAnsi="Times New Roman"/>
          <w:color w:val="0070C0"/>
          <w:sz w:val="24"/>
          <w:szCs w:val="24"/>
          <w:u w:color="222222"/>
          <w:shd w:val="clear" w:color="auto" w:fill="FFFFFF"/>
        </w:rPr>
        <w:t xml:space="preserve">to </w:t>
      </w:r>
      <w:r w:rsidR="008A226F" w:rsidRPr="00C9421C">
        <w:rPr>
          <w:rFonts w:ascii="Times New Roman" w:hAnsi="Times New Roman"/>
          <w:color w:val="0070C0"/>
          <w:sz w:val="24"/>
          <w:szCs w:val="24"/>
          <w:u w:color="222222"/>
          <w:shd w:val="clear" w:color="auto" w:fill="FFFFFF"/>
        </w:rPr>
        <w:t>ADAAD and ATP, the CD spectra of buffer + ATP</w:t>
      </w:r>
      <w:r w:rsidR="008A226F">
        <w:rPr>
          <w:rFonts w:ascii="Times New Roman" w:hAnsi="Times New Roman"/>
          <w:color w:val="0070C0"/>
          <w:sz w:val="24"/>
          <w:szCs w:val="24"/>
          <w:u w:color="222222"/>
          <w:shd w:val="clear" w:color="auto" w:fill="FFFFFF"/>
        </w:rPr>
        <w:t xml:space="preserve"> +ADAAD </w:t>
      </w:r>
      <w:r w:rsidR="008A226F" w:rsidRPr="00C9421C">
        <w:rPr>
          <w:rFonts w:ascii="Times New Roman" w:hAnsi="Times New Roman"/>
          <w:color w:val="0070C0"/>
          <w:sz w:val="24"/>
          <w:szCs w:val="24"/>
          <w:u w:color="222222"/>
          <w:shd w:val="clear" w:color="auto" w:fill="FFFFFF"/>
        </w:rPr>
        <w:t xml:space="preserve">is subtracted from buffer + DNA+ATP+ ADAAD. </w:t>
      </w:r>
      <w:r w:rsidR="00C9421C" w:rsidRPr="00C9421C">
        <w:rPr>
          <w:rFonts w:ascii="Times New Roman" w:hAnsi="Times New Roman"/>
          <w:color w:val="0070C0"/>
          <w:sz w:val="24"/>
          <w:szCs w:val="24"/>
          <w:u w:color="222222"/>
          <w:shd w:val="clear" w:color="auto" w:fill="FFFFFF"/>
        </w:rPr>
        <w:t xml:space="preserve">We apologize for the oversight.  </w:t>
      </w:r>
    </w:p>
    <w:p w14:paraId="6F49A6CB" w14:textId="22DEA9BE" w:rsidR="00141FEF" w:rsidRPr="00C9421C" w:rsidRDefault="003D75F6">
      <w:pPr>
        <w:pStyle w:val="Default"/>
        <w:jc w:val="both"/>
        <w:rPr>
          <w:rFonts w:ascii="Times New Roman" w:eastAsia="Times New Roman" w:hAnsi="Times New Roman" w:cs="Times New Roman"/>
          <w:color w:val="0070C0"/>
          <w:sz w:val="24"/>
          <w:szCs w:val="24"/>
          <w:u w:color="222222"/>
          <w:shd w:val="clear" w:color="auto" w:fill="FFFFFF"/>
        </w:rPr>
      </w:pPr>
      <w:r w:rsidRPr="00C9421C">
        <w:rPr>
          <w:rFonts w:ascii="Times New Roman" w:hAnsi="Times New Roman"/>
          <w:color w:val="0070C0"/>
          <w:sz w:val="24"/>
          <w:szCs w:val="24"/>
          <w:u w:color="222222"/>
          <w:shd w:val="clear" w:color="auto" w:fill="FFFFFF"/>
        </w:rPr>
        <w:t>Figure 1D legend has been added</w:t>
      </w:r>
      <w:r w:rsidR="00C9421C" w:rsidRPr="00C9421C">
        <w:rPr>
          <w:rFonts w:ascii="Times New Roman" w:hAnsi="Times New Roman"/>
          <w:color w:val="0070C0"/>
          <w:sz w:val="24"/>
          <w:szCs w:val="24"/>
          <w:u w:color="222222"/>
          <w:shd w:val="clear" w:color="auto" w:fill="FFFFFF"/>
        </w:rPr>
        <w:t xml:space="preserve"> in the revised manuscript.</w:t>
      </w:r>
    </w:p>
    <w:p w14:paraId="7790AE55"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47CE500"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4669D6B0"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4- In Fig. 2B, what is the </w:t>
      </w:r>
      <w:proofErr w:type="spellStart"/>
      <w:r w:rsidRPr="00BB7BF9">
        <w:rPr>
          <w:rFonts w:ascii="Times New Roman" w:hAnsi="Times New Roman"/>
          <w:color w:val="222222"/>
          <w:sz w:val="24"/>
          <w:szCs w:val="24"/>
          <w:u w:color="222222"/>
          <w:shd w:val="clear" w:color="auto" w:fill="FFFFFF"/>
        </w:rPr>
        <w:t>slDNA</w:t>
      </w:r>
      <w:proofErr w:type="spellEnd"/>
      <w:r w:rsidRPr="00BB7BF9">
        <w:rPr>
          <w:rFonts w:ascii="Times New Roman" w:hAnsi="Times New Roman"/>
          <w:color w:val="222222"/>
          <w:sz w:val="24"/>
          <w:szCs w:val="24"/>
          <w:u w:color="222222"/>
          <w:shd w:val="clear" w:color="auto" w:fill="FFFFFF"/>
        </w:rPr>
        <w:t xml:space="preserve"> role in the ellipticity values of ATP-ADAAD complex from the viewpoint of energetic content of complex and type of interaction behavior between ATP and ADAAD?  Two relevant references to this research should be cited for better understanding as follow: a) Journal of Biomolecular Structure and Dynamics, 2019, 37 (9), 2265-2282. b) Journal of Colloid and Interface Science, 2006, 297 (2), 561-569.</w:t>
      </w:r>
    </w:p>
    <w:p w14:paraId="655E05C9"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34E5ABF" w14:textId="43CC249A" w:rsidR="00854615" w:rsidRDefault="00C9421C">
      <w:pPr>
        <w:pStyle w:val="Default"/>
        <w:jc w:val="both"/>
        <w:rPr>
          <w:rFonts w:ascii="Times New Roman" w:hAnsi="Times New Roman"/>
          <w:color w:val="0070C0"/>
          <w:sz w:val="24"/>
          <w:szCs w:val="24"/>
          <w:u w:color="222222"/>
          <w:shd w:val="clear" w:color="auto" w:fill="FFFFFF"/>
        </w:rPr>
      </w:pPr>
      <w:r w:rsidRPr="00863CCD">
        <w:rPr>
          <w:rFonts w:ascii="Times New Roman" w:hAnsi="Times New Roman"/>
          <w:color w:val="0070C0"/>
          <w:sz w:val="24"/>
          <w:szCs w:val="24"/>
          <w:u w:color="222222"/>
          <w:shd w:val="clear" w:color="auto" w:fill="FFFFFF"/>
        </w:rPr>
        <w:t>Our Response:</w:t>
      </w:r>
      <w:r w:rsidR="00863CCD" w:rsidRPr="00863CCD">
        <w:rPr>
          <w:rFonts w:ascii="Times New Roman" w:hAnsi="Times New Roman"/>
          <w:color w:val="0070C0"/>
          <w:sz w:val="24"/>
          <w:szCs w:val="24"/>
          <w:u w:color="222222"/>
          <w:shd w:val="clear" w:color="auto" w:fill="FFFFFF"/>
        </w:rPr>
        <w:t xml:space="preserve"> We have recorded the CD spectra of the protein in the presence of ATP and DNA.  We </w:t>
      </w:r>
      <w:r w:rsidR="00863CCD">
        <w:rPr>
          <w:rFonts w:ascii="Times New Roman" w:hAnsi="Times New Roman"/>
          <w:color w:val="0070C0"/>
          <w:sz w:val="24"/>
          <w:szCs w:val="24"/>
          <w:u w:color="222222"/>
          <w:shd w:val="clear" w:color="auto" w:fill="FFFFFF"/>
        </w:rPr>
        <w:t xml:space="preserve">do </w:t>
      </w:r>
      <w:r w:rsidR="00863CCD" w:rsidRPr="00863CCD">
        <w:rPr>
          <w:rFonts w:ascii="Times New Roman" w:hAnsi="Times New Roman"/>
          <w:color w:val="0070C0"/>
          <w:sz w:val="24"/>
          <w:szCs w:val="24"/>
          <w:u w:color="222222"/>
          <w:shd w:val="clear" w:color="auto" w:fill="FFFFFF"/>
        </w:rPr>
        <w:t xml:space="preserve">find that the secondary structure of the protein is altered in presence of the ligands.  </w:t>
      </w:r>
      <w:r w:rsidR="00854615">
        <w:rPr>
          <w:rFonts w:ascii="Times New Roman" w:hAnsi="Times New Roman"/>
          <w:color w:val="0070C0"/>
          <w:sz w:val="24"/>
          <w:szCs w:val="24"/>
          <w:u w:color="222222"/>
          <w:shd w:val="clear" w:color="auto" w:fill="FFFFFF"/>
        </w:rPr>
        <w:t xml:space="preserve"> We have published the data on the alterations in the protein structure</w:t>
      </w:r>
      <w:r w:rsidR="00854615">
        <w:rPr>
          <w:rFonts w:ascii="Times New Roman" w:hAnsi="Times New Roman"/>
          <w:color w:val="0070C0"/>
          <w:sz w:val="24"/>
          <w:szCs w:val="24"/>
          <w:u w:color="222222"/>
          <w:shd w:val="clear" w:color="auto" w:fill="FFFFFF"/>
        </w:rPr>
        <w:fldChar w:fldCharType="begin"/>
      </w:r>
      <w:r w:rsidR="00854615">
        <w:rPr>
          <w:rFonts w:ascii="Times New Roman" w:hAnsi="Times New Roman"/>
          <w:color w:val="0070C0"/>
          <w:sz w:val="24"/>
          <w:szCs w:val="24"/>
          <w:u w:color="222222"/>
          <w:shd w:val="clear" w:color="auto" w:fill="FFFFFF"/>
        </w:rPr>
        <w:instrText xml:space="preserve"> ADDIN ZOTERO_ITEM CSL_CITATION {"citationID":"pNwubqtJ","properties":{"formattedCitation":"\\super 9\\uc0\\u8211{}11\\nosupersub{}","plainCitation":"9–11","noteIndex":0},"citationItems":[{"id":531,"uris":["http://zotero.org/users/433025/items/TE8KRP88"],"uri":["http://zotero.org/users/433025/items/TE8KRP88"],"itemData":{"id":531,"type":"article-journal","abstract":"The active DNA-dependent ATPase A domain (ADAAD), a member of the SWI2/SNF2 family, has been shown to bind DNA in a structure-specific manner, recognizing DNA molecules possessing double-stranded to single-stranded transition regions leading to ATP hydrolysis. Extending these studies we have delineated the structural requirements of the DNA effector for ADAAD and have shown that the single-stranded and double-stranded regions both contribute to binding affinity while the double-stranded region additionally plays a role in determining the rate of ATP hydrolysis. We have also investigated the mechanism of interaction of DNA and ATP with ADAAD and shown that each can interact independently with ADAAD in the absence of the other. Furthermore, the protein can bind to dsDNA as well as ssDNA molecules. However, the conformation change induced by the ssDNA is different from the conformational change induced by stem-loop DNA (slDNA), thereby providing an explanation for the observed ATP hydrolysis only in the presence of the double-stranded:single-stranded transition (i.e. slDNA).","container-title":"Nucleic Acids Research","DOI":"10.1093/nar/gkp178","ISSN":"1362-4962","issue":"10","journalAbbreviation":"Nucleic Acids Res","note":"PMID: 19324887","page":"3332-3341","title":"Elucidating the mechanism of DNA-dependent ATP hydrolysis mediated by DNA-dependent ATPase A, a member of the SWI2/SNF2 protein family","volume":"37","author":[{"family":"Nongkhlaw","given":"Macmillan"},{"family":"Dutta","given":"Popy"},{"family":"Hockensmith","given":"Joel W"},{"family":"Komath","given":"Sneha Sudha"},{"family":"Muthuswami","given":"Rohini"}],"issued":{"date-parts":[["2009",6]]}}},{"id":541,"uris":["http://zotero.org/users/433025/items/JR9AGDBS"],"uri":["http://zotero.org/users/433025/items/JR9AGDBS"],"itemData":{"id":541,"type":"article-journal","abstract":"Active DNA-dependent ATPase A Domain (ADAAD) is a SWI2/SNF2 protein that hydrolyzes ATP in the presence of stem-loop DNA that contains both double-stranded and single-stranded regions. ADAAD possesses the seven helicase motifs that are a characteristic feature of all the SWI2/SNF2 proteins present in yeast as well as mammalian cells. In addition, these proteins also possess the Q motif ~17 nucleotides upstream of motif I. Using site-directed mutagenesis, we have sought to define the role of motifs Q and I in ATP hydrolysis mediated by ADAAD. We show that in ADAAD both motifs Q and I are required for ATP catalysis but not for ATP binding. In addition, the conserved glutamine present in motif Q also dictates the catalytic rate. The ability of the conserved glutamine present in motif Q to dictate the catalytic rate has not been observed in helicases. Further, the SWI2/SNF2 proteins contain a conserved glutamine, one amino acid residue downstream of motif I. This conserved glutamine, Q244 in ADAAD, also directs the rate of catalysis but is not required either for hydrolysis or for ligand binding. Finally, we show that the adenine moiety of ATP is sufficient for interaction with SWI2/SNF2 proteins. The γ-phosphate of ATP is required for inducing the conformational change that leads to ATPase activity. Thus, the SWI2/SNF2 proteins despite sequence conservation with helicases appear to behave in a manner distinct from that of the helicases.","container-title":"Biochemistry","DOI":"10.1021/bi2014757","ISSN":"1520-4995","issue":"18","journalAbbreviation":"Biochemistry","note":"PMID: 22510062","page":"3711-3722","source":"NCBI PubMed","title":"Motifs Q and I are required for ATP hydrolysis but not for ATP binding in SWI2/SNF2 proteins","volume":"51","author":[{"family":"Nongkhlaw","given":"Macmillan"},{"family":"Gupta","given":"Meghna"},{"family":"Komath","given":"Sneha Sudha"},{"family":"Muthuswami","given":"Rohini"}],"issued":{"date-parts":[["2012",5,8]]}}},{"id":53,"uris":["http://zotero.org/users/433025/items/ZC58LDFH"],"uri":["http://zotero.org/users/433025/items/ZC58LDFH"],"itemData":{"id":53,"type":"article-journal","abstract":"ATP-dependent chromatin remodeling proteins use the energy released from ATP hydrolysis to reposition nucleosomes in DNA-dependent processes. These proteins are classified as SF2 helicases. SMARCAL1, a member of this protein family, is known to modulate both DNA repair and transcription by specifically recognizing DNA molecules possessing double-strand to single-strand transition regions. Mutations in this gene cause a rare autosomal recessive disorder known as Schimke Immuno-Osseous Dysplasia (SIOD).Structural studies have shown that the ATP-dependent chromatin remodeling proteins possess two RecA-like domains termed as RecA-like domain 1 and RecA-like domain 2. Using Active DNA-dependent ATPase A domain (ADAAD), the bovine homolog of SMARCAL1, as a model system we had previously shown that the RecA-like domain 1 containing helicase motifs Q, I, Ia, II, and III are sufficient for ligand binding; however, the Rec A-like domain 2 containing motifs IV, V, and VI are needed for ATP hydrolysis. In the present study, we have focused on the motifs present in the RecA-like domain 2. Our studies demonstrate that the presence of an aromatic residue in motif IV is needed for interaction with DNA in the presence of ATP. We also show that the motif V is required for the catalytic efficiency of the protein and motif VI is needed for interaction with DNA in the presence of ATP. Finally, we show that the SIOD-associated mutation, R820H, present in motif VI results in loss of ATPase activity, and therefore, reduced response to DNA damage.","container-title":"Bioscience Reports","DOI":"10.1042/BSR20180568","ISSN":"1573-4935","issue":"3","journalAbbreviation":"Biosci. Rep.","language":"eng","note":"PMID: 29748240\nPMCID: PMC6019379","source":"PubMed","title":"RecA-like domain 2 of DNA-dependent ATPase A domain, a SWI2/SNF2 protein, mediates conformational integrity and ATP hydrolysis","volume":"38","author":[{"family":"Bansal","given":"Ritu"},{"family":"Arya","given":"Vijendra"},{"family":"Sethy","given":"Ramesh"},{"family":"Rakesh","given":"Radhakrishnan"},{"family":"Muthuswami","given":"Rohini"}],"issued":{"date-parts":[["2018"]],"season":"29"}}}],"schema":"https://github.com/citation-style-language/schema/raw/master/csl-citation.json"} </w:instrText>
      </w:r>
      <w:r w:rsidR="00854615">
        <w:rPr>
          <w:rFonts w:ascii="Times New Roman" w:hAnsi="Times New Roman"/>
          <w:color w:val="0070C0"/>
          <w:sz w:val="24"/>
          <w:szCs w:val="24"/>
          <w:u w:color="222222"/>
          <w:shd w:val="clear" w:color="auto" w:fill="FFFFFF"/>
        </w:rPr>
        <w:fldChar w:fldCharType="separate"/>
      </w:r>
      <w:r w:rsidR="00854615" w:rsidRPr="00854615">
        <w:rPr>
          <w:rFonts w:ascii="Times New Roman" w:hAnsi="Times New Roman" w:cs="Times New Roman"/>
          <w:color w:val="008080"/>
          <w:sz w:val="24"/>
          <w:vertAlign w:val="superscript"/>
          <w:lang w:val="en-GB"/>
        </w:rPr>
        <w:t>9–11</w:t>
      </w:r>
      <w:r w:rsidR="00854615">
        <w:rPr>
          <w:rFonts w:ascii="Times New Roman" w:hAnsi="Times New Roman"/>
          <w:color w:val="0070C0"/>
          <w:sz w:val="24"/>
          <w:szCs w:val="24"/>
          <w:u w:color="222222"/>
          <w:shd w:val="clear" w:color="auto" w:fill="FFFFFF"/>
        </w:rPr>
        <w:fldChar w:fldCharType="end"/>
      </w:r>
      <w:r w:rsidR="00854615">
        <w:rPr>
          <w:rFonts w:ascii="Times New Roman" w:hAnsi="Times New Roman"/>
          <w:color w:val="0070C0"/>
          <w:sz w:val="24"/>
          <w:szCs w:val="24"/>
          <w:u w:color="222222"/>
          <w:shd w:val="clear" w:color="auto" w:fill="FFFFFF"/>
        </w:rPr>
        <w:t xml:space="preserve">. </w:t>
      </w:r>
    </w:p>
    <w:p w14:paraId="1A725CAD" w14:textId="59E7681C" w:rsidR="00141FEF" w:rsidRPr="00863CCD" w:rsidRDefault="00854615">
      <w:pPr>
        <w:pStyle w:val="Default"/>
        <w:jc w:val="both"/>
        <w:rPr>
          <w:rFonts w:ascii="Times New Roman" w:eastAsia="Times New Roman" w:hAnsi="Times New Roman" w:cs="Times New Roman"/>
          <w:color w:val="0070C0"/>
          <w:sz w:val="24"/>
          <w:szCs w:val="24"/>
          <w:u w:color="222222"/>
          <w:shd w:val="clear" w:color="auto" w:fill="FFFFFF"/>
        </w:rPr>
      </w:pPr>
      <w:r>
        <w:rPr>
          <w:rFonts w:ascii="Times New Roman" w:hAnsi="Times New Roman"/>
          <w:color w:val="0070C0"/>
          <w:sz w:val="24"/>
          <w:szCs w:val="24"/>
          <w:u w:color="222222"/>
          <w:shd w:val="clear" w:color="auto" w:fill="FFFFFF"/>
        </w:rPr>
        <w:t xml:space="preserve">However, as the focus was on DNA structure, we have not emphasized much on the protein structure other than to point out that the protein CD spectra should be subtracted out from the DNA+ protein spectra. </w:t>
      </w:r>
    </w:p>
    <w:p w14:paraId="305A2068"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eastAsia="Times New Roman" w:hAnsi="Times New Roman" w:cs="Times New Roman"/>
          <w:color w:val="222222"/>
          <w:sz w:val="24"/>
          <w:szCs w:val="24"/>
          <w:u w:color="222222"/>
          <w:shd w:val="clear" w:color="auto" w:fill="FFFFFF"/>
        </w:rPr>
        <w:br/>
      </w:r>
    </w:p>
    <w:p w14:paraId="0C99FB2B" w14:textId="6EE5EE45"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5- If the experiments were done at situation in vivo, does the binding cause between ATP and ADAAD? Please explain in the text of manuscript with using binding constant values.</w:t>
      </w:r>
    </w:p>
    <w:p w14:paraId="05F2BD50" w14:textId="4C555D6F" w:rsidR="00265F78" w:rsidRDefault="00265F78">
      <w:pPr>
        <w:pStyle w:val="Default"/>
        <w:jc w:val="both"/>
        <w:rPr>
          <w:rFonts w:ascii="Times New Roman" w:hAnsi="Times New Roman"/>
          <w:color w:val="222222"/>
          <w:sz w:val="24"/>
          <w:szCs w:val="24"/>
          <w:u w:color="222222"/>
          <w:shd w:val="clear" w:color="auto" w:fill="FFFFFF"/>
        </w:rPr>
      </w:pPr>
    </w:p>
    <w:p w14:paraId="01EE4E15" w14:textId="04C87F56" w:rsidR="00265F78" w:rsidRDefault="00265F78">
      <w:pPr>
        <w:pStyle w:val="Default"/>
        <w:jc w:val="both"/>
        <w:rPr>
          <w:rFonts w:ascii="Times New Roman" w:hAnsi="Times New Roman"/>
          <w:color w:val="0070C0"/>
          <w:sz w:val="24"/>
          <w:szCs w:val="24"/>
          <w:u w:color="222222"/>
          <w:shd w:val="clear" w:color="auto" w:fill="FFFFFF"/>
        </w:rPr>
      </w:pPr>
      <w:r w:rsidRPr="00265F78">
        <w:rPr>
          <w:rFonts w:ascii="Times New Roman" w:hAnsi="Times New Roman"/>
          <w:color w:val="0070C0"/>
          <w:sz w:val="24"/>
          <w:szCs w:val="24"/>
          <w:u w:color="222222"/>
          <w:shd w:val="clear" w:color="auto" w:fill="FFFFFF"/>
        </w:rPr>
        <w:t xml:space="preserve">Our Response: Yes, in vivo, ADAAD (or rather the full-length SMARCAL1) binds to DNA and ATP.  This interaction is essential for transcription regulation as well as for DNA damage response.  There are no reports calculating the binding constants </w:t>
      </w:r>
      <w:r w:rsidRPr="002118FA">
        <w:rPr>
          <w:rFonts w:ascii="Times New Roman" w:hAnsi="Times New Roman"/>
          <w:i/>
          <w:iCs/>
          <w:color w:val="0070C0"/>
          <w:sz w:val="24"/>
          <w:szCs w:val="24"/>
          <w:u w:color="222222"/>
          <w:shd w:val="clear" w:color="auto" w:fill="FFFFFF"/>
        </w:rPr>
        <w:t>in vivo</w:t>
      </w:r>
      <w:r w:rsidRPr="00265F78">
        <w:rPr>
          <w:rFonts w:ascii="Times New Roman" w:hAnsi="Times New Roman"/>
          <w:color w:val="0070C0"/>
          <w:sz w:val="24"/>
          <w:szCs w:val="24"/>
          <w:u w:color="222222"/>
          <w:shd w:val="clear" w:color="auto" w:fill="FFFFFF"/>
        </w:rPr>
        <w:t xml:space="preserve">.  </w:t>
      </w:r>
      <w:r w:rsidRPr="00352B8A">
        <w:rPr>
          <w:rFonts w:ascii="Times New Roman" w:hAnsi="Times New Roman"/>
          <w:i/>
          <w:iCs/>
          <w:color w:val="0070C0"/>
          <w:sz w:val="24"/>
          <w:szCs w:val="24"/>
          <w:u w:color="222222"/>
          <w:shd w:val="clear" w:color="auto" w:fill="FFFFFF"/>
        </w:rPr>
        <w:t>In vitro</w:t>
      </w:r>
      <w:r w:rsidRPr="00265F78">
        <w:rPr>
          <w:rFonts w:ascii="Times New Roman" w:hAnsi="Times New Roman"/>
          <w:color w:val="0070C0"/>
          <w:sz w:val="24"/>
          <w:szCs w:val="24"/>
          <w:u w:color="222222"/>
          <w:shd w:val="clear" w:color="auto" w:fill="FFFFFF"/>
        </w:rPr>
        <w:t xml:space="preserve">, </w:t>
      </w:r>
      <w:r w:rsidR="00D37D65">
        <w:rPr>
          <w:rFonts w:ascii="Times New Roman" w:hAnsi="Times New Roman"/>
          <w:color w:val="0070C0"/>
          <w:sz w:val="24"/>
          <w:szCs w:val="24"/>
          <w:u w:color="222222"/>
          <w:shd w:val="clear" w:color="auto" w:fill="FFFFFF"/>
        </w:rPr>
        <w:t xml:space="preserve">the dissociation constant for the </w:t>
      </w:r>
      <w:r w:rsidRPr="00265F78">
        <w:rPr>
          <w:rFonts w:ascii="Times New Roman" w:hAnsi="Times New Roman"/>
          <w:color w:val="0070C0"/>
          <w:sz w:val="24"/>
          <w:szCs w:val="24"/>
          <w:u w:color="222222"/>
          <w:shd w:val="clear" w:color="auto" w:fill="FFFFFF"/>
        </w:rPr>
        <w:t xml:space="preserve">interaction between ATP and ADAAD in the absence of DNA is </w:t>
      </w:r>
      <w:r w:rsidR="00D37D65">
        <w:rPr>
          <w:rFonts w:ascii="Times New Roman" w:hAnsi="Times New Roman"/>
          <w:color w:val="0070C0"/>
          <w:sz w:val="24"/>
          <w:szCs w:val="24"/>
          <w:u w:color="222222"/>
          <w:shd w:val="clear" w:color="auto" w:fill="FFFFFF"/>
        </w:rPr>
        <w:t>(1.</w:t>
      </w:r>
      <w:r w:rsidR="00863CCD">
        <w:rPr>
          <w:rFonts w:ascii="Times New Roman" w:hAnsi="Times New Roman"/>
          <w:color w:val="0070C0"/>
          <w:sz w:val="24"/>
          <w:szCs w:val="24"/>
          <w:u w:color="222222"/>
          <w:shd w:val="clear" w:color="auto" w:fill="FFFFFF"/>
        </w:rPr>
        <w:t>5</w:t>
      </w:r>
      <w:r w:rsidR="00D37D65">
        <w:rPr>
          <w:rFonts w:ascii="Times New Roman" w:hAnsi="Times New Roman"/>
          <w:color w:val="0070C0"/>
          <w:sz w:val="24"/>
          <w:szCs w:val="24"/>
          <w:u w:color="222222"/>
          <w:shd w:val="clear" w:color="auto" w:fill="FFFFFF"/>
        </w:rPr>
        <w:t xml:space="preserve"> </w:t>
      </w:r>
      <w:r w:rsidR="00D37D65">
        <w:rPr>
          <w:rFonts w:ascii="Times New Roman" w:hAnsi="Times New Roman" w:cs="Times New Roman"/>
          <w:color w:val="0070C0"/>
          <w:sz w:val="24"/>
          <w:szCs w:val="24"/>
          <w:u w:color="222222"/>
          <w:shd w:val="clear" w:color="auto" w:fill="FFFFFF"/>
        </w:rPr>
        <w:t>±</w:t>
      </w:r>
      <w:r w:rsidR="00D37D65">
        <w:rPr>
          <w:rFonts w:ascii="Times New Roman" w:hAnsi="Times New Roman"/>
          <w:color w:val="0070C0"/>
          <w:sz w:val="24"/>
          <w:szCs w:val="24"/>
          <w:u w:color="222222"/>
          <w:shd w:val="clear" w:color="auto" w:fill="FFFFFF"/>
        </w:rPr>
        <w:t xml:space="preserve"> 0.</w:t>
      </w:r>
      <w:r w:rsidR="00863CCD">
        <w:rPr>
          <w:rFonts w:ascii="Times New Roman" w:hAnsi="Times New Roman"/>
          <w:color w:val="0070C0"/>
          <w:sz w:val="24"/>
          <w:szCs w:val="24"/>
          <w:u w:color="222222"/>
          <w:shd w:val="clear" w:color="auto" w:fill="FFFFFF"/>
        </w:rPr>
        <w:t>1</w:t>
      </w:r>
      <w:r w:rsidR="00D37D65">
        <w:rPr>
          <w:rFonts w:ascii="Times New Roman" w:hAnsi="Times New Roman"/>
          <w:color w:val="0070C0"/>
          <w:sz w:val="24"/>
          <w:szCs w:val="24"/>
          <w:u w:color="222222"/>
          <w:shd w:val="clear" w:color="auto" w:fill="FFFFFF"/>
        </w:rPr>
        <w:t>) X 10</w:t>
      </w:r>
      <w:r w:rsidR="00D37D65" w:rsidRPr="00D37D65">
        <w:rPr>
          <w:rFonts w:ascii="Times New Roman" w:hAnsi="Times New Roman"/>
          <w:color w:val="0070C0"/>
          <w:sz w:val="24"/>
          <w:szCs w:val="24"/>
          <w:u w:color="222222"/>
          <w:shd w:val="clear" w:color="auto" w:fill="FFFFFF"/>
          <w:vertAlign w:val="superscript"/>
        </w:rPr>
        <w:t>-6</w:t>
      </w:r>
      <w:r w:rsidR="00D37D65">
        <w:rPr>
          <w:rFonts w:ascii="Times New Roman" w:hAnsi="Times New Roman"/>
          <w:color w:val="0070C0"/>
          <w:sz w:val="24"/>
          <w:szCs w:val="24"/>
          <w:u w:color="222222"/>
          <w:shd w:val="clear" w:color="auto" w:fill="FFFFFF"/>
        </w:rPr>
        <w:t xml:space="preserve"> M.  In the presence of DNA</w:t>
      </w:r>
      <w:r w:rsidR="00863CCD">
        <w:rPr>
          <w:rFonts w:ascii="Times New Roman" w:hAnsi="Times New Roman"/>
          <w:color w:val="0070C0"/>
          <w:sz w:val="24"/>
          <w:szCs w:val="24"/>
          <w:u w:color="222222"/>
          <w:shd w:val="clear" w:color="auto" w:fill="FFFFFF"/>
        </w:rPr>
        <w:t>,</w:t>
      </w:r>
      <w:r w:rsidR="00D37D65">
        <w:rPr>
          <w:rFonts w:ascii="Times New Roman" w:hAnsi="Times New Roman"/>
          <w:color w:val="0070C0"/>
          <w:sz w:val="24"/>
          <w:szCs w:val="24"/>
          <w:u w:color="222222"/>
          <w:shd w:val="clear" w:color="auto" w:fill="FFFFFF"/>
        </w:rPr>
        <w:t xml:space="preserve"> </w:t>
      </w:r>
      <w:r w:rsidR="00863CCD">
        <w:rPr>
          <w:rFonts w:ascii="Times New Roman" w:hAnsi="Times New Roman"/>
          <w:color w:val="0070C0"/>
          <w:sz w:val="24"/>
          <w:szCs w:val="24"/>
          <w:u w:color="222222"/>
          <w:shd w:val="clear" w:color="auto" w:fill="FFFFFF"/>
        </w:rPr>
        <w:t>the affinity for ATP increases by 10-fold.  We have now explained it in the manuscript.</w:t>
      </w:r>
    </w:p>
    <w:p w14:paraId="69BFF936" w14:textId="77777777" w:rsidR="00863CCD" w:rsidRDefault="00863CCD">
      <w:pPr>
        <w:pStyle w:val="Default"/>
        <w:jc w:val="both"/>
        <w:rPr>
          <w:rFonts w:ascii="Times New Roman" w:hAnsi="Times New Roman"/>
          <w:color w:val="0070C0"/>
          <w:sz w:val="24"/>
          <w:szCs w:val="24"/>
          <w:u w:color="222222"/>
          <w:shd w:val="clear" w:color="auto" w:fill="FFFFFF"/>
        </w:rPr>
      </w:pPr>
    </w:p>
    <w:p w14:paraId="32439893" w14:textId="4A9021EC" w:rsidR="00863CCD" w:rsidRPr="00937328" w:rsidRDefault="00863CCD" w:rsidP="00863CCD">
      <w:pPr>
        <w:pStyle w:val="Default"/>
        <w:jc w:val="both"/>
        <w:rPr>
          <w:rStyle w:val="None"/>
          <w:rFonts w:ascii="Calibri" w:eastAsia="Helvetica Neue" w:hAnsi="Calibri" w:cs="Calibri"/>
          <w:lang w:val="en-IN"/>
        </w:rPr>
      </w:pPr>
      <w:r>
        <w:rPr>
          <w:rStyle w:val="None"/>
          <w:rFonts w:ascii="Calibri" w:hAnsi="Calibri" w:cs="Calibri"/>
          <w:sz w:val="24"/>
          <w:szCs w:val="24"/>
        </w:rPr>
        <w:t xml:space="preserve">It should be noted that ATP also binds to the ATP-dependent chromatin remodeling proteins.  The conserved arginine present in the motif VI of the helicase domain of these proteins interacts via electrostatic interactions with the </w:t>
      </w:r>
      <w:r w:rsidRPr="00937328">
        <w:rPr>
          <w:rStyle w:val="None"/>
          <w:rFonts w:ascii="Symbol" w:hAnsi="Symbol" w:cs="Calibri"/>
          <w:sz w:val="24"/>
          <w:szCs w:val="24"/>
        </w:rPr>
        <w:t>g</w:t>
      </w:r>
      <w:r>
        <w:rPr>
          <w:rStyle w:val="None"/>
          <w:rFonts w:ascii="Calibri" w:hAnsi="Calibri" w:cs="Calibri"/>
          <w:sz w:val="24"/>
          <w:szCs w:val="24"/>
        </w:rPr>
        <w:t xml:space="preserve">-phosphate of the protein.  In case of ADAAD, the </w:t>
      </w:r>
      <w:proofErr w:type="spellStart"/>
      <w:r>
        <w:rPr>
          <w:rStyle w:val="None"/>
          <w:rFonts w:ascii="Calibri" w:hAnsi="Calibri" w:cs="Calibri"/>
          <w:sz w:val="24"/>
          <w:szCs w:val="24"/>
        </w:rPr>
        <w:t>K</w:t>
      </w:r>
      <w:r w:rsidRPr="00937328">
        <w:rPr>
          <w:rStyle w:val="None"/>
          <w:rFonts w:ascii="Calibri" w:hAnsi="Calibri" w:cs="Calibri"/>
          <w:sz w:val="24"/>
          <w:szCs w:val="24"/>
          <w:vertAlign w:val="subscript"/>
        </w:rPr>
        <w:t>d</w:t>
      </w:r>
      <w:proofErr w:type="spellEnd"/>
      <w:r>
        <w:rPr>
          <w:rStyle w:val="None"/>
          <w:rFonts w:ascii="Calibri" w:hAnsi="Calibri" w:cs="Calibri"/>
          <w:sz w:val="24"/>
          <w:szCs w:val="24"/>
        </w:rPr>
        <w:t xml:space="preserve"> of protein-</w:t>
      </w:r>
      <w:r>
        <w:rPr>
          <w:rStyle w:val="None"/>
          <w:rFonts w:ascii="Calibri" w:hAnsi="Calibri" w:cs="Calibri"/>
          <w:sz w:val="24"/>
          <w:szCs w:val="24"/>
        </w:rPr>
        <w:lastRenderedPageBreak/>
        <w:t>ATP interaction is (1.5 ± 0.1) X 10</w:t>
      </w:r>
      <w:r w:rsidRPr="00937328">
        <w:rPr>
          <w:rStyle w:val="None"/>
          <w:rFonts w:ascii="Calibri" w:hAnsi="Calibri" w:cs="Calibri"/>
          <w:sz w:val="24"/>
          <w:szCs w:val="24"/>
          <w:vertAlign w:val="superscript"/>
        </w:rPr>
        <w:t>-6</w:t>
      </w:r>
      <w:r>
        <w:rPr>
          <w:rStyle w:val="None"/>
          <w:rFonts w:ascii="Calibri" w:hAnsi="Calibri" w:cs="Calibri"/>
          <w:sz w:val="24"/>
          <w:szCs w:val="24"/>
        </w:rPr>
        <w:t xml:space="preserve"> M.  Binding of ATP induces a conformational change in the protein such that the affinity of the DNA increases.  Binding of DNA also induces a conformation change in the protein leading increased 10-fold affinity for ATP.  For </w:t>
      </w:r>
      <w:r w:rsidRPr="00937328">
        <w:rPr>
          <w:rStyle w:val="None"/>
          <w:rFonts w:ascii="Calibri" w:hAnsi="Calibri" w:cs="Calibri"/>
          <w:sz w:val="24"/>
          <w:szCs w:val="24"/>
        </w:rPr>
        <w:t xml:space="preserve">example, in case of ADAAD, bands/peaks are observed at -212 nm and -222 nm.  ATP also gives bands at </w:t>
      </w:r>
      <w:r w:rsidR="008A226F">
        <w:rPr>
          <w:rStyle w:val="None"/>
          <w:rFonts w:ascii="Calibri" w:hAnsi="Calibri" w:cs="Calibri"/>
          <w:sz w:val="24"/>
          <w:szCs w:val="24"/>
        </w:rPr>
        <w:t xml:space="preserve">+ </w:t>
      </w:r>
      <w:r w:rsidRPr="00937328">
        <w:rPr>
          <w:rFonts w:ascii="Calibri" w:eastAsia="Helvetica Neue" w:hAnsi="Calibri" w:cs="Calibri"/>
          <w:sz w:val="24"/>
          <w:szCs w:val="24"/>
          <w:lang w:val="en-IN"/>
        </w:rPr>
        <w:t xml:space="preserve">197 nm, +210 nm, -222 nm, -247 </w:t>
      </w:r>
      <w:proofErr w:type="gramStart"/>
      <w:r w:rsidRPr="00937328">
        <w:rPr>
          <w:rFonts w:ascii="Calibri" w:eastAsia="Helvetica Neue" w:hAnsi="Calibri" w:cs="Calibri"/>
          <w:sz w:val="24"/>
          <w:szCs w:val="24"/>
          <w:lang w:val="en-IN"/>
        </w:rPr>
        <w:t>nm</w:t>
      </w:r>
      <w:proofErr w:type="gramEnd"/>
      <w:r w:rsidRPr="00937328">
        <w:rPr>
          <w:rFonts w:ascii="Calibri" w:eastAsia="Helvetica Neue" w:hAnsi="Calibri" w:cs="Calibri"/>
          <w:sz w:val="24"/>
          <w:szCs w:val="24"/>
          <w:lang w:val="en-IN"/>
        </w:rPr>
        <w:t xml:space="preserve"> and -270 nm</w:t>
      </w:r>
      <w:r w:rsidRPr="00937328">
        <w:rPr>
          <w:rFonts w:ascii="Calibri" w:hAnsi="Calibri" w:cs="Calibri"/>
          <w:sz w:val="24"/>
          <w:szCs w:val="24"/>
          <w:lang w:val="en-IN"/>
        </w:rPr>
        <w:t xml:space="preserve">.  </w:t>
      </w:r>
      <w:r w:rsidRPr="00937328">
        <w:rPr>
          <w:rStyle w:val="None"/>
          <w:rFonts w:ascii="Calibri" w:hAnsi="Calibri" w:cs="Calibri"/>
          <w:sz w:val="24"/>
          <w:szCs w:val="24"/>
        </w:rPr>
        <w:t xml:space="preserve">These </w:t>
      </w:r>
      <w:r>
        <w:rPr>
          <w:rStyle w:val="None"/>
          <w:rFonts w:ascii="Calibri" w:hAnsi="Calibri" w:cs="Calibri"/>
          <w:sz w:val="24"/>
          <w:szCs w:val="24"/>
        </w:rPr>
        <w:t xml:space="preserve">must </w:t>
      </w:r>
      <w:r w:rsidRPr="00937328">
        <w:rPr>
          <w:rStyle w:val="None"/>
          <w:rFonts w:ascii="Calibri" w:hAnsi="Calibri" w:cs="Calibri"/>
          <w:sz w:val="24"/>
          <w:szCs w:val="24"/>
        </w:rPr>
        <w:t>be subtracted</w:t>
      </w:r>
      <w:r>
        <w:rPr>
          <w:rStyle w:val="None"/>
          <w:rFonts w:ascii="Calibri" w:hAnsi="Calibri" w:cs="Calibri"/>
          <w:sz w:val="24"/>
          <w:szCs w:val="24"/>
        </w:rPr>
        <w:t xml:space="preserve"> from the spectra of DNA + ADAAD + ATP to obtain the “net” conformation of the DNA in the presence of the ligands. </w:t>
      </w:r>
    </w:p>
    <w:p w14:paraId="409DEF8F" w14:textId="77777777" w:rsidR="00863CCD" w:rsidRPr="00265F78" w:rsidRDefault="00863CCD">
      <w:pPr>
        <w:pStyle w:val="Default"/>
        <w:jc w:val="both"/>
        <w:rPr>
          <w:rFonts w:ascii="Times New Roman" w:hAnsi="Times New Roman"/>
          <w:color w:val="0070C0"/>
          <w:sz w:val="24"/>
          <w:szCs w:val="24"/>
          <w:u w:color="222222"/>
          <w:shd w:val="clear" w:color="auto" w:fill="FFFFFF"/>
        </w:rPr>
      </w:pPr>
    </w:p>
    <w:p w14:paraId="0A455BBE" w14:textId="73C6C40B"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6- In Fig. 3C, the authors should determine the type of chirality's of ATP-ADAAD complex and discuss about this.</w:t>
      </w:r>
    </w:p>
    <w:p w14:paraId="6F960A05" w14:textId="455735A7" w:rsidR="008A226F" w:rsidRDefault="008A226F">
      <w:pPr>
        <w:pStyle w:val="Default"/>
        <w:jc w:val="both"/>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br/>
      </w:r>
      <w:r w:rsidRPr="008A226F">
        <w:rPr>
          <w:rFonts w:ascii="Times New Roman" w:hAnsi="Times New Roman"/>
          <w:color w:val="0070C0"/>
          <w:sz w:val="24"/>
          <w:szCs w:val="24"/>
          <w:u w:color="222222"/>
          <w:shd w:val="clear" w:color="auto" w:fill="FFFFFF"/>
        </w:rPr>
        <w:t xml:space="preserve">Our Response:  </w:t>
      </w:r>
      <w:r w:rsidR="00445A7F">
        <w:rPr>
          <w:rFonts w:ascii="Times New Roman" w:hAnsi="Times New Roman"/>
          <w:color w:val="0070C0"/>
          <w:sz w:val="24"/>
          <w:szCs w:val="24"/>
          <w:u w:color="222222"/>
          <w:shd w:val="clear" w:color="auto" w:fill="FFFFFF"/>
        </w:rPr>
        <w:t xml:space="preserve">We have performed CD spectra of ATP-ADAAD.  We do not see any peak reversal leading us to conclude that the chirality of the protein does not alter when in complex with ATP. </w:t>
      </w:r>
    </w:p>
    <w:p w14:paraId="3828C859" w14:textId="77777777" w:rsidR="00C9421C" w:rsidRPr="00BB7BF9" w:rsidRDefault="00C9421C">
      <w:pPr>
        <w:pStyle w:val="Default"/>
        <w:jc w:val="both"/>
        <w:rPr>
          <w:rFonts w:ascii="Times New Roman" w:eastAsia="Times New Roman" w:hAnsi="Times New Roman" w:cs="Times New Roman"/>
          <w:color w:val="222222"/>
          <w:sz w:val="24"/>
          <w:szCs w:val="24"/>
          <w:u w:color="222222"/>
          <w:shd w:val="clear" w:color="auto" w:fill="FFFFFF"/>
        </w:rPr>
      </w:pPr>
    </w:p>
    <w:p w14:paraId="21DD4791" w14:textId="0F9AD002"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7- The authors should discuss about the type of interaction forces between ATP and ADAAD from the viewpoint of conformational changes of them.</w:t>
      </w:r>
    </w:p>
    <w:p w14:paraId="412A8FC1" w14:textId="79BD3DBF" w:rsidR="00C9421C" w:rsidRDefault="00C9421C">
      <w:pPr>
        <w:pStyle w:val="Default"/>
        <w:jc w:val="both"/>
        <w:rPr>
          <w:rFonts w:ascii="Times New Roman" w:hAnsi="Times New Roman"/>
          <w:color w:val="0070C0"/>
          <w:sz w:val="24"/>
          <w:szCs w:val="24"/>
          <w:u w:color="222222"/>
          <w:shd w:val="clear" w:color="auto" w:fill="FFFFFF"/>
        </w:rPr>
      </w:pPr>
      <w:r>
        <w:rPr>
          <w:rFonts w:ascii="Times New Roman" w:hAnsi="Times New Roman"/>
          <w:color w:val="222222"/>
          <w:sz w:val="24"/>
          <w:szCs w:val="24"/>
          <w:u w:color="222222"/>
          <w:shd w:val="clear" w:color="auto" w:fill="FFFFFF"/>
        </w:rPr>
        <w:br/>
      </w:r>
      <w:r w:rsidRPr="00C9421C">
        <w:rPr>
          <w:rFonts w:ascii="Times New Roman" w:hAnsi="Times New Roman"/>
          <w:color w:val="0070C0"/>
          <w:sz w:val="24"/>
          <w:szCs w:val="24"/>
          <w:u w:color="222222"/>
          <w:shd w:val="clear" w:color="auto" w:fill="FFFFFF"/>
        </w:rPr>
        <w:t xml:space="preserve">Our Response: </w:t>
      </w:r>
      <w:r>
        <w:rPr>
          <w:rFonts w:ascii="Times New Roman" w:hAnsi="Times New Roman"/>
          <w:color w:val="0070C0"/>
          <w:sz w:val="24"/>
          <w:szCs w:val="24"/>
          <w:u w:color="222222"/>
          <w:shd w:val="clear" w:color="auto" w:fill="FFFFFF"/>
        </w:rPr>
        <w:t xml:space="preserve"> ADAAD belongs to the SF2 superfamily of helicases.  The SF2 superfamily contains conserved helicase motifs- Q, motif I (GKT box), motif II (DEAD box), motif III (SAT box), motif IV, motif V, and motif VI.  Studies with helicases as well as crystal structures of ATP-dependent chromatin remodeling proteins like Rad54, have shown that Q, motif I, motif II, and motif III are present in </w:t>
      </w:r>
      <w:proofErr w:type="spellStart"/>
      <w:r>
        <w:rPr>
          <w:rFonts w:ascii="Times New Roman" w:hAnsi="Times New Roman"/>
          <w:color w:val="0070C0"/>
          <w:sz w:val="24"/>
          <w:szCs w:val="24"/>
          <w:u w:color="222222"/>
          <w:shd w:val="clear" w:color="auto" w:fill="FFFFFF"/>
        </w:rPr>
        <w:t>RecA</w:t>
      </w:r>
      <w:proofErr w:type="spellEnd"/>
      <w:r>
        <w:rPr>
          <w:rFonts w:ascii="Times New Roman" w:hAnsi="Times New Roman"/>
          <w:color w:val="0070C0"/>
          <w:sz w:val="24"/>
          <w:szCs w:val="24"/>
          <w:u w:color="222222"/>
          <w:shd w:val="clear" w:color="auto" w:fill="FFFFFF"/>
        </w:rPr>
        <w:t xml:space="preserve">-like domain I while motif III, motif IV, and motif V are present in </w:t>
      </w:r>
      <w:proofErr w:type="spellStart"/>
      <w:r>
        <w:rPr>
          <w:rFonts w:ascii="Times New Roman" w:hAnsi="Times New Roman"/>
          <w:color w:val="0070C0"/>
          <w:sz w:val="24"/>
          <w:szCs w:val="24"/>
          <w:u w:color="222222"/>
          <w:shd w:val="clear" w:color="auto" w:fill="FFFFFF"/>
        </w:rPr>
        <w:t>RecA</w:t>
      </w:r>
      <w:proofErr w:type="spellEnd"/>
      <w:r>
        <w:rPr>
          <w:rFonts w:ascii="Times New Roman" w:hAnsi="Times New Roman"/>
          <w:color w:val="0070C0"/>
          <w:sz w:val="24"/>
          <w:szCs w:val="24"/>
          <w:u w:color="222222"/>
          <w:shd w:val="clear" w:color="auto" w:fill="FFFFFF"/>
        </w:rPr>
        <w:t xml:space="preserve">-like domain 2.  </w:t>
      </w:r>
      <w:r w:rsidR="00352B8A">
        <w:rPr>
          <w:rFonts w:ascii="Times New Roman" w:hAnsi="Times New Roman"/>
          <w:color w:val="0070C0"/>
          <w:sz w:val="24"/>
          <w:szCs w:val="24"/>
          <w:u w:color="222222"/>
          <w:shd w:val="clear" w:color="auto" w:fill="FFFFFF"/>
        </w:rPr>
        <w:t xml:space="preserve">The motifs Q and I are required for ATP hydrolysis.  The </w:t>
      </w:r>
      <w:r w:rsidR="00352B8A" w:rsidRPr="00352B8A">
        <w:rPr>
          <w:rFonts w:ascii="Symbol" w:hAnsi="Symbol"/>
          <w:color w:val="0070C0"/>
          <w:sz w:val="24"/>
          <w:szCs w:val="24"/>
          <w:u w:color="222222"/>
          <w:shd w:val="clear" w:color="auto" w:fill="FFFFFF"/>
        </w:rPr>
        <w:t>g</w:t>
      </w:r>
      <w:r w:rsidR="00352B8A">
        <w:rPr>
          <w:rFonts w:ascii="Times New Roman" w:hAnsi="Times New Roman"/>
          <w:color w:val="0070C0"/>
          <w:sz w:val="24"/>
          <w:szCs w:val="24"/>
          <w:u w:color="222222"/>
          <w:shd w:val="clear" w:color="auto" w:fill="FFFFFF"/>
        </w:rPr>
        <w:t>-phosphate of ATP binds with the conserved arginine of the motif VI via electrostatic interaction.</w:t>
      </w:r>
    </w:p>
    <w:p w14:paraId="6BF6BC4C" w14:textId="714B836D" w:rsidR="00352B8A" w:rsidRDefault="00352B8A">
      <w:pPr>
        <w:pStyle w:val="Default"/>
        <w:jc w:val="both"/>
        <w:rPr>
          <w:rFonts w:ascii="Times New Roman" w:hAnsi="Times New Roman"/>
          <w:color w:val="0070C0"/>
          <w:sz w:val="24"/>
          <w:szCs w:val="24"/>
          <w:u w:color="222222"/>
          <w:shd w:val="clear" w:color="auto" w:fill="FFFFFF"/>
        </w:rPr>
      </w:pPr>
      <w:r>
        <w:rPr>
          <w:rFonts w:ascii="Times New Roman" w:hAnsi="Times New Roman"/>
          <w:color w:val="0070C0"/>
          <w:sz w:val="24"/>
          <w:szCs w:val="24"/>
          <w:u w:color="222222"/>
          <w:shd w:val="clear" w:color="auto" w:fill="FFFFFF"/>
        </w:rPr>
        <w:t xml:space="preserve">We have provided a short </w:t>
      </w:r>
      <w:r w:rsidR="00D37D65">
        <w:rPr>
          <w:rFonts w:ascii="Times New Roman" w:hAnsi="Times New Roman"/>
          <w:color w:val="0070C0"/>
          <w:sz w:val="24"/>
          <w:szCs w:val="24"/>
          <w:u w:color="222222"/>
          <w:shd w:val="clear" w:color="auto" w:fill="FFFFFF"/>
        </w:rPr>
        <w:t>paragraph in the discussion:</w:t>
      </w:r>
    </w:p>
    <w:p w14:paraId="41527C22" w14:textId="7234D12A" w:rsidR="00D37D65" w:rsidRPr="00937328" w:rsidRDefault="00D37D65" w:rsidP="00D37D65">
      <w:pPr>
        <w:pStyle w:val="Default"/>
        <w:jc w:val="both"/>
        <w:rPr>
          <w:rStyle w:val="None"/>
          <w:rFonts w:ascii="Calibri" w:eastAsia="Helvetica Neue" w:hAnsi="Calibri" w:cs="Calibri"/>
          <w:lang w:val="en-IN"/>
        </w:rPr>
      </w:pPr>
      <w:r>
        <w:rPr>
          <w:rStyle w:val="None"/>
          <w:rFonts w:ascii="Calibri" w:hAnsi="Calibri" w:cs="Calibri"/>
          <w:sz w:val="24"/>
          <w:szCs w:val="24"/>
        </w:rPr>
        <w:t xml:space="preserve">It should be noted that ATP also binds to the ATP-dependent chromatin remodeling proteins.  The conserved arginine present in the motif VI of the helicase domain of these proteins interacts via electrostatic interactions with the </w:t>
      </w:r>
      <w:r w:rsidRPr="00937328">
        <w:rPr>
          <w:rStyle w:val="None"/>
          <w:rFonts w:ascii="Symbol" w:hAnsi="Symbol" w:cs="Calibri"/>
          <w:sz w:val="24"/>
          <w:szCs w:val="24"/>
        </w:rPr>
        <w:t>g</w:t>
      </w:r>
      <w:r>
        <w:rPr>
          <w:rStyle w:val="None"/>
          <w:rFonts w:ascii="Calibri" w:hAnsi="Calibri" w:cs="Calibri"/>
          <w:sz w:val="24"/>
          <w:szCs w:val="24"/>
        </w:rPr>
        <w:t xml:space="preserve">-phosphate of the protein.  In case of ADAAD, the </w:t>
      </w:r>
      <w:proofErr w:type="spellStart"/>
      <w:r>
        <w:rPr>
          <w:rStyle w:val="None"/>
          <w:rFonts w:ascii="Calibri" w:hAnsi="Calibri" w:cs="Calibri"/>
          <w:sz w:val="24"/>
          <w:szCs w:val="24"/>
        </w:rPr>
        <w:t>K</w:t>
      </w:r>
      <w:r w:rsidRPr="00937328">
        <w:rPr>
          <w:rStyle w:val="None"/>
          <w:rFonts w:ascii="Calibri" w:hAnsi="Calibri" w:cs="Calibri"/>
          <w:sz w:val="24"/>
          <w:szCs w:val="24"/>
          <w:vertAlign w:val="subscript"/>
        </w:rPr>
        <w:t>d</w:t>
      </w:r>
      <w:proofErr w:type="spellEnd"/>
      <w:r>
        <w:rPr>
          <w:rStyle w:val="None"/>
          <w:rFonts w:ascii="Calibri" w:hAnsi="Calibri" w:cs="Calibri"/>
          <w:sz w:val="24"/>
          <w:szCs w:val="24"/>
        </w:rPr>
        <w:t xml:space="preserve"> of protein-ATP interaction is (1.5 ± 0.1) X 10</w:t>
      </w:r>
      <w:r w:rsidRPr="00937328">
        <w:rPr>
          <w:rStyle w:val="None"/>
          <w:rFonts w:ascii="Calibri" w:hAnsi="Calibri" w:cs="Calibri"/>
          <w:sz w:val="24"/>
          <w:szCs w:val="24"/>
          <w:vertAlign w:val="superscript"/>
        </w:rPr>
        <w:t>-6</w:t>
      </w:r>
      <w:r>
        <w:rPr>
          <w:rStyle w:val="None"/>
          <w:rFonts w:ascii="Calibri" w:hAnsi="Calibri" w:cs="Calibri"/>
          <w:sz w:val="24"/>
          <w:szCs w:val="24"/>
        </w:rPr>
        <w:t xml:space="preserve"> M.  Binding of ATP induces a conformational change in the protein such that the affinity of the DNA increases.  Binding of DNA also induces a conformation change in the protein leading increased 10-fold affinity for ATP.  For </w:t>
      </w:r>
      <w:r w:rsidRPr="00937328">
        <w:rPr>
          <w:rStyle w:val="None"/>
          <w:rFonts w:ascii="Calibri" w:hAnsi="Calibri" w:cs="Calibri"/>
          <w:sz w:val="24"/>
          <w:szCs w:val="24"/>
        </w:rPr>
        <w:t xml:space="preserve">example, in case of ADAAD, bands/peaks are observed at -212 nm and -222 nm.  ATP also gives bands at </w:t>
      </w:r>
      <w:r w:rsidRPr="00937328">
        <w:rPr>
          <w:rFonts w:ascii="Calibri" w:eastAsia="Helvetica Neue" w:hAnsi="Calibri" w:cs="Calibri"/>
          <w:sz w:val="24"/>
          <w:szCs w:val="24"/>
          <w:lang w:val="en-IN"/>
        </w:rPr>
        <w:t xml:space="preserve">197 nm, +210 nm, -222 nm, -247 </w:t>
      </w:r>
      <w:proofErr w:type="gramStart"/>
      <w:r w:rsidRPr="00937328">
        <w:rPr>
          <w:rFonts w:ascii="Calibri" w:eastAsia="Helvetica Neue" w:hAnsi="Calibri" w:cs="Calibri"/>
          <w:sz w:val="24"/>
          <w:szCs w:val="24"/>
          <w:lang w:val="en-IN"/>
        </w:rPr>
        <w:t>nm</w:t>
      </w:r>
      <w:proofErr w:type="gramEnd"/>
      <w:r w:rsidRPr="00937328">
        <w:rPr>
          <w:rFonts w:ascii="Calibri" w:eastAsia="Helvetica Neue" w:hAnsi="Calibri" w:cs="Calibri"/>
          <w:sz w:val="24"/>
          <w:szCs w:val="24"/>
          <w:lang w:val="en-IN"/>
        </w:rPr>
        <w:t xml:space="preserve"> and -270 nm</w:t>
      </w:r>
      <w:r w:rsidRPr="00937328">
        <w:rPr>
          <w:rFonts w:ascii="Calibri" w:hAnsi="Calibri" w:cs="Calibri"/>
          <w:sz w:val="24"/>
          <w:szCs w:val="24"/>
          <w:lang w:val="en-IN"/>
        </w:rPr>
        <w:t xml:space="preserve">.  </w:t>
      </w:r>
      <w:r w:rsidRPr="00937328">
        <w:rPr>
          <w:rStyle w:val="None"/>
          <w:rFonts w:ascii="Calibri" w:hAnsi="Calibri" w:cs="Calibri"/>
          <w:sz w:val="24"/>
          <w:szCs w:val="24"/>
        </w:rPr>
        <w:t xml:space="preserve">These </w:t>
      </w:r>
      <w:r>
        <w:rPr>
          <w:rStyle w:val="None"/>
          <w:rFonts w:ascii="Calibri" w:hAnsi="Calibri" w:cs="Calibri"/>
          <w:sz w:val="24"/>
          <w:szCs w:val="24"/>
        </w:rPr>
        <w:t xml:space="preserve">must </w:t>
      </w:r>
      <w:r w:rsidRPr="00937328">
        <w:rPr>
          <w:rStyle w:val="None"/>
          <w:rFonts w:ascii="Calibri" w:hAnsi="Calibri" w:cs="Calibri"/>
          <w:sz w:val="24"/>
          <w:szCs w:val="24"/>
        </w:rPr>
        <w:t>be subtracted</w:t>
      </w:r>
      <w:r>
        <w:rPr>
          <w:rStyle w:val="None"/>
          <w:rFonts w:ascii="Calibri" w:hAnsi="Calibri" w:cs="Calibri"/>
          <w:sz w:val="24"/>
          <w:szCs w:val="24"/>
        </w:rPr>
        <w:t xml:space="preserve"> from the spectra of DNA + ADAAD + ATP to obtain the “net” conformation of the DNA in the presence of the ligands. </w:t>
      </w:r>
    </w:p>
    <w:p w14:paraId="78FDF2A4" w14:textId="09A511AC" w:rsidR="00D37D65" w:rsidRDefault="00D37D65">
      <w:pPr>
        <w:pStyle w:val="Default"/>
        <w:jc w:val="both"/>
        <w:rPr>
          <w:rFonts w:ascii="Times New Roman" w:eastAsia="Times New Roman" w:hAnsi="Times New Roman" w:cs="Times New Roman"/>
          <w:color w:val="222222"/>
          <w:sz w:val="24"/>
          <w:szCs w:val="24"/>
          <w:u w:color="222222"/>
          <w:shd w:val="clear" w:color="auto" w:fill="FFFFFF"/>
        </w:rPr>
      </w:pPr>
    </w:p>
    <w:p w14:paraId="1CA3B247" w14:textId="1EDA3A04" w:rsidR="00854615" w:rsidRDefault="00854615">
      <w:pPr>
        <w:pStyle w:val="Default"/>
        <w:jc w:val="both"/>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t>References:</w:t>
      </w:r>
    </w:p>
    <w:p w14:paraId="3775DA79" w14:textId="77777777" w:rsidR="00854615" w:rsidRPr="00854615" w:rsidRDefault="00854615" w:rsidP="00854615">
      <w:pPr>
        <w:pStyle w:val="Bibliography"/>
        <w:rPr>
          <w:color w:val="000000"/>
          <w:lang w:val="en-GB"/>
        </w:rPr>
      </w:pPr>
      <w:r>
        <w:rPr>
          <w:rFonts w:eastAsia="Times New Roman"/>
          <w:color w:val="222222"/>
          <w:u w:color="222222"/>
          <w:shd w:val="clear" w:color="auto" w:fill="FFFFFF"/>
        </w:rPr>
        <w:fldChar w:fldCharType="begin"/>
      </w:r>
      <w:r>
        <w:rPr>
          <w:rFonts w:eastAsia="Times New Roman"/>
          <w:color w:val="222222"/>
          <w:u w:color="222222"/>
          <w:shd w:val="clear" w:color="auto" w:fill="FFFFFF"/>
        </w:rPr>
        <w:instrText xml:space="preserve"> ADDIN ZOTERO_BIBL {"uncited":[],"omitted":[],"custom":[]} CSL_BIBLIOGRAPHY </w:instrText>
      </w:r>
      <w:r>
        <w:rPr>
          <w:rFonts w:eastAsia="Times New Roman"/>
          <w:color w:val="222222"/>
          <w:u w:color="222222"/>
          <w:shd w:val="clear" w:color="auto" w:fill="FFFFFF"/>
        </w:rPr>
        <w:fldChar w:fldCharType="separate"/>
      </w:r>
      <w:r w:rsidRPr="00854615">
        <w:rPr>
          <w:color w:val="000000"/>
          <w:lang w:val="en-GB"/>
        </w:rPr>
        <w:t>1.</w:t>
      </w:r>
      <w:r w:rsidRPr="00854615">
        <w:rPr>
          <w:color w:val="000000"/>
          <w:lang w:val="en-GB"/>
        </w:rPr>
        <w:tab/>
        <w:t xml:space="preserve">Zohoorian-Abootorabi, T., Sanee, H., Iranfar, H., Saberi, M.R., Chamani, J. Separate and simultaneous binding effects through a non-cooperative behavior between cyclophosphamide hydrochloride and fluoxymesterone upon interaction with human serum albumin: multi-spectroscopic and molecular modeling approaches. </w:t>
      </w:r>
      <w:r w:rsidRPr="00854615">
        <w:rPr>
          <w:i/>
          <w:iCs/>
          <w:color w:val="000000"/>
          <w:lang w:val="en-GB"/>
        </w:rPr>
        <w:t>Spectrochimica Acta. Part A, Molecular and Biomolecular Spectroscopy</w:t>
      </w:r>
      <w:r w:rsidRPr="00854615">
        <w:rPr>
          <w:color w:val="000000"/>
          <w:lang w:val="en-GB"/>
        </w:rPr>
        <w:t xml:space="preserve">. </w:t>
      </w:r>
      <w:r w:rsidRPr="00854615">
        <w:rPr>
          <w:b/>
          <w:bCs/>
          <w:color w:val="000000"/>
          <w:lang w:val="en-GB"/>
        </w:rPr>
        <w:t>88</w:t>
      </w:r>
      <w:r w:rsidRPr="00854615">
        <w:rPr>
          <w:color w:val="000000"/>
          <w:lang w:val="en-GB"/>
        </w:rPr>
        <w:t>, 177–191, doi: 10.1016/j.saa.2011.12.026 (2012).</w:t>
      </w:r>
    </w:p>
    <w:p w14:paraId="3F4B2CE6" w14:textId="77777777" w:rsidR="00854615" w:rsidRPr="00854615" w:rsidRDefault="00854615" w:rsidP="00854615">
      <w:pPr>
        <w:pStyle w:val="Bibliography"/>
        <w:rPr>
          <w:color w:val="000000"/>
          <w:lang w:val="en-GB"/>
        </w:rPr>
      </w:pPr>
      <w:r w:rsidRPr="00854615">
        <w:rPr>
          <w:color w:val="000000"/>
          <w:lang w:val="en-GB"/>
        </w:rPr>
        <w:t>2.</w:t>
      </w:r>
      <w:r w:rsidRPr="00854615">
        <w:rPr>
          <w:color w:val="000000"/>
          <w:lang w:val="en-GB"/>
        </w:rPr>
        <w:tab/>
        <w:t xml:space="preserve">Sharifi-Rad, A., Mehrzad, J., Darroudi, M., Saberi, M.R., Chamani, J. Oil-in-water nanoemulsions comprising Berberine in olive oil: biological activities, binding mechanisms to human serum albumin or holo-transferrin and QMMD simulations. </w:t>
      </w:r>
      <w:r w:rsidRPr="00854615">
        <w:rPr>
          <w:i/>
          <w:iCs/>
          <w:color w:val="000000"/>
          <w:lang w:val="en-GB"/>
        </w:rPr>
        <w:t>Journal of Biomolecular Structure &amp; Dynamics</w:t>
      </w:r>
      <w:r w:rsidRPr="00854615">
        <w:rPr>
          <w:color w:val="000000"/>
          <w:lang w:val="en-GB"/>
        </w:rPr>
        <w:t xml:space="preserve">. </w:t>
      </w:r>
      <w:r w:rsidRPr="00854615">
        <w:rPr>
          <w:b/>
          <w:bCs/>
          <w:color w:val="000000"/>
          <w:lang w:val="en-GB"/>
        </w:rPr>
        <w:t>39</w:t>
      </w:r>
      <w:r w:rsidRPr="00854615">
        <w:rPr>
          <w:color w:val="000000"/>
          <w:lang w:val="en-GB"/>
        </w:rPr>
        <w:t xml:space="preserve"> (3), 1029–1043, doi: 10.1080/07391102.2020.1724568 (2021).</w:t>
      </w:r>
    </w:p>
    <w:p w14:paraId="42063E55" w14:textId="77777777" w:rsidR="00854615" w:rsidRPr="00854615" w:rsidRDefault="00854615" w:rsidP="00854615">
      <w:pPr>
        <w:pStyle w:val="Bibliography"/>
        <w:rPr>
          <w:color w:val="000000"/>
          <w:lang w:val="en-GB"/>
        </w:rPr>
      </w:pPr>
      <w:r w:rsidRPr="00854615">
        <w:rPr>
          <w:color w:val="000000"/>
          <w:lang w:val="en-GB"/>
        </w:rPr>
        <w:t>3.</w:t>
      </w:r>
      <w:r w:rsidRPr="00854615">
        <w:rPr>
          <w:color w:val="000000"/>
          <w:lang w:val="en-GB"/>
        </w:rPr>
        <w:tab/>
        <w:t xml:space="preserve">Mokaberi, P., Babayan-Mashhadi, F., Amiri Tehrani Zadeh, Z., Saberi, M.R., Chamani, J. Analysis of the interaction behavior between Nano-Curcumin and two human serum proteins: combining spectroscopy and molecular stimulation to understand protein-protein interaction. </w:t>
      </w:r>
      <w:r w:rsidRPr="00854615">
        <w:rPr>
          <w:i/>
          <w:iCs/>
          <w:color w:val="000000"/>
          <w:lang w:val="en-GB"/>
        </w:rPr>
        <w:t>Journal of Biomolecular Structure &amp; Dynamics</w:t>
      </w:r>
      <w:r w:rsidRPr="00854615">
        <w:rPr>
          <w:color w:val="000000"/>
          <w:lang w:val="en-GB"/>
        </w:rPr>
        <w:t xml:space="preserve">. </w:t>
      </w:r>
      <w:r w:rsidRPr="00854615">
        <w:rPr>
          <w:b/>
          <w:bCs/>
          <w:color w:val="000000"/>
          <w:lang w:val="en-GB"/>
        </w:rPr>
        <w:t>39</w:t>
      </w:r>
      <w:r w:rsidRPr="00854615">
        <w:rPr>
          <w:color w:val="000000"/>
          <w:lang w:val="en-GB"/>
        </w:rPr>
        <w:t xml:space="preserve"> (9), 3358–3377, doi: 10.1080/07391102.2020.1766570 (2021).</w:t>
      </w:r>
    </w:p>
    <w:p w14:paraId="0492275D" w14:textId="77777777" w:rsidR="00854615" w:rsidRPr="00854615" w:rsidRDefault="00854615" w:rsidP="00854615">
      <w:pPr>
        <w:pStyle w:val="Bibliography"/>
        <w:rPr>
          <w:color w:val="000000"/>
          <w:lang w:val="en-GB"/>
        </w:rPr>
      </w:pPr>
      <w:r w:rsidRPr="00854615">
        <w:rPr>
          <w:color w:val="000000"/>
          <w:lang w:val="en-GB"/>
        </w:rPr>
        <w:t>4.</w:t>
      </w:r>
      <w:r w:rsidRPr="00854615">
        <w:rPr>
          <w:color w:val="000000"/>
          <w:lang w:val="en-GB"/>
        </w:rPr>
        <w:tab/>
        <w:t xml:space="preserve">Danesh, N., Navaee Sedighi, Z., Beigoli, S., Sharifi-Rad, A., Saberi, M.R., Chamani, J. Determining the binding site and binding affinity of estradiol to human serum albumin and </w:t>
      </w:r>
      <w:r w:rsidRPr="00854615">
        <w:rPr>
          <w:color w:val="000000"/>
          <w:lang w:val="en-GB"/>
        </w:rPr>
        <w:lastRenderedPageBreak/>
        <w:t xml:space="preserve">holo-transferrin: fluorescence spectroscopic, isothermal titration calorimetry and molecular modeling approaches. </w:t>
      </w:r>
      <w:r w:rsidRPr="00854615">
        <w:rPr>
          <w:i/>
          <w:iCs/>
          <w:color w:val="000000"/>
          <w:lang w:val="en-GB"/>
        </w:rPr>
        <w:t>Journal of Biomolecular Structure &amp; Dynamics</w:t>
      </w:r>
      <w:r w:rsidRPr="00854615">
        <w:rPr>
          <w:color w:val="000000"/>
          <w:lang w:val="en-GB"/>
        </w:rPr>
        <w:t xml:space="preserve">. </w:t>
      </w:r>
      <w:r w:rsidRPr="00854615">
        <w:rPr>
          <w:b/>
          <w:bCs/>
          <w:color w:val="000000"/>
          <w:lang w:val="en-GB"/>
        </w:rPr>
        <w:t>36</w:t>
      </w:r>
      <w:r w:rsidRPr="00854615">
        <w:rPr>
          <w:color w:val="000000"/>
          <w:lang w:val="en-GB"/>
        </w:rPr>
        <w:t xml:space="preserve"> (7), 1747–1763, doi: 10.1080/07391102.2017.1333460 (2018).</w:t>
      </w:r>
    </w:p>
    <w:p w14:paraId="75FCBE26" w14:textId="77777777" w:rsidR="00854615" w:rsidRPr="00854615" w:rsidRDefault="00854615" w:rsidP="00854615">
      <w:pPr>
        <w:pStyle w:val="Bibliography"/>
        <w:rPr>
          <w:color w:val="000000"/>
          <w:lang w:val="en-GB"/>
        </w:rPr>
      </w:pPr>
      <w:r w:rsidRPr="00854615">
        <w:rPr>
          <w:color w:val="000000"/>
          <w:lang w:val="en-GB"/>
        </w:rPr>
        <w:t>5.</w:t>
      </w:r>
      <w:r w:rsidRPr="00854615">
        <w:rPr>
          <w:color w:val="000000"/>
          <w:lang w:val="en-GB"/>
        </w:rPr>
        <w:tab/>
        <w:t xml:space="preserve">Sadeghzadeh, F. </w:t>
      </w:r>
      <w:r w:rsidRPr="00854615">
        <w:rPr>
          <w:i/>
          <w:iCs/>
          <w:color w:val="000000"/>
          <w:lang w:val="en-GB"/>
        </w:rPr>
        <w:t>et al.</w:t>
      </w:r>
      <w:r w:rsidRPr="00854615">
        <w:rPr>
          <w:color w:val="000000"/>
          <w:lang w:val="en-GB"/>
        </w:rPr>
        <w:t xml:space="preserve"> Characterizing the Binding of Angiotensin Converting Enzyme I Inhibitory Peptide to Human Hemoglobin: Influence of Electromagnetic Fields. </w:t>
      </w:r>
      <w:r w:rsidRPr="00854615">
        <w:rPr>
          <w:i/>
          <w:iCs/>
          <w:color w:val="000000"/>
          <w:lang w:val="en-GB"/>
        </w:rPr>
        <w:t>Protein and Peptide Letters</w:t>
      </w:r>
      <w:r w:rsidRPr="00854615">
        <w:rPr>
          <w:color w:val="000000"/>
          <w:lang w:val="en-GB"/>
        </w:rPr>
        <w:t xml:space="preserve">. </w:t>
      </w:r>
      <w:r w:rsidRPr="00854615">
        <w:rPr>
          <w:b/>
          <w:bCs/>
          <w:color w:val="000000"/>
          <w:lang w:val="en-GB"/>
        </w:rPr>
        <w:t>27</w:t>
      </w:r>
      <w:r w:rsidRPr="00854615">
        <w:rPr>
          <w:color w:val="000000"/>
          <w:lang w:val="en-GB"/>
        </w:rPr>
        <w:t xml:space="preserve"> (10), 1007–1021, doi: 10.2174/1871530320666200425203636 (2020).</w:t>
      </w:r>
    </w:p>
    <w:p w14:paraId="7C17ADD0" w14:textId="77777777" w:rsidR="00854615" w:rsidRPr="00854615" w:rsidRDefault="00854615" w:rsidP="00854615">
      <w:pPr>
        <w:pStyle w:val="Bibliography"/>
        <w:rPr>
          <w:color w:val="000000"/>
          <w:lang w:val="en-GB"/>
        </w:rPr>
      </w:pPr>
      <w:r w:rsidRPr="00854615">
        <w:rPr>
          <w:color w:val="000000"/>
          <w:lang w:val="en-GB"/>
        </w:rPr>
        <w:t>6.</w:t>
      </w:r>
      <w:r w:rsidRPr="00854615">
        <w:rPr>
          <w:color w:val="000000"/>
          <w:lang w:val="en-GB"/>
        </w:rPr>
        <w:tab/>
        <w:t xml:space="preserve">Chamani, J. </w:t>
      </w:r>
      <w:r w:rsidRPr="00854615">
        <w:rPr>
          <w:i/>
          <w:iCs/>
          <w:color w:val="000000"/>
          <w:lang w:val="en-GB"/>
        </w:rPr>
        <w:t>et al.</w:t>
      </w:r>
      <w:r w:rsidRPr="00854615">
        <w:rPr>
          <w:color w:val="000000"/>
          <w:lang w:val="en-GB"/>
        </w:rPr>
        <w:t xml:space="preserve"> Cooperative alpha-helix formation of beta-lactoglobulin induced by sodium n-alkyl sulfates. </w:t>
      </w:r>
      <w:r w:rsidRPr="00854615">
        <w:rPr>
          <w:i/>
          <w:iCs/>
          <w:color w:val="000000"/>
          <w:lang w:val="en-GB"/>
        </w:rPr>
        <w:t>Journal of Colloid and Interface Science</w:t>
      </w:r>
      <w:r w:rsidRPr="00854615">
        <w:rPr>
          <w:color w:val="000000"/>
          <w:lang w:val="en-GB"/>
        </w:rPr>
        <w:t xml:space="preserve">. </w:t>
      </w:r>
      <w:r w:rsidRPr="00854615">
        <w:rPr>
          <w:b/>
          <w:bCs/>
          <w:color w:val="000000"/>
          <w:lang w:val="en-GB"/>
        </w:rPr>
        <w:t>293</w:t>
      </w:r>
      <w:r w:rsidRPr="00854615">
        <w:rPr>
          <w:color w:val="000000"/>
          <w:lang w:val="en-GB"/>
        </w:rPr>
        <w:t xml:space="preserve"> (1), 52–60, doi: 10.1016/j.jcis.2005.06.015 (2006).</w:t>
      </w:r>
    </w:p>
    <w:p w14:paraId="33740810" w14:textId="77777777" w:rsidR="00854615" w:rsidRPr="00854615" w:rsidRDefault="00854615" w:rsidP="00854615">
      <w:pPr>
        <w:pStyle w:val="Bibliography"/>
        <w:rPr>
          <w:color w:val="000000"/>
          <w:lang w:val="en-GB"/>
        </w:rPr>
      </w:pPr>
      <w:r w:rsidRPr="00854615">
        <w:rPr>
          <w:color w:val="000000"/>
          <w:lang w:val="en-GB"/>
        </w:rPr>
        <w:t>7.</w:t>
      </w:r>
      <w:r w:rsidRPr="00854615">
        <w:rPr>
          <w:color w:val="000000"/>
          <w:lang w:val="en-GB"/>
        </w:rPr>
        <w:tab/>
        <w:t xml:space="preserve">Dareini, M. </w:t>
      </w:r>
      <w:r w:rsidRPr="00854615">
        <w:rPr>
          <w:i/>
          <w:iCs/>
          <w:color w:val="000000"/>
          <w:lang w:val="en-GB"/>
        </w:rPr>
        <w:t>et al.</w:t>
      </w:r>
      <w:r w:rsidRPr="00854615">
        <w:rPr>
          <w:color w:val="000000"/>
          <w:lang w:val="en-GB"/>
        </w:rPr>
        <w:t xml:space="preserve"> A novel view of the separate and simultaneous binding effects of docetaxel and anastrozole with calf thymus DNA: Experimental and in silico approaches. </w:t>
      </w:r>
      <w:r w:rsidRPr="00854615">
        <w:rPr>
          <w:i/>
          <w:iCs/>
          <w:color w:val="000000"/>
          <w:lang w:val="en-GB"/>
        </w:rPr>
        <w:t>Spectrochimica Acta. Part A, Molecular and Biomolecular Spectroscopy</w:t>
      </w:r>
      <w:r w:rsidRPr="00854615">
        <w:rPr>
          <w:color w:val="000000"/>
          <w:lang w:val="en-GB"/>
        </w:rPr>
        <w:t xml:space="preserve">. </w:t>
      </w:r>
      <w:r w:rsidRPr="00854615">
        <w:rPr>
          <w:b/>
          <w:bCs/>
          <w:color w:val="000000"/>
          <w:lang w:val="en-GB"/>
        </w:rPr>
        <w:t>228</w:t>
      </w:r>
      <w:r w:rsidRPr="00854615">
        <w:rPr>
          <w:color w:val="000000"/>
          <w:lang w:val="en-GB"/>
        </w:rPr>
        <w:t>, 117528, doi: 10.1016/j.saa.2019.117528 (2020).</w:t>
      </w:r>
    </w:p>
    <w:p w14:paraId="05661F43" w14:textId="77777777" w:rsidR="00854615" w:rsidRPr="00854615" w:rsidRDefault="00854615" w:rsidP="00854615">
      <w:pPr>
        <w:pStyle w:val="Bibliography"/>
        <w:rPr>
          <w:color w:val="000000"/>
          <w:lang w:val="en-GB"/>
        </w:rPr>
      </w:pPr>
      <w:r w:rsidRPr="00854615">
        <w:rPr>
          <w:color w:val="000000"/>
          <w:lang w:val="en-GB"/>
        </w:rPr>
        <w:t>8.</w:t>
      </w:r>
      <w:r w:rsidRPr="00854615">
        <w:rPr>
          <w:color w:val="000000"/>
          <w:lang w:val="en-GB"/>
        </w:rPr>
        <w:tab/>
        <w:t xml:space="preserve">Dehghani Sani, F., Shakibapour, N., Beigoli, S., Sadeghian, H., Hosainzadeh, M., Chamani, J. Changes in binding affinity between ofloxacin and calf thymus DNA in the presence of histone H1: Spectroscopic and molecular modeling investigations. </w:t>
      </w:r>
      <w:r w:rsidRPr="00854615">
        <w:rPr>
          <w:i/>
          <w:iCs/>
          <w:color w:val="000000"/>
          <w:lang w:val="en-GB"/>
        </w:rPr>
        <w:t>Journal of Luminescence</w:t>
      </w:r>
      <w:r w:rsidRPr="00854615">
        <w:rPr>
          <w:color w:val="000000"/>
          <w:lang w:val="en-GB"/>
        </w:rPr>
        <w:t xml:space="preserve">. </w:t>
      </w:r>
      <w:r w:rsidRPr="00854615">
        <w:rPr>
          <w:b/>
          <w:bCs/>
          <w:color w:val="000000"/>
          <w:lang w:val="en-GB"/>
        </w:rPr>
        <w:t>203</w:t>
      </w:r>
      <w:r w:rsidRPr="00854615">
        <w:rPr>
          <w:color w:val="000000"/>
          <w:lang w:val="en-GB"/>
        </w:rPr>
        <w:t>, 599–608, doi: 10.1016/j.jlumin.2018.06.083 (2018).</w:t>
      </w:r>
    </w:p>
    <w:p w14:paraId="39CA11D3" w14:textId="77777777" w:rsidR="00854615" w:rsidRPr="00854615" w:rsidRDefault="00854615" w:rsidP="00854615">
      <w:pPr>
        <w:pStyle w:val="Bibliography"/>
        <w:rPr>
          <w:color w:val="000000"/>
          <w:lang w:val="en-GB"/>
        </w:rPr>
      </w:pPr>
      <w:r w:rsidRPr="00854615">
        <w:rPr>
          <w:color w:val="000000"/>
          <w:lang w:val="en-GB"/>
        </w:rPr>
        <w:t>9.</w:t>
      </w:r>
      <w:r w:rsidRPr="00854615">
        <w:rPr>
          <w:color w:val="000000"/>
          <w:lang w:val="en-GB"/>
        </w:rPr>
        <w:tab/>
        <w:t xml:space="preserve">Nongkhlaw, M., Gupta, M., Komath, S.S., Muthuswami, R. Motifs Q and I are required for ATP hydrolysis but not for ATP binding in SWI2/SNF2 proteins. </w:t>
      </w:r>
      <w:r w:rsidRPr="00854615">
        <w:rPr>
          <w:i/>
          <w:iCs/>
          <w:color w:val="000000"/>
          <w:lang w:val="en-GB"/>
        </w:rPr>
        <w:t>Biochemistry</w:t>
      </w:r>
      <w:r w:rsidRPr="00854615">
        <w:rPr>
          <w:color w:val="000000"/>
          <w:lang w:val="en-GB"/>
        </w:rPr>
        <w:t xml:space="preserve">. </w:t>
      </w:r>
      <w:r w:rsidRPr="00854615">
        <w:rPr>
          <w:b/>
          <w:bCs/>
          <w:color w:val="000000"/>
          <w:lang w:val="en-GB"/>
        </w:rPr>
        <w:t>51</w:t>
      </w:r>
      <w:r w:rsidRPr="00854615">
        <w:rPr>
          <w:color w:val="000000"/>
          <w:lang w:val="en-GB"/>
        </w:rPr>
        <w:t xml:space="preserve"> (18), 3711–3722, doi: 10.1021/bi2014757 (2012).</w:t>
      </w:r>
    </w:p>
    <w:p w14:paraId="181AA63E" w14:textId="77777777" w:rsidR="00854615" w:rsidRPr="00854615" w:rsidRDefault="00854615" w:rsidP="00854615">
      <w:pPr>
        <w:pStyle w:val="Bibliography"/>
        <w:rPr>
          <w:color w:val="000000"/>
          <w:lang w:val="en-GB"/>
        </w:rPr>
      </w:pPr>
      <w:r w:rsidRPr="00854615">
        <w:rPr>
          <w:color w:val="000000"/>
          <w:lang w:val="en-GB"/>
        </w:rPr>
        <w:t>10.</w:t>
      </w:r>
      <w:r w:rsidRPr="00854615">
        <w:rPr>
          <w:color w:val="000000"/>
          <w:lang w:val="en-GB"/>
        </w:rPr>
        <w:tab/>
        <w:t xml:space="preserve">Nongkhlaw, M., Dutta, P., Hockensmith, J.W., Komath, S.S., Muthuswami, R. Elucidating the mechanism of DNA-dependent ATP hydrolysis mediated by DNA-dependent ATPase A, a member of the SWI2/SNF2 protein family. </w:t>
      </w:r>
      <w:r w:rsidRPr="00854615">
        <w:rPr>
          <w:i/>
          <w:iCs/>
          <w:color w:val="000000"/>
          <w:lang w:val="en-GB"/>
        </w:rPr>
        <w:t>Nucleic Acids Research</w:t>
      </w:r>
      <w:r w:rsidRPr="00854615">
        <w:rPr>
          <w:color w:val="000000"/>
          <w:lang w:val="en-GB"/>
        </w:rPr>
        <w:t xml:space="preserve">. </w:t>
      </w:r>
      <w:r w:rsidRPr="00854615">
        <w:rPr>
          <w:b/>
          <w:bCs/>
          <w:color w:val="000000"/>
          <w:lang w:val="en-GB"/>
        </w:rPr>
        <w:t>37</w:t>
      </w:r>
      <w:r w:rsidRPr="00854615">
        <w:rPr>
          <w:color w:val="000000"/>
          <w:lang w:val="en-GB"/>
        </w:rPr>
        <w:t xml:space="preserve"> (10), 3332–3341, doi: 10.1093/nar/gkp178 (2009).</w:t>
      </w:r>
    </w:p>
    <w:p w14:paraId="51686327" w14:textId="77777777" w:rsidR="00854615" w:rsidRPr="00854615" w:rsidRDefault="00854615" w:rsidP="00854615">
      <w:pPr>
        <w:pStyle w:val="Bibliography"/>
        <w:rPr>
          <w:color w:val="000000"/>
          <w:lang w:val="en-GB"/>
        </w:rPr>
      </w:pPr>
      <w:r w:rsidRPr="00854615">
        <w:rPr>
          <w:color w:val="000000"/>
          <w:lang w:val="en-GB"/>
        </w:rPr>
        <w:t>11.</w:t>
      </w:r>
      <w:r w:rsidRPr="00854615">
        <w:rPr>
          <w:color w:val="000000"/>
          <w:lang w:val="en-GB"/>
        </w:rPr>
        <w:tab/>
        <w:t xml:space="preserve">Bansal, R., Arya, V., Sethy, R., Rakesh, R., Muthuswami, R. RecA-like domain 2 of DNA-dependent ATPase A domain, a SWI2/SNF2 protein, mediates conformational integrity and ATP hydrolysis. </w:t>
      </w:r>
      <w:r w:rsidRPr="00854615">
        <w:rPr>
          <w:i/>
          <w:iCs/>
          <w:color w:val="000000"/>
          <w:lang w:val="en-GB"/>
        </w:rPr>
        <w:t>Bioscience Reports</w:t>
      </w:r>
      <w:r w:rsidRPr="00854615">
        <w:rPr>
          <w:color w:val="000000"/>
          <w:lang w:val="en-GB"/>
        </w:rPr>
        <w:t xml:space="preserve">. </w:t>
      </w:r>
      <w:r w:rsidRPr="00854615">
        <w:rPr>
          <w:b/>
          <w:bCs/>
          <w:color w:val="000000"/>
          <w:lang w:val="en-GB"/>
        </w:rPr>
        <w:t>38</w:t>
      </w:r>
      <w:r w:rsidRPr="00854615">
        <w:rPr>
          <w:color w:val="000000"/>
          <w:lang w:val="en-GB"/>
        </w:rPr>
        <w:t xml:space="preserve"> (3), doi: 10.1042/BSR20180568 (2018).</w:t>
      </w:r>
    </w:p>
    <w:p w14:paraId="34F06154" w14:textId="0FD20918" w:rsidR="00854615" w:rsidRPr="00BB7BF9" w:rsidRDefault="00854615">
      <w:pPr>
        <w:pStyle w:val="Default"/>
        <w:jc w:val="both"/>
        <w:rPr>
          <w:rFonts w:ascii="Times New Roman" w:eastAsia="Times New Roman" w:hAnsi="Times New Roman" w:cs="Times New Roman"/>
          <w:color w:val="222222"/>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fldChar w:fldCharType="end"/>
      </w:r>
    </w:p>
    <w:p w14:paraId="410F3A5A"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03E5CC6"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7379D5BE"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b/>
          <w:bCs/>
          <w:color w:val="222222"/>
          <w:sz w:val="24"/>
          <w:szCs w:val="24"/>
          <w:u w:color="222222"/>
          <w:shd w:val="clear" w:color="auto" w:fill="FFFFFF"/>
        </w:rPr>
        <w:t>Reviewer #3:</w:t>
      </w:r>
    </w:p>
    <w:p w14:paraId="2409D49C"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282E2CD4"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A. Major points</w:t>
      </w:r>
    </w:p>
    <w:p w14:paraId="0E7A97C9"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1. Although it is stated that protein CD spectrum might interfere with the DNA spectra recorded here, provision is not made for the presentation of at least one CD spectrum of the ADAAD protein, at least in the UV range 180-250nm, where proteins also exhibit CD peaks. Ideally, the potential users should be guided to subtract the spectrum of the protein from the spectrum of the oligonucleotide plus protein mixture, so that they can base their interpretations on DNA conformation on the "net" oligonucleotide spectrum. This would be the rigorous process to follow. But, even if they do not propose this correction, the authors should at least show and suggest recording of a protein CD spectrum so that the users can judge by themselves which of the peaks recorded are exclusively due to the DNA and which ones might also result from the protein itself, so that they do not misassign their peaks and misinterpret their data on DNA conformation.</w:t>
      </w:r>
    </w:p>
    <w:p w14:paraId="101DBA89"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7BEDBB95" w14:textId="77777777" w:rsidR="00863CCD" w:rsidRPr="00863CCD" w:rsidRDefault="00265F78" w:rsidP="00863CCD">
      <w:pPr>
        <w:pStyle w:val="Default"/>
        <w:jc w:val="both"/>
        <w:rPr>
          <w:rFonts w:ascii="Times New Roman" w:hAnsi="Times New Roman"/>
          <w:color w:val="0070C0"/>
          <w:sz w:val="24"/>
          <w:szCs w:val="24"/>
          <w:u w:color="222222"/>
          <w:shd w:val="clear" w:color="auto" w:fill="FFFFFF"/>
          <w:lang w:val="en-IN"/>
        </w:rPr>
      </w:pPr>
      <w:r w:rsidRPr="00265F78">
        <w:rPr>
          <w:rFonts w:ascii="Times New Roman" w:hAnsi="Times New Roman"/>
          <w:color w:val="0070C0"/>
          <w:sz w:val="24"/>
          <w:szCs w:val="24"/>
          <w:u w:color="222222"/>
          <w:shd w:val="clear" w:color="auto" w:fill="FFFFFF"/>
        </w:rPr>
        <w:t xml:space="preserve">Our Response: </w:t>
      </w:r>
      <w:r w:rsidR="00863CCD">
        <w:rPr>
          <w:rFonts w:ascii="Times New Roman" w:hAnsi="Times New Roman"/>
          <w:color w:val="0070C0"/>
          <w:sz w:val="24"/>
          <w:szCs w:val="24"/>
          <w:u w:color="222222"/>
          <w:shd w:val="clear" w:color="auto" w:fill="FFFFFF"/>
        </w:rPr>
        <w:t xml:space="preserve"> </w:t>
      </w:r>
      <w:r w:rsidR="00863CCD" w:rsidRPr="00863CCD">
        <w:rPr>
          <w:rFonts w:ascii="Times New Roman" w:hAnsi="Times New Roman"/>
          <w:color w:val="0070C0"/>
          <w:sz w:val="24"/>
          <w:szCs w:val="24"/>
          <w:u w:color="222222"/>
          <w:shd w:val="clear" w:color="auto" w:fill="FFFFFF"/>
        </w:rPr>
        <w:t xml:space="preserve">ADAAD, bands/peaks are observed at -212 nm and -222 nm.  ATP also gives bands at </w:t>
      </w:r>
      <w:r w:rsidR="00863CCD" w:rsidRPr="00863CCD">
        <w:rPr>
          <w:rFonts w:ascii="Times New Roman" w:hAnsi="Times New Roman"/>
          <w:color w:val="0070C0"/>
          <w:sz w:val="24"/>
          <w:szCs w:val="24"/>
          <w:u w:color="222222"/>
          <w:shd w:val="clear" w:color="auto" w:fill="FFFFFF"/>
          <w:lang w:val="en-IN"/>
        </w:rPr>
        <w:t xml:space="preserve">197 nm, +210 nm, -222 nm, -247 </w:t>
      </w:r>
      <w:proofErr w:type="gramStart"/>
      <w:r w:rsidR="00863CCD" w:rsidRPr="00863CCD">
        <w:rPr>
          <w:rFonts w:ascii="Times New Roman" w:hAnsi="Times New Roman"/>
          <w:color w:val="0070C0"/>
          <w:sz w:val="24"/>
          <w:szCs w:val="24"/>
          <w:u w:color="222222"/>
          <w:shd w:val="clear" w:color="auto" w:fill="FFFFFF"/>
          <w:lang w:val="en-IN"/>
        </w:rPr>
        <w:t>nm</w:t>
      </w:r>
      <w:proofErr w:type="gramEnd"/>
      <w:r w:rsidR="00863CCD" w:rsidRPr="00863CCD">
        <w:rPr>
          <w:rFonts w:ascii="Times New Roman" w:hAnsi="Times New Roman"/>
          <w:color w:val="0070C0"/>
          <w:sz w:val="24"/>
          <w:szCs w:val="24"/>
          <w:u w:color="222222"/>
          <w:shd w:val="clear" w:color="auto" w:fill="FFFFFF"/>
          <w:lang w:val="en-IN"/>
        </w:rPr>
        <w:t xml:space="preserve"> and -270 nm.  </w:t>
      </w:r>
      <w:r w:rsidR="00863CCD" w:rsidRPr="00863CCD">
        <w:rPr>
          <w:rFonts w:ascii="Times New Roman" w:hAnsi="Times New Roman"/>
          <w:color w:val="0070C0"/>
          <w:sz w:val="24"/>
          <w:szCs w:val="24"/>
          <w:u w:color="222222"/>
          <w:shd w:val="clear" w:color="auto" w:fill="FFFFFF"/>
        </w:rPr>
        <w:t xml:space="preserve">These must be subtracted from the spectra of DNA + ADAAD + ATP to obtain the “net” conformation of the DNA in the presence of the ligands. </w:t>
      </w:r>
    </w:p>
    <w:p w14:paraId="5F89DC4E" w14:textId="059FA9AC" w:rsidR="00141FEF" w:rsidRPr="009A1323" w:rsidRDefault="00863CCD">
      <w:pPr>
        <w:pStyle w:val="Default"/>
        <w:jc w:val="both"/>
        <w:rPr>
          <w:rFonts w:ascii="Times New Roman" w:hAnsi="Times New Roman"/>
          <w:color w:val="0070C0"/>
          <w:sz w:val="24"/>
          <w:szCs w:val="24"/>
          <w:u w:color="222222"/>
          <w:shd w:val="clear" w:color="auto" w:fill="FFFFFF"/>
        </w:rPr>
      </w:pPr>
      <w:r>
        <w:rPr>
          <w:rFonts w:ascii="Times New Roman" w:hAnsi="Times New Roman"/>
          <w:color w:val="0070C0"/>
          <w:sz w:val="24"/>
          <w:szCs w:val="24"/>
          <w:u w:color="222222"/>
          <w:shd w:val="clear" w:color="auto" w:fill="FFFFFF"/>
        </w:rPr>
        <w:t xml:space="preserve">Therefore, </w:t>
      </w:r>
      <w:r w:rsidR="00265F78" w:rsidRPr="00C9421C">
        <w:rPr>
          <w:rFonts w:ascii="Times New Roman" w:hAnsi="Times New Roman"/>
          <w:color w:val="0070C0"/>
          <w:sz w:val="24"/>
          <w:szCs w:val="24"/>
          <w:u w:color="222222"/>
          <w:shd w:val="clear" w:color="auto" w:fill="FFFFFF"/>
        </w:rPr>
        <w:t>CD spectra for buffer alone, buffer + ATP alone, buffer + ADAAD alone</w:t>
      </w:r>
      <w:r w:rsidR="008A226F">
        <w:rPr>
          <w:rFonts w:ascii="Times New Roman" w:hAnsi="Times New Roman"/>
          <w:color w:val="0070C0"/>
          <w:sz w:val="24"/>
          <w:szCs w:val="24"/>
          <w:u w:color="222222"/>
          <w:shd w:val="clear" w:color="auto" w:fill="FFFFFF"/>
        </w:rPr>
        <w:t xml:space="preserve">, and buffer + ADAAD + ATP </w:t>
      </w:r>
      <w:r>
        <w:rPr>
          <w:rFonts w:ascii="Times New Roman" w:hAnsi="Times New Roman"/>
          <w:color w:val="0070C0"/>
          <w:sz w:val="24"/>
          <w:szCs w:val="24"/>
          <w:u w:color="222222"/>
          <w:shd w:val="clear" w:color="auto" w:fill="FFFFFF"/>
        </w:rPr>
        <w:t xml:space="preserve">is </w:t>
      </w:r>
      <w:r w:rsidR="00265F78" w:rsidRPr="00C9421C">
        <w:rPr>
          <w:rFonts w:ascii="Times New Roman" w:hAnsi="Times New Roman"/>
          <w:color w:val="0070C0"/>
          <w:sz w:val="24"/>
          <w:szCs w:val="24"/>
          <w:u w:color="222222"/>
          <w:shd w:val="clear" w:color="auto" w:fill="FFFFFF"/>
        </w:rPr>
        <w:t xml:space="preserve">recorded.  Then CD spectra for buffer + DNA is recorded, followed by buffer + DNA +ATP and finally, Buffer + DNA +ATP +ADAAD is recorded.  To calculate the conformation change induced in DNA due </w:t>
      </w:r>
      <w:r w:rsidR="002118FA">
        <w:rPr>
          <w:rFonts w:ascii="Times New Roman" w:hAnsi="Times New Roman"/>
          <w:color w:val="0070C0"/>
          <w:sz w:val="24"/>
          <w:szCs w:val="24"/>
          <w:u w:color="222222"/>
          <w:shd w:val="clear" w:color="auto" w:fill="FFFFFF"/>
        </w:rPr>
        <w:t xml:space="preserve">to </w:t>
      </w:r>
      <w:r w:rsidR="00265F78" w:rsidRPr="00C9421C">
        <w:rPr>
          <w:rFonts w:ascii="Times New Roman" w:hAnsi="Times New Roman"/>
          <w:color w:val="0070C0"/>
          <w:sz w:val="24"/>
          <w:szCs w:val="24"/>
          <w:u w:color="222222"/>
          <w:shd w:val="clear" w:color="auto" w:fill="FFFFFF"/>
        </w:rPr>
        <w:t>ADAAD and ATP, the CD spectra of buffer + ATP</w:t>
      </w:r>
      <w:r w:rsidR="008A226F">
        <w:rPr>
          <w:rFonts w:ascii="Times New Roman" w:hAnsi="Times New Roman"/>
          <w:color w:val="0070C0"/>
          <w:sz w:val="24"/>
          <w:szCs w:val="24"/>
          <w:u w:color="222222"/>
          <w:shd w:val="clear" w:color="auto" w:fill="FFFFFF"/>
        </w:rPr>
        <w:t xml:space="preserve"> +ADAAD </w:t>
      </w:r>
      <w:r w:rsidR="00265F78" w:rsidRPr="00C9421C">
        <w:rPr>
          <w:rFonts w:ascii="Times New Roman" w:hAnsi="Times New Roman"/>
          <w:color w:val="0070C0"/>
          <w:sz w:val="24"/>
          <w:szCs w:val="24"/>
          <w:u w:color="222222"/>
          <w:shd w:val="clear" w:color="auto" w:fill="FFFFFF"/>
        </w:rPr>
        <w:t xml:space="preserve">is subtracted from buffer + DNA+ATP+ ADAAD.  </w:t>
      </w:r>
      <w:r w:rsidR="00265F78" w:rsidRPr="009A1323">
        <w:rPr>
          <w:rFonts w:ascii="Times New Roman" w:hAnsi="Times New Roman"/>
          <w:color w:val="0070C0"/>
          <w:sz w:val="24"/>
          <w:szCs w:val="24"/>
          <w:u w:color="222222"/>
          <w:shd w:val="clear" w:color="auto" w:fill="FFFFFF"/>
        </w:rPr>
        <w:t>This e</w:t>
      </w:r>
      <w:r w:rsidR="003D75F6" w:rsidRPr="009A1323">
        <w:rPr>
          <w:rFonts w:ascii="Times New Roman" w:hAnsi="Times New Roman"/>
          <w:color w:val="0070C0"/>
          <w:sz w:val="24"/>
          <w:szCs w:val="24"/>
          <w:u w:color="222222"/>
          <w:shd w:val="clear" w:color="auto" w:fill="FFFFFF"/>
        </w:rPr>
        <w:t>xplanation is included in protocol step 7.7</w:t>
      </w:r>
      <w:r w:rsidR="00265F78" w:rsidRPr="009A1323">
        <w:rPr>
          <w:rFonts w:ascii="Times New Roman" w:hAnsi="Times New Roman"/>
          <w:color w:val="0070C0"/>
          <w:sz w:val="24"/>
          <w:szCs w:val="24"/>
          <w:u w:color="222222"/>
          <w:shd w:val="clear" w:color="auto" w:fill="FFFFFF"/>
        </w:rPr>
        <w:t>.</w:t>
      </w:r>
    </w:p>
    <w:p w14:paraId="46D58190" w14:textId="77777777" w:rsidR="00141FEF" w:rsidRPr="009A1323" w:rsidRDefault="00141FEF">
      <w:pPr>
        <w:pStyle w:val="Default"/>
        <w:jc w:val="both"/>
        <w:rPr>
          <w:rFonts w:ascii="Times New Roman" w:eastAsia="Times New Roman" w:hAnsi="Times New Roman" w:cs="Times New Roman"/>
          <w:color w:val="0070C0"/>
          <w:sz w:val="24"/>
          <w:szCs w:val="24"/>
          <w:u w:color="222222"/>
          <w:shd w:val="clear" w:color="auto" w:fill="FFFFFF"/>
        </w:rPr>
      </w:pPr>
    </w:p>
    <w:p w14:paraId="07D85A5E"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rPr>
        <w:t xml:space="preserve">2. </w:t>
      </w:r>
      <w:r w:rsidRPr="00BB7BF9">
        <w:rPr>
          <w:rFonts w:ascii="Times New Roman" w:hAnsi="Times New Roman"/>
          <w:color w:val="222222"/>
          <w:sz w:val="24"/>
          <w:szCs w:val="24"/>
          <w:u w:color="222222"/>
          <w:shd w:val="clear" w:color="auto" w:fill="FFFFFF"/>
        </w:rPr>
        <w:t>In several cases (lines 278, 291, Figures 3C, 5C) there is a mention of a negative or positive peak at 210nm, although inspection of the relevant figures reveals the absence of any signal in this region.</w:t>
      </w:r>
    </w:p>
    <w:p w14:paraId="120F6E97"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5AC5C486" w14:textId="2D7719D8" w:rsidR="00141FEF" w:rsidRPr="00863CCD" w:rsidRDefault="00863CCD">
      <w:pPr>
        <w:pStyle w:val="Default"/>
        <w:jc w:val="both"/>
        <w:rPr>
          <w:rFonts w:ascii="Times New Roman" w:eastAsia="Times New Roman" w:hAnsi="Times New Roman" w:cs="Times New Roman"/>
          <w:color w:val="0070C0"/>
          <w:sz w:val="24"/>
          <w:szCs w:val="24"/>
          <w:u w:color="222222"/>
          <w:shd w:val="clear" w:color="auto" w:fill="FFFFFF"/>
        </w:rPr>
      </w:pPr>
      <w:r w:rsidRPr="00863CCD">
        <w:rPr>
          <w:rFonts w:ascii="Times New Roman" w:hAnsi="Times New Roman"/>
          <w:color w:val="0070C0"/>
          <w:sz w:val="24"/>
          <w:szCs w:val="24"/>
          <w:u w:color="222222"/>
          <w:shd w:val="clear" w:color="auto" w:fill="FFFFFF"/>
        </w:rPr>
        <w:t xml:space="preserve">Our Response: </w:t>
      </w:r>
      <w:r w:rsidR="003D75F6" w:rsidRPr="00863CCD">
        <w:rPr>
          <w:rFonts w:ascii="Times New Roman" w:hAnsi="Times New Roman"/>
          <w:color w:val="0070C0"/>
          <w:sz w:val="24"/>
          <w:szCs w:val="24"/>
          <w:u w:color="222222"/>
          <w:shd w:val="clear" w:color="auto" w:fill="FFFFFF"/>
        </w:rPr>
        <w:t xml:space="preserve"> The CD spectra reading at 210 nm is very high in these cases.  If it is plotted, then the other peaks </w:t>
      </w:r>
      <w:r w:rsidRPr="00863CCD">
        <w:rPr>
          <w:rFonts w:ascii="Times New Roman" w:hAnsi="Times New Roman"/>
          <w:color w:val="0070C0"/>
          <w:sz w:val="24"/>
          <w:szCs w:val="24"/>
          <w:u w:color="222222"/>
          <w:shd w:val="clear" w:color="auto" w:fill="FFFFFF"/>
        </w:rPr>
        <w:t xml:space="preserve">would not be </w:t>
      </w:r>
      <w:r w:rsidR="003D75F6" w:rsidRPr="00863CCD">
        <w:rPr>
          <w:rFonts w:ascii="Times New Roman" w:hAnsi="Times New Roman"/>
          <w:color w:val="0070C0"/>
          <w:sz w:val="24"/>
          <w:szCs w:val="24"/>
          <w:u w:color="222222"/>
          <w:shd w:val="clear" w:color="auto" w:fill="FFFFFF"/>
        </w:rPr>
        <w:t xml:space="preserve">visible. </w:t>
      </w:r>
      <w:r w:rsidRPr="00863CCD">
        <w:rPr>
          <w:rFonts w:ascii="Times New Roman" w:hAnsi="Times New Roman"/>
          <w:color w:val="0070C0"/>
          <w:sz w:val="24"/>
          <w:szCs w:val="24"/>
          <w:u w:color="222222"/>
          <w:shd w:val="clear" w:color="auto" w:fill="FFFFFF"/>
        </w:rPr>
        <w:t xml:space="preserve"> Therefore, for plotting purposes, the 210 nm peak was removed.</w:t>
      </w:r>
    </w:p>
    <w:p w14:paraId="70112284"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5C6619FD"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B. Minor points</w:t>
      </w:r>
    </w:p>
    <w:p w14:paraId="53FFD873" w14:textId="748D6B40"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Line 124 Give some examples of buffers and materials that should not be used in CD</w:t>
      </w:r>
      <w:r w:rsidR="00265F78">
        <w:rPr>
          <w:rFonts w:ascii="Times New Roman" w:hAnsi="Times New Roman"/>
          <w:color w:val="222222"/>
          <w:sz w:val="24"/>
          <w:szCs w:val="24"/>
          <w:u w:color="222222"/>
          <w:shd w:val="clear" w:color="auto" w:fill="FFFFFF"/>
        </w:rPr>
        <w:t>.</w:t>
      </w:r>
      <w:r w:rsidRPr="00BB7BF9">
        <w:rPr>
          <w:rFonts w:ascii="Times New Roman" w:hAnsi="Times New Roman"/>
          <w:color w:val="222222"/>
          <w:sz w:val="24"/>
          <w:szCs w:val="24"/>
          <w:u w:color="222222"/>
          <w:shd w:val="clear" w:color="auto" w:fill="FFFFFF"/>
        </w:rPr>
        <w:t xml:space="preserve"> </w:t>
      </w:r>
    </w:p>
    <w:p w14:paraId="26616311" w14:textId="0C246D5A" w:rsidR="0010040F" w:rsidRDefault="0010040F">
      <w:pPr>
        <w:pStyle w:val="Default"/>
        <w:jc w:val="both"/>
        <w:rPr>
          <w:rFonts w:ascii="Times New Roman" w:eastAsia="Times New Roman" w:hAnsi="Times New Roman" w:cs="Times New Roman"/>
          <w:color w:val="0070C0"/>
          <w:sz w:val="24"/>
          <w:szCs w:val="24"/>
          <w:u w:color="222222"/>
          <w:shd w:val="clear" w:color="auto" w:fill="FFFFFF"/>
        </w:rPr>
      </w:pPr>
      <w:r>
        <w:rPr>
          <w:rFonts w:ascii="Times New Roman" w:eastAsia="Times New Roman" w:hAnsi="Times New Roman" w:cs="Times New Roman"/>
          <w:color w:val="222222"/>
          <w:sz w:val="24"/>
          <w:szCs w:val="24"/>
          <w:u w:color="222222"/>
          <w:shd w:val="clear" w:color="auto" w:fill="FFFFFF"/>
        </w:rPr>
        <w:br/>
      </w:r>
      <w:r w:rsidRPr="0010040F">
        <w:rPr>
          <w:rFonts w:ascii="Times New Roman" w:eastAsia="Times New Roman" w:hAnsi="Times New Roman" w:cs="Times New Roman"/>
          <w:color w:val="0070C0"/>
          <w:sz w:val="24"/>
          <w:szCs w:val="24"/>
          <w:u w:color="222222"/>
          <w:shd w:val="clear" w:color="auto" w:fill="FFFFFF"/>
        </w:rPr>
        <w:t>Our Response:  In the revised manuscript we have indicated that buffers with chlorides and citrates should be avoided.</w:t>
      </w:r>
    </w:p>
    <w:p w14:paraId="6C83D1B6" w14:textId="77777777" w:rsidR="0010040F" w:rsidRDefault="0010040F">
      <w:pPr>
        <w:pStyle w:val="Default"/>
        <w:jc w:val="both"/>
        <w:rPr>
          <w:rFonts w:ascii="Times New Roman" w:eastAsia="Times New Roman" w:hAnsi="Times New Roman" w:cs="Times New Roman"/>
          <w:color w:val="0070C0"/>
          <w:sz w:val="24"/>
          <w:szCs w:val="24"/>
          <w:u w:color="222222"/>
          <w:shd w:val="clear" w:color="auto" w:fill="FFFFFF"/>
        </w:rPr>
      </w:pPr>
    </w:p>
    <w:p w14:paraId="4D72DD08" w14:textId="02B24597" w:rsidR="0010040F" w:rsidRPr="0010040F" w:rsidRDefault="0010040F" w:rsidP="0010040F">
      <w:pPr>
        <w:pStyle w:val="BodyB"/>
        <w:jc w:val="both"/>
        <w:rPr>
          <w:rFonts w:ascii="Calibri" w:eastAsia="Calibri" w:hAnsi="Calibri" w:cs="Calibri"/>
        </w:rPr>
      </w:pPr>
      <w:r>
        <w:rPr>
          <w:rFonts w:ascii="Calibri" w:hAnsi="Calibri"/>
          <w:b/>
          <w:bCs/>
        </w:rPr>
        <w:t xml:space="preserve">1.1 </w:t>
      </w:r>
      <w:r>
        <w:rPr>
          <w:rFonts w:ascii="Calibri" w:hAnsi="Calibri"/>
        </w:rPr>
        <w:t>Buffers for CD spectroscopy must not contain any materials that are optically active and should be as transparent as possible.  Buffers with chlorides and citrates must be avoided.</w:t>
      </w:r>
    </w:p>
    <w:p w14:paraId="4B522364" w14:textId="77777777" w:rsidR="0010040F" w:rsidRPr="00BB7BF9" w:rsidRDefault="0010040F">
      <w:pPr>
        <w:pStyle w:val="Default"/>
        <w:jc w:val="both"/>
        <w:rPr>
          <w:rFonts w:ascii="Times New Roman" w:eastAsia="Times New Roman" w:hAnsi="Times New Roman" w:cs="Times New Roman"/>
          <w:color w:val="222222"/>
          <w:sz w:val="24"/>
          <w:szCs w:val="24"/>
          <w:u w:color="222222"/>
          <w:shd w:val="clear" w:color="auto" w:fill="FFFFFF"/>
        </w:rPr>
      </w:pPr>
    </w:p>
    <w:p w14:paraId="6AE1D40F" w14:textId="181136E9" w:rsidR="00141FEF" w:rsidRDefault="003D75F6">
      <w:pPr>
        <w:pStyle w:val="Default"/>
        <w:jc w:val="both"/>
        <w:rPr>
          <w:rFonts w:ascii="Times New Roman" w:hAnsi="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Line 177 Instead of "Setting up the baselines" with </w:t>
      </w:r>
      <w:proofErr w:type="spellStart"/>
      <w:r w:rsidRPr="00BB7BF9">
        <w:rPr>
          <w:rFonts w:ascii="Times New Roman" w:hAnsi="Times New Roman"/>
          <w:color w:val="222222"/>
          <w:sz w:val="24"/>
          <w:szCs w:val="24"/>
          <w:u w:color="222222"/>
          <w:shd w:val="clear" w:color="auto" w:fill="FFFFFF"/>
        </w:rPr>
        <w:t>sth</w:t>
      </w:r>
      <w:proofErr w:type="spellEnd"/>
      <w:r w:rsidRPr="00BB7BF9">
        <w:rPr>
          <w:rFonts w:ascii="Times New Roman" w:hAnsi="Times New Roman"/>
          <w:color w:val="222222"/>
          <w:sz w:val="24"/>
          <w:szCs w:val="24"/>
          <w:u w:color="222222"/>
          <w:shd w:val="clear" w:color="auto" w:fill="FFFFFF"/>
        </w:rPr>
        <w:t xml:space="preserve"> like "Preparing mixtures to record baseline spectra” </w:t>
      </w:r>
    </w:p>
    <w:p w14:paraId="67744050" w14:textId="72E13840" w:rsidR="0010040F" w:rsidRPr="0010040F" w:rsidRDefault="0010040F">
      <w:pPr>
        <w:pStyle w:val="Default"/>
        <w:jc w:val="both"/>
        <w:rPr>
          <w:rFonts w:ascii="Times New Roman" w:eastAsia="Times New Roman" w:hAnsi="Times New Roman" w:cs="Times New Roman"/>
          <w:color w:val="0070C0"/>
          <w:sz w:val="24"/>
          <w:szCs w:val="24"/>
          <w:u w:color="222222"/>
          <w:shd w:val="clear" w:color="auto" w:fill="FFFFFF"/>
        </w:rPr>
      </w:pPr>
      <w:r>
        <w:rPr>
          <w:rFonts w:ascii="Times New Roman" w:hAnsi="Times New Roman"/>
          <w:color w:val="222222"/>
          <w:sz w:val="24"/>
          <w:szCs w:val="24"/>
          <w:u w:color="222222"/>
          <w:shd w:val="clear" w:color="auto" w:fill="FFFFFF"/>
        </w:rPr>
        <w:br/>
      </w:r>
      <w:r w:rsidRPr="0010040F">
        <w:rPr>
          <w:rFonts w:ascii="Times New Roman" w:hAnsi="Times New Roman"/>
          <w:color w:val="0070C0"/>
          <w:sz w:val="24"/>
          <w:szCs w:val="24"/>
          <w:u w:color="222222"/>
          <w:shd w:val="clear" w:color="auto" w:fill="FFFFFF"/>
        </w:rPr>
        <w:t xml:space="preserve">Our Response: We have revised the manuscript as per your suggestion. </w:t>
      </w:r>
    </w:p>
    <w:p w14:paraId="74913689"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01E625FA"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Line 186 "Preparing reaction mixtures to record CD spectra" should have been a more appropriate heading </w:t>
      </w:r>
    </w:p>
    <w:p w14:paraId="754B9333" w14:textId="332BC996" w:rsidR="00141FEF"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31E142A1" w14:textId="06797D7B" w:rsidR="000C3786" w:rsidRDefault="000C3786">
      <w:pPr>
        <w:pStyle w:val="Default"/>
        <w:jc w:val="both"/>
        <w:rPr>
          <w:rFonts w:ascii="Times New Roman" w:eastAsia="Times New Roman" w:hAnsi="Times New Roman" w:cs="Times New Roman"/>
          <w:color w:val="0070C0"/>
          <w:sz w:val="24"/>
          <w:szCs w:val="24"/>
          <w:u w:color="222222"/>
          <w:shd w:val="clear" w:color="auto" w:fill="FFFFFF"/>
        </w:rPr>
      </w:pPr>
      <w:r w:rsidRPr="000C3786">
        <w:rPr>
          <w:rFonts w:ascii="Times New Roman" w:eastAsia="Times New Roman" w:hAnsi="Times New Roman" w:cs="Times New Roman"/>
          <w:color w:val="0070C0"/>
          <w:sz w:val="24"/>
          <w:szCs w:val="24"/>
          <w:u w:color="222222"/>
          <w:shd w:val="clear" w:color="auto" w:fill="FFFFFF"/>
        </w:rPr>
        <w:t>Our Response: We have no</w:t>
      </w:r>
      <w:r w:rsidR="002118FA">
        <w:rPr>
          <w:rFonts w:ascii="Times New Roman" w:eastAsia="Times New Roman" w:hAnsi="Times New Roman" w:cs="Times New Roman"/>
          <w:color w:val="0070C0"/>
          <w:sz w:val="24"/>
          <w:szCs w:val="24"/>
          <w:u w:color="222222"/>
          <w:shd w:val="clear" w:color="auto" w:fill="FFFFFF"/>
        </w:rPr>
        <w:t>w</w:t>
      </w:r>
      <w:r w:rsidRPr="000C3786">
        <w:rPr>
          <w:rFonts w:ascii="Times New Roman" w:eastAsia="Times New Roman" w:hAnsi="Times New Roman" w:cs="Times New Roman"/>
          <w:color w:val="0070C0"/>
          <w:sz w:val="24"/>
          <w:szCs w:val="24"/>
          <w:u w:color="222222"/>
          <w:shd w:val="clear" w:color="auto" w:fill="FFFFFF"/>
        </w:rPr>
        <w:t xml:space="preserve"> changed this heading to “Setting up the experiments to record CD spectra</w:t>
      </w:r>
      <w:r>
        <w:rPr>
          <w:rFonts w:ascii="Times New Roman" w:eastAsia="Times New Roman" w:hAnsi="Times New Roman" w:cs="Times New Roman"/>
          <w:color w:val="0070C0"/>
          <w:sz w:val="24"/>
          <w:szCs w:val="24"/>
          <w:u w:color="222222"/>
          <w:shd w:val="clear" w:color="auto" w:fill="FFFFFF"/>
        </w:rPr>
        <w:t>”.</w:t>
      </w:r>
    </w:p>
    <w:p w14:paraId="4280899C" w14:textId="77777777" w:rsidR="000C3786" w:rsidRPr="000C3786" w:rsidRDefault="000C3786">
      <w:pPr>
        <w:pStyle w:val="Default"/>
        <w:jc w:val="both"/>
        <w:rPr>
          <w:rFonts w:ascii="Times New Roman" w:eastAsia="Times New Roman" w:hAnsi="Times New Roman" w:cs="Times New Roman"/>
          <w:color w:val="0070C0"/>
          <w:sz w:val="24"/>
          <w:szCs w:val="24"/>
          <w:u w:color="222222"/>
          <w:shd w:val="clear" w:color="auto" w:fill="FFFFFF"/>
        </w:rPr>
      </w:pPr>
    </w:p>
    <w:p w14:paraId="6F5B1240" w14:textId="3DD95F91"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 xml:space="preserve">Line 249 and Table 1 It is advisable to include in Table 1 the scores of the prediction methods QGRS and </w:t>
      </w:r>
      <w:proofErr w:type="spellStart"/>
      <w:r w:rsidRPr="00BB7BF9">
        <w:rPr>
          <w:rFonts w:ascii="Times New Roman" w:hAnsi="Times New Roman"/>
          <w:color w:val="222222"/>
          <w:sz w:val="24"/>
          <w:szCs w:val="24"/>
          <w:u w:color="222222"/>
          <w:shd w:val="clear" w:color="auto" w:fill="FFFFFF"/>
        </w:rPr>
        <w:t>Mfold</w:t>
      </w:r>
      <w:proofErr w:type="spellEnd"/>
      <w:r w:rsidRPr="00BB7BF9">
        <w:rPr>
          <w:rFonts w:ascii="Times New Roman" w:hAnsi="Times New Roman"/>
          <w:color w:val="222222"/>
          <w:sz w:val="24"/>
          <w:szCs w:val="24"/>
          <w:u w:color="222222"/>
          <w:shd w:val="clear" w:color="auto" w:fill="FFFFFF"/>
        </w:rPr>
        <w:t xml:space="preserve"> so that one can get an idea of how strong </w:t>
      </w:r>
      <w:proofErr w:type="gramStart"/>
      <w:r w:rsidRPr="00BB7BF9">
        <w:rPr>
          <w:rFonts w:ascii="Times New Roman" w:hAnsi="Times New Roman"/>
          <w:color w:val="222222"/>
          <w:sz w:val="24"/>
          <w:szCs w:val="24"/>
          <w:u w:color="222222"/>
          <w:shd w:val="clear" w:color="auto" w:fill="FFFFFF"/>
        </w:rPr>
        <w:t xml:space="preserve">is the predicted </w:t>
      </w:r>
      <w:r w:rsidR="002118FA" w:rsidRPr="00BB7BF9">
        <w:rPr>
          <w:rFonts w:ascii="Times New Roman" w:hAnsi="Times New Roman"/>
          <w:color w:val="222222"/>
          <w:sz w:val="24"/>
          <w:szCs w:val="24"/>
          <w:u w:color="222222"/>
          <w:shd w:val="clear" w:color="auto" w:fill="FFFFFF"/>
        </w:rPr>
        <w:t>result</w:t>
      </w:r>
      <w:proofErr w:type="gramEnd"/>
      <w:r w:rsidR="002118FA" w:rsidRPr="00BB7BF9">
        <w:rPr>
          <w:rFonts w:ascii="Times New Roman" w:hAnsi="Times New Roman"/>
          <w:color w:val="222222"/>
          <w:sz w:val="24"/>
          <w:szCs w:val="24"/>
          <w:u w:color="222222"/>
          <w:shd w:val="clear" w:color="auto" w:fill="FFFFFF"/>
        </w:rPr>
        <w:t>.</w:t>
      </w:r>
    </w:p>
    <w:p w14:paraId="13D8026F"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60E2266D" w14:textId="6993C88C" w:rsidR="00141FEF" w:rsidRPr="000C3786" w:rsidRDefault="000C3786">
      <w:pPr>
        <w:pStyle w:val="Default"/>
        <w:jc w:val="both"/>
        <w:rPr>
          <w:rFonts w:ascii="Times New Roman" w:eastAsia="Times New Roman" w:hAnsi="Times New Roman" w:cs="Times New Roman"/>
          <w:color w:val="0070C0"/>
          <w:sz w:val="24"/>
          <w:szCs w:val="24"/>
          <w:u w:color="222222"/>
          <w:shd w:val="clear" w:color="auto" w:fill="FFFFFF"/>
        </w:rPr>
      </w:pPr>
      <w:r w:rsidRPr="000C3786">
        <w:rPr>
          <w:rFonts w:ascii="Times New Roman" w:hAnsi="Times New Roman"/>
          <w:color w:val="0070C0"/>
          <w:sz w:val="24"/>
          <w:szCs w:val="24"/>
          <w:u w:color="222222"/>
          <w:shd w:val="clear" w:color="auto" w:fill="FFFFFF"/>
        </w:rPr>
        <w:t xml:space="preserve">Our Response: We have now included the scores of the QGRS and </w:t>
      </w:r>
      <w:proofErr w:type="spellStart"/>
      <w:r w:rsidRPr="000C3786">
        <w:rPr>
          <w:rFonts w:ascii="Times New Roman" w:hAnsi="Times New Roman"/>
          <w:color w:val="0070C0"/>
          <w:sz w:val="24"/>
          <w:szCs w:val="24"/>
          <w:u w:color="222222"/>
          <w:shd w:val="clear" w:color="auto" w:fill="FFFFFF"/>
        </w:rPr>
        <w:t>Mfold</w:t>
      </w:r>
      <w:proofErr w:type="spellEnd"/>
      <w:r w:rsidRPr="000C3786">
        <w:rPr>
          <w:rFonts w:ascii="Times New Roman" w:hAnsi="Times New Roman"/>
          <w:color w:val="0070C0"/>
          <w:sz w:val="24"/>
          <w:szCs w:val="24"/>
          <w:u w:color="222222"/>
          <w:shd w:val="clear" w:color="auto" w:fill="FFFFFF"/>
        </w:rPr>
        <w:t xml:space="preserve"> in Table 1.</w:t>
      </w:r>
    </w:p>
    <w:p w14:paraId="5EE91616"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2F0138D0" w14:textId="77777777" w:rsidR="00141FEF" w:rsidRPr="00BB7BF9" w:rsidRDefault="003D75F6">
      <w:pPr>
        <w:pStyle w:val="Default"/>
        <w:jc w:val="both"/>
        <w:rPr>
          <w:rFonts w:ascii="Times New Roman" w:eastAsia="Times New Roman" w:hAnsi="Times New Roman" w:cs="Times New Roman"/>
          <w:color w:val="222222"/>
          <w:sz w:val="24"/>
          <w:szCs w:val="24"/>
          <w:u w:color="222222"/>
          <w:shd w:val="clear" w:color="auto" w:fill="FFFFFF"/>
        </w:rPr>
      </w:pPr>
      <w:r w:rsidRPr="00BB7BF9">
        <w:rPr>
          <w:rFonts w:ascii="Times New Roman" w:hAnsi="Times New Roman"/>
          <w:color w:val="222222"/>
          <w:sz w:val="24"/>
          <w:szCs w:val="24"/>
          <w:u w:color="222222"/>
          <w:shd w:val="clear" w:color="auto" w:fill="FFFFFF"/>
        </w:rPr>
        <w:t>Figures 1C and 1D The spectra shown for GECE+ATP+ADAAD are not identical in the two figures, as they should have been.  This oversight should be corrected.</w:t>
      </w:r>
    </w:p>
    <w:p w14:paraId="5CED4FD7" w14:textId="77777777" w:rsidR="00141FEF" w:rsidRPr="00BB7BF9" w:rsidRDefault="00141FEF">
      <w:pPr>
        <w:pStyle w:val="Default"/>
        <w:jc w:val="both"/>
        <w:rPr>
          <w:rFonts w:ascii="Times New Roman" w:eastAsia="Times New Roman" w:hAnsi="Times New Roman" w:cs="Times New Roman"/>
          <w:color w:val="222222"/>
          <w:sz w:val="24"/>
          <w:szCs w:val="24"/>
          <w:u w:color="222222"/>
          <w:shd w:val="clear" w:color="auto" w:fill="FFFFFF"/>
        </w:rPr>
      </w:pPr>
    </w:p>
    <w:p w14:paraId="12B8D1EA" w14:textId="403F5119" w:rsidR="00141FEF" w:rsidRPr="008C1D20" w:rsidRDefault="000C3786">
      <w:pPr>
        <w:pStyle w:val="Default"/>
        <w:jc w:val="both"/>
        <w:rPr>
          <w:color w:val="0070C0"/>
        </w:rPr>
      </w:pPr>
      <w:r w:rsidRPr="008C1D20">
        <w:rPr>
          <w:rFonts w:ascii="Times New Roman" w:hAnsi="Times New Roman"/>
          <w:color w:val="0070C0"/>
          <w:sz w:val="24"/>
          <w:szCs w:val="24"/>
          <w:u w:color="222222"/>
          <w:shd w:val="clear" w:color="auto" w:fill="FFFFFF"/>
        </w:rPr>
        <w:t xml:space="preserve">Our Response: </w:t>
      </w:r>
      <w:r w:rsidR="003D75F6" w:rsidRPr="008C1D20">
        <w:rPr>
          <w:rFonts w:ascii="Times New Roman" w:hAnsi="Times New Roman"/>
          <w:color w:val="0070C0"/>
          <w:sz w:val="24"/>
          <w:szCs w:val="24"/>
          <w:u w:color="222222"/>
          <w:shd w:val="clear" w:color="auto" w:fill="FFFFFF"/>
        </w:rPr>
        <w:t xml:space="preserve">Figure 1D data </w:t>
      </w:r>
      <w:r w:rsidRPr="008C1D20">
        <w:rPr>
          <w:rFonts w:ascii="Times New Roman" w:hAnsi="Times New Roman"/>
          <w:color w:val="0070C0"/>
          <w:sz w:val="24"/>
          <w:szCs w:val="24"/>
          <w:u w:color="222222"/>
          <w:shd w:val="clear" w:color="auto" w:fill="FFFFFF"/>
        </w:rPr>
        <w:t>was</w:t>
      </w:r>
      <w:r w:rsidR="003D75F6" w:rsidRPr="008C1D20">
        <w:rPr>
          <w:rFonts w:ascii="Times New Roman" w:hAnsi="Times New Roman"/>
          <w:color w:val="0070C0"/>
          <w:sz w:val="24"/>
          <w:szCs w:val="24"/>
          <w:u w:color="222222"/>
          <w:shd w:val="clear" w:color="auto" w:fill="FFFFFF"/>
        </w:rPr>
        <w:t xml:space="preserve"> generated </w:t>
      </w:r>
      <w:r w:rsidRPr="008C1D20">
        <w:rPr>
          <w:rFonts w:ascii="Times New Roman" w:hAnsi="Times New Roman"/>
          <w:color w:val="0070C0"/>
          <w:sz w:val="24"/>
          <w:szCs w:val="24"/>
          <w:u w:color="222222"/>
          <w:shd w:val="clear" w:color="auto" w:fill="FFFFFF"/>
        </w:rPr>
        <w:t>using purified</w:t>
      </w:r>
      <w:r w:rsidR="003D75F6" w:rsidRPr="008C1D20">
        <w:rPr>
          <w:rFonts w:ascii="Times New Roman" w:hAnsi="Times New Roman"/>
          <w:color w:val="0070C0"/>
          <w:sz w:val="24"/>
          <w:szCs w:val="24"/>
          <w:u w:color="222222"/>
          <w:shd w:val="clear" w:color="auto" w:fill="FFFFFF"/>
        </w:rPr>
        <w:t xml:space="preserve"> GST-tagged ADAAD</w:t>
      </w:r>
      <w:r w:rsidRPr="008C1D20">
        <w:rPr>
          <w:rFonts w:ascii="Times New Roman" w:hAnsi="Times New Roman"/>
          <w:color w:val="0070C0"/>
          <w:sz w:val="24"/>
          <w:szCs w:val="24"/>
          <w:u w:color="222222"/>
          <w:shd w:val="clear" w:color="auto" w:fill="FFFFFF"/>
        </w:rPr>
        <w:t xml:space="preserve">.  </w:t>
      </w:r>
      <w:r w:rsidR="008C1D20" w:rsidRPr="008C1D20">
        <w:rPr>
          <w:rFonts w:ascii="Times New Roman" w:hAnsi="Times New Roman"/>
          <w:color w:val="0070C0"/>
          <w:sz w:val="24"/>
          <w:szCs w:val="24"/>
          <w:u w:color="222222"/>
          <w:shd w:val="clear" w:color="auto" w:fill="FFFFFF"/>
        </w:rPr>
        <w:t xml:space="preserve">After purification, the GST tag was removed using </w:t>
      </w:r>
      <w:proofErr w:type="spellStart"/>
      <w:r w:rsidR="008C1D20" w:rsidRPr="008C1D20">
        <w:rPr>
          <w:rFonts w:ascii="Times New Roman" w:hAnsi="Times New Roman"/>
          <w:color w:val="0070C0"/>
          <w:sz w:val="24"/>
          <w:szCs w:val="24"/>
          <w:u w:color="222222"/>
          <w:shd w:val="clear" w:color="auto" w:fill="FFFFFF"/>
        </w:rPr>
        <w:t>PreScission</w:t>
      </w:r>
      <w:proofErr w:type="spellEnd"/>
      <w:r w:rsidR="008C1D20" w:rsidRPr="008C1D20">
        <w:rPr>
          <w:rFonts w:ascii="Times New Roman" w:hAnsi="Times New Roman"/>
          <w:color w:val="0070C0"/>
          <w:sz w:val="24"/>
          <w:szCs w:val="24"/>
          <w:u w:color="222222"/>
          <w:shd w:val="clear" w:color="auto" w:fill="FFFFFF"/>
        </w:rPr>
        <w:t xml:space="preserve"> Protease.</w:t>
      </w:r>
      <w:r w:rsidRPr="008C1D20">
        <w:rPr>
          <w:rFonts w:ascii="Times New Roman" w:hAnsi="Times New Roman"/>
          <w:color w:val="0070C0"/>
          <w:sz w:val="24"/>
          <w:szCs w:val="24"/>
          <w:u w:color="222222"/>
          <w:shd w:val="clear" w:color="auto" w:fill="FFFFFF"/>
        </w:rPr>
        <w:t xml:space="preserve">  </w:t>
      </w:r>
      <w:r w:rsidR="008C1D20" w:rsidRPr="008C1D20">
        <w:rPr>
          <w:rFonts w:ascii="Times New Roman" w:hAnsi="Times New Roman"/>
          <w:color w:val="0070C0"/>
          <w:sz w:val="24"/>
          <w:szCs w:val="24"/>
          <w:u w:color="222222"/>
          <w:shd w:val="clear" w:color="auto" w:fill="FFFFFF"/>
        </w:rPr>
        <w:t xml:space="preserve">In Figure 1C and all other figures, </w:t>
      </w:r>
      <w:r w:rsidR="003D75F6" w:rsidRPr="008C1D20">
        <w:rPr>
          <w:rFonts w:ascii="Times New Roman" w:hAnsi="Times New Roman"/>
          <w:color w:val="0070C0"/>
          <w:sz w:val="24"/>
          <w:szCs w:val="24"/>
          <w:u w:color="222222"/>
          <w:shd w:val="clear" w:color="auto" w:fill="FFFFFF"/>
        </w:rPr>
        <w:t>6X His-tagged ADAAD</w:t>
      </w:r>
      <w:r w:rsidR="008C1D20" w:rsidRPr="008C1D20">
        <w:rPr>
          <w:rFonts w:ascii="Times New Roman" w:hAnsi="Times New Roman"/>
          <w:color w:val="0070C0"/>
          <w:sz w:val="24"/>
          <w:szCs w:val="24"/>
          <w:u w:color="222222"/>
          <w:shd w:val="clear" w:color="auto" w:fill="FFFFFF"/>
        </w:rPr>
        <w:t xml:space="preserve"> purified using Ni</w:t>
      </w:r>
      <w:r w:rsidR="008C1D20" w:rsidRPr="008C1D20">
        <w:rPr>
          <w:rFonts w:ascii="Times New Roman" w:hAnsi="Times New Roman"/>
          <w:color w:val="0070C0"/>
          <w:sz w:val="24"/>
          <w:szCs w:val="24"/>
          <w:u w:color="222222"/>
          <w:shd w:val="clear" w:color="auto" w:fill="FFFFFF"/>
          <w:vertAlign w:val="superscript"/>
        </w:rPr>
        <w:t>+2</w:t>
      </w:r>
      <w:r w:rsidR="008C1D20" w:rsidRPr="008C1D20">
        <w:rPr>
          <w:rFonts w:ascii="Times New Roman" w:hAnsi="Times New Roman"/>
          <w:color w:val="0070C0"/>
          <w:sz w:val="24"/>
          <w:szCs w:val="24"/>
          <w:u w:color="222222"/>
          <w:shd w:val="clear" w:color="auto" w:fill="FFFFFF"/>
        </w:rPr>
        <w:t>-NTA affinity chromatography was used</w:t>
      </w:r>
      <w:r w:rsidR="003D75F6" w:rsidRPr="008C1D20">
        <w:rPr>
          <w:rFonts w:ascii="Times New Roman" w:hAnsi="Times New Roman"/>
          <w:color w:val="0070C0"/>
          <w:sz w:val="24"/>
          <w:szCs w:val="24"/>
          <w:u w:color="222222"/>
          <w:shd w:val="clear" w:color="auto" w:fill="FFFFFF"/>
        </w:rPr>
        <w:t xml:space="preserve">.  </w:t>
      </w:r>
      <w:r w:rsidR="008C1D20" w:rsidRPr="008C1D20">
        <w:rPr>
          <w:rFonts w:ascii="Times New Roman" w:hAnsi="Times New Roman"/>
          <w:color w:val="0070C0"/>
          <w:sz w:val="24"/>
          <w:szCs w:val="24"/>
          <w:u w:color="222222"/>
          <w:shd w:val="clear" w:color="auto" w:fill="FFFFFF"/>
        </w:rPr>
        <w:t xml:space="preserve">Therefore, the CD spectra of ADAAD and 6X-His ADAAD are not identical.  We have now clarified this point in the revised manuscript. </w:t>
      </w:r>
    </w:p>
    <w:sectPr w:rsidR="00141FEF" w:rsidRPr="008C1D20">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8476" w14:textId="77777777" w:rsidR="00CE7484" w:rsidRDefault="00CE7484">
      <w:r>
        <w:separator/>
      </w:r>
    </w:p>
  </w:endnote>
  <w:endnote w:type="continuationSeparator" w:id="0">
    <w:p w14:paraId="5C51F41D" w14:textId="77777777" w:rsidR="00CE7484" w:rsidRDefault="00CE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32EC1" w14:textId="77777777" w:rsidR="00141FEF" w:rsidRDefault="00141F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C2794" w14:textId="77777777" w:rsidR="00CE7484" w:rsidRDefault="00CE7484">
      <w:r>
        <w:separator/>
      </w:r>
    </w:p>
  </w:footnote>
  <w:footnote w:type="continuationSeparator" w:id="0">
    <w:p w14:paraId="1940BDBE" w14:textId="77777777" w:rsidR="00CE7484" w:rsidRDefault="00CE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5332" w14:textId="77777777" w:rsidR="00141FEF" w:rsidRDefault="00141F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D0B23"/>
    <w:multiLevelType w:val="hybridMultilevel"/>
    <w:tmpl w:val="3EDCC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FEF"/>
    <w:rsid w:val="000C3786"/>
    <w:rsid w:val="0010040F"/>
    <w:rsid w:val="00141FEF"/>
    <w:rsid w:val="002118FA"/>
    <w:rsid w:val="00265F78"/>
    <w:rsid w:val="00352B8A"/>
    <w:rsid w:val="00373219"/>
    <w:rsid w:val="003D75F6"/>
    <w:rsid w:val="004164F3"/>
    <w:rsid w:val="00417011"/>
    <w:rsid w:val="00424666"/>
    <w:rsid w:val="00435348"/>
    <w:rsid w:val="00445A7F"/>
    <w:rsid w:val="00503E58"/>
    <w:rsid w:val="00671F64"/>
    <w:rsid w:val="00684440"/>
    <w:rsid w:val="00854615"/>
    <w:rsid w:val="00863CCD"/>
    <w:rsid w:val="00886BE4"/>
    <w:rsid w:val="008A226F"/>
    <w:rsid w:val="008C1D20"/>
    <w:rsid w:val="009A1323"/>
    <w:rsid w:val="00B46254"/>
    <w:rsid w:val="00BB7BF9"/>
    <w:rsid w:val="00C9421C"/>
    <w:rsid w:val="00CC1DE8"/>
    <w:rsid w:val="00CE7484"/>
    <w:rsid w:val="00D37D65"/>
    <w:rsid w:val="00E454F7"/>
    <w:rsid w:val="00FD1F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C84300C"/>
  <w15:docId w15:val="{FB08A821-75B0-E645-82D0-0E038F49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rPr>
      <w:rFonts w:eastAsia="Times New Roman"/>
      <w:color w:val="000000"/>
      <w:sz w:val="24"/>
      <w:szCs w:val="24"/>
      <w:u w:color="000000"/>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BodyB">
    <w:name w:val="Body B"/>
    <w:rsid w:val="0010040F"/>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rsid w:val="00D37D65"/>
  </w:style>
  <w:style w:type="paragraph" w:styleId="Bibliography">
    <w:name w:val="Bibliography"/>
    <w:basedOn w:val="Normal"/>
    <w:next w:val="Normal"/>
    <w:uiPriority w:val="37"/>
    <w:unhideWhenUsed/>
    <w:rsid w:val="00854615"/>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6683</Words>
  <Characters>38098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rohini Muthuswami</cp:lastModifiedBy>
  <cp:revision>7</cp:revision>
  <dcterms:created xsi:type="dcterms:W3CDTF">2021-09-04T14:34:00Z</dcterms:created>
  <dcterms:modified xsi:type="dcterms:W3CDTF">2021-09-07T09:25:00Z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id="SyGojVsa"/&gt;&lt;style id="http://www.zotero.org/styles/journal-of-visualized-experiments" hasBibliography="1" bibliographyStyleHasBeenSet="1"/&gt;&lt;prefs&gt;&lt;pref name="fieldType" value="Field"/&gt;&lt;/prefs&gt;&lt;</vt:lpwstr>
  </property>
  <property fmtid="{D5CDD505-2E9C-101B-9397-08002B2CF9AE}" pid="3" name="ZOTERO_PREF_2">
    <vt:lpwstr>/data&gt;</vt:lpwstr>
  </property>
</Properties>
</file>