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 Cell-Type-Specific RNAs from Snap-Frozen Heterogeneous Tissue Samples without Cell Sorting</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Huifei Sophia Zheng, Chen-Che Jeff Huang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Anatomy, Physiology and Pharmacology, College of Veterinary Medicine, Auburn University, Auburn, Alabama,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Huifei Sophia Zheng </w:t>
        <w:tab/>
        <w:t xml:space="preserve">(sophia.zheng@auburn.edu)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Chen-Che Jeff Huang</w:t>
        <w:tab/>
        <w:t xml:space="preserve">(jeff.huang@auburn.edu)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Huifei Sophia Zheng </w:t>
        <w:tab/>
        <w:t xml:space="preserve">(sophia.zheng@auburn.edu)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cell-type-specific RNA; translating ribosome affinity purification; testis; microarray; EGFP; Gli1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isolate cell-type-specific translating ribosomal mRNAs using the NuTRAP mouse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Cellular heterogeneity poses challenges to understanding the function of complex tissues at a transcriptome level. Using cell-type-specific RNAs avoids potential pitfalls caused by the heterogeneity of tissues and unleashes the powerful transcriptome analysis. The protocol described here demonstrates how to use the Translating Ribosome Affinity Purification (TRAP) method to isolate ribosome-bound RNAs from a small amount of EGFP-expressing cells in a complex tissue without doing cell sorting. This protocol is suitable for isolating cell-type-specific RNAs using the recently available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mouse model and could also be used to isolate RNAs from any EGFP-expressing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approaches, including RNA sequencing (RNA-seq) and microarray, have made it possible to interrogate gene expression profiles at the genome-wide level. For complex tissues such as the heart, brain, and testis, the cell-type-specific data will provide more details comparing the use of RNAs from the whole tissue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overcome the impact of cellular heterogeneity, the Translating Ribosome Affinity Purification (TRAP) method has been developed since early 2010s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TRAP is able to isolate ribosome-bound RNAs from specific cell types without tissue dissociation. This method has been used for translatome (mRNAs that are being recruited to the ribosome for translation) analysis in different organisms, including targeting an extremely rare population of muscle cells in Drosophila embryos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studying different root cells in the model plant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performing transcriptome analysis of endothelial cells in mammals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TRAP requires a genetic modification to tag the ribosome of a model organism. Evan Rosen and colleagues recently developed a mouse model called Nuclear tagging and Translating Ribosome Affinity Purification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mouse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which has been available through the Jackson Laboratory since 2017. By crossing with a Cre mouse line, researchers can use this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mouse model to isolate ribosome-bound RNAs and cell nuclei from Cre-expressing cells without cell sorting. In Cre-expressing cells that also carry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allele, the EGFP/L10a tagged ribosome allows the isolation of translating mRNAs using affinity pulldown assays. At the same cell, the biotin ligase recognition peptide (BLRP)-tagged nuclear membrane, which is also mCherry positive, allows the nuclear isolation by using affinity- or fluorescence-based purification. The same research team also generated a similar mouse line in which the nuclear membrane is labeled only with mCherry without biotin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two genetically modified mouse lines give access to characterize paired epigenomic and transcriptomic profiles of specific types of cells in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hedgehog (Hh) signaling pathway plays a critical role in tissue development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GLI1, a member of the GLI family, acts as a transcriptional activator and mediates the Hh signaling.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can be found in many hormone-secreting organs, including the adrenal gland and the testis. To isolate cell-type-specific DNAs and RNAs from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using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mouse model,</w:t>
      </w:r>
      <w:r>
        <w:rPr>
          <w:rFonts w:ascii="Calibri" w:hAnsi="Calibri" w:cs="Calibri" w:eastAsia="Calibri"/>
          <w:i/>
          <w:color w:val="auto"/>
          <w:spacing w:val="0"/>
          <w:position w:val="0"/>
          <w:sz w:val="24"/>
          <w:shd w:fill="auto" w:val="clear"/>
        </w:rPr>
        <w:t xml:space="preserve"> Gli1-CreER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 mice were crossed with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 </w:t>
      </w:r>
      <w:r>
        <w:rPr>
          <w:rFonts w:ascii="Calibri" w:hAnsi="Calibri" w:cs="Calibri" w:eastAsia="Calibri"/>
          <w:i/>
          <w:color w:val="auto"/>
          <w:spacing w:val="0"/>
          <w:position w:val="0"/>
          <w:sz w:val="24"/>
          <w:shd w:fill="auto" w:val="clear"/>
        </w:rPr>
        <w:t xml:space="preserve">Shh-CreER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 mice were also crossed with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 aim to isolate sonic hedgehog (Shh) expressing cells. The following protocol shows how to use </w:t>
      </w:r>
      <w:r>
        <w:rPr>
          <w:rFonts w:ascii="Calibri" w:hAnsi="Calibri" w:cs="Calibri" w:eastAsia="Calibri"/>
          <w:i/>
          <w:color w:val="auto"/>
          <w:spacing w:val="0"/>
          <w:position w:val="0"/>
          <w:sz w:val="24"/>
          <w:shd w:fill="auto" w:val="clear"/>
        </w:rPr>
        <w:t xml:space="preserve">Gli1-CreER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 to isolate ribosome-bound RNAs from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adult mouse testes.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performed animal experiments followed the protocols approved by the Institutional Animal Care and Use Committees (IACUC) at Auburn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uses one testis (about 100 mg) at P28 from </w:t>
      </w:r>
      <w:r>
        <w:rPr>
          <w:rFonts w:ascii="Calibri" w:hAnsi="Calibri" w:cs="Calibri" w:eastAsia="Calibri"/>
          <w:i/>
          <w:color w:val="auto"/>
          <w:spacing w:val="0"/>
          <w:position w:val="0"/>
          <w:sz w:val="24"/>
          <w:shd w:fill="auto" w:val="clear"/>
        </w:rPr>
        <w:t xml:space="preserve">Gli1-CreER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i/>
          <w:color w:val="auto"/>
          <w:spacing w:val="0"/>
          <w:position w:val="0"/>
          <w:sz w:val="24"/>
          <w:shd w:fill="auto" w:val="clear"/>
        </w:rPr>
        <w:t xml:space="preserve">; NuTRAP</w:t>
      </w:r>
      <w:r>
        <w:rPr>
          <w:rFonts w:ascii="Calibri" w:hAnsi="Calibri" w:cs="Calibri" w:eastAsia="Calibri"/>
          <w:color w:val="auto"/>
          <w:spacing w:val="0"/>
          <w:position w:val="0"/>
          <w:sz w:val="24"/>
          <w:shd w:fill="auto" w:val="clear"/>
        </w:rPr>
        <w:t xml:space="preserve"> mice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Volumes of reagents may need to be adjusted based on the types of samples and the number of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 Tissue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Euthanize the mice using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sanitize the abdomen surface with 70%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Open the lower abdomen with scissors and remove the testes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Snap-freeze freshly dissected testes using liquid nitrogen (LN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immediately upon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Store the samples in the vapor phase of LN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Reagents and beads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homogenization stock solution: Add 50 mM Tris (pH7.4), 12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100 mM KCl, 1% NP-40, and 1 mg/mL heparin.  Store the solution at 4 &amp;#176;C until use (up to 1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homogenization working buffer from the stock solution (step 2.1) freshly before use: Add DTT (final concentration: 1 mM), cycloheximide (final concentration: 100 &amp;#181;g/mL), recombinant ribonuclease (final concentration: 200 units/mL), and protease inhibitor cocktail (final concentration: 1x) to the homogenization stock solution to make the required amount of the homogenization working buffer. Store the freshly prepared working buffer on ice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the low-salt and the high-salt wash buffers: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To prepare low-salt wash buffer mix 50 mM Tris (pH 7.4), 12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100 mM KCl, and 1% NP-40. Add DTT (final concentration: 1 mM) and cycloheximide (final concentration: 100 &amp;#181;g/mL)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To prepare high-salt wash buffer mix 50 mM Tris (pH7.4), 12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300 mM KCl, 1% NP-40. Add DTT (final concentration: 2 mM) and Cycloheximide (final concentration: 100 &amp;#181;g/mL)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protein G beads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Each sample will need 50 &amp;#181;L of protein G beads. Place the required amount of beads in a 1.5 mL centrifuge tube and separate the beads from the solution using a magnetic rack by leaving the tube on the rack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Remove the supernatant by pipetting. Wash the beads three times with 1 mL of ice-cold low-salt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Tissue lysis and homogenization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Add 2 mL of ice-cold homogenization working buffer (freshly prepared from step 2.2) to a glass tissue grinder set. Quickly place the frozen sample into the grinder and homogenize the tissue with 30 strokes on ice using a loose pestle.</w:t>
      </w:r>
      <w:r>
        <w:rPr>
          <w:rFonts w:ascii="Calibri" w:hAnsi="Calibri" w:cs="Calibri" w:eastAsia="Calibri"/>
          <w:strike w:val="true"/>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Transfer the homogenate to a 2 mL round-bottom tube and centrifuge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Transfer the supernatant to a new 2 mL tube. Save 100 &amp;#181;L to a 1.5 mL tube as the “input”.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the supernatant in the 2 mL tube with the anti-GFP antibody (5 &amp;#181;g/mL; 1:400) at 4 &amp;#176;C on an end-over-end rotator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Immunoprecipitation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Transfer the homogenate/antibody mixture to a new 2 mL round-bottom tube containing the washed protein G beads from step 2.4. Incubate at 4 &amp;#176;C on an end-over-end rotator (24 rpm) for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Separate the magnetic beads from the supernatant using a magnet rack. Save the supernatant as the “negative fraction”. The negative fraction contains (1) RNAs in EGFP-negative cells and (2) RNAs in EGFP-positive cells that are not bound to ribosomes.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Add 1 mL of high-salt wash buffer to the beads and briefly vortex the tube to wash the beads. Place the tube in a magnet rack.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Remove the wash buffer. Repeat the washing step two more times. The beads now contain the beads-ribosome-RNA complex from EGFP-positive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RNA extraction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following steps are adapted from the RNA isolation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Treat each fraction (i.e., input, positive, and negative) as an independent sample and isolate RNAs independently.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Incubate the beads from step 4.4 with 50 &amp;#181;L of Extraction Buffer (from the RNA isolation kit) in a thermomixer (42 &amp;#176;C, 500 rpm) for 30 min to release RNAs from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Separate the beads with a magnet rack, transfer the supernatant which contains the beads-ribosome-RNA complex to a 1.5 mL tube.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Centrifuge the tube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then pipette the supernatant to a new 1.5 mL tube.</w:t>
      </w:r>
      <w:r>
        <w:rPr>
          <w:rFonts w:ascii="Calibri" w:hAnsi="Calibri" w:cs="Calibri" w:eastAsia="Calibri"/>
          <w:color w:val="auto"/>
          <w:spacing w:val="0"/>
          <w:position w:val="0"/>
          <w:sz w:val="24"/>
          <w:shd w:fill="auto" w:val="clear"/>
        </w:rPr>
        <w:t xml:space="preserve"> This tube contains the “positive fraction” of the TRAP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input and the negative fractions, extract RNA from 25 &amp;#181;L of samples using 1 mL of Extraction Buffer. Incubate in a thermomixer (42 &amp;#176;C, 500 rpm)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Pre-condition the RNA purification column: Pipette 250 &amp;#181;L of Conditioning Buffer onto the purification column. Incubate for 5 min at room temperature (RT). Centrifuge the column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Pipette equal volume (around 50 &amp;#181;L for the positive fraction and 1 mL for the input and the negative fractions) of 70% EtOH into the cell extract from step 5.3. Mix well by pipetting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Pipette the mixture into the column from step 5.4.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Centrifuge the column at 100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2 min to allow RNA binding to the membrane in the column, then continue centrifuge at 16,000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30 s immediately.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input and the negative fractions, add 250 &amp;#181;L of the mixture to the column each time. Repeat steps 5.6 and 5.7 until all mixtures are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Pipette 100 &amp;#181;L of Wash Buffer 1 (W1) into the column and centrifuge at 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Pipette 75 &amp;#181;L of DNase solution mix directly into the purification column membrane. Incubate at RT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Pipette 40 &amp;#181;L of W1 into the column and centrifuge at 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Pipette 100 &amp;#181;L of Wash Buffer 2 (W2) into the column and centrifuge at 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Pipette 100 &amp;#181;L of W2 into the column and centrifuge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Discard the flow-through. Re-centrifuge the same column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to remove all traces of wash buffer prior to the elution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Transfer the column to a new 1.5 mL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Pipette 12 &amp;#181;L of RNase-free water directly onto the membrane of the purification column. The pipet tip should not touch the membrane.  Incubate at RT for 1 min and centrifuge at 1000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1 min. Then continue centrifugation at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to elute the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RNA concentration and quality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Use a bioanalyzer to assess the quality and quantity of the extracted RNA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Storage and further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Store the RNA at -80 &amp;#176;C (up to 1 year) until further analysis (e.g., microarray, quantitative PCR (qPCR), and RNA-seq, etc.).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details of the qPCR analysis, including cDNA synthesis, refer to Lyu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Primers for qPCR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Gli1-CreER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 mouse (Jackson Lab Stock Number: 007913) were first crossed with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reporter mouse (Jackson Lab Stock Number: 029899) to generate double-mutant mice. Mice carrying both genetically engineered gene alleles (i.e., </w:t>
      </w:r>
      <w:r>
        <w:rPr>
          <w:rFonts w:ascii="Calibri" w:hAnsi="Calibri" w:cs="Calibri" w:eastAsia="Calibri"/>
          <w:i/>
          <w:color w:val="auto"/>
          <w:spacing w:val="0"/>
          <w:position w:val="0"/>
          <w:sz w:val="24"/>
          <w:shd w:fill="auto" w:val="clear"/>
        </w:rPr>
        <w:t xml:space="preserve">Gli1-CreER</w:t>
      </w:r>
      <w:r>
        <w:rPr>
          <w:rFonts w:ascii="Calibri" w:hAnsi="Calibri" w:cs="Calibri" w:eastAsia="Calibri"/>
          <w:i/>
          <w:color w:val="auto"/>
          <w:spacing w:val="0"/>
          <w:position w:val="0"/>
          <w:sz w:val="24"/>
          <w:shd w:fill="auto" w:val="clear"/>
          <w:vertAlign w:val="superscript"/>
        </w:rPr>
        <w:t xml:space="preserve"> T2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NuTRAP</w:t>
      </w:r>
      <w:r>
        <w:rPr>
          <w:rFonts w:ascii="Calibri" w:hAnsi="Calibri" w:cs="Calibri" w:eastAsia="Calibri"/>
          <w:color w:val="auto"/>
          <w:spacing w:val="0"/>
          <w:position w:val="0"/>
          <w:sz w:val="24"/>
          <w:shd w:fill="auto" w:val="clear"/>
        </w:rPr>
        <w:t xml:space="preserve">) were injected with tamoxifen once a day, every other day, for three injections. Tissue samples were collected on the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day after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day of the injection. Immunofluorescence analysis showed that the EGFP was expressed in interstitial cells in testes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adrenal gland capsule has been known to be another cell population positive of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EGFP was also found in adrenal capsular cells in </w:t>
      </w:r>
      <w:r>
        <w:rPr>
          <w:rFonts w:ascii="Calibri" w:hAnsi="Calibri" w:cs="Calibri" w:eastAsia="Calibri"/>
          <w:i/>
          <w:color w:val="auto"/>
          <w:spacing w:val="0"/>
          <w:position w:val="0"/>
          <w:sz w:val="24"/>
          <w:shd w:fill="auto" w:val="clear"/>
        </w:rPr>
        <w:t xml:space="preserve">Gli1-CreER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Our lab also carries </w:t>
      </w:r>
      <w:r>
        <w:rPr>
          <w:rFonts w:ascii="Calibri" w:hAnsi="Calibri" w:cs="Calibri" w:eastAsia="Calibri"/>
          <w:i/>
          <w:color w:val="auto"/>
          <w:spacing w:val="0"/>
          <w:position w:val="0"/>
          <w:sz w:val="24"/>
          <w:shd w:fill="auto" w:val="clear"/>
        </w:rPr>
        <w:t xml:space="preserve">Shh-CreER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 Note that in </w:t>
      </w:r>
      <w:r>
        <w:rPr>
          <w:rFonts w:ascii="Calibri" w:hAnsi="Calibri" w:cs="Calibri" w:eastAsia="Calibri"/>
          <w:i/>
          <w:color w:val="auto"/>
          <w:spacing w:val="0"/>
          <w:position w:val="0"/>
          <w:sz w:val="24"/>
          <w:shd w:fill="auto" w:val="clear"/>
        </w:rPr>
        <w:t xml:space="preserve">Shh-CreER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 the </w:t>
      </w:r>
      <w:r>
        <w:rPr>
          <w:rFonts w:ascii="Calibri" w:hAnsi="Calibri" w:cs="Calibri" w:eastAsia="Calibri"/>
          <w:i/>
          <w:color w:val="auto"/>
          <w:spacing w:val="0"/>
          <w:position w:val="0"/>
          <w:sz w:val="24"/>
          <w:shd w:fill="auto" w:val="clear"/>
        </w:rPr>
        <w:t xml:space="preserve">EGFP</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population resides in the outer cortex of the adrenal gland underneath the capsule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same expression site of 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w:t>
      </w:r>
      <w:r>
        <w:rPr>
          <w:rFonts w:ascii="Calibri" w:hAnsi="Calibri" w:cs="Calibri" w:eastAsia="Calibri"/>
          <w:i/>
          <w:color w:val="auto"/>
          <w:spacing w:val="0"/>
          <w:position w:val="0"/>
          <w:sz w:val="24"/>
          <w:shd w:fill="auto" w:val="clear"/>
        </w:rPr>
        <w:t xml:space="preserve">Shh</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area in the adrenal gland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confirming the expression of EGFP in Cre-expressing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extraction of the cell-type-specific RNAs, the quantity and quality of isolated RNAs in each fraction from two independent extractions (one testis used in each extraction) were assessed using a bioanalyzer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bioanalyzer result indicates that this protocol is able to obtain high-quality RNAs from all three fractions. All fractions have a similar RNA Integrity Number (RIN).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test whether the extracted RNA is cell-type-specific, extracted RNA was sent for microarray analysis using a commercial microarray service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microarray result showed that about 3,000 genes were enriched in the positive fraction comparing to genes in the negative fraction, whereas about 4,000 genes were enriched in the negative fraction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Among these differentially expressed genes, Leydig-cell-associated genes </w:t>
      </w:r>
      <w:r>
        <w:rPr>
          <w:rFonts w:ascii="Calibri" w:hAnsi="Calibri" w:cs="Calibri" w:eastAsia="Calibri"/>
          <w:i/>
          <w:color w:val="auto"/>
          <w:spacing w:val="0"/>
          <w:position w:val="0"/>
          <w:sz w:val="24"/>
          <w:shd w:fill="auto" w:val="clear"/>
        </w:rPr>
        <w:t xml:space="preserve">Hsd11b1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Hsd3b6</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were enriched in the positive fraction. In the negative fraction, the Sertoli-cell-associated genes </w:t>
      </w:r>
      <w:r>
        <w:rPr>
          <w:rFonts w:ascii="Calibri" w:hAnsi="Calibri" w:cs="Calibri" w:eastAsia="Calibri"/>
          <w:i/>
          <w:color w:val="auto"/>
          <w:spacing w:val="0"/>
          <w:position w:val="0"/>
          <w:sz w:val="24"/>
          <w:shd w:fill="auto" w:val="clear"/>
        </w:rPr>
        <w:t xml:space="preserve">Dhh</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Gstm6</w:t>
      </w:r>
      <w:r>
        <w:rPr>
          <w:rFonts w:ascii="Calibri" w:hAnsi="Calibri" w:cs="Calibri" w:eastAsia="Calibri"/>
          <w: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were enriched. Only a few differentially expressed genes were identified when comparing the negative fraction with the input.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quantitative RT-PCR (qPCR) was also used to confirm the expression of key genes in the positive fraction and the negative fraction. Similar to what was found in the microarray assay, steroidogenic enzymes 3</w:t>
      </w:r>
      <w:r>
        <w:rPr>
          <w:rFonts w:ascii="Calibri" w:hAnsi="Calibri" w:cs="Calibri" w:eastAsia="Calibri"/>
          <w:color w:val="auto"/>
          <w:spacing w:val="0"/>
          <w:position w:val="0"/>
          <w:sz w:val="24"/>
          <w:shd w:fill="auto" w:val="clear"/>
        </w:rPr>
        <w:t xml:space="preserve">β-Hydroxysteroid dehydrogenase (encoded by </w:t>
      </w:r>
      <w:r>
        <w:rPr>
          <w:rFonts w:ascii="Calibri" w:hAnsi="Calibri" w:cs="Calibri" w:eastAsia="Calibri"/>
          <w:i/>
          <w:color w:val="auto"/>
          <w:spacing w:val="0"/>
          <w:position w:val="0"/>
          <w:sz w:val="24"/>
          <w:shd w:fill="auto" w:val="clear"/>
        </w:rPr>
        <w:t xml:space="preserve">Hsd3b</w:t>
      </w:r>
      <w:r>
        <w:rPr>
          <w:rFonts w:ascii="Calibri" w:hAnsi="Calibri" w:cs="Calibri" w:eastAsia="Calibri"/>
          <w:color w:val="auto"/>
          <w:spacing w:val="0"/>
          <w:position w:val="0"/>
          <w:sz w:val="24"/>
          <w:shd w:fill="auto" w:val="clear"/>
        </w:rPr>
        <w:t xml:space="preserve">) and cholesterol side-chain cleavage enzyme (encoded by </w:t>
      </w:r>
      <w:r>
        <w:rPr>
          <w:rFonts w:ascii="Calibri" w:hAnsi="Calibri" w:cs="Calibri" w:eastAsia="Calibri"/>
          <w:i/>
          <w:color w:val="auto"/>
          <w:spacing w:val="0"/>
          <w:position w:val="0"/>
          <w:sz w:val="24"/>
          <w:shd w:fill="auto" w:val="clear"/>
        </w:rPr>
        <w:t xml:space="preserve">Cyp11a1</w:t>
      </w:r>
      <w:r>
        <w:rPr>
          <w:rFonts w:ascii="Calibri" w:hAnsi="Calibri" w:cs="Calibri" w:eastAsia="Calibri"/>
          <w:color w:val="auto"/>
          <w:spacing w:val="0"/>
          <w:position w:val="0"/>
          <w:sz w:val="24"/>
          <w:shd w:fill="auto" w:val="clear"/>
        </w:rPr>
        <w:t xml:space="preserve">) were enriched in the positive fraction. Whereas the Sertoli cell marker </w:t>
      </w:r>
      <w:r>
        <w:rPr>
          <w:rFonts w:ascii="Calibri" w:hAnsi="Calibri" w:cs="Calibri" w:eastAsia="Calibri"/>
          <w:i/>
          <w:color w:val="auto"/>
          <w:spacing w:val="0"/>
          <w:position w:val="0"/>
          <w:sz w:val="24"/>
          <w:shd w:fill="auto" w:val="clear"/>
        </w:rPr>
        <w:t xml:space="preserve">Sox9 </w:t>
      </w:r>
      <w:r>
        <w:rPr>
          <w:rFonts w:ascii="Calibri" w:hAnsi="Calibri" w:cs="Calibri" w:eastAsia="Calibri"/>
          <w:color w:val="auto"/>
          <w:spacing w:val="0"/>
          <w:position w:val="0"/>
          <w:sz w:val="24"/>
          <w:shd w:fill="auto" w:val="clear"/>
        </w:rPr>
        <w:t xml:space="preserve">(SRY-box Transcription Factor 9), and the germ cell marker </w:t>
      </w:r>
      <w:r>
        <w:rPr>
          <w:rFonts w:ascii="Calibri" w:hAnsi="Calibri" w:cs="Calibri" w:eastAsia="Calibri"/>
          <w:i/>
          <w:color w:val="auto"/>
          <w:spacing w:val="0"/>
          <w:position w:val="0"/>
          <w:sz w:val="24"/>
          <w:shd w:fill="auto" w:val="clear"/>
        </w:rPr>
        <w:t xml:space="preserve">Sycp3 </w:t>
      </w:r>
      <w:r>
        <w:rPr>
          <w:rFonts w:ascii="Calibri" w:hAnsi="Calibri" w:cs="Calibri" w:eastAsia="Calibri"/>
          <w:color w:val="auto"/>
          <w:spacing w:val="0"/>
          <w:position w:val="0"/>
          <w:sz w:val="24"/>
          <w:shd w:fill="auto" w:val="clear"/>
        </w:rPr>
        <w:t xml:space="preserve">(Synaptonemal Complex Protein 3), were enriched in the negative fraction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Together these data demonstrated that the transcriptomes in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successfully pulled down and enriched by the above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Immunofluorescence images of the EGFP expression in </w:t>
      </w:r>
      <w:r>
        <w:rPr>
          <w:rFonts w:ascii="Calibri" w:hAnsi="Calibri" w:cs="Calibri" w:eastAsia="Calibri"/>
          <w:b/>
          <w:i/>
          <w:color w:val="auto"/>
          <w:spacing w:val="0"/>
          <w:position w:val="0"/>
          <w:sz w:val="24"/>
          <w:shd w:fill="auto" w:val="clear"/>
        </w:rPr>
        <w:t xml:space="preserve">NuTRAP</w:t>
      </w:r>
      <w:r>
        <w:rPr>
          <w:rFonts w:ascii="Calibri" w:hAnsi="Calibri" w:cs="Calibri" w:eastAsia="Calibri"/>
          <w:b/>
          <w:color w:val="auto"/>
          <w:spacing w:val="0"/>
          <w:position w:val="0"/>
          <w:sz w:val="24"/>
          <w:shd w:fill="auto" w:val="clear"/>
        </w:rPr>
        <w:t xml:space="preserve"> reporter mouse models. </w:t>
      </w: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Gli1-CreER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or the </w:t>
      </w:r>
      <w:r>
        <w:rPr>
          <w:rFonts w:ascii="Calibri" w:hAnsi="Calibri" w:cs="Calibri" w:eastAsia="Calibri"/>
          <w:i/>
          <w:color w:val="auto"/>
          <w:spacing w:val="0"/>
          <w:position w:val="0"/>
          <w:sz w:val="24"/>
          <w:shd w:fill="auto" w:val="clear"/>
        </w:rPr>
        <w:t xml:space="preserve">Shh-CreER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 were treated with tamoxifen to activate the EGFP expression. In the testis,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in the interstitium, whereas in the adrenal gland,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in the adrenal capsule. In the adrenal gland, cells underneath the capsule were positive of SHH (EGFP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w:t>
      </w:r>
      <w:r>
        <w:rPr>
          <w:rFonts w:ascii="Calibri" w:hAnsi="Calibri" w:cs="Calibri" w:eastAsia="Calibri"/>
          <w:i/>
          <w:color w:val="auto"/>
          <w:spacing w:val="0"/>
          <w:position w:val="0"/>
          <w:sz w:val="24"/>
          <w:shd w:fill="auto" w:val="clear"/>
        </w:rPr>
        <w:t xml:space="preserve">Shh-CreER</w:t>
      </w:r>
      <w:r>
        <w:rPr>
          <w:rFonts w:ascii="Calibri" w:hAnsi="Calibri" w:cs="Calibri" w:eastAsia="Calibri"/>
          <w:i/>
          <w:color w:val="auto"/>
          <w:spacing w:val="0"/>
          <w:position w:val="0"/>
          <w:sz w:val="24"/>
          <w:shd w:fill="auto" w:val="clear"/>
          <w:vertAlign w:val="superscript"/>
        </w:rPr>
        <w:t xml:space="preserve">T2</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 SHH which is the ligand of the SHH signaling pathway eliciting its function in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capsular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Scale bars: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RNA quality and quantity from the TRAP extraction.</w:t>
      </w:r>
      <w:r>
        <w:rPr>
          <w:rFonts w:ascii="Calibri" w:hAnsi="Calibri" w:cs="Calibri" w:eastAsia="Calibri"/>
          <w:color w:val="auto"/>
          <w:spacing w:val="0"/>
          <w:position w:val="0"/>
          <w:sz w:val="24"/>
          <w:shd w:fill="auto" w:val="clear"/>
        </w:rPr>
        <w:t xml:space="preserve">  RNAs of the positive fraction, the negative fraction, and the input were evaluated using a bioanalyzer. The positive fraction contains RNAs extracted from protein G beads after the incubation with the GFP antibody (step 4.1). The negative fraction contains RNAs that remain in the supernatant at step 4.2. The input contains RNAs from the homogenate (step 3.3). In the electropherogram, because the concentrations of the lower marker (displayed as the first peak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s of the migration time of samples shown on the X-axis) and the ladder (not shown in these electropherograms) are known, the concentration of each sample can be calculated. The two major peaks at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s represent the 18S and 28S rRNA. The ribosomal ratio (based on the fluorescence intensity shown on the Y-axis) is used to determine the integrity of the RNA sample. The RNA Integrity Number (RIN) of each sample is shown on the top right corner of each plot. The dot plot shows the amount of RNA that was extracted from one single testis. The amount of RNA of each sample in the negative fraction and the input was extracted from 25 &amp;#181;L of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Microarray analysis for TRAP samples. </w:t>
      </w:r>
      <w:r>
        <w:rPr>
          <w:rFonts w:ascii="Calibri" w:hAnsi="Calibri" w:cs="Calibri" w:eastAsia="Calibri"/>
          <w:color w:val="auto"/>
          <w:spacing w:val="0"/>
          <w:position w:val="0"/>
          <w:sz w:val="24"/>
          <w:shd w:fill="auto" w:val="clear"/>
        </w:rPr>
        <w:t xml:space="preserve">Results of two extractions (one testis each) are shown. The microarray analysis identified a similar number of differentially expressed genes from two independent extractions (Testis A and Testis B). Around 4,000 genes were enriched (red dots) in the positive fraction, whereas  ~3,000 genes were enriched (green dots) in the negative fraction.  </w:t>
      </w:r>
      <w:r>
        <w:rPr>
          <w:rFonts w:ascii="Calibri" w:hAnsi="Calibri" w:cs="Calibri" w:eastAsia="Calibri"/>
          <w:i/>
          <w:color w:val="auto"/>
          <w:spacing w:val="0"/>
          <w:position w:val="0"/>
          <w:sz w:val="24"/>
          <w:shd w:fill="auto" w:val="clear"/>
        </w:rPr>
        <w:t xml:space="preserve">Hsd11b1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Hsd3b6</w:t>
      </w:r>
      <w:r>
        <w:rPr>
          <w:rFonts w:ascii="Calibri" w:hAnsi="Calibri" w:cs="Calibri" w:eastAsia="Calibri"/>
          <w:color w:val="auto"/>
          <w:spacing w:val="0"/>
          <w:position w:val="0"/>
          <w:sz w:val="24"/>
          <w:shd w:fill="auto" w:val="clear"/>
        </w:rPr>
        <w:t xml:space="preserve"> were enriched in positive fractions. </w:t>
      </w:r>
      <w:r>
        <w:rPr>
          <w:rFonts w:ascii="Calibri" w:hAnsi="Calibri" w:cs="Calibri" w:eastAsia="Calibri"/>
          <w:i/>
          <w:color w:val="auto"/>
          <w:spacing w:val="0"/>
          <w:position w:val="0"/>
          <w:sz w:val="24"/>
          <w:shd w:fill="auto" w:val="clear"/>
        </w:rPr>
        <w:t xml:space="preserve">Dhh</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Gstm6</w:t>
      </w:r>
      <w:r>
        <w:rPr>
          <w:rFonts w:ascii="Calibri" w:hAnsi="Calibri" w:cs="Calibri" w:eastAsia="Calibri"/>
          <w:color w:val="auto"/>
          <w:spacing w:val="0"/>
          <w:position w:val="0"/>
          <w:sz w:val="24"/>
          <w:shd w:fill="auto" w:val="clear"/>
        </w:rPr>
        <w:t xml:space="preserve"> were enriched in negative fractions. Only a few genes were identified as differentially expressed genes between the negative fraction and the input, suggesting the testis only contains a very small number of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qPCR analysis for TRAP samples. </w:t>
      </w:r>
      <w:r>
        <w:rPr>
          <w:rFonts w:ascii="Calibri" w:hAnsi="Calibri" w:cs="Calibri" w:eastAsia="Calibri"/>
          <w:color w:val="auto"/>
          <w:spacing w:val="0"/>
          <w:position w:val="0"/>
          <w:sz w:val="24"/>
          <w:shd w:fill="auto" w:val="clear"/>
        </w:rPr>
        <w:t xml:space="preserve">qPCR analysis showed the relative expression of cell-type-specific genes in the positive fraction and the negative fraction. The expression of each gene was first normalized with </w:t>
      </w:r>
      <w:r>
        <w:rPr>
          <w:rFonts w:ascii="Calibri" w:hAnsi="Calibri" w:cs="Calibri" w:eastAsia="Calibri"/>
          <w:i/>
          <w:color w:val="auto"/>
          <w:spacing w:val="0"/>
          <w:position w:val="0"/>
          <w:sz w:val="24"/>
          <w:shd w:fill="auto" w:val="clear"/>
        </w:rPr>
        <w:t xml:space="preserve">Actb.</w:t>
      </w:r>
      <w:r>
        <w:rPr>
          <w:rFonts w:ascii="Calibri" w:hAnsi="Calibri" w:cs="Calibri" w:eastAsia="Calibri"/>
          <w:color w:val="auto"/>
          <w:spacing w:val="0"/>
          <w:position w:val="0"/>
          <w:sz w:val="24"/>
          <w:shd w:fill="auto" w:val="clear"/>
        </w:rPr>
        <w:t xml:space="preserve"> The relative expressions of genes within the positive fraction were then calculated based on the expression of </w:t>
      </w:r>
      <w:r>
        <w:rPr>
          <w:rFonts w:ascii="Calibri" w:hAnsi="Calibri" w:cs="Calibri" w:eastAsia="Calibri"/>
          <w:i/>
          <w:color w:val="auto"/>
          <w:spacing w:val="0"/>
          <w:position w:val="0"/>
          <w:sz w:val="24"/>
          <w:shd w:fill="auto" w:val="clear"/>
        </w:rPr>
        <w:t xml:space="preserve">Sox9 </w:t>
      </w:r>
      <w:r>
        <w:rPr>
          <w:rFonts w:ascii="Calibri" w:hAnsi="Calibri" w:cs="Calibri" w:eastAsia="Calibri"/>
          <w:color w:val="auto"/>
          <w:spacing w:val="0"/>
          <w:position w:val="0"/>
          <w:sz w:val="24"/>
          <w:shd w:fill="auto" w:val="clear"/>
        </w:rPr>
        <w:t xml:space="preserve">(set as 10). For the positive fraction, </w:t>
      </w:r>
      <w:r>
        <w:rPr>
          <w:rFonts w:ascii="Calibri" w:hAnsi="Calibri" w:cs="Calibri" w:eastAsia="Calibri"/>
          <w:i/>
          <w:color w:val="auto"/>
          <w:spacing w:val="0"/>
          <w:position w:val="0"/>
          <w:sz w:val="24"/>
          <w:shd w:fill="auto" w:val="clear"/>
        </w:rPr>
        <w:t xml:space="preserve">Cyp11a1 </w:t>
      </w:r>
      <w:r>
        <w:rPr>
          <w:rFonts w:ascii="Calibri" w:hAnsi="Calibri" w:cs="Calibri" w:eastAsia="Calibri"/>
          <w:color w:val="auto"/>
          <w:spacing w:val="0"/>
          <w:position w:val="0"/>
          <w:sz w:val="24"/>
          <w:shd w:fill="auto" w:val="clear"/>
        </w:rPr>
        <w:t xml:space="preserve">(set as 10)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used to normalize the relative expression. Note that the relative expression of target genes can only be compared within each fraction. Genes that encode the steroidogenic enzymes (</w:t>
      </w:r>
      <w:r>
        <w:rPr>
          <w:rFonts w:ascii="Calibri" w:hAnsi="Calibri" w:cs="Calibri" w:eastAsia="Calibri"/>
          <w:i/>
          <w:color w:val="auto"/>
          <w:spacing w:val="0"/>
          <w:position w:val="0"/>
          <w:sz w:val="24"/>
          <w:shd w:fill="auto" w:val="clear"/>
        </w:rPr>
        <w:t xml:space="preserve">Hsd3b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Cyp11a1</w:t>
      </w:r>
      <w:r>
        <w:rPr>
          <w:rFonts w:ascii="Calibri" w:hAnsi="Calibri" w:cs="Calibri" w:eastAsia="Calibri"/>
          <w:color w:val="auto"/>
          <w:spacing w:val="0"/>
          <w:position w:val="0"/>
          <w:sz w:val="24"/>
          <w:shd w:fill="auto" w:val="clear"/>
        </w:rPr>
        <w:t xml:space="preserve">) were enriched in the positive fraction. Whereas the marker gene for germ cells (</w:t>
      </w:r>
      <w:r>
        <w:rPr>
          <w:rFonts w:ascii="Calibri" w:hAnsi="Calibri" w:cs="Calibri" w:eastAsia="Calibri"/>
          <w:i/>
          <w:color w:val="auto"/>
          <w:spacing w:val="0"/>
          <w:position w:val="0"/>
          <w:sz w:val="24"/>
          <w:shd w:fill="auto" w:val="clear"/>
        </w:rPr>
        <w:t xml:space="preserve">Scyp3</w:t>
      </w:r>
      <w:r>
        <w:rPr>
          <w:rFonts w:ascii="Calibri" w:hAnsi="Calibri" w:cs="Calibri" w:eastAsia="Calibri"/>
          <w:color w:val="auto"/>
          <w:spacing w:val="0"/>
          <w:position w:val="0"/>
          <w:sz w:val="24"/>
          <w:shd w:fill="auto" w:val="clear"/>
        </w:rPr>
        <w:t xml:space="preserve">) and Sertoli cells (</w:t>
      </w:r>
      <w:r>
        <w:rPr>
          <w:rFonts w:ascii="Calibri" w:hAnsi="Calibri" w:cs="Calibri" w:eastAsia="Calibri"/>
          <w:i/>
          <w:color w:val="auto"/>
          <w:spacing w:val="0"/>
          <w:position w:val="0"/>
          <w:sz w:val="24"/>
          <w:shd w:fill="auto" w:val="clear"/>
        </w:rPr>
        <w:t xml:space="preserve">Sox9</w:t>
      </w:r>
      <w:r>
        <w:rPr>
          <w:rFonts w:ascii="Calibri" w:hAnsi="Calibri" w:cs="Calibri" w:eastAsia="Calibri"/>
          <w:color w:val="auto"/>
          <w:spacing w:val="0"/>
          <w:position w:val="0"/>
          <w:sz w:val="24"/>
          <w:shd w:fill="auto" w:val="clear"/>
        </w:rPr>
        <w:t xml:space="preserve">), were enriched in the negative fraction. Three biological replicates (three independent extractions, one testis each) were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usefulness of the whole-tissue transcriptome analysis could be dampened, especially when studying complex heterogeneous tissues. How to obtain cell-type-specific RNAs becomes an urgent need to unleash the powerful RNA-seq technique. The isolation of cell-type-specific RNAs usually relies on the collection of a specific type of cells using micromanipulation, fluorescent-activated cell sorting (FACS), or laser capture microdissection (LCM)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Other modern high-throughput single-cell collection methods and instruments have also been developed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These methods usually employ the microfluidics techniques to barcode single cells followed by single-cell RNA-seq. Cell dissociation is the required step to obtain the suspended cell solution, which then will go through either a cell sorter or a microfluidic device to barcode each cell. The cell dissociation step introduces challenges to these methods for cell-type-specific studies because the enzymatic treatment not only breaks down tissues but also affects cell viability and transcriptional profiles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Moreover, the expense for single-cell RNA-seq is usually high and requires specialized equipment 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two studies successfully isolated RNA/DNA of specific cell types from whole tissues using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w:t>
      </w:r>
      <w:r>
        <w:rPr>
          <w:rFonts w:ascii="Calibri" w:hAnsi="Calibri" w:cs="Calibri" w:eastAsia="Calibri"/>
          <w:color w:val="auto"/>
          <w:spacing w:val="0"/>
          <w:position w:val="0"/>
          <w:sz w:val="24"/>
          <w:shd w:fill="auto" w:val="clear"/>
          <w:vertAlign w:val="superscript"/>
        </w:rPr>
        <w:t xml:space="preserve">8,21</w:t>
      </w:r>
      <w:r>
        <w:rPr>
          <w:rFonts w:ascii="Calibri" w:hAnsi="Calibri" w:cs="Calibri" w:eastAsia="Calibri"/>
          <w:color w:val="auto"/>
          <w:spacing w:val="0"/>
          <w:position w:val="0"/>
          <w:sz w:val="24"/>
          <w:shd w:fill="auto" w:val="clear"/>
        </w:rPr>
        <w:t xml:space="preserve">. Without using specific equipment and tools,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mouse model allows obtaining RNAs and DNAs from specific types of cells.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allele could target Cre-expressing cells without the cell dissociation step, allowing to avoid changing cell’s viability and transcriptional profiles. Rol et al. used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mouse model to isolate nuclei and translate mRNA simultaneously from adipose tissue. The other study also demonstrated that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mouse model could work for glial cells in the central nervous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lab, we are interested in studying the stem cell populations in steroidogenic tissues such as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interstitial cells in the testis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capsular cells in the adrenal gland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challenge of studying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these two organs is that the number of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in the testis and the adrenal gland is small. For example, the proportion of Leydig cells, which are the major population of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in the testis, only occupy about 3.8% of the total testis volume in adult mice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Because the TRAP technique aims to specifically pull down translating ribosome-bound RNAs in complex tissue,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mouse model could be a powerful tool suitable for studying a rare cell population in a complex tissue. The previously published protocols using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mice target adipocytes and glial cells that are more abundant in the brain and adipose tissue compared to </w:t>
      </w:r>
      <w:r>
        <w:rPr>
          <w:rFonts w:ascii="Calibri" w:hAnsi="Calibri" w:cs="Calibri" w:eastAsia="Calibri"/>
          <w:i/>
          <w:color w:val="auto"/>
          <w:spacing w:val="0"/>
          <w:position w:val="0"/>
          <w:sz w:val="24"/>
          <w:shd w:fill="auto" w:val="clear"/>
        </w:rPr>
        <w:t xml:space="preserve">Gli1</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in the testis and in the adrenal gland. To ensure obtaining required RNAs from a small number of cells in a complex tissue, we revised the existing protocols by (1) increasing the incubation time with the GFP antibody from 1 h to overnight; (2) using another type of RNA extraction kit which aims to isolate a small amount of RNA at a picogram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demonstrated that this protocol could obtain high-quality cell-type-specific RNAs from a small number of cells in a complex tissue. The quality and quantity of extracted RNAs are capable for qPCR and a commercial microarray service.  Results from microarray and qPCR confirmed that Leydig-cells-associated genes are enriched in the positive fraction coming from one testis in an adult mouse in which the targeted cell population only occupies 3.8% of the testis volume. The protocol here provides a detailed approach to isolate cell-type-specific translating ribosome mRNAs using the </w:t>
      </w:r>
      <w:r>
        <w:rPr>
          <w:rFonts w:ascii="Calibri" w:hAnsi="Calibri" w:cs="Calibri" w:eastAsia="Calibri"/>
          <w:i/>
          <w:color w:val="auto"/>
          <w:spacing w:val="0"/>
          <w:position w:val="0"/>
          <w:sz w:val="24"/>
          <w:shd w:fill="auto" w:val="clear"/>
        </w:rPr>
        <w:t xml:space="preserve">NuTRAP</w:t>
      </w:r>
      <w:r>
        <w:rPr>
          <w:rFonts w:ascii="Calibri" w:hAnsi="Calibri" w:cs="Calibri" w:eastAsia="Calibri"/>
          <w:color w:val="auto"/>
          <w:spacing w:val="0"/>
          <w:position w:val="0"/>
          <w:sz w:val="24"/>
          <w:shd w:fill="auto" w:val="clear"/>
        </w:rPr>
        <w:t xml:space="preserve"> mouse model. This protocol may also be used to isolate RNAs from any EGFP-expressing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supported by NIH R00HD082686. We thank the Endocrine Society Summer Research Fellowship to H.S.Z. We also thank Dr. Yuan Kang for breeding and maintaining the mouse colony.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Yang, 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Deep RNA sequencing reveals dynamic regulation of myocardial noncoding RNAs in failing human heart and remodeling with mechanical circulatory support.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(9), 1009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Soumillon,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Cellular source and mechanisms of high transcriptome complexity in the mammalian testis.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2179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Lake, B.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Neuronal subtypes and diversity revealed by single-nucleus RNA sequencing of the human brain.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(6293), 1586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Heiman, M., Kulicke, R., Fenster, R. J., Greengard, P., Heintz, N. Cell type-specific mRNA purification by translating ribosome affinity purification (TRAP).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Bertin, B., Renaud, Y., Aradhya, R., Jagla, K., Junion, G. J. J. TRAP-rc, translating ribosome affinity purification from rare cell populations of Drosophila embryos.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e52985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Thellmann, M., Andersen, T. G., Vermeer, J. E. Translating ribosome affinity purification (trap) to investigate Arabidopsis thaliana root development at a cell type-specific scale.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e60919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Moran,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Translating ribosome affinity purification (TRAP) for RNA isolation from endothelial cells in vivo.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59624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Roh, H.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Simultaneous transcriptional and epigenomic profiling from specific cell types within heterogeneous tissues in vivo.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1048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Varjosalo, M. ,Taipale, J. Hedgehog: functions and mechanisms. </w:t>
      </w:r>
      <w:r>
        <w:rPr>
          <w:rFonts w:ascii="Calibri" w:hAnsi="Calibri" w:cs="Calibri" w:eastAsia="Calibri"/>
          <w:i/>
          <w:color w:val="auto"/>
          <w:spacing w:val="0"/>
          <w:position w:val="0"/>
          <w:sz w:val="24"/>
          <w:shd w:fill="auto" w:val="clear"/>
        </w:rPr>
        <w:t xml:space="preserve">Genes &amp;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 2454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Mueller, O., Lightfoot, S., Schroeder, A. RNA integrity number (RIN)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standardization of RNA quality control. </w:t>
      </w:r>
      <w:r>
        <w:rPr>
          <w:rFonts w:ascii="Calibri" w:hAnsi="Calibri" w:cs="Calibri" w:eastAsia="Calibri"/>
          <w:i/>
          <w:color w:val="auto"/>
          <w:spacing w:val="0"/>
          <w:position w:val="0"/>
          <w:sz w:val="24"/>
          <w:shd w:fill="auto" w:val="clear"/>
        </w:rPr>
        <w:t xml:space="preserve">Agilent Technologies</w:t>
      </w:r>
      <w:r>
        <w:rPr>
          <w:rFonts w:ascii="Calibri" w:hAnsi="Calibri" w:cs="Calibri" w:eastAsia="Calibri"/>
          <w:color w:val="auto"/>
          <w:spacing w:val="0"/>
          <w:position w:val="0"/>
          <w:sz w:val="24"/>
          <w:shd w:fill="auto" w:val="clear"/>
        </w:rPr>
        <w:t xml:space="preserve">, Application Note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Lyu,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RNA-seq reveals sub-zones in mouse adrenal zona fasciculata and the sexually dimorphic responses to thyroid hormone.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(9), bqaa126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King, P., Paul, A., Laufer, E. Shh signaling regulates adrenocortical development and identifies progenitors of steroidogenic lineages.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(50), 21185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21190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Huang, C. C., Miyagawa, S., Matsumaru, D., Parker, K. L., Yao, H. H. Progenitor cell expansion and organ size of mouse adrenal is regulated by sonic hedgehog.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(3), 1119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Benton, L., Shan, L. -X., Hardy, M. P. Differentiation of adult Leydig cells.</w:t>
      </w:r>
      <w:r>
        <w:rPr>
          <w:rFonts w:ascii="Calibri" w:hAnsi="Calibri" w:cs="Calibri" w:eastAsia="Calibri"/>
          <w:i/>
          <w:color w:val="auto"/>
          <w:spacing w:val="0"/>
          <w:position w:val="0"/>
          <w:sz w:val="24"/>
          <w:shd w:fill="auto" w:val="clear"/>
        </w:rPr>
        <w:t xml:space="preserve"> The Journal of Steroid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(1-6),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Monder, C., Hardy, M., Blanchard, R., Blanchard, D. Comparative aspects of 11</w:t>
      </w:r>
      <w:r>
        <w:rPr>
          <w:rFonts w:ascii="Calibri" w:hAnsi="Calibri" w:cs="Calibri" w:eastAsia="Calibri"/>
          <w:color w:val="auto"/>
          <w:spacing w:val="0"/>
          <w:position w:val="0"/>
          <w:sz w:val="24"/>
          <w:shd w:fill="auto" w:val="clear"/>
        </w:rPr>
        <w:t xml:space="preserve">β-hydroxysteroid dehydrogenase. Testicular 11β-hydroxysteroid dehydrogenase: development of a model for the mediation of Leydig cell function by corticosteroids.</w:t>
      </w:r>
      <w:r>
        <w:rPr>
          <w:rFonts w:ascii="Calibri" w:hAnsi="Calibri" w:cs="Calibri" w:eastAsia="Calibri"/>
          <w:i/>
          <w:color w:val="auto"/>
          <w:spacing w:val="0"/>
          <w:position w:val="0"/>
          <w:sz w:val="24"/>
          <w:shd w:fill="auto" w:val="clear"/>
        </w:rPr>
        <w:t xml:space="preserve"> Steroids.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Bitgood, M. J., Shen, L., McMahon, A. P. Sertoli cell signaling by Desert hedgehog regulates the male germline.</w:t>
      </w:r>
      <w:r>
        <w:rPr>
          <w:rFonts w:ascii="Calibri" w:hAnsi="Calibri" w:cs="Calibri" w:eastAsia="Calibri"/>
          <w:i/>
          <w:color w:val="auto"/>
          <w:spacing w:val="0"/>
          <w:position w:val="0"/>
          <w:sz w:val="24"/>
          <w:shd w:fill="auto" w:val="clear"/>
        </w:rPr>
        <w:t xml:space="preserve"> 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Beverdam,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Sox9-dependent expression of Gstm6 in Sertoli cells during testis development in mice.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(3), 481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Gross,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Technologies for single-cell isolation.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16897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Ziegenhain,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Comparative analysis of single-cell RNA sequencing methods.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 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643.e634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Nguyen, Q. H., Pervolarakis, N., Nee, K., Kessenbrock, K. Experimental considerations for single-cell rna sequencing approaches. </w:t>
      </w:r>
      <w:r>
        <w:rPr>
          <w:rFonts w:ascii="Calibri" w:hAnsi="Calibri" w:cs="Calibri" w:eastAsia="Calibri"/>
          <w:i/>
          <w:color w:val="auto"/>
          <w:spacing w:val="0"/>
          <w:position w:val="0"/>
          <w:sz w:val="24"/>
          <w:shd w:fill="auto" w:val="clear"/>
        </w:rPr>
        <w:t xml:space="preserve">Frontiers in Cell and Development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Chucair-Elliott, 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Inducible cell-specific mouse models for paired epigenetic and transcriptomic studies of microglia and astroglia.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693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Barsoum, I., Yao, H. H. Redundant and differential roles of transcription factors Gli1 and Gli2 in the development of mouse fetal Leydig cells.</w:t>
      </w:r>
      <w:r>
        <w:rPr>
          <w:rFonts w:ascii="Calibri" w:hAnsi="Calibri" w:cs="Calibri" w:eastAsia="Calibri"/>
          <w:i/>
          <w:color w:val="auto"/>
          <w:spacing w:val="0"/>
          <w:position w:val="0"/>
          <w:sz w:val="24"/>
          <w:shd w:fill="auto" w:val="clear"/>
        </w:rPr>
        <w:t xml:space="preserve"> 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(5), 894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Mori, H., Shimizu, D., Fukunishi, R., Christensen, A. K. Morphometric analysis of testicular Leydig cells in normal adult mice.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(4),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(1982).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