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F7E8B" w14:textId="08DCC4B7" w:rsidR="005C1CD3" w:rsidRPr="005C1CD3" w:rsidRDefault="005C1CD3">
      <w:pPr>
        <w:rPr>
          <w:b/>
          <w:bCs/>
          <w:color w:val="000000"/>
          <w:sz w:val="36"/>
          <w:szCs w:val="36"/>
          <w:u w:val="single"/>
        </w:rPr>
      </w:pPr>
      <w:r w:rsidRPr="005C1CD3">
        <w:rPr>
          <w:b/>
          <w:bCs/>
          <w:color w:val="000000"/>
          <w:sz w:val="36"/>
          <w:szCs w:val="36"/>
          <w:u w:val="single"/>
        </w:rPr>
        <w:t>Screenshot Summary</w:t>
      </w:r>
    </w:p>
    <w:p w14:paraId="1C115443" w14:textId="123D2022" w:rsidR="005C1CD3" w:rsidRDefault="005C1CD3">
      <w:pPr>
        <w:rPr>
          <w:color w:val="000000"/>
          <w:sz w:val="27"/>
          <w:szCs w:val="27"/>
        </w:rPr>
      </w:pPr>
    </w:p>
    <w:p w14:paraId="4E06630F" w14:textId="6EB88C47" w:rsidR="005C1CD3" w:rsidRPr="005C1CD3" w:rsidRDefault="005C1CD3">
      <w:pPr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Calibrating Seahorse</w:t>
      </w:r>
    </w:p>
    <w:p w14:paraId="24D1499B" w14:textId="63C643D9" w:rsidR="00F00818" w:rsidRDefault="005C1CD3" w:rsidP="005C1CD3">
      <w:pPr>
        <w:pStyle w:val="ListParagraph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Opening</w:t>
      </w:r>
      <w:r w:rsidR="00F00818" w:rsidRPr="005C1CD3">
        <w:rPr>
          <w:color w:val="000000"/>
          <w:sz w:val="27"/>
          <w:szCs w:val="27"/>
        </w:rPr>
        <w:t xml:space="preserve"> the desktop software on the computer</w:t>
      </w:r>
    </w:p>
    <w:p w14:paraId="56F5CC8F" w14:textId="5ABD6E2D" w:rsidR="005C1CD3" w:rsidRPr="005C1CD3" w:rsidRDefault="005C1CD3" w:rsidP="005C1CD3">
      <w:pPr>
        <w:pStyle w:val="ListParagraph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Checking</w:t>
      </w:r>
      <w:r w:rsidRPr="005C1CD3">
        <w:rPr>
          <w:color w:val="000000"/>
          <w:sz w:val="27"/>
          <w:szCs w:val="27"/>
        </w:rPr>
        <w:t xml:space="preserve"> for connection status.</w:t>
      </w:r>
    </w:p>
    <w:p w14:paraId="0488C484" w14:textId="77777777" w:rsidR="005C1CD3" w:rsidRPr="005C1CD3" w:rsidRDefault="005C1CD3" w:rsidP="005C1CD3">
      <w:pPr>
        <w:pStyle w:val="ListParagraph"/>
        <w:numPr>
          <w:ilvl w:val="0"/>
          <w:numId w:val="1"/>
        </w:numPr>
        <w:rPr>
          <w:color w:val="000000"/>
          <w:sz w:val="27"/>
          <w:szCs w:val="27"/>
        </w:rPr>
      </w:pPr>
      <w:r w:rsidRPr="005C1CD3">
        <w:rPr>
          <w:color w:val="000000"/>
          <w:sz w:val="27"/>
          <w:szCs w:val="27"/>
        </w:rPr>
        <w:t>Selecting the XF ATP Rate Assay template file under Templates.</w:t>
      </w:r>
    </w:p>
    <w:p w14:paraId="45988D7B" w14:textId="303888F2" w:rsidR="005C1CD3" w:rsidRDefault="005C1CD3" w:rsidP="005C1CD3">
      <w:pPr>
        <w:pStyle w:val="ListParagraph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Selecting Group Definitions</w:t>
      </w:r>
      <w:r>
        <w:rPr>
          <w:color w:val="000000"/>
          <w:sz w:val="27"/>
          <w:szCs w:val="27"/>
        </w:rPr>
        <w:t>.</w:t>
      </w:r>
    </w:p>
    <w:p w14:paraId="4656BF14" w14:textId="77777777" w:rsidR="005C1CD3" w:rsidRPr="005C1CD3" w:rsidRDefault="005C1CD3" w:rsidP="005C1CD3">
      <w:pPr>
        <w:pStyle w:val="ListParagraph"/>
        <w:numPr>
          <w:ilvl w:val="0"/>
          <w:numId w:val="1"/>
        </w:numPr>
        <w:rPr>
          <w:color w:val="000000"/>
          <w:sz w:val="27"/>
          <w:szCs w:val="27"/>
        </w:rPr>
      </w:pPr>
      <w:r w:rsidRPr="005C1CD3">
        <w:rPr>
          <w:color w:val="000000"/>
          <w:sz w:val="27"/>
          <w:szCs w:val="27"/>
        </w:rPr>
        <w:t>Selecting Plate Map Layout and assigns the wells.</w:t>
      </w:r>
    </w:p>
    <w:p w14:paraId="27CF45F7" w14:textId="77777777" w:rsidR="005C1CD3" w:rsidRPr="005C1CD3" w:rsidRDefault="005C1CD3" w:rsidP="005C1CD3">
      <w:pPr>
        <w:pStyle w:val="ListParagraph"/>
        <w:numPr>
          <w:ilvl w:val="0"/>
          <w:numId w:val="1"/>
        </w:numPr>
        <w:rPr>
          <w:color w:val="000000"/>
          <w:sz w:val="27"/>
          <w:szCs w:val="27"/>
        </w:rPr>
      </w:pPr>
      <w:r w:rsidRPr="005C1CD3">
        <w:rPr>
          <w:color w:val="000000"/>
          <w:sz w:val="27"/>
          <w:szCs w:val="27"/>
        </w:rPr>
        <w:t>Verify the instrument protocol, ensure that the compounds added are correctly listed, and include the project information for future references</w:t>
      </w:r>
    </w:p>
    <w:p w14:paraId="7800B106" w14:textId="77777777" w:rsidR="005C1CD3" w:rsidRPr="005C1CD3" w:rsidRDefault="005C1CD3" w:rsidP="005C1CD3">
      <w:pPr>
        <w:pStyle w:val="ListParagraph"/>
        <w:numPr>
          <w:ilvl w:val="0"/>
          <w:numId w:val="1"/>
        </w:numPr>
        <w:rPr>
          <w:color w:val="000000"/>
          <w:sz w:val="27"/>
          <w:szCs w:val="27"/>
        </w:rPr>
      </w:pPr>
      <w:r w:rsidRPr="005C1CD3">
        <w:rPr>
          <w:color w:val="000000"/>
          <w:sz w:val="27"/>
          <w:szCs w:val="27"/>
        </w:rPr>
        <w:t>Clicking on Run Assay.</w:t>
      </w:r>
    </w:p>
    <w:p w14:paraId="26D2D037" w14:textId="77777777" w:rsidR="005C1CD3" w:rsidRPr="005C1CD3" w:rsidRDefault="005C1CD3" w:rsidP="005C1CD3">
      <w:pPr>
        <w:pStyle w:val="ListParagraph"/>
        <w:numPr>
          <w:ilvl w:val="0"/>
          <w:numId w:val="1"/>
        </w:numPr>
        <w:rPr>
          <w:color w:val="000000"/>
          <w:sz w:val="27"/>
          <w:szCs w:val="27"/>
        </w:rPr>
      </w:pPr>
      <w:r w:rsidRPr="005C1CD3">
        <w:rPr>
          <w:color w:val="000000"/>
          <w:sz w:val="27"/>
          <w:szCs w:val="27"/>
        </w:rPr>
        <w:t>Selecting the location to save the file, saving the file, and clicking on Start-Run.</w:t>
      </w:r>
    </w:p>
    <w:p w14:paraId="617656A2" w14:textId="005018EE" w:rsidR="005C1CD3" w:rsidRDefault="005C1CD3" w:rsidP="005C1CD3">
      <w:pPr>
        <w:pStyle w:val="ListParagraph"/>
        <w:numPr>
          <w:ilvl w:val="0"/>
          <w:numId w:val="1"/>
        </w:numPr>
        <w:rPr>
          <w:color w:val="000000"/>
          <w:sz w:val="27"/>
          <w:szCs w:val="27"/>
        </w:rPr>
      </w:pPr>
      <w:r w:rsidRPr="005C1CD3">
        <w:rPr>
          <w:color w:val="000000"/>
          <w:sz w:val="27"/>
          <w:szCs w:val="27"/>
        </w:rPr>
        <w:t>Appearance of “Load Cell Plate” dialog box</w:t>
      </w:r>
    </w:p>
    <w:p w14:paraId="1BD909CD" w14:textId="7059BECF" w:rsidR="005C1CD3" w:rsidRDefault="005C1CD3" w:rsidP="005C1CD3">
      <w:pPr>
        <w:pStyle w:val="ListParagraph"/>
        <w:rPr>
          <w:color w:val="000000"/>
          <w:sz w:val="27"/>
          <w:szCs w:val="27"/>
        </w:rPr>
      </w:pPr>
    </w:p>
    <w:p w14:paraId="3DFA0269" w14:textId="2C4054D7" w:rsidR="005C1CD3" w:rsidRPr="005C1CD3" w:rsidRDefault="005C1CD3" w:rsidP="005C1CD3">
      <w:pPr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Setting up cell Imaging software for Bright field scan</w:t>
      </w:r>
    </w:p>
    <w:p w14:paraId="614E08B3" w14:textId="275FA80E" w:rsidR="005C1CD3" w:rsidRPr="005C1CD3" w:rsidRDefault="005C1CD3" w:rsidP="005C1CD3">
      <w:pPr>
        <w:pStyle w:val="ListParagraph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Checking</w:t>
      </w:r>
      <w:r w:rsidRPr="005C1CD3">
        <w:rPr>
          <w:color w:val="000000"/>
          <w:sz w:val="27"/>
          <w:szCs w:val="27"/>
        </w:rPr>
        <w:t xml:space="preserve"> the temperature</w:t>
      </w:r>
      <w:r>
        <w:rPr>
          <w:color w:val="000000"/>
          <w:sz w:val="27"/>
          <w:szCs w:val="27"/>
        </w:rPr>
        <w:t xml:space="preserve"> in cell imaging software</w:t>
      </w:r>
      <w:r w:rsidRPr="005C1CD3">
        <w:rPr>
          <w:color w:val="000000"/>
          <w:sz w:val="27"/>
          <w:szCs w:val="27"/>
        </w:rPr>
        <w:t>.</w:t>
      </w:r>
    </w:p>
    <w:p w14:paraId="077F555A" w14:textId="3442F5F0" w:rsidR="005C1CD3" w:rsidRPr="005C1CD3" w:rsidRDefault="005C1CD3" w:rsidP="005C1CD3">
      <w:pPr>
        <w:pStyle w:val="ListParagraph"/>
        <w:numPr>
          <w:ilvl w:val="0"/>
          <w:numId w:val="1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Checking</w:t>
      </w:r>
      <w:r w:rsidRPr="005C1CD3">
        <w:rPr>
          <w:color w:val="000000"/>
          <w:sz w:val="27"/>
          <w:szCs w:val="27"/>
        </w:rPr>
        <w:t xml:space="preserve"> the connection status.</w:t>
      </w:r>
    </w:p>
    <w:p w14:paraId="7E291DDE" w14:textId="15962F42" w:rsidR="005C1CD3" w:rsidRPr="005C1CD3" w:rsidRDefault="005C1CD3" w:rsidP="005C1CD3">
      <w:pPr>
        <w:pStyle w:val="ListParagraph"/>
        <w:numPr>
          <w:ilvl w:val="0"/>
          <w:numId w:val="1"/>
        </w:numPr>
        <w:rPr>
          <w:color w:val="000000"/>
          <w:sz w:val="27"/>
          <w:szCs w:val="27"/>
        </w:rPr>
      </w:pPr>
      <w:r w:rsidRPr="005C1CD3">
        <w:rPr>
          <w:color w:val="000000"/>
          <w:sz w:val="27"/>
          <w:szCs w:val="27"/>
        </w:rPr>
        <w:t>Sav</w:t>
      </w:r>
      <w:r>
        <w:rPr>
          <w:color w:val="000000"/>
          <w:sz w:val="27"/>
          <w:szCs w:val="27"/>
        </w:rPr>
        <w:t>ing</w:t>
      </w:r>
      <w:r w:rsidRPr="005C1CD3">
        <w:rPr>
          <w:color w:val="000000"/>
          <w:sz w:val="27"/>
          <w:szCs w:val="27"/>
        </w:rPr>
        <w:t xml:space="preserve"> the name for cell plate</w:t>
      </w:r>
    </w:p>
    <w:p w14:paraId="2F22D590" w14:textId="77777777" w:rsidR="005C1CD3" w:rsidRPr="005C1CD3" w:rsidRDefault="005C1CD3" w:rsidP="005C1CD3">
      <w:pPr>
        <w:pStyle w:val="ListParagraph"/>
        <w:numPr>
          <w:ilvl w:val="0"/>
          <w:numId w:val="1"/>
        </w:numPr>
        <w:rPr>
          <w:color w:val="000000"/>
          <w:sz w:val="27"/>
          <w:szCs w:val="27"/>
        </w:rPr>
      </w:pPr>
      <w:r w:rsidRPr="005C1CD3">
        <w:rPr>
          <w:color w:val="000000"/>
          <w:sz w:val="27"/>
          <w:szCs w:val="27"/>
        </w:rPr>
        <w:t>Clicking on Perform Brightfield Scan</w:t>
      </w:r>
    </w:p>
    <w:p w14:paraId="0F215911" w14:textId="77777777" w:rsidR="005C1CD3" w:rsidRPr="005C1CD3" w:rsidRDefault="005C1CD3" w:rsidP="005C1CD3">
      <w:pPr>
        <w:pStyle w:val="ListParagraph"/>
        <w:numPr>
          <w:ilvl w:val="0"/>
          <w:numId w:val="1"/>
        </w:numPr>
        <w:rPr>
          <w:color w:val="000000"/>
          <w:sz w:val="27"/>
          <w:szCs w:val="27"/>
        </w:rPr>
      </w:pPr>
      <w:r w:rsidRPr="005C1CD3">
        <w:rPr>
          <w:color w:val="000000"/>
          <w:sz w:val="27"/>
          <w:szCs w:val="27"/>
        </w:rPr>
        <w:t>Clicking on Close Tray.</w:t>
      </w:r>
    </w:p>
    <w:p w14:paraId="0A86E77F" w14:textId="488A36AC" w:rsidR="005C1CD3" w:rsidRDefault="005C1CD3" w:rsidP="005C1CD3">
      <w:pPr>
        <w:pStyle w:val="ListParagraph"/>
        <w:numPr>
          <w:ilvl w:val="0"/>
          <w:numId w:val="1"/>
        </w:numPr>
        <w:rPr>
          <w:color w:val="000000"/>
          <w:sz w:val="27"/>
          <w:szCs w:val="27"/>
        </w:rPr>
      </w:pPr>
      <w:r w:rsidRPr="005C1CD3">
        <w:rPr>
          <w:color w:val="000000"/>
          <w:sz w:val="27"/>
          <w:szCs w:val="27"/>
        </w:rPr>
        <w:t>Clicking on Scan All Wells.</w:t>
      </w:r>
    </w:p>
    <w:p w14:paraId="1AE2D087" w14:textId="77777777" w:rsidR="005C1CD3" w:rsidRDefault="005C1CD3" w:rsidP="005C1CD3">
      <w:pPr>
        <w:ind w:left="360"/>
        <w:rPr>
          <w:b/>
          <w:bCs/>
          <w:color w:val="000000"/>
          <w:sz w:val="27"/>
          <w:szCs w:val="27"/>
        </w:rPr>
      </w:pPr>
    </w:p>
    <w:p w14:paraId="79603EB2" w14:textId="18FF6B0F" w:rsidR="005C1CD3" w:rsidRPr="005C1CD3" w:rsidRDefault="005C1CD3" w:rsidP="005C1CD3">
      <w:pPr>
        <w:rPr>
          <w:b/>
          <w:bCs/>
          <w:color w:val="000000"/>
          <w:sz w:val="27"/>
          <w:szCs w:val="27"/>
        </w:rPr>
      </w:pPr>
      <w:r w:rsidRPr="005C1CD3">
        <w:rPr>
          <w:b/>
          <w:bCs/>
          <w:color w:val="000000"/>
          <w:sz w:val="27"/>
          <w:szCs w:val="27"/>
        </w:rPr>
        <w:t>Running Seahorse assay</w:t>
      </w:r>
    </w:p>
    <w:p w14:paraId="325B9D02" w14:textId="77777777" w:rsidR="005C1CD3" w:rsidRPr="005C1CD3" w:rsidRDefault="005C1CD3" w:rsidP="005C1CD3">
      <w:pPr>
        <w:pStyle w:val="ListParagraph"/>
        <w:numPr>
          <w:ilvl w:val="0"/>
          <w:numId w:val="1"/>
        </w:numPr>
        <w:rPr>
          <w:color w:val="000000"/>
          <w:sz w:val="27"/>
          <w:szCs w:val="27"/>
        </w:rPr>
      </w:pPr>
      <w:r w:rsidRPr="005C1CD3">
        <w:rPr>
          <w:color w:val="000000"/>
          <w:sz w:val="27"/>
          <w:szCs w:val="27"/>
        </w:rPr>
        <w:t>Load Cell Plate dialog box appears.</w:t>
      </w:r>
    </w:p>
    <w:p w14:paraId="249269F2" w14:textId="000FA20D" w:rsidR="005C1CD3" w:rsidRDefault="005C1CD3" w:rsidP="005C1CD3">
      <w:pPr>
        <w:pStyle w:val="ListParagraph"/>
        <w:numPr>
          <w:ilvl w:val="0"/>
          <w:numId w:val="1"/>
        </w:numPr>
        <w:rPr>
          <w:color w:val="000000"/>
          <w:sz w:val="27"/>
          <w:szCs w:val="27"/>
        </w:rPr>
      </w:pPr>
      <w:r w:rsidRPr="005C1CD3">
        <w:rPr>
          <w:color w:val="000000"/>
          <w:sz w:val="27"/>
          <w:szCs w:val="27"/>
        </w:rPr>
        <w:t>Clicking on Load Cell Plate.</w:t>
      </w:r>
    </w:p>
    <w:p w14:paraId="72C88F8E" w14:textId="3B037AE5" w:rsidR="005C1CD3" w:rsidRPr="005C1CD3" w:rsidRDefault="005C1CD3" w:rsidP="005C1CD3">
      <w:pPr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After completion of assay</w:t>
      </w:r>
    </w:p>
    <w:p w14:paraId="6E63396C" w14:textId="77777777" w:rsidR="005C1CD3" w:rsidRPr="005C1CD3" w:rsidRDefault="005C1CD3" w:rsidP="005C1CD3">
      <w:pPr>
        <w:pStyle w:val="ListParagraph"/>
        <w:numPr>
          <w:ilvl w:val="0"/>
          <w:numId w:val="1"/>
        </w:numPr>
        <w:rPr>
          <w:color w:val="000000"/>
          <w:sz w:val="27"/>
          <w:szCs w:val="27"/>
        </w:rPr>
      </w:pPr>
      <w:r w:rsidRPr="005C1CD3">
        <w:rPr>
          <w:color w:val="000000"/>
          <w:sz w:val="27"/>
          <w:szCs w:val="27"/>
        </w:rPr>
        <w:t>Appearance of displays Unload Sensor Cartridge dialog box.</w:t>
      </w:r>
    </w:p>
    <w:p w14:paraId="6F194CBF" w14:textId="77777777" w:rsidR="005C1CD3" w:rsidRPr="005C1CD3" w:rsidRDefault="005C1CD3" w:rsidP="005C1CD3">
      <w:pPr>
        <w:pStyle w:val="ListParagraph"/>
        <w:numPr>
          <w:ilvl w:val="0"/>
          <w:numId w:val="1"/>
        </w:numPr>
        <w:rPr>
          <w:color w:val="000000"/>
          <w:sz w:val="27"/>
          <w:szCs w:val="27"/>
        </w:rPr>
      </w:pPr>
      <w:r w:rsidRPr="005C1CD3">
        <w:rPr>
          <w:color w:val="000000"/>
          <w:sz w:val="27"/>
          <w:szCs w:val="27"/>
        </w:rPr>
        <w:t>Clicking on Eject</w:t>
      </w:r>
    </w:p>
    <w:p w14:paraId="51170ECD" w14:textId="77777777" w:rsidR="005C1CD3" w:rsidRPr="005C1CD3" w:rsidRDefault="005C1CD3" w:rsidP="005C1CD3">
      <w:pPr>
        <w:pStyle w:val="ListParagraph"/>
        <w:numPr>
          <w:ilvl w:val="0"/>
          <w:numId w:val="1"/>
        </w:numPr>
        <w:rPr>
          <w:color w:val="000000"/>
          <w:sz w:val="27"/>
          <w:szCs w:val="27"/>
        </w:rPr>
      </w:pPr>
      <w:r w:rsidRPr="005C1CD3">
        <w:rPr>
          <w:color w:val="000000"/>
          <w:sz w:val="27"/>
          <w:szCs w:val="27"/>
        </w:rPr>
        <w:t>Assay Complete dialog box appears</w:t>
      </w:r>
    </w:p>
    <w:p w14:paraId="1AEB0D60" w14:textId="3DB46BE9" w:rsidR="005C1CD3" w:rsidRDefault="005C1CD3" w:rsidP="005C1CD3">
      <w:pPr>
        <w:pStyle w:val="ListParagraph"/>
        <w:numPr>
          <w:ilvl w:val="0"/>
          <w:numId w:val="1"/>
        </w:numPr>
        <w:rPr>
          <w:color w:val="000000"/>
          <w:sz w:val="27"/>
          <w:szCs w:val="27"/>
        </w:rPr>
      </w:pPr>
      <w:r w:rsidRPr="005C1CD3">
        <w:rPr>
          <w:color w:val="000000"/>
          <w:sz w:val="27"/>
          <w:szCs w:val="27"/>
        </w:rPr>
        <w:t xml:space="preserve">Clicking on </w:t>
      </w:r>
      <w:r>
        <w:rPr>
          <w:color w:val="000000"/>
          <w:sz w:val="27"/>
          <w:szCs w:val="27"/>
        </w:rPr>
        <w:t>Results</w:t>
      </w:r>
      <w:r w:rsidRPr="005C1CD3">
        <w:rPr>
          <w:color w:val="000000"/>
          <w:sz w:val="27"/>
          <w:szCs w:val="27"/>
        </w:rPr>
        <w:t>.</w:t>
      </w:r>
    </w:p>
    <w:p w14:paraId="34E38732" w14:textId="77777777" w:rsidR="009054D5" w:rsidRDefault="009054D5" w:rsidP="005C1CD3">
      <w:pPr>
        <w:ind w:left="360"/>
        <w:rPr>
          <w:b/>
          <w:bCs/>
          <w:color w:val="000000"/>
          <w:sz w:val="27"/>
          <w:szCs w:val="27"/>
        </w:rPr>
      </w:pPr>
    </w:p>
    <w:p w14:paraId="06DE4B31" w14:textId="4791868C" w:rsidR="005C1CD3" w:rsidRPr="005C1CD3" w:rsidRDefault="005C1CD3" w:rsidP="005C1CD3">
      <w:pPr>
        <w:ind w:left="360"/>
        <w:rPr>
          <w:b/>
          <w:bCs/>
          <w:color w:val="000000"/>
          <w:sz w:val="27"/>
          <w:szCs w:val="27"/>
        </w:rPr>
      </w:pPr>
      <w:r w:rsidRPr="005C1CD3">
        <w:rPr>
          <w:b/>
          <w:bCs/>
          <w:color w:val="000000"/>
          <w:sz w:val="27"/>
          <w:szCs w:val="27"/>
        </w:rPr>
        <w:lastRenderedPageBreak/>
        <w:t>Setting up cell Imaging software for Bright field scan</w:t>
      </w:r>
    </w:p>
    <w:p w14:paraId="4584B6E3" w14:textId="77777777" w:rsidR="005C1CD3" w:rsidRPr="005C1CD3" w:rsidRDefault="005C1CD3" w:rsidP="005C1CD3">
      <w:pPr>
        <w:pStyle w:val="ListParagraph"/>
        <w:numPr>
          <w:ilvl w:val="0"/>
          <w:numId w:val="1"/>
        </w:numPr>
        <w:rPr>
          <w:color w:val="000000"/>
          <w:sz w:val="27"/>
          <w:szCs w:val="27"/>
        </w:rPr>
      </w:pPr>
      <w:r w:rsidRPr="005C1CD3">
        <w:rPr>
          <w:color w:val="000000"/>
          <w:sz w:val="27"/>
          <w:szCs w:val="27"/>
        </w:rPr>
        <w:t>Selecting Fluorescence &amp; Cell Count</w:t>
      </w:r>
    </w:p>
    <w:p w14:paraId="2246F463" w14:textId="77777777" w:rsidR="005C1CD3" w:rsidRPr="005C1CD3" w:rsidRDefault="005C1CD3" w:rsidP="005C1CD3">
      <w:pPr>
        <w:pStyle w:val="ListParagraph"/>
        <w:numPr>
          <w:ilvl w:val="0"/>
          <w:numId w:val="1"/>
        </w:numPr>
        <w:rPr>
          <w:color w:val="000000"/>
          <w:sz w:val="27"/>
          <w:szCs w:val="27"/>
        </w:rPr>
      </w:pPr>
      <w:r w:rsidRPr="005C1CD3">
        <w:rPr>
          <w:color w:val="000000"/>
          <w:sz w:val="27"/>
          <w:szCs w:val="27"/>
        </w:rPr>
        <w:t>Clicking on Close Tray</w:t>
      </w:r>
    </w:p>
    <w:p w14:paraId="2F0739DD" w14:textId="77777777" w:rsidR="005C1CD3" w:rsidRPr="005C1CD3" w:rsidRDefault="005C1CD3" w:rsidP="005C1CD3">
      <w:pPr>
        <w:pStyle w:val="ListParagraph"/>
        <w:numPr>
          <w:ilvl w:val="0"/>
          <w:numId w:val="1"/>
        </w:numPr>
        <w:rPr>
          <w:color w:val="000000"/>
          <w:sz w:val="27"/>
          <w:szCs w:val="27"/>
        </w:rPr>
      </w:pPr>
      <w:r w:rsidRPr="005C1CD3">
        <w:rPr>
          <w:color w:val="000000"/>
          <w:sz w:val="27"/>
          <w:szCs w:val="27"/>
        </w:rPr>
        <w:t>Selecting Scan All Wells.</w:t>
      </w:r>
    </w:p>
    <w:p w14:paraId="521B4AFE" w14:textId="77777777" w:rsidR="005C1CD3" w:rsidRPr="005C1CD3" w:rsidRDefault="005C1CD3" w:rsidP="005C1CD3">
      <w:pPr>
        <w:pStyle w:val="ListParagraph"/>
        <w:numPr>
          <w:ilvl w:val="0"/>
          <w:numId w:val="1"/>
        </w:numPr>
        <w:rPr>
          <w:color w:val="000000"/>
          <w:sz w:val="27"/>
          <w:szCs w:val="27"/>
        </w:rPr>
      </w:pPr>
      <w:r w:rsidRPr="005C1CD3">
        <w:rPr>
          <w:color w:val="000000"/>
          <w:sz w:val="27"/>
          <w:szCs w:val="27"/>
        </w:rPr>
        <w:t>Reviewing the fluorescent images and cell counts in the imaging and cell imaging application in random wells.</w:t>
      </w:r>
    </w:p>
    <w:p w14:paraId="401B995A" w14:textId="77777777" w:rsidR="005C1CD3" w:rsidRPr="005C1CD3" w:rsidRDefault="005C1CD3" w:rsidP="005C1CD3">
      <w:pPr>
        <w:pStyle w:val="ListParagraph"/>
        <w:numPr>
          <w:ilvl w:val="0"/>
          <w:numId w:val="1"/>
        </w:numPr>
        <w:rPr>
          <w:color w:val="000000"/>
          <w:sz w:val="27"/>
          <w:szCs w:val="27"/>
        </w:rPr>
      </w:pPr>
      <w:r w:rsidRPr="005C1CD3">
        <w:rPr>
          <w:color w:val="000000"/>
          <w:sz w:val="27"/>
          <w:szCs w:val="27"/>
        </w:rPr>
        <w:t>Exporting the images.</w:t>
      </w:r>
    </w:p>
    <w:p w14:paraId="0A084DEA" w14:textId="77777777" w:rsidR="005C1CD3" w:rsidRPr="005C1CD3" w:rsidRDefault="005C1CD3" w:rsidP="005C1CD3">
      <w:pPr>
        <w:pStyle w:val="ListParagraph"/>
        <w:numPr>
          <w:ilvl w:val="0"/>
          <w:numId w:val="1"/>
        </w:numPr>
        <w:rPr>
          <w:color w:val="000000"/>
          <w:sz w:val="27"/>
          <w:szCs w:val="27"/>
        </w:rPr>
      </w:pPr>
      <w:r w:rsidRPr="005C1CD3">
        <w:rPr>
          <w:color w:val="000000"/>
          <w:sz w:val="27"/>
          <w:szCs w:val="27"/>
        </w:rPr>
        <w:t>Opening Results file and clicking on Normalize.</w:t>
      </w:r>
    </w:p>
    <w:p w14:paraId="1D8D5761" w14:textId="17C656F1" w:rsidR="005C1CD3" w:rsidRDefault="005C1CD3" w:rsidP="005C1CD3">
      <w:pPr>
        <w:pStyle w:val="ListParagraph"/>
        <w:numPr>
          <w:ilvl w:val="0"/>
          <w:numId w:val="1"/>
        </w:numPr>
        <w:rPr>
          <w:color w:val="000000"/>
          <w:sz w:val="27"/>
          <w:szCs w:val="27"/>
        </w:rPr>
      </w:pPr>
      <w:r w:rsidRPr="005C1CD3">
        <w:rPr>
          <w:color w:val="000000"/>
          <w:sz w:val="27"/>
          <w:szCs w:val="27"/>
        </w:rPr>
        <w:t>Clicking on Import and selecting Apply.</w:t>
      </w:r>
    </w:p>
    <w:p w14:paraId="2F0223DC" w14:textId="77777777" w:rsidR="009054D5" w:rsidRPr="005C1CD3" w:rsidRDefault="009054D5" w:rsidP="009054D5">
      <w:pPr>
        <w:pStyle w:val="ListParagraph"/>
        <w:rPr>
          <w:color w:val="000000"/>
          <w:sz w:val="27"/>
          <w:szCs w:val="27"/>
        </w:rPr>
      </w:pPr>
    </w:p>
    <w:p w14:paraId="1F8DD88B" w14:textId="7176AFD2" w:rsidR="005C1CD3" w:rsidRDefault="005C1CD3" w:rsidP="005C1CD3">
      <w:pPr>
        <w:pStyle w:val="ListParagraph"/>
        <w:rPr>
          <w:color w:val="000000"/>
          <w:sz w:val="27"/>
          <w:szCs w:val="27"/>
        </w:rPr>
      </w:pPr>
    </w:p>
    <w:p w14:paraId="17E1BDE4" w14:textId="77777777" w:rsidR="005C1CD3" w:rsidRPr="005C1CD3" w:rsidRDefault="005C1CD3" w:rsidP="005C1CD3">
      <w:pPr>
        <w:pStyle w:val="ListParagraph"/>
        <w:rPr>
          <w:color w:val="000000"/>
          <w:sz w:val="27"/>
          <w:szCs w:val="27"/>
        </w:rPr>
      </w:pPr>
    </w:p>
    <w:p w14:paraId="03EA6DA1" w14:textId="77777777" w:rsidR="005C1CD3" w:rsidRPr="005C1CD3" w:rsidRDefault="005C1CD3" w:rsidP="005C1CD3">
      <w:pPr>
        <w:pStyle w:val="ListParagraph"/>
        <w:rPr>
          <w:color w:val="000000"/>
          <w:sz w:val="27"/>
          <w:szCs w:val="27"/>
        </w:rPr>
      </w:pPr>
    </w:p>
    <w:p w14:paraId="6BAFBCBD" w14:textId="591896B1" w:rsidR="00F00818" w:rsidRDefault="00F00818">
      <w:pPr>
        <w:rPr>
          <w:color w:val="000000"/>
          <w:sz w:val="27"/>
          <w:szCs w:val="27"/>
        </w:rPr>
      </w:pPr>
    </w:p>
    <w:p w14:paraId="74E75957" w14:textId="77777777" w:rsidR="00F00818" w:rsidRDefault="00F00818"/>
    <w:sectPr w:rsidR="00F00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32ADA"/>
    <w:multiLevelType w:val="hybridMultilevel"/>
    <w:tmpl w:val="4E56B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18"/>
    <w:rsid w:val="005C1CD3"/>
    <w:rsid w:val="009054D5"/>
    <w:rsid w:val="00F00818"/>
    <w:rsid w:val="00F5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EB4E0"/>
  <w15:chartTrackingRefBased/>
  <w15:docId w15:val="{B9DC441A-3417-42B1-9928-B16507B9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Nandy, Ananya</dc:creator>
  <cp:keywords/>
  <dc:description/>
  <cp:lastModifiedBy>Nandy, Ananya</cp:lastModifiedBy>
  <cp:revision>2</cp:revision>
  <cp:lastPrinted>2022-02-11T16:28:00Z</cp:lastPrinted>
  <dcterms:created xsi:type="dcterms:W3CDTF">2022-02-11T16:15:00Z</dcterms:created>
  <dcterms:modified xsi:type="dcterms:W3CDTF">2022-02-11T20:25:00Z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2022-02-11T16:15:17Z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044a808b-f296-4d6d-a7d9-0ccd1249e468</vt:lpwstr>
  </property>
  <property fmtid="{D5CDD505-2E9C-101B-9397-08002B2CF9AE}" pid="8" name="MSIP_Label_792c8cef-6f2b-4af1-b4ac-d815ff795cd6_ContentBits">
    <vt:lpwstr>0</vt:lpwstr>
  </property>
</Properties>
</file>