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4F922" w14:textId="0F75BD1F" w:rsidR="00662D45" w:rsidRPr="00463851" w:rsidRDefault="00200422" w:rsidP="00463851">
      <w:pPr>
        <w:pBdr>
          <w:top w:val="nil"/>
          <w:left w:val="nil"/>
          <w:bottom w:val="nil"/>
          <w:right w:val="nil"/>
          <w:between w:val="nil"/>
        </w:pBdr>
        <w:rPr>
          <w:rFonts w:asciiTheme="majorHAnsi" w:hAnsiTheme="majorHAnsi" w:cstheme="majorHAnsi"/>
        </w:rPr>
      </w:pPr>
      <w:r w:rsidRPr="00463851">
        <w:rPr>
          <w:rFonts w:asciiTheme="majorHAnsi" w:hAnsiTheme="majorHAnsi" w:cstheme="majorHAnsi"/>
          <w:b/>
        </w:rPr>
        <w:t>TITLE:</w:t>
      </w:r>
      <w:r w:rsidRPr="00463851">
        <w:rPr>
          <w:rFonts w:asciiTheme="majorHAnsi" w:hAnsiTheme="majorHAnsi" w:cstheme="majorHAnsi"/>
        </w:rPr>
        <w:t xml:space="preserve"> </w:t>
      </w:r>
    </w:p>
    <w:p w14:paraId="46A6562F" w14:textId="5B3C9D0C" w:rsidR="00662D45" w:rsidRPr="00463851" w:rsidRDefault="00D40904" w:rsidP="00463851">
      <w:pPr>
        <w:rPr>
          <w:rFonts w:asciiTheme="majorHAnsi" w:hAnsiTheme="majorHAnsi" w:cstheme="majorHAnsi"/>
        </w:rPr>
      </w:pPr>
      <w:hyperlink w:anchor="gjdgxs">
        <w:r w:rsidR="00DB131C" w:rsidRPr="00463851">
          <w:rPr>
            <w:rFonts w:asciiTheme="majorHAnsi" w:hAnsiTheme="majorHAnsi" w:cstheme="majorHAnsi"/>
          </w:rPr>
          <w:t>Monitoring</w:t>
        </w:r>
      </w:hyperlink>
      <w:r w:rsidR="00DB131C" w:rsidRPr="00463851">
        <w:rPr>
          <w:rFonts w:asciiTheme="majorHAnsi" w:hAnsiTheme="majorHAnsi" w:cstheme="majorHAnsi"/>
        </w:rPr>
        <w:t xml:space="preserve"> </w:t>
      </w:r>
      <w:r w:rsidR="005C4C11" w:rsidRPr="00463851">
        <w:rPr>
          <w:rFonts w:asciiTheme="majorHAnsi" w:hAnsiTheme="majorHAnsi" w:cstheme="majorHAnsi"/>
        </w:rPr>
        <w:t>G</w:t>
      </w:r>
      <w:r w:rsidR="00DB131C" w:rsidRPr="00463851">
        <w:rPr>
          <w:rFonts w:asciiTheme="majorHAnsi" w:hAnsiTheme="majorHAnsi" w:cstheme="majorHAnsi"/>
        </w:rPr>
        <w:t xml:space="preserve">ut </w:t>
      </w:r>
      <w:r w:rsidR="005C4C11" w:rsidRPr="00463851">
        <w:rPr>
          <w:rFonts w:asciiTheme="majorHAnsi" w:hAnsiTheme="majorHAnsi" w:cstheme="majorHAnsi"/>
        </w:rPr>
        <w:t>A</w:t>
      </w:r>
      <w:r w:rsidR="00DB131C" w:rsidRPr="00463851">
        <w:rPr>
          <w:rFonts w:asciiTheme="majorHAnsi" w:hAnsiTheme="majorHAnsi" w:cstheme="majorHAnsi"/>
        </w:rPr>
        <w:t>cidification</w:t>
      </w:r>
      <w:r w:rsidR="0017360F" w:rsidRPr="00463851">
        <w:rPr>
          <w:rFonts w:asciiTheme="majorHAnsi" w:hAnsiTheme="majorHAnsi" w:cstheme="majorHAnsi"/>
        </w:rPr>
        <w:t xml:space="preserve"> in the </w:t>
      </w:r>
      <w:r w:rsidR="005C4C11" w:rsidRPr="00463851">
        <w:rPr>
          <w:rFonts w:asciiTheme="majorHAnsi" w:hAnsiTheme="majorHAnsi" w:cstheme="majorHAnsi"/>
        </w:rPr>
        <w:t>A</w:t>
      </w:r>
      <w:r w:rsidR="0017360F" w:rsidRPr="00463851">
        <w:rPr>
          <w:rFonts w:asciiTheme="majorHAnsi" w:hAnsiTheme="majorHAnsi" w:cstheme="majorHAnsi"/>
        </w:rPr>
        <w:t xml:space="preserve">dult </w:t>
      </w:r>
      <w:r w:rsidR="0017360F" w:rsidRPr="00463851">
        <w:rPr>
          <w:rFonts w:asciiTheme="majorHAnsi" w:hAnsiTheme="majorHAnsi" w:cstheme="majorHAnsi"/>
          <w:i/>
          <w:iCs/>
        </w:rPr>
        <w:t>Drosophila</w:t>
      </w:r>
      <w:r w:rsidR="0017360F" w:rsidRPr="00463851">
        <w:rPr>
          <w:rFonts w:asciiTheme="majorHAnsi" w:hAnsiTheme="majorHAnsi" w:cstheme="majorHAnsi"/>
        </w:rPr>
        <w:t xml:space="preserve"> </w:t>
      </w:r>
      <w:r w:rsidR="005C4C11" w:rsidRPr="00463851">
        <w:rPr>
          <w:rFonts w:asciiTheme="majorHAnsi" w:hAnsiTheme="majorHAnsi" w:cstheme="majorHAnsi"/>
        </w:rPr>
        <w:t>I</w:t>
      </w:r>
      <w:r w:rsidR="0017360F" w:rsidRPr="00463851">
        <w:rPr>
          <w:rFonts w:asciiTheme="majorHAnsi" w:hAnsiTheme="majorHAnsi" w:cstheme="majorHAnsi"/>
        </w:rPr>
        <w:t>ntestine</w:t>
      </w:r>
    </w:p>
    <w:p w14:paraId="764511D4" w14:textId="77777777" w:rsidR="003811AA" w:rsidRPr="00463851" w:rsidRDefault="003811AA" w:rsidP="00463851">
      <w:pPr>
        <w:rPr>
          <w:rFonts w:asciiTheme="majorHAnsi" w:hAnsiTheme="majorHAnsi" w:cstheme="majorHAnsi"/>
          <w:b/>
        </w:rPr>
      </w:pPr>
    </w:p>
    <w:p w14:paraId="52C9DA2A" w14:textId="77777777" w:rsidR="000468F0" w:rsidRPr="00463851" w:rsidRDefault="00200422" w:rsidP="00463851">
      <w:pPr>
        <w:rPr>
          <w:rFonts w:asciiTheme="majorHAnsi" w:hAnsiTheme="majorHAnsi" w:cstheme="majorHAnsi"/>
          <w:b/>
        </w:rPr>
      </w:pPr>
      <w:r w:rsidRPr="00463851">
        <w:rPr>
          <w:rFonts w:asciiTheme="majorHAnsi" w:hAnsiTheme="majorHAnsi" w:cstheme="majorHAnsi"/>
          <w:b/>
        </w:rPr>
        <w:t>AUTHORS AND AFFILIATIONS:</w:t>
      </w:r>
    </w:p>
    <w:p w14:paraId="4B48819E" w14:textId="77777777" w:rsidR="008A0F7D" w:rsidRPr="00463851" w:rsidRDefault="000468F0" w:rsidP="00463851">
      <w:pPr>
        <w:rPr>
          <w:rFonts w:asciiTheme="majorHAnsi" w:hAnsiTheme="majorHAnsi" w:cstheme="majorHAnsi"/>
        </w:rPr>
      </w:pPr>
      <w:r w:rsidRPr="00463851">
        <w:rPr>
          <w:rFonts w:asciiTheme="majorHAnsi" w:hAnsiTheme="majorHAnsi" w:cstheme="majorHAnsi"/>
        </w:rPr>
        <w:t>Farhan Abu</w:t>
      </w:r>
      <w:r w:rsidR="008A0F7D" w:rsidRPr="00463851">
        <w:rPr>
          <w:rFonts w:asciiTheme="majorHAnsi" w:hAnsiTheme="majorHAnsi" w:cstheme="majorHAnsi"/>
        </w:rPr>
        <w:t xml:space="preserve">, Benjamin </w:t>
      </w:r>
      <w:proofErr w:type="spellStart"/>
      <w:r w:rsidR="008A0F7D" w:rsidRPr="00463851">
        <w:rPr>
          <w:rFonts w:asciiTheme="majorHAnsi" w:hAnsiTheme="majorHAnsi" w:cstheme="majorHAnsi"/>
        </w:rPr>
        <w:t>Ohlstein</w:t>
      </w:r>
      <w:proofErr w:type="spellEnd"/>
    </w:p>
    <w:p w14:paraId="2DBB5C5E" w14:textId="37A15BFF" w:rsidR="00E66FE7" w:rsidRPr="00463851" w:rsidRDefault="00E66FE7" w:rsidP="00463851">
      <w:pPr>
        <w:rPr>
          <w:rFonts w:asciiTheme="majorHAnsi" w:hAnsiTheme="majorHAnsi" w:cstheme="majorHAnsi"/>
        </w:rPr>
      </w:pPr>
    </w:p>
    <w:p w14:paraId="0DB17015" w14:textId="3E24273C" w:rsidR="00E66FE7" w:rsidRPr="00463851" w:rsidRDefault="00E66FE7" w:rsidP="00463851">
      <w:pPr>
        <w:rPr>
          <w:rFonts w:asciiTheme="majorHAnsi" w:hAnsiTheme="majorHAnsi" w:cstheme="majorHAnsi"/>
        </w:rPr>
      </w:pPr>
      <w:r w:rsidRPr="00463851">
        <w:rPr>
          <w:rFonts w:asciiTheme="majorHAnsi" w:hAnsiTheme="majorHAnsi" w:cstheme="majorHAnsi"/>
          <w:shd w:val="clear" w:color="auto" w:fill="FFFFFF"/>
        </w:rPr>
        <w:t>Children's Research Institute, University of Texas Southwestern Medical Center, Dallas, TX, USA</w:t>
      </w:r>
    </w:p>
    <w:p w14:paraId="4BC01283" w14:textId="77777777" w:rsidR="008A0F7D" w:rsidRPr="00463851" w:rsidRDefault="008A0F7D" w:rsidP="00463851">
      <w:pPr>
        <w:rPr>
          <w:rFonts w:asciiTheme="majorHAnsi" w:hAnsiTheme="majorHAnsi" w:cstheme="majorHAnsi"/>
        </w:rPr>
      </w:pPr>
    </w:p>
    <w:p w14:paraId="5F2AB6F2" w14:textId="663814B7" w:rsidR="008A0F7D" w:rsidRPr="00463851" w:rsidRDefault="008A0F7D" w:rsidP="00463851">
      <w:pPr>
        <w:rPr>
          <w:rFonts w:asciiTheme="majorHAnsi" w:hAnsiTheme="majorHAnsi" w:cstheme="majorHAnsi"/>
          <w:b/>
          <w:bCs/>
        </w:rPr>
      </w:pPr>
      <w:r w:rsidRPr="00463851">
        <w:rPr>
          <w:rFonts w:asciiTheme="majorHAnsi" w:hAnsiTheme="majorHAnsi" w:cstheme="majorHAnsi"/>
          <w:b/>
          <w:bCs/>
        </w:rPr>
        <w:t xml:space="preserve">Email address of co-author: </w:t>
      </w:r>
    </w:p>
    <w:p w14:paraId="649D9D89" w14:textId="736334E4" w:rsidR="00E66FE7" w:rsidRPr="00463851" w:rsidRDefault="008A0F7D" w:rsidP="00463851">
      <w:pPr>
        <w:rPr>
          <w:rFonts w:asciiTheme="majorHAnsi" w:hAnsiTheme="majorHAnsi" w:cstheme="majorHAnsi"/>
          <w:vertAlign w:val="superscript"/>
        </w:rPr>
      </w:pPr>
      <w:r w:rsidRPr="00463851">
        <w:rPr>
          <w:rFonts w:asciiTheme="majorHAnsi" w:hAnsiTheme="majorHAnsi" w:cstheme="majorHAnsi"/>
        </w:rPr>
        <w:t>Farhan Abu</w:t>
      </w:r>
      <w:r w:rsidRPr="00463851">
        <w:rPr>
          <w:rFonts w:asciiTheme="majorHAnsi" w:hAnsiTheme="majorHAnsi" w:cstheme="majorHAnsi"/>
        </w:rPr>
        <w:tab/>
      </w:r>
      <w:r w:rsidRPr="00463851">
        <w:rPr>
          <w:rFonts w:asciiTheme="majorHAnsi" w:hAnsiTheme="majorHAnsi" w:cstheme="majorHAnsi"/>
        </w:rPr>
        <w:tab/>
      </w:r>
      <w:r w:rsidRPr="00463851">
        <w:rPr>
          <w:rFonts w:asciiTheme="majorHAnsi" w:hAnsiTheme="majorHAnsi" w:cstheme="majorHAnsi"/>
        </w:rPr>
        <w:tab/>
      </w:r>
      <w:r w:rsidRPr="00463851">
        <w:rPr>
          <w:rFonts w:asciiTheme="majorHAnsi" w:hAnsiTheme="majorHAnsi" w:cstheme="majorHAnsi"/>
        </w:rPr>
        <w:tab/>
        <w:t>(</w:t>
      </w:r>
      <w:r w:rsidR="0050020E" w:rsidRPr="00463851">
        <w:rPr>
          <w:rFonts w:asciiTheme="majorHAnsi" w:hAnsiTheme="majorHAnsi" w:cstheme="majorHAnsi"/>
        </w:rPr>
        <w:t>farhan.abu@gmail.com</w:t>
      </w:r>
      <w:r w:rsidRPr="00463851">
        <w:rPr>
          <w:rFonts w:asciiTheme="majorHAnsi" w:hAnsiTheme="majorHAnsi" w:cstheme="majorHAnsi"/>
        </w:rPr>
        <w:t>)</w:t>
      </w:r>
    </w:p>
    <w:p w14:paraId="66740FDE" w14:textId="77777777" w:rsidR="008A0F7D" w:rsidRPr="00463851" w:rsidRDefault="008A0F7D" w:rsidP="00463851">
      <w:pPr>
        <w:rPr>
          <w:rFonts w:asciiTheme="majorHAnsi" w:hAnsiTheme="majorHAnsi" w:cstheme="majorHAnsi"/>
        </w:rPr>
      </w:pPr>
    </w:p>
    <w:p w14:paraId="31117591" w14:textId="77777777" w:rsidR="008A0F7D" w:rsidRPr="00463851" w:rsidRDefault="008A0F7D" w:rsidP="00463851">
      <w:pPr>
        <w:rPr>
          <w:rFonts w:asciiTheme="majorHAnsi" w:hAnsiTheme="majorHAnsi" w:cstheme="majorHAnsi"/>
          <w:b/>
          <w:bCs/>
        </w:rPr>
      </w:pPr>
      <w:r w:rsidRPr="00463851">
        <w:rPr>
          <w:rFonts w:asciiTheme="majorHAnsi" w:hAnsiTheme="majorHAnsi" w:cstheme="majorHAnsi"/>
          <w:b/>
          <w:bCs/>
        </w:rPr>
        <w:t>Corresponding author:</w:t>
      </w:r>
    </w:p>
    <w:p w14:paraId="65635537" w14:textId="6108153D" w:rsidR="008A0F7D" w:rsidRPr="00463851" w:rsidRDefault="000468F0" w:rsidP="00463851">
      <w:pPr>
        <w:rPr>
          <w:rFonts w:asciiTheme="majorHAnsi" w:hAnsiTheme="majorHAnsi" w:cstheme="majorHAnsi"/>
          <w:u w:val="single"/>
        </w:rPr>
      </w:pPr>
      <w:r w:rsidRPr="00463851">
        <w:rPr>
          <w:rFonts w:asciiTheme="majorHAnsi" w:hAnsiTheme="majorHAnsi" w:cstheme="majorHAnsi"/>
        </w:rPr>
        <w:t xml:space="preserve">Benjamin </w:t>
      </w:r>
      <w:proofErr w:type="spellStart"/>
      <w:r w:rsidRPr="00463851">
        <w:rPr>
          <w:rFonts w:asciiTheme="majorHAnsi" w:hAnsiTheme="majorHAnsi" w:cstheme="majorHAnsi"/>
        </w:rPr>
        <w:t>Ohlstein</w:t>
      </w:r>
      <w:proofErr w:type="spellEnd"/>
      <w:r w:rsidR="008A0F7D" w:rsidRPr="00463851">
        <w:rPr>
          <w:rFonts w:asciiTheme="majorHAnsi" w:hAnsiTheme="majorHAnsi" w:cstheme="majorHAnsi"/>
        </w:rPr>
        <w:tab/>
      </w:r>
      <w:r w:rsidR="008A0F7D" w:rsidRPr="00463851">
        <w:rPr>
          <w:rFonts w:asciiTheme="majorHAnsi" w:hAnsiTheme="majorHAnsi" w:cstheme="majorHAnsi"/>
        </w:rPr>
        <w:tab/>
      </w:r>
      <w:r w:rsidR="008A0F7D" w:rsidRPr="00463851">
        <w:rPr>
          <w:rFonts w:asciiTheme="majorHAnsi" w:hAnsiTheme="majorHAnsi" w:cstheme="majorHAnsi"/>
        </w:rPr>
        <w:tab/>
        <w:t>(</w:t>
      </w:r>
      <w:hyperlink r:id="rId8" w:history="1">
        <w:r w:rsidR="008A0F7D" w:rsidRPr="00463851">
          <w:rPr>
            <w:rStyle w:val="Hyperlink"/>
            <w:rFonts w:asciiTheme="majorHAnsi" w:hAnsiTheme="majorHAnsi" w:cstheme="majorHAnsi"/>
            <w:color w:val="auto"/>
            <w:u w:val="none"/>
          </w:rPr>
          <w:t>benjamin.ohlstein@utsouthwestern.edu</w:t>
        </w:r>
      </w:hyperlink>
      <w:r w:rsidR="008A0F7D" w:rsidRPr="00463851">
        <w:rPr>
          <w:rStyle w:val="Hyperlink"/>
          <w:rFonts w:asciiTheme="majorHAnsi" w:hAnsiTheme="majorHAnsi" w:cstheme="majorHAnsi"/>
          <w:color w:val="auto"/>
        </w:rPr>
        <w:t>)</w:t>
      </w:r>
    </w:p>
    <w:p w14:paraId="0ADE3EBA" w14:textId="77777777" w:rsidR="00E66FE7" w:rsidRPr="00463851" w:rsidRDefault="00E66FE7" w:rsidP="00463851">
      <w:pPr>
        <w:rPr>
          <w:rFonts w:asciiTheme="majorHAnsi" w:hAnsiTheme="majorHAnsi" w:cstheme="majorHAnsi"/>
        </w:rPr>
      </w:pPr>
    </w:p>
    <w:p w14:paraId="51922973" w14:textId="77777777" w:rsidR="00DB131C" w:rsidRPr="00463851" w:rsidRDefault="00200422" w:rsidP="00463851">
      <w:pPr>
        <w:pBdr>
          <w:top w:val="nil"/>
          <w:left w:val="nil"/>
          <w:bottom w:val="nil"/>
          <w:right w:val="nil"/>
          <w:between w:val="nil"/>
        </w:pBdr>
        <w:rPr>
          <w:rFonts w:asciiTheme="majorHAnsi" w:hAnsiTheme="majorHAnsi" w:cstheme="majorHAnsi"/>
        </w:rPr>
      </w:pPr>
      <w:r w:rsidRPr="00463851">
        <w:rPr>
          <w:rFonts w:asciiTheme="majorHAnsi" w:hAnsiTheme="majorHAnsi" w:cstheme="majorHAnsi"/>
          <w:b/>
        </w:rPr>
        <w:t>KEYWORDS:</w:t>
      </w:r>
      <w:r w:rsidRPr="00463851">
        <w:rPr>
          <w:rFonts w:asciiTheme="majorHAnsi" w:hAnsiTheme="majorHAnsi" w:cstheme="majorHAnsi"/>
        </w:rPr>
        <w:t xml:space="preserve"> </w:t>
      </w:r>
    </w:p>
    <w:p w14:paraId="6F4CFC7D" w14:textId="1B032548" w:rsidR="00662D45" w:rsidRPr="00463851" w:rsidRDefault="00D40904" w:rsidP="00463851">
      <w:pPr>
        <w:pBdr>
          <w:top w:val="nil"/>
          <w:left w:val="nil"/>
          <w:bottom w:val="nil"/>
          <w:right w:val="nil"/>
          <w:between w:val="nil"/>
        </w:pBdr>
        <w:rPr>
          <w:rFonts w:asciiTheme="majorHAnsi" w:hAnsiTheme="majorHAnsi" w:cstheme="majorHAnsi"/>
        </w:rPr>
      </w:pPr>
      <w:hyperlink w:anchor="1fob9te">
        <w:r w:rsidR="0033799D" w:rsidRPr="00463851">
          <w:rPr>
            <w:rFonts w:asciiTheme="majorHAnsi" w:hAnsiTheme="majorHAnsi" w:cstheme="majorHAnsi"/>
          </w:rPr>
          <w:t>Gut,</w:t>
        </w:r>
      </w:hyperlink>
      <w:r w:rsidR="00F940F0" w:rsidRPr="00463851">
        <w:rPr>
          <w:rFonts w:asciiTheme="majorHAnsi" w:hAnsiTheme="majorHAnsi" w:cstheme="majorHAnsi"/>
        </w:rPr>
        <w:t xml:space="preserve"> Acidification</w:t>
      </w:r>
      <w:r w:rsidR="002940DE" w:rsidRPr="00463851">
        <w:rPr>
          <w:rFonts w:asciiTheme="majorHAnsi" w:hAnsiTheme="majorHAnsi" w:cstheme="majorHAnsi"/>
        </w:rPr>
        <w:t xml:space="preserve">, </w:t>
      </w:r>
      <w:hyperlink r:id="rId9" w:history="1">
        <w:r w:rsidR="00A61F5A" w:rsidRPr="00463851">
          <w:rPr>
            <w:rStyle w:val="Hyperlink"/>
            <w:rFonts w:asciiTheme="majorHAnsi" w:hAnsiTheme="majorHAnsi" w:cstheme="majorHAnsi"/>
            <w:color w:val="auto"/>
            <w:u w:val="none"/>
            <w:bdr w:val="none" w:sz="0" w:space="0" w:color="auto" w:frame="1"/>
            <w:shd w:val="clear" w:color="auto" w:fill="FFFFFF"/>
          </w:rPr>
          <w:t>Intestine</w:t>
        </w:r>
      </w:hyperlink>
      <w:r w:rsidR="00A61F5A" w:rsidRPr="00463851">
        <w:rPr>
          <w:rFonts w:asciiTheme="majorHAnsi" w:hAnsiTheme="majorHAnsi" w:cstheme="majorHAnsi"/>
        </w:rPr>
        <w:t xml:space="preserve">, </w:t>
      </w:r>
      <w:r w:rsidR="000468F0" w:rsidRPr="00463851">
        <w:rPr>
          <w:rFonts w:asciiTheme="majorHAnsi" w:hAnsiTheme="majorHAnsi" w:cstheme="majorHAnsi"/>
        </w:rPr>
        <w:t>Copper cells</w:t>
      </w:r>
    </w:p>
    <w:p w14:paraId="249BB1C6" w14:textId="77777777" w:rsidR="0050020E" w:rsidRPr="00463851" w:rsidRDefault="0050020E" w:rsidP="00463851">
      <w:pPr>
        <w:rPr>
          <w:rFonts w:asciiTheme="majorHAnsi" w:hAnsiTheme="majorHAnsi" w:cstheme="majorHAnsi"/>
          <w:b/>
        </w:rPr>
      </w:pPr>
    </w:p>
    <w:p w14:paraId="650E5045" w14:textId="779184AC" w:rsidR="00662D45" w:rsidRPr="00463851" w:rsidRDefault="00200422" w:rsidP="00463851">
      <w:pPr>
        <w:rPr>
          <w:rFonts w:asciiTheme="majorHAnsi" w:hAnsiTheme="majorHAnsi" w:cstheme="majorHAnsi"/>
        </w:rPr>
      </w:pPr>
      <w:r w:rsidRPr="00463851">
        <w:rPr>
          <w:rFonts w:asciiTheme="majorHAnsi" w:hAnsiTheme="majorHAnsi" w:cstheme="majorHAnsi"/>
          <w:b/>
        </w:rPr>
        <w:t>SUMMARY:</w:t>
      </w:r>
      <w:r w:rsidRPr="00463851">
        <w:rPr>
          <w:rFonts w:asciiTheme="majorHAnsi" w:hAnsiTheme="majorHAnsi" w:cstheme="majorHAnsi"/>
        </w:rPr>
        <w:t xml:space="preserve"> </w:t>
      </w:r>
    </w:p>
    <w:p w14:paraId="7DC0CDAC" w14:textId="165B0FFA" w:rsidR="00662D45" w:rsidRPr="00463851" w:rsidRDefault="003118E6" w:rsidP="00463851">
      <w:pPr>
        <w:contextualSpacing/>
        <w:rPr>
          <w:rFonts w:asciiTheme="majorHAnsi" w:hAnsiTheme="majorHAnsi" w:cstheme="majorHAnsi"/>
        </w:rPr>
      </w:pPr>
      <w:r w:rsidRPr="00463851">
        <w:rPr>
          <w:rFonts w:asciiTheme="majorHAnsi" w:hAnsiTheme="majorHAnsi" w:cstheme="majorHAnsi"/>
        </w:rPr>
        <w:t>Here, w</w:t>
      </w:r>
      <w:r w:rsidR="000368C8" w:rsidRPr="00463851">
        <w:rPr>
          <w:rFonts w:asciiTheme="majorHAnsi" w:hAnsiTheme="majorHAnsi" w:cstheme="majorHAnsi"/>
        </w:rPr>
        <w:t>e</w:t>
      </w:r>
      <w:r w:rsidRPr="00463851">
        <w:rPr>
          <w:rFonts w:asciiTheme="majorHAnsi" w:hAnsiTheme="majorHAnsi" w:cstheme="majorHAnsi"/>
        </w:rPr>
        <w:t xml:space="preserve"> present a</w:t>
      </w:r>
      <w:r w:rsidR="000368C8" w:rsidRPr="00463851">
        <w:rPr>
          <w:rFonts w:asciiTheme="majorHAnsi" w:hAnsiTheme="majorHAnsi" w:cstheme="majorHAnsi"/>
        </w:rPr>
        <w:t xml:space="preserve"> standardize</w:t>
      </w:r>
      <w:r w:rsidRPr="00463851">
        <w:rPr>
          <w:rFonts w:asciiTheme="majorHAnsi" w:hAnsiTheme="majorHAnsi" w:cstheme="majorHAnsi"/>
        </w:rPr>
        <w:t>d</w:t>
      </w:r>
      <w:r w:rsidR="000368C8" w:rsidRPr="00463851">
        <w:rPr>
          <w:rFonts w:asciiTheme="majorHAnsi" w:hAnsiTheme="majorHAnsi" w:cstheme="majorHAnsi"/>
        </w:rPr>
        <w:t xml:space="preserve"> protocol for monitoring gut acidification </w:t>
      </w:r>
      <w:r w:rsidR="005105B7" w:rsidRPr="00463851">
        <w:rPr>
          <w:rFonts w:asciiTheme="majorHAnsi" w:hAnsiTheme="majorHAnsi" w:cstheme="majorHAnsi"/>
        </w:rPr>
        <w:t xml:space="preserve">in </w:t>
      </w:r>
      <w:r w:rsidR="005105B7" w:rsidRPr="00463851">
        <w:rPr>
          <w:rFonts w:asciiTheme="majorHAnsi" w:eastAsia="Arial" w:hAnsiTheme="majorHAnsi" w:cstheme="majorHAnsi"/>
          <w:i/>
        </w:rPr>
        <w:t xml:space="preserve">Drosophila melanogaster </w:t>
      </w:r>
      <w:r w:rsidR="000368C8" w:rsidRPr="00463851">
        <w:rPr>
          <w:rFonts w:asciiTheme="majorHAnsi" w:hAnsiTheme="majorHAnsi" w:cstheme="majorHAnsi"/>
        </w:rPr>
        <w:t xml:space="preserve">with optimal output. We </w:t>
      </w:r>
      <w:r w:rsidR="00F504BF" w:rsidRPr="00463851">
        <w:rPr>
          <w:rFonts w:asciiTheme="majorHAnsi" w:hAnsiTheme="majorHAnsi" w:cstheme="majorHAnsi"/>
        </w:rPr>
        <w:t xml:space="preserve">first </w:t>
      </w:r>
      <w:r w:rsidR="000368C8" w:rsidRPr="00463851">
        <w:rPr>
          <w:rFonts w:asciiTheme="majorHAnsi" w:hAnsiTheme="majorHAnsi" w:cstheme="majorHAnsi"/>
        </w:rPr>
        <w:t xml:space="preserve">use this protocol for gut acidification monitoring in </w:t>
      </w:r>
      <w:r w:rsidR="000368C8" w:rsidRPr="00463851">
        <w:rPr>
          <w:rFonts w:asciiTheme="majorHAnsi" w:eastAsia="Arial" w:hAnsiTheme="majorHAnsi" w:cstheme="majorHAnsi"/>
          <w:i/>
        </w:rPr>
        <w:t xml:space="preserve">Drosophila melanogaster </w:t>
      </w:r>
      <w:r w:rsidR="005105B7" w:rsidRPr="00463851">
        <w:rPr>
          <w:rFonts w:asciiTheme="majorHAnsi" w:hAnsiTheme="majorHAnsi" w:cstheme="majorHAnsi"/>
        </w:rPr>
        <w:t>and t</w:t>
      </w:r>
      <w:r w:rsidR="000368C8" w:rsidRPr="00463851">
        <w:rPr>
          <w:rFonts w:asciiTheme="majorHAnsi" w:hAnsiTheme="majorHAnsi" w:cstheme="majorHAnsi"/>
        </w:rPr>
        <w:t xml:space="preserve">hen </w:t>
      </w:r>
      <w:r w:rsidR="00F504BF" w:rsidRPr="00463851">
        <w:rPr>
          <w:rFonts w:asciiTheme="majorHAnsi" w:hAnsiTheme="majorHAnsi" w:cstheme="majorHAnsi"/>
        </w:rPr>
        <w:t>demonstrate its us</w:t>
      </w:r>
      <w:r w:rsidR="004B7B7B" w:rsidRPr="00463851">
        <w:rPr>
          <w:rFonts w:asciiTheme="majorHAnsi" w:hAnsiTheme="majorHAnsi" w:cstheme="majorHAnsi"/>
        </w:rPr>
        <w:t>e in</w:t>
      </w:r>
      <w:r w:rsidR="00F504BF" w:rsidRPr="00463851">
        <w:rPr>
          <w:rFonts w:asciiTheme="majorHAnsi" w:hAnsiTheme="majorHAnsi" w:cstheme="majorHAnsi"/>
        </w:rPr>
        <w:t xml:space="preserve"> </w:t>
      </w:r>
      <w:r w:rsidR="000368C8" w:rsidRPr="00463851">
        <w:rPr>
          <w:rFonts w:asciiTheme="majorHAnsi" w:hAnsiTheme="majorHAnsi" w:cstheme="majorHAnsi"/>
        </w:rPr>
        <w:t xml:space="preserve">non-model </w:t>
      </w:r>
      <w:r w:rsidR="000368C8" w:rsidRPr="00463851">
        <w:rPr>
          <w:rFonts w:asciiTheme="majorHAnsi" w:eastAsia="Arial" w:hAnsiTheme="majorHAnsi" w:cstheme="majorHAnsi"/>
          <w:i/>
        </w:rPr>
        <w:t>Drosophila</w:t>
      </w:r>
      <w:r w:rsidR="000368C8" w:rsidRPr="00463851">
        <w:rPr>
          <w:rFonts w:asciiTheme="majorHAnsi" w:hAnsiTheme="majorHAnsi" w:cstheme="majorHAnsi"/>
        </w:rPr>
        <w:t xml:space="preserve"> species. </w:t>
      </w:r>
    </w:p>
    <w:p w14:paraId="0DBA3B17" w14:textId="77777777" w:rsidR="00E66FE7" w:rsidRPr="00463851" w:rsidRDefault="00E66FE7" w:rsidP="00463851">
      <w:pPr>
        <w:rPr>
          <w:rFonts w:asciiTheme="majorHAnsi" w:hAnsiTheme="majorHAnsi" w:cstheme="majorHAnsi"/>
        </w:rPr>
      </w:pPr>
    </w:p>
    <w:p w14:paraId="689F442E" w14:textId="77777777" w:rsidR="00662D45" w:rsidRPr="00463851" w:rsidRDefault="00200422" w:rsidP="00463851">
      <w:pPr>
        <w:rPr>
          <w:rFonts w:asciiTheme="majorHAnsi" w:hAnsiTheme="majorHAnsi" w:cstheme="majorHAnsi"/>
        </w:rPr>
      </w:pPr>
      <w:r w:rsidRPr="00463851">
        <w:rPr>
          <w:rFonts w:asciiTheme="majorHAnsi" w:hAnsiTheme="majorHAnsi" w:cstheme="majorHAnsi"/>
          <w:b/>
        </w:rPr>
        <w:t>ABSTRACT:</w:t>
      </w:r>
      <w:r w:rsidRPr="00463851">
        <w:rPr>
          <w:rFonts w:asciiTheme="majorHAnsi" w:hAnsiTheme="majorHAnsi" w:cstheme="majorHAnsi"/>
        </w:rPr>
        <w:t xml:space="preserve"> </w:t>
      </w:r>
    </w:p>
    <w:p w14:paraId="41078CED" w14:textId="509D0CC8" w:rsidR="00662D45" w:rsidRPr="00463851" w:rsidRDefault="00065788" w:rsidP="00463851">
      <w:pPr>
        <w:contextualSpacing/>
        <w:rPr>
          <w:rFonts w:asciiTheme="majorHAnsi" w:hAnsiTheme="majorHAnsi" w:cstheme="majorHAnsi"/>
          <w:shd w:val="clear" w:color="auto" w:fill="FFFFFF"/>
        </w:rPr>
      </w:pPr>
      <w:r w:rsidRPr="00463851">
        <w:rPr>
          <w:rFonts w:asciiTheme="majorHAnsi" w:hAnsiTheme="majorHAnsi" w:cstheme="majorHAnsi"/>
          <w:shd w:val="clear" w:color="auto" w:fill="FFFFFF"/>
        </w:rPr>
        <w:t xml:space="preserve">The fruit fly </w:t>
      </w:r>
      <w:r w:rsidR="00F504BF" w:rsidRPr="00463851">
        <w:rPr>
          <w:rFonts w:asciiTheme="majorHAnsi" w:hAnsiTheme="majorHAnsi" w:cstheme="majorHAnsi"/>
          <w:shd w:val="clear" w:color="auto" w:fill="FFFFFF"/>
        </w:rPr>
        <w:t>midgut</w:t>
      </w:r>
      <w:r w:rsidRPr="00463851">
        <w:rPr>
          <w:rFonts w:asciiTheme="majorHAnsi" w:hAnsiTheme="majorHAnsi" w:cstheme="majorHAnsi"/>
          <w:shd w:val="clear" w:color="auto" w:fill="FFFFFF"/>
        </w:rPr>
        <w:t xml:space="preserve"> consists of </w:t>
      </w:r>
      <w:r w:rsidR="001D7C74" w:rsidRPr="00463851">
        <w:rPr>
          <w:rFonts w:asciiTheme="majorHAnsi" w:hAnsiTheme="majorHAnsi" w:cstheme="majorHAnsi"/>
          <w:shd w:val="clear" w:color="auto" w:fill="FFFFFF"/>
        </w:rPr>
        <w:t>multiple</w:t>
      </w:r>
      <w:r w:rsidRPr="00463851">
        <w:rPr>
          <w:rFonts w:asciiTheme="majorHAnsi" w:hAnsiTheme="majorHAnsi" w:cstheme="majorHAnsi"/>
          <w:shd w:val="clear" w:color="auto" w:fill="FFFFFF"/>
        </w:rPr>
        <w:t xml:space="preserve"> </w:t>
      </w:r>
      <w:r w:rsidR="00547BCD" w:rsidRPr="00463851">
        <w:rPr>
          <w:rFonts w:asciiTheme="majorHAnsi" w:hAnsiTheme="majorHAnsi" w:cstheme="majorHAnsi"/>
          <w:shd w:val="clear" w:color="auto" w:fill="FFFFFF"/>
        </w:rPr>
        <w:t>regions</w:t>
      </w:r>
      <w:r w:rsidR="00514A10" w:rsidRPr="00463851">
        <w:rPr>
          <w:rFonts w:asciiTheme="majorHAnsi" w:hAnsiTheme="majorHAnsi" w:cstheme="majorHAnsi"/>
          <w:shd w:val="clear" w:color="auto" w:fill="FFFFFF"/>
        </w:rPr>
        <w:t xml:space="preserve">, each of which </w:t>
      </w:r>
      <w:r w:rsidR="003118E6" w:rsidRPr="00463851">
        <w:rPr>
          <w:rFonts w:asciiTheme="majorHAnsi" w:hAnsiTheme="majorHAnsi" w:cstheme="majorHAnsi"/>
          <w:shd w:val="clear" w:color="auto" w:fill="FFFFFF"/>
        </w:rPr>
        <w:t>is</w:t>
      </w:r>
      <w:r w:rsidR="00396516" w:rsidRPr="00463851">
        <w:rPr>
          <w:rFonts w:asciiTheme="majorHAnsi" w:hAnsiTheme="majorHAnsi" w:cstheme="majorHAnsi"/>
          <w:shd w:val="clear" w:color="auto" w:fill="FFFFFF"/>
        </w:rPr>
        <w:t xml:space="preserve"> </w:t>
      </w:r>
      <w:r w:rsidR="00547BCD" w:rsidRPr="00463851">
        <w:rPr>
          <w:rFonts w:asciiTheme="majorHAnsi" w:hAnsiTheme="majorHAnsi" w:cstheme="majorHAnsi"/>
          <w:shd w:val="clear" w:color="auto" w:fill="FFFFFF"/>
        </w:rPr>
        <w:t>composed of cells</w:t>
      </w:r>
      <w:r w:rsidR="00017D7C" w:rsidRPr="00463851">
        <w:rPr>
          <w:rFonts w:asciiTheme="majorHAnsi" w:hAnsiTheme="majorHAnsi" w:cstheme="majorHAnsi"/>
          <w:shd w:val="clear" w:color="auto" w:fill="FFFFFF"/>
        </w:rPr>
        <w:t xml:space="preserve"> that carry out unique physiological functions required for </w:t>
      </w:r>
      <w:r w:rsidR="000F5CDE" w:rsidRPr="00463851">
        <w:rPr>
          <w:rFonts w:asciiTheme="majorHAnsi" w:hAnsiTheme="majorHAnsi" w:cstheme="majorHAnsi"/>
          <w:shd w:val="clear" w:color="auto" w:fill="FFFFFF"/>
        </w:rPr>
        <w:t xml:space="preserve">the </w:t>
      </w:r>
      <w:r w:rsidR="00017D7C" w:rsidRPr="00463851">
        <w:rPr>
          <w:rFonts w:asciiTheme="majorHAnsi" w:hAnsiTheme="majorHAnsi" w:cstheme="majorHAnsi"/>
          <w:shd w:val="clear" w:color="auto" w:fill="FFFFFF"/>
        </w:rPr>
        <w:t>proper function</w:t>
      </w:r>
      <w:r w:rsidR="003118E6" w:rsidRPr="00463851">
        <w:rPr>
          <w:rFonts w:asciiTheme="majorHAnsi" w:hAnsiTheme="majorHAnsi" w:cstheme="majorHAnsi"/>
          <w:shd w:val="clear" w:color="auto" w:fill="FFFFFF"/>
        </w:rPr>
        <w:t>ing</w:t>
      </w:r>
      <w:r w:rsidR="00017D7C" w:rsidRPr="00463851">
        <w:rPr>
          <w:rFonts w:asciiTheme="majorHAnsi" w:hAnsiTheme="majorHAnsi" w:cstheme="majorHAnsi"/>
          <w:shd w:val="clear" w:color="auto" w:fill="FFFFFF"/>
        </w:rPr>
        <w:t xml:space="preserve"> of the gut. </w:t>
      </w:r>
      <w:r w:rsidR="00F504BF" w:rsidRPr="00463851">
        <w:rPr>
          <w:rFonts w:asciiTheme="majorHAnsi" w:hAnsiTheme="majorHAnsi" w:cstheme="majorHAnsi"/>
          <w:shd w:val="clear" w:color="auto" w:fill="FFFFFF"/>
        </w:rPr>
        <w:t xml:space="preserve">One such </w:t>
      </w:r>
      <w:r w:rsidR="00547BCD" w:rsidRPr="00463851">
        <w:rPr>
          <w:rFonts w:asciiTheme="majorHAnsi" w:hAnsiTheme="majorHAnsi" w:cstheme="majorHAnsi"/>
          <w:shd w:val="clear" w:color="auto" w:fill="FFFFFF"/>
        </w:rPr>
        <w:t>region</w:t>
      </w:r>
      <w:r w:rsidR="00F504BF" w:rsidRPr="00463851">
        <w:rPr>
          <w:rFonts w:asciiTheme="majorHAnsi" w:hAnsiTheme="majorHAnsi" w:cstheme="majorHAnsi"/>
          <w:shd w:val="clear" w:color="auto" w:fill="FFFFFF"/>
        </w:rPr>
        <w:t xml:space="preserve">, the </w:t>
      </w:r>
      <w:r w:rsidR="00547BCD" w:rsidRPr="00463851">
        <w:rPr>
          <w:rFonts w:asciiTheme="majorHAnsi" w:hAnsiTheme="majorHAnsi" w:cstheme="majorHAnsi"/>
          <w:shd w:val="clear" w:color="auto" w:fill="FFFFFF"/>
        </w:rPr>
        <w:t>copper cell region (CCR),</w:t>
      </w:r>
      <w:r w:rsidR="00F504BF" w:rsidRPr="00463851">
        <w:rPr>
          <w:rFonts w:asciiTheme="majorHAnsi" w:hAnsiTheme="majorHAnsi" w:cstheme="majorHAnsi"/>
          <w:shd w:val="clear" w:color="auto" w:fill="FFFFFF"/>
        </w:rPr>
        <w:t xml:space="preserve"> is localized to the middle midgut </w:t>
      </w:r>
      <w:r w:rsidR="006470A7" w:rsidRPr="00463851">
        <w:rPr>
          <w:rFonts w:asciiTheme="majorHAnsi" w:hAnsiTheme="majorHAnsi" w:cstheme="majorHAnsi"/>
          <w:shd w:val="clear" w:color="auto" w:fill="FFFFFF"/>
        </w:rPr>
        <w:t>and</w:t>
      </w:r>
      <w:r w:rsidR="00547BCD" w:rsidRPr="00463851">
        <w:rPr>
          <w:rFonts w:asciiTheme="majorHAnsi" w:hAnsiTheme="majorHAnsi" w:cstheme="majorHAnsi"/>
          <w:shd w:val="clear" w:color="auto" w:fill="FFFFFF"/>
        </w:rPr>
        <w:t xml:space="preserve"> </w:t>
      </w:r>
      <w:r w:rsidR="006470A7" w:rsidRPr="00463851">
        <w:rPr>
          <w:rFonts w:asciiTheme="majorHAnsi" w:hAnsiTheme="majorHAnsi" w:cstheme="majorHAnsi"/>
          <w:shd w:val="clear" w:color="auto" w:fill="FFFFFF"/>
        </w:rPr>
        <w:t>consist</w:t>
      </w:r>
      <w:r w:rsidR="00591A3E" w:rsidRPr="00463851">
        <w:rPr>
          <w:rFonts w:asciiTheme="majorHAnsi" w:hAnsiTheme="majorHAnsi" w:cstheme="majorHAnsi"/>
          <w:shd w:val="clear" w:color="auto" w:fill="FFFFFF"/>
        </w:rPr>
        <w:t>s,</w:t>
      </w:r>
      <w:r w:rsidR="006470A7" w:rsidRPr="00463851">
        <w:rPr>
          <w:rFonts w:asciiTheme="majorHAnsi" w:hAnsiTheme="majorHAnsi" w:cstheme="majorHAnsi"/>
          <w:shd w:val="clear" w:color="auto" w:fill="FFFFFF"/>
        </w:rPr>
        <w:t xml:space="preserve"> </w:t>
      </w:r>
      <w:r w:rsidR="00547BCD" w:rsidRPr="00463851">
        <w:rPr>
          <w:rFonts w:asciiTheme="majorHAnsi" w:hAnsiTheme="majorHAnsi" w:cstheme="majorHAnsi"/>
          <w:shd w:val="clear" w:color="auto" w:fill="FFFFFF"/>
        </w:rPr>
        <w:t>in part,</w:t>
      </w:r>
      <w:r w:rsidR="006470A7" w:rsidRPr="00463851">
        <w:rPr>
          <w:rFonts w:asciiTheme="majorHAnsi" w:hAnsiTheme="majorHAnsi" w:cstheme="majorHAnsi"/>
          <w:shd w:val="clear" w:color="auto" w:fill="FFFFFF"/>
        </w:rPr>
        <w:t xml:space="preserve"> </w:t>
      </w:r>
      <w:r w:rsidR="00547BCD" w:rsidRPr="00463851">
        <w:rPr>
          <w:rFonts w:asciiTheme="majorHAnsi" w:hAnsiTheme="majorHAnsi" w:cstheme="majorHAnsi"/>
          <w:shd w:val="clear" w:color="auto" w:fill="FFFFFF"/>
        </w:rPr>
        <w:t>of a group of cells known as copper cells. Copper cells are</w:t>
      </w:r>
      <w:r w:rsidR="00F504BF" w:rsidRPr="00463851">
        <w:rPr>
          <w:rFonts w:asciiTheme="majorHAnsi" w:hAnsiTheme="majorHAnsi" w:cstheme="majorHAnsi"/>
          <w:shd w:val="clear" w:color="auto" w:fill="FFFFFF"/>
        </w:rPr>
        <w:t xml:space="preserve"> involved in</w:t>
      </w:r>
      <w:r w:rsidRPr="00463851">
        <w:rPr>
          <w:rFonts w:asciiTheme="majorHAnsi" w:hAnsiTheme="majorHAnsi" w:cstheme="majorHAnsi"/>
          <w:shd w:val="clear" w:color="auto" w:fill="FFFFFF"/>
        </w:rPr>
        <w:t xml:space="preserve"> gastric acid secretion</w:t>
      </w:r>
      <w:r w:rsidR="00547BCD" w:rsidRPr="00463851">
        <w:rPr>
          <w:rFonts w:asciiTheme="majorHAnsi" w:hAnsiTheme="majorHAnsi" w:cstheme="majorHAnsi"/>
          <w:shd w:val="clear" w:color="auto" w:fill="FFFFFF"/>
        </w:rPr>
        <w:t xml:space="preserve">, an </w:t>
      </w:r>
      <w:r w:rsidR="0068391B" w:rsidRPr="00463851">
        <w:rPr>
          <w:rFonts w:asciiTheme="majorHAnsi" w:hAnsiTheme="majorHAnsi" w:cstheme="majorHAnsi"/>
          <w:shd w:val="clear" w:color="auto" w:fill="FFFFFF"/>
        </w:rPr>
        <w:t xml:space="preserve">evolutionarily conserved </w:t>
      </w:r>
      <w:r w:rsidR="00547BCD" w:rsidRPr="00463851">
        <w:rPr>
          <w:rFonts w:asciiTheme="majorHAnsi" w:hAnsiTheme="majorHAnsi" w:cstheme="majorHAnsi"/>
          <w:shd w:val="clear" w:color="auto" w:fill="FFFFFF"/>
        </w:rPr>
        <w:t>process</w:t>
      </w:r>
      <w:r w:rsidR="00AE6B2C" w:rsidRPr="00463851">
        <w:rPr>
          <w:rFonts w:asciiTheme="majorHAnsi" w:hAnsiTheme="majorHAnsi" w:cstheme="majorHAnsi"/>
          <w:shd w:val="clear" w:color="auto" w:fill="FFFFFF"/>
        </w:rPr>
        <w:t xml:space="preserve"> </w:t>
      </w:r>
      <w:r w:rsidR="00547BCD" w:rsidRPr="00463851">
        <w:rPr>
          <w:rFonts w:asciiTheme="majorHAnsi" w:hAnsiTheme="majorHAnsi" w:cstheme="majorHAnsi"/>
          <w:shd w:val="clear" w:color="auto" w:fill="FFFFFF"/>
        </w:rPr>
        <w:t xml:space="preserve">whose </w:t>
      </w:r>
      <w:r w:rsidR="00017D7C" w:rsidRPr="00463851">
        <w:rPr>
          <w:rFonts w:asciiTheme="majorHAnsi" w:hAnsiTheme="majorHAnsi" w:cstheme="majorHAnsi"/>
          <w:shd w:val="clear" w:color="auto" w:fill="FFFFFF"/>
        </w:rPr>
        <w:t>precise role is poor</w:t>
      </w:r>
      <w:r w:rsidR="00F504BF" w:rsidRPr="00463851">
        <w:rPr>
          <w:rFonts w:asciiTheme="majorHAnsi" w:hAnsiTheme="majorHAnsi" w:cstheme="majorHAnsi"/>
          <w:shd w:val="clear" w:color="auto" w:fill="FFFFFF"/>
        </w:rPr>
        <w:t>l</w:t>
      </w:r>
      <w:r w:rsidR="00017D7C" w:rsidRPr="00463851">
        <w:rPr>
          <w:rFonts w:asciiTheme="majorHAnsi" w:hAnsiTheme="majorHAnsi" w:cstheme="majorHAnsi"/>
          <w:shd w:val="clear" w:color="auto" w:fill="FFFFFF"/>
        </w:rPr>
        <w:t xml:space="preserve">y understood. </w:t>
      </w:r>
      <w:r w:rsidR="00591A3E" w:rsidRPr="00463851">
        <w:rPr>
          <w:rFonts w:asciiTheme="majorHAnsi" w:hAnsiTheme="majorHAnsi" w:cstheme="majorHAnsi"/>
          <w:shd w:val="clear" w:color="auto" w:fill="FFFFFF"/>
        </w:rPr>
        <w:t>This paper</w:t>
      </w:r>
      <w:r w:rsidR="000368C8" w:rsidRPr="00463851">
        <w:rPr>
          <w:rFonts w:asciiTheme="majorHAnsi" w:hAnsiTheme="majorHAnsi" w:cstheme="majorHAnsi"/>
          <w:shd w:val="clear" w:color="auto" w:fill="FFFFFF"/>
        </w:rPr>
        <w:t xml:space="preserve"> describe</w:t>
      </w:r>
      <w:r w:rsidR="00591A3E" w:rsidRPr="00463851">
        <w:rPr>
          <w:rFonts w:asciiTheme="majorHAnsi" w:hAnsiTheme="majorHAnsi" w:cstheme="majorHAnsi"/>
          <w:shd w:val="clear" w:color="auto" w:fill="FFFFFF"/>
        </w:rPr>
        <w:t>s</w:t>
      </w:r>
      <w:r w:rsidR="000368C8" w:rsidRPr="00463851">
        <w:rPr>
          <w:rFonts w:asciiTheme="majorHAnsi" w:hAnsiTheme="majorHAnsi" w:cstheme="majorHAnsi"/>
          <w:shd w:val="clear" w:color="auto" w:fill="FFFFFF"/>
        </w:rPr>
        <w:t xml:space="preserve"> </w:t>
      </w:r>
      <w:r w:rsidR="00CA6AA1" w:rsidRPr="00463851">
        <w:rPr>
          <w:rFonts w:asciiTheme="majorHAnsi" w:hAnsiTheme="majorHAnsi" w:cstheme="majorHAnsi"/>
          <w:shd w:val="clear" w:color="auto" w:fill="FFFFFF"/>
        </w:rPr>
        <w:t>improvements in the current protocol used to assay for acidification of the</w:t>
      </w:r>
      <w:r w:rsidR="004D482E" w:rsidRPr="00463851">
        <w:rPr>
          <w:rFonts w:asciiTheme="majorHAnsi" w:hAnsiTheme="majorHAnsi" w:cstheme="majorHAnsi"/>
          <w:shd w:val="clear" w:color="auto" w:fill="FFFFFF"/>
        </w:rPr>
        <w:t xml:space="preserve"> a</w:t>
      </w:r>
      <w:r w:rsidR="000368C8" w:rsidRPr="00463851">
        <w:rPr>
          <w:rFonts w:asciiTheme="majorHAnsi" w:hAnsiTheme="majorHAnsi" w:cstheme="majorHAnsi"/>
          <w:shd w:val="clear" w:color="auto" w:fill="FFFFFF"/>
        </w:rPr>
        <w:t>dult</w:t>
      </w:r>
      <w:r w:rsidR="0079539B" w:rsidRPr="00463851">
        <w:rPr>
          <w:rFonts w:asciiTheme="majorHAnsi" w:hAnsiTheme="majorHAnsi" w:cstheme="majorHAnsi"/>
          <w:shd w:val="clear" w:color="auto" w:fill="FFFFFF"/>
        </w:rPr>
        <w:t xml:space="preserve"> </w:t>
      </w:r>
      <w:r w:rsidR="000368C8" w:rsidRPr="00463851">
        <w:rPr>
          <w:rStyle w:val="Emphasis"/>
          <w:rFonts w:asciiTheme="majorHAnsi" w:hAnsiTheme="majorHAnsi" w:cstheme="majorHAnsi"/>
          <w:shd w:val="clear" w:color="auto" w:fill="FFFFFF"/>
        </w:rPr>
        <w:t>Drosophila melanogaster</w:t>
      </w:r>
      <w:r w:rsidR="0079539B" w:rsidRPr="00463851">
        <w:rPr>
          <w:rFonts w:asciiTheme="majorHAnsi" w:hAnsiTheme="majorHAnsi" w:cstheme="majorHAnsi"/>
          <w:shd w:val="clear" w:color="auto" w:fill="FFFFFF"/>
        </w:rPr>
        <w:t xml:space="preserve"> </w:t>
      </w:r>
      <w:r w:rsidR="000368C8" w:rsidRPr="00463851">
        <w:rPr>
          <w:rFonts w:asciiTheme="majorHAnsi" w:hAnsiTheme="majorHAnsi" w:cstheme="majorHAnsi"/>
          <w:shd w:val="clear" w:color="auto" w:fill="FFFFFF"/>
        </w:rPr>
        <w:t xml:space="preserve">gut and </w:t>
      </w:r>
      <w:r w:rsidR="004D482E" w:rsidRPr="00463851">
        <w:rPr>
          <w:rFonts w:asciiTheme="majorHAnsi" w:hAnsiTheme="majorHAnsi" w:cstheme="majorHAnsi"/>
          <w:shd w:val="clear" w:color="auto" w:fill="FFFFFF"/>
        </w:rPr>
        <w:t>demonstrate</w:t>
      </w:r>
      <w:r w:rsidR="00FB730E">
        <w:rPr>
          <w:rFonts w:asciiTheme="majorHAnsi" w:hAnsiTheme="majorHAnsi" w:cstheme="majorHAnsi"/>
          <w:shd w:val="clear" w:color="auto" w:fill="FFFFFF"/>
        </w:rPr>
        <w:t>s</w:t>
      </w:r>
      <w:r w:rsidR="004D482E" w:rsidRPr="00463851">
        <w:rPr>
          <w:rFonts w:asciiTheme="majorHAnsi" w:hAnsiTheme="majorHAnsi" w:cstheme="majorHAnsi"/>
          <w:shd w:val="clear" w:color="auto" w:fill="FFFFFF"/>
        </w:rPr>
        <w:t xml:space="preserve"> that it can be used on other species of flies</w:t>
      </w:r>
      <w:r w:rsidR="000368C8" w:rsidRPr="00463851">
        <w:rPr>
          <w:rFonts w:asciiTheme="majorHAnsi" w:hAnsiTheme="majorHAnsi" w:cstheme="majorHAnsi"/>
          <w:shd w:val="clear" w:color="auto" w:fill="FFFFFF"/>
        </w:rPr>
        <w:t xml:space="preserve">. </w:t>
      </w:r>
      <w:proofErr w:type="gramStart"/>
      <w:r w:rsidR="00DD1E64" w:rsidRPr="00463851">
        <w:rPr>
          <w:rFonts w:asciiTheme="majorHAnsi" w:hAnsiTheme="majorHAnsi" w:cstheme="majorHAnsi"/>
          <w:shd w:val="clear" w:color="auto" w:fill="FFFFFF"/>
        </w:rPr>
        <w:t>In particular,</w:t>
      </w:r>
      <w:r w:rsidR="002E36E2" w:rsidRPr="00463851">
        <w:rPr>
          <w:rFonts w:asciiTheme="majorHAnsi" w:hAnsiTheme="majorHAnsi" w:cstheme="majorHAnsi"/>
          <w:shd w:val="clear" w:color="auto" w:fill="FFFFFF"/>
        </w:rPr>
        <w:t xml:space="preserve"> this</w:t>
      </w:r>
      <w:proofErr w:type="gramEnd"/>
      <w:r w:rsidR="002E36E2" w:rsidRPr="00463851">
        <w:rPr>
          <w:rFonts w:asciiTheme="majorHAnsi" w:hAnsiTheme="majorHAnsi" w:cstheme="majorHAnsi"/>
          <w:shd w:val="clear" w:color="auto" w:fill="FFFFFF"/>
        </w:rPr>
        <w:t xml:space="preserve"> paper</w:t>
      </w:r>
      <w:r w:rsidR="00DD1E64" w:rsidRPr="00463851">
        <w:rPr>
          <w:rFonts w:asciiTheme="majorHAnsi" w:hAnsiTheme="majorHAnsi" w:cstheme="majorHAnsi"/>
          <w:shd w:val="clear" w:color="auto" w:fill="FFFFFF"/>
        </w:rPr>
        <w:t xml:space="preserve"> demonstrate</w:t>
      </w:r>
      <w:r w:rsidR="002E36E2" w:rsidRPr="00463851">
        <w:rPr>
          <w:rFonts w:asciiTheme="majorHAnsi" w:hAnsiTheme="majorHAnsi" w:cstheme="majorHAnsi"/>
          <w:shd w:val="clear" w:color="auto" w:fill="FFFFFF"/>
        </w:rPr>
        <w:t>s</w:t>
      </w:r>
      <w:r w:rsidR="00DD1E64" w:rsidRPr="00463851">
        <w:rPr>
          <w:rFonts w:asciiTheme="majorHAnsi" w:hAnsiTheme="majorHAnsi" w:cstheme="majorHAnsi"/>
          <w:shd w:val="clear" w:color="auto" w:fill="FFFFFF"/>
        </w:rPr>
        <w:t xml:space="preserve"> that gut acidification is dependent on the fly’s nutritional status</w:t>
      </w:r>
      <w:r w:rsidR="001D7C74" w:rsidRPr="00463851">
        <w:rPr>
          <w:rFonts w:asciiTheme="majorHAnsi" w:hAnsiTheme="majorHAnsi" w:cstheme="majorHAnsi"/>
          <w:shd w:val="clear" w:color="auto" w:fill="FFFFFF"/>
        </w:rPr>
        <w:t xml:space="preserve"> and </w:t>
      </w:r>
      <w:r w:rsidR="002E36E2" w:rsidRPr="00463851">
        <w:rPr>
          <w:rFonts w:asciiTheme="majorHAnsi" w:hAnsiTheme="majorHAnsi" w:cstheme="majorHAnsi"/>
          <w:shd w:val="clear" w:color="auto" w:fill="FFFFFF"/>
        </w:rPr>
        <w:t>presents</w:t>
      </w:r>
      <w:r w:rsidR="001D7C74" w:rsidRPr="00463851">
        <w:rPr>
          <w:rFonts w:asciiTheme="majorHAnsi" w:hAnsiTheme="majorHAnsi" w:cstheme="majorHAnsi"/>
          <w:shd w:val="clear" w:color="auto" w:fill="FFFFFF"/>
        </w:rPr>
        <w:t xml:space="preserve"> a protocol based on this new finding</w:t>
      </w:r>
      <w:r w:rsidR="00DD1E64" w:rsidRPr="00463851">
        <w:rPr>
          <w:rFonts w:asciiTheme="majorHAnsi" w:hAnsiTheme="majorHAnsi" w:cstheme="majorHAnsi"/>
          <w:shd w:val="clear" w:color="auto" w:fill="FFFFFF"/>
        </w:rPr>
        <w:t xml:space="preserve">. </w:t>
      </w:r>
      <w:r w:rsidR="00017D7C" w:rsidRPr="00463851">
        <w:rPr>
          <w:rFonts w:asciiTheme="majorHAnsi" w:hAnsiTheme="majorHAnsi" w:cstheme="majorHAnsi"/>
          <w:shd w:val="clear" w:color="auto" w:fill="FFFFFF"/>
        </w:rPr>
        <w:t xml:space="preserve">Overall, </w:t>
      </w:r>
      <w:r w:rsidR="002E36E2" w:rsidRPr="00463851">
        <w:rPr>
          <w:rFonts w:asciiTheme="majorHAnsi" w:hAnsiTheme="majorHAnsi" w:cstheme="majorHAnsi"/>
          <w:shd w:val="clear" w:color="auto" w:fill="FFFFFF"/>
        </w:rPr>
        <w:t xml:space="preserve">this </w:t>
      </w:r>
      <w:r w:rsidR="000368C8" w:rsidRPr="00463851">
        <w:rPr>
          <w:rFonts w:asciiTheme="majorHAnsi" w:hAnsiTheme="majorHAnsi" w:cstheme="majorHAnsi"/>
          <w:shd w:val="clear" w:color="auto" w:fill="FFFFFF"/>
        </w:rPr>
        <w:t xml:space="preserve">protocol </w:t>
      </w:r>
      <w:r w:rsidR="004D482E" w:rsidRPr="00463851">
        <w:rPr>
          <w:rFonts w:asciiTheme="majorHAnsi" w:hAnsiTheme="majorHAnsi" w:cstheme="majorHAnsi"/>
          <w:shd w:val="clear" w:color="auto" w:fill="FFFFFF"/>
        </w:rPr>
        <w:t xml:space="preserve">demonstrates </w:t>
      </w:r>
      <w:r w:rsidR="00A669CA" w:rsidRPr="00463851">
        <w:rPr>
          <w:rFonts w:asciiTheme="majorHAnsi" w:hAnsiTheme="majorHAnsi" w:cstheme="majorHAnsi"/>
          <w:shd w:val="clear" w:color="auto" w:fill="FFFFFF"/>
        </w:rPr>
        <w:t xml:space="preserve">the potential </w:t>
      </w:r>
      <w:r w:rsidR="00750941" w:rsidRPr="00463851">
        <w:rPr>
          <w:rFonts w:asciiTheme="majorHAnsi" w:hAnsiTheme="majorHAnsi" w:cstheme="majorHAnsi"/>
          <w:shd w:val="clear" w:color="auto" w:fill="FFFFFF"/>
        </w:rPr>
        <w:t xml:space="preserve">usefulness of studying </w:t>
      </w:r>
      <w:r w:rsidR="000368C8" w:rsidRPr="00463851">
        <w:rPr>
          <w:rStyle w:val="Emphasis"/>
          <w:rFonts w:asciiTheme="majorHAnsi" w:hAnsiTheme="majorHAnsi" w:cstheme="majorHAnsi"/>
          <w:shd w:val="clear" w:color="auto" w:fill="FFFFFF"/>
        </w:rPr>
        <w:t>Drosophila</w:t>
      </w:r>
      <w:r w:rsidR="002E36E2" w:rsidRPr="00463851">
        <w:rPr>
          <w:rFonts w:asciiTheme="majorHAnsi" w:hAnsiTheme="majorHAnsi" w:cstheme="majorHAnsi"/>
          <w:shd w:val="clear" w:color="auto" w:fill="FFFFFF"/>
        </w:rPr>
        <w:t xml:space="preserve"> </w:t>
      </w:r>
      <w:r w:rsidR="000368C8" w:rsidRPr="00463851">
        <w:rPr>
          <w:rFonts w:asciiTheme="majorHAnsi" w:hAnsiTheme="majorHAnsi" w:cstheme="majorHAnsi"/>
          <w:shd w:val="clear" w:color="auto" w:fill="FFFFFF"/>
        </w:rPr>
        <w:t xml:space="preserve">copper cells to uncover </w:t>
      </w:r>
      <w:r w:rsidR="00750941" w:rsidRPr="00463851">
        <w:rPr>
          <w:rFonts w:asciiTheme="majorHAnsi" w:hAnsiTheme="majorHAnsi" w:cstheme="majorHAnsi"/>
          <w:shd w:val="clear" w:color="auto" w:fill="FFFFFF"/>
        </w:rPr>
        <w:t xml:space="preserve">general </w:t>
      </w:r>
      <w:r w:rsidR="000368C8" w:rsidRPr="00463851">
        <w:rPr>
          <w:rFonts w:asciiTheme="majorHAnsi" w:hAnsiTheme="majorHAnsi" w:cstheme="majorHAnsi"/>
          <w:shd w:val="clear" w:color="auto" w:fill="FFFFFF"/>
        </w:rPr>
        <w:t xml:space="preserve">principles underlying </w:t>
      </w:r>
      <w:r w:rsidR="002E36E2" w:rsidRPr="00463851">
        <w:rPr>
          <w:rFonts w:asciiTheme="majorHAnsi" w:hAnsiTheme="majorHAnsi" w:cstheme="majorHAnsi"/>
          <w:shd w:val="clear" w:color="auto" w:fill="FFFFFF"/>
        </w:rPr>
        <w:t xml:space="preserve">the </w:t>
      </w:r>
      <w:r w:rsidR="00017D7C" w:rsidRPr="00463851">
        <w:rPr>
          <w:rFonts w:asciiTheme="majorHAnsi" w:hAnsiTheme="majorHAnsi" w:cstheme="majorHAnsi"/>
          <w:shd w:val="clear" w:color="auto" w:fill="FFFFFF"/>
        </w:rPr>
        <w:t xml:space="preserve">mechanisms </w:t>
      </w:r>
      <w:r w:rsidR="000368C8" w:rsidRPr="00463851">
        <w:rPr>
          <w:rFonts w:asciiTheme="majorHAnsi" w:hAnsiTheme="majorHAnsi" w:cstheme="majorHAnsi"/>
          <w:shd w:val="clear" w:color="auto" w:fill="FFFFFF"/>
        </w:rPr>
        <w:t>of gut acidification.</w:t>
      </w:r>
      <w:r w:rsidR="000368C8" w:rsidRPr="00463851">
        <w:rPr>
          <w:rFonts w:asciiTheme="majorHAnsi" w:eastAsia="Times New Roman" w:hAnsiTheme="majorHAnsi" w:cstheme="majorHAnsi"/>
        </w:rPr>
        <w:t xml:space="preserve"> </w:t>
      </w:r>
    </w:p>
    <w:p w14:paraId="1DFAAE1D" w14:textId="77777777" w:rsidR="00642C8A" w:rsidRPr="00463851" w:rsidRDefault="00642C8A" w:rsidP="00463851">
      <w:pPr>
        <w:contextualSpacing/>
        <w:rPr>
          <w:rFonts w:asciiTheme="majorHAnsi" w:hAnsiTheme="majorHAnsi" w:cstheme="majorHAnsi"/>
        </w:rPr>
      </w:pPr>
    </w:p>
    <w:p w14:paraId="59B62F5F" w14:textId="77777777" w:rsidR="00662D45" w:rsidRPr="00463851" w:rsidRDefault="00200422" w:rsidP="00463851">
      <w:pPr>
        <w:rPr>
          <w:rFonts w:asciiTheme="majorHAnsi" w:hAnsiTheme="majorHAnsi" w:cstheme="majorHAnsi"/>
        </w:rPr>
      </w:pPr>
      <w:r w:rsidRPr="00463851">
        <w:rPr>
          <w:rFonts w:asciiTheme="majorHAnsi" w:hAnsiTheme="majorHAnsi" w:cstheme="majorHAnsi"/>
          <w:b/>
        </w:rPr>
        <w:t>INTRODUCTION:</w:t>
      </w:r>
      <w:r w:rsidRPr="00463851">
        <w:rPr>
          <w:rFonts w:asciiTheme="majorHAnsi" w:hAnsiTheme="majorHAnsi" w:cstheme="majorHAnsi"/>
        </w:rPr>
        <w:t xml:space="preserve"> </w:t>
      </w:r>
    </w:p>
    <w:p w14:paraId="2711555F" w14:textId="0B90C72E" w:rsidR="00F76F60" w:rsidRPr="00463851" w:rsidRDefault="00A437D4" w:rsidP="00463851">
      <w:pPr>
        <w:contextualSpacing/>
        <w:rPr>
          <w:rFonts w:asciiTheme="majorHAnsi" w:eastAsia="Times New Roman" w:hAnsiTheme="majorHAnsi" w:cstheme="majorHAnsi"/>
        </w:rPr>
      </w:pPr>
      <w:r w:rsidRPr="00463851">
        <w:rPr>
          <w:rFonts w:asciiTheme="majorHAnsi" w:hAnsiTheme="majorHAnsi" w:cstheme="majorHAnsi"/>
          <w:shd w:val="clear" w:color="auto" w:fill="FFFFFF"/>
        </w:rPr>
        <w:t>In the insect gut</w:t>
      </w:r>
      <w:r w:rsidR="002201BF" w:rsidRPr="00463851">
        <w:rPr>
          <w:rFonts w:asciiTheme="majorHAnsi" w:hAnsiTheme="majorHAnsi" w:cstheme="majorHAnsi"/>
          <w:shd w:val="clear" w:color="auto" w:fill="FFFFFF"/>
        </w:rPr>
        <w:t>,</w:t>
      </w:r>
      <w:r w:rsidRPr="00463851">
        <w:rPr>
          <w:rFonts w:asciiTheme="majorHAnsi" w:hAnsiTheme="majorHAnsi" w:cstheme="majorHAnsi"/>
          <w:shd w:val="clear" w:color="auto" w:fill="FFFFFF"/>
        </w:rPr>
        <w:t xml:space="preserve"> copper cells share cellular and functional similarities with the acid-producing gastric parietal cells (also known as oxyntic) of the mammalian stomach. Th</w:t>
      </w:r>
      <w:r w:rsidR="002201BF" w:rsidRPr="00463851">
        <w:rPr>
          <w:rFonts w:asciiTheme="majorHAnsi" w:hAnsiTheme="majorHAnsi" w:cstheme="majorHAnsi"/>
          <w:shd w:val="clear" w:color="auto" w:fill="FFFFFF"/>
        </w:rPr>
        <w:t>is</w:t>
      </w:r>
      <w:r w:rsidRPr="00463851">
        <w:rPr>
          <w:rFonts w:asciiTheme="majorHAnsi" w:hAnsiTheme="majorHAnsi" w:cstheme="majorHAnsi"/>
          <w:shd w:val="clear" w:color="auto" w:fill="FFFFFF"/>
        </w:rPr>
        <w:t xml:space="preserve"> group of</w:t>
      </w:r>
      <w:r w:rsidR="00712730" w:rsidRPr="00463851">
        <w:rPr>
          <w:rFonts w:asciiTheme="majorHAnsi" w:hAnsiTheme="majorHAnsi" w:cstheme="majorHAnsi"/>
          <w:shd w:val="clear" w:color="auto" w:fill="FFFFFF"/>
        </w:rPr>
        <w:t xml:space="preserve"> cells release</w:t>
      </w:r>
      <w:r w:rsidR="002201BF" w:rsidRPr="00463851">
        <w:rPr>
          <w:rFonts w:asciiTheme="majorHAnsi" w:hAnsiTheme="majorHAnsi" w:cstheme="majorHAnsi"/>
          <w:shd w:val="clear" w:color="auto" w:fill="FFFFFF"/>
        </w:rPr>
        <w:t>s</w:t>
      </w:r>
      <w:r w:rsidR="00712730" w:rsidRPr="00463851">
        <w:rPr>
          <w:rFonts w:asciiTheme="majorHAnsi" w:hAnsiTheme="majorHAnsi" w:cstheme="majorHAnsi"/>
          <w:shd w:val="clear" w:color="auto" w:fill="FFFFFF"/>
        </w:rPr>
        <w:t xml:space="preserve"> acid into </w:t>
      </w:r>
      <w:r w:rsidR="004D482E" w:rsidRPr="00463851">
        <w:rPr>
          <w:rFonts w:asciiTheme="majorHAnsi" w:hAnsiTheme="majorHAnsi" w:cstheme="majorHAnsi"/>
          <w:shd w:val="clear" w:color="auto" w:fill="FFFFFF"/>
        </w:rPr>
        <w:t xml:space="preserve">the intestinal </w:t>
      </w:r>
      <w:r w:rsidR="00712730" w:rsidRPr="00463851">
        <w:rPr>
          <w:rFonts w:asciiTheme="majorHAnsi" w:hAnsiTheme="majorHAnsi" w:cstheme="majorHAnsi"/>
          <w:shd w:val="clear" w:color="auto" w:fill="FFFFFF"/>
        </w:rPr>
        <w:t>lumen. Th</w:t>
      </w:r>
      <w:r w:rsidR="004D482E" w:rsidRPr="00463851">
        <w:rPr>
          <w:rFonts w:asciiTheme="majorHAnsi" w:hAnsiTheme="majorHAnsi" w:cstheme="majorHAnsi"/>
          <w:shd w:val="clear" w:color="auto" w:fill="FFFFFF"/>
        </w:rPr>
        <w:t>e</w:t>
      </w:r>
      <w:r w:rsidR="00712730" w:rsidRPr="00463851">
        <w:rPr>
          <w:rFonts w:asciiTheme="majorHAnsi" w:hAnsiTheme="majorHAnsi" w:cstheme="majorHAnsi"/>
          <w:shd w:val="clear" w:color="auto" w:fill="FFFFFF"/>
        </w:rPr>
        <w:t xml:space="preserve"> function </w:t>
      </w:r>
      <w:r w:rsidR="004D482E" w:rsidRPr="00463851">
        <w:rPr>
          <w:rFonts w:asciiTheme="majorHAnsi" w:hAnsiTheme="majorHAnsi" w:cstheme="majorHAnsi"/>
          <w:shd w:val="clear" w:color="auto" w:fill="FFFFFF"/>
        </w:rPr>
        <w:t xml:space="preserve">of acid secretion </w:t>
      </w:r>
      <w:r w:rsidR="00712730" w:rsidRPr="00463851">
        <w:rPr>
          <w:rFonts w:asciiTheme="majorHAnsi" w:hAnsiTheme="majorHAnsi" w:cstheme="majorHAnsi"/>
          <w:shd w:val="clear" w:color="auto" w:fill="FFFFFF"/>
        </w:rPr>
        <w:t>and an</w:t>
      </w:r>
      <w:r w:rsidR="004D482E" w:rsidRPr="00463851">
        <w:rPr>
          <w:rFonts w:asciiTheme="majorHAnsi" w:hAnsiTheme="majorHAnsi" w:cstheme="majorHAnsi"/>
          <w:shd w:val="clear" w:color="auto" w:fill="FFFFFF"/>
        </w:rPr>
        <w:t>at</w:t>
      </w:r>
      <w:r w:rsidR="00712730" w:rsidRPr="00463851">
        <w:rPr>
          <w:rFonts w:asciiTheme="majorHAnsi" w:hAnsiTheme="majorHAnsi" w:cstheme="majorHAnsi"/>
          <w:shd w:val="clear" w:color="auto" w:fill="FFFFFF"/>
        </w:rPr>
        <w:t>omy is evolutionarily conserved.</w:t>
      </w:r>
      <w:r w:rsidR="00692992" w:rsidRPr="00463851">
        <w:rPr>
          <w:rFonts w:asciiTheme="majorHAnsi" w:hAnsiTheme="majorHAnsi" w:cstheme="majorHAnsi"/>
        </w:rPr>
        <w:t xml:space="preserve"> The major component</w:t>
      </w:r>
      <w:r w:rsidR="002201BF" w:rsidRPr="00463851">
        <w:rPr>
          <w:rFonts w:asciiTheme="majorHAnsi" w:hAnsiTheme="majorHAnsi" w:cstheme="majorHAnsi"/>
        </w:rPr>
        <w:t>s</w:t>
      </w:r>
      <w:r w:rsidR="00692992" w:rsidRPr="00463851">
        <w:rPr>
          <w:rFonts w:asciiTheme="majorHAnsi" w:hAnsiTheme="majorHAnsi" w:cstheme="majorHAnsi"/>
        </w:rPr>
        <w:t xml:space="preserve"> of </w:t>
      </w:r>
      <w:r w:rsidR="002201BF" w:rsidRPr="00463851">
        <w:rPr>
          <w:rFonts w:asciiTheme="majorHAnsi" w:hAnsiTheme="majorHAnsi" w:cstheme="majorHAnsi"/>
        </w:rPr>
        <w:t xml:space="preserve">the </w:t>
      </w:r>
      <w:r w:rsidR="00692992" w:rsidRPr="00463851">
        <w:rPr>
          <w:rFonts w:asciiTheme="majorHAnsi" w:hAnsiTheme="majorHAnsi" w:cstheme="majorHAnsi"/>
        </w:rPr>
        <w:t xml:space="preserve">discharged acid </w:t>
      </w:r>
      <w:r w:rsidR="002201BF" w:rsidRPr="00463851">
        <w:rPr>
          <w:rFonts w:asciiTheme="majorHAnsi" w:hAnsiTheme="majorHAnsi" w:cstheme="majorHAnsi"/>
        </w:rPr>
        <w:t>are</w:t>
      </w:r>
      <w:r w:rsidR="00692992" w:rsidRPr="00463851">
        <w:rPr>
          <w:rFonts w:asciiTheme="majorHAnsi" w:hAnsiTheme="majorHAnsi" w:cstheme="majorHAnsi"/>
        </w:rPr>
        <w:t xml:space="preserve"> hydrochloric acid and potassium chloride. The chemical mechanism of acid formation in </w:t>
      </w:r>
      <w:r w:rsidR="002201BF" w:rsidRPr="00463851">
        <w:rPr>
          <w:rFonts w:asciiTheme="majorHAnsi" w:hAnsiTheme="majorHAnsi" w:cstheme="majorHAnsi"/>
        </w:rPr>
        <w:t xml:space="preserve">the </w:t>
      </w:r>
      <w:r w:rsidR="00692992" w:rsidRPr="00463851">
        <w:rPr>
          <w:rFonts w:asciiTheme="majorHAnsi" w:hAnsiTheme="majorHAnsi" w:cstheme="majorHAnsi"/>
        </w:rPr>
        <w:t xml:space="preserve">cells </w:t>
      </w:r>
      <w:r w:rsidR="008C2BF2" w:rsidRPr="00463851">
        <w:rPr>
          <w:rFonts w:asciiTheme="majorHAnsi" w:hAnsiTheme="majorHAnsi" w:cstheme="majorHAnsi"/>
        </w:rPr>
        <w:t>depends on</w:t>
      </w:r>
      <w:r w:rsidR="00692992" w:rsidRPr="00463851">
        <w:rPr>
          <w:rFonts w:asciiTheme="majorHAnsi" w:hAnsiTheme="majorHAnsi" w:cstheme="majorHAnsi"/>
        </w:rPr>
        <w:t xml:space="preserve"> </w:t>
      </w:r>
      <w:r w:rsidR="008C2BF2" w:rsidRPr="00463851">
        <w:rPr>
          <w:rFonts w:asciiTheme="majorHAnsi" w:hAnsiTheme="majorHAnsi" w:cstheme="majorHAnsi"/>
        </w:rPr>
        <w:t>c</w:t>
      </w:r>
      <w:r w:rsidR="00692992" w:rsidRPr="00463851">
        <w:rPr>
          <w:rFonts w:asciiTheme="majorHAnsi" w:hAnsiTheme="majorHAnsi" w:cstheme="majorHAnsi"/>
        </w:rPr>
        <w:t>arbonic anhydrase</w:t>
      </w:r>
      <w:r w:rsidR="008C2BF2" w:rsidRPr="00463851">
        <w:rPr>
          <w:rFonts w:asciiTheme="majorHAnsi" w:hAnsiTheme="majorHAnsi" w:cstheme="majorHAnsi"/>
        </w:rPr>
        <w:t>. This</w:t>
      </w:r>
      <w:r w:rsidR="00692992" w:rsidRPr="00463851">
        <w:rPr>
          <w:rFonts w:asciiTheme="majorHAnsi" w:hAnsiTheme="majorHAnsi" w:cstheme="majorHAnsi"/>
        </w:rPr>
        <w:t xml:space="preserve"> enzyme generate</w:t>
      </w:r>
      <w:r w:rsidR="008C2BF2" w:rsidRPr="00463851">
        <w:rPr>
          <w:rFonts w:asciiTheme="majorHAnsi" w:hAnsiTheme="majorHAnsi" w:cstheme="majorHAnsi"/>
        </w:rPr>
        <w:t>s</w:t>
      </w:r>
      <w:r w:rsidR="00692992" w:rsidRPr="00463851">
        <w:rPr>
          <w:rFonts w:asciiTheme="majorHAnsi" w:hAnsiTheme="majorHAnsi" w:cstheme="majorHAnsi"/>
        </w:rPr>
        <w:t xml:space="preserve"> </w:t>
      </w:r>
      <w:r w:rsidR="00F26A28" w:rsidRPr="00463851">
        <w:rPr>
          <w:rFonts w:asciiTheme="majorHAnsi" w:hAnsiTheme="majorHAnsi" w:cstheme="majorHAnsi"/>
        </w:rPr>
        <w:t xml:space="preserve">a </w:t>
      </w:r>
      <w:r w:rsidR="00692992" w:rsidRPr="00463851">
        <w:rPr>
          <w:rFonts w:asciiTheme="majorHAnsi" w:hAnsiTheme="majorHAnsi" w:cstheme="majorHAnsi"/>
        </w:rPr>
        <w:t>bicarbonate ion from CO</w:t>
      </w:r>
      <w:r w:rsidR="00692992" w:rsidRPr="00463851">
        <w:rPr>
          <w:rFonts w:asciiTheme="majorHAnsi" w:hAnsiTheme="majorHAnsi" w:cstheme="majorHAnsi"/>
          <w:vertAlign w:val="subscript"/>
        </w:rPr>
        <w:t>2</w:t>
      </w:r>
      <w:r w:rsidR="00692992" w:rsidRPr="00463851">
        <w:rPr>
          <w:rFonts w:asciiTheme="majorHAnsi" w:hAnsiTheme="majorHAnsi" w:cstheme="majorHAnsi"/>
        </w:rPr>
        <w:t xml:space="preserve"> and water, </w:t>
      </w:r>
      <w:r w:rsidR="008C2BF2" w:rsidRPr="00463851">
        <w:rPr>
          <w:rFonts w:asciiTheme="majorHAnsi" w:hAnsiTheme="majorHAnsi" w:cstheme="majorHAnsi"/>
        </w:rPr>
        <w:t xml:space="preserve">which </w:t>
      </w:r>
      <w:r w:rsidR="00692992" w:rsidRPr="00463851">
        <w:rPr>
          <w:rFonts w:asciiTheme="majorHAnsi" w:hAnsiTheme="majorHAnsi" w:cstheme="majorHAnsi"/>
        </w:rPr>
        <w:t>liberate</w:t>
      </w:r>
      <w:r w:rsidR="008C2BF2" w:rsidRPr="00463851">
        <w:rPr>
          <w:rFonts w:asciiTheme="majorHAnsi" w:hAnsiTheme="majorHAnsi" w:cstheme="majorHAnsi"/>
        </w:rPr>
        <w:t>s a</w:t>
      </w:r>
      <w:r w:rsidR="00692992" w:rsidRPr="00463851">
        <w:rPr>
          <w:rFonts w:asciiTheme="majorHAnsi" w:hAnsiTheme="majorHAnsi" w:cstheme="majorHAnsi"/>
        </w:rPr>
        <w:t xml:space="preserve"> hydroxyl ion</w:t>
      </w:r>
      <w:r w:rsidR="002201BF" w:rsidRPr="00463851">
        <w:rPr>
          <w:rFonts w:asciiTheme="majorHAnsi" w:hAnsiTheme="majorHAnsi" w:cstheme="majorHAnsi"/>
        </w:rPr>
        <w:t xml:space="preserve"> that</w:t>
      </w:r>
      <w:r w:rsidR="00692992" w:rsidRPr="00463851">
        <w:rPr>
          <w:rFonts w:asciiTheme="majorHAnsi" w:hAnsiTheme="majorHAnsi" w:cstheme="majorHAnsi"/>
        </w:rPr>
        <w:t xml:space="preserve"> </w:t>
      </w:r>
      <w:r w:rsidR="002201BF" w:rsidRPr="00463851">
        <w:rPr>
          <w:rFonts w:asciiTheme="majorHAnsi" w:hAnsiTheme="majorHAnsi" w:cstheme="majorHAnsi"/>
        </w:rPr>
        <w:t xml:space="preserve">is </w:t>
      </w:r>
      <w:r w:rsidR="008C2BF2" w:rsidRPr="00463851">
        <w:rPr>
          <w:rFonts w:asciiTheme="majorHAnsi" w:hAnsiTheme="majorHAnsi" w:cstheme="majorHAnsi"/>
        </w:rPr>
        <w:t xml:space="preserve">then </w:t>
      </w:r>
      <w:r w:rsidR="00692992" w:rsidRPr="00463851">
        <w:rPr>
          <w:rFonts w:asciiTheme="majorHAnsi" w:hAnsiTheme="majorHAnsi" w:cstheme="majorHAnsi"/>
        </w:rPr>
        <w:t>discharge</w:t>
      </w:r>
      <w:r w:rsidR="002201BF" w:rsidRPr="00463851">
        <w:rPr>
          <w:rFonts w:asciiTheme="majorHAnsi" w:hAnsiTheme="majorHAnsi" w:cstheme="majorHAnsi"/>
        </w:rPr>
        <w:t>d</w:t>
      </w:r>
      <w:r w:rsidR="00692992" w:rsidRPr="00463851">
        <w:rPr>
          <w:rFonts w:asciiTheme="majorHAnsi" w:hAnsiTheme="majorHAnsi" w:cstheme="majorHAnsi"/>
        </w:rPr>
        <w:t xml:space="preserve"> into</w:t>
      </w:r>
      <w:r w:rsidR="008C2BF2" w:rsidRPr="00463851">
        <w:rPr>
          <w:rFonts w:asciiTheme="majorHAnsi" w:hAnsiTheme="majorHAnsi" w:cstheme="majorHAnsi"/>
        </w:rPr>
        <w:t xml:space="preserve"> the</w:t>
      </w:r>
      <w:r w:rsidR="00692992" w:rsidRPr="00463851">
        <w:rPr>
          <w:rFonts w:asciiTheme="majorHAnsi" w:hAnsiTheme="majorHAnsi" w:cstheme="majorHAnsi"/>
        </w:rPr>
        <w:t xml:space="preserve"> lumen through </w:t>
      </w:r>
      <w:r w:rsidR="008C2BF2" w:rsidRPr="00463851">
        <w:rPr>
          <w:rFonts w:asciiTheme="majorHAnsi" w:hAnsiTheme="majorHAnsi" w:cstheme="majorHAnsi"/>
        </w:rPr>
        <w:t xml:space="preserve">a </w:t>
      </w:r>
      <w:r w:rsidR="00692992" w:rsidRPr="00463851">
        <w:rPr>
          <w:rFonts w:asciiTheme="majorHAnsi" w:hAnsiTheme="majorHAnsi" w:cstheme="majorHAnsi"/>
        </w:rPr>
        <w:t xml:space="preserve">proton pump in exchange for potassium. Chloride and potassium ions are transported into the lumen by conductance channels </w:t>
      </w:r>
      <w:r w:rsidR="008C2BF2" w:rsidRPr="00463851">
        <w:rPr>
          <w:rFonts w:asciiTheme="majorHAnsi" w:hAnsiTheme="majorHAnsi" w:cstheme="majorHAnsi"/>
        </w:rPr>
        <w:lastRenderedPageBreak/>
        <w:t>resulting in the</w:t>
      </w:r>
      <w:r w:rsidR="00692992" w:rsidRPr="00463851">
        <w:rPr>
          <w:rFonts w:asciiTheme="majorHAnsi" w:hAnsiTheme="majorHAnsi" w:cstheme="majorHAnsi"/>
        </w:rPr>
        <w:t xml:space="preserve"> form</w:t>
      </w:r>
      <w:r w:rsidR="008C2BF2" w:rsidRPr="00463851">
        <w:rPr>
          <w:rFonts w:asciiTheme="majorHAnsi" w:hAnsiTheme="majorHAnsi" w:cstheme="majorHAnsi"/>
        </w:rPr>
        <w:t>ation</w:t>
      </w:r>
      <w:r w:rsidR="00692992" w:rsidRPr="00463851">
        <w:rPr>
          <w:rFonts w:asciiTheme="majorHAnsi" w:hAnsiTheme="majorHAnsi" w:cstheme="majorHAnsi"/>
        </w:rPr>
        <w:t xml:space="preserve"> </w:t>
      </w:r>
      <w:r w:rsidR="008C2BF2" w:rsidRPr="00463851">
        <w:rPr>
          <w:rFonts w:asciiTheme="majorHAnsi" w:hAnsiTheme="majorHAnsi" w:cstheme="majorHAnsi"/>
        </w:rPr>
        <w:t>of hydrochloric acid and potassium chloride</w:t>
      </w:r>
      <w:r w:rsidR="00692992" w:rsidRPr="00463851">
        <w:rPr>
          <w:rFonts w:asciiTheme="majorHAnsi" w:hAnsiTheme="majorHAnsi" w:cstheme="majorHAnsi"/>
        </w:rPr>
        <w:t xml:space="preserve">, </w:t>
      </w:r>
      <w:r w:rsidR="008C2BF2" w:rsidRPr="00463851">
        <w:rPr>
          <w:rFonts w:asciiTheme="majorHAnsi" w:hAnsiTheme="majorHAnsi" w:cstheme="majorHAnsi"/>
        </w:rPr>
        <w:t xml:space="preserve">the </w:t>
      </w:r>
      <w:r w:rsidR="00692992" w:rsidRPr="00463851">
        <w:rPr>
          <w:rFonts w:asciiTheme="majorHAnsi" w:hAnsiTheme="majorHAnsi" w:cstheme="majorHAnsi"/>
        </w:rPr>
        <w:t>main component of gastric juice</w:t>
      </w:r>
      <w:r w:rsidR="00B06808" w:rsidRPr="00463851">
        <w:rPr>
          <w:rFonts w:asciiTheme="majorHAnsi" w:hAnsiTheme="majorHAnsi" w:cstheme="majorHAnsi"/>
          <w:vertAlign w:val="superscript"/>
        </w:rPr>
        <w:t>1-4</w:t>
      </w:r>
      <w:r w:rsidR="00692992" w:rsidRPr="00463851">
        <w:rPr>
          <w:rFonts w:asciiTheme="majorHAnsi" w:eastAsia="Times New Roman" w:hAnsiTheme="majorHAnsi" w:cstheme="majorHAnsi"/>
        </w:rPr>
        <w:t>.</w:t>
      </w:r>
      <w:r w:rsidR="00B06808" w:rsidRPr="00463851">
        <w:rPr>
          <w:rFonts w:asciiTheme="majorHAnsi" w:eastAsia="Times New Roman" w:hAnsiTheme="majorHAnsi" w:cstheme="majorHAnsi"/>
        </w:rPr>
        <w:t xml:space="preserve"> </w:t>
      </w:r>
    </w:p>
    <w:p w14:paraId="4C35DB78" w14:textId="77777777" w:rsidR="00C579B5" w:rsidRPr="00463851" w:rsidRDefault="00C579B5" w:rsidP="00463851">
      <w:pPr>
        <w:contextualSpacing/>
        <w:rPr>
          <w:rFonts w:asciiTheme="majorHAnsi" w:eastAsia="Times New Roman" w:hAnsiTheme="majorHAnsi" w:cstheme="majorHAnsi"/>
        </w:rPr>
      </w:pPr>
    </w:p>
    <w:p w14:paraId="77BC4FA4" w14:textId="34CC71F7" w:rsidR="00685C5A" w:rsidRPr="00463851" w:rsidRDefault="002D770C" w:rsidP="00463851">
      <w:pPr>
        <w:contextualSpacing/>
        <w:rPr>
          <w:rFonts w:asciiTheme="majorHAnsi" w:eastAsia="Times New Roman" w:hAnsiTheme="majorHAnsi" w:cstheme="majorHAnsi"/>
        </w:rPr>
      </w:pPr>
      <w:r w:rsidRPr="00463851">
        <w:rPr>
          <w:rFonts w:asciiTheme="majorHAnsi" w:hAnsiTheme="majorHAnsi" w:cstheme="majorHAnsi"/>
        </w:rPr>
        <w:t>Alt</w:t>
      </w:r>
      <w:r w:rsidR="00692992" w:rsidRPr="00463851">
        <w:rPr>
          <w:rFonts w:asciiTheme="majorHAnsi" w:hAnsiTheme="majorHAnsi" w:cstheme="majorHAnsi"/>
        </w:rPr>
        <w:t>hough the mechanism</w:t>
      </w:r>
      <w:r w:rsidR="008C2BF2" w:rsidRPr="00463851">
        <w:rPr>
          <w:rFonts w:asciiTheme="majorHAnsi" w:hAnsiTheme="majorHAnsi" w:cstheme="majorHAnsi"/>
        </w:rPr>
        <w:t>s of acid formation</w:t>
      </w:r>
      <w:r w:rsidR="00692992" w:rsidRPr="00463851">
        <w:rPr>
          <w:rFonts w:asciiTheme="majorHAnsi" w:hAnsiTheme="majorHAnsi" w:cstheme="majorHAnsi"/>
        </w:rPr>
        <w:t xml:space="preserve"> </w:t>
      </w:r>
      <w:r w:rsidR="008C2BF2" w:rsidRPr="00463851">
        <w:rPr>
          <w:rFonts w:asciiTheme="majorHAnsi" w:hAnsiTheme="majorHAnsi" w:cstheme="majorHAnsi"/>
        </w:rPr>
        <w:t>are</w:t>
      </w:r>
      <w:r w:rsidR="00692992" w:rsidRPr="00463851">
        <w:rPr>
          <w:rFonts w:asciiTheme="majorHAnsi" w:hAnsiTheme="majorHAnsi" w:cstheme="majorHAnsi"/>
        </w:rPr>
        <w:t xml:space="preserve"> well </w:t>
      </w:r>
      <w:r w:rsidR="0008388D" w:rsidRPr="00463851">
        <w:rPr>
          <w:rFonts w:asciiTheme="majorHAnsi" w:hAnsiTheme="majorHAnsi" w:cstheme="majorHAnsi"/>
        </w:rPr>
        <w:t>understood</w:t>
      </w:r>
      <w:r w:rsidR="00A437D4" w:rsidRPr="00463851">
        <w:rPr>
          <w:rFonts w:asciiTheme="majorHAnsi" w:hAnsiTheme="majorHAnsi" w:cstheme="majorHAnsi"/>
        </w:rPr>
        <w:t>,</w:t>
      </w:r>
      <w:r w:rsidR="00692992" w:rsidRPr="00463851">
        <w:rPr>
          <w:rFonts w:asciiTheme="majorHAnsi" w:hAnsiTheme="majorHAnsi" w:cstheme="majorHAnsi"/>
        </w:rPr>
        <w:t xml:space="preserve"> </w:t>
      </w:r>
      <w:r w:rsidR="00D7073D" w:rsidRPr="00463851">
        <w:rPr>
          <w:rFonts w:asciiTheme="majorHAnsi" w:hAnsiTheme="majorHAnsi" w:cstheme="majorHAnsi"/>
        </w:rPr>
        <w:t xml:space="preserve">much less is known </w:t>
      </w:r>
      <w:r w:rsidR="000401B4" w:rsidRPr="00463851">
        <w:rPr>
          <w:rFonts w:asciiTheme="majorHAnsi" w:hAnsiTheme="majorHAnsi" w:cstheme="majorHAnsi"/>
        </w:rPr>
        <w:t>about the physiological mechanisms that regulate acid secretion</w:t>
      </w:r>
      <w:r w:rsidR="008C2BF2" w:rsidRPr="00463851">
        <w:rPr>
          <w:rFonts w:asciiTheme="majorHAnsi" w:hAnsiTheme="majorHAnsi" w:cstheme="majorHAnsi"/>
        </w:rPr>
        <w:t xml:space="preserve">. </w:t>
      </w:r>
      <w:r w:rsidR="00DD77B1" w:rsidRPr="00463851">
        <w:rPr>
          <w:rFonts w:asciiTheme="majorHAnsi" w:eastAsia="Times New Roman" w:hAnsiTheme="majorHAnsi" w:cstheme="majorHAnsi"/>
        </w:rPr>
        <w:t xml:space="preserve">The goal of developing this method is to </w:t>
      </w:r>
      <w:r w:rsidR="000526BB" w:rsidRPr="00463851">
        <w:rPr>
          <w:rFonts w:asciiTheme="majorHAnsi" w:eastAsia="Times New Roman" w:hAnsiTheme="majorHAnsi" w:cstheme="majorHAnsi"/>
        </w:rPr>
        <w:t xml:space="preserve">help </w:t>
      </w:r>
      <w:r w:rsidR="00B54804" w:rsidRPr="00463851">
        <w:rPr>
          <w:rFonts w:asciiTheme="majorHAnsi" w:eastAsia="Times New Roman" w:hAnsiTheme="majorHAnsi" w:cstheme="majorHAnsi"/>
        </w:rPr>
        <w:t>better delineate</w:t>
      </w:r>
      <w:r w:rsidR="00692992" w:rsidRPr="00463851">
        <w:rPr>
          <w:rFonts w:asciiTheme="majorHAnsi" w:hAnsiTheme="majorHAnsi" w:cstheme="majorHAnsi"/>
        </w:rPr>
        <w:t xml:space="preserve"> the cellular pathway</w:t>
      </w:r>
      <w:r w:rsidR="008C2BF2" w:rsidRPr="00463851">
        <w:rPr>
          <w:rFonts w:asciiTheme="majorHAnsi" w:hAnsiTheme="majorHAnsi" w:cstheme="majorHAnsi"/>
        </w:rPr>
        <w:t>s</w:t>
      </w:r>
      <w:r w:rsidR="00692992" w:rsidRPr="00463851">
        <w:rPr>
          <w:rFonts w:asciiTheme="majorHAnsi" w:hAnsiTheme="majorHAnsi" w:cstheme="majorHAnsi"/>
        </w:rPr>
        <w:t xml:space="preserve"> t</w:t>
      </w:r>
      <w:r w:rsidR="008C2BF2" w:rsidRPr="00463851">
        <w:rPr>
          <w:rFonts w:asciiTheme="majorHAnsi" w:hAnsiTheme="majorHAnsi" w:cstheme="majorHAnsi"/>
        </w:rPr>
        <w:t>hat</w:t>
      </w:r>
      <w:r w:rsidR="00692992" w:rsidRPr="00463851">
        <w:rPr>
          <w:rFonts w:asciiTheme="majorHAnsi" w:hAnsiTheme="majorHAnsi" w:cstheme="majorHAnsi"/>
        </w:rPr>
        <w:t xml:space="preserve"> coordinate acid formation and secretion</w:t>
      </w:r>
      <w:r w:rsidR="00B54804" w:rsidRPr="00463851">
        <w:rPr>
          <w:rFonts w:asciiTheme="majorHAnsi" w:hAnsiTheme="majorHAnsi" w:cstheme="majorHAnsi"/>
        </w:rPr>
        <w:t xml:space="preserve"> and determine the</w:t>
      </w:r>
      <w:r w:rsidR="00692992" w:rsidRPr="00463851">
        <w:rPr>
          <w:rFonts w:asciiTheme="majorHAnsi" w:hAnsiTheme="majorHAnsi" w:cstheme="majorHAnsi"/>
        </w:rPr>
        <w:t xml:space="preserve"> </w:t>
      </w:r>
      <w:r w:rsidR="008C2BF2" w:rsidRPr="00463851">
        <w:rPr>
          <w:rFonts w:asciiTheme="majorHAnsi" w:hAnsiTheme="majorHAnsi" w:cstheme="majorHAnsi"/>
        </w:rPr>
        <w:t xml:space="preserve">role </w:t>
      </w:r>
      <w:r w:rsidR="00B54804" w:rsidRPr="00463851">
        <w:rPr>
          <w:rFonts w:asciiTheme="majorHAnsi" w:hAnsiTheme="majorHAnsi" w:cstheme="majorHAnsi"/>
        </w:rPr>
        <w:t xml:space="preserve">of </w:t>
      </w:r>
      <w:r w:rsidR="008C2BF2" w:rsidRPr="00463851">
        <w:rPr>
          <w:rFonts w:asciiTheme="majorHAnsi" w:hAnsiTheme="majorHAnsi" w:cstheme="majorHAnsi"/>
        </w:rPr>
        <w:t>acid in mediating intest</w:t>
      </w:r>
      <w:r w:rsidR="00642C8A" w:rsidRPr="00463851">
        <w:rPr>
          <w:rFonts w:asciiTheme="majorHAnsi" w:hAnsiTheme="majorHAnsi" w:cstheme="majorHAnsi"/>
        </w:rPr>
        <w:t>inal physiology and homeostasis</w:t>
      </w:r>
      <w:r w:rsidR="00692992" w:rsidRPr="00463851">
        <w:rPr>
          <w:rFonts w:asciiTheme="majorHAnsi" w:hAnsiTheme="majorHAnsi" w:cstheme="majorHAnsi"/>
        </w:rPr>
        <w:t xml:space="preserve">. </w:t>
      </w:r>
      <w:r w:rsidR="00253EB4" w:rsidRPr="00463851">
        <w:rPr>
          <w:rFonts w:asciiTheme="majorHAnsi" w:hAnsiTheme="majorHAnsi" w:cstheme="majorHAnsi"/>
        </w:rPr>
        <w:t xml:space="preserve">The </w:t>
      </w:r>
      <w:r w:rsidR="00DD77B1" w:rsidRPr="00463851">
        <w:rPr>
          <w:rFonts w:asciiTheme="majorHAnsi" w:hAnsiTheme="majorHAnsi" w:cstheme="majorHAnsi"/>
        </w:rPr>
        <w:t xml:space="preserve">rationale behind the development and use of this technique is to provide a </w:t>
      </w:r>
      <w:r w:rsidR="00917AF5" w:rsidRPr="00463851">
        <w:rPr>
          <w:rFonts w:asciiTheme="majorHAnsi" w:hAnsiTheme="majorHAnsi" w:cstheme="majorHAnsi"/>
        </w:rPr>
        <w:t xml:space="preserve">consistent </w:t>
      </w:r>
      <w:r w:rsidR="00512839" w:rsidRPr="00463851">
        <w:rPr>
          <w:rFonts w:asciiTheme="majorHAnsi" w:hAnsiTheme="majorHAnsi" w:cstheme="majorHAnsi"/>
        </w:rPr>
        <w:t xml:space="preserve">and reliable </w:t>
      </w:r>
      <w:r w:rsidR="00DD77B1" w:rsidRPr="00463851">
        <w:rPr>
          <w:rFonts w:asciiTheme="majorHAnsi" w:hAnsiTheme="majorHAnsi" w:cstheme="majorHAnsi"/>
        </w:rPr>
        <w:t xml:space="preserve">method to </w:t>
      </w:r>
      <w:r w:rsidR="000A4EED" w:rsidRPr="00463851">
        <w:rPr>
          <w:rFonts w:asciiTheme="majorHAnsi" w:hAnsiTheme="majorHAnsi" w:cstheme="majorHAnsi"/>
        </w:rPr>
        <w:t>study the p</w:t>
      </w:r>
      <w:r w:rsidR="00DD77B1" w:rsidRPr="00463851">
        <w:rPr>
          <w:rFonts w:asciiTheme="majorHAnsi" w:hAnsiTheme="majorHAnsi" w:cstheme="majorHAnsi"/>
        </w:rPr>
        <w:t>r</w:t>
      </w:r>
      <w:r w:rsidR="000A4EED" w:rsidRPr="00463851">
        <w:rPr>
          <w:rFonts w:asciiTheme="majorHAnsi" w:hAnsiTheme="majorHAnsi" w:cstheme="majorHAnsi"/>
        </w:rPr>
        <w:t>ocess</w:t>
      </w:r>
      <w:r w:rsidR="00DD77B1" w:rsidRPr="00463851">
        <w:rPr>
          <w:rFonts w:asciiTheme="majorHAnsi" w:hAnsiTheme="majorHAnsi" w:cstheme="majorHAnsi"/>
        </w:rPr>
        <w:t xml:space="preserve"> </w:t>
      </w:r>
      <w:r w:rsidR="000A4EED" w:rsidRPr="00463851">
        <w:rPr>
          <w:rFonts w:asciiTheme="majorHAnsi" w:hAnsiTheme="majorHAnsi" w:cstheme="majorHAnsi"/>
        </w:rPr>
        <w:t>of</w:t>
      </w:r>
      <w:r w:rsidR="00DD77B1" w:rsidRPr="00463851">
        <w:rPr>
          <w:rFonts w:asciiTheme="majorHAnsi" w:hAnsiTheme="majorHAnsi" w:cstheme="majorHAnsi"/>
        </w:rPr>
        <w:t xml:space="preserve"> gut acidification </w:t>
      </w:r>
      <w:r w:rsidR="000A4EED" w:rsidRPr="00463851">
        <w:rPr>
          <w:rFonts w:asciiTheme="majorHAnsi" w:hAnsiTheme="majorHAnsi" w:cstheme="majorHAnsi"/>
        </w:rPr>
        <w:t xml:space="preserve">in </w:t>
      </w:r>
      <w:r w:rsidR="000A4EED" w:rsidRPr="00463851">
        <w:rPr>
          <w:rFonts w:asciiTheme="majorHAnsi" w:hAnsiTheme="majorHAnsi" w:cstheme="majorHAnsi"/>
          <w:i/>
          <w:iCs/>
        </w:rPr>
        <w:t>Drosophila</w:t>
      </w:r>
      <w:r w:rsidR="000A4EED" w:rsidRPr="00463851">
        <w:rPr>
          <w:rFonts w:asciiTheme="majorHAnsi" w:hAnsiTheme="majorHAnsi" w:cstheme="majorHAnsi"/>
        </w:rPr>
        <w:t xml:space="preserve"> and</w:t>
      </w:r>
      <w:r w:rsidR="00DD77B1" w:rsidRPr="00463851">
        <w:rPr>
          <w:rFonts w:asciiTheme="majorHAnsi" w:hAnsiTheme="majorHAnsi" w:cstheme="majorHAnsi"/>
        </w:rPr>
        <w:t xml:space="preserve"> non-model organisms.</w:t>
      </w:r>
      <w:r w:rsidR="002B6416" w:rsidRPr="00463851">
        <w:rPr>
          <w:rFonts w:asciiTheme="majorHAnsi" w:hAnsiTheme="majorHAnsi" w:cstheme="majorHAnsi"/>
        </w:rPr>
        <w:t xml:space="preserve"> </w:t>
      </w:r>
      <w:r w:rsidR="00C71BF7" w:rsidRPr="00463851">
        <w:rPr>
          <w:rFonts w:asciiTheme="majorHAnsi" w:hAnsiTheme="majorHAnsi" w:cstheme="majorHAnsi"/>
        </w:rPr>
        <w:t>Alt</w:t>
      </w:r>
      <w:r w:rsidR="00685C5A" w:rsidRPr="00463851">
        <w:rPr>
          <w:rFonts w:asciiTheme="majorHAnsi" w:hAnsiTheme="majorHAnsi" w:cstheme="majorHAnsi"/>
        </w:rPr>
        <w:t xml:space="preserve">hough </w:t>
      </w:r>
      <w:r w:rsidR="00C71BF7" w:rsidRPr="00463851">
        <w:rPr>
          <w:rFonts w:asciiTheme="majorHAnsi" w:hAnsiTheme="majorHAnsi" w:cstheme="majorHAnsi"/>
        </w:rPr>
        <w:t>a standard protocol</w:t>
      </w:r>
      <w:r w:rsidR="00385B81" w:rsidRPr="00463851">
        <w:rPr>
          <w:rFonts w:asciiTheme="majorHAnsi" w:hAnsiTheme="majorHAnsi" w:cstheme="majorHAnsi"/>
        </w:rPr>
        <w:t xml:space="preserve"> for determining </w:t>
      </w:r>
      <w:r w:rsidR="00385B81" w:rsidRPr="00463851">
        <w:rPr>
          <w:rFonts w:asciiTheme="majorHAnsi" w:hAnsiTheme="majorHAnsi" w:cstheme="majorHAnsi"/>
          <w:i/>
          <w:iCs/>
        </w:rPr>
        <w:t>Drosophila</w:t>
      </w:r>
      <w:r w:rsidR="00385B81" w:rsidRPr="00463851">
        <w:rPr>
          <w:rFonts w:asciiTheme="majorHAnsi" w:hAnsiTheme="majorHAnsi" w:cstheme="majorHAnsi"/>
        </w:rPr>
        <w:t xml:space="preserve"> midgut</w:t>
      </w:r>
      <w:r w:rsidR="00FF7A1A" w:rsidRPr="00463851">
        <w:rPr>
          <w:rFonts w:asciiTheme="majorHAnsi" w:hAnsiTheme="majorHAnsi" w:cstheme="majorHAnsi"/>
        </w:rPr>
        <w:t xml:space="preserve"> acidification</w:t>
      </w:r>
      <w:r w:rsidR="00385B81" w:rsidRPr="00463851">
        <w:rPr>
          <w:rFonts w:asciiTheme="majorHAnsi" w:hAnsiTheme="majorHAnsi" w:cstheme="majorHAnsi"/>
        </w:rPr>
        <w:t xml:space="preserve"> </w:t>
      </w:r>
      <w:r w:rsidR="00C71BF7" w:rsidRPr="00463851">
        <w:rPr>
          <w:rFonts w:asciiTheme="majorHAnsi" w:hAnsiTheme="majorHAnsi" w:cstheme="majorHAnsi"/>
        </w:rPr>
        <w:t>currently exists</w:t>
      </w:r>
      <w:r w:rsidR="006470A7" w:rsidRPr="00463851">
        <w:rPr>
          <w:rFonts w:asciiTheme="majorHAnsi" w:hAnsiTheme="majorHAnsi" w:cstheme="majorHAnsi"/>
          <w:vertAlign w:val="superscript"/>
        </w:rPr>
        <w:t>2,5,6</w:t>
      </w:r>
      <w:r w:rsidR="00385B81" w:rsidRPr="00463851">
        <w:rPr>
          <w:rFonts w:asciiTheme="majorHAnsi" w:hAnsiTheme="majorHAnsi" w:cstheme="majorHAnsi"/>
        </w:rPr>
        <w:t>,</w:t>
      </w:r>
      <w:r w:rsidR="00C71BF7" w:rsidRPr="00463851">
        <w:rPr>
          <w:rFonts w:asciiTheme="majorHAnsi" w:hAnsiTheme="majorHAnsi" w:cstheme="majorHAnsi"/>
        </w:rPr>
        <w:t xml:space="preserve"> </w:t>
      </w:r>
      <w:r w:rsidR="0046725E" w:rsidRPr="00463851">
        <w:rPr>
          <w:rFonts w:asciiTheme="majorHAnsi" w:hAnsiTheme="majorHAnsi" w:cstheme="majorHAnsi"/>
        </w:rPr>
        <w:t>significant</w:t>
      </w:r>
      <w:r w:rsidR="00685C5A" w:rsidRPr="00463851">
        <w:rPr>
          <w:rFonts w:asciiTheme="majorHAnsi" w:hAnsiTheme="majorHAnsi" w:cstheme="majorHAnsi"/>
        </w:rPr>
        <w:t xml:space="preserve"> variability</w:t>
      </w:r>
      <w:r w:rsidR="00A22E7B" w:rsidRPr="00463851">
        <w:rPr>
          <w:rFonts w:asciiTheme="majorHAnsi" w:hAnsiTheme="majorHAnsi" w:cstheme="majorHAnsi"/>
        </w:rPr>
        <w:t xml:space="preserve"> was observed</w:t>
      </w:r>
      <w:r w:rsidR="00685C5A" w:rsidRPr="00463851">
        <w:rPr>
          <w:rFonts w:asciiTheme="majorHAnsi" w:hAnsiTheme="majorHAnsi" w:cstheme="majorHAnsi"/>
        </w:rPr>
        <w:t xml:space="preserve"> in </w:t>
      </w:r>
      <w:r w:rsidR="0046725E" w:rsidRPr="00463851">
        <w:rPr>
          <w:rFonts w:asciiTheme="majorHAnsi" w:hAnsiTheme="majorHAnsi" w:cstheme="majorHAnsi"/>
        </w:rPr>
        <w:t xml:space="preserve">the extent of acidification in </w:t>
      </w:r>
      <w:r w:rsidR="006470A7" w:rsidRPr="00463851">
        <w:rPr>
          <w:rFonts w:asciiTheme="majorHAnsi" w:hAnsiTheme="majorHAnsi" w:cstheme="majorHAnsi"/>
        </w:rPr>
        <w:t>wild</w:t>
      </w:r>
      <w:r w:rsidR="000A64CD" w:rsidRPr="00463851">
        <w:rPr>
          <w:rFonts w:asciiTheme="majorHAnsi" w:hAnsiTheme="majorHAnsi" w:cstheme="majorHAnsi"/>
        </w:rPr>
        <w:t>-</w:t>
      </w:r>
      <w:r w:rsidR="006470A7" w:rsidRPr="00463851">
        <w:rPr>
          <w:rFonts w:asciiTheme="majorHAnsi" w:hAnsiTheme="majorHAnsi" w:cstheme="majorHAnsi"/>
        </w:rPr>
        <w:t>type</w:t>
      </w:r>
      <w:r w:rsidR="006E6781" w:rsidRPr="00463851">
        <w:rPr>
          <w:rFonts w:asciiTheme="majorHAnsi" w:hAnsiTheme="majorHAnsi" w:cstheme="majorHAnsi"/>
        </w:rPr>
        <w:t xml:space="preserve"> (WT)</w:t>
      </w:r>
      <w:r w:rsidR="0046725E" w:rsidRPr="00463851">
        <w:rPr>
          <w:rFonts w:asciiTheme="majorHAnsi" w:hAnsiTheme="majorHAnsi" w:cstheme="majorHAnsi"/>
        </w:rPr>
        <w:t xml:space="preserve"> flies</w:t>
      </w:r>
      <w:r w:rsidR="00A22E7B" w:rsidRPr="00463851">
        <w:rPr>
          <w:rFonts w:asciiTheme="majorHAnsi" w:hAnsiTheme="majorHAnsi" w:cstheme="majorHAnsi"/>
        </w:rPr>
        <w:t xml:space="preserve"> while using this protocol for studying copper cell function</w:t>
      </w:r>
      <w:r w:rsidR="0046725E" w:rsidRPr="00463851">
        <w:rPr>
          <w:rFonts w:asciiTheme="majorHAnsi" w:hAnsiTheme="majorHAnsi" w:cstheme="majorHAnsi"/>
        </w:rPr>
        <w:t xml:space="preserve">. </w:t>
      </w:r>
      <w:r w:rsidR="007F1AC0" w:rsidRPr="00463851">
        <w:rPr>
          <w:rFonts w:asciiTheme="majorHAnsi" w:hAnsiTheme="majorHAnsi" w:cstheme="majorHAnsi"/>
        </w:rPr>
        <w:t>T</w:t>
      </w:r>
      <w:r w:rsidR="00685C5A" w:rsidRPr="00463851">
        <w:rPr>
          <w:rFonts w:asciiTheme="majorHAnsi" w:hAnsiTheme="majorHAnsi" w:cstheme="majorHAnsi"/>
        </w:rPr>
        <w:t xml:space="preserve">o </w:t>
      </w:r>
      <w:r w:rsidR="00385B81" w:rsidRPr="00463851">
        <w:rPr>
          <w:rFonts w:asciiTheme="majorHAnsi" w:hAnsiTheme="majorHAnsi" w:cstheme="majorHAnsi"/>
        </w:rPr>
        <w:t xml:space="preserve">understand the basis for </w:t>
      </w:r>
      <w:r w:rsidR="00FF7A1A" w:rsidRPr="00463851">
        <w:rPr>
          <w:rFonts w:asciiTheme="majorHAnsi" w:hAnsiTheme="majorHAnsi" w:cstheme="majorHAnsi"/>
        </w:rPr>
        <w:t>th</w:t>
      </w:r>
      <w:r w:rsidR="00A22E7B" w:rsidRPr="00463851">
        <w:rPr>
          <w:rFonts w:asciiTheme="majorHAnsi" w:hAnsiTheme="majorHAnsi" w:cstheme="majorHAnsi"/>
        </w:rPr>
        <w:t>is</w:t>
      </w:r>
      <w:r w:rsidR="00FF7A1A" w:rsidRPr="00463851">
        <w:rPr>
          <w:rFonts w:asciiTheme="majorHAnsi" w:hAnsiTheme="majorHAnsi" w:cstheme="majorHAnsi"/>
        </w:rPr>
        <w:t xml:space="preserve"> </w:t>
      </w:r>
      <w:r w:rsidR="00385B81" w:rsidRPr="00463851">
        <w:rPr>
          <w:rFonts w:asciiTheme="majorHAnsi" w:hAnsiTheme="majorHAnsi" w:cstheme="majorHAnsi"/>
        </w:rPr>
        <w:t>observed variability</w:t>
      </w:r>
      <w:r w:rsidR="00FF7A1A" w:rsidRPr="00463851">
        <w:rPr>
          <w:rFonts w:asciiTheme="majorHAnsi" w:hAnsiTheme="majorHAnsi" w:cstheme="majorHAnsi"/>
        </w:rPr>
        <w:t xml:space="preserve"> and obtain consistent results</w:t>
      </w:r>
      <w:r w:rsidR="00685C5A" w:rsidRPr="00463851">
        <w:rPr>
          <w:rFonts w:asciiTheme="majorHAnsi" w:hAnsiTheme="majorHAnsi" w:cstheme="majorHAnsi"/>
        </w:rPr>
        <w:t xml:space="preserve">, several aspects of </w:t>
      </w:r>
      <w:r w:rsidR="008A618E" w:rsidRPr="00463851">
        <w:rPr>
          <w:rFonts w:asciiTheme="majorHAnsi" w:hAnsiTheme="majorHAnsi" w:cstheme="majorHAnsi"/>
        </w:rPr>
        <w:t xml:space="preserve">the standard </w:t>
      </w:r>
      <w:r w:rsidR="00685C5A" w:rsidRPr="00463851">
        <w:rPr>
          <w:rFonts w:asciiTheme="majorHAnsi" w:hAnsiTheme="majorHAnsi" w:cstheme="majorHAnsi"/>
        </w:rPr>
        <w:t>protocol</w:t>
      </w:r>
      <w:r w:rsidR="008A618E" w:rsidRPr="00463851">
        <w:rPr>
          <w:rFonts w:asciiTheme="majorHAnsi" w:hAnsiTheme="majorHAnsi" w:cstheme="majorHAnsi"/>
        </w:rPr>
        <w:t xml:space="preserve"> </w:t>
      </w:r>
      <w:r w:rsidR="00A22E7B" w:rsidRPr="00463851">
        <w:rPr>
          <w:rFonts w:asciiTheme="majorHAnsi" w:hAnsiTheme="majorHAnsi" w:cstheme="majorHAnsi"/>
        </w:rPr>
        <w:t xml:space="preserve">were optimized </w:t>
      </w:r>
      <w:r w:rsidR="008A618E" w:rsidRPr="00463851">
        <w:rPr>
          <w:rFonts w:asciiTheme="majorHAnsi" w:hAnsiTheme="majorHAnsi" w:cstheme="majorHAnsi"/>
        </w:rPr>
        <w:t>as described below</w:t>
      </w:r>
      <w:r w:rsidR="00685C5A" w:rsidRPr="00463851">
        <w:rPr>
          <w:rFonts w:asciiTheme="majorHAnsi" w:hAnsiTheme="majorHAnsi" w:cstheme="majorHAnsi"/>
        </w:rPr>
        <w:t xml:space="preserve">. </w:t>
      </w:r>
    </w:p>
    <w:p w14:paraId="777C328D" w14:textId="77777777" w:rsidR="0050020E" w:rsidRPr="00463851" w:rsidRDefault="0050020E" w:rsidP="00463851">
      <w:pPr>
        <w:contextualSpacing/>
        <w:rPr>
          <w:rFonts w:asciiTheme="majorHAnsi" w:eastAsia="Times New Roman" w:hAnsiTheme="majorHAnsi" w:cstheme="majorHAnsi"/>
        </w:rPr>
      </w:pPr>
    </w:p>
    <w:p w14:paraId="14881441" w14:textId="77139258" w:rsidR="007A3AE6" w:rsidRPr="00463851" w:rsidRDefault="00200422" w:rsidP="00463851">
      <w:pPr>
        <w:contextualSpacing/>
        <w:rPr>
          <w:rFonts w:asciiTheme="majorHAnsi" w:hAnsiTheme="majorHAnsi" w:cstheme="majorHAnsi"/>
        </w:rPr>
      </w:pPr>
      <w:r w:rsidRPr="00463851">
        <w:rPr>
          <w:rFonts w:asciiTheme="majorHAnsi" w:hAnsiTheme="majorHAnsi" w:cstheme="majorHAnsi"/>
          <w:b/>
        </w:rPr>
        <w:t>PROTOCOL:</w:t>
      </w:r>
      <w:r w:rsidRPr="00463851">
        <w:rPr>
          <w:rFonts w:asciiTheme="majorHAnsi" w:hAnsiTheme="majorHAnsi" w:cstheme="majorHAnsi"/>
        </w:rPr>
        <w:t xml:space="preserve"> </w:t>
      </w:r>
    </w:p>
    <w:p w14:paraId="2E6BDE42" w14:textId="6070BC2B" w:rsidR="00DB131C" w:rsidRPr="00463851" w:rsidRDefault="007A3AE6" w:rsidP="00463851">
      <w:pPr>
        <w:pStyle w:val="ListParagraph"/>
        <w:autoSpaceDE w:val="0"/>
        <w:autoSpaceDN w:val="0"/>
        <w:adjustRightInd w:val="0"/>
        <w:ind w:left="0"/>
        <w:rPr>
          <w:rFonts w:asciiTheme="majorHAnsi" w:hAnsiTheme="majorHAnsi" w:cstheme="majorHAnsi"/>
        </w:rPr>
      </w:pPr>
      <w:r w:rsidRPr="00463851">
        <w:rPr>
          <w:rFonts w:asciiTheme="majorHAnsi" w:hAnsiTheme="majorHAnsi" w:cstheme="majorHAnsi"/>
        </w:rPr>
        <w:t xml:space="preserve">NOTE: </w:t>
      </w:r>
      <w:r w:rsidR="00DB131C" w:rsidRPr="00463851">
        <w:rPr>
          <w:rFonts w:asciiTheme="majorHAnsi" w:hAnsiTheme="majorHAnsi" w:cstheme="majorHAnsi"/>
        </w:rPr>
        <w:t>The standard laboratory line Oreg</w:t>
      </w:r>
      <w:r w:rsidR="004D482E" w:rsidRPr="00463851">
        <w:rPr>
          <w:rFonts w:asciiTheme="majorHAnsi" w:hAnsiTheme="majorHAnsi" w:cstheme="majorHAnsi"/>
        </w:rPr>
        <w:t>o</w:t>
      </w:r>
      <w:r w:rsidR="00DB131C" w:rsidRPr="00463851">
        <w:rPr>
          <w:rFonts w:asciiTheme="majorHAnsi" w:hAnsiTheme="majorHAnsi" w:cstheme="majorHAnsi"/>
        </w:rPr>
        <w:t xml:space="preserve">n R was used as </w:t>
      </w:r>
      <w:r w:rsidR="004D482E" w:rsidRPr="00463851">
        <w:rPr>
          <w:rFonts w:asciiTheme="majorHAnsi" w:hAnsiTheme="majorHAnsi" w:cstheme="majorHAnsi"/>
        </w:rPr>
        <w:t>a</w:t>
      </w:r>
      <w:r w:rsidR="00DB131C" w:rsidRPr="00463851">
        <w:rPr>
          <w:rFonts w:asciiTheme="majorHAnsi" w:hAnsiTheme="majorHAnsi" w:cstheme="majorHAnsi"/>
        </w:rPr>
        <w:t xml:space="preserve"> WT control. </w:t>
      </w:r>
      <w:r w:rsidR="0096190C" w:rsidRPr="00463851">
        <w:rPr>
          <w:rFonts w:asciiTheme="majorHAnsi" w:hAnsiTheme="majorHAnsi" w:cstheme="majorHAnsi"/>
        </w:rPr>
        <w:t>All</w:t>
      </w:r>
      <w:r w:rsidR="00DB131C" w:rsidRPr="00463851">
        <w:rPr>
          <w:rFonts w:asciiTheme="majorHAnsi" w:hAnsiTheme="majorHAnsi" w:cstheme="majorHAnsi"/>
        </w:rPr>
        <w:t xml:space="preserve"> flies were reared </w:t>
      </w:r>
      <w:r w:rsidR="00470933" w:rsidRPr="00463851">
        <w:rPr>
          <w:rFonts w:asciiTheme="majorHAnsi" w:hAnsiTheme="majorHAnsi" w:cstheme="majorHAnsi"/>
        </w:rPr>
        <w:t>on</w:t>
      </w:r>
      <w:r w:rsidR="00DB131C" w:rsidRPr="00463851">
        <w:rPr>
          <w:rFonts w:asciiTheme="majorHAnsi" w:hAnsiTheme="majorHAnsi" w:cstheme="majorHAnsi"/>
        </w:rPr>
        <w:t xml:space="preserve"> standard cornmeal-molasses medium</w:t>
      </w:r>
      <w:r w:rsidR="00AD41E9" w:rsidRPr="00463851">
        <w:rPr>
          <w:rFonts w:asciiTheme="majorHAnsi" w:hAnsiTheme="majorHAnsi" w:cstheme="majorHAnsi"/>
        </w:rPr>
        <w:t xml:space="preserve"> (contain</w:t>
      </w:r>
      <w:r w:rsidR="00E12C6F" w:rsidRPr="00463851">
        <w:rPr>
          <w:rFonts w:asciiTheme="majorHAnsi" w:hAnsiTheme="majorHAnsi" w:cstheme="majorHAnsi"/>
        </w:rPr>
        <w:t>ing</w:t>
      </w:r>
      <w:r w:rsidR="00AD41E9" w:rsidRPr="00463851">
        <w:rPr>
          <w:rFonts w:asciiTheme="majorHAnsi" w:hAnsiTheme="majorHAnsi" w:cstheme="majorHAnsi"/>
        </w:rPr>
        <w:t xml:space="preserve"> molasses, agar, yeast, cornmeal, </w:t>
      </w:r>
      <w:proofErr w:type="spellStart"/>
      <w:r w:rsidR="00AD41E9" w:rsidRPr="00463851">
        <w:rPr>
          <w:rFonts w:asciiTheme="majorHAnsi" w:hAnsiTheme="majorHAnsi" w:cstheme="majorHAnsi"/>
        </w:rPr>
        <w:t>tegosept</w:t>
      </w:r>
      <w:proofErr w:type="spellEnd"/>
      <w:r w:rsidR="00AD41E9" w:rsidRPr="00463851">
        <w:rPr>
          <w:rFonts w:asciiTheme="majorHAnsi" w:hAnsiTheme="majorHAnsi" w:cstheme="majorHAnsi"/>
        </w:rPr>
        <w:t>, propionic acid</w:t>
      </w:r>
      <w:r w:rsidR="00E12C6F" w:rsidRPr="00463851">
        <w:rPr>
          <w:rFonts w:asciiTheme="majorHAnsi" w:hAnsiTheme="majorHAnsi" w:cstheme="majorHAnsi"/>
        </w:rPr>
        <w:t>,</w:t>
      </w:r>
      <w:r w:rsidR="00AD41E9" w:rsidRPr="00463851">
        <w:rPr>
          <w:rFonts w:asciiTheme="majorHAnsi" w:hAnsiTheme="majorHAnsi" w:cstheme="majorHAnsi"/>
        </w:rPr>
        <w:t xml:space="preserve"> and water)</w:t>
      </w:r>
      <w:r w:rsidR="00DB131C" w:rsidRPr="00463851">
        <w:rPr>
          <w:rFonts w:asciiTheme="majorHAnsi" w:hAnsiTheme="majorHAnsi" w:cstheme="majorHAnsi"/>
        </w:rPr>
        <w:t xml:space="preserve"> at </w:t>
      </w:r>
      <w:r w:rsidR="00470933" w:rsidRPr="00463851">
        <w:rPr>
          <w:rFonts w:asciiTheme="majorHAnsi" w:hAnsiTheme="majorHAnsi" w:cstheme="majorHAnsi"/>
        </w:rPr>
        <w:t>room temperature</w:t>
      </w:r>
      <w:r w:rsidR="00D461B1" w:rsidRPr="00463851">
        <w:rPr>
          <w:rFonts w:asciiTheme="majorHAnsi" w:hAnsiTheme="majorHAnsi" w:cstheme="majorHAnsi"/>
        </w:rPr>
        <w:t xml:space="preserve"> </w:t>
      </w:r>
      <w:r w:rsidR="00EF78E8" w:rsidRPr="00463851">
        <w:rPr>
          <w:rFonts w:asciiTheme="majorHAnsi" w:hAnsiTheme="majorHAnsi" w:cstheme="majorHAnsi"/>
        </w:rPr>
        <w:t>with 12</w:t>
      </w:r>
      <w:r w:rsidR="00D461B1" w:rsidRPr="00463851">
        <w:rPr>
          <w:rFonts w:asciiTheme="majorHAnsi" w:hAnsiTheme="majorHAnsi" w:cstheme="majorHAnsi"/>
        </w:rPr>
        <w:t xml:space="preserve">/12 h light/dark circadian </w:t>
      </w:r>
      <w:r w:rsidR="00EF78E8" w:rsidRPr="00463851">
        <w:rPr>
          <w:rFonts w:asciiTheme="majorHAnsi" w:hAnsiTheme="majorHAnsi" w:cstheme="majorHAnsi"/>
        </w:rPr>
        <w:t>rhythm</w:t>
      </w:r>
      <w:r w:rsidR="00470933" w:rsidRPr="00463851">
        <w:rPr>
          <w:rFonts w:asciiTheme="majorHAnsi" w:hAnsiTheme="majorHAnsi" w:cstheme="majorHAnsi"/>
        </w:rPr>
        <w:t>.</w:t>
      </w:r>
    </w:p>
    <w:p w14:paraId="7B3A44CB" w14:textId="77777777" w:rsidR="00880855" w:rsidRPr="00463851" w:rsidRDefault="00880855" w:rsidP="00463851">
      <w:pPr>
        <w:pStyle w:val="ListParagraph"/>
        <w:autoSpaceDE w:val="0"/>
        <w:autoSpaceDN w:val="0"/>
        <w:adjustRightInd w:val="0"/>
        <w:ind w:left="0"/>
        <w:rPr>
          <w:rFonts w:asciiTheme="majorHAnsi" w:hAnsiTheme="majorHAnsi" w:cstheme="majorHAnsi"/>
        </w:rPr>
      </w:pPr>
    </w:p>
    <w:p w14:paraId="3B202455" w14:textId="08682523" w:rsidR="00101241" w:rsidRPr="00463851" w:rsidRDefault="00961920" w:rsidP="00463851">
      <w:pPr>
        <w:pStyle w:val="ListParagraph"/>
        <w:numPr>
          <w:ilvl w:val="0"/>
          <w:numId w:val="13"/>
        </w:numPr>
        <w:autoSpaceDE w:val="0"/>
        <w:autoSpaceDN w:val="0"/>
        <w:adjustRightInd w:val="0"/>
        <w:ind w:left="0" w:firstLine="0"/>
        <w:rPr>
          <w:rFonts w:asciiTheme="majorHAnsi" w:hAnsiTheme="majorHAnsi" w:cstheme="majorHAnsi"/>
          <w:b/>
        </w:rPr>
      </w:pPr>
      <w:r w:rsidRPr="00463851">
        <w:rPr>
          <w:rFonts w:asciiTheme="majorHAnsi" w:hAnsiTheme="majorHAnsi" w:cstheme="majorHAnsi"/>
          <w:b/>
        </w:rPr>
        <w:t xml:space="preserve">Preparing for the </w:t>
      </w:r>
      <w:r w:rsidR="00553288" w:rsidRPr="00463851">
        <w:rPr>
          <w:rFonts w:asciiTheme="majorHAnsi" w:hAnsiTheme="majorHAnsi" w:cstheme="majorHAnsi"/>
          <w:b/>
        </w:rPr>
        <w:t>assay</w:t>
      </w:r>
    </w:p>
    <w:p w14:paraId="7043FB99" w14:textId="77777777" w:rsidR="003371FA" w:rsidRPr="00463851" w:rsidRDefault="003371FA" w:rsidP="00463851">
      <w:pPr>
        <w:pStyle w:val="ListParagraph"/>
        <w:autoSpaceDE w:val="0"/>
        <w:autoSpaceDN w:val="0"/>
        <w:adjustRightInd w:val="0"/>
        <w:ind w:left="0"/>
        <w:rPr>
          <w:rFonts w:asciiTheme="majorHAnsi" w:hAnsiTheme="majorHAnsi" w:cstheme="majorHAnsi"/>
          <w:b/>
        </w:rPr>
      </w:pPr>
    </w:p>
    <w:p w14:paraId="29C26C68" w14:textId="390C0FDD" w:rsidR="00101241" w:rsidRPr="00463851" w:rsidRDefault="00F61908" w:rsidP="00463851">
      <w:pPr>
        <w:pStyle w:val="ListParagraph"/>
        <w:numPr>
          <w:ilvl w:val="1"/>
          <w:numId w:val="13"/>
        </w:numPr>
        <w:autoSpaceDE w:val="0"/>
        <w:autoSpaceDN w:val="0"/>
        <w:adjustRightInd w:val="0"/>
        <w:ind w:left="0" w:firstLine="0"/>
        <w:rPr>
          <w:rFonts w:asciiTheme="majorHAnsi" w:hAnsiTheme="majorHAnsi" w:cstheme="majorHAnsi"/>
          <w:bCs/>
        </w:rPr>
      </w:pPr>
      <w:r w:rsidRPr="00463851">
        <w:rPr>
          <w:rFonts w:asciiTheme="majorHAnsi" w:hAnsiTheme="majorHAnsi" w:cstheme="majorHAnsi"/>
          <w:highlight w:val="yellow"/>
        </w:rPr>
        <w:t>Collect f</w:t>
      </w:r>
      <w:r w:rsidR="00DB131C" w:rsidRPr="00463851">
        <w:rPr>
          <w:rFonts w:asciiTheme="majorHAnsi" w:hAnsiTheme="majorHAnsi" w:cstheme="majorHAnsi"/>
          <w:highlight w:val="yellow"/>
        </w:rPr>
        <w:t>emale flies (0–2 d</w:t>
      </w:r>
      <w:r w:rsidRPr="00463851">
        <w:rPr>
          <w:rFonts w:asciiTheme="majorHAnsi" w:hAnsiTheme="majorHAnsi" w:cstheme="majorHAnsi"/>
          <w:highlight w:val="yellow"/>
        </w:rPr>
        <w:t>ays</w:t>
      </w:r>
      <w:r w:rsidR="00DB131C" w:rsidRPr="00463851">
        <w:rPr>
          <w:rFonts w:asciiTheme="majorHAnsi" w:hAnsiTheme="majorHAnsi" w:cstheme="majorHAnsi"/>
          <w:highlight w:val="yellow"/>
        </w:rPr>
        <w:t xml:space="preserve"> old</w:t>
      </w:r>
      <w:r w:rsidR="00DD1916" w:rsidRPr="00463851">
        <w:rPr>
          <w:rFonts w:asciiTheme="majorHAnsi" w:hAnsiTheme="majorHAnsi" w:cstheme="majorHAnsi"/>
          <w:highlight w:val="yellow"/>
        </w:rPr>
        <w:t>, non-v</w:t>
      </w:r>
      <w:r w:rsidR="00B57D28" w:rsidRPr="00463851">
        <w:rPr>
          <w:rFonts w:asciiTheme="majorHAnsi" w:hAnsiTheme="majorHAnsi" w:cstheme="majorHAnsi"/>
          <w:highlight w:val="yellow"/>
        </w:rPr>
        <w:t>i</w:t>
      </w:r>
      <w:r w:rsidR="00DD1916" w:rsidRPr="00463851">
        <w:rPr>
          <w:rFonts w:asciiTheme="majorHAnsi" w:hAnsiTheme="majorHAnsi" w:cstheme="majorHAnsi"/>
          <w:highlight w:val="yellow"/>
        </w:rPr>
        <w:t>rgin</w:t>
      </w:r>
      <w:r w:rsidR="00DB131C" w:rsidRPr="00463851">
        <w:rPr>
          <w:rFonts w:asciiTheme="majorHAnsi" w:hAnsiTheme="majorHAnsi" w:cstheme="majorHAnsi"/>
          <w:highlight w:val="yellow"/>
        </w:rPr>
        <w:t>) under CO</w:t>
      </w:r>
      <w:r w:rsidR="00DB131C" w:rsidRPr="00463851">
        <w:rPr>
          <w:rFonts w:asciiTheme="majorHAnsi" w:hAnsiTheme="majorHAnsi" w:cstheme="majorHAnsi"/>
          <w:highlight w:val="yellow"/>
          <w:vertAlign w:val="subscript"/>
        </w:rPr>
        <w:t>2</w:t>
      </w:r>
      <w:r w:rsidR="00DB131C" w:rsidRPr="00463851">
        <w:rPr>
          <w:rFonts w:asciiTheme="majorHAnsi" w:hAnsiTheme="majorHAnsi" w:cstheme="majorHAnsi"/>
          <w:highlight w:val="yellow"/>
        </w:rPr>
        <w:t xml:space="preserve"> anesthesia and allow</w:t>
      </w:r>
      <w:r w:rsidRPr="00463851">
        <w:rPr>
          <w:rFonts w:asciiTheme="majorHAnsi" w:hAnsiTheme="majorHAnsi" w:cstheme="majorHAnsi"/>
          <w:highlight w:val="yellow"/>
        </w:rPr>
        <w:t xml:space="preserve"> them</w:t>
      </w:r>
      <w:r w:rsidR="00DB131C" w:rsidRPr="00463851">
        <w:rPr>
          <w:rFonts w:asciiTheme="majorHAnsi" w:hAnsiTheme="majorHAnsi" w:cstheme="majorHAnsi"/>
          <w:highlight w:val="yellow"/>
        </w:rPr>
        <w:t xml:space="preserve"> to recover </w:t>
      </w:r>
      <w:r w:rsidR="0089462E" w:rsidRPr="00463851">
        <w:rPr>
          <w:rFonts w:asciiTheme="majorHAnsi" w:hAnsiTheme="majorHAnsi" w:cstheme="majorHAnsi"/>
          <w:highlight w:val="yellow"/>
        </w:rPr>
        <w:t>on</w:t>
      </w:r>
      <w:r w:rsidR="00DB131C" w:rsidRPr="00463851">
        <w:rPr>
          <w:rFonts w:asciiTheme="majorHAnsi" w:hAnsiTheme="majorHAnsi" w:cstheme="majorHAnsi"/>
          <w:highlight w:val="yellow"/>
        </w:rPr>
        <w:t xml:space="preserve"> standard cornmeal food</w:t>
      </w:r>
      <w:r w:rsidR="00DB131C" w:rsidRPr="00463851">
        <w:rPr>
          <w:rFonts w:asciiTheme="majorHAnsi" w:hAnsiTheme="majorHAnsi" w:cstheme="majorHAnsi"/>
        </w:rPr>
        <w:t xml:space="preserve"> for at least 3</w:t>
      </w:r>
      <w:r w:rsidRPr="00463851">
        <w:rPr>
          <w:rFonts w:asciiTheme="majorHAnsi" w:hAnsiTheme="majorHAnsi" w:cstheme="majorHAnsi"/>
        </w:rPr>
        <w:t xml:space="preserve"> </w:t>
      </w:r>
      <w:r w:rsidR="00DB131C" w:rsidRPr="00463851">
        <w:rPr>
          <w:rFonts w:asciiTheme="majorHAnsi" w:hAnsiTheme="majorHAnsi" w:cstheme="majorHAnsi"/>
        </w:rPr>
        <w:t>d</w:t>
      </w:r>
      <w:r w:rsidRPr="00463851">
        <w:rPr>
          <w:rFonts w:asciiTheme="majorHAnsi" w:hAnsiTheme="majorHAnsi" w:cstheme="majorHAnsi"/>
        </w:rPr>
        <w:t>ays</w:t>
      </w:r>
      <w:r w:rsidR="00DB131C" w:rsidRPr="00463851">
        <w:rPr>
          <w:rFonts w:asciiTheme="majorHAnsi" w:hAnsiTheme="majorHAnsi" w:cstheme="majorHAnsi"/>
        </w:rPr>
        <w:t xml:space="preserve"> before experiments. </w:t>
      </w:r>
    </w:p>
    <w:p w14:paraId="781764F8" w14:textId="77777777" w:rsidR="00101241" w:rsidRPr="00463851" w:rsidRDefault="00101241" w:rsidP="00463851">
      <w:pPr>
        <w:pStyle w:val="ListParagraph"/>
        <w:autoSpaceDE w:val="0"/>
        <w:autoSpaceDN w:val="0"/>
        <w:adjustRightInd w:val="0"/>
        <w:ind w:left="0"/>
        <w:rPr>
          <w:rFonts w:asciiTheme="majorHAnsi" w:hAnsiTheme="majorHAnsi" w:cstheme="majorHAnsi"/>
        </w:rPr>
      </w:pPr>
    </w:p>
    <w:p w14:paraId="4E6A8F4A" w14:textId="17F52DEC" w:rsidR="00D461B1" w:rsidRPr="00463851" w:rsidRDefault="00101241" w:rsidP="00463851">
      <w:pPr>
        <w:pStyle w:val="ListParagraph"/>
        <w:numPr>
          <w:ilvl w:val="1"/>
          <w:numId w:val="13"/>
        </w:numPr>
        <w:autoSpaceDE w:val="0"/>
        <w:autoSpaceDN w:val="0"/>
        <w:adjustRightInd w:val="0"/>
        <w:ind w:left="0" w:firstLine="0"/>
        <w:rPr>
          <w:rFonts w:asciiTheme="majorHAnsi" w:hAnsiTheme="majorHAnsi" w:cstheme="majorHAnsi"/>
          <w:bCs/>
          <w:highlight w:val="yellow"/>
        </w:rPr>
      </w:pPr>
      <w:r w:rsidRPr="00463851">
        <w:rPr>
          <w:rFonts w:asciiTheme="majorHAnsi" w:hAnsiTheme="majorHAnsi" w:cstheme="majorHAnsi"/>
          <w:highlight w:val="yellow"/>
        </w:rPr>
        <w:t>Starve the f</w:t>
      </w:r>
      <w:r w:rsidR="0089462E" w:rsidRPr="00463851">
        <w:rPr>
          <w:rFonts w:asciiTheme="majorHAnsi" w:hAnsiTheme="majorHAnsi" w:cstheme="majorHAnsi"/>
          <w:highlight w:val="yellow"/>
        </w:rPr>
        <w:t>lies</w:t>
      </w:r>
      <w:r w:rsidR="00DB131C" w:rsidRPr="00463851">
        <w:rPr>
          <w:rFonts w:asciiTheme="majorHAnsi" w:hAnsiTheme="majorHAnsi" w:cstheme="majorHAnsi"/>
          <w:highlight w:val="yellow"/>
        </w:rPr>
        <w:t xml:space="preserve"> for ~24 h at room temperature (</w:t>
      </w:r>
      <w:r w:rsidR="00DB131C" w:rsidRPr="00463851">
        <w:rPr>
          <w:rFonts w:ascii="Cambria Math" w:eastAsia="AdvOTd877c31c+22" w:hAnsi="Cambria Math" w:cs="Cambria Math"/>
          <w:highlight w:val="yellow"/>
        </w:rPr>
        <w:t>∼</w:t>
      </w:r>
      <w:r w:rsidR="00DB131C" w:rsidRPr="00463851">
        <w:rPr>
          <w:rFonts w:asciiTheme="majorHAnsi" w:hAnsiTheme="majorHAnsi" w:cstheme="majorHAnsi"/>
          <w:highlight w:val="yellow"/>
        </w:rPr>
        <w:t>23 °C)</w:t>
      </w:r>
      <w:r w:rsidR="00EC4EAE" w:rsidRPr="00463851">
        <w:rPr>
          <w:rFonts w:asciiTheme="majorHAnsi" w:hAnsiTheme="majorHAnsi" w:cstheme="majorHAnsi"/>
          <w:highlight w:val="yellow"/>
        </w:rPr>
        <w:t xml:space="preserve"> </w:t>
      </w:r>
      <w:r w:rsidR="00DB131C" w:rsidRPr="00463851">
        <w:rPr>
          <w:rFonts w:asciiTheme="majorHAnsi" w:hAnsiTheme="majorHAnsi" w:cstheme="majorHAnsi"/>
          <w:highlight w:val="yellow"/>
        </w:rPr>
        <w:t xml:space="preserve">in vials containing </w:t>
      </w:r>
      <w:r w:rsidR="0055639A" w:rsidRPr="00463851">
        <w:rPr>
          <w:rFonts w:asciiTheme="majorHAnsi" w:hAnsiTheme="majorHAnsi" w:cstheme="majorHAnsi"/>
          <w:highlight w:val="yellow"/>
        </w:rPr>
        <w:t xml:space="preserve">a </w:t>
      </w:r>
      <w:r w:rsidRPr="00463851">
        <w:rPr>
          <w:rFonts w:asciiTheme="majorHAnsi" w:hAnsiTheme="majorHAnsi" w:cstheme="majorHAnsi"/>
          <w:highlight w:val="yellow"/>
        </w:rPr>
        <w:t>laboratory</w:t>
      </w:r>
      <w:r w:rsidR="00434CAD" w:rsidRPr="00463851">
        <w:rPr>
          <w:rFonts w:asciiTheme="majorHAnsi" w:hAnsiTheme="majorHAnsi" w:cstheme="majorHAnsi"/>
          <w:highlight w:val="yellow"/>
        </w:rPr>
        <w:t xml:space="preserve"> </w:t>
      </w:r>
      <w:r w:rsidR="00DB131C" w:rsidRPr="00463851">
        <w:rPr>
          <w:rFonts w:asciiTheme="majorHAnsi" w:hAnsiTheme="majorHAnsi" w:cstheme="majorHAnsi"/>
          <w:highlight w:val="yellow"/>
        </w:rPr>
        <w:t xml:space="preserve">wipe tissue soaked with </w:t>
      </w:r>
      <w:r w:rsidR="00DB131C" w:rsidRPr="00463851">
        <w:rPr>
          <w:rFonts w:ascii="Cambria Math" w:eastAsia="AdvOTd877c31c+22" w:hAnsi="Cambria Math" w:cs="Cambria Math"/>
          <w:highlight w:val="yellow"/>
        </w:rPr>
        <w:t>∼</w:t>
      </w:r>
      <w:r w:rsidR="00DB131C" w:rsidRPr="00463851">
        <w:rPr>
          <w:rFonts w:asciiTheme="majorHAnsi" w:hAnsiTheme="majorHAnsi" w:cstheme="majorHAnsi"/>
          <w:highlight w:val="yellow"/>
        </w:rPr>
        <w:t>2 mL of deionized water.</w:t>
      </w:r>
    </w:p>
    <w:p w14:paraId="2FFD3415" w14:textId="77777777" w:rsidR="008C7CE1" w:rsidRPr="00463851" w:rsidRDefault="008C7CE1" w:rsidP="00463851">
      <w:pPr>
        <w:pStyle w:val="ListParagraph"/>
        <w:ind w:left="0"/>
        <w:rPr>
          <w:rFonts w:asciiTheme="majorHAnsi" w:hAnsiTheme="majorHAnsi" w:cstheme="majorHAnsi"/>
          <w:bCs/>
          <w:highlight w:val="yellow"/>
        </w:rPr>
      </w:pPr>
    </w:p>
    <w:p w14:paraId="2837C29E" w14:textId="51AC704B" w:rsidR="00156AF1" w:rsidRPr="00463851" w:rsidRDefault="008C7CE1" w:rsidP="00463851">
      <w:pPr>
        <w:pStyle w:val="ListParagraph"/>
        <w:numPr>
          <w:ilvl w:val="1"/>
          <w:numId w:val="13"/>
        </w:numPr>
        <w:autoSpaceDE w:val="0"/>
        <w:autoSpaceDN w:val="0"/>
        <w:adjustRightInd w:val="0"/>
        <w:ind w:left="0" w:firstLine="0"/>
        <w:rPr>
          <w:rFonts w:asciiTheme="majorHAnsi" w:hAnsiTheme="majorHAnsi" w:cstheme="majorHAnsi"/>
          <w:bCs/>
          <w:highlight w:val="yellow"/>
        </w:rPr>
      </w:pPr>
      <w:r w:rsidRPr="00463851">
        <w:rPr>
          <w:rFonts w:asciiTheme="majorHAnsi" w:hAnsiTheme="majorHAnsi" w:cstheme="majorHAnsi"/>
          <w:bCs/>
          <w:highlight w:val="yellow"/>
        </w:rPr>
        <w:t xml:space="preserve">Prepare the fly food with </w:t>
      </w:r>
      <w:r w:rsidR="00901038" w:rsidRPr="00463851">
        <w:rPr>
          <w:rFonts w:asciiTheme="majorHAnsi" w:hAnsiTheme="majorHAnsi" w:cstheme="majorHAnsi"/>
          <w:highlight w:val="yellow"/>
        </w:rPr>
        <w:t xml:space="preserve">bromophenol blue </w:t>
      </w:r>
      <w:r w:rsidR="00901038">
        <w:rPr>
          <w:rFonts w:asciiTheme="majorHAnsi" w:hAnsiTheme="majorHAnsi" w:cstheme="majorHAnsi"/>
          <w:highlight w:val="yellow"/>
        </w:rPr>
        <w:t>(</w:t>
      </w:r>
      <w:r w:rsidRPr="00463851">
        <w:rPr>
          <w:rFonts w:asciiTheme="majorHAnsi" w:hAnsiTheme="majorHAnsi" w:cstheme="majorHAnsi"/>
          <w:bCs/>
          <w:highlight w:val="yellow"/>
        </w:rPr>
        <w:t>BPB</w:t>
      </w:r>
      <w:r w:rsidR="00901038">
        <w:rPr>
          <w:rFonts w:asciiTheme="majorHAnsi" w:hAnsiTheme="majorHAnsi" w:cstheme="majorHAnsi"/>
          <w:bCs/>
          <w:highlight w:val="yellow"/>
        </w:rPr>
        <w:t>)</w:t>
      </w:r>
      <w:r w:rsidR="0055639A" w:rsidRPr="00463851">
        <w:rPr>
          <w:rFonts w:asciiTheme="majorHAnsi" w:hAnsiTheme="majorHAnsi" w:cstheme="majorHAnsi"/>
          <w:bCs/>
          <w:highlight w:val="yellow"/>
        </w:rPr>
        <w:t xml:space="preserve"> as follows:</w:t>
      </w:r>
      <w:r w:rsidRPr="00463851">
        <w:rPr>
          <w:rFonts w:asciiTheme="majorHAnsi" w:hAnsiTheme="majorHAnsi" w:cstheme="majorHAnsi"/>
          <w:bCs/>
          <w:highlight w:val="yellow"/>
        </w:rPr>
        <w:t xml:space="preserve"> </w:t>
      </w:r>
    </w:p>
    <w:p w14:paraId="3E139915" w14:textId="77777777" w:rsidR="00156AF1" w:rsidRPr="00463851" w:rsidRDefault="00156AF1" w:rsidP="00463851">
      <w:pPr>
        <w:pStyle w:val="ListParagraph"/>
        <w:autoSpaceDE w:val="0"/>
        <w:autoSpaceDN w:val="0"/>
        <w:adjustRightInd w:val="0"/>
        <w:ind w:left="0"/>
        <w:rPr>
          <w:rFonts w:asciiTheme="majorHAnsi" w:hAnsiTheme="majorHAnsi" w:cstheme="majorHAnsi"/>
          <w:bCs/>
          <w:highlight w:val="yellow"/>
        </w:rPr>
      </w:pPr>
    </w:p>
    <w:p w14:paraId="65EA6886" w14:textId="72FB0F2E" w:rsidR="00156AF1" w:rsidRPr="00463851" w:rsidRDefault="00156AF1" w:rsidP="00463851">
      <w:pPr>
        <w:pStyle w:val="ListParagraph"/>
        <w:autoSpaceDE w:val="0"/>
        <w:autoSpaceDN w:val="0"/>
        <w:adjustRightInd w:val="0"/>
        <w:ind w:left="0"/>
        <w:rPr>
          <w:rFonts w:asciiTheme="majorHAnsi" w:hAnsiTheme="majorHAnsi" w:cstheme="majorHAnsi"/>
          <w:bCs/>
          <w:highlight w:val="yellow"/>
        </w:rPr>
      </w:pPr>
      <w:r w:rsidRPr="00463851">
        <w:rPr>
          <w:rFonts w:asciiTheme="majorHAnsi" w:hAnsiTheme="majorHAnsi" w:cstheme="majorHAnsi"/>
          <w:bCs/>
          <w:highlight w:val="yellow"/>
        </w:rPr>
        <w:t>1.3.1</w:t>
      </w:r>
      <w:r w:rsidRPr="00463851">
        <w:rPr>
          <w:rFonts w:asciiTheme="majorHAnsi" w:hAnsiTheme="majorHAnsi" w:cstheme="majorHAnsi"/>
          <w:bCs/>
          <w:highlight w:val="yellow"/>
        </w:rPr>
        <w:tab/>
      </w:r>
      <w:r w:rsidR="009E4A95" w:rsidRPr="00463851">
        <w:rPr>
          <w:rFonts w:asciiTheme="majorHAnsi" w:hAnsiTheme="majorHAnsi" w:cstheme="majorHAnsi"/>
          <w:bCs/>
          <w:highlight w:val="yellow"/>
        </w:rPr>
        <w:t>Melt</w:t>
      </w:r>
      <w:r w:rsidR="008C7CE1" w:rsidRPr="00463851">
        <w:rPr>
          <w:rFonts w:asciiTheme="majorHAnsi" w:hAnsiTheme="majorHAnsi" w:cstheme="majorHAnsi"/>
          <w:bCs/>
          <w:highlight w:val="yellow"/>
        </w:rPr>
        <w:t xml:space="preserve"> the fly food </w:t>
      </w:r>
      <w:r w:rsidR="009E4A95" w:rsidRPr="00463851">
        <w:rPr>
          <w:rFonts w:asciiTheme="majorHAnsi" w:hAnsiTheme="majorHAnsi" w:cstheme="majorHAnsi"/>
          <w:bCs/>
          <w:highlight w:val="yellow"/>
        </w:rPr>
        <w:t>in a microwave</w:t>
      </w:r>
      <w:r w:rsidR="008C7CE1" w:rsidRPr="00463851">
        <w:rPr>
          <w:rFonts w:asciiTheme="majorHAnsi" w:hAnsiTheme="majorHAnsi" w:cstheme="majorHAnsi"/>
          <w:bCs/>
          <w:highlight w:val="yellow"/>
        </w:rPr>
        <w:t xml:space="preserve"> and </w:t>
      </w:r>
      <w:r w:rsidR="009E4A95" w:rsidRPr="00463851">
        <w:rPr>
          <w:rFonts w:asciiTheme="majorHAnsi" w:hAnsiTheme="majorHAnsi" w:cstheme="majorHAnsi"/>
          <w:bCs/>
          <w:highlight w:val="yellow"/>
        </w:rPr>
        <w:t xml:space="preserve">then </w:t>
      </w:r>
      <w:r w:rsidR="008C7CE1" w:rsidRPr="00463851">
        <w:rPr>
          <w:rFonts w:asciiTheme="majorHAnsi" w:hAnsiTheme="majorHAnsi" w:cstheme="majorHAnsi"/>
          <w:bCs/>
          <w:highlight w:val="yellow"/>
        </w:rPr>
        <w:t xml:space="preserve">let it cool </w:t>
      </w:r>
      <w:r w:rsidR="009E4A95" w:rsidRPr="00463851">
        <w:rPr>
          <w:rFonts w:asciiTheme="majorHAnsi" w:hAnsiTheme="majorHAnsi" w:cstheme="majorHAnsi"/>
          <w:bCs/>
          <w:highlight w:val="yellow"/>
        </w:rPr>
        <w:t>until it is</w:t>
      </w:r>
      <w:r w:rsidR="008C7CE1" w:rsidRPr="00463851">
        <w:rPr>
          <w:rFonts w:asciiTheme="majorHAnsi" w:hAnsiTheme="majorHAnsi" w:cstheme="majorHAnsi"/>
          <w:bCs/>
          <w:highlight w:val="yellow"/>
        </w:rPr>
        <w:t xml:space="preserve"> luke</w:t>
      </w:r>
      <w:r w:rsidRPr="00463851">
        <w:rPr>
          <w:rFonts w:asciiTheme="majorHAnsi" w:hAnsiTheme="majorHAnsi" w:cstheme="majorHAnsi"/>
          <w:bCs/>
          <w:highlight w:val="yellow"/>
        </w:rPr>
        <w:t>warm.</w:t>
      </w:r>
    </w:p>
    <w:p w14:paraId="2DA4AFEF" w14:textId="77777777" w:rsidR="00156AF1" w:rsidRPr="00463851" w:rsidRDefault="00156AF1" w:rsidP="00463851">
      <w:pPr>
        <w:pStyle w:val="ListParagraph"/>
        <w:autoSpaceDE w:val="0"/>
        <w:autoSpaceDN w:val="0"/>
        <w:adjustRightInd w:val="0"/>
        <w:ind w:left="0"/>
        <w:rPr>
          <w:rFonts w:asciiTheme="majorHAnsi" w:hAnsiTheme="majorHAnsi" w:cstheme="majorHAnsi"/>
          <w:bCs/>
          <w:highlight w:val="yellow"/>
        </w:rPr>
      </w:pPr>
    </w:p>
    <w:p w14:paraId="22FFD842" w14:textId="111531D4" w:rsidR="00156AF1" w:rsidRPr="00463851" w:rsidRDefault="00156AF1" w:rsidP="00463851">
      <w:pPr>
        <w:pStyle w:val="ListParagraph"/>
        <w:autoSpaceDE w:val="0"/>
        <w:autoSpaceDN w:val="0"/>
        <w:adjustRightInd w:val="0"/>
        <w:ind w:left="0"/>
        <w:rPr>
          <w:rFonts w:asciiTheme="majorHAnsi" w:hAnsiTheme="majorHAnsi" w:cstheme="majorHAnsi"/>
          <w:bCs/>
          <w:highlight w:val="yellow"/>
        </w:rPr>
      </w:pPr>
      <w:r w:rsidRPr="00463851">
        <w:rPr>
          <w:rFonts w:asciiTheme="majorHAnsi" w:hAnsiTheme="majorHAnsi" w:cstheme="majorHAnsi"/>
          <w:bCs/>
          <w:highlight w:val="yellow"/>
        </w:rPr>
        <w:t xml:space="preserve">1.3.2 </w:t>
      </w:r>
      <w:r w:rsidRPr="00463851">
        <w:rPr>
          <w:rFonts w:asciiTheme="majorHAnsi" w:hAnsiTheme="majorHAnsi" w:cstheme="majorHAnsi"/>
          <w:bCs/>
          <w:highlight w:val="yellow"/>
        </w:rPr>
        <w:tab/>
        <w:t xml:space="preserve">Add </w:t>
      </w:r>
      <w:r w:rsidR="00EB291C" w:rsidRPr="00463851">
        <w:rPr>
          <w:rFonts w:asciiTheme="majorHAnsi" w:hAnsiTheme="majorHAnsi" w:cstheme="majorHAnsi"/>
          <w:bCs/>
          <w:highlight w:val="yellow"/>
        </w:rPr>
        <w:t>1 m</w:t>
      </w:r>
      <w:r w:rsidR="00AF0169" w:rsidRPr="00463851">
        <w:rPr>
          <w:rFonts w:asciiTheme="majorHAnsi" w:hAnsiTheme="majorHAnsi" w:cstheme="majorHAnsi"/>
          <w:bCs/>
          <w:highlight w:val="yellow"/>
        </w:rPr>
        <w:t>L</w:t>
      </w:r>
      <w:r w:rsidR="00EB291C" w:rsidRPr="00463851">
        <w:rPr>
          <w:rFonts w:asciiTheme="majorHAnsi" w:hAnsiTheme="majorHAnsi" w:cstheme="majorHAnsi"/>
          <w:bCs/>
          <w:highlight w:val="yellow"/>
        </w:rPr>
        <w:t xml:space="preserve"> of 4% BPB to </w:t>
      </w:r>
      <w:r w:rsidR="00DB6368" w:rsidRPr="00463851">
        <w:rPr>
          <w:rFonts w:asciiTheme="majorHAnsi" w:hAnsiTheme="majorHAnsi" w:cstheme="majorHAnsi"/>
          <w:bCs/>
          <w:highlight w:val="yellow"/>
        </w:rPr>
        <w:t>1</w:t>
      </w:r>
      <w:r w:rsidRPr="00463851">
        <w:rPr>
          <w:rFonts w:asciiTheme="majorHAnsi" w:hAnsiTheme="majorHAnsi" w:cstheme="majorHAnsi"/>
          <w:bCs/>
          <w:highlight w:val="yellow"/>
        </w:rPr>
        <w:t xml:space="preserve"> m</w:t>
      </w:r>
      <w:r w:rsidR="00AF0169" w:rsidRPr="00463851">
        <w:rPr>
          <w:rFonts w:asciiTheme="majorHAnsi" w:hAnsiTheme="majorHAnsi" w:cstheme="majorHAnsi"/>
          <w:bCs/>
          <w:highlight w:val="yellow"/>
        </w:rPr>
        <w:t>L</w:t>
      </w:r>
      <w:r w:rsidR="00EB291C" w:rsidRPr="00463851">
        <w:rPr>
          <w:rFonts w:asciiTheme="majorHAnsi" w:hAnsiTheme="majorHAnsi" w:cstheme="majorHAnsi"/>
          <w:bCs/>
          <w:highlight w:val="yellow"/>
        </w:rPr>
        <w:t xml:space="preserve"> of</w:t>
      </w:r>
      <w:r w:rsidRPr="00463851">
        <w:rPr>
          <w:rFonts w:asciiTheme="majorHAnsi" w:hAnsiTheme="majorHAnsi" w:cstheme="majorHAnsi"/>
          <w:bCs/>
          <w:highlight w:val="yellow"/>
        </w:rPr>
        <w:t xml:space="preserve"> </w:t>
      </w:r>
      <w:r w:rsidR="00DB6368" w:rsidRPr="00463851">
        <w:rPr>
          <w:rFonts w:asciiTheme="majorHAnsi" w:hAnsiTheme="majorHAnsi" w:cstheme="majorHAnsi"/>
          <w:bCs/>
          <w:highlight w:val="yellow"/>
        </w:rPr>
        <w:t xml:space="preserve">lukewarm </w:t>
      </w:r>
      <w:r w:rsidRPr="00463851">
        <w:rPr>
          <w:rFonts w:asciiTheme="majorHAnsi" w:hAnsiTheme="majorHAnsi" w:cstheme="majorHAnsi"/>
          <w:bCs/>
          <w:highlight w:val="yellow"/>
        </w:rPr>
        <w:t>food</w:t>
      </w:r>
      <w:r w:rsidR="009E4A95" w:rsidRPr="00463851">
        <w:rPr>
          <w:rFonts w:asciiTheme="majorHAnsi" w:hAnsiTheme="majorHAnsi" w:cstheme="majorHAnsi"/>
          <w:bCs/>
          <w:highlight w:val="yellow"/>
        </w:rPr>
        <w:t xml:space="preserve"> and mix well</w:t>
      </w:r>
      <w:r w:rsidRPr="00463851">
        <w:rPr>
          <w:rFonts w:asciiTheme="majorHAnsi" w:hAnsiTheme="majorHAnsi" w:cstheme="majorHAnsi"/>
          <w:bCs/>
          <w:highlight w:val="yellow"/>
        </w:rPr>
        <w:t>.</w:t>
      </w:r>
    </w:p>
    <w:p w14:paraId="7ED09103" w14:textId="77777777" w:rsidR="00156AF1" w:rsidRPr="00463851" w:rsidRDefault="00156AF1" w:rsidP="00463851">
      <w:pPr>
        <w:pStyle w:val="ListParagraph"/>
        <w:autoSpaceDE w:val="0"/>
        <w:autoSpaceDN w:val="0"/>
        <w:adjustRightInd w:val="0"/>
        <w:ind w:left="0"/>
        <w:rPr>
          <w:rFonts w:asciiTheme="majorHAnsi" w:hAnsiTheme="majorHAnsi" w:cstheme="majorHAnsi"/>
          <w:bCs/>
          <w:highlight w:val="yellow"/>
        </w:rPr>
      </w:pPr>
    </w:p>
    <w:p w14:paraId="25B2572B" w14:textId="313B4C35" w:rsidR="008C7CE1" w:rsidRPr="00463851" w:rsidRDefault="00156AF1" w:rsidP="00463851">
      <w:pPr>
        <w:pStyle w:val="ListParagraph"/>
        <w:autoSpaceDE w:val="0"/>
        <w:autoSpaceDN w:val="0"/>
        <w:adjustRightInd w:val="0"/>
        <w:ind w:left="0"/>
        <w:rPr>
          <w:rFonts w:asciiTheme="majorHAnsi" w:hAnsiTheme="majorHAnsi" w:cstheme="majorHAnsi"/>
          <w:bCs/>
          <w:highlight w:val="yellow"/>
        </w:rPr>
      </w:pPr>
      <w:r w:rsidRPr="00463851">
        <w:rPr>
          <w:rFonts w:asciiTheme="majorHAnsi" w:hAnsiTheme="majorHAnsi" w:cstheme="majorHAnsi"/>
          <w:bCs/>
          <w:highlight w:val="yellow"/>
        </w:rPr>
        <w:t xml:space="preserve">1.3.3 </w:t>
      </w:r>
      <w:r w:rsidRPr="00463851">
        <w:rPr>
          <w:rFonts w:asciiTheme="majorHAnsi" w:hAnsiTheme="majorHAnsi" w:cstheme="majorHAnsi"/>
          <w:bCs/>
          <w:highlight w:val="yellow"/>
        </w:rPr>
        <w:tab/>
        <w:t xml:space="preserve">Using </w:t>
      </w:r>
      <w:r w:rsidR="0055639A" w:rsidRPr="00463851">
        <w:rPr>
          <w:rFonts w:asciiTheme="majorHAnsi" w:hAnsiTheme="majorHAnsi" w:cstheme="majorHAnsi"/>
          <w:bCs/>
          <w:highlight w:val="yellow"/>
        </w:rPr>
        <w:t xml:space="preserve">a </w:t>
      </w:r>
      <w:r w:rsidRPr="00463851">
        <w:rPr>
          <w:rFonts w:asciiTheme="majorHAnsi" w:hAnsiTheme="majorHAnsi" w:cstheme="majorHAnsi"/>
          <w:bCs/>
          <w:highlight w:val="yellow"/>
        </w:rPr>
        <w:t>pipet</w:t>
      </w:r>
      <w:r w:rsidR="0055639A" w:rsidRPr="00463851">
        <w:rPr>
          <w:rFonts w:asciiTheme="majorHAnsi" w:hAnsiTheme="majorHAnsi" w:cstheme="majorHAnsi"/>
          <w:bCs/>
          <w:highlight w:val="yellow"/>
        </w:rPr>
        <w:t>,</w:t>
      </w:r>
      <w:r w:rsidRPr="00463851">
        <w:rPr>
          <w:rFonts w:asciiTheme="majorHAnsi" w:hAnsiTheme="majorHAnsi" w:cstheme="majorHAnsi"/>
          <w:bCs/>
          <w:highlight w:val="yellow"/>
        </w:rPr>
        <w:t xml:space="preserve"> </w:t>
      </w:r>
      <w:r w:rsidR="009E4A95" w:rsidRPr="00463851">
        <w:rPr>
          <w:rFonts w:asciiTheme="majorHAnsi" w:hAnsiTheme="majorHAnsi" w:cstheme="majorHAnsi"/>
          <w:bCs/>
          <w:highlight w:val="yellow"/>
        </w:rPr>
        <w:t>add</w:t>
      </w:r>
      <w:r w:rsidRPr="00463851">
        <w:rPr>
          <w:rFonts w:asciiTheme="majorHAnsi" w:hAnsiTheme="majorHAnsi" w:cstheme="majorHAnsi"/>
          <w:bCs/>
          <w:highlight w:val="yellow"/>
        </w:rPr>
        <w:t xml:space="preserve"> the fly food </w:t>
      </w:r>
      <w:r w:rsidR="0055639A" w:rsidRPr="00463851">
        <w:rPr>
          <w:rFonts w:asciiTheme="majorHAnsi" w:hAnsiTheme="majorHAnsi" w:cstheme="majorHAnsi"/>
          <w:bCs/>
          <w:highlight w:val="yellow"/>
        </w:rPr>
        <w:t>containing</w:t>
      </w:r>
      <w:r w:rsidRPr="00463851">
        <w:rPr>
          <w:rFonts w:asciiTheme="majorHAnsi" w:hAnsiTheme="majorHAnsi" w:cstheme="majorHAnsi"/>
          <w:bCs/>
          <w:highlight w:val="yellow"/>
        </w:rPr>
        <w:t xml:space="preserve"> BPB in</w:t>
      </w:r>
      <w:r w:rsidR="009E4A95" w:rsidRPr="00463851">
        <w:rPr>
          <w:rFonts w:asciiTheme="majorHAnsi" w:hAnsiTheme="majorHAnsi" w:cstheme="majorHAnsi"/>
          <w:bCs/>
          <w:highlight w:val="yellow"/>
        </w:rPr>
        <w:t>to</w:t>
      </w:r>
      <w:r w:rsidRPr="00463851">
        <w:rPr>
          <w:rFonts w:asciiTheme="majorHAnsi" w:hAnsiTheme="majorHAnsi" w:cstheme="majorHAnsi"/>
          <w:bCs/>
          <w:highlight w:val="yellow"/>
        </w:rPr>
        <w:t xml:space="preserve"> </w:t>
      </w:r>
      <w:r w:rsidR="009E4A95" w:rsidRPr="00463851">
        <w:rPr>
          <w:rFonts w:asciiTheme="majorHAnsi" w:hAnsiTheme="majorHAnsi" w:cstheme="majorHAnsi"/>
          <w:bCs/>
          <w:highlight w:val="yellow"/>
        </w:rPr>
        <w:t xml:space="preserve">a </w:t>
      </w:r>
      <w:r w:rsidRPr="00463851">
        <w:rPr>
          <w:rFonts w:asciiTheme="majorHAnsi" w:hAnsiTheme="majorHAnsi" w:cstheme="majorHAnsi"/>
          <w:bCs/>
          <w:highlight w:val="yellow"/>
        </w:rPr>
        <w:t>single dot (</w:t>
      </w:r>
      <w:r w:rsidRPr="00463851">
        <w:rPr>
          <w:rFonts w:ascii="Cambria Math" w:eastAsia="AdvOTd877c31c+22" w:hAnsi="Cambria Math" w:cs="Cambria Math"/>
          <w:highlight w:val="yellow"/>
        </w:rPr>
        <w:t>∼</w:t>
      </w:r>
      <w:r w:rsidR="00C67E9C" w:rsidRPr="00463851">
        <w:rPr>
          <w:rFonts w:asciiTheme="majorHAnsi" w:hAnsiTheme="majorHAnsi" w:cstheme="majorHAnsi"/>
          <w:bCs/>
          <w:highlight w:val="yellow"/>
        </w:rPr>
        <w:t xml:space="preserve">200 </w:t>
      </w:r>
      <w:r w:rsidRPr="00463851">
        <w:rPr>
          <w:rFonts w:asciiTheme="majorHAnsi" w:hAnsiTheme="majorHAnsi" w:cstheme="majorHAnsi"/>
          <w:highlight w:val="yellow"/>
        </w:rPr>
        <w:t>μL)</w:t>
      </w:r>
      <w:r w:rsidRPr="00463851">
        <w:rPr>
          <w:rFonts w:asciiTheme="majorHAnsi" w:hAnsiTheme="majorHAnsi" w:cstheme="majorHAnsi"/>
          <w:bCs/>
          <w:highlight w:val="yellow"/>
        </w:rPr>
        <w:t xml:space="preserve"> in the center of </w:t>
      </w:r>
      <w:r w:rsidR="009E4A95" w:rsidRPr="00463851">
        <w:rPr>
          <w:rFonts w:asciiTheme="majorHAnsi" w:hAnsiTheme="majorHAnsi" w:cstheme="majorHAnsi"/>
          <w:bCs/>
          <w:highlight w:val="yellow"/>
        </w:rPr>
        <w:t xml:space="preserve">a </w:t>
      </w:r>
      <w:r w:rsidR="00AF0169" w:rsidRPr="00463851">
        <w:rPr>
          <w:rFonts w:asciiTheme="majorHAnsi" w:hAnsiTheme="majorHAnsi" w:cstheme="majorHAnsi"/>
          <w:bCs/>
          <w:highlight w:val="yellow"/>
        </w:rPr>
        <w:t>P</w:t>
      </w:r>
      <w:r w:rsidRPr="00463851">
        <w:rPr>
          <w:rFonts w:asciiTheme="majorHAnsi" w:hAnsiTheme="majorHAnsi" w:cstheme="majorHAnsi"/>
          <w:bCs/>
          <w:highlight w:val="yellow"/>
        </w:rPr>
        <w:t xml:space="preserve">etri </w:t>
      </w:r>
      <w:r w:rsidR="001F6015" w:rsidRPr="00463851">
        <w:rPr>
          <w:rFonts w:asciiTheme="majorHAnsi" w:hAnsiTheme="majorHAnsi" w:cstheme="majorHAnsi"/>
          <w:bCs/>
          <w:highlight w:val="yellow"/>
        </w:rPr>
        <w:t>dish</w:t>
      </w:r>
      <w:r w:rsidRPr="00463851">
        <w:rPr>
          <w:rFonts w:asciiTheme="majorHAnsi" w:hAnsiTheme="majorHAnsi" w:cstheme="majorHAnsi"/>
          <w:bCs/>
          <w:highlight w:val="yellow"/>
        </w:rPr>
        <w:t>.</w:t>
      </w:r>
    </w:p>
    <w:p w14:paraId="6901284B" w14:textId="77777777" w:rsidR="00E123D2" w:rsidRPr="00463851" w:rsidRDefault="00E123D2" w:rsidP="00463851">
      <w:pPr>
        <w:pStyle w:val="ListParagraph"/>
        <w:ind w:left="0"/>
        <w:rPr>
          <w:rFonts w:asciiTheme="majorHAnsi" w:hAnsiTheme="majorHAnsi" w:cstheme="majorHAnsi"/>
          <w:b/>
        </w:rPr>
      </w:pPr>
    </w:p>
    <w:p w14:paraId="1AF8DC5E" w14:textId="5C43981A" w:rsidR="00101241" w:rsidRPr="00463851" w:rsidRDefault="00101241" w:rsidP="00463851">
      <w:pPr>
        <w:pStyle w:val="ListParagraph"/>
        <w:numPr>
          <w:ilvl w:val="0"/>
          <w:numId w:val="13"/>
        </w:numPr>
        <w:autoSpaceDE w:val="0"/>
        <w:autoSpaceDN w:val="0"/>
        <w:adjustRightInd w:val="0"/>
        <w:ind w:left="0" w:firstLine="0"/>
        <w:rPr>
          <w:rFonts w:asciiTheme="majorHAnsi" w:hAnsiTheme="majorHAnsi" w:cstheme="majorHAnsi"/>
          <w:b/>
          <w:bCs/>
        </w:rPr>
      </w:pPr>
      <w:r w:rsidRPr="00463851">
        <w:rPr>
          <w:rFonts w:asciiTheme="majorHAnsi" w:hAnsiTheme="majorHAnsi" w:cstheme="majorHAnsi"/>
          <w:b/>
          <w:bCs/>
        </w:rPr>
        <w:t>G</w:t>
      </w:r>
      <w:r w:rsidR="00E123D2" w:rsidRPr="00463851">
        <w:rPr>
          <w:rFonts w:asciiTheme="majorHAnsi" w:hAnsiTheme="majorHAnsi" w:cstheme="majorHAnsi"/>
          <w:b/>
          <w:bCs/>
        </w:rPr>
        <w:t>ut acidification monitoring assay</w:t>
      </w:r>
    </w:p>
    <w:p w14:paraId="6C5F221A" w14:textId="77777777" w:rsidR="00101241" w:rsidRPr="00463851" w:rsidRDefault="00101241" w:rsidP="00463851">
      <w:pPr>
        <w:pStyle w:val="ListParagraph"/>
        <w:ind w:left="0"/>
        <w:rPr>
          <w:rFonts w:asciiTheme="majorHAnsi" w:hAnsiTheme="majorHAnsi" w:cstheme="majorHAnsi"/>
        </w:rPr>
      </w:pPr>
    </w:p>
    <w:p w14:paraId="0A4D85ED" w14:textId="22B0A4F3" w:rsidR="00E123D2" w:rsidRPr="00463851" w:rsidRDefault="00303CED" w:rsidP="00463851">
      <w:pPr>
        <w:pStyle w:val="ListParagraph"/>
        <w:numPr>
          <w:ilvl w:val="1"/>
          <w:numId w:val="13"/>
        </w:numPr>
        <w:autoSpaceDE w:val="0"/>
        <w:autoSpaceDN w:val="0"/>
        <w:adjustRightInd w:val="0"/>
        <w:ind w:left="0" w:firstLine="0"/>
        <w:rPr>
          <w:rFonts w:asciiTheme="majorHAnsi" w:hAnsiTheme="majorHAnsi" w:cstheme="majorHAnsi"/>
          <w:bCs/>
          <w:highlight w:val="yellow"/>
        </w:rPr>
      </w:pPr>
      <w:r w:rsidRPr="00463851">
        <w:rPr>
          <w:rFonts w:asciiTheme="majorHAnsi" w:hAnsiTheme="majorHAnsi" w:cstheme="majorHAnsi"/>
          <w:highlight w:val="yellow"/>
        </w:rPr>
        <w:t>T</w:t>
      </w:r>
      <w:r w:rsidR="00E123D2" w:rsidRPr="00463851">
        <w:rPr>
          <w:rFonts w:asciiTheme="majorHAnsi" w:hAnsiTheme="majorHAnsi" w:cstheme="majorHAnsi"/>
          <w:highlight w:val="yellow"/>
        </w:rPr>
        <w:t>ransfer</w:t>
      </w:r>
      <w:r w:rsidR="00A72FCA" w:rsidRPr="00463851">
        <w:rPr>
          <w:rFonts w:asciiTheme="majorHAnsi" w:hAnsiTheme="majorHAnsi" w:cstheme="majorHAnsi"/>
          <w:highlight w:val="yellow"/>
        </w:rPr>
        <w:t xml:space="preserve"> </w:t>
      </w:r>
      <w:r w:rsidRPr="00463851">
        <w:rPr>
          <w:rFonts w:asciiTheme="majorHAnsi" w:hAnsiTheme="majorHAnsi" w:cstheme="majorHAnsi"/>
          <w:highlight w:val="yellow"/>
        </w:rPr>
        <w:t xml:space="preserve">starved flies </w:t>
      </w:r>
      <w:r w:rsidR="00E123D2" w:rsidRPr="00463851">
        <w:rPr>
          <w:rFonts w:asciiTheme="majorHAnsi" w:hAnsiTheme="majorHAnsi" w:cstheme="majorHAnsi"/>
          <w:highlight w:val="yellow"/>
        </w:rPr>
        <w:t xml:space="preserve">into </w:t>
      </w:r>
      <w:r w:rsidR="00A72FCA" w:rsidRPr="00463851">
        <w:rPr>
          <w:rFonts w:asciiTheme="majorHAnsi" w:hAnsiTheme="majorHAnsi" w:cstheme="majorHAnsi"/>
          <w:highlight w:val="yellow"/>
        </w:rPr>
        <w:t xml:space="preserve">a </w:t>
      </w:r>
      <w:r w:rsidR="00E123D2" w:rsidRPr="00463851">
        <w:rPr>
          <w:rFonts w:asciiTheme="majorHAnsi" w:hAnsiTheme="majorHAnsi" w:cstheme="majorHAnsi"/>
          <w:highlight w:val="yellow"/>
        </w:rPr>
        <w:t>Petri dish containing single dots (</w:t>
      </w:r>
      <w:r w:rsidR="00DA16C0" w:rsidRPr="00463851">
        <w:rPr>
          <w:rFonts w:asciiTheme="majorHAnsi" w:hAnsiTheme="majorHAnsi" w:cstheme="majorHAnsi"/>
          <w:highlight w:val="yellow"/>
        </w:rPr>
        <w:t xml:space="preserve">200 </w:t>
      </w:r>
      <w:r w:rsidR="00E123D2" w:rsidRPr="00463851">
        <w:rPr>
          <w:rFonts w:asciiTheme="majorHAnsi" w:hAnsiTheme="majorHAnsi" w:cstheme="majorHAnsi"/>
          <w:highlight w:val="yellow"/>
        </w:rPr>
        <w:t xml:space="preserve">μL) of fly food supplemented with 2% </w:t>
      </w:r>
      <w:r w:rsidR="00A72FCA" w:rsidRPr="00463851">
        <w:rPr>
          <w:rFonts w:asciiTheme="majorHAnsi" w:hAnsiTheme="majorHAnsi" w:cstheme="majorHAnsi"/>
          <w:highlight w:val="yellow"/>
        </w:rPr>
        <w:t>b</w:t>
      </w:r>
      <w:r w:rsidR="00E123D2" w:rsidRPr="00463851">
        <w:rPr>
          <w:rFonts w:asciiTheme="majorHAnsi" w:hAnsiTheme="majorHAnsi" w:cstheme="majorHAnsi"/>
          <w:highlight w:val="yellow"/>
        </w:rPr>
        <w:t>romophenol blue (BPB)</w:t>
      </w:r>
      <w:r w:rsidR="00A72FCA" w:rsidRPr="00463851">
        <w:rPr>
          <w:rFonts w:asciiTheme="majorHAnsi" w:hAnsiTheme="majorHAnsi" w:cstheme="majorHAnsi"/>
          <w:highlight w:val="yellow"/>
        </w:rPr>
        <w:t>. A</w:t>
      </w:r>
      <w:r w:rsidR="00E123D2" w:rsidRPr="00463851">
        <w:rPr>
          <w:rFonts w:asciiTheme="majorHAnsi" w:hAnsiTheme="majorHAnsi" w:cstheme="majorHAnsi"/>
          <w:highlight w:val="yellow"/>
        </w:rPr>
        <w:t>llow</w:t>
      </w:r>
      <w:r w:rsidR="00A72FCA" w:rsidRPr="00463851">
        <w:rPr>
          <w:rFonts w:asciiTheme="majorHAnsi" w:hAnsiTheme="majorHAnsi" w:cstheme="majorHAnsi"/>
          <w:highlight w:val="yellow"/>
        </w:rPr>
        <w:t xml:space="preserve"> the flies</w:t>
      </w:r>
      <w:r w:rsidR="00E123D2" w:rsidRPr="00463851">
        <w:rPr>
          <w:rFonts w:asciiTheme="majorHAnsi" w:hAnsiTheme="majorHAnsi" w:cstheme="majorHAnsi"/>
          <w:highlight w:val="yellow"/>
        </w:rPr>
        <w:t xml:space="preserve"> to forage for 4 h at room temperature while exposed to light.</w:t>
      </w:r>
    </w:p>
    <w:p w14:paraId="5E6763E5" w14:textId="77777777" w:rsidR="00E123D2" w:rsidRPr="00463851" w:rsidRDefault="00E123D2" w:rsidP="00463851">
      <w:pPr>
        <w:pStyle w:val="ListParagraph"/>
        <w:ind w:left="0"/>
        <w:rPr>
          <w:rFonts w:asciiTheme="majorHAnsi" w:hAnsiTheme="majorHAnsi" w:cstheme="majorHAnsi"/>
          <w:b/>
        </w:rPr>
      </w:pPr>
    </w:p>
    <w:p w14:paraId="09559E5B" w14:textId="2BD5CAF2" w:rsidR="00134FF3" w:rsidRPr="00463851" w:rsidRDefault="00E123D2" w:rsidP="00463851">
      <w:pPr>
        <w:pStyle w:val="ListParagraph"/>
        <w:numPr>
          <w:ilvl w:val="1"/>
          <w:numId w:val="13"/>
        </w:numPr>
        <w:autoSpaceDE w:val="0"/>
        <w:autoSpaceDN w:val="0"/>
        <w:adjustRightInd w:val="0"/>
        <w:ind w:left="0" w:firstLine="0"/>
        <w:rPr>
          <w:rFonts w:asciiTheme="majorHAnsi" w:hAnsiTheme="majorHAnsi" w:cstheme="majorHAnsi"/>
          <w:bCs/>
          <w:highlight w:val="yellow"/>
        </w:rPr>
      </w:pPr>
      <w:r w:rsidRPr="00463851">
        <w:rPr>
          <w:rFonts w:asciiTheme="majorHAnsi" w:hAnsiTheme="majorHAnsi" w:cstheme="majorHAnsi"/>
          <w:highlight w:val="yellow"/>
        </w:rPr>
        <w:t xml:space="preserve">After 4 h, </w:t>
      </w:r>
      <w:r w:rsidR="00A72FCA" w:rsidRPr="00463851">
        <w:rPr>
          <w:rFonts w:asciiTheme="majorHAnsi" w:hAnsiTheme="majorHAnsi" w:cstheme="majorHAnsi"/>
          <w:highlight w:val="yellow"/>
        </w:rPr>
        <w:t xml:space="preserve">collect the </w:t>
      </w:r>
      <w:r w:rsidRPr="00463851">
        <w:rPr>
          <w:rFonts w:asciiTheme="majorHAnsi" w:hAnsiTheme="majorHAnsi" w:cstheme="majorHAnsi"/>
          <w:highlight w:val="yellow"/>
        </w:rPr>
        <w:t>flies and anesthetize</w:t>
      </w:r>
      <w:r w:rsidR="00A72FCA" w:rsidRPr="00463851">
        <w:rPr>
          <w:rFonts w:asciiTheme="majorHAnsi" w:hAnsiTheme="majorHAnsi" w:cstheme="majorHAnsi"/>
          <w:highlight w:val="yellow"/>
        </w:rPr>
        <w:t xml:space="preserve"> them</w:t>
      </w:r>
      <w:r w:rsidRPr="00463851">
        <w:rPr>
          <w:rFonts w:asciiTheme="majorHAnsi" w:hAnsiTheme="majorHAnsi" w:cstheme="majorHAnsi"/>
          <w:highlight w:val="yellow"/>
        </w:rPr>
        <w:t xml:space="preserve"> on ice</w:t>
      </w:r>
      <w:r w:rsidR="00A72FCA" w:rsidRPr="00463851">
        <w:rPr>
          <w:rFonts w:asciiTheme="majorHAnsi" w:hAnsiTheme="majorHAnsi" w:cstheme="majorHAnsi"/>
          <w:highlight w:val="yellow"/>
        </w:rPr>
        <w:t>;</w:t>
      </w:r>
      <w:r w:rsidRPr="00463851">
        <w:rPr>
          <w:rFonts w:asciiTheme="majorHAnsi" w:hAnsiTheme="majorHAnsi" w:cstheme="majorHAnsi"/>
          <w:highlight w:val="yellow"/>
        </w:rPr>
        <w:t xml:space="preserve"> surgical</w:t>
      </w:r>
      <w:r w:rsidR="00A72FCA" w:rsidRPr="00463851">
        <w:rPr>
          <w:rFonts w:asciiTheme="majorHAnsi" w:hAnsiTheme="majorHAnsi" w:cstheme="majorHAnsi"/>
          <w:highlight w:val="yellow"/>
        </w:rPr>
        <w:t>ly</w:t>
      </w:r>
      <w:r w:rsidRPr="00463851">
        <w:rPr>
          <w:rFonts w:asciiTheme="majorHAnsi" w:hAnsiTheme="majorHAnsi" w:cstheme="majorHAnsi"/>
          <w:highlight w:val="yellow"/>
        </w:rPr>
        <w:t xml:space="preserve"> isolat</w:t>
      </w:r>
      <w:r w:rsidR="00A72FCA" w:rsidRPr="00463851">
        <w:rPr>
          <w:rFonts w:asciiTheme="majorHAnsi" w:hAnsiTheme="majorHAnsi" w:cstheme="majorHAnsi"/>
          <w:highlight w:val="yellow"/>
        </w:rPr>
        <w:t>e their</w:t>
      </w:r>
      <w:r w:rsidRPr="00463851">
        <w:rPr>
          <w:rFonts w:asciiTheme="majorHAnsi" w:hAnsiTheme="majorHAnsi" w:cstheme="majorHAnsi"/>
          <w:highlight w:val="yellow"/>
        </w:rPr>
        <w:t xml:space="preserve"> gut</w:t>
      </w:r>
      <w:r w:rsidR="00A72FCA" w:rsidRPr="00463851">
        <w:rPr>
          <w:rFonts w:asciiTheme="majorHAnsi" w:hAnsiTheme="majorHAnsi" w:cstheme="majorHAnsi"/>
          <w:highlight w:val="yellow"/>
        </w:rPr>
        <w:t>s</w:t>
      </w:r>
      <w:r w:rsidRPr="00463851">
        <w:rPr>
          <w:rFonts w:asciiTheme="majorHAnsi" w:hAnsiTheme="majorHAnsi" w:cstheme="majorHAnsi"/>
          <w:highlight w:val="yellow"/>
        </w:rPr>
        <w:t xml:space="preserve">. </w:t>
      </w:r>
    </w:p>
    <w:p w14:paraId="164182A5" w14:textId="77777777" w:rsidR="00134FF3" w:rsidRPr="00463851" w:rsidRDefault="00134FF3" w:rsidP="00463851">
      <w:pPr>
        <w:pStyle w:val="ListParagraph"/>
        <w:ind w:left="0"/>
        <w:rPr>
          <w:rFonts w:asciiTheme="majorHAnsi" w:hAnsiTheme="majorHAnsi" w:cstheme="majorHAnsi"/>
        </w:rPr>
      </w:pPr>
    </w:p>
    <w:p w14:paraId="5C7AAE45" w14:textId="6A1473D8" w:rsidR="003E4E24" w:rsidRPr="00463851" w:rsidRDefault="00134FF3" w:rsidP="00463851">
      <w:pPr>
        <w:pStyle w:val="ListParagraph"/>
        <w:numPr>
          <w:ilvl w:val="2"/>
          <w:numId w:val="13"/>
        </w:numPr>
        <w:autoSpaceDE w:val="0"/>
        <w:autoSpaceDN w:val="0"/>
        <w:adjustRightInd w:val="0"/>
        <w:ind w:left="0" w:firstLine="0"/>
        <w:rPr>
          <w:rFonts w:asciiTheme="majorHAnsi" w:hAnsiTheme="majorHAnsi" w:cstheme="majorHAnsi"/>
          <w:bCs/>
        </w:rPr>
      </w:pPr>
      <w:r w:rsidRPr="00463851">
        <w:rPr>
          <w:rFonts w:asciiTheme="majorHAnsi" w:hAnsiTheme="majorHAnsi" w:cstheme="majorHAnsi"/>
          <w:highlight w:val="yellow"/>
        </w:rPr>
        <w:t>Perform</w:t>
      </w:r>
      <w:r w:rsidR="00E123D2" w:rsidRPr="00463851">
        <w:rPr>
          <w:rFonts w:asciiTheme="majorHAnsi" w:hAnsiTheme="majorHAnsi" w:cstheme="majorHAnsi"/>
          <w:highlight w:val="yellow"/>
        </w:rPr>
        <w:t xml:space="preserve"> </w:t>
      </w:r>
      <w:r w:rsidRPr="00463851">
        <w:rPr>
          <w:rFonts w:asciiTheme="majorHAnsi" w:hAnsiTheme="majorHAnsi" w:cstheme="majorHAnsi"/>
          <w:highlight w:val="yellow"/>
        </w:rPr>
        <w:t xml:space="preserve">the surgery </w:t>
      </w:r>
      <w:r w:rsidR="008959BB" w:rsidRPr="00463851">
        <w:rPr>
          <w:rFonts w:asciiTheme="majorHAnsi" w:hAnsiTheme="majorHAnsi" w:cstheme="majorHAnsi"/>
          <w:highlight w:val="yellow"/>
        </w:rPr>
        <w:t>in 1</w:t>
      </w:r>
      <w:r w:rsidRPr="00463851">
        <w:rPr>
          <w:rFonts w:asciiTheme="majorHAnsi" w:hAnsiTheme="majorHAnsi" w:cstheme="majorHAnsi"/>
          <w:highlight w:val="yellow"/>
        </w:rPr>
        <w:t>x</w:t>
      </w:r>
      <w:r w:rsidR="008959BB" w:rsidRPr="00463851">
        <w:rPr>
          <w:rFonts w:asciiTheme="majorHAnsi" w:hAnsiTheme="majorHAnsi" w:cstheme="majorHAnsi"/>
          <w:highlight w:val="yellow"/>
        </w:rPr>
        <w:t xml:space="preserve"> </w:t>
      </w:r>
      <w:r w:rsidRPr="00463851">
        <w:rPr>
          <w:rFonts w:asciiTheme="majorHAnsi" w:hAnsiTheme="majorHAnsi" w:cstheme="majorHAnsi"/>
          <w:highlight w:val="yellow"/>
        </w:rPr>
        <w:t>p</w:t>
      </w:r>
      <w:r w:rsidR="008959BB" w:rsidRPr="00463851">
        <w:rPr>
          <w:rFonts w:asciiTheme="majorHAnsi" w:hAnsiTheme="majorHAnsi" w:cstheme="majorHAnsi"/>
          <w:highlight w:val="yellow"/>
        </w:rPr>
        <w:t>hosphate</w:t>
      </w:r>
      <w:r w:rsidRPr="00463851">
        <w:rPr>
          <w:rFonts w:asciiTheme="majorHAnsi" w:hAnsiTheme="majorHAnsi" w:cstheme="majorHAnsi"/>
          <w:highlight w:val="yellow"/>
        </w:rPr>
        <w:t>-b</w:t>
      </w:r>
      <w:r w:rsidR="008959BB" w:rsidRPr="00463851">
        <w:rPr>
          <w:rFonts w:asciiTheme="majorHAnsi" w:hAnsiTheme="majorHAnsi" w:cstheme="majorHAnsi"/>
          <w:highlight w:val="yellow"/>
        </w:rPr>
        <w:t>uffer</w:t>
      </w:r>
      <w:r w:rsidRPr="00463851">
        <w:rPr>
          <w:rFonts w:asciiTheme="majorHAnsi" w:hAnsiTheme="majorHAnsi" w:cstheme="majorHAnsi"/>
          <w:highlight w:val="yellow"/>
        </w:rPr>
        <w:t>ed</w:t>
      </w:r>
      <w:r w:rsidR="008959BB" w:rsidRPr="00463851">
        <w:rPr>
          <w:rFonts w:asciiTheme="majorHAnsi" w:hAnsiTheme="majorHAnsi" w:cstheme="majorHAnsi"/>
          <w:highlight w:val="yellow"/>
        </w:rPr>
        <w:t xml:space="preserve"> </w:t>
      </w:r>
      <w:r w:rsidRPr="00463851">
        <w:rPr>
          <w:rFonts w:asciiTheme="majorHAnsi" w:hAnsiTheme="majorHAnsi" w:cstheme="majorHAnsi"/>
          <w:highlight w:val="yellow"/>
        </w:rPr>
        <w:t>s</w:t>
      </w:r>
      <w:r w:rsidR="008959BB" w:rsidRPr="00463851">
        <w:rPr>
          <w:rFonts w:asciiTheme="majorHAnsi" w:hAnsiTheme="majorHAnsi" w:cstheme="majorHAnsi"/>
          <w:highlight w:val="yellow"/>
        </w:rPr>
        <w:t xml:space="preserve">aline (PBS) </w:t>
      </w:r>
      <w:r w:rsidR="00D368D4" w:rsidRPr="00463851">
        <w:rPr>
          <w:rFonts w:asciiTheme="majorHAnsi" w:hAnsiTheme="majorHAnsi" w:cstheme="majorHAnsi"/>
          <w:highlight w:val="yellow"/>
        </w:rPr>
        <w:t xml:space="preserve">with forceps </w:t>
      </w:r>
      <w:r w:rsidR="00E123D2" w:rsidRPr="00463851">
        <w:rPr>
          <w:rFonts w:asciiTheme="majorHAnsi" w:hAnsiTheme="majorHAnsi" w:cstheme="majorHAnsi"/>
          <w:highlight w:val="yellow"/>
        </w:rPr>
        <w:t>under a stereomicroscope</w:t>
      </w:r>
      <w:r w:rsidR="00E123D2" w:rsidRPr="00463851">
        <w:rPr>
          <w:rFonts w:asciiTheme="majorHAnsi" w:hAnsiTheme="majorHAnsi" w:cstheme="majorHAnsi"/>
        </w:rPr>
        <w:t xml:space="preserve"> (</w:t>
      </w:r>
      <w:r w:rsidR="001B7EB1" w:rsidRPr="00463851">
        <w:rPr>
          <w:rFonts w:asciiTheme="majorHAnsi" w:hAnsiTheme="majorHAnsi" w:cstheme="majorHAnsi"/>
        </w:rPr>
        <w:t xml:space="preserve">see the </w:t>
      </w:r>
      <w:r w:rsidR="001B7EB1" w:rsidRPr="00463851">
        <w:rPr>
          <w:rFonts w:asciiTheme="majorHAnsi" w:hAnsiTheme="majorHAnsi" w:cstheme="majorHAnsi"/>
          <w:b/>
          <w:bCs/>
        </w:rPr>
        <w:t>Table of Materials</w:t>
      </w:r>
      <w:r w:rsidR="00E123D2" w:rsidRPr="00463851">
        <w:rPr>
          <w:rFonts w:asciiTheme="majorHAnsi" w:hAnsiTheme="majorHAnsi" w:cstheme="majorHAnsi"/>
        </w:rPr>
        <w:t>).</w:t>
      </w:r>
      <w:r w:rsidR="0067391D" w:rsidRPr="00463851">
        <w:rPr>
          <w:rFonts w:asciiTheme="majorHAnsi" w:hAnsiTheme="majorHAnsi" w:cstheme="majorHAnsi"/>
        </w:rPr>
        <w:t xml:space="preserve"> </w:t>
      </w:r>
      <w:r w:rsidR="00151051" w:rsidRPr="00463851">
        <w:rPr>
          <w:rFonts w:asciiTheme="majorHAnsi" w:hAnsiTheme="majorHAnsi" w:cstheme="majorHAnsi"/>
          <w:highlight w:val="yellow"/>
        </w:rPr>
        <w:t>Isolat</w:t>
      </w:r>
      <w:r w:rsidR="001B7EB1" w:rsidRPr="00463851">
        <w:rPr>
          <w:rFonts w:asciiTheme="majorHAnsi" w:hAnsiTheme="majorHAnsi" w:cstheme="majorHAnsi"/>
          <w:highlight w:val="yellow"/>
        </w:rPr>
        <w:t>e the gut</w:t>
      </w:r>
      <w:r w:rsidR="00E123D2" w:rsidRPr="00463851">
        <w:rPr>
          <w:rFonts w:asciiTheme="majorHAnsi" w:hAnsiTheme="majorHAnsi" w:cstheme="majorHAnsi"/>
          <w:highlight w:val="yellow"/>
        </w:rPr>
        <w:t xml:space="preserve"> by </w:t>
      </w:r>
      <w:r w:rsidR="00E123D2" w:rsidRPr="00463851">
        <w:rPr>
          <w:rFonts w:asciiTheme="majorHAnsi" w:hAnsiTheme="majorHAnsi" w:cstheme="majorHAnsi"/>
          <w:highlight w:val="yellow"/>
          <w:shd w:val="clear" w:color="auto" w:fill="FFFFFF"/>
        </w:rPr>
        <w:t>holding the thorax</w:t>
      </w:r>
      <w:r w:rsidR="00151051" w:rsidRPr="00463851">
        <w:rPr>
          <w:rFonts w:asciiTheme="majorHAnsi" w:hAnsiTheme="majorHAnsi" w:cstheme="majorHAnsi"/>
          <w:highlight w:val="yellow"/>
          <w:shd w:val="clear" w:color="auto" w:fill="FFFFFF"/>
        </w:rPr>
        <w:t xml:space="preserve"> with a pair of forceps</w:t>
      </w:r>
      <w:r w:rsidR="00E123D2" w:rsidRPr="00463851">
        <w:rPr>
          <w:rFonts w:asciiTheme="majorHAnsi" w:hAnsiTheme="majorHAnsi" w:cstheme="majorHAnsi"/>
          <w:highlight w:val="yellow"/>
          <w:shd w:val="clear" w:color="auto" w:fill="FFFFFF"/>
        </w:rPr>
        <w:t xml:space="preserve"> and pulling down the abdomen </w:t>
      </w:r>
      <w:r w:rsidR="00151051" w:rsidRPr="00463851">
        <w:rPr>
          <w:rFonts w:asciiTheme="majorHAnsi" w:hAnsiTheme="majorHAnsi" w:cstheme="majorHAnsi"/>
          <w:highlight w:val="yellow"/>
          <w:shd w:val="clear" w:color="auto" w:fill="FFFFFF"/>
        </w:rPr>
        <w:t xml:space="preserve">with a second pair </w:t>
      </w:r>
      <w:r w:rsidR="00E123D2" w:rsidRPr="00463851">
        <w:rPr>
          <w:rFonts w:asciiTheme="majorHAnsi" w:hAnsiTheme="majorHAnsi" w:cstheme="majorHAnsi"/>
          <w:highlight w:val="yellow"/>
          <w:shd w:val="clear" w:color="auto" w:fill="FFFFFF"/>
        </w:rPr>
        <w:t xml:space="preserve">until the </w:t>
      </w:r>
      <w:r w:rsidR="00151051" w:rsidRPr="00463851">
        <w:rPr>
          <w:rFonts w:asciiTheme="majorHAnsi" w:hAnsiTheme="majorHAnsi" w:cstheme="majorHAnsi"/>
          <w:highlight w:val="yellow"/>
          <w:shd w:val="clear" w:color="auto" w:fill="FFFFFF"/>
        </w:rPr>
        <w:t>CCR of the gut</w:t>
      </w:r>
      <w:r w:rsidR="00E123D2" w:rsidRPr="00463851">
        <w:rPr>
          <w:rFonts w:asciiTheme="majorHAnsi" w:hAnsiTheme="majorHAnsi" w:cstheme="majorHAnsi"/>
          <w:highlight w:val="yellow"/>
          <w:shd w:val="clear" w:color="auto" w:fill="FFFFFF"/>
        </w:rPr>
        <w:t xml:space="preserve"> </w:t>
      </w:r>
      <w:r w:rsidR="001B7EB1" w:rsidRPr="00463851">
        <w:rPr>
          <w:rFonts w:asciiTheme="majorHAnsi" w:hAnsiTheme="majorHAnsi" w:cstheme="majorHAnsi"/>
          <w:highlight w:val="yellow"/>
          <w:shd w:val="clear" w:color="auto" w:fill="FFFFFF"/>
        </w:rPr>
        <w:t>is</w:t>
      </w:r>
      <w:r w:rsidR="00E123D2" w:rsidRPr="00463851">
        <w:rPr>
          <w:rFonts w:asciiTheme="majorHAnsi" w:hAnsiTheme="majorHAnsi" w:cstheme="majorHAnsi"/>
          <w:highlight w:val="yellow"/>
          <w:shd w:val="clear" w:color="auto" w:fill="FFFFFF"/>
        </w:rPr>
        <w:t xml:space="preserve"> visible</w:t>
      </w:r>
      <w:r w:rsidR="00151051" w:rsidRPr="00463851">
        <w:rPr>
          <w:rFonts w:asciiTheme="majorHAnsi" w:hAnsiTheme="majorHAnsi" w:cstheme="majorHAnsi"/>
          <w:highlight w:val="yellow"/>
          <w:shd w:val="clear" w:color="auto" w:fill="FFFFFF"/>
        </w:rPr>
        <w:t>, taking care to ensure that the intestine remain</w:t>
      </w:r>
      <w:r w:rsidR="001B7EB1" w:rsidRPr="00463851">
        <w:rPr>
          <w:rFonts w:asciiTheme="majorHAnsi" w:hAnsiTheme="majorHAnsi" w:cstheme="majorHAnsi"/>
          <w:highlight w:val="yellow"/>
          <w:shd w:val="clear" w:color="auto" w:fill="FFFFFF"/>
        </w:rPr>
        <w:t>s</w:t>
      </w:r>
      <w:r w:rsidR="00151051" w:rsidRPr="00463851">
        <w:rPr>
          <w:rFonts w:asciiTheme="majorHAnsi" w:hAnsiTheme="majorHAnsi" w:cstheme="majorHAnsi"/>
          <w:highlight w:val="yellow"/>
          <w:shd w:val="clear" w:color="auto" w:fill="FFFFFF"/>
        </w:rPr>
        <w:t xml:space="preserve"> attached</w:t>
      </w:r>
      <w:r w:rsidR="000065E1" w:rsidRPr="00463851">
        <w:rPr>
          <w:rFonts w:asciiTheme="majorHAnsi" w:hAnsiTheme="majorHAnsi" w:cstheme="majorHAnsi"/>
          <w:highlight w:val="yellow"/>
          <w:shd w:val="clear" w:color="auto" w:fill="FFFFFF"/>
        </w:rPr>
        <w:t xml:space="preserve"> at both ends.</w:t>
      </w:r>
    </w:p>
    <w:p w14:paraId="69A7EEF1" w14:textId="53A6800E" w:rsidR="003E4E24" w:rsidRPr="00463851" w:rsidRDefault="003E4E24" w:rsidP="00463851">
      <w:pPr>
        <w:pStyle w:val="ListParagraph"/>
        <w:autoSpaceDE w:val="0"/>
        <w:autoSpaceDN w:val="0"/>
        <w:adjustRightInd w:val="0"/>
        <w:ind w:left="0"/>
        <w:rPr>
          <w:rFonts w:asciiTheme="majorHAnsi" w:hAnsiTheme="majorHAnsi" w:cstheme="majorHAnsi"/>
          <w:bCs/>
        </w:rPr>
      </w:pPr>
    </w:p>
    <w:p w14:paraId="17BE5D8B" w14:textId="37364B3A" w:rsidR="003E4E24" w:rsidRPr="00463851" w:rsidRDefault="003E4E24" w:rsidP="00463851">
      <w:pPr>
        <w:pStyle w:val="ListParagraph"/>
        <w:numPr>
          <w:ilvl w:val="1"/>
          <w:numId w:val="13"/>
        </w:numPr>
        <w:autoSpaceDE w:val="0"/>
        <w:autoSpaceDN w:val="0"/>
        <w:adjustRightInd w:val="0"/>
        <w:ind w:left="0" w:firstLine="0"/>
        <w:rPr>
          <w:rFonts w:asciiTheme="majorHAnsi" w:hAnsiTheme="majorHAnsi" w:cstheme="majorHAnsi"/>
          <w:bCs/>
        </w:rPr>
      </w:pPr>
      <w:r w:rsidRPr="00463851">
        <w:rPr>
          <w:rFonts w:asciiTheme="majorHAnsi" w:hAnsiTheme="majorHAnsi" w:cstheme="majorHAnsi"/>
          <w:highlight w:val="yellow"/>
        </w:rPr>
        <w:t>Determine acidification of the gut by examining the color of the CCR of the</w:t>
      </w:r>
      <w:r w:rsidRPr="00463851">
        <w:rPr>
          <w:rFonts w:asciiTheme="majorHAnsi" w:hAnsiTheme="majorHAnsi" w:cstheme="majorHAnsi"/>
        </w:rPr>
        <w:t xml:space="preserve"> </w:t>
      </w:r>
      <w:r w:rsidRPr="00463851">
        <w:rPr>
          <w:rFonts w:asciiTheme="majorHAnsi" w:hAnsiTheme="majorHAnsi" w:cstheme="majorHAnsi"/>
          <w:highlight w:val="yellow"/>
        </w:rPr>
        <w:t>gut</w:t>
      </w:r>
      <w:r w:rsidRPr="00463851">
        <w:rPr>
          <w:rFonts w:asciiTheme="majorHAnsi" w:hAnsiTheme="majorHAnsi" w:cstheme="majorHAnsi"/>
        </w:rPr>
        <w:t xml:space="preserve"> (</w:t>
      </w:r>
      <w:r w:rsidRPr="00463851">
        <w:rPr>
          <w:rFonts w:asciiTheme="majorHAnsi" w:hAnsiTheme="majorHAnsi" w:cstheme="majorHAnsi"/>
          <w:b/>
          <w:bCs/>
        </w:rPr>
        <w:t>Figure 1C</w:t>
      </w:r>
      <w:r w:rsidRPr="00463851">
        <w:rPr>
          <w:rFonts w:asciiTheme="majorHAnsi" w:hAnsiTheme="majorHAnsi" w:cstheme="majorHAnsi"/>
        </w:rPr>
        <w:t xml:space="preserve">; </w:t>
      </w:r>
      <w:r w:rsidRPr="00463851">
        <w:rPr>
          <w:rFonts w:asciiTheme="majorHAnsi" w:hAnsiTheme="majorHAnsi" w:cstheme="majorHAnsi"/>
          <w:highlight w:val="yellow"/>
        </w:rPr>
        <w:t>yellow indicates acidified, and blue indicates not acidified</w:t>
      </w:r>
      <w:r w:rsidRPr="00463851">
        <w:rPr>
          <w:rFonts w:asciiTheme="majorHAnsi" w:hAnsiTheme="majorHAnsi" w:cstheme="majorHAnsi"/>
        </w:rPr>
        <w:t>).</w:t>
      </w:r>
    </w:p>
    <w:p w14:paraId="6E07A37F" w14:textId="77777777" w:rsidR="00E907D7" w:rsidRPr="00463851" w:rsidRDefault="00E907D7" w:rsidP="00463851">
      <w:pPr>
        <w:pStyle w:val="ListParagraph"/>
        <w:autoSpaceDE w:val="0"/>
        <w:autoSpaceDN w:val="0"/>
        <w:adjustRightInd w:val="0"/>
        <w:ind w:left="0"/>
        <w:rPr>
          <w:rFonts w:asciiTheme="majorHAnsi" w:hAnsiTheme="majorHAnsi" w:cstheme="majorHAnsi"/>
          <w:bCs/>
        </w:rPr>
      </w:pPr>
    </w:p>
    <w:p w14:paraId="1347ADB2" w14:textId="77777777" w:rsidR="00E907D7" w:rsidRPr="00463851" w:rsidRDefault="00E907D7" w:rsidP="00463851">
      <w:pPr>
        <w:pStyle w:val="ListParagraph"/>
        <w:numPr>
          <w:ilvl w:val="1"/>
          <w:numId w:val="13"/>
        </w:numPr>
        <w:autoSpaceDE w:val="0"/>
        <w:autoSpaceDN w:val="0"/>
        <w:adjustRightInd w:val="0"/>
        <w:ind w:left="0" w:firstLine="0"/>
        <w:rPr>
          <w:rFonts w:asciiTheme="majorHAnsi" w:hAnsiTheme="majorHAnsi" w:cstheme="majorHAnsi"/>
          <w:bCs/>
        </w:rPr>
      </w:pPr>
      <w:r w:rsidRPr="00463851">
        <w:rPr>
          <w:rFonts w:asciiTheme="majorHAnsi" w:hAnsiTheme="majorHAnsi" w:cstheme="majorHAnsi"/>
          <w:highlight w:val="yellow"/>
          <w:shd w:val="clear" w:color="auto" w:fill="FFFFFF"/>
        </w:rPr>
        <w:t>Count only those flies that show robust BPB staining in their guts</w:t>
      </w:r>
      <w:r w:rsidRPr="00463851">
        <w:rPr>
          <w:rFonts w:asciiTheme="majorHAnsi" w:hAnsiTheme="majorHAnsi" w:cstheme="majorHAnsi"/>
          <w:shd w:val="clear" w:color="auto" w:fill="FFFFFF"/>
        </w:rPr>
        <w:t>.</w:t>
      </w:r>
    </w:p>
    <w:p w14:paraId="7D174AD3" w14:textId="77777777" w:rsidR="003E4E24" w:rsidRPr="00463851" w:rsidRDefault="003E4E24" w:rsidP="00463851">
      <w:pPr>
        <w:pStyle w:val="ListParagraph"/>
        <w:autoSpaceDE w:val="0"/>
        <w:autoSpaceDN w:val="0"/>
        <w:adjustRightInd w:val="0"/>
        <w:ind w:left="0"/>
        <w:rPr>
          <w:rFonts w:asciiTheme="majorHAnsi" w:hAnsiTheme="majorHAnsi" w:cstheme="majorHAnsi"/>
          <w:b/>
        </w:rPr>
      </w:pPr>
    </w:p>
    <w:p w14:paraId="019E7CBD" w14:textId="77777777" w:rsidR="003E4E24" w:rsidRPr="00463851" w:rsidRDefault="003E4E24" w:rsidP="00463851">
      <w:pPr>
        <w:pStyle w:val="ListParagraph"/>
        <w:numPr>
          <w:ilvl w:val="1"/>
          <w:numId w:val="13"/>
        </w:numPr>
        <w:autoSpaceDE w:val="0"/>
        <w:autoSpaceDN w:val="0"/>
        <w:adjustRightInd w:val="0"/>
        <w:ind w:left="0" w:firstLine="0"/>
        <w:rPr>
          <w:rFonts w:asciiTheme="majorHAnsi" w:hAnsiTheme="majorHAnsi" w:cstheme="majorHAnsi"/>
          <w:bCs/>
        </w:rPr>
      </w:pPr>
      <w:r w:rsidRPr="00463851">
        <w:rPr>
          <w:rFonts w:asciiTheme="majorHAnsi" w:hAnsiTheme="majorHAnsi" w:cstheme="majorHAnsi"/>
          <w:highlight w:val="yellow"/>
        </w:rPr>
        <w:t>Calculate the percentage using the following equation</w:t>
      </w:r>
      <w:r w:rsidRPr="00463851">
        <w:rPr>
          <w:rFonts w:asciiTheme="majorHAnsi" w:hAnsiTheme="majorHAnsi" w:cstheme="majorHAnsi"/>
        </w:rPr>
        <w:t xml:space="preserve">: </w:t>
      </w:r>
    </w:p>
    <w:p w14:paraId="38240A58" w14:textId="77777777" w:rsidR="003E4E24" w:rsidRPr="00463851" w:rsidRDefault="003E4E24" w:rsidP="00463851">
      <w:pPr>
        <w:pStyle w:val="ListParagraph"/>
        <w:ind w:left="0"/>
        <w:rPr>
          <w:rFonts w:asciiTheme="majorHAnsi" w:hAnsiTheme="majorHAnsi" w:cstheme="majorHAnsi"/>
        </w:rPr>
      </w:pPr>
    </w:p>
    <w:p w14:paraId="59ADA7D6" w14:textId="77777777" w:rsidR="003E4E24" w:rsidRPr="00463851" w:rsidRDefault="003E4E24" w:rsidP="00463851">
      <w:pPr>
        <w:pStyle w:val="ListParagraph"/>
        <w:autoSpaceDE w:val="0"/>
        <w:autoSpaceDN w:val="0"/>
        <w:adjustRightInd w:val="0"/>
        <w:ind w:left="0"/>
        <w:rPr>
          <w:rFonts w:asciiTheme="majorHAnsi" w:hAnsiTheme="majorHAnsi" w:cstheme="majorHAnsi"/>
        </w:rPr>
      </w:pPr>
      <m:oMathPara>
        <m:oMathParaPr>
          <m:jc m:val="center"/>
        </m:oMathParaPr>
        <m:oMath>
          <m:r>
            <w:rPr>
              <w:rFonts w:ascii="Cambria Math" w:hAnsi="Cambria Math" w:cstheme="majorHAnsi"/>
            </w:rPr>
            <m:t>Percentage of flies with acidified guts = number of flies acidified × 100 /(number of flies acidified + number of flies non-acidified)</m:t>
          </m:r>
        </m:oMath>
      </m:oMathPara>
    </w:p>
    <w:p w14:paraId="760CA830" w14:textId="77777777" w:rsidR="003E4E24" w:rsidRPr="00463851" w:rsidRDefault="003E4E24" w:rsidP="00463851">
      <w:pPr>
        <w:pStyle w:val="ListParagraph"/>
        <w:autoSpaceDE w:val="0"/>
        <w:autoSpaceDN w:val="0"/>
        <w:adjustRightInd w:val="0"/>
        <w:ind w:left="0"/>
        <w:rPr>
          <w:rFonts w:asciiTheme="majorHAnsi" w:hAnsiTheme="majorHAnsi" w:cstheme="majorHAnsi"/>
        </w:rPr>
      </w:pPr>
    </w:p>
    <w:p w14:paraId="4DB0FD3E" w14:textId="2E2A1C2D" w:rsidR="003E4E24" w:rsidRPr="00463851" w:rsidRDefault="003E4E24" w:rsidP="00463851">
      <w:pPr>
        <w:pStyle w:val="ListParagraph"/>
        <w:autoSpaceDE w:val="0"/>
        <w:autoSpaceDN w:val="0"/>
        <w:adjustRightInd w:val="0"/>
        <w:ind w:left="0"/>
        <w:rPr>
          <w:rFonts w:asciiTheme="majorHAnsi" w:hAnsiTheme="majorHAnsi" w:cstheme="majorHAnsi"/>
          <w:shd w:val="clear" w:color="auto" w:fill="FFFFFF"/>
        </w:rPr>
      </w:pPr>
      <w:r w:rsidRPr="00463851">
        <w:rPr>
          <w:rFonts w:asciiTheme="majorHAnsi" w:hAnsiTheme="majorHAnsi" w:cstheme="majorHAnsi"/>
        </w:rPr>
        <w:t>NOTE: A percentage of 0 indicates that no flies acidified their gut, whereas a percentage of 100 indicates all flies acidified their gut.</w:t>
      </w:r>
      <w:r w:rsidRPr="00463851">
        <w:rPr>
          <w:rFonts w:asciiTheme="majorHAnsi" w:hAnsiTheme="majorHAnsi" w:cstheme="majorHAnsi"/>
          <w:shd w:val="clear" w:color="auto" w:fill="FFFFFF"/>
        </w:rPr>
        <w:t xml:space="preserve"> </w:t>
      </w:r>
    </w:p>
    <w:p w14:paraId="7DEA4B0C" w14:textId="77777777" w:rsidR="003E4E24" w:rsidRPr="00463851" w:rsidRDefault="003E4E24" w:rsidP="00463851">
      <w:pPr>
        <w:pStyle w:val="ListParagraph"/>
        <w:autoSpaceDE w:val="0"/>
        <w:autoSpaceDN w:val="0"/>
        <w:adjustRightInd w:val="0"/>
        <w:ind w:left="0"/>
        <w:rPr>
          <w:rFonts w:asciiTheme="majorHAnsi" w:hAnsiTheme="majorHAnsi" w:cstheme="majorHAnsi"/>
          <w:b/>
        </w:rPr>
      </w:pPr>
    </w:p>
    <w:p w14:paraId="4CE2DFA0" w14:textId="1B29401A" w:rsidR="00000E4E" w:rsidRPr="00463851" w:rsidRDefault="00000E4E" w:rsidP="00463851">
      <w:pPr>
        <w:pStyle w:val="ListParagraph"/>
        <w:numPr>
          <w:ilvl w:val="0"/>
          <w:numId w:val="13"/>
        </w:numPr>
        <w:autoSpaceDE w:val="0"/>
        <w:autoSpaceDN w:val="0"/>
        <w:adjustRightInd w:val="0"/>
        <w:ind w:left="0" w:firstLine="0"/>
        <w:rPr>
          <w:rFonts w:asciiTheme="majorHAnsi" w:hAnsiTheme="majorHAnsi" w:cstheme="majorHAnsi"/>
          <w:b/>
        </w:rPr>
      </w:pPr>
      <w:r w:rsidRPr="00463851">
        <w:rPr>
          <w:rFonts w:asciiTheme="majorHAnsi" w:hAnsiTheme="majorHAnsi" w:cstheme="majorHAnsi"/>
          <w:b/>
        </w:rPr>
        <w:t>Mounting and image acquisition</w:t>
      </w:r>
    </w:p>
    <w:p w14:paraId="188CE01E" w14:textId="77777777" w:rsidR="006C17DA" w:rsidRPr="00463851" w:rsidRDefault="006C17DA" w:rsidP="00463851">
      <w:pPr>
        <w:pStyle w:val="ListParagraph"/>
        <w:autoSpaceDE w:val="0"/>
        <w:autoSpaceDN w:val="0"/>
        <w:adjustRightInd w:val="0"/>
        <w:ind w:left="0"/>
        <w:rPr>
          <w:rFonts w:asciiTheme="majorHAnsi" w:hAnsiTheme="majorHAnsi" w:cstheme="majorHAnsi"/>
          <w:b/>
        </w:rPr>
      </w:pPr>
    </w:p>
    <w:p w14:paraId="7FAEBBAC" w14:textId="7EC0CD07" w:rsidR="00000E4E" w:rsidRPr="00463851" w:rsidRDefault="006C17DA" w:rsidP="00463851">
      <w:pPr>
        <w:pStyle w:val="ListParagraph"/>
        <w:autoSpaceDE w:val="0"/>
        <w:autoSpaceDN w:val="0"/>
        <w:adjustRightInd w:val="0"/>
        <w:ind w:left="0"/>
        <w:rPr>
          <w:rFonts w:asciiTheme="majorHAnsi" w:hAnsiTheme="majorHAnsi" w:cstheme="majorHAnsi"/>
        </w:rPr>
      </w:pPr>
      <w:r w:rsidRPr="00463851">
        <w:rPr>
          <w:rFonts w:asciiTheme="majorHAnsi" w:hAnsiTheme="majorHAnsi" w:cstheme="majorHAnsi"/>
        </w:rPr>
        <w:t>NOTE: This step is additional to acquire</w:t>
      </w:r>
      <w:r w:rsidR="00E10FD3" w:rsidRPr="00463851">
        <w:rPr>
          <w:rFonts w:asciiTheme="majorHAnsi" w:hAnsiTheme="majorHAnsi" w:cstheme="majorHAnsi"/>
        </w:rPr>
        <w:t xml:space="preserve"> and process</w:t>
      </w:r>
      <w:r w:rsidRPr="00463851">
        <w:rPr>
          <w:rFonts w:asciiTheme="majorHAnsi" w:hAnsiTheme="majorHAnsi" w:cstheme="majorHAnsi"/>
        </w:rPr>
        <w:t xml:space="preserve"> image</w:t>
      </w:r>
      <w:r w:rsidR="00E10FD3" w:rsidRPr="00463851">
        <w:rPr>
          <w:rFonts w:asciiTheme="majorHAnsi" w:hAnsiTheme="majorHAnsi" w:cstheme="majorHAnsi"/>
        </w:rPr>
        <w:t>s</w:t>
      </w:r>
      <w:r w:rsidRPr="00463851">
        <w:rPr>
          <w:rFonts w:asciiTheme="majorHAnsi" w:hAnsiTheme="majorHAnsi" w:cstheme="majorHAnsi"/>
        </w:rPr>
        <w:t xml:space="preserve"> for the respective conditions for further </w:t>
      </w:r>
      <w:r w:rsidR="000E12EA" w:rsidRPr="00463851">
        <w:rPr>
          <w:rFonts w:asciiTheme="majorHAnsi" w:hAnsiTheme="majorHAnsi" w:cstheme="majorHAnsi"/>
        </w:rPr>
        <w:t>analyses</w:t>
      </w:r>
      <w:r w:rsidRPr="00463851">
        <w:rPr>
          <w:rFonts w:asciiTheme="majorHAnsi" w:hAnsiTheme="majorHAnsi" w:cstheme="majorHAnsi"/>
        </w:rPr>
        <w:t xml:space="preserve"> as the samples cannot be preserved for longer. These images must not </w:t>
      </w:r>
      <w:r w:rsidR="000E12EA" w:rsidRPr="00463851">
        <w:rPr>
          <w:rFonts w:asciiTheme="majorHAnsi" w:hAnsiTheme="majorHAnsi" w:cstheme="majorHAnsi"/>
        </w:rPr>
        <w:t xml:space="preserve">be </w:t>
      </w:r>
      <w:r w:rsidRPr="00463851">
        <w:rPr>
          <w:rFonts w:asciiTheme="majorHAnsi" w:hAnsiTheme="majorHAnsi" w:cstheme="majorHAnsi"/>
        </w:rPr>
        <w:t>use</w:t>
      </w:r>
      <w:r w:rsidR="000E12EA" w:rsidRPr="00463851">
        <w:rPr>
          <w:rFonts w:asciiTheme="majorHAnsi" w:hAnsiTheme="majorHAnsi" w:cstheme="majorHAnsi"/>
        </w:rPr>
        <w:t>d</w:t>
      </w:r>
      <w:r w:rsidRPr="00463851">
        <w:rPr>
          <w:rFonts w:asciiTheme="majorHAnsi" w:hAnsiTheme="majorHAnsi" w:cstheme="majorHAnsi"/>
        </w:rPr>
        <w:t xml:space="preserve"> for any gut acidity quantification.</w:t>
      </w:r>
    </w:p>
    <w:p w14:paraId="27DAB704" w14:textId="77777777" w:rsidR="006C17DA" w:rsidRPr="00463851" w:rsidRDefault="006C17DA" w:rsidP="00463851">
      <w:pPr>
        <w:pStyle w:val="ListParagraph"/>
        <w:autoSpaceDE w:val="0"/>
        <w:autoSpaceDN w:val="0"/>
        <w:adjustRightInd w:val="0"/>
        <w:ind w:left="0"/>
        <w:rPr>
          <w:rFonts w:asciiTheme="majorHAnsi" w:hAnsiTheme="majorHAnsi" w:cstheme="majorHAnsi"/>
        </w:rPr>
      </w:pPr>
    </w:p>
    <w:p w14:paraId="1E1F36B5" w14:textId="6D07C5BF" w:rsidR="00000E4E" w:rsidRPr="00463851" w:rsidRDefault="00E34DF1" w:rsidP="00463851">
      <w:pPr>
        <w:pStyle w:val="ListParagraph"/>
        <w:numPr>
          <w:ilvl w:val="1"/>
          <w:numId w:val="13"/>
        </w:numPr>
        <w:autoSpaceDE w:val="0"/>
        <w:autoSpaceDN w:val="0"/>
        <w:adjustRightInd w:val="0"/>
        <w:ind w:left="0" w:firstLine="0"/>
        <w:rPr>
          <w:rFonts w:asciiTheme="majorHAnsi" w:hAnsiTheme="majorHAnsi" w:cstheme="majorHAnsi"/>
        </w:rPr>
      </w:pPr>
      <w:r w:rsidRPr="00463851">
        <w:rPr>
          <w:rFonts w:asciiTheme="majorHAnsi" w:hAnsiTheme="majorHAnsi" w:cstheme="majorHAnsi"/>
        </w:rPr>
        <w:t>Following dis</w:t>
      </w:r>
      <w:r w:rsidR="00ED58CA" w:rsidRPr="00463851">
        <w:rPr>
          <w:rFonts w:asciiTheme="majorHAnsi" w:hAnsiTheme="majorHAnsi" w:cstheme="majorHAnsi"/>
        </w:rPr>
        <w:t>sec</w:t>
      </w:r>
      <w:r w:rsidRPr="00463851">
        <w:rPr>
          <w:rFonts w:asciiTheme="majorHAnsi" w:hAnsiTheme="majorHAnsi" w:cstheme="majorHAnsi"/>
        </w:rPr>
        <w:t xml:space="preserve">tion, </w:t>
      </w:r>
      <w:r w:rsidR="005C0DBF" w:rsidRPr="00463851">
        <w:rPr>
          <w:rFonts w:asciiTheme="majorHAnsi" w:hAnsiTheme="majorHAnsi" w:cstheme="majorHAnsi"/>
          <w:highlight w:val="yellow"/>
        </w:rPr>
        <w:t xml:space="preserve">mount the </w:t>
      </w:r>
      <w:r w:rsidR="00151051" w:rsidRPr="00463851">
        <w:rPr>
          <w:rFonts w:asciiTheme="majorHAnsi" w:hAnsiTheme="majorHAnsi" w:cstheme="majorHAnsi"/>
          <w:highlight w:val="yellow"/>
        </w:rPr>
        <w:t>samples</w:t>
      </w:r>
      <w:r w:rsidRPr="00463851">
        <w:rPr>
          <w:rFonts w:asciiTheme="majorHAnsi" w:hAnsiTheme="majorHAnsi" w:cstheme="majorHAnsi"/>
          <w:highlight w:val="yellow"/>
        </w:rPr>
        <w:t xml:space="preserve"> </w:t>
      </w:r>
      <w:r w:rsidR="00543506" w:rsidRPr="00463851">
        <w:rPr>
          <w:rFonts w:asciiTheme="majorHAnsi" w:hAnsiTheme="majorHAnsi" w:cstheme="majorHAnsi"/>
          <w:highlight w:val="yellow"/>
        </w:rPr>
        <w:t xml:space="preserve">in PBS </w:t>
      </w:r>
      <w:r w:rsidRPr="00463851">
        <w:rPr>
          <w:rFonts w:asciiTheme="majorHAnsi" w:hAnsiTheme="majorHAnsi" w:cstheme="majorHAnsi"/>
          <w:highlight w:val="yellow"/>
        </w:rPr>
        <w:t>on</w:t>
      </w:r>
      <w:r w:rsidR="002A389F" w:rsidRPr="00463851">
        <w:rPr>
          <w:rFonts w:asciiTheme="majorHAnsi" w:hAnsiTheme="majorHAnsi" w:cstheme="majorHAnsi"/>
          <w:highlight w:val="yellow"/>
        </w:rPr>
        <w:t>to</w:t>
      </w:r>
      <w:r w:rsidRPr="00463851">
        <w:rPr>
          <w:rFonts w:asciiTheme="majorHAnsi" w:hAnsiTheme="majorHAnsi" w:cstheme="majorHAnsi"/>
          <w:highlight w:val="yellow"/>
        </w:rPr>
        <w:t xml:space="preserve"> a </w:t>
      </w:r>
      <w:r w:rsidR="004239C3" w:rsidRPr="00463851">
        <w:rPr>
          <w:rFonts w:asciiTheme="majorHAnsi" w:hAnsiTheme="majorHAnsi" w:cstheme="majorHAnsi"/>
          <w:highlight w:val="yellow"/>
        </w:rPr>
        <w:t xml:space="preserve">glass </w:t>
      </w:r>
      <w:r w:rsidRPr="00463851">
        <w:rPr>
          <w:rFonts w:asciiTheme="majorHAnsi" w:hAnsiTheme="majorHAnsi" w:cstheme="majorHAnsi"/>
          <w:highlight w:val="yellow"/>
        </w:rPr>
        <w:t>slide</w:t>
      </w:r>
      <w:r w:rsidRPr="00463851">
        <w:rPr>
          <w:rFonts w:asciiTheme="majorHAnsi" w:hAnsiTheme="majorHAnsi" w:cstheme="majorHAnsi"/>
        </w:rPr>
        <w:t>.</w:t>
      </w:r>
      <w:r w:rsidR="002A389F" w:rsidRPr="00463851">
        <w:rPr>
          <w:rFonts w:asciiTheme="majorHAnsi" w:hAnsiTheme="majorHAnsi" w:cstheme="majorHAnsi"/>
        </w:rPr>
        <w:t xml:space="preserve"> </w:t>
      </w:r>
    </w:p>
    <w:p w14:paraId="2AC55306" w14:textId="77777777" w:rsidR="00000E4E" w:rsidRPr="00463851" w:rsidRDefault="00000E4E" w:rsidP="00463851">
      <w:pPr>
        <w:pStyle w:val="ListParagraph"/>
        <w:autoSpaceDE w:val="0"/>
        <w:autoSpaceDN w:val="0"/>
        <w:adjustRightInd w:val="0"/>
        <w:ind w:left="0"/>
        <w:rPr>
          <w:rFonts w:asciiTheme="majorHAnsi" w:hAnsiTheme="majorHAnsi" w:cstheme="majorHAnsi"/>
        </w:rPr>
      </w:pPr>
    </w:p>
    <w:p w14:paraId="55FDA43A" w14:textId="4152A9AD" w:rsidR="00BA2E13" w:rsidRPr="00463851" w:rsidRDefault="00000E4E" w:rsidP="00463851">
      <w:pPr>
        <w:pStyle w:val="ListParagraph"/>
        <w:numPr>
          <w:ilvl w:val="1"/>
          <w:numId w:val="13"/>
        </w:numPr>
        <w:autoSpaceDE w:val="0"/>
        <w:autoSpaceDN w:val="0"/>
        <w:adjustRightInd w:val="0"/>
        <w:ind w:left="0" w:firstLine="0"/>
        <w:rPr>
          <w:rFonts w:asciiTheme="majorHAnsi" w:hAnsiTheme="majorHAnsi" w:cstheme="majorHAnsi"/>
        </w:rPr>
      </w:pPr>
      <w:r w:rsidRPr="00463851">
        <w:rPr>
          <w:rFonts w:asciiTheme="majorHAnsi" w:hAnsiTheme="majorHAnsi" w:cstheme="majorHAnsi"/>
          <w:highlight w:val="yellow"/>
        </w:rPr>
        <w:t xml:space="preserve">Acquire </w:t>
      </w:r>
      <w:r w:rsidR="000E12EA" w:rsidRPr="00463851">
        <w:rPr>
          <w:rFonts w:asciiTheme="majorHAnsi" w:hAnsiTheme="majorHAnsi" w:cstheme="majorHAnsi"/>
          <w:highlight w:val="yellow"/>
        </w:rPr>
        <w:t xml:space="preserve">the </w:t>
      </w:r>
      <w:r w:rsidRPr="00463851">
        <w:rPr>
          <w:rFonts w:asciiTheme="majorHAnsi" w:hAnsiTheme="majorHAnsi" w:cstheme="majorHAnsi"/>
          <w:highlight w:val="yellow"/>
        </w:rPr>
        <w:t>i</w:t>
      </w:r>
      <w:r w:rsidR="00EB3CC7" w:rsidRPr="00463851">
        <w:rPr>
          <w:rFonts w:asciiTheme="majorHAnsi" w:hAnsiTheme="majorHAnsi" w:cstheme="majorHAnsi"/>
          <w:highlight w:val="yellow"/>
        </w:rPr>
        <w:t>mage</w:t>
      </w:r>
      <w:r w:rsidR="0089462E" w:rsidRPr="00463851">
        <w:rPr>
          <w:rFonts w:asciiTheme="majorHAnsi" w:hAnsiTheme="majorHAnsi" w:cstheme="majorHAnsi"/>
          <w:highlight w:val="yellow"/>
        </w:rPr>
        <w:t xml:space="preserve">s </w:t>
      </w:r>
      <w:r w:rsidR="00EB3CC7" w:rsidRPr="00463851">
        <w:rPr>
          <w:rFonts w:asciiTheme="majorHAnsi" w:hAnsiTheme="majorHAnsi" w:cstheme="majorHAnsi"/>
          <w:highlight w:val="yellow"/>
        </w:rPr>
        <w:t xml:space="preserve">under </w:t>
      </w:r>
      <w:r w:rsidR="00EC4EAE" w:rsidRPr="00463851">
        <w:rPr>
          <w:rFonts w:asciiTheme="majorHAnsi" w:hAnsiTheme="majorHAnsi" w:cstheme="majorHAnsi"/>
          <w:highlight w:val="yellow"/>
        </w:rPr>
        <w:t>a</w:t>
      </w:r>
      <w:r w:rsidR="00AF348E" w:rsidRPr="00463851">
        <w:rPr>
          <w:rFonts w:asciiTheme="majorHAnsi" w:hAnsiTheme="majorHAnsi" w:cstheme="majorHAnsi"/>
          <w:highlight w:val="yellow"/>
        </w:rPr>
        <w:t xml:space="preserve"> microscope</w:t>
      </w:r>
      <w:r w:rsidR="00E02E3A" w:rsidRPr="00463851">
        <w:rPr>
          <w:rFonts w:asciiTheme="majorHAnsi" w:hAnsiTheme="majorHAnsi" w:cstheme="majorHAnsi"/>
          <w:highlight w:val="yellow"/>
        </w:rPr>
        <w:t xml:space="preserve"> using </w:t>
      </w:r>
      <w:proofErr w:type="spellStart"/>
      <w:r w:rsidR="00E02E3A" w:rsidRPr="00463851">
        <w:rPr>
          <w:rFonts w:asciiTheme="majorHAnsi" w:hAnsiTheme="majorHAnsi" w:cstheme="majorHAnsi"/>
          <w:highlight w:val="yellow"/>
        </w:rPr>
        <w:t>cellSens</w:t>
      </w:r>
      <w:proofErr w:type="spellEnd"/>
      <w:r w:rsidR="00E02E3A" w:rsidRPr="00463851">
        <w:rPr>
          <w:rFonts w:asciiTheme="majorHAnsi" w:hAnsiTheme="majorHAnsi" w:cstheme="majorHAnsi"/>
          <w:highlight w:val="yellow"/>
        </w:rPr>
        <w:t xml:space="preserve"> Entry software</w:t>
      </w:r>
      <w:r w:rsidR="00AF348E" w:rsidRPr="00463851">
        <w:rPr>
          <w:rFonts w:asciiTheme="majorHAnsi" w:hAnsiTheme="majorHAnsi" w:cstheme="majorHAnsi"/>
        </w:rPr>
        <w:t xml:space="preserve"> (see the </w:t>
      </w:r>
      <w:r w:rsidR="00AF348E" w:rsidRPr="00463851">
        <w:rPr>
          <w:rFonts w:asciiTheme="majorHAnsi" w:hAnsiTheme="majorHAnsi" w:cstheme="majorHAnsi"/>
          <w:b/>
          <w:bCs/>
        </w:rPr>
        <w:t>Table of Materials</w:t>
      </w:r>
      <w:r w:rsidR="00AF348E" w:rsidRPr="00463851">
        <w:rPr>
          <w:rFonts w:asciiTheme="majorHAnsi" w:hAnsiTheme="majorHAnsi" w:cstheme="majorHAnsi"/>
        </w:rPr>
        <w:t>)</w:t>
      </w:r>
      <w:r w:rsidR="00EB3CC7" w:rsidRPr="00463851">
        <w:rPr>
          <w:rFonts w:asciiTheme="majorHAnsi" w:hAnsiTheme="majorHAnsi" w:cstheme="majorHAnsi"/>
        </w:rPr>
        <w:t>.</w:t>
      </w:r>
      <w:r w:rsidR="001D306B" w:rsidRPr="00463851">
        <w:rPr>
          <w:rFonts w:asciiTheme="majorHAnsi" w:hAnsiTheme="majorHAnsi" w:cstheme="majorHAnsi"/>
        </w:rPr>
        <w:t xml:space="preserve"> </w:t>
      </w:r>
    </w:p>
    <w:p w14:paraId="42FAF674" w14:textId="77777777" w:rsidR="00793258" w:rsidRPr="00463851" w:rsidRDefault="00793258" w:rsidP="00463851">
      <w:pPr>
        <w:pStyle w:val="ListParagraph"/>
        <w:ind w:left="0"/>
        <w:rPr>
          <w:rFonts w:asciiTheme="majorHAnsi" w:hAnsiTheme="majorHAnsi" w:cstheme="majorHAnsi"/>
        </w:rPr>
      </w:pPr>
    </w:p>
    <w:p w14:paraId="3689B28A" w14:textId="271C9090" w:rsidR="00793258" w:rsidRPr="00463851" w:rsidRDefault="00793258" w:rsidP="00463851">
      <w:pPr>
        <w:pStyle w:val="ListParagraph"/>
        <w:numPr>
          <w:ilvl w:val="2"/>
          <w:numId w:val="13"/>
        </w:numPr>
        <w:autoSpaceDE w:val="0"/>
        <w:autoSpaceDN w:val="0"/>
        <w:adjustRightInd w:val="0"/>
        <w:ind w:left="0" w:firstLine="0"/>
        <w:rPr>
          <w:rFonts w:asciiTheme="majorHAnsi" w:hAnsiTheme="majorHAnsi" w:cstheme="majorHAnsi"/>
          <w:highlight w:val="yellow"/>
        </w:rPr>
      </w:pPr>
      <w:r w:rsidRPr="00463851">
        <w:rPr>
          <w:rFonts w:asciiTheme="majorHAnsi" w:hAnsiTheme="majorHAnsi" w:cstheme="majorHAnsi"/>
          <w:highlight w:val="yellow"/>
        </w:rPr>
        <w:t xml:space="preserve">Place </w:t>
      </w:r>
      <w:r w:rsidR="00D6514A" w:rsidRPr="00463851">
        <w:rPr>
          <w:rFonts w:asciiTheme="majorHAnsi" w:hAnsiTheme="majorHAnsi" w:cstheme="majorHAnsi"/>
          <w:highlight w:val="yellow"/>
        </w:rPr>
        <w:t xml:space="preserve">the </w:t>
      </w:r>
      <w:r w:rsidR="003E4E24" w:rsidRPr="00463851">
        <w:rPr>
          <w:rFonts w:asciiTheme="majorHAnsi" w:hAnsiTheme="majorHAnsi" w:cstheme="majorHAnsi"/>
          <w:highlight w:val="yellow"/>
        </w:rPr>
        <w:t>prepared</w:t>
      </w:r>
      <w:r w:rsidRPr="00463851">
        <w:rPr>
          <w:rFonts w:asciiTheme="majorHAnsi" w:hAnsiTheme="majorHAnsi" w:cstheme="majorHAnsi"/>
          <w:highlight w:val="yellow"/>
        </w:rPr>
        <w:t xml:space="preserve"> slide under the microscope and adjust the sample using </w:t>
      </w:r>
      <w:r w:rsidR="00C050CA" w:rsidRPr="00463851">
        <w:rPr>
          <w:rFonts w:asciiTheme="majorHAnsi" w:hAnsiTheme="majorHAnsi" w:cstheme="majorHAnsi"/>
          <w:highlight w:val="yellow"/>
        </w:rPr>
        <w:t xml:space="preserve">the </w:t>
      </w:r>
      <w:r w:rsidRPr="00463851">
        <w:rPr>
          <w:rFonts w:asciiTheme="majorHAnsi" w:hAnsiTheme="majorHAnsi" w:cstheme="majorHAnsi"/>
          <w:highlight w:val="yellow"/>
        </w:rPr>
        <w:t>eyepiece.</w:t>
      </w:r>
    </w:p>
    <w:p w14:paraId="2ECB939F" w14:textId="77777777" w:rsidR="00793258" w:rsidRPr="00463851" w:rsidRDefault="00793258" w:rsidP="00463851">
      <w:pPr>
        <w:pStyle w:val="ListParagraph"/>
        <w:ind w:left="0"/>
        <w:rPr>
          <w:rFonts w:asciiTheme="majorHAnsi" w:hAnsiTheme="majorHAnsi" w:cstheme="majorHAnsi"/>
          <w:highlight w:val="yellow"/>
        </w:rPr>
      </w:pPr>
    </w:p>
    <w:p w14:paraId="065EAA77" w14:textId="12A543B0" w:rsidR="00793258" w:rsidRPr="00463851" w:rsidRDefault="00793258" w:rsidP="00463851">
      <w:pPr>
        <w:pStyle w:val="ListParagraph"/>
        <w:numPr>
          <w:ilvl w:val="2"/>
          <w:numId w:val="13"/>
        </w:numPr>
        <w:autoSpaceDE w:val="0"/>
        <w:autoSpaceDN w:val="0"/>
        <w:adjustRightInd w:val="0"/>
        <w:ind w:left="0" w:firstLine="0"/>
        <w:rPr>
          <w:rFonts w:asciiTheme="majorHAnsi" w:hAnsiTheme="majorHAnsi" w:cstheme="majorHAnsi"/>
          <w:highlight w:val="yellow"/>
        </w:rPr>
      </w:pPr>
      <w:r w:rsidRPr="00463851">
        <w:rPr>
          <w:rFonts w:asciiTheme="majorHAnsi" w:hAnsiTheme="majorHAnsi" w:cstheme="majorHAnsi"/>
          <w:highlight w:val="yellow"/>
        </w:rPr>
        <w:t xml:space="preserve">Shut off the eyepiece </w:t>
      </w:r>
      <w:r w:rsidR="003E4E24" w:rsidRPr="00463851">
        <w:rPr>
          <w:rFonts w:asciiTheme="majorHAnsi" w:hAnsiTheme="majorHAnsi" w:cstheme="majorHAnsi"/>
          <w:highlight w:val="yellow"/>
        </w:rPr>
        <w:t>to</w:t>
      </w:r>
      <w:r w:rsidRPr="00463851">
        <w:rPr>
          <w:rFonts w:asciiTheme="majorHAnsi" w:hAnsiTheme="majorHAnsi" w:cstheme="majorHAnsi"/>
          <w:highlight w:val="yellow"/>
        </w:rPr>
        <w:t xml:space="preserve"> open the shutter for </w:t>
      </w:r>
      <w:r w:rsidR="002807A7" w:rsidRPr="00463851">
        <w:rPr>
          <w:rFonts w:asciiTheme="majorHAnsi" w:hAnsiTheme="majorHAnsi" w:cstheme="majorHAnsi"/>
          <w:highlight w:val="yellow"/>
        </w:rPr>
        <w:t xml:space="preserve">the </w:t>
      </w:r>
      <w:r w:rsidRPr="00463851">
        <w:rPr>
          <w:rFonts w:asciiTheme="majorHAnsi" w:hAnsiTheme="majorHAnsi" w:cstheme="majorHAnsi"/>
          <w:highlight w:val="yellow"/>
        </w:rPr>
        <w:t xml:space="preserve">camera. </w:t>
      </w:r>
    </w:p>
    <w:p w14:paraId="0E8B2807" w14:textId="77777777" w:rsidR="00793258" w:rsidRPr="00463851" w:rsidRDefault="00793258" w:rsidP="00463851">
      <w:pPr>
        <w:pStyle w:val="ListParagraph"/>
        <w:ind w:left="0"/>
        <w:rPr>
          <w:rFonts w:asciiTheme="majorHAnsi" w:hAnsiTheme="majorHAnsi" w:cstheme="majorHAnsi"/>
          <w:highlight w:val="yellow"/>
        </w:rPr>
      </w:pPr>
    </w:p>
    <w:p w14:paraId="03CEF276" w14:textId="77777777" w:rsidR="00793258" w:rsidRPr="00463851" w:rsidRDefault="00793258" w:rsidP="00463851">
      <w:pPr>
        <w:pStyle w:val="ListParagraph"/>
        <w:numPr>
          <w:ilvl w:val="2"/>
          <w:numId w:val="13"/>
        </w:numPr>
        <w:autoSpaceDE w:val="0"/>
        <w:autoSpaceDN w:val="0"/>
        <w:adjustRightInd w:val="0"/>
        <w:ind w:left="0" w:firstLine="0"/>
        <w:rPr>
          <w:rFonts w:asciiTheme="majorHAnsi" w:hAnsiTheme="majorHAnsi" w:cstheme="majorHAnsi"/>
          <w:highlight w:val="yellow"/>
        </w:rPr>
      </w:pPr>
      <w:r w:rsidRPr="00463851">
        <w:rPr>
          <w:rFonts w:asciiTheme="majorHAnsi" w:hAnsiTheme="majorHAnsi" w:cstheme="majorHAnsi"/>
          <w:highlight w:val="yellow"/>
        </w:rPr>
        <w:t>Open the software on the connected computer.</w:t>
      </w:r>
    </w:p>
    <w:p w14:paraId="35384035" w14:textId="77777777" w:rsidR="00793258" w:rsidRPr="00463851" w:rsidRDefault="00793258" w:rsidP="00463851">
      <w:pPr>
        <w:pStyle w:val="ListParagraph"/>
        <w:ind w:left="0"/>
        <w:rPr>
          <w:rFonts w:asciiTheme="majorHAnsi" w:hAnsiTheme="majorHAnsi" w:cstheme="majorHAnsi"/>
          <w:highlight w:val="yellow"/>
        </w:rPr>
      </w:pPr>
    </w:p>
    <w:p w14:paraId="4A03F297" w14:textId="56EA6DE5" w:rsidR="00793258" w:rsidRPr="00463851" w:rsidRDefault="00882E6D" w:rsidP="00463851">
      <w:pPr>
        <w:pStyle w:val="ListParagraph"/>
        <w:numPr>
          <w:ilvl w:val="2"/>
          <w:numId w:val="13"/>
        </w:numPr>
        <w:autoSpaceDE w:val="0"/>
        <w:autoSpaceDN w:val="0"/>
        <w:adjustRightInd w:val="0"/>
        <w:ind w:left="0" w:firstLine="0"/>
        <w:rPr>
          <w:rFonts w:asciiTheme="majorHAnsi" w:hAnsiTheme="majorHAnsi" w:cstheme="majorHAnsi"/>
          <w:highlight w:val="yellow"/>
        </w:rPr>
      </w:pPr>
      <w:r w:rsidRPr="00463851">
        <w:rPr>
          <w:rFonts w:asciiTheme="majorHAnsi" w:hAnsiTheme="majorHAnsi" w:cstheme="majorHAnsi"/>
          <w:highlight w:val="yellow"/>
        </w:rPr>
        <w:t xml:space="preserve">Choose </w:t>
      </w:r>
      <w:r w:rsidR="00D6514A" w:rsidRPr="00463851">
        <w:rPr>
          <w:rFonts w:asciiTheme="majorHAnsi" w:hAnsiTheme="majorHAnsi" w:cstheme="majorHAnsi"/>
          <w:highlight w:val="yellow"/>
        </w:rPr>
        <w:t>the correct</w:t>
      </w:r>
      <w:r w:rsidRPr="00463851">
        <w:rPr>
          <w:rFonts w:asciiTheme="majorHAnsi" w:hAnsiTheme="majorHAnsi" w:cstheme="majorHAnsi"/>
          <w:highlight w:val="yellow"/>
        </w:rPr>
        <w:t xml:space="preserve"> objective lenses</w:t>
      </w:r>
      <w:r w:rsidR="002807A7" w:rsidRPr="00463851">
        <w:rPr>
          <w:rFonts w:asciiTheme="majorHAnsi" w:hAnsiTheme="majorHAnsi" w:cstheme="majorHAnsi"/>
          <w:highlight w:val="yellow"/>
        </w:rPr>
        <w:t>,</w:t>
      </w:r>
      <w:r w:rsidRPr="00463851">
        <w:rPr>
          <w:rFonts w:asciiTheme="majorHAnsi" w:hAnsiTheme="majorHAnsi" w:cstheme="majorHAnsi"/>
          <w:highlight w:val="yellow"/>
        </w:rPr>
        <w:t xml:space="preserve"> c</w:t>
      </w:r>
      <w:r w:rsidR="00793258" w:rsidRPr="00463851">
        <w:rPr>
          <w:rFonts w:asciiTheme="majorHAnsi" w:hAnsiTheme="majorHAnsi" w:cstheme="majorHAnsi"/>
          <w:highlight w:val="yellow"/>
        </w:rPr>
        <w:t xml:space="preserve">lick the </w:t>
      </w:r>
      <w:r w:rsidR="00793258" w:rsidRPr="00463851">
        <w:rPr>
          <w:rFonts w:asciiTheme="majorHAnsi" w:hAnsiTheme="majorHAnsi" w:cstheme="majorHAnsi"/>
          <w:b/>
          <w:bCs/>
          <w:highlight w:val="yellow"/>
        </w:rPr>
        <w:t>live</w:t>
      </w:r>
      <w:r w:rsidR="00793258" w:rsidRPr="00463851">
        <w:rPr>
          <w:rFonts w:asciiTheme="majorHAnsi" w:hAnsiTheme="majorHAnsi" w:cstheme="majorHAnsi"/>
          <w:highlight w:val="yellow"/>
        </w:rPr>
        <w:t xml:space="preserve"> button</w:t>
      </w:r>
      <w:r w:rsidR="002807A7" w:rsidRPr="00463851">
        <w:rPr>
          <w:rFonts w:asciiTheme="majorHAnsi" w:hAnsiTheme="majorHAnsi" w:cstheme="majorHAnsi"/>
          <w:highlight w:val="yellow"/>
        </w:rPr>
        <w:t>,</w:t>
      </w:r>
      <w:r w:rsidR="00793258" w:rsidRPr="00463851">
        <w:rPr>
          <w:rFonts w:asciiTheme="majorHAnsi" w:hAnsiTheme="majorHAnsi" w:cstheme="majorHAnsi"/>
          <w:highlight w:val="yellow"/>
        </w:rPr>
        <w:t xml:space="preserve"> and </w:t>
      </w:r>
      <w:r w:rsidR="006D6F86" w:rsidRPr="00463851">
        <w:rPr>
          <w:rFonts w:asciiTheme="majorHAnsi" w:hAnsiTheme="majorHAnsi" w:cstheme="majorHAnsi"/>
          <w:highlight w:val="yellow"/>
        </w:rPr>
        <w:t>select</w:t>
      </w:r>
      <w:r w:rsidR="00793258" w:rsidRPr="00463851">
        <w:rPr>
          <w:rFonts w:asciiTheme="majorHAnsi" w:hAnsiTheme="majorHAnsi" w:cstheme="majorHAnsi"/>
          <w:highlight w:val="yellow"/>
        </w:rPr>
        <w:t xml:space="preserve"> the </w:t>
      </w:r>
      <w:r w:rsidR="00793258" w:rsidRPr="00463851">
        <w:rPr>
          <w:rFonts w:asciiTheme="majorHAnsi" w:hAnsiTheme="majorHAnsi" w:cstheme="majorHAnsi"/>
          <w:b/>
          <w:bCs/>
          <w:highlight w:val="yellow"/>
        </w:rPr>
        <w:t xml:space="preserve">standard setting with exposer time </w:t>
      </w:r>
      <w:r w:rsidRPr="00463851">
        <w:rPr>
          <w:rFonts w:asciiTheme="majorHAnsi" w:hAnsiTheme="majorHAnsi" w:cstheme="majorHAnsi"/>
          <w:b/>
          <w:bCs/>
          <w:highlight w:val="yellow"/>
        </w:rPr>
        <w:t>adjustment</w:t>
      </w:r>
      <w:r w:rsidR="00793258" w:rsidRPr="00463851">
        <w:rPr>
          <w:rFonts w:asciiTheme="majorHAnsi" w:hAnsiTheme="majorHAnsi" w:cstheme="majorHAnsi"/>
          <w:highlight w:val="yellow"/>
        </w:rPr>
        <w:t>.</w:t>
      </w:r>
    </w:p>
    <w:p w14:paraId="147E73AF" w14:textId="77777777" w:rsidR="00793258" w:rsidRPr="00463851" w:rsidRDefault="00793258" w:rsidP="00463851">
      <w:pPr>
        <w:pStyle w:val="ListParagraph"/>
        <w:ind w:left="0"/>
        <w:rPr>
          <w:rFonts w:asciiTheme="majorHAnsi" w:hAnsiTheme="majorHAnsi" w:cstheme="majorHAnsi"/>
          <w:highlight w:val="yellow"/>
        </w:rPr>
      </w:pPr>
    </w:p>
    <w:p w14:paraId="31A18A18" w14:textId="0FD65117" w:rsidR="00793258" w:rsidRPr="00463851" w:rsidRDefault="00793258" w:rsidP="00463851">
      <w:pPr>
        <w:pStyle w:val="ListParagraph"/>
        <w:numPr>
          <w:ilvl w:val="2"/>
          <w:numId w:val="13"/>
        </w:numPr>
        <w:autoSpaceDE w:val="0"/>
        <w:autoSpaceDN w:val="0"/>
        <w:adjustRightInd w:val="0"/>
        <w:ind w:left="0" w:firstLine="0"/>
        <w:rPr>
          <w:rFonts w:asciiTheme="majorHAnsi" w:hAnsiTheme="majorHAnsi" w:cstheme="majorHAnsi"/>
          <w:highlight w:val="yellow"/>
        </w:rPr>
      </w:pPr>
      <w:r w:rsidRPr="00463851">
        <w:rPr>
          <w:rFonts w:asciiTheme="majorHAnsi" w:hAnsiTheme="majorHAnsi" w:cstheme="majorHAnsi"/>
          <w:highlight w:val="yellow"/>
        </w:rPr>
        <w:t>Focus</w:t>
      </w:r>
      <w:r w:rsidR="00067837">
        <w:rPr>
          <w:rFonts w:asciiTheme="majorHAnsi" w:hAnsiTheme="majorHAnsi" w:cstheme="majorHAnsi"/>
          <w:highlight w:val="yellow"/>
        </w:rPr>
        <w:t xml:space="preserve"> on</w:t>
      </w:r>
      <w:r w:rsidRPr="00463851">
        <w:rPr>
          <w:rFonts w:asciiTheme="majorHAnsi" w:hAnsiTheme="majorHAnsi" w:cstheme="majorHAnsi"/>
          <w:highlight w:val="yellow"/>
        </w:rPr>
        <w:t xml:space="preserve"> the CCR region and take the snapshot. </w:t>
      </w:r>
    </w:p>
    <w:p w14:paraId="1D447169" w14:textId="77777777" w:rsidR="00793258" w:rsidRPr="00463851" w:rsidRDefault="00793258" w:rsidP="00463851">
      <w:pPr>
        <w:pStyle w:val="ListParagraph"/>
        <w:ind w:left="0"/>
        <w:rPr>
          <w:rFonts w:asciiTheme="majorHAnsi" w:hAnsiTheme="majorHAnsi" w:cstheme="majorHAnsi"/>
          <w:highlight w:val="yellow"/>
        </w:rPr>
      </w:pPr>
    </w:p>
    <w:p w14:paraId="5DEDA218" w14:textId="17DE1203" w:rsidR="00793258" w:rsidRPr="00463851" w:rsidRDefault="00793258" w:rsidP="00463851">
      <w:pPr>
        <w:pStyle w:val="ListParagraph"/>
        <w:numPr>
          <w:ilvl w:val="2"/>
          <w:numId w:val="13"/>
        </w:numPr>
        <w:autoSpaceDE w:val="0"/>
        <w:autoSpaceDN w:val="0"/>
        <w:adjustRightInd w:val="0"/>
        <w:ind w:left="0" w:firstLine="0"/>
        <w:rPr>
          <w:rFonts w:asciiTheme="majorHAnsi" w:hAnsiTheme="majorHAnsi" w:cstheme="majorHAnsi"/>
          <w:highlight w:val="yellow"/>
        </w:rPr>
      </w:pPr>
      <w:r w:rsidRPr="00463851">
        <w:rPr>
          <w:rFonts w:asciiTheme="majorHAnsi" w:hAnsiTheme="majorHAnsi" w:cstheme="majorHAnsi"/>
          <w:highlight w:val="yellow"/>
        </w:rPr>
        <w:t>Right</w:t>
      </w:r>
      <w:r w:rsidR="006D6F86" w:rsidRPr="00463851">
        <w:rPr>
          <w:rFonts w:asciiTheme="majorHAnsi" w:hAnsiTheme="majorHAnsi" w:cstheme="majorHAnsi"/>
          <w:highlight w:val="yellow"/>
        </w:rPr>
        <w:t>-</w:t>
      </w:r>
      <w:r w:rsidRPr="00463851">
        <w:rPr>
          <w:rFonts w:asciiTheme="majorHAnsi" w:hAnsiTheme="majorHAnsi" w:cstheme="majorHAnsi"/>
          <w:highlight w:val="yellow"/>
        </w:rPr>
        <w:t xml:space="preserve">click on the snapshot image window and save it as </w:t>
      </w:r>
      <w:r w:rsidR="006D6F86" w:rsidRPr="00463851">
        <w:rPr>
          <w:rFonts w:asciiTheme="majorHAnsi" w:hAnsiTheme="majorHAnsi" w:cstheme="majorHAnsi"/>
          <w:highlight w:val="yellow"/>
        </w:rPr>
        <w:t>a .</w:t>
      </w:r>
      <w:proofErr w:type="spellStart"/>
      <w:r w:rsidRPr="00463851">
        <w:rPr>
          <w:rFonts w:asciiTheme="majorHAnsi" w:hAnsiTheme="majorHAnsi" w:cstheme="majorHAnsi"/>
          <w:highlight w:val="yellow"/>
        </w:rPr>
        <w:t>tif</w:t>
      </w:r>
      <w:proofErr w:type="spellEnd"/>
      <w:r w:rsidRPr="00463851">
        <w:rPr>
          <w:rFonts w:asciiTheme="majorHAnsi" w:hAnsiTheme="majorHAnsi" w:cstheme="majorHAnsi"/>
          <w:highlight w:val="yellow"/>
        </w:rPr>
        <w:t xml:space="preserve"> file.</w:t>
      </w:r>
    </w:p>
    <w:p w14:paraId="1CE083C0" w14:textId="77777777" w:rsidR="00BA2E13" w:rsidRPr="00463851" w:rsidRDefault="00BA2E13" w:rsidP="00463851">
      <w:pPr>
        <w:pStyle w:val="ListParagraph"/>
        <w:ind w:left="0"/>
        <w:rPr>
          <w:rFonts w:asciiTheme="majorHAnsi" w:hAnsiTheme="majorHAnsi" w:cstheme="majorHAnsi"/>
        </w:rPr>
      </w:pPr>
    </w:p>
    <w:p w14:paraId="372B8885" w14:textId="3D3BF403" w:rsidR="00880855" w:rsidRPr="00463851" w:rsidRDefault="00C93C7C" w:rsidP="00463851">
      <w:pPr>
        <w:pStyle w:val="ListParagraph"/>
        <w:numPr>
          <w:ilvl w:val="1"/>
          <w:numId w:val="24"/>
        </w:numPr>
        <w:autoSpaceDE w:val="0"/>
        <w:autoSpaceDN w:val="0"/>
        <w:adjustRightInd w:val="0"/>
        <w:ind w:left="0" w:firstLine="0"/>
        <w:rPr>
          <w:rFonts w:asciiTheme="majorHAnsi" w:hAnsiTheme="majorHAnsi" w:cstheme="majorHAnsi"/>
        </w:rPr>
      </w:pPr>
      <w:r w:rsidRPr="00463851">
        <w:rPr>
          <w:rFonts w:asciiTheme="majorHAnsi" w:hAnsiTheme="majorHAnsi" w:cstheme="majorHAnsi"/>
          <w:highlight w:val="yellow"/>
        </w:rPr>
        <w:lastRenderedPageBreak/>
        <w:t>Align and process the i</w:t>
      </w:r>
      <w:r w:rsidR="00EB3CC7" w:rsidRPr="00463851">
        <w:rPr>
          <w:rFonts w:asciiTheme="majorHAnsi" w:hAnsiTheme="majorHAnsi" w:cstheme="majorHAnsi"/>
          <w:highlight w:val="yellow"/>
        </w:rPr>
        <w:t>mage</w:t>
      </w:r>
      <w:r w:rsidR="00DA623D" w:rsidRPr="00463851">
        <w:rPr>
          <w:rFonts w:asciiTheme="majorHAnsi" w:hAnsiTheme="majorHAnsi" w:cstheme="majorHAnsi"/>
          <w:highlight w:val="yellow"/>
        </w:rPr>
        <w:t>s</w:t>
      </w:r>
      <w:r w:rsidR="00EB3CC7" w:rsidRPr="00463851">
        <w:rPr>
          <w:rFonts w:asciiTheme="majorHAnsi" w:hAnsiTheme="majorHAnsi" w:cstheme="majorHAnsi"/>
          <w:highlight w:val="yellow"/>
        </w:rPr>
        <w:t xml:space="preserve"> further </w:t>
      </w:r>
      <w:r w:rsidR="0089462E" w:rsidRPr="00463851">
        <w:rPr>
          <w:rFonts w:asciiTheme="majorHAnsi" w:hAnsiTheme="majorHAnsi" w:cstheme="majorHAnsi"/>
          <w:highlight w:val="yellow"/>
        </w:rPr>
        <w:t>using</w:t>
      </w:r>
      <w:r w:rsidR="0041233D" w:rsidRPr="00463851">
        <w:rPr>
          <w:rFonts w:asciiTheme="majorHAnsi" w:hAnsiTheme="majorHAnsi" w:cstheme="majorHAnsi"/>
          <w:highlight w:val="yellow"/>
        </w:rPr>
        <w:t xml:space="preserve"> Fi</w:t>
      </w:r>
      <w:r w:rsidR="00EB3CC7" w:rsidRPr="00463851">
        <w:rPr>
          <w:rFonts w:asciiTheme="majorHAnsi" w:hAnsiTheme="majorHAnsi" w:cstheme="majorHAnsi"/>
          <w:highlight w:val="yellow"/>
        </w:rPr>
        <w:t>ji software</w:t>
      </w:r>
      <w:r w:rsidR="00EF78E8" w:rsidRPr="00463851">
        <w:rPr>
          <w:rFonts w:asciiTheme="majorHAnsi" w:hAnsiTheme="majorHAnsi" w:cstheme="majorHAnsi"/>
        </w:rPr>
        <w:t>.</w:t>
      </w:r>
      <w:r w:rsidR="0089462E" w:rsidRPr="00463851">
        <w:rPr>
          <w:rFonts w:asciiTheme="majorHAnsi" w:hAnsiTheme="majorHAnsi" w:cstheme="majorHAnsi"/>
        </w:rPr>
        <w:t xml:space="preserve"> </w:t>
      </w:r>
    </w:p>
    <w:p w14:paraId="28DA79D1" w14:textId="77777777" w:rsidR="003643F0" w:rsidRPr="00463851" w:rsidRDefault="003643F0" w:rsidP="00463851">
      <w:pPr>
        <w:pStyle w:val="ListParagraph"/>
        <w:autoSpaceDE w:val="0"/>
        <w:autoSpaceDN w:val="0"/>
        <w:adjustRightInd w:val="0"/>
        <w:ind w:left="0"/>
        <w:rPr>
          <w:rFonts w:asciiTheme="majorHAnsi" w:hAnsiTheme="majorHAnsi" w:cstheme="majorHAnsi"/>
        </w:rPr>
      </w:pPr>
    </w:p>
    <w:p w14:paraId="5F464AE9" w14:textId="24DD2348" w:rsidR="006C17DA" w:rsidRPr="00B134B3" w:rsidRDefault="006C17DA" w:rsidP="00463851">
      <w:pPr>
        <w:pStyle w:val="ListParagraph"/>
        <w:numPr>
          <w:ilvl w:val="2"/>
          <w:numId w:val="24"/>
        </w:numPr>
        <w:autoSpaceDE w:val="0"/>
        <w:autoSpaceDN w:val="0"/>
        <w:adjustRightInd w:val="0"/>
        <w:ind w:left="0" w:firstLine="0"/>
        <w:rPr>
          <w:rFonts w:asciiTheme="majorHAnsi" w:hAnsiTheme="majorHAnsi" w:cstheme="majorHAnsi"/>
          <w:highlight w:val="yellow"/>
        </w:rPr>
      </w:pPr>
      <w:r w:rsidRPr="00B134B3">
        <w:rPr>
          <w:rFonts w:asciiTheme="majorHAnsi" w:hAnsiTheme="majorHAnsi" w:cstheme="majorHAnsi"/>
          <w:highlight w:val="yellow"/>
        </w:rPr>
        <w:t xml:space="preserve">Import the </w:t>
      </w:r>
      <w:r w:rsidR="000E12EA" w:rsidRPr="00B134B3">
        <w:rPr>
          <w:rFonts w:asciiTheme="majorHAnsi" w:hAnsiTheme="majorHAnsi" w:cstheme="majorHAnsi"/>
          <w:highlight w:val="yellow"/>
        </w:rPr>
        <w:t>.</w:t>
      </w:r>
      <w:proofErr w:type="spellStart"/>
      <w:r w:rsidRPr="00B134B3">
        <w:rPr>
          <w:rFonts w:asciiTheme="majorHAnsi" w:hAnsiTheme="majorHAnsi" w:cstheme="majorHAnsi"/>
          <w:highlight w:val="yellow"/>
        </w:rPr>
        <w:t>tif</w:t>
      </w:r>
      <w:proofErr w:type="spellEnd"/>
      <w:r w:rsidRPr="00B134B3">
        <w:rPr>
          <w:rFonts w:asciiTheme="majorHAnsi" w:hAnsiTheme="majorHAnsi" w:cstheme="majorHAnsi"/>
          <w:highlight w:val="yellow"/>
        </w:rPr>
        <w:t xml:space="preserve"> file in Fiji software and clear the unrelated background.</w:t>
      </w:r>
    </w:p>
    <w:p w14:paraId="13C10E9E" w14:textId="77777777" w:rsidR="003643F0" w:rsidRPr="00B134B3" w:rsidRDefault="003643F0" w:rsidP="00463851">
      <w:pPr>
        <w:pStyle w:val="ListParagraph"/>
        <w:autoSpaceDE w:val="0"/>
        <w:autoSpaceDN w:val="0"/>
        <w:adjustRightInd w:val="0"/>
        <w:ind w:left="0"/>
        <w:rPr>
          <w:rFonts w:asciiTheme="majorHAnsi" w:hAnsiTheme="majorHAnsi" w:cstheme="majorHAnsi"/>
          <w:highlight w:val="yellow"/>
        </w:rPr>
      </w:pPr>
    </w:p>
    <w:p w14:paraId="25207B2C" w14:textId="55AD2836" w:rsidR="006C17DA" w:rsidRPr="00B134B3" w:rsidRDefault="006C17DA" w:rsidP="00463851">
      <w:pPr>
        <w:pStyle w:val="ListParagraph"/>
        <w:numPr>
          <w:ilvl w:val="2"/>
          <w:numId w:val="24"/>
        </w:numPr>
        <w:autoSpaceDE w:val="0"/>
        <w:autoSpaceDN w:val="0"/>
        <w:adjustRightInd w:val="0"/>
        <w:ind w:left="0" w:firstLine="0"/>
        <w:rPr>
          <w:rFonts w:asciiTheme="majorHAnsi" w:hAnsiTheme="majorHAnsi" w:cstheme="majorHAnsi"/>
          <w:highlight w:val="yellow"/>
        </w:rPr>
      </w:pPr>
      <w:r w:rsidRPr="00B134B3">
        <w:rPr>
          <w:rFonts w:asciiTheme="majorHAnsi" w:hAnsiTheme="majorHAnsi" w:cstheme="majorHAnsi"/>
          <w:highlight w:val="yellow"/>
        </w:rPr>
        <w:t>Adjust the intensity</w:t>
      </w:r>
      <w:r w:rsidR="003643F0" w:rsidRPr="00B134B3">
        <w:rPr>
          <w:rFonts w:asciiTheme="majorHAnsi" w:hAnsiTheme="majorHAnsi" w:cstheme="majorHAnsi"/>
          <w:highlight w:val="yellow"/>
        </w:rPr>
        <w:t xml:space="preserve"> and</w:t>
      </w:r>
      <w:r w:rsidRPr="00B134B3">
        <w:rPr>
          <w:rFonts w:asciiTheme="majorHAnsi" w:hAnsiTheme="majorHAnsi" w:cstheme="majorHAnsi"/>
          <w:highlight w:val="yellow"/>
        </w:rPr>
        <w:t xml:space="preserve"> </w:t>
      </w:r>
      <w:r w:rsidR="003643F0" w:rsidRPr="00B134B3">
        <w:rPr>
          <w:rFonts w:asciiTheme="majorHAnsi" w:hAnsiTheme="majorHAnsi" w:cstheme="majorHAnsi"/>
          <w:highlight w:val="yellow"/>
        </w:rPr>
        <w:t xml:space="preserve">contrast </w:t>
      </w:r>
      <w:r w:rsidRPr="00B134B3">
        <w:rPr>
          <w:rFonts w:asciiTheme="majorHAnsi" w:hAnsiTheme="majorHAnsi" w:cstheme="majorHAnsi"/>
          <w:highlight w:val="yellow"/>
        </w:rPr>
        <w:t>to optimize the CCR and other gut region</w:t>
      </w:r>
      <w:r w:rsidR="00FF1A61">
        <w:rPr>
          <w:rFonts w:asciiTheme="majorHAnsi" w:hAnsiTheme="majorHAnsi" w:cstheme="majorHAnsi"/>
          <w:highlight w:val="yellow"/>
        </w:rPr>
        <w:t>s</w:t>
      </w:r>
      <w:r w:rsidRPr="00B134B3">
        <w:rPr>
          <w:rFonts w:asciiTheme="majorHAnsi" w:hAnsiTheme="majorHAnsi" w:cstheme="majorHAnsi"/>
          <w:highlight w:val="yellow"/>
        </w:rPr>
        <w:t xml:space="preserve">. </w:t>
      </w:r>
    </w:p>
    <w:p w14:paraId="1C544DFB" w14:textId="3511F5AC" w:rsidR="003643F0" w:rsidRPr="00B134B3" w:rsidRDefault="003643F0" w:rsidP="00463851">
      <w:pPr>
        <w:autoSpaceDE w:val="0"/>
        <w:autoSpaceDN w:val="0"/>
        <w:adjustRightInd w:val="0"/>
        <w:rPr>
          <w:rFonts w:asciiTheme="majorHAnsi" w:hAnsiTheme="majorHAnsi" w:cstheme="majorHAnsi"/>
          <w:highlight w:val="yellow"/>
        </w:rPr>
      </w:pPr>
    </w:p>
    <w:p w14:paraId="3ECFD66D" w14:textId="616E8F58" w:rsidR="003643F0" w:rsidRPr="00B134B3" w:rsidRDefault="003643F0" w:rsidP="00463851">
      <w:pPr>
        <w:pStyle w:val="ListParagraph"/>
        <w:numPr>
          <w:ilvl w:val="2"/>
          <w:numId w:val="24"/>
        </w:numPr>
        <w:autoSpaceDE w:val="0"/>
        <w:autoSpaceDN w:val="0"/>
        <w:adjustRightInd w:val="0"/>
        <w:ind w:left="0" w:firstLine="0"/>
        <w:rPr>
          <w:rFonts w:asciiTheme="majorHAnsi" w:hAnsiTheme="majorHAnsi" w:cstheme="majorHAnsi"/>
          <w:highlight w:val="yellow"/>
        </w:rPr>
      </w:pPr>
      <w:r w:rsidRPr="00B134B3">
        <w:rPr>
          <w:rFonts w:asciiTheme="majorHAnsi" w:hAnsiTheme="majorHAnsi" w:cstheme="majorHAnsi"/>
          <w:highlight w:val="yellow"/>
        </w:rPr>
        <w:t>A</w:t>
      </w:r>
      <w:r w:rsidR="00573DD3" w:rsidRPr="00B134B3">
        <w:rPr>
          <w:rFonts w:asciiTheme="majorHAnsi" w:hAnsiTheme="majorHAnsi" w:cstheme="majorHAnsi"/>
          <w:highlight w:val="yellow"/>
        </w:rPr>
        <w:t>dd the scale bar and save as</w:t>
      </w:r>
      <w:r w:rsidR="000E12EA" w:rsidRPr="00B134B3">
        <w:rPr>
          <w:rFonts w:asciiTheme="majorHAnsi" w:hAnsiTheme="majorHAnsi" w:cstheme="majorHAnsi"/>
          <w:highlight w:val="yellow"/>
        </w:rPr>
        <w:t xml:space="preserve"> a</w:t>
      </w:r>
      <w:r w:rsidR="00573DD3" w:rsidRPr="00B134B3">
        <w:rPr>
          <w:rFonts w:asciiTheme="majorHAnsi" w:hAnsiTheme="majorHAnsi" w:cstheme="majorHAnsi"/>
          <w:highlight w:val="yellow"/>
        </w:rPr>
        <w:t xml:space="preserve"> </w:t>
      </w:r>
      <w:r w:rsidR="000E12EA" w:rsidRPr="00B134B3">
        <w:rPr>
          <w:rFonts w:asciiTheme="majorHAnsi" w:hAnsiTheme="majorHAnsi" w:cstheme="majorHAnsi"/>
          <w:highlight w:val="yellow"/>
        </w:rPr>
        <w:t>.</w:t>
      </w:r>
      <w:proofErr w:type="spellStart"/>
      <w:r w:rsidR="00573DD3" w:rsidRPr="00B134B3">
        <w:rPr>
          <w:rFonts w:asciiTheme="majorHAnsi" w:hAnsiTheme="majorHAnsi" w:cstheme="majorHAnsi"/>
          <w:highlight w:val="yellow"/>
        </w:rPr>
        <w:t>tif</w:t>
      </w:r>
      <w:proofErr w:type="spellEnd"/>
      <w:r w:rsidR="00573DD3" w:rsidRPr="00B134B3">
        <w:rPr>
          <w:rFonts w:asciiTheme="majorHAnsi" w:hAnsiTheme="majorHAnsi" w:cstheme="majorHAnsi"/>
          <w:highlight w:val="yellow"/>
        </w:rPr>
        <w:t xml:space="preserve"> file.</w:t>
      </w:r>
    </w:p>
    <w:p w14:paraId="2CFD6519" w14:textId="71ABA62F" w:rsidR="00DB131C" w:rsidRPr="00463851" w:rsidRDefault="00DB131C" w:rsidP="00463851">
      <w:pPr>
        <w:autoSpaceDE w:val="0"/>
        <w:autoSpaceDN w:val="0"/>
        <w:adjustRightInd w:val="0"/>
        <w:rPr>
          <w:rFonts w:asciiTheme="majorHAnsi" w:hAnsiTheme="majorHAnsi" w:cstheme="majorHAnsi"/>
        </w:rPr>
      </w:pPr>
    </w:p>
    <w:p w14:paraId="25FC8F0D" w14:textId="025A7FE9" w:rsidR="00880855" w:rsidRPr="00463851" w:rsidRDefault="00200422" w:rsidP="00463851">
      <w:pPr>
        <w:pBdr>
          <w:top w:val="nil"/>
          <w:left w:val="nil"/>
          <w:bottom w:val="nil"/>
          <w:right w:val="nil"/>
          <w:between w:val="nil"/>
        </w:pBdr>
        <w:rPr>
          <w:rFonts w:asciiTheme="majorHAnsi" w:hAnsiTheme="majorHAnsi" w:cstheme="majorHAnsi"/>
          <w:b/>
        </w:rPr>
      </w:pPr>
      <w:r w:rsidRPr="00463851">
        <w:rPr>
          <w:rFonts w:asciiTheme="majorHAnsi" w:hAnsiTheme="majorHAnsi" w:cstheme="majorHAnsi"/>
          <w:b/>
        </w:rPr>
        <w:t xml:space="preserve">RESULTS: </w:t>
      </w:r>
    </w:p>
    <w:p w14:paraId="3727436B" w14:textId="39F66E31" w:rsidR="00BC5D32" w:rsidRPr="00463851" w:rsidRDefault="00E164CF" w:rsidP="00463851">
      <w:pPr>
        <w:rPr>
          <w:rFonts w:asciiTheme="majorHAnsi" w:hAnsiTheme="majorHAnsi" w:cstheme="majorHAnsi"/>
        </w:rPr>
      </w:pPr>
      <w:r w:rsidRPr="00463851">
        <w:rPr>
          <w:rFonts w:asciiTheme="majorHAnsi" w:hAnsiTheme="majorHAnsi" w:cstheme="majorHAnsi"/>
        </w:rPr>
        <w:t>We</w:t>
      </w:r>
      <w:r w:rsidR="000468F0" w:rsidRPr="00463851">
        <w:rPr>
          <w:rFonts w:asciiTheme="majorHAnsi" w:hAnsiTheme="majorHAnsi" w:cstheme="majorHAnsi"/>
        </w:rPr>
        <w:t xml:space="preserve"> </w:t>
      </w:r>
      <w:r w:rsidRPr="00463851">
        <w:rPr>
          <w:rFonts w:asciiTheme="majorHAnsi" w:hAnsiTheme="majorHAnsi" w:cstheme="majorHAnsi"/>
        </w:rPr>
        <w:t>starved Oregon</w:t>
      </w:r>
      <w:r w:rsidR="003C3981" w:rsidRPr="00463851">
        <w:rPr>
          <w:rFonts w:asciiTheme="majorHAnsi" w:hAnsiTheme="majorHAnsi" w:cstheme="majorHAnsi"/>
        </w:rPr>
        <w:t xml:space="preserve"> </w:t>
      </w:r>
      <w:r w:rsidRPr="00463851">
        <w:rPr>
          <w:rFonts w:asciiTheme="majorHAnsi" w:hAnsiTheme="majorHAnsi" w:cstheme="majorHAnsi"/>
        </w:rPr>
        <w:t>R female flies for more than 20 h and then fed them food supplemented with BPB (</w:t>
      </w:r>
      <w:r w:rsidR="00BC5D32" w:rsidRPr="00463851">
        <w:rPr>
          <w:rFonts w:asciiTheme="majorHAnsi" w:hAnsiTheme="majorHAnsi" w:cstheme="majorHAnsi"/>
        </w:rPr>
        <w:t>2%</w:t>
      </w:r>
      <w:r w:rsidRPr="00463851">
        <w:rPr>
          <w:rFonts w:asciiTheme="majorHAnsi" w:hAnsiTheme="majorHAnsi" w:cstheme="majorHAnsi"/>
        </w:rPr>
        <w:t>)</w:t>
      </w:r>
      <w:r w:rsidR="00EF4AE4" w:rsidRPr="00463851">
        <w:rPr>
          <w:rFonts w:asciiTheme="majorHAnsi" w:hAnsiTheme="majorHAnsi" w:cstheme="majorHAnsi"/>
        </w:rPr>
        <w:t xml:space="preserve"> </w:t>
      </w:r>
      <w:r w:rsidR="00BC5D32" w:rsidRPr="00463851">
        <w:rPr>
          <w:rFonts w:asciiTheme="majorHAnsi" w:hAnsiTheme="majorHAnsi" w:cstheme="majorHAnsi"/>
        </w:rPr>
        <w:t>for ~</w:t>
      </w:r>
      <w:r w:rsidR="000468F0" w:rsidRPr="00463851">
        <w:rPr>
          <w:rFonts w:asciiTheme="majorHAnsi" w:hAnsiTheme="majorHAnsi" w:cstheme="majorHAnsi"/>
        </w:rPr>
        <w:t>12</w:t>
      </w:r>
      <w:r w:rsidR="000F1FBA" w:rsidRPr="00463851">
        <w:rPr>
          <w:rFonts w:asciiTheme="majorHAnsi" w:hAnsiTheme="majorHAnsi" w:cstheme="majorHAnsi"/>
        </w:rPr>
        <w:t xml:space="preserve"> h</w:t>
      </w:r>
      <w:r w:rsidR="00423392" w:rsidRPr="00463851">
        <w:rPr>
          <w:rFonts w:asciiTheme="majorHAnsi" w:hAnsiTheme="majorHAnsi" w:cstheme="majorHAnsi"/>
        </w:rPr>
        <w:t xml:space="preserve">, as described </w:t>
      </w:r>
      <w:r w:rsidR="00A612C9" w:rsidRPr="00463851">
        <w:rPr>
          <w:rFonts w:asciiTheme="majorHAnsi" w:hAnsiTheme="majorHAnsi" w:cstheme="majorHAnsi"/>
        </w:rPr>
        <w:t>previously</w:t>
      </w:r>
      <w:r w:rsidR="00F66DB0" w:rsidRPr="00463851">
        <w:rPr>
          <w:rFonts w:asciiTheme="majorHAnsi" w:hAnsiTheme="majorHAnsi" w:cstheme="majorHAnsi"/>
          <w:vertAlign w:val="superscript"/>
        </w:rPr>
        <w:t>7-11</w:t>
      </w:r>
      <w:r w:rsidRPr="00463851">
        <w:rPr>
          <w:rFonts w:asciiTheme="majorHAnsi" w:hAnsiTheme="majorHAnsi" w:cstheme="majorHAnsi"/>
        </w:rPr>
        <w:t xml:space="preserve">. </w:t>
      </w:r>
      <w:r w:rsidR="00D16D90" w:rsidRPr="00463851">
        <w:rPr>
          <w:rFonts w:asciiTheme="majorHAnsi" w:hAnsiTheme="majorHAnsi" w:cstheme="majorHAnsi"/>
        </w:rPr>
        <w:t xml:space="preserve">Bromophenol </w:t>
      </w:r>
      <w:r w:rsidR="00A612C9" w:rsidRPr="00463851">
        <w:rPr>
          <w:rFonts w:asciiTheme="majorHAnsi" w:hAnsiTheme="majorHAnsi" w:cstheme="majorHAnsi"/>
        </w:rPr>
        <w:t>b</w:t>
      </w:r>
      <w:r w:rsidR="00D16D90" w:rsidRPr="00463851">
        <w:rPr>
          <w:rFonts w:asciiTheme="majorHAnsi" w:hAnsiTheme="majorHAnsi" w:cstheme="majorHAnsi"/>
        </w:rPr>
        <w:t xml:space="preserve">lue (BPB) </w:t>
      </w:r>
      <w:r w:rsidR="00AD41E9" w:rsidRPr="00463851">
        <w:rPr>
          <w:rFonts w:asciiTheme="majorHAnsi" w:hAnsiTheme="majorHAnsi" w:cstheme="majorHAnsi"/>
        </w:rPr>
        <w:t>i</w:t>
      </w:r>
      <w:r w:rsidR="00D16D90" w:rsidRPr="00463851">
        <w:rPr>
          <w:rFonts w:asciiTheme="majorHAnsi" w:hAnsiTheme="majorHAnsi" w:cstheme="majorHAnsi"/>
        </w:rPr>
        <w:t>s a pH</w:t>
      </w:r>
      <w:r w:rsidR="00A612C9" w:rsidRPr="00463851">
        <w:rPr>
          <w:rFonts w:asciiTheme="majorHAnsi" w:hAnsiTheme="majorHAnsi" w:cstheme="majorHAnsi"/>
        </w:rPr>
        <w:t>-</w:t>
      </w:r>
      <w:r w:rsidR="00D16D90" w:rsidRPr="00463851">
        <w:rPr>
          <w:rFonts w:asciiTheme="majorHAnsi" w:hAnsiTheme="majorHAnsi" w:cstheme="majorHAnsi"/>
        </w:rPr>
        <w:t>sensing dye</w:t>
      </w:r>
      <w:r w:rsidR="00F15BFE" w:rsidRPr="00463851">
        <w:rPr>
          <w:rFonts w:asciiTheme="majorHAnsi" w:hAnsiTheme="majorHAnsi" w:cstheme="majorHAnsi"/>
        </w:rPr>
        <w:t xml:space="preserve">. </w:t>
      </w:r>
      <w:r w:rsidR="00AD41E9" w:rsidRPr="00463851">
        <w:rPr>
          <w:rFonts w:asciiTheme="majorHAnsi" w:hAnsiTheme="majorHAnsi" w:cstheme="majorHAnsi"/>
          <w:shd w:val="clear" w:color="auto" w:fill="FFFFFF"/>
        </w:rPr>
        <w:t>It changes from yellow at pH 3.0 to blue at pH 4.6</w:t>
      </w:r>
      <w:r w:rsidR="00DD1916" w:rsidRPr="00463851">
        <w:rPr>
          <w:rFonts w:asciiTheme="majorHAnsi" w:hAnsiTheme="majorHAnsi" w:cstheme="majorHAnsi"/>
          <w:shd w:val="clear" w:color="auto" w:fill="FFFFFF"/>
        </w:rPr>
        <w:t xml:space="preserve"> and above</w:t>
      </w:r>
      <w:r w:rsidR="00D16D90" w:rsidRPr="00463851">
        <w:rPr>
          <w:rFonts w:asciiTheme="majorHAnsi" w:hAnsiTheme="majorHAnsi" w:cstheme="majorHAnsi"/>
        </w:rPr>
        <w:t xml:space="preserve">. </w:t>
      </w:r>
      <w:r w:rsidRPr="00463851">
        <w:rPr>
          <w:rFonts w:asciiTheme="majorHAnsi" w:hAnsiTheme="majorHAnsi" w:cstheme="majorHAnsi"/>
        </w:rPr>
        <w:t xml:space="preserve">Following </w:t>
      </w:r>
      <w:r w:rsidR="000468F0" w:rsidRPr="00463851">
        <w:rPr>
          <w:rFonts w:asciiTheme="majorHAnsi" w:hAnsiTheme="majorHAnsi" w:cstheme="majorHAnsi"/>
        </w:rPr>
        <w:t>gut dissection</w:t>
      </w:r>
      <w:r w:rsidRPr="00463851">
        <w:rPr>
          <w:rFonts w:asciiTheme="majorHAnsi" w:hAnsiTheme="majorHAnsi" w:cstheme="majorHAnsi"/>
        </w:rPr>
        <w:t>,</w:t>
      </w:r>
      <w:r w:rsidR="000468F0" w:rsidRPr="00463851">
        <w:rPr>
          <w:rFonts w:asciiTheme="majorHAnsi" w:hAnsiTheme="majorHAnsi" w:cstheme="majorHAnsi"/>
        </w:rPr>
        <w:t xml:space="preserve"> </w:t>
      </w:r>
      <w:r w:rsidR="003C3981" w:rsidRPr="00463851">
        <w:rPr>
          <w:rFonts w:asciiTheme="majorHAnsi" w:hAnsiTheme="majorHAnsi" w:cstheme="majorHAnsi"/>
        </w:rPr>
        <w:t xml:space="preserve">as </w:t>
      </w:r>
      <w:r w:rsidR="00423392" w:rsidRPr="00463851">
        <w:rPr>
          <w:rFonts w:asciiTheme="majorHAnsi" w:hAnsiTheme="majorHAnsi" w:cstheme="majorHAnsi"/>
        </w:rPr>
        <w:t>previously reported</w:t>
      </w:r>
      <w:r w:rsidR="00766DB7" w:rsidRPr="00463851">
        <w:rPr>
          <w:rFonts w:asciiTheme="majorHAnsi" w:hAnsiTheme="majorHAnsi" w:cstheme="majorHAnsi"/>
        </w:rPr>
        <w:t>,</w:t>
      </w:r>
      <w:r w:rsidR="003C3981" w:rsidRPr="00463851">
        <w:rPr>
          <w:rFonts w:asciiTheme="majorHAnsi" w:hAnsiTheme="majorHAnsi" w:cstheme="majorHAnsi"/>
        </w:rPr>
        <w:t xml:space="preserve"> </w:t>
      </w:r>
      <w:r w:rsidR="000468F0" w:rsidRPr="00463851">
        <w:rPr>
          <w:rFonts w:asciiTheme="majorHAnsi" w:hAnsiTheme="majorHAnsi" w:cstheme="majorHAnsi"/>
        </w:rPr>
        <w:t xml:space="preserve">some flies </w:t>
      </w:r>
      <w:r w:rsidR="00A612C9" w:rsidRPr="00463851">
        <w:rPr>
          <w:rFonts w:asciiTheme="majorHAnsi" w:hAnsiTheme="majorHAnsi" w:cstheme="majorHAnsi"/>
        </w:rPr>
        <w:t xml:space="preserve">were found to </w:t>
      </w:r>
      <w:r w:rsidR="000468F0" w:rsidRPr="00463851">
        <w:rPr>
          <w:rFonts w:asciiTheme="majorHAnsi" w:hAnsiTheme="majorHAnsi" w:cstheme="majorHAnsi"/>
        </w:rPr>
        <w:t>produc</w:t>
      </w:r>
      <w:r w:rsidRPr="00463851">
        <w:rPr>
          <w:rFonts w:asciiTheme="majorHAnsi" w:hAnsiTheme="majorHAnsi" w:cstheme="majorHAnsi"/>
        </w:rPr>
        <w:t>e</w:t>
      </w:r>
      <w:r w:rsidR="000468F0" w:rsidRPr="00463851">
        <w:rPr>
          <w:rFonts w:asciiTheme="majorHAnsi" w:hAnsiTheme="majorHAnsi" w:cstheme="majorHAnsi"/>
        </w:rPr>
        <w:t xml:space="preserve"> acid </w:t>
      </w:r>
      <w:r w:rsidRPr="00463851">
        <w:rPr>
          <w:rFonts w:asciiTheme="majorHAnsi" w:hAnsiTheme="majorHAnsi" w:cstheme="majorHAnsi"/>
        </w:rPr>
        <w:t xml:space="preserve">as indicated by </w:t>
      </w:r>
      <w:r w:rsidR="000468F0" w:rsidRPr="00463851">
        <w:rPr>
          <w:rFonts w:asciiTheme="majorHAnsi" w:hAnsiTheme="majorHAnsi" w:cstheme="majorHAnsi"/>
        </w:rPr>
        <w:t xml:space="preserve">yellow color in </w:t>
      </w:r>
      <w:r w:rsidRPr="00463851">
        <w:rPr>
          <w:rFonts w:asciiTheme="majorHAnsi" w:hAnsiTheme="majorHAnsi" w:cstheme="majorHAnsi"/>
        </w:rPr>
        <w:t xml:space="preserve">the </w:t>
      </w:r>
      <w:r w:rsidR="00DD1916" w:rsidRPr="00463851">
        <w:rPr>
          <w:rFonts w:asciiTheme="majorHAnsi" w:hAnsiTheme="majorHAnsi" w:cstheme="majorHAnsi"/>
        </w:rPr>
        <w:t xml:space="preserve">CCR </w:t>
      </w:r>
      <w:r w:rsidR="00AD144E" w:rsidRPr="00463851">
        <w:rPr>
          <w:rFonts w:asciiTheme="majorHAnsi" w:hAnsiTheme="majorHAnsi" w:cstheme="majorHAnsi"/>
        </w:rPr>
        <w:t>of the gut (</w:t>
      </w:r>
      <w:r w:rsidR="00642C8A" w:rsidRPr="00463851">
        <w:rPr>
          <w:rFonts w:asciiTheme="majorHAnsi" w:hAnsiTheme="majorHAnsi" w:cstheme="majorHAnsi"/>
          <w:b/>
          <w:bCs/>
        </w:rPr>
        <w:t>Fig</w:t>
      </w:r>
      <w:r w:rsidR="00A612C9" w:rsidRPr="00463851">
        <w:rPr>
          <w:rFonts w:asciiTheme="majorHAnsi" w:hAnsiTheme="majorHAnsi" w:cstheme="majorHAnsi"/>
          <w:b/>
          <w:bCs/>
        </w:rPr>
        <w:t>ure</w:t>
      </w:r>
      <w:r w:rsidR="00642C8A" w:rsidRPr="00463851">
        <w:rPr>
          <w:rFonts w:asciiTheme="majorHAnsi" w:hAnsiTheme="majorHAnsi" w:cstheme="majorHAnsi"/>
          <w:b/>
          <w:bCs/>
        </w:rPr>
        <w:t xml:space="preserve"> 1B</w:t>
      </w:r>
      <w:r w:rsidR="00AD144E" w:rsidRPr="00463851">
        <w:rPr>
          <w:rFonts w:asciiTheme="majorHAnsi" w:hAnsiTheme="majorHAnsi" w:cstheme="majorHAnsi"/>
        </w:rPr>
        <w:t>)</w:t>
      </w:r>
      <w:r w:rsidR="00B845BC" w:rsidRPr="00463851">
        <w:rPr>
          <w:rFonts w:asciiTheme="majorHAnsi" w:hAnsiTheme="majorHAnsi" w:cstheme="majorHAnsi"/>
        </w:rPr>
        <w:t xml:space="preserve">. </w:t>
      </w:r>
      <w:r w:rsidR="000F2E67" w:rsidRPr="00463851">
        <w:rPr>
          <w:rFonts w:asciiTheme="majorHAnsi" w:hAnsiTheme="majorHAnsi" w:cstheme="majorHAnsi"/>
        </w:rPr>
        <w:t>S</w:t>
      </w:r>
      <w:r w:rsidR="00DF4789" w:rsidRPr="00463851">
        <w:rPr>
          <w:rFonts w:asciiTheme="majorHAnsi" w:hAnsiTheme="majorHAnsi" w:cstheme="majorHAnsi"/>
        </w:rPr>
        <w:t xml:space="preserve">urprisingly, </w:t>
      </w:r>
      <w:r w:rsidR="00A8448F" w:rsidRPr="00463851">
        <w:rPr>
          <w:rFonts w:asciiTheme="majorHAnsi" w:hAnsiTheme="majorHAnsi" w:cstheme="majorHAnsi"/>
        </w:rPr>
        <w:t>in contrast to published results,</w:t>
      </w:r>
      <w:r w:rsidRPr="00463851">
        <w:rPr>
          <w:rFonts w:asciiTheme="majorHAnsi" w:hAnsiTheme="majorHAnsi" w:cstheme="majorHAnsi"/>
        </w:rPr>
        <w:t xml:space="preserve"> the intestines of some flies </w:t>
      </w:r>
      <w:r w:rsidR="00EF4AE4" w:rsidRPr="00463851">
        <w:rPr>
          <w:rFonts w:asciiTheme="majorHAnsi" w:hAnsiTheme="majorHAnsi" w:cstheme="majorHAnsi"/>
        </w:rPr>
        <w:t xml:space="preserve">were blue, suggesting that they had failed to acidify their guts. </w:t>
      </w:r>
      <w:r w:rsidR="00BC5D32" w:rsidRPr="00463851">
        <w:rPr>
          <w:rFonts w:asciiTheme="majorHAnsi" w:hAnsiTheme="majorHAnsi" w:cstheme="majorHAnsi"/>
        </w:rPr>
        <w:t xml:space="preserve">These </w:t>
      </w:r>
      <w:r w:rsidR="00AB57F6" w:rsidRPr="00463851">
        <w:rPr>
          <w:rFonts w:asciiTheme="majorHAnsi" w:hAnsiTheme="majorHAnsi" w:cstheme="majorHAnsi"/>
        </w:rPr>
        <w:t>inconsistent</w:t>
      </w:r>
      <w:r w:rsidR="000D461F" w:rsidRPr="00463851">
        <w:rPr>
          <w:rFonts w:asciiTheme="majorHAnsi" w:hAnsiTheme="majorHAnsi" w:cstheme="majorHAnsi"/>
        </w:rPr>
        <w:t xml:space="preserve"> </w:t>
      </w:r>
      <w:r w:rsidR="00BC5D32" w:rsidRPr="00463851">
        <w:rPr>
          <w:rFonts w:asciiTheme="majorHAnsi" w:hAnsiTheme="majorHAnsi" w:cstheme="majorHAnsi"/>
        </w:rPr>
        <w:t>results indicate</w:t>
      </w:r>
      <w:r w:rsidR="003C3981" w:rsidRPr="00463851">
        <w:rPr>
          <w:rFonts w:asciiTheme="majorHAnsi" w:hAnsiTheme="majorHAnsi" w:cstheme="majorHAnsi"/>
        </w:rPr>
        <w:t>d</w:t>
      </w:r>
      <w:r w:rsidR="00BC5D32" w:rsidRPr="00463851">
        <w:rPr>
          <w:rFonts w:asciiTheme="majorHAnsi" w:hAnsiTheme="majorHAnsi" w:cstheme="majorHAnsi"/>
        </w:rPr>
        <w:t xml:space="preserve"> that</w:t>
      </w:r>
      <w:r w:rsidR="003C3981" w:rsidRPr="00463851">
        <w:rPr>
          <w:rFonts w:asciiTheme="majorHAnsi" w:hAnsiTheme="majorHAnsi" w:cstheme="majorHAnsi"/>
        </w:rPr>
        <w:t xml:space="preserve"> the </w:t>
      </w:r>
      <w:r w:rsidR="00BC5D32" w:rsidRPr="00463851">
        <w:rPr>
          <w:rFonts w:asciiTheme="majorHAnsi" w:hAnsiTheme="majorHAnsi" w:cstheme="majorHAnsi"/>
        </w:rPr>
        <w:t xml:space="preserve">protocol </w:t>
      </w:r>
      <w:r w:rsidR="00405A30" w:rsidRPr="00463851">
        <w:rPr>
          <w:rFonts w:asciiTheme="majorHAnsi" w:hAnsiTheme="majorHAnsi" w:cstheme="majorHAnsi"/>
        </w:rPr>
        <w:t>needed to be modified</w:t>
      </w:r>
      <w:r w:rsidR="003C3981" w:rsidRPr="00463851">
        <w:rPr>
          <w:rFonts w:asciiTheme="majorHAnsi" w:hAnsiTheme="majorHAnsi" w:cstheme="majorHAnsi"/>
        </w:rPr>
        <w:t xml:space="preserve"> </w:t>
      </w:r>
      <w:r w:rsidR="00BC5D32" w:rsidRPr="00463851">
        <w:rPr>
          <w:rFonts w:asciiTheme="majorHAnsi" w:hAnsiTheme="majorHAnsi" w:cstheme="majorHAnsi"/>
        </w:rPr>
        <w:t xml:space="preserve">to optimize for </w:t>
      </w:r>
      <w:r w:rsidR="003C3981" w:rsidRPr="00463851">
        <w:rPr>
          <w:rFonts w:asciiTheme="majorHAnsi" w:hAnsiTheme="majorHAnsi" w:cstheme="majorHAnsi"/>
        </w:rPr>
        <w:t xml:space="preserve">consistent and interpretable </w:t>
      </w:r>
      <w:r w:rsidR="00D16D90" w:rsidRPr="00463851">
        <w:rPr>
          <w:rFonts w:asciiTheme="majorHAnsi" w:hAnsiTheme="majorHAnsi" w:cstheme="majorHAnsi"/>
        </w:rPr>
        <w:t>outcomes</w:t>
      </w:r>
      <w:r w:rsidR="00BC5D32" w:rsidRPr="00463851">
        <w:rPr>
          <w:rFonts w:asciiTheme="majorHAnsi" w:hAnsiTheme="majorHAnsi" w:cstheme="majorHAnsi"/>
        </w:rPr>
        <w:t>.</w:t>
      </w:r>
    </w:p>
    <w:p w14:paraId="11F45026" w14:textId="77777777" w:rsidR="00A612C9" w:rsidRPr="00463851" w:rsidRDefault="00A612C9" w:rsidP="00463851">
      <w:pPr>
        <w:rPr>
          <w:rFonts w:asciiTheme="majorHAnsi" w:hAnsiTheme="majorHAnsi" w:cstheme="majorHAnsi"/>
        </w:rPr>
      </w:pPr>
    </w:p>
    <w:p w14:paraId="251F4193" w14:textId="0B87E888" w:rsidR="00D9263D" w:rsidRPr="00463851" w:rsidRDefault="009E4029" w:rsidP="00463851">
      <w:pPr>
        <w:rPr>
          <w:rFonts w:asciiTheme="majorHAnsi" w:hAnsiTheme="majorHAnsi" w:cstheme="majorHAnsi"/>
        </w:rPr>
      </w:pPr>
      <w:r w:rsidRPr="00463851">
        <w:rPr>
          <w:rFonts w:asciiTheme="majorHAnsi" w:hAnsiTheme="majorHAnsi" w:cstheme="majorHAnsi"/>
        </w:rPr>
        <w:t>T</w:t>
      </w:r>
      <w:r w:rsidR="000D461F" w:rsidRPr="00463851">
        <w:rPr>
          <w:rFonts w:asciiTheme="majorHAnsi" w:hAnsiTheme="majorHAnsi" w:cstheme="majorHAnsi"/>
        </w:rPr>
        <w:t xml:space="preserve">o optimize </w:t>
      </w:r>
      <w:r w:rsidR="00AC4AD5" w:rsidRPr="00463851">
        <w:rPr>
          <w:rFonts w:asciiTheme="majorHAnsi" w:hAnsiTheme="majorHAnsi" w:cstheme="majorHAnsi"/>
        </w:rPr>
        <w:t xml:space="preserve">the </w:t>
      </w:r>
      <w:r w:rsidR="000D461F" w:rsidRPr="00463851">
        <w:rPr>
          <w:rFonts w:asciiTheme="majorHAnsi" w:hAnsiTheme="majorHAnsi" w:cstheme="majorHAnsi"/>
        </w:rPr>
        <w:t xml:space="preserve">BPB protocol, two </w:t>
      </w:r>
      <w:r w:rsidR="00FE53D1" w:rsidRPr="00463851">
        <w:rPr>
          <w:rFonts w:asciiTheme="majorHAnsi" w:hAnsiTheme="majorHAnsi" w:cstheme="majorHAnsi"/>
        </w:rPr>
        <w:t xml:space="preserve">new </w:t>
      </w:r>
      <w:r w:rsidR="000D461F" w:rsidRPr="00463851">
        <w:rPr>
          <w:rFonts w:asciiTheme="majorHAnsi" w:hAnsiTheme="majorHAnsi" w:cstheme="majorHAnsi"/>
        </w:rPr>
        <w:t>modifications</w:t>
      </w:r>
      <w:r w:rsidR="00405A30" w:rsidRPr="00463851">
        <w:rPr>
          <w:rFonts w:asciiTheme="majorHAnsi" w:hAnsiTheme="majorHAnsi" w:cstheme="majorHAnsi"/>
        </w:rPr>
        <w:t xml:space="preserve"> were incorporated</w:t>
      </w:r>
      <w:r w:rsidR="000D461F" w:rsidRPr="00463851">
        <w:rPr>
          <w:rFonts w:asciiTheme="majorHAnsi" w:hAnsiTheme="majorHAnsi" w:cstheme="majorHAnsi"/>
        </w:rPr>
        <w:t xml:space="preserve">. First, </w:t>
      </w:r>
      <w:r w:rsidR="002C159B" w:rsidRPr="00463851">
        <w:rPr>
          <w:rFonts w:asciiTheme="majorHAnsi" w:hAnsiTheme="majorHAnsi" w:cstheme="majorHAnsi"/>
        </w:rPr>
        <w:t xml:space="preserve">to better </w:t>
      </w:r>
      <w:r w:rsidR="003F464A" w:rsidRPr="00463851">
        <w:rPr>
          <w:rFonts w:asciiTheme="majorHAnsi" w:hAnsiTheme="majorHAnsi" w:cstheme="majorHAnsi"/>
        </w:rPr>
        <w:t>control the onset of feeding,</w:t>
      </w:r>
      <w:r w:rsidR="00D4360E" w:rsidRPr="00463851">
        <w:rPr>
          <w:rFonts w:asciiTheme="majorHAnsi" w:hAnsiTheme="majorHAnsi" w:cstheme="majorHAnsi"/>
        </w:rPr>
        <w:t xml:space="preserve"> flies </w:t>
      </w:r>
      <w:r w:rsidR="00405A30" w:rsidRPr="00463851">
        <w:rPr>
          <w:rFonts w:asciiTheme="majorHAnsi" w:hAnsiTheme="majorHAnsi" w:cstheme="majorHAnsi"/>
        </w:rPr>
        <w:t xml:space="preserve">were starved </w:t>
      </w:r>
      <w:r w:rsidR="00D4360E" w:rsidRPr="00463851">
        <w:rPr>
          <w:rFonts w:asciiTheme="majorHAnsi" w:hAnsiTheme="majorHAnsi" w:cstheme="majorHAnsi"/>
        </w:rPr>
        <w:t>and then</w:t>
      </w:r>
      <w:r w:rsidR="003F464A" w:rsidRPr="00463851">
        <w:rPr>
          <w:rFonts w:asciiTheme="majorHAnsi" w:hAnsiTheme="majorHAnsi" w:cstheme="majorHAnsi"/>
        </w:rPr>
        <w:t xml:space="preserve"> </w:t>
      </w:r>
      <w:r w:rsidR="00EA4886" w:rsidRPr="00463851">
        <w:rPr>
          <w:rFonts w:asciiTheme="majorHAnsi" w:hAnsiTheme="majorHAnsi" w:cstheme="majorHAnsi"/>
        </w:rPr>
        <w:t>placed</w:t>
      </w:r>
      <w:r w:rsidR="000D461F" w:rsidRPr="00463851">
        <w:rPr>
          <w:rFonts w:asciiTheme="majorHAnsi" w:hAnsiTheme="majorHAnsi" w:cstheme="majorHAnsi"/>
        </w:rPr>
        <w:t xml:space="preserve"> </w:t>
      </w:r>
      <w:r w:rsidR="00EA4886" w:rsidRPr="00463851">
        <w:rPr>
          <w:rFonts w:asciiTheme="majorHAnsi" w:hAnsiTheme="majorHAnsi" w:cstheme="majorHAnsi"/>
        </w:rPr>
        <w:t>on</w:t>
      </w:r>
      <w:r w:rsidR="000D461F" w:rsidRPr="00463851">
        <w:rPr>
          <w:rFonts w:asciiTheme="majorHAnsi" w:hAnsiTheme="majorHAnsi" w:cstheme="majorHAnsi"/>
        </w:rPr>
        <w:t xml:space="preserve"> </w:t>
      </w:r>
      <w:r w:rsidR="00FB3B8C" w:rsidRPr="00463851">
        <w:rPr>
          <w:rFonts w:asciiTheme="majorHAnsi" w:hAnsiTheme="majorHAnsi" w:cstheme="majorHAnsi"/>
        </w:rPr>
        <w:t xml:space="preserve">spots of </w:t>
      </w:r>
      <w:r w:rsidR="000D461F" w:rsidRPr="00463851">
        <w:rPr>
          <w:rFonts w:asciiTheme="majorHAnsi" w:hAnsiTheme="majorHAnsi" w:cstheme="majorHAnsi"/>
        </w:rPr>
        <w:t>food w</w:t>
      </w:r>
      <w:r w:rsidR="0059489E" w:rsidRPr="00463851">
        <w:rPr>
          <w:rFonts w:asciiTheme="majorHAnsi" w:hAnsiTheme="majorHAnsi" w:cstheme="majorHAnsi"/>
        </w:rPr>
        <w:t>ith BPB in the center</w:t>
      </w:r>
      <w:r w:rsidR="00FB3B8C" w:rsidRPr="00463851">
        <w:rPr>
          <w:rFonts w:asciiTheme="majorHAnsi" w:hAnsiTheme="majorHAnsi" w:cstheme="majorHAnsi"/>
        </w:rPr>
        <w:t xml:space="preserve"> of a plate</w:t>
      </w:r>
      <w:r w:rsidR="0059489E" w:rsidRPr="00463851">
        <w:rPr>
          <w:rFonts w:asciiTheme="majorHAnsi" w:hAnsiTheme="majorHAnsi" w:cstheme="majorHAnsi"/>
        </w:rPr>
        <w:t xml:space="preserve"> (</w:t>
      </w:r>
      <w:r w:rsidR="0059489E" w:rsidRPr="00463851">
        <w:rPr>
          <w:rFonts w:asciiTheme="majorHAnsi" w:hAnsiTheme="majorHAnsi" w:cstheme="majorHAnsi"/>
          <w:b/>
          <w:bCs/>
        </w:rPr>
        <w:t>Figure 1</w:t>
      </w:r>
      <w:r w:rsidR="000D461F" w:rsidRPr="00463851">
        <w:rPr>
          <w:rFonts w:asciiTheme="majorHAnsi" w:hAnsiTheme="majorHAnsi" w:cstheme="majorHAnsi"/>
          <w:b/>
          <w:bCs/>
        </w:rPr>
        <w:t>A</w:t>
      </w:r>
      <w:r w:rsidR="000D461F" w:rsidRPr="00463851">
        <w:rPr>
          <w:rFonts w:asciiTheme="majorHAnsi" w:hAnsiTheme="majorHAnsi" w:cstheme="majorHAnsi"/>
        </w:rPr>
        <w:t>)</w:t>
      </w:r>
      <w:r w:rsidR="00085FF6" w:rsidRPr="00463851">
        <w:rPr>
          <w:rFonts w:asciiTheme="majorHAnsi" w:hAnsiTheme="majorHAnsi" w:cstheme="majorHAnsi"/>
        </w:rPr>
        <w:t xml:space="preserve">. </w:t>
      </w:r>
      <w:r w:rsidR="000D461F" w:rsidRPr="00463851">
        <w:rPr>
          <w:rFonts w:asciiTheme="majorHAnsi" w:hAnsiTheme="majorHAnsi" w:cstheme="majorHAnsi"/>
        </w:rPr>
        <w:t xml:space="preserve">Second, we </w:t>
      </w:r>
      <w:r w:rsidR="00AC4AD5" w:rsidRPr="00463851">
        <w:rPr>
          <w:rFonts w:asciiTheme="majorHAnsi" w:hAnsiTheme="majorHAnsi" w:cstheme="majorHAnsi"/>
        </w:rPr>
        <w:t>began</w:t>
      </w:r>
      <w:r w:rsidR="000D461F" w:rsidRPr="00463851">
        <w:rPr>
          <w:rFonts w:asciiTheme="majorHAnsi" w:hAnsiTheme="majorHAnsi" w:cstheme="majorHAnsi"/>
        </w:rPr>
        <w:t xml:space="preserve"> </w:t>
      </w:r>
      <w:r w:rsidRPr="00463851">
        <w:rPr>
          <w:rFonts w:asciiTheme="majorHAnsi" w:hAnsiTheme="majorHAnsi" w:cstheme="majorHAnsi"/>
        </w:rPr>
        <w:t>assaying</w:t>
      </w:r>
      <w:r w:rsidR="000D461F" w:rsidRPr="00463851">
        <w:rPr>
          <w:rFonts w:asciiTheme="majorHAnsi" w:hAnsiTheme="majorHAnsi" w:cstheme="majorHAnsi"/>
        </w:rPr>
        <w:t xml:space="preserve"> </w:t>
      </w:r>
      <w:r w:rsidR="00AC4AD5" w:rsidRPr="00463851">
        <w:rPr>
          <w:rFonts w:asciiTheme="majorHAnsi" w:hAnsiTheme="majorHAnsi" w:cstheme="majorHAnsi"/>
        </w:rPr>
        <w:t>for</w:t>
      </w:r>
      <w:r w:rsidR="000D461F" w:rsidRPr="00463851">
        <w:rPr>
          <w:rFonts w:asciiTheme="majorHAnsi" w:hAnsiTheme="majorHAnsi" w:cstheme="majorHAnsi"/>
        </w:rPr>
        <w:t xml:space="preserve"> gut acidification </w:t>
      </w:r>
      <w:r w:rsidR="00F259A2" w:rsidRPr="00463851">
        <w:rPr>
          <w:rFonts w:asciiTheme="majorHAnsi" w:hAnsiTheme="majorHAnsi" w:cstheme="majorHAnsi"/>
        </w:rPr>
        <w:t>at time points closer to the onset of feeding.</w:t>
      </w:r>
      <w:r w:rsidR="00D9263D" w:rsidRPr="00463851">
        <w:rPr>
          <w:rFonts w:asciiTheme="majorHAnsi" w:hAnsiTheme="majorHAnsi" w:cstheme="majorHAnsi"/>
        </w:rPr>
        <w:t xml:space="preserve"> </w:t>
      </w:r>
      <w:r w:rsidR="008B7882" w:rsidRPr="00463851">
        <w:rPr>
          <w:rFonts w:asciiTheme="majorHAnsi" w:hAnsiTheme="majorHAnsi" w:cstheme="majorHAnsi"/>
        </w:rPr>
        <w:t>F</w:t>
      </w:r>
      <w:r w:rsidR="00CA3F4F" w:rsidRPr="00463851">
        <w:rPr>
          <w:rFonts w:asciiTheme="majorHAnsi" w:hAnsiTheme="majorHAnsi" w:cstheme="majorHAnsi"/>
        </w:rPr>
        <w:t xml:space="preserve">emale </w:t>
      </w:r>
      <w:r w:rsidR="000468F0" w:rsidRPr="00463851">
        <w:rPr>
          <w:rFonts w:asciiTheme="majorHAnsi" w:hAnsiTheme="majorHAnsi" w:cstheme="majorHAnsi"/>
        </w:rPr>
        <w:t xml:space="preserve">flies </w:t>
      </w:r>
      <w:r w:rsidR="008B7882" w:rsidRPr="00463851">
        <w:rPr>
          <w:rFonts w:asciiTheme="majorHAnsi" w:hAnsiTheme="majorHAnsi" w:cstheme="majorHAnsi"/>
        </w:rPr>
        <w:t xml:space="preserve">were starved </w:t>
      </w:r>
      <w:r w:rsidR="000468F0" w:rsidRPr="00463851">
        <w:rPr>
          <w:rFonts w:asciiTheme="majorHAnsi" w:hAnsiTheme="majorHAnsi" w:cstheme="majorHAnsi"/>
        </w:rPr>
        <w:t>for &gt;20</w:t>
      </w:r>
      <w:r w:rsidR="000F1FBA" w:rsidRPr="00463851">
        <w:rPr>
          <w:rFonts w:asciiTheme="majorHAnsi" w:hAnsiTheme="majorHAnsi" w:cstheme="majorHAnsi"/>
        </w:rPr>
        <w:t xml:space="preserve"> h</w:t>
      </w:r>
      <w:r w:rsidR="002878C2" w:rsidRPr="00463851">
        <w:rPr>
          <w:rFonts w:asciiTheme="majorHAnsi" w:hAnsiTheme="majorHAnsi" w:cstheme="majorHAnsi"/>
        </w:rPr>
        <w:t>,</w:t>
      </w:r>
      <w:r w:rsidR="00B845BC" w:rsidRPr="00463851">
        <w:rPr>
          <w:rFonts w:asciiTheme="majorHAnsi" w:hAnsiTheme="majorHAnsi" w:cstheme="majorHAnsi"/>
        </w:rPr>
        <w:t xml:space="preserve"> </w:t>
      </w:r>
      <w:r w:rsidR="000468F0" w:rsidRPr="00463851">
        <w:rPr>
          <w:rFonts w:asciiTheme="majorHAnsi" w:hAnsiTheme="majorHAnsi" w:cstheme="majorHAnsi"/>
        </w:rPr>
        <w:t xml:space="preserve">provided fly food with BPB in a small </w:t>
      </w:r>
      <w:r w:rsidR="002878C2" w:rsidRPr="00463851">
        <w:rPr>
          <w:rFonts w:asciiTheme="majorHAnsi" w:hAnsiTheme="majorHAnsi" w:cstheme="majorHAnsi"/>
        </w:rPr>
        <w:t>P</w:t>
      </w:r>
      <w:r w:rsidR="000468F0" w:rsidRPr="00463851">
        <w:rPr>
          <w:rFonts w:asciiTheme="majorHAnsi" w:hAnsiTheme="majorHAnsi" w:cstheme="majorHAnsi"/>
        </w:rPr>
        <w:t xml:space="preserve">etri-plate arena (see </w:t>
      </w:r>
      <w:r w:rsidR="000468F0" w:rsidRPr="00463851">
        <w:rPr>
          <w:rFonts w:asciiTheme="majorHAnsi" w:hAnsiTheme="majorHAnsi" w:cstheme="majorHAnsi"/>
          <w:b/>
          <w:bCs/>
        </w:rPr>
        <w:t>Figure 1</w:t>
      </w:r>
      <w:r w:rsidR="00A455E1" w:rsidRPr="00463851">
        <w:rPr>
          <w:rFonts w:asciiTheme="majorHAnsi" w:hAnsiTheme="majorHAnsi" w:cstheme="majorHAnsi"/>
          <w:b/>
          <w:bCs/>
        </w:rPr>
        <w:t>A</w:t>
      </w:r>
      <w:r w:rsidR="000468F0" w:rsidRPr="00463851">
        <w:rPr>
          <w:rFonts w:asciiTheme="majorHAnsi" w:hAnsiTheme="majorHAnsi" w:cstheme="majorHAnsi"/>
        </w:rPr>
        <w:t>)</w:t>
      </w:r>
      <w:r w:rsidR="002878C2" w:rsidRPr="00463851">
        <w:rPr>
          <w:rFonts w:asciiTheme="majorHAnsi" w:hAnsiTheme="majorHAnsi" w:cstheme="majorHAnsi"/>
        </w:rPr>
        <w:t>,</w:t>
      </w:r>
      <w:r w:rsidR="000468F0" w:rsidRPr="00463851">
        <w:rPr>
          <w:rFonts w:asciiTheme="majorHAnsi" w:hAnsiTheme="majorHAnsi" w:cstheme="majorHAnsi"/>
        </w:rPr>
        <w:t xml:space="preserve"> and </w:t>
      </w:r>
      <w:r w:rsidR="002878C2" w:rsidRPr="00463851">
        <w:rPr>
          <w:rFonts w:asciiTheme="majorHAnsi" w:hAnsiTheme="majorHAnsi" w:cstheme="majorHAnsi"/>
        </w:rPr>
        <w:t>allowed</w:t>
      </w:r>
      <w:r w:rsidR="000468F0" w:rsidRPr="00463851">
        <w:rPr>
          <w:rFonts w:asciiTheme="majorHAnsi" w:hAnsiTheme="majorHAnsi" w:cstheme="majorHAnsi"/>
        </w:rPr>
        <w:t xml:space="preserve"> to feed for </w:t>
      </w:r>
      <w:r w:rsidR="009F0055" w:rsidRPr="00463851">
        <w:rPr>
          <w:rFonts w:asciiTheme="majorHAnsi" w:hAnsiTheme="majorHAnsi" w:cstheme="majorHAnsi"/>
        </w:rPr>
        <w:t xml:space="preserve">various </w:t>
      </w:r>
      <w:r w:rsidR="000468F0" w:rsidRPr="00463851">
        <w:rPr>
          <w:rFonts w:asciiTheme="majorHAnsi" w:hAnsiTheme="majorHAnsi" w:cstheme="majorHAnsi"/>
        </w:rPr>
        <w:t xml:space="preserve">time points </w:t>
      </w:r>
      <w:r w:rsidR="00E1555B" w:rsidRPr="00463851">
        <w:rPr>
          <w:rFonts w:asciiTheme="majorHAnsi" w:hAnsiTheme="majorHAnsi" w:cstheme="majorHAnsi"/>
        </w:rPr>
        <w:t>until</w:t>
      </w:r>
      <w:r w:rsidR="000468F0" w:rsidRPr="00463851">
        <w:rPr>
          <w:rFonts w:asciiTheme="majorHAnsi" w:hAnsiTheme="majorHAnsi" w:cstheme="majorHAnsi"/>
        </w:rPr>
        <w:t xml:space="preserve"> 4</w:t>
      </w:r>
      <w:r w:rsidR="000F1FBA" w:rsidRPr="00463851">
        <w:rPr>
          <w:rFonts w:asciiTheme="majorHAnsi" w:hAnsiTheme="majorHAnsi" w:cstheme="majorHAnsi"/>
        </w:rPr>
        <w:t xml:space="preserve"> h</w:t>
      </w:r>
      <w:r w:rsidR="00297DDE" w:rsidRPr="00463851">
        <w:rPr>
          <w:rFonts w:asciiTheme="majorHAnsi" w:hAnsiTheme="majorHAnsi" w:cstheme="majorHAnsi"/>
        </w:rPr>
        <w:t xml:space="preserve"> </w:t>
      </w:r>
      <w:r w:rsidR="009F0055" w:rsidRPr="00463851">
        <w:rPr>
          <w:rFonts w:asciiTheme="majorHAnsi" w:hAnsiTheme="majorHAnsi" w:cstheme="majorHAnsi"/>
        </w:rPr>
        <w:t>while</w:t>
      </w:r>
      <w:r w:rsidR="000468F0" w:rsidRPr="00463851">
        <w:rPr>
          <w:rFonts w:asciiTheme="majorHAnsi" w:hAnsiTheme="majorHAnsi" w:cstheme="majorHAnsi"/>
        </w:rPr>
        <w:t xml:space="preserve"> dissect</w:t>
      </w:r>
      <w:r w:rsidR="009F0055" w:rsidRPr="00463851">
        <w:rPr>
          <w:rFonts w:asciiTheme="majorHAnsi" w:hAnsiTheme="majorHAnsi" w:cstheme="majorHAnsi"/>
        </w:rPr>
        <w:t>ing</w:t>
      </w:r>
      <w:r w:rsidR="000468F0" w:rsidRPr="00463851">
        <w:rPr>
          <w:rFonts w:asciiTheme="majorHAnsi" w:hAnsiTheme="majorHAnsi" w:cstheme="majorHAnsi"/>
        </w:rPr>
        <w:t xml:space="preserve"> gut</w:t>
      </w:r>
      <w:r w:rsidR="009F0055" w:rsidRPr="00463851">
        <w:rPr>
          <w:rFonts w:asciiTheme="majorHAnsi" w:hAnsiTheme="majorHAnsi" w:cstheme="majorHAnsi"/>
        </w:rPr>
        <w:t>s</w:t>
      </w:r>
      <w:r w:rsidR="000468F0" w:rsidRPr="00463851">
        <w:rPr>
          <w:rFonts w:asciiTheme="majorHAnsi" w:hAnsiTheme="majorHAnsi" w:cstheme="majorHAnsi"/>
        </w:rPr>
        <w:t xml:space="preserve"> </w:t>
      </w:r>
      <w:r w:rsidR="00E1555B" w:rsidRPr="00463851">
        <w:rPr>
          <w:rFonts w:asciiTheme="majorHAnsi" w:hAnsiTheme="majorHAnsi" w:cstheme="majorHAnsi"/>
        </w:rPr>
        <w:t>at 1 h intervals</w:t>
      </w:r>
      <w:r w:rsidR="000468F0" w:rsidRPr="00463851">
        <w:rPr>
          <w:rFonts w:asciiTheme="majorHAnsi" w:hAnsiTheme="majorHAnsi" w:cstheme="majorHAnsi"/>
        </w:rPr>
        <w:t xml:space="preserve">. </w:t>
      </w:r>
      <w:r w:rsidR="009F0055" w:rsidRPr="00463851">
        <w:rPr>
          <w:rFonts w:asciiTheme="majorHAnsi" w:hAnsiTheme="majorHAnsi" w:cstheme="majorHAnsi"/>
        </w:rPr>
        <w:t xml:space="preserve">The number of acidified guts </w:t>
      </w:r>
      <w:r w:rsidR="000468F0" w:rsidRPr="00463851">
        <w:rPr>
          <w:rFonts w:asciiTheme="majorHAnsi" w:hAnsiTheme="majorHAnsi" w:cstheme="majorHAnsi"/>
        </w:rPr>
        <w:t xml:space="preserve">(yellow color) </w:t>
      </w:r>
      <w:r w:rsidR="009F0055" w:rsidRPr="00463851">
        <w:rPr>
          <w:rFonts w:asciiTheme="majorHAnsi" w:hAnsiTheme="majorHAnsi" w:cstheme="majorHAnsi"/>
        </w:rPr>
        <w:t xml:space="preserve">and non-acidified guts </w:t>
      </w:r>
      <w:r w:rsidR="000468F0" w:rsidRPr="00463851">
        <w:rPr>
          <w:rFonts w:asciiTheme="majorHAnsi" w:hAnsiTheme="majorHAnsi" w:cstheme="majorHAnsi"/>
        </w:rPr>
        <w:t>(</w:t>
      </w:r>
      <w:r w:rsidR="002878C2" w:rsidRPr="00463851">
        <w:rPr>
          <w:rFonts w:asciiTheme="majorHAnsi" w:hAnsiTheme="majorHAnsi" w:cstheme="majorHAnsi"/>
        </w:rPr>
        <w:t>b</w:t>
      </w:r>
      <w:r w:rsidR="000468F0" w:rsidRPr="00463851">
        <w:rPr>
          <w:rFonts w:asciiTheme="majorHAnsi" w:hAnsiTheme="majorHAnsi" w:cstheme="majorHAnsi"/>
        </w:rPr>
        <w:t xml:space="preserve">lue color) </w:t>
      </w:r>
      <w:r w:rsidR="009F0055" w:rsidRPr="00463851">
        <w:rPr>
          <w:rFonts w:asciiTheme="majorHAnsi" w:hAnsiTheme="majorHAnsi" w:cstheme="majorHAnsi"/>
        </w:rPr>
        <w:t>w</w:t>
      </w:r>
      <w:r w:rsidR="00675873">
        <w:rPr>
          <w:rFonts w:asciiTheme="majorHAnsi" w:hAnsiTheme="majorHAnsi" w:cstheme="majorHAnsi"/>
        </w:rPr>
        <w:t>as</w:t>
      </w:r>
      <w:r w:rsidR="009F0055" w:rsidRPr="00463851">
        <w:rPr>
          <w:rFonts w:asciiTheme="majorHAnsi" w:hAnsiTheme="majorHAnsi" w:cstheme="majorHAnsi"/>
        </w:rPr>
        <w:t xml:space="preserve"> determined</w:t>
      </w:r>
      <w:r w:rsidR="00841326" w:rsidRPr="00463851">
        <w:rPr>
          <w:rFonts w:asciiTheme="majorHAnsi" w:hAnsiTheme="majorHAnsi" w:cstheme="majorHAnsi"/>
        </w:rPr>
        <w:t>,</w:t>
      </w:r>
      <w:r w:rsidR="009F0055" w:rsidRPr="00463851">
        <w:rPr>
          <w:rFonts w:asciiTheme="majorHAnsi" w:hAnsiTheme="majorHAnsi" w:cstheme="majorHAnsi"/>
        </w:rPr>
        <w:t xml:space="preserve"> and </w:t>
      </w:r>
      <w:r w:rsidR="000468F0" w:rsidRPr="00463851">
        <w:rPr>
          <w:rFonts w:asciiTheme="majorHAnsi" w:hAnsiTheme="majorHAnsi" w:cstheme="majorHAnsi"/>
        </w:rPr>
        <w:t>the percentage of flies showing gut acidification</w:t>
      </w:r>
      <w:r w:rsidR="00A217BF" w:rsidRPr="00463851">
        <w:rPr>
          <w:rFonts w:asciiTheme="majorHAnsi" w:hAnsiTheme="majorHAnsi" w:cstheme="majorHAnsi"/>
        </w:rPr>
        <w:t xml:space="preserve"> </w:t>
      </w:r>
      <w:r w:rsidR="009F0055" w:rsidRPr="00463851">
        <w:rPr>
          <w:rFonts w:asciiTheme="majorHAnsi" w:hAnsiTheme="majorHAnsi" w:cstheme="majorHAnsi"/>
        </w:rPr>
        <w:t>w</w:t>
      </w:r>
      <w:r w:rsidR="002878C2" w:rsidRPr="00463851">
        <w:rPr>
          <w:rFonts w:asciiTheme="majorHAnsi" w:hAnsiTheme="majorHAnsi" w:cstheme="majorHAnsi"/>
        </w:rPr>
        <w:t>as</w:t>
      </w:r>
      <w:r w:rsidR="009F0055" w:rsidRPr="00463851">
        <w:rPr>
          <w:rFonts w:asciiTheme="majorHAnsi" w:hAnsiTheme="majorHAnsi" w:cstheme="majorHAnsi"/>
        </w:rPr>
        <w:t xml:space="preserve"> calculated for each time point </w:t>
      </w:r>
      <w:r w:rsidR="00A217BF" w:rsidRPr="00463851">
        <w:rPr>
          <w:rFonts w:asciiTheme="majorHAnsi" w:hAnsiTheme="majorHAnsi" w:cstheme="majorHAnsi"/>
        </w:rPr>
        <w:t>(</w:t>
      </w:r>
      <w:r w:rsidR="00A217BF" w:rsidRPr="00463851">
        <w:rPr>
          <w:rFonts w:asciiTheme="majorHAnsi" w:hAnsiTheme="majorHAnsi" w:cstheme="majorHAnsi"/>
          <w:b/>
          <w:bCs/>
        </w:rPr>
        <w:t>Figure 1</w:t>
      </w:r>
      <w:r w:rsidR="005F15C5" w:rsidRPr="00463851">
        <w:rPr>
          <w:rFonts w:asciiTheme="majorHAnsi" w:hAnsiTheme="majorHAnsi" w:cstheme="majorHAnsi"/>
          <w:b/>
          <w:bCs/>
        </w:rPr>
        <w:t>B</w:t>
      </w:r>
      <w:r w:rsidR="00A217BF" w:rsidRPr="00463851">
        <w:rPr>
          <w:rFonts w:asciiTheme="majorHAnsi" w:hAnsiTheme="majorHAnsi" w:cstheme="majorHAnsi"/>
        </w:rPr>
        <w:t>)</w:t>
      </w:r>
      <w:r w:rsidR="000468F0" w:rsidRPr="00463851">
        <w:rPr>
          <w:rFonts w:asciiTheme="majorHAnsi" w:hAnsiTheme="majorHAnsi" w:cstheme="majorHAnsi"/>
        </w:rPr>
        <w:t>. W</w:t>
      </w:r>
      <w:r w:rsidR="00B845BC" w:rsidRPr="00463851">
        <w:rPr>
          <w:rFonts w:asciiTheme="majorHAnsi" w:hAnsiTheme="majorHAnsi" w:cstheme="majorHAnsi"/>
        </w:rPr>
        <w:t xml:space="preserve">ithin </w:t>
      </w:r>
      <w:r w:rsidR="000468F0" w:rsidRPr="00463851">
        <w:rPr>
          <w:rFonts w:asciiTheme="majorHAnsi" w:hAnsiTheme="majorHAnsi" w:cstheme="majorHAnsi"/>
        </w:rPr>
        <w:t>30 min</w:t>
      </w:r>
      <w:r w:rsidR="0063337C" w:rsidRPr="00463851">
        <w:rPr>
          <w:rFonts w:asciiTheme="majorHAnsi" w:hAnsiTheme="majorHAnsi" w:cstheme="majorHAnsi"/>
        </w:rPr>
        <w:t>,</w:t>
      </w:r>
      <w:r w:rsidR="000468F0" w:rsidRPr="00463851">
        <w:rPr>
          <w:rFonts w:asciiTheme="majorHAnsi" w:hAnsiTheme="majorHAnsi" w:cstheme="majorHAnsi"/>
        </w:rPr>
        <w:t xml:space="preserve"> ~20% </w:t>
      </w:r>
      <w:r w:rsidR="00224D44" w:rsidRPr="00463851">
        <w:rPr>
          <w:rFonts w:asciiTheme="majorHAnsi" w:hAnsiTheme="majorHAnsi" w:cstheme="majorHAnsi"/>
        </w:rPr>
        <w:t xml:space="preserve">of </w:t>
      </w:r>
      <w:r w:rsidR="000468F0" w:rsidRPr="00463851">
        <w:rPr>
          <w:rFonts w:asciiTheme="majorHAnsi" w:hAnsiTheme="majorHAnsi" w:cstheme="majorHAnsi"/>
        </w:rPr>
        <w:t xml:space="preserve">flies </w:t>
      </w:r>
      <w:r w:rsidR="00FF2E6F" w:rsidRPr="00463851">
        <w:rPr>
          <w:rFonts w:asciiTheme="majorHAnsi" w:hAnsiTheme="majorHAnsi" w:cstheme="majorHAnsi"/>
        </w:rPr>
        <w:t>had acidified</w:t>
      </w:r>
      <w:r w:rsidR="000468F0" w:rsidRPr="00463851">
        <w:rPr>
          <w:rFonts w:asciiTheme="majorHAnsi" w:hAnsiTheme="majorHAnsi" w:cstheme="majorHAnsi"/>
        </w:rPr>
        <w:t xml:space="preserve"> their gut</w:t>
      </w:r>
      <w:r w:rsidR="00C043E1" w:rsidRPr="00463851">
        <w:rPr>
          <w:rFonts w:asciiTheme="majorHAnsi" w:hAnsiTheme="majorHAnsi" w:cstheme="majorHAnsi"/>
        </w:rPr>
        <w:t>. A</w:t>
      </w:r>
      <w:r w:rsidR="000468F0" w:rsidRPr="00463851">
        <w:rPr>
          <w:rFonts w:asciiTheme="majorHAnsi" w:hAnsiTheme="majorHAnsi" w:cstheme="majorHAnsi"/>
        </w:rPr>
        <w:t>fter an hour</w:t>
      </w:r>
      <w:r w:rsidR="0063337C" w:rsidRPr="00463851">
        <w:rPr>
          <w:rFonts w:asciiTheme="majorHAnsi" w:hAnsiTheme="majorHAnsi" w:cstheme="majorHAnsi"/>
        </w:rPr>
        <w:t>,</w:t>
      </w:r>
      <w:r w:rsidR="000468F0" w:rsidRPr="00463851">
        <w:rPr>
          <w:rFonts w:asciiTheme="majorHAnsi" w:hAnsiTheme="majorHAnsi" w:cstheme="majorHAnsi"/>
        </w:rPr>
        <w:t xml:space="preserve"> ~40% </w:t>
      </w:r>
      <w:r w:rsidR="00FF2E6F" w:rsidRPr="00463851">
        <w:rPr>
          <w:rFonts w:asciiTheme="majorHAnsi" w:hAnsiTheme="majorHAnsi" w:cstheme="majorHAnsi"/>
        </w:rPr>
        <w:t>of guts showed evidence of acidification</w:t>
      </w:r>
      <w:r w:rsidR="00BC5D32" w:rsidRPr="00463851">
        <w:rPr>
          <w:rFonts w:asciiTheme="majorHAnsi" w:hAnsiTheme="majorHAnsi" w:cstheme="majorHAnsi"/>
        </w:rPr>
        <w:t xml:space="preserve">, </w:t>
      </w:r>
      <w:r w:rsidR="00FF2E6F" w:rsidRPr="00463851">
        <w:rPr>
          <w:rFonts w:asciiTheme="majorHAnsi" w:hAnsiTheme="majorHAnsi" w:cstheme="majorHAnsi"/>
        </w:rPr>
        <w:t xml:space="preserve">while after </w:t>
      </w:r>
      <w:r w:rsidR="00BC5D32" w:rsidRPr="00463851">
        <w:rPr>
          <w:rFonts w:asciiTheme="majorHAnsi" w:hAnsiTheme="majorHAnsi" w:cstheme="majorHAnsi"/>
        </w:rPr>
        <w:t xml:space="preserve">2 h and 3 h </w:t>
      </w:r>
      <w:r w:rsidR="00FF2E6F" w:rsidRPr="00463851">
        <w:rPr>
          <w:rFonts w:asciiTheme="majorHAnsi" w:hAnsiTheme="majorHAnsi" w:cstheme="majorHAnsi"/>
        </w:rPr>
        <w:t xml:space="preserve">of </w:t>
      </w:r>
      <w:r w:rsidR="000468F0" w:rsidRPr="00463851">
        <w:rPr>
          <w:rFonts w:asciiTheme="majorHAnsi" w:hAnsiTheme="majorHAnsi" w:cstheme="majorHAnsi"/>
        </w:rPr>
        <w:t>feeding</w:t>
      </w:r>
      <w:r w:rsidR="00FF2E6F" w:rsidRPr="00463851">
        <w:rPr>
          <w:rFonts w:asciiTheme="majorHAnsi" w:hAnsiTheme="majorHAnsi" w:cstheme="majorHAnsi"/>
        </w:rPr>
        <w:t>,</w:t>
      </w:r>
      <w:r w:rsidR="000468F0" w:rsidRPr="00463851">
        <w:rPr>
          <w:rFonts w:asciiTheme="majorHAnsi" w:hAnsiTheme="majorHAnsi" w:cstheme="majorHAnsi"/>
        </w:rPr>
        <w:t xml:space="preserve"> the percentage of </w:t>
      </w:r>
      <w:r w:rsidR="00FF2E6F" w:rsidRPr="00463851">
        <w:rPr>
          <w:rFonts w:asciiTheme="majorHAnsi" w:hAnsiTheme="majorHAnsi" w:cstheme="majorHAnsi"/>
        </w:rPr>
        <w:t>acidified guts</w:t>
      </w:r>
      <w:r w:rsidR="00BC5D32" w:rsidRPr="00463851">
        <w:rPr>
          <w:rFonts w:asciiTheme="majorHAnsi" w:hAnsiTheme="majorHAnsi" w:cstheme="majorHAnsi"/>
        </w:rPr>
        <w:t xml:space="preserve"> increased </w:t>
      </w:r>
      <w:r w:rsidR="00FF2E6F" w:rsidRPr="00463851">
        <w:rPr>
          <w:rFonts w:asciiTheme="majorHAnsi" w:hAnsiTheme="majorHAnsi" w:cstheme="majorHAnsi"/>
        </w:rPr>
        <w:t>to</w:t>
      </w:r>
      <w:r w:rsidR="00BC5D32" w:rsidRPr="00463851">
        <w:rPr>
          <w:rFonts w:asciiTheme="majorHAnsi" w:hAnsiTheme="majorHAnsi" w:cstheme="majorHAnsi"/>
        </w:rPr>
        <w:t xml:space="preserve"> ~60</w:t>
      </w:r>
      <w:r w:rsidR="0063337C" w:rsidRPr="00463851">
        <w:rPr>
          <w:rFonts w:asciiTheme="majorHAnsi" w:hAnsiTheme="majorHAnsi" w:cstheme="majorHAnsi"/>
        </w:rPr>
        <w:t>%</w:t>
      </w:r>
      <w:r w:rsidR="00BC5D32" w:rsidRPr="00463851">
        <w:rPr>
          <w:rFonts w:asciiTheme="majorHAnsi" w:hAnsiTheme="majorHAnsi" w:cstheme="majorHAnsi"/>
        </w:rPr>
        <w:t xml:space="preserve"> and ~70</w:t>
      </w:r>
      <w:r w:rsidR="0063337C" w:rsidRPr="00463851">
        <w:rPr>
          <w:rFonts w:asciiTheme="majorHAnsi" w:hAnsiTheme="majorHAnsi" w:cstheme="majorHAnsi"/>
        </w:rPr>
        <w:t>%</w:t>
      </w:r>
      <w:r w:rsidR="000468F0" w:rsidRPr="00463851">
        <w:rPr>
          <w:rFonts w:asciiTheme="majorHAnsi" w:hAnsiTheme="majorHAnsi" w:cstheme="majorHAnsi"/>
        </w:rPr>
        <w:t>, respectively (</w:t>
      </w:r>
      <w:r w:rsidR="000468F0" w:rsidRPr="00463851">
        <w:rPr>
          <w:rFonts w:asciiTheme="majorHAnsi" w:hAnsiTheme="majorHAnsi" w:cstheme="majorHAnsi"/>
          <w:b/>
          <w:bCs/>
        </w:rPr>
        <w:t>Figure 1</w:t>
      </w:r>
      <w:r w:rsidR="00A455E1" w:rsidRPr="00463851">
        <w:rPr>
          <w:rFonts w:asciiTheme="majorHAnsi" w:hAnsiTheme="majorHAnsi" w:cstheme="majorHAnsi"/>
          <w:b/>
          <w:bCs/>
        </w:rPr>
        <w:t>B</w:t>
      </w:r>
      <w:r w:rsidR="000468F0" w:rsidRPr="00463851">
        <w:rPr>
          <w:rFonts w:asciiTheme="majorHAnsi" w:hAnsiTheme="majorHAnsi" w:cstheme="majorHAnsi"/>
        </w:rPr>
        <w:t xml:space="preserve">). This indicates that there is an increase in </w:t>
      </w:r>
      <w:r w:rsidR="004E2CA0" w:rsidRPr="00463851">
        <w:rPr>
          <w:rFonts w:asciiTheme="majorHAnsi" w:hAnsiTheme="majorHAnsi" w:cstheme="majorHAnsi"/>
        </w:rPr>
        <w:t xml:space="preserve">the </w:t>
      </w:r>
      <w:r w:rsidR="000468F0" w:rsidRPr="00463851">
        <w:rPr>
          <w:rFonts w:asciiTheme="majorHAnsi" w:hAnsiTheme="majorHAnsi" w:cstheme="majorHAnsi"/>
        </w:rPr>
        <w:t>percentage of flies showing gut acidification with time</w:t>
      </w:r>
      <w:r w:rsidR="00BC5D32" w:rsidRPr="00463851">
        <w:rPr>
          <w:rFonts w:asciiTheme="majorHAnsi" w:hAnsiTheme="majorHAnsi" w:cstheme="majorHAnsi"/>
        </w:rPr>
        <w:t>.</w:t>
      </w:r>
      <w:r w:rsidR="000468F0" w:rsidRPr="00463851">
        <w:rPr>
          <w:rFonts w:asciiTheme="majorHAnsi" w:hAnsiTheme="majorHAnsi" w:cstheme="majorHAnsi"/>
        </w:rPr>
        <w:t xml:space="preserve"> </w:t>
      </w:r>
      <w:r w:rsidR="004E2CA0" w:rsidRPr="00463851">
        <w:rPr>
          <w:rFonts w:asciiTheme="majorHAnsi" w:hAnsiTheme="majorHAnsi" w:cstheme="majorHAnsi"/>
        </w:rPr>
        <w:t>A</w:t>
      </w:r>
      <w:r w:rsidR="000468F0" w:rsidRPr="00463851">
        <w:rPr>
          <w:rFonts w:asciiTheme="majorHAnsi" w:hAnsiTheme="majorHAnsi" w:cstheme="majorHAnsi"/>
        </w:rPr>
        <w:t>lmost 90</w:t>
      </w:r>
      <w:r w:rsidR="004E2CA0" w:rsidRPr="00463851">
        <w:rPr>
          <w:rFonts w:asciiTheme="majorHAnsi" w:hAnsiTheme="majorHAnsi" w:cstheme="majorHAnsi"/>
        </w:rPr>
        <w:t>–</w:t>
      </w:r>
      <w:r w:rsidR="000468F0" w:rsidRPr="00463851">
        <w:rPr>
          <w:rFonts w:asciiTheme="majorHAnsi" w:hAnsiTheme="majorHAnsi" w:cstheme="majorHAnsi"/>
        </w:rPr>
        <w:t xml:space="preserve">95% </w:t>
      </w:r>
      <w:r w:rsidR="00F56A38" w:rsidRPr="00463851">
        <w:rPr>
          <w:rFonts w:asciiTheme="majorHAnsi" w:hAnsiTheme="majorHAnsi" w:cstheme="majorHAnsi"/>
        </w:rPr>
        <w:t>of guts were acidified</w:t>
      </w:r>
      <w:r w:rsidR="004E2CA0" w:rsidRPr="00463851">
        <w:rPr>
          <w:rFonts w:asciiTheme="majorHAnsi" w:hAnsiTheme="majorHAnsi" w:cstheme="majorHAnsi"/>
        </w:rPr>
        <w:t xml:space="preserve"> when flies were fed for 4 h</w:t>
      </w:r>
      <w:r w:rsidR="000468F0" w:rsidRPr="00463851">
        <w:rPr>
          <w:rFonts w:asciiTheme="majorHAnsi" w:hAnsiTheme="majorHAnsi" w:cstheme="majorHAnsi"/>
        </w:rPr>
        <w:t xml:space="preserve"> (</w:t>
      </w:r>
      <w:r w:rsidR="000468F0" w:rsidRPr="00463851">
        <w:rPr>
          <w:rFonts w:asciiTheme="majorHAnsi" w:hAnsiTheme="majorHAnsi" w:cstheme="majorHAnsi"/>
          <w:b/>
          <w:bCs/>
        </w:rPr>
        <w:t>Figure 1</w:t>
      </w:r>
      <w:r w:rsidR="00A455E1" w:rsidRPr="00463851">
        <w:rPr>
          <w:rFonts w:asciiTheme="majorHAnsi" w:hAnsiTheme="majorHAnsi" w:cstheme="majorHAnsi"/>
          <w:b/>
          <w:bCs/>
        </w:rPr>
        <w:t>B</w:t>
      </w:r>
      <w:r w:rsidR="000468F0" w:rsidRPr="00463851">
        <w:rPr>
          <w:rFonts w:asciiTheme="majorHAnsi" w:hAnsiTheme="majorHAnsi" w:cstheme="majorHAnsi"/>
        </w:rPr>
        <w:t xml:space="preserve">). We used this </w:t>
      </w:r>
      <w:r w:rsidR="00BC5D32" w:rsidRPr="00463851">
        <w:rPr>
          <w:rFonts w:asciiTheme="majorHAnsi" w:hAnsiTheme="majorHAnsi" w:cstheme="majorHAnsi"/>
        </w:rPr>
        <w:t>optimized protocol of 4 h</w:t>
      </w:r>
      <w:r w:rsidR="000468F0" w:rsidRPr="00463851">
        <w:rPr>
          <w:rFonts w:asciiTheme="majorHAnsi" w:hAnsiTheme="majorHAnsi" w:cstheme="majorHAnsi"/>
        </w:rPr>
        <w:t xml:space="preserve"> feeding for </w:t>
      </w:r>
      <w:r w:rsidR="00766DB7" w:rsidRPr="00463851">
        <w:rPr>
          <w:rFonts w:asciiTheme="majorHAnsi" w:hAnsiTheme="majorHAnsi" w:cstheme="majorHAnsi"/>
        </w:rPr>
        <w:t>subsequent</w:t>
      </w:r>
      <w:r w:rsidR="000468F0" w:rsidRPr="00463851">
        <w:rPr>
          <w:rFonts w:asciiTheme="majorHAnsi" w:hAnsiTheme="majorHAnsi" w:cstheme="majorHAnsi"/>
        </w:rPr>
        <w:t xml:space="preserve"> experiments</w:t>
      </w:r>
      <w:r w:rsidR="007349FE" w:rsidRPr="00463851">
        <w:rPr>
          <w:rFonts w:asciiTheme="majorHAnsi" w:hAnsiTheme="majorHAnsi" w:cstheme="majorHAnsi"/>
        </w:rPr>
        <w:t>.</w:t>
      </w:r>
    </w:p>
    <w:p w14:paraId="368C4F19" w14:textId="77777777" w:rsidR="001E7869" w:rsidRPr="00463851" w:rsidRDefault="001E7869" w:rsidP="00463851">
      <w:pPr>
        <w:rPr>
          <w:rFonts w:asciiTheme="majorHAnsi" w:hAnsiTheme="majorHAnsi" w:cstheme="majorHAnsi"/>
        </w:rPr>
      </w:pPr>
    </w:p>
    <w:p w14:paraId="6C00A428" w14:textId="74B70C4B" w:rsidR="001B77F0" w:rsidRPr="00463851" w:rsidRDefault="00E42514" w:rsidP="00463851">
      <w:pPr>
        <w:rPr>
          <w:rFonts w:asciiTheme="majorHAnsi" w:hAnsiTheme="majorHAnsi" w:cstheme="majorHAnsi"/>
        </w:rPr>
      </w:pPr>
      <w:r w:rsidRPr="00463851">
        <w:rPr>
          <w:rFonts w:asciiTheme="majorHAnsi" w:hAnsiTheme="majorHAnsi" w:cstheme="majorHAnsi"/>
        </w:rPr>
        <w:t xml:space="preserve">In addition to </w:t>
      </w:r>
      <w:r w:rsidR="005057C2" w:rsidRPr="00463851">
        <w:rPr>
          <w:rFonts w:asciiTheme="majorHAnsi" w:hAnsiTheme="majorHAnsi" w:cstheme="majorHAnsi"/>
        </w:rPr>
        <w:t xml:space="preserve">the </w:t>
      </w:r>
      <w:r w:rsidRPr="00463851">
        <w:rPr>
          <w:rFonts w:asciiTheme="majorHAnsi" w:hAnsiTheme="majorHAnsi" w:cstheme="majorHAnsi"/>
        </w:rPr>
        <w:t xml:space="preserve">effect </w:t>
      </w:r>
      <w:r w:rsidR="005057C2" w:rsidRPr="00463851">
        <w:rPr>
          <w:rFonts w:asciiTheme="majorHAnsi" w:hAnsiTheme="majorHAnsi" w:cstheme="majorHAnsi"/>
        </w:rPr>
        <w:t>of</w:t>
      </w:r>
      <w:r w:rsidRPr="00463851">
        <w:rPr>
          <w:rFonts w:asciiTheme="majorHAnsi" w:hAnsiTheme="majorHAnsi" w:cstheme="majorHAnsi"/>
        </w:rPr>
        <w:t xml:space="preserve"> feeding,</w:t>
      </w:r>
      <w:r w:rsidR="00D9263D" w:rsidRPr="00463851">
        <w:rPr>
          <w:rFonts w:asciiTheme="majorHAnsi" w:hAnsiTheme="majorHAnsi" w:cstheme="majorHAnsi"/>
        </w:rPr>
        <w:t xml:space="preserve"> the</w:t>
      </w:r>
      <w:r w:rsidR="005F7E41" w:rsidRPr="00463851">
        <w:rPr>
          <w:rFonts w:asciiTheme="majorHAnsi" w:hAnsiTheme="majorHAnsi" w:cstheme="majorHAnsi"/>
        </w:rPr>
        <w:t xml:space="preserve"> effect of</w:t>
      </w:r>
      <w:r w:rsidR="00D9263D" w:rsidRPr="00463851">
        <w:rPr>
          <w:rFonts w:asciiTheme="majorHAnsi" w:hAnsiTheme="majorHAnsi" w:cstheme="majorHAnsi"/>
        </w:rPr>
        <w:t xml:space="preserve"> temperature</w:t>
      </w:r>
      <w:r w:rsidRPr="00463851">
        <w:rPr>
          <w:rFonts w:asciiTheme="majorHAnsi" w:hAnsiTheme="majorHAnsi" w:cstheme="majorHAnsi"/>
        </w:rPr>
        <w:t xml:space="preserve"> </w:t>
      </w:r>
      <w:r w:rsidR="005F7E41" w:rsidRPr="00463851">
        <w:rPr>
          <w:rFonts w:asciiTheme="majorHAnsi" w:hAnsiTheme="majorHAnsi" w:cstheme="majorHAnsi"/>
        </w:rPr>
        <w:t>at</w:t>
      </w:r>
      <w:r w:rsidRPr="00463851">
        <w:rPr>
          <w:rFonts w:asciiTheme="majorHAnsi" w:hAnsiTheme="majorHAnsi" w:cstheme="majorHAnsi"/>
        </w:rPr>
        <w:t xml:space="preserve"> which flies were raised</w:t>
      </w:r>
      <w:r w:rsidR="00D9263D" w:rsidRPr="00463851">
        <w:rPr>
          <w:rFonts w:asciiTheme="majorHAnsi" w:hAnsiTheme="majorHAnsi" w:cstheme="majorHAnsi"/>
        </w:rPr>
        <w:t xml:space="preserve"> on gut acidification</w:t>
      </w:r>
      <w:r w:rsidR="005F7E41" w:rsidRPr="00463851">
        <w:rPr>
          <w:rFonts w:asciiTheme="majorHAnsi" w:hAnsiTheme="majorHAnsi" w:cstheme="majorHAnsi"/>
        </w:rPr>
        <w:t xml:space="preserve"> was examined</w:t>
      </w:r>
      <w:r w:rsidR="00D9263D" w:rsidRPr="00463851">
        <w:rPr>
          <w:rFonts w:asciiTheme="majorHAnsi" w:hAnsiTheme="majorHAnsi" w:cstheme="majorHAnsi"/>
        </w:rPr>
        <w:t xml:space="preserve">. </w:t>
      </w:r>
      <w:r w:rsidR="005F7E41" w:rsidRPr="00463851">
        <w:rPr>
          <w:rFonts w:asciiTheme="majorHAnsi" w:hAnsiTheme="majorHAnsi" w:cstheme="majorHAnsi"/>
        </w:rPr>
        <w:t>F</w:t>
      </w:r>
      <w:r w:rsidR="00484743" w:rsidRPr="00463851">
        <w:rPr>
          <w:rFonts w:asciiTheme="majorHAnsi" w:hAnsiTheme="majorHAnsi" w:cstheme="majorHAnsi"/>
        </w:rPr>
        <w:t>lies</w:t>
      </w:r>
      <w:r w:rsidR="005F7E41" w:rsidRPr="00463851">
        <w:rPr>
          <w:rFonts w:asciiTheme="majorHAnsi" w:hAnsiTheme="majorHAnsi" w:cstheme="majorHAnsi"/>
        </w:rPr>
        <w:t xml:space="preserve"> were reared</w:t>
      </w:r>
      <w:r w:rsidR="00484743" w:rsidRPr="00463851">
        <w:rPr>
          <w:rFonts w:asciiTheme="majorHAnsi" w:hAnsiTheme="majorHAnsi" w:cstheme="majorHAnsi"/>
        </w:rPr>
        <w:t xml:space="preserve"> at 23</w:t>
      </w:r>
      <w:r w:rsidR="005F7E41" w:rsidRPr="00463851">
        <w:rPr>
          <w:rFonts w:asciiTheme="majorHAnsi" w:hAnsiTheme="majorHAnsi" w:cstheme="majorHAnsi"/>
        </w:rPr>
        <w:t xml:space="preserve"> </w:t>
      </w:r>
      <w:r w:rsidR="00484743" w:rsidRPr="00463851">
        <w:rPr>
          <w:rFonts w:asciiTheme="majorHAnsi" w:hAnsiTheme="majorHAnsi" w:cstheme="majorHAnsi"/>
        </w:rPr>
        <w:t>°C and 30</w:t>
      </w:r>
      <w:r w:rsidR="005F7E41" w:rsidRPr="00463851">
        <w:rPr>
          <w:rFonts w:asciiTheme="majorHAnsi" w:hAnsiTheme="majorHAnsi" w:cstheme="majorHAnsi"/>
        </w:rPr>
        <w:t xml:space="preserve"> </w:t>
      </w:r>
      <w:r w:rsidR="00484743" w:rsidRPr="00463851">
        <w:rPr>
          <w:rFonts w:asciiTheme="majorHAnsi" w:hAnsiTheme="majorHAnsi" w:cstheme="majorHAnsi"/>
        </w:rPr>
        <w:t>°C</w:t>
      </w:r>
      <w:r w:rsidR="005F7E41" w:rsidRPr="00463851">
        <w:rPr>
          <w:rFonts w:asciiTheme="majorHAnsi" w:hAnsiTheme="majorHAnsi" w:cstheme="majorHAnsi"/>
        </w:rPr>
        <w:t>,</w:t>
      </w:r>
      <w:r w:rsidR="00484743" w:rsidRPr="00463851">
        <w:rPr>
          <w:rFonts w:asciiTheme="majorHAnsi" w:hAnsiTheme="majorHAnsi" w:cstheme="majorHAnsi"/>
        </w:rPr>
        <w:t xml:space="preserve"> </w:t>
      </w:r>
      <w:r w:rsidR="00327FF2" w:rsidRPr="00463851">
        <w:rPr>
          <w:rFonts w:asciiTheme="majorHAnsi" w:hAnsiTheme="majorHAnsi" w:cstheme="majorHAnsi"/>
        </w:rPr>
        <w:t xml:space="preserve">and </w:t>
      </w:r>
      <w:r w:rsidR="00CA3F4F" w:rsidRPr="00463851">
        <w:rPr>
          <w:rFonts w:asciiTheme="majorHAnsi" w:hAnsiTheme="majorHAnsi" w:cstheme="majorHAnsi"/>
        </w:rPr>
        <w:t xml:space="preserve">female </w:t>
      </w:r>
      <w:r w:rsidR="00D9263D" w:rsidRPr="00463851">
        <w:rPr>
          <w:rFonts w:asciiTheme="majorHAnsi" w:hAnsiTheme="majorHAnsi" w:cstheme="majorHAnsi"/>
        </w:rPr>
        <w:t>flies</w:t>
      </w:r>
      <w:r w:rsidR="005F7E41" w:rsidRPr="00463851">
        <w:rPr>
          <w:rFonts w:asciiTheme="majorHAnsi" w:hAnsiTheme="majorHAnsi" w:cstheme="majorHAnsi"/>
        </w:rPr>
        <w:t xml:space="preserve"> were starved</w:t>
      </w:r>
      <w:r w:rsidR="00D9263D" w:rsidRPr="00463851">
        <w:rPr>
          <w:rFonts w:asciiTheme="majorHAnsi" w:hAnsiTheme="majorHAnsi" w:cstheme="majorHAnsi"/>
        </w:rPr>
        <w:t xml:space="preserve"> </w:t>
      </w:r>
      <w:r w:rsidR="00327FF2" w:rsidRPr="00463851">
        <w:rPr>
          <w:rFonts w:asciiTheme="majorHAnsi" w:hAnsiTheme="majorHAnsi" w:cstheme="majorHAnsi"/>
        </w:rPr>
        <w:t xml:space="preserve">for </w:t>
      </w:r>
      <w:r w:rsidR="00D9263D" w:rsidRPr="00463851">
        <w:rPr>
          <w:rFonts w:asciiTheme="majorHAnsi" w:hAnsiTheme="majorHAnsi" w:cstheme="majorHAnsi"/>
        </w:rPr>
        <w:t>~20 h</w:t>
      </w:r>
      <w:r w:rsidR="00327FF2" w:rsidRPr="00463851">
        <w:rPr>
          <w:rFonts w:asciiTheme="majorHAnsi" w:hAnsiTheme="majorHAnsi" w:cstheme="majorHAnsi"/>
        </w:rPr>
        <w:t>.</w:t>
      </w:r>
      <w:r w:rsidR="00D9263D" w:rsidRPr="00463851">
        <w:rPr>
          <w:rFonts w:asciiTheme="majorHAnsi" w:hAnsiTheme="majorHAnsi" w:cstheme="majorHAnsi"/>
        </w:rPr>
        <w:t xml:space="preserve"> </w:t>
      </w:r>
      <w:r w:rsidR="00327FF2" w:rsidRPr="00463851">
        <w:rPr>
          <w:rFonts w:asciiTheme="majorHAnsi" w:hAnsiTheme="majorHAnsi" w:cstheme="majorHAnsi"/>
        </w:rPr>
        <w:t xml:space="preserve">Flies were then fed </w:t>
      </w:r>
      <w:r w:rsidR="00D9263D" w:rsidRPr="00463851">
        <w:rPr>
          <w:rFonts w:asciiTheme="majorHAnsi" w:hAnsiTheme="majorHAnsi" w:cstheme="majorHAnsi"/>
        </w:rPr>
        <w:t>fly food supplemented with BPB for 4 h</w:t>
      </w:r>
      <w:r w:rsidR="005F7E41" w:rsidRPr="00463851">
        <w:rPr>
          <w:rFonts w:asciiTheme="majorHAnsi" w:hAnsiTheme="majorHAnsi" w:cstheme="majorHAnsi"/>
        </w:rPr>
        <w:t>,</w:t>
      </w:r>
      <w:r w:rsidR="00327FF2" w:rsidRPr="00463851">
        <w:rPr>
          <w:rFonts w:asciiTheme="majorHAnsi" w:hAnsiTheme="majorHAnsi" w:cstheme="majorHAnsi"/>
        </w:rPr>
        <w:t xml:space="preserve"> and the percent of gut acidification was determined as described above.</w:t>
      </w:r>
      <w:r w:rsidR="006B3361" w:rsidRPr="00463851">
        <w:rPr>
          <w:rFonts w:asciiTheme="majorHAnsi" w:hAnsiTheme="majorHAnsi" w:cstheme="majorHAnsi"/>
        </w:rPr>
        <w:t xml:space="preserve"> </w:t>
      </w:r>
      <w:r w:rsidR="00D9263D" w:rsidRPr="00463851">
        <w:rPr>
          <w:rFonts w:asciiTheme="majorHAnsi" w:hAnsiTheme="majorHAnsi" w:cstheme="majorHAnsi"/>
        </w:rPr>
        <w:t xml:space="preserve">We observed no difference in gut acidification </w:t>
      </w:r>
      <w:r w:rsidR="00642C8A" w:rsidRPr="00463851">
        <w:rPr>
          <w:rFonts w:asciiTheme="majorHAnsi" w:hAnsiTheme="majorHAnsi" w:cstheme="majorHAnsi"/>
        </w:rPr>
        <w:t>for</w:t>
      </w:r>
      <w:r w:rsidR="00D9263D" w:rsidRPr="00463851">
        <w:rPr>
          <w:rFonts w:asciiTheme="majorHAnsi" w:hAnsiTheme="majorHAnsi" w:cstheme="majorHAnsi"/>
        </w:rPr>
        <w:t xml:space="preserve"> these two temperatures (</w:t>
      </w:r>
      <w:r w:rsidR="00D9263D" w:rsidRPr="00463851">
        <w:rPr>
          <w:rFonts w:asciiTheme="majorHAnsi" w:hAnsiTheme="majorHAnsi" w:cstheme="majorHAnsi"/>
          <w:b/>
          <w:bCs/>
        </w:rPr>
        <w:t>Figure 1C</w:t>
      </w:r>
      <w:r w:rsidR="00D9263D" w:rsidRPr="00463851">
        <w:rPr>
          <w:rFonts w:asciiTheme="majorHAnsi" w:hAnsiTheme="majorHAnsi" w:cstheme="majorHAnsi"/>
        </w:rPr>
        <w:t>)</w:t>
      </w:r>
      <w:r w:rsidR="00327FF2" w:rsidRPr="00463851">
        <w:rPr>
          <w:rFonts w:asciiTheme="majorHAnsi" w:hAnsiTheme="majorHAnsi" w:cstheme="majorHAnsi"/>
        </w:rPr>
        <w:t>,</w:t>
      </w:r>
      <w:r w:rsidR="00D9263D" w:rsidRPr="00463851">
        <w:rPr>
          <w:rFonts w:asciiTheme="majorHAnsi" w:hAnsiTheme="majorHAnsi" w:cstheme="majorHAnsi"/>
        </w:rPr>
        <w:t xml:space="preserve"> </w:t>
      </w:r>
      <w:r w:rsidR="00484743" w:rsidRPr="00463851">
        <w:rPr>
          <w:rFonts w:asciiTheme="majorHAnsi" w:hAnsiTheme="majorHAnsi" w:cstheme="majorHAnsi"/>
        </w:rPr>
        <w:t>suggest</w:t>
      </w:r>
      <w:r w:rsidR="00327FF2" w:rsidRPr="00463851">
        <w:rPr>
          <w:rFonts w:asciiTheme="majorHAnsi" w:hAnsiTheme="majorHAnsi" w:cstheme="majorHAnsi"/>
        </w:rPr>
        <w:t>ing</w:t>
      </w:r>
      <w:r w:rsidR="00D9263D" w:rsidRPr="00463851">
        <w:rPr>
          <w:rFonts w:asciiTheme="majorHAnsi" w:hAnsiTheme="majorHAnsi" w:cstheme="majorHAnsi"/>
        </w:rPr>
        <w:t xml:space="preserve"> that temperature</w:t>
      </w:r>
      <w:r w:rsidR="00484743" w:rsidRPr="00463851">
        <w:rPr>
          <w:rFonts w:asciiTheme="majorHAnsi" w:hAnsiTheme="majorHAnsi" w:cstheme="majorHAnsi"/>
        </w:rPr>
        <w:t>, unlike feeding,</w:t>
      </w:r>
      <w:r w:rsidR="00D9263D" w:rsidRPr="00463851">
        <w:rPr>
          <w:rFonts w:asciiTheme="majorHAnsi" w:hAnsiTheme="majorHAnsi" w:cstheme="majorHAnsi"/>
        </w:rPr>
        <w:t xml:space="preserve"> does not affect gut acidification.</w:t>
      </w:r>
      <w:r w:rsidR="008D745F" w:rsidRPr="00463851">
        <w:rPr>
          <w:rFonts w:asciiTheme="majorHAnsi" w:hAnsiTheme="majorHAnsi" w:cstheme="majorHAnsi"/>
        </w:rPr>
        <w:t xml:space="preserve"> </w:t>
      </w:r>
    </w:p>
    <w:p w14:paraId="35FA62DC" w14:textId="77777777" w:rsidR="0064092C" w:rsidRPr="00463851" w:rsidRDefault="0064092C" w:rsidP="00463851">
      <w:pPr>
        <w:rPr>
          <w:rFonts w:asciiTheme="majorHAnsi" w:hAnsiTheme="majorHAnsi" w:cstheme="majorHAnsi"/>
        </w:rPr>
      </w:pPr>
    </w:p>
    <w:p w14:paraId="278F607A" w14:textId="6C7C3DB0" w:rsidR="00D87581" w:rsidRPr="00463851" w:rsidRDefault="00D87581" w:rsidP="00463851">
      <w:pPr>
        <w:rPr>
          <w:rFonts w:asciiTheme="majorHAnsi" w:hAnsiTheme="majorHAnsi" w:cstheme="majorHAnsi"/>
          <w:b/>
        </w:rPr>
      </w:pPr>
      <w:r w:rsidRPr="00463851">
        <w:rPr>
          <w:rFonts w:asciiTheme="majorHAnsi" w:hAnsiTheme="majorHAnsi" w:cstheme="majorHAnsi"/>
          <w:b/>
        </w:rPr>
        <w:t>Gut acidification</w:t>
      </w:r>
      <w:r w:rsidRPr="00463851">
        <w:rPr>
          <w:rFonts w:asciiTheme="majorHAnsi" w:hAnsiTheme="majorHAnsi" w:cstheme="majorHAnsi"/>
        </w:rPr>
        <w:t xml:space="preserve"> </w:t>
      </w:r>
      <w:r w:rsidR="00031072" w:rsidRPr="00463851">
        <w:rPr>
          <w:rFonts w:asciiTheme="majorHAnsi" w:hAnsiTheme="majorHAnsi" w:cstheme="majorHAnsi"/>
          <w:b/>
        </w:rPr>
        <w:t>p</w:t>
      </w:r>
      <w:r w:rsidRPr="00463851">
        <w:rPr>
          <w:rFonts w:asciiTheme="majorHAnsi" w:hAnsiTheme="majorHAnsi" w:cstheme="majorHAnsi"/>
          <w:b/>
        </w:rPr>
        <w:t>rotocol demonstration for non-model organism</w:t>
      </w:r>
      <w:r w:rsidR="006F625D" w:rsidRPr="00463851">
        <w:rPr>
          <w:rFonts w:asciiTheme="majorHAnsi" w:hAnsiTheme="majorHAnsi" w:cstheme="majorHAnsi"/>
          <w:b/>
        </w:rPr>
        <w:t>s</w:t>
      </w:r>
    </w:p>
    <w:p w14:paraId="4274EBAE" w14:textId="54C89737" w:rsidR="00093851" w:rsidRPr="00463851" w:rsidRDefault="00A217BF" w:rsidP="00463851">
      <w:pPr>
        <w:contextualSpacing/>
        <w:rPr>
          <w:rFonts w:asciiTheme="majorHAnsi" w:hAnsiTheme="majorHAnsi" w:cstheme="majorHAnsi"/>
        </w:rPr>
      </w:pPr>
      <w:r w:rsidRPr="00463851">
        <w:rPr>
          <w:rFonts w:asciiTheme="majorHAnsi" w:hAnsiTheme="majorHAnsi" w:cstheme="majorHAnsi"/>
          <w:i/>
        </w:rPr>
        <w:t xml:space="preserve">Drosophilae </w:t>
      </w:r>
      <w:r w:rsidRPr="00463851">
        <w:rPr>
          <w:rFonts w:asciiTheme="majorHAnsi" w:hAnsiTheme="majorHAnsi" w:cstheme="majorHAnsi"/>
        </w:rPr>
        <w:t xml:space="preserve">species are phylogenetically </w:t>
      </w:r>
      <w:r w:rsidR="00A455AA" w:rsidRPr="00463851">
        <w:rPr>
          <w:rFonts w:asciiTheme="majorHAnsi" w:hAnsiTheme="majorHAnsi" w:cstheme="majorHAnsi"/>
        </w:rPr>
        <w:t>separated over</w:t>
      </w:r>
      <w:r w:rsidRPr="00463851">
        <w:rPr>
          <w:rFonts w:asciiTheme="majorHAnsi" w:hAnsiTheme="majorHAnsi" w:cstheme="majorHAnsi"/>
        </w:rPr>
        <w:t xml:space="preserve"> millions of years (see </w:t>
      </w:r>
      <w:r w:rsidRPr="00463851">
        <w:rPr>
          <w:rFonts w:asciiTheme="majorHAnsi" w:hAnsiTheme="majorHAnsi" w:cstheme="majorHAnsi"/>
          <w:b/>
          <w:bCs/>
        </w:rPr>
        <w:t>Fig</w:t>
      </w:r>
      <w:r w:rsidR="00D9263D" w:rsidRPr="00463851">
        <w:rPr>
          <w:rFonts w:asciiTheme="majorHAnsi" w:hAnsiTheme="majorHAnsi" w:cstheme="majorHAnsi"/>
          <w:b/>
          <w:bCs/>
        </w:rPr>
        <w:t>ure</w:t>
      </w:r>
      <w:r w:rsidRPr="00463851">
        <w:rPr>
          <w:rFonts w:asciiTheme="majorHAnsi" w:hAnsiTheme="majorHAnsi" w:cstheme="majorHAnsi"/>
          <w:b/>
          <w:bCs/>
        </w:rPr>
        <w:t xml:space="preserve"> 2A</w:t>
      </w:r>
      <w:r w:rsidRPr="00463851">
        <w:rPr>
          <w:rFonts w:asciiTheme="majorHAnsi" w:hAnsiTheme="majorHAnsi" w:cstheme="majorHAnsi"/>
        </w:rPr>
        <w:t>)</w:t>
      </w:r>
      <w:r w:rsidR="00A455AA" w:rsidRPr="00463851">
        <w:rPr>
          <w:rFonts w:asciiTheme="majorHAnsi" w:hAnsiTheme="majorHAnsi" w:cstheme="majorHAnsi"/>
        </w:rPr>
        <w:t>. Over this vast period</w:t>
      </w:r>
      <w:r w:rsidR="00C825DD" w:rsidRPr="00463851">
        <w:rPr>
          <w:rFonts w:asciiTheme="majorHAnsi" w:hAnsiTheme="majorHAnsi" w:cstheme="majorHAnsi"/>
        </w:rPr>
        <w:t>,</w:t>
      </w:r>
      <w:r w:rsidRPr="00463851">
        <w:rPr>
          <w:rFonts w:asciiTheme="majorHAnsi" w:hAnsiTheme="majorHAnsi" w:cstheme="majorHAnsi"/>
        </w:rPr>
        <w:t xml:space="preserve"> </w:t>
      </w:r>
      <w:r w:rsidR="00A455AA" w:rsidRPr="00463851">
        <w:rPr>
          <w:rFonts w:asciiTheme="majorHAnsi" w:hAnsiTheme="majorHAnsi" w:cstheme="majorHAnsi"/>
        </w:rPr>
        <w:t>they have adapted</w:t>
      </w:r>
      <w:r w:rsidRPr="00463851">
        <w:rPr>
          <w:rFonts w:asciiTheme="majorHAnsi" w:hAnsiTheme="majorHAnsi" w:cstheme="majorHAnsi"/>
        </w:rPr>
        <w:t xml:space="preserve"> </w:t>
      </w:r>
      <w:r w:rsidR="00A455AA" w:rsidRPr="00463851">
        <w:rPr>
          <w:rFonts w:asciiTheme="majorHAnsi" w:hAnsiTheme="majorHAnsi" w:cstheme="majorHAnsi"/>
        </w:rPr>
        <w:t xml:space="preserve">to </w:t>
      </w:r>
      <w:r w:rsidRPr="00463851">
        <w:rPr>
          <w:rFonts w:asciiTheme="majorHAnsi" w:hAnsiTheme="majorHAnsi" w:cstheme="majorHAnsi"/>
        </w:rPr>
        <w:t>different habitat</w:t>
      </w:r>
      <w:r w:rsidR="00A455AA" w:rsidRPr="00463851">
        <w:rPr>
          <w:rFonts w:asciiTheme="majorHAnsi" w:hAnsiTheme="majorHAnsi" w:cstheme="majorHAnsi"/>
        </w:rPr>
        <w:t>s and diets</w:t>
      </w:r>
      <w:r w:rsidR="00F66DB0" w:rsidRPr="00463851">
        <w:rPr>
          <w:rFonts w:asciiTheme="majorHAnsi" w:hAnsiTheme="majorHAnsi" w:cstheme="majorHAnsi"/>
          <w:vertAlign w:val="superscript"/>
        </w:rPr>
        <w:t>12</w:t>
      </w:r>
      <w:r w:rsidR="00C825DD" w:rsidRPr="00463851">
        <w:rPr>
          <w:rFonts w:asciiTheme="majorHAnsi" w:hAnsiTheme="majorHAnsi" w:cstheme="majorHAnsi"/>
        </w:rPr>
        <w:t>,</w:t>
      </w:r>
      <w:r w:rsidR="00F66DB0" w:rsidRPr="00463851">
        <w:rPr>
          <w:rFonts w:asciiTheme="majorHAnsi" w:hAnsiTheme="majorHAnsi" w:cstheme="majorHAnsi"/>
        </w:rPr>
        <w:t xml:space="preserve"> </w:t>
      </w:r>
      <w:r w:rsidR="006B3361" w:rsidRPr="00463851">
        <w:rPr>
          <w:rFonts w:asciiTheme="majorHAnsi" w:hAnsiTheme="majorHAnsi" w:cstheme="majorHAnsi"/>
        </w:rPr>
        <w:t xml:space="preserve">raising the possibility that some species may not acidify their gut in the same manner as </w:t>
      </w:r>
      <w:r w:rsidR="006B3361" w:rsidRPr="00463851">
        <w:rPr>
          <w:rFonts w:asciiTheme="majorHAnsi" w:hAnsiTheme="majorHAnsi" w:cstheme="majorHAnsi"/>
          <w:i/>
        </w:rPr>
        <w:t>D. melanogaster</w:t>
      </w:r>
      <w:r w:rsidRPr="00463851">
        <w:rPr>
          <w:rFonts w:asciiTheme="majorHAnsi" w:hAnsiTheme="majorHAnsi" w:cstheme="majorHAnsi"/>
        </w:rPr>
        <w:t>.</w:t>
      </w:r>
      <w:r w:rsidR="00692992" w:rsidRPr="00463851">
        <w:rPr>
          <w:rFonts w:asciiTheme="majorHAnsi" w:hAnsiTheme="majorHAnsi" w:cstheme="majorHAnsi"/>
        </w:rPr>
        <w:t xml:space="preserve"> </w:t>
      </w:r>
      <w:r w:rsidR="00A455AA" w:rsidRPr="00463851">
        <w:rPr>
          <w:rFonts w:asciiTheme="majorHAnsi" w:hAnsiTheme="majorHAnsi" w:cstheme="majorHAnsi"/>
        </w:rPr>
        <w:t>W</w:t>
      </w:r>
      <w:r w:rsidR="007854CA" w:rsidRPr="00463851">
        <w:rPr>
          <w:rFonts w:asciiTheme="majorHAnsi" w:hAnsiTheme="majorHAnsi" w:cstheme="majorHAnsi"/>
        </w:rPr>
        <w:t xml:space="preserve">e used </w:t>
      </w:r>
      <w:r w:rsidR="007854CA" w:rsidRPr="00463851">
        <w:rPr>
          <w:rFonts w:asciiTheme="majorHAnsi" w:hAnsiTheme="majorHAnsi" w:cstheme="majorHAnsi"/>
          <w:i/>
        </w:rPr>
        <w:t xml:space="preserve">D. melanogaster </w:t>
      </w:r>
      <w:r w:rsidR="007854CA" w:rsidRPr="00463851">
        <w:rPr>
          <w:rFonts w:asciiTheme="majorHAnsi" w:hAnsiTheme="majorHAnsi" w:cstheme="majorHAnsi"/>
        </w:rPr>
        <w:t xml:space="preserve">(fruit), </w:t>
      </w:r>
      <w:r w:rsidR="007854CA" w:rsidRPr="00463851">
        <w:rPr>
          <w:rFonts w:asciiTheme="majorHAnsi" w:hAnsiTheme="majorHAnsi" w:cstheme="majorHAnsi"/>
          <w:i/>
        </w:rPr>
        <w:t xml:space="preserve">D. </w:t>
      </w:r>
      <w:proofErr w:type="spellStart"/>
      <w:r w:rsidR="007854CA" w:rsidRPr="00463851">
        <w:rPr>
          <w:rFonts w:asciiTheme="majorHAnsi" w:hAnsiTheme="majorHAnsi" w:cstheme="majorHAnsi"/>
          <w:i/>
        </w:rPr>
        <w:t>sechecllia</w:t>
      </w:r>
      <w:proofErr w:type="spellEnd"/>
      <w:r w:rsidR="007854CA" w:rsidRPr="00463851">
        <w:rPr>
          <w:rFonts w:asciiTheme="majorHAnsi" w:hAnsiTheme="majorHAnsi" w:cstheme="majorHAnsi"/>
          <w:i/>
        </w:rPr>
        <w:t xml:space="preserve"> </w:t>
      </w:r>
      <w:r w:rsidR="007854CA" w:rsidRPr="00463851">
        <w:rPr>
          <w:rFonts w:asciiTheme="majorHAnsi" w:hAnsiTheme="majorHAnsi" w:cstheme="majorHAnsi"/>
        </w:rPr>
        <w:t>(</w:t>
      </w:r>
      <w:proofErr w:type="spellStart"/>
      <w:r w:rsidR="007854CA" w:rsidRPr="00463851">
        <w:rPr>
          <w:rFonts w:asciiTheme="majorHAnsi" w:hAnsiTheme="majorHAnsi" w:cstheme="majorHAnsi"/>
        </w:rPr>
        <w:t>morinda</w:t>
      </w:r>
      <w:proofErr w:type="spellEnd"/>
      <w:r w:rsidR="007854CA" w:rsidRPr="00463851">
        <w:rPr>
          <w:rFonts w:asciiTheme="majorHAnsi" w:hAnsiTheme="majorHAnsi" w:cstheme="majorHAnsi"/>
        </w:rPr>
        <w:t xml:space="preserve"> fruit</w:t>
      </w:r>
      <w:r w:rsidR="00A455AA" w:rsidRPr="00463851">
        <w:rPr>
          <w:rFonts w:asciiTheme="majorHAnsi" w:hAnsiTheme="majorHAnsi" w:cstheme="majorHAnsi"/>
        </w:rPr>
        <w:t>)</w:t>
      </w:r>
      <w:r w:rsidR="007854CA" w:rsidRPr="00463851">
        <w:rPr>
          <w:rFonts w:asciiTheme="majorHAnsi" w:hAnsiTheme="majorHAnsi" w:cstheme="majorHAnsi"/>
        </w:rPr>
        <w:t xml:space="preserve">, </w:t>
      </w:r>
      <w:r w:rsidR="007854CA" w:rsidRPr="00463851">
        <w:rPr>
          <w:rFonts w:asciiTheme="majorHAnsi" w:hAnsiTheme="majorHAnsi" w:cstheme="majorHAnsi"/>
          <w:i/>
        </w:rPr>
        <w:t xml:space="preserve">D. </w:t>
      </w:r>
      <w:proofErr w:type="spellStart"/>
      <w:r w:rsidR="007854CA" w:rsidRPr="00463851">
        <w:rPr>
          <w:rFonts w:asciiTheme="majorHAnsi" w:hAnsiTheme="majorHAnsi" w:cstheme="majorHAnsi"/>
          <w:i/>
        </w:rPr>
        <w:t>erecta</w:t>
      </w:r>
      <w:proofErr w:type="spellEnd"/>
      <w:r w:rsidR="007854CA" w:rsidRPr="00463851">
        <w:rPr>
          <w:rFonts w:asciiTheme="majorHAnsi" w:hAnsiTheme="majorHAnsi" w:cstheme="majorHAnsi"/>
        </w:rPr>
        <w:t xml:space="preserve"> (pandanus fruit), </w:t>
      </w:r>
      <w:r w:rsidR="007854CA" w:rsidRPr="00463851">
        <w:rPr>
          <w:rFonts w:asciiTheme="majorHAnsi" w:hAnsiTheme="majorHAnsi" w:cstheme="majorHAnsi"/>
          <w:i/>
        </w:rPr>
        <w:t xml:space="preserve">D. </w:t>
      </w:r>
      <w:proofErr w:type="spellStart"/>
      <w:r w:rsidR="007854CA" w:rsidRPr="00463851">
        <w:rPr>
          <w:rFonts w:asciiTheme="majorHAnsi" w:hAnsiTheme="majorHAnsi" w:cstheme="majorHAnsi"/>
          <w:i/>
        </w:rPr>
        <w:t>pseudoosubcura</w:t>
      </w:r>
      <w:proofErr w:type="spellEnd"/>
      <w:r w:rsidR="007854CA" w:rsidRPr="00463851">
        <w:rPr>
          <w:rFonts w:asciiTheme="majorHAnsi" w:hAnsiTheme="majorHAnsi" w:cstheme="majorHAnsi"/>
        </w:rPr>
        <w:t xml:space="preserve"> &amp; </w:t>
      </w:r>
      <w:r w:rsidR="007854CA" w:rsidRPr="00463851">
        <w:rPr>
          <w:rFonts w:asciiTheme="majorHAnsi" w:hAnsiTheme="majorHAnsi" w:cstheme="majorHAnsi"/>
          <w:i/>
        </w:rPr>
        <w:t xml:space="preserve">D. </w:t>
      </w:r>
      <w:proofErr w:type="spellStart"/>
      <w:r w:rsidR="007854CA" w:rsidRPr="00463851">
        <w:rPr>
          <w:rFonts w:asciiTheme="majorHAnsi" w:hAnsiTheme="majorHAnsi" w:cstheme="majorHAnsi"/>
          <w:i/>
        </w:rPr>
        <w:t>virilis</w:t>
      </w:r>
      <w:proofErr w:type="spellEnd"/>
      <w:r w:rsidR="007854CA" w:rsidRPr="00463851">
        <w:rPr>
          <w:rFonts w:asciiTheme="majorHAnsi" w:hAnsiTheme="majorHAnsi" w:cstheme="majorHAnsi"/>
        </w:rPr>
        <w:t xml:space="preserve"> (plant sap), and </w:t>
      </w:r>
      <w:r w:rsidR="007854CA" w:rsidRPr="00463851">
        <w:rPr>
          <w:rFonts w:asciiTheme="majorHAnsi" w:hAnsiTheme="majorHAnsi" w:cstheme="majorHAnsi"/>
          <w:i/>
        </w:rPr>
        <w:t xml:space="preserve">D. </w:t>
      </w:r>
      <w:proofErr w:type="spellStart"/>
      <w:r w:rsidR="007854CA" w:rsidRPr="00463851">
        <w:rPr>
          <w:rFonts w:asciiTheme="majorHAnsi" w:hAnsiTheme="majorHAnsi" w:cstheme="majorHAnsi"/>
          <w:i/>
        </w:rPr>
        <w:t>mojavensis</w:t>
      </w:r>
      <w:proofErr w:type="spellEnd"/>
      <w:r w:rsidR="007854CA" w:rsidRPr="00463851">
        <w:rPr>
          <w:rFonts w:asciiTheme="majorHAnsi" w:hAnsiTheme="majorHAnsi" w:cstheme="majorHAnsi"/>
          <w:i/>
        </w:rPr>
        <w:t xml:space="preserve"> </w:t>
      </w:r>
      <w:r w:rsidR="007854CA" w:rsidRPr="00463851">
        <w:rPr>
          <w:rFonts w:asciiTheme="majorHAnsi" w:hAnsiTheme="majorHAnsi" w:cstheme="majorHAnsi"/>
        </w:rPr>
        <w:t>(cactus fruits) (</w:t>
      </w:r>
      <w:r w:rsidR="007854CA" w:rsidRPr="00463851">
        <w:rPr>
          <w:rFonts w:asciiTheme="majorHAnsi" w:hAnsiTheme="majorHAnsi" w:cstheme="majorHAnsi"/>
          <w:b/>
          <w:bCs/>
        </w:rPr>
        <w:t>Fig</w:t>
      </w:r>
      <w:r w:rsidR="00D9263D" w:rsidRPr="00463851">
        <w:rPr>
          <w:rFonts w:asciiTheme="majorHAnsi" w:hAnsiTheme="majorHAnsi" w:cstheme="majorHAnsi"/>
          <w:b/>
          <w:bCs/>
        </w:rPr>
        <w:t>ure 2B</w:t>
      </w:r>
      <w:r w:rsidR="007854CA" w:rsidRPr="00463851">
        <w:rPr>
          <w:rFonts w:asciiTheme="majorHAnsi" w:hAnsiTheme="majorHAnsi" w:cstheme="majorHAnsi"/>
        </w:rPr>
        <w:t xml:space="preserve">). </w:t>
      </w:r>
      <w:r w:rsidR="00692992" w:rsidRPr="00463851">
        <w:rPr>
          <w:rFonts w:asciiTheme="majorHAnsi" w:hAnsiTheme="majorHAnsi" w:cstheme="majorHAnsi"/>
        </w:rPr>
        <w:t xml:space="preserve">To demonstrate that </w:t>
      </w:r>
      <w:r w:rsidR="00C825DD" w:rsidRPr="00463851">
        <w:rPr>
          <w:rFonts w:asciiTheme="majorHAnsi" w:hAnsiTheme="majorHAnsi" w:cstheme="majorHAnsi"/>
        </w:rPr>
        <w:t>this</w:t>
      </w:r>
      <w:r w:rsidR="00692992" w:rsidRPr="00463851">
        <w:rPr>
          <w:rFonts w:asciiTheme="majorHAnsi" w:hAnsiTheme="majorHAnsi" w:cstheme="majorHAnsi"/>
        </w:rPr>
        <w:t xml:space="preserve"> </w:t>
      </w:r>
      <w:r w:rsidR="00692992" w:rsidRPr="00463851">
        <w:rPr>
          <w:rFonts w:asciiTheme="majorHAnsi" w:hAnsiTheme="majorHAnsi" w:cstheme="majorHAnsi"/>
        </w:rPr>
        <w:lastRenderedPageBreak/>
        <w:t>protocol c</w:t>
      </w:r>
      <w:r w:rsidR="0018127E" w:rsidRPr="00463851">
        <w:rPr>
          <w:rFonts w:asciiTheme="majorHAnsi" w:hAnsiTheme="majorHAnsi" w:cstheme="majorHAnsi"/>
        </w:rPr>
        <w:t>ould</w:t>
      </w:r>
      <w:r w:rsidR="00692992" w:rsidRPr="00463851">
        <w:rPr>
          <w:rFonts w:asciiTheme="majorHAnsi" w:hAnsiTheme="majorHAnsi" w:cstheme="majorHAnsi"/>
        </w:rPr>
        <w:t xml:space="preserve"> be </w:t>
      </w:r>
      <w:r w:rsidR="007854CA" w:rsidRPr="00463851">
        <w:rPr>
          <w:rFonts w:asciiTheme="majorHAnsi" w:hAnsiTheme="majorHAnsi" w:cstheme="majorHAnsi"/>
        </w:rPr>
        <w:t>used</w:t>
      </w:r>
      <w:r w:rsidR="00692992" w:rsidRPr="00463851">
        <w:rPr>
          <w:rFonts w:asciiTheme="majorHAnsi" w:hAnsiTheme="majorHAnsi" w:cstheme="majorHAnsi"/>
        </w:rPr>
        <w:t xml:space="preserve"> for </w:t>
      </w:r>
      <w:r w:rsidR="007854CA" w:rsidRPr="00463851">
        <w:rPr>
          <w:rFonts w:asciiTheme="majorHAnsi" w:hAnsiTheme="majorHAnsi" w:cstheme="majorHAnsi"/>
        </w:rPr>
        <w:t xml:space="preserve">other </w:t>
      </w:r>
      <w:r w:rsidR="007854CA" w:rsidRPr="00463851">
        <w:rPr>
          <w:rFonts w:asciiTheme="majorHAnsi" w:hAnsiTheme="majorHAnsi" w:cstheme="majorHAnsi"/>
          <w:i/>
        </w:rPr>
        <w:t>Drosophila</w:t>
      </w:r>
      <w:r w:rsidR="007854CA" w:rsidRPr="00463851">
        <w:rPr>
          <w:rFonts w:asciiTheme="majorHAnsi" w:hAnsiTheme="majorHAnsi" w:cstheme="majorHAnsi"/>
        </w:rPr>
        <w:t xml:space="preserve"> </w:t>
      </w:r>
      <w:r w:rsidR="00D9263D" w:rsidRPr="00463851">
        <w:rPr>
          <w:rFonts w:asciiTheme="majorHAnsi" w:hAnsiTheme="majorHAnsi" w:cstheme="majorHAnsi"/>
        </w:rPr>
        <w:t>species</w:t>
      </w:r>
      <w:r w:rsidR="0018127E" w:rsidRPr="00463851">
        <w:rPr>
          <w:rFonts w:asciiTheme="majorHAnsi" w:hAnsiTheme="majorHAnsi" w:cstheme="majorHAnsi"/>
        </w:rPr>
        <w:t xml:space="preserve">, </w:t>
      </w:r>
      <w:r w:rsidR="00642C8A" w:rsidRPr="00463851">
        <w:rPr>
          <w:rFonts w:asciiTheme="majorHAnsi" w:hAnsiTheme="majorHAnsi" w:cstheme="majorHAnsi"/>
        </w:rPr>
        <w:t xml:space="preserve">these species </w:t>
      </w:r>
      <w:r w:rsidR="00C825DD" w:rsidRPr="00463851">
        <w:rPr>
          <w:rFonts w:asciiTheme="majorHAnsi" w:hAnsiTheme="majorHAnsi" w:cstheme="majorHAnsi"/>
        </w:rPr>
        <w:t xml:space="preserve">were fed </w:t>
      </w:r>
      <w:r w:rsidR="00642C8A" w:rsidRPr="00463851">
        <w:rPr>
          <w:rFonts w:asciiTheme="majorHAnsi" w:hAnsiTheme="majorHAnsi" w:cstheme="majorHAnsi"/>
        </w:rPr>
        <w:t>fly foods</w:t>
      </w:r>
      <w:r w:rsidRPr="00463851">
        <w:rPr>
          <w:rFonts w:asciiTheme="majorHAnsi" w:hAnsiTheme="majorHAnsi" w:cstheme="majorHAnsi"/>
        </w:rPr>
        <w:t xml:space="preserve"> </w:t>
      </w:r>
      <w:r w:rsidR="007C3EF7" w:rsidRPr="00463851">
        <w:rPr>
          <w:rFonts w:asciiTheme="majorHAnsi" w:hAnsiTheme="majorHAnsi" w:cstheme="majorHAnsi"/>
        </w:rPr>
        <w:t xml:space="preserve">supplemented </w:t>
      </w:r>
      <w:r w:rsidRPr="00463851">
        <w:rPr>
          <w:rFonts w:asciiTheme="majorHAnsi" w:hAnsiTheme="majorHAnsi" w:cstheme="majorHAnsi"/>
        </w:rPr>
        <w:t xml:space="preserve">with BPB </w:t>
      </w:r>
      <w:r w:rsidR="007C3EF7" w:rsidRPr="00463851">
        <w:rPr>
          <w:rFonts w:asciiTheme="majorHAnsi" w:hAnsiTheme="majorHAnsi" w:cstheme="majorHAnsi"/>
        </w:rPr>
        <w:t>for</w:t>
      </w:r>
      <w:r w:rsidRPr="00463851">
        <w:rPr>
          <w:rFonts w:asciiTheme="majorHAnsi" w:hAnsiTheme="majorHAnsi" w:cstheme="majorHAnsi"/>
        </w:rPr>
        <w:t xml:space="preserve"> 4</w:t>
      </w:r>
      <w:r w:rsidR="007C3EF7" w:rsidRPr="00463851">
        <w:rPr>
          <w:rFonts w:asciiTheme="majorHAnsi" w:hAnsiTheme="majorHAnsi" w:cstheme="majorHAnsi"/>
        </w:rPr>
        <w:t xml:space="preserve"> h</w:t>
      </w:r>
      <w:r w:rsidR="00C825DD" w:rsidRPr="00463851">
        <w:rPr>
          <w:rFonts w:asciiTheme="majorHAnsi" w:hAnsiTheme="majorHAnsi" w:cstheme="majorHAnsi"/>
        </w:rPr>
        <w:t>,</w:t>
      </w:r>
      <w:r w:rsidR="00642C8A" w:rsidRPr="00463851">
        <w:rPr>
          <w:rFonts w:asciiTheme="majorHAnsi" w:hAnsiTheme="majorHAnsi" w:cstheme="majorHAnsi"/>
        </w:rPr>
        <w:t xml:space="preserve"> and</w:t>
      </w:r>
      <w:r w:rsidR="00031072" w:rsidRPr="00463851">
        <w:rPr>
          <w:rFonts w:asciiTheme="majorHAnsi" w:hAnsiTheme="majorHAnsi" w:cstheme="majorHAnsi"/>
        </w:rPr>
        <w:t xml:space="preserve"> the percent of gut acidification was determined as described above. </w:t>
      </w:r>
      <w:r w:rsidR="00C825DD" w:rsidRPr="00463851">
        <w:rPr>
          <w:rFonts w:asciiTheme="majorHAnsi" w:hAnsiTheme="majorHAnsi" w:cstheme="majorHAnsi"/>
        </w:rPr>
        <w:t>R</w:t>
      </w:r>
      <w:r w:rsidRPr="00463851">
        <w:rPr>
          <w:rFonts w:asciiTheme="majorHAnsi" w:hAnsiTheme="majorHAnsi" w:cstheme="majorHAnsi"/>
        </w:rPr>
        <w:t>obust gut acidification</w:t>
      </w:r>
      <w:r w:rsidR="00C825DD" w:rsidRPr="00463851">
        <w:rPr>
          <w:rFonts w:asciiTheme="majorHAnsi" w:hAnsiTheme="majorHAnsi" w:cstheme="majorHAnsi"/>
        </w:rPr>
        <w:t xml:space="preserve"> was observed for all species tested</w:t>
      </w:r>
      <w:r w:rsidRPr="00463851">
        <w:rPr>
          <w:rFonts w:asciiTheme="majorHAnsi" w:hAnsiTheme="majorHAnsi" w:cstheme="majorHAnsi"/>
        </w:rPr>
        <w:t xml:space="preserve"> (</w:t>
      </w:r>
      <w:r w:rsidRPr="00463851">
        <w:rPr>
          <w:rFonts w:asciiTheme="majorHAnsi" w:hAnsiTheme="majorHAnsi" w:cstheme="majorHAnsi"/>
          <w:b/>
          <w:bCs/>
        </w:rPr>
        <w:t>Fig</w:t>
      </w:r>
      <w:r w:rsidR="00D9263D" w:rsidRPr="00463851">
        <w:rPr>
          <w:rFonts w:asciiTheme="majorHAnsi" w:hAnsiTheme="majorHAnsi" w:cstheme="majorHAnsi"/>
          <w:b/>
          <w:bCs/>
        </w:rPr>
        <w:t>ure</w:t>
      </w:r>
      <w:r w:rsidRPr="00463851">
        <w:rPr>
          <w:rFonts w:asciiTheme="majorHAnsi" w:hAnsiTheme="majorHAnsi" w:cstheme="majorHAnsi"/>
          <w:b/>
          <w:bCs/>
        </w:rPr>
        <w:t xml:space="preserve"> 2B</w:t>
      </w:r>
      <w:r w:rsidRPr="00463851">
        <w:rPr>
          <w:rFonts w:asciiTheme="majorHAnsi" w:hAnsiTheme="majorHAnsi" w:cstheme="majorHAnsi"/>
        </w:rPr>
        <w:t xml:space="preserve">). </w:t>
      </w:r>
      <w:r w:rsidR="00880855" w:rsidRPr="00463851">
        <w:rPr>
          <w:rFonts w:asciiTheme="majorHAnsi" w:hAnsiTheme="majorHAnsi" w:cstheme="majorHAnsi"/>
        </w:rPr>
        <w:t>T</w:t>
      </w:r>
      <w:r w:rsidRPr="00463851">
        <w:rPr>
          <w:rFonts w:asciiTheme="majorHAnsi" w:hAnsiTheme="majorHAnsi" w:cstheme="majorHAnsi"/>
        </w:rPr>
        <w:t xml:space="preserve">his result </w:t>
      </w:r>
      <w:r w:rsidR="003E3502" w:rsidRPr="00463851">
        <w:rPr>
          <w:rFonts w:asciiTheme="majorHAnsi" w:hAnsiTheme="majorHAnsi" w:cstheme="majorHAnsi"/>
        </w:rPr>
        <w:t xml:space="preserve">suggests that acidification of the gut is evolutionarily conserved among diverse </w:t>
      </w:r>
      <w:r w:rsidR="003E3502" w:rsidRPr="00463851">
        <w:rPr>
          <w:rFonts w:asciiTheme="majorHAnsi" w:hAnsiTheme="majorHAnsi" w:cstheme="majorHAnsi"/>
          <w:i/>
          <w:iCs/>
        </w:rPr>
        <w:t>Drosophila</w:t>
      </w:r>
      <w:r w:rsidR="003E3502" w:rsidRPr="00463851">
        <w:rPr>
          <w:rFonts w:asciiTheme="majorHAnsi" w:hAnsiTheme="majorHAnsi" w:cstheme="majorHAnsi"/>
        </w:rPr>
        <w:t xml:space="preserve"> species and </w:t>
      </w:r>
      <w:r w:rsidRPr="00463851">
        <w:rPr>
          <w:rFonts w:asciiTheme="majorHAnsi" w:hAnsiTheme="majorHAnsi" w:cstheme="majorHAnsi"/>
        </w:rPr>
        <w:t xml:space="preserve">that </w:t>
      </w:r>
      <w:r w:rsidR="00C825DD" w:rsidRPr="00463851">
        <w:rPr>
          <w:rFonts w:asciiTheme="majorHAnsi" w:hAnsiTheme="majorHAnsi" w:cstheme="majorHAnsi"/>
        </w:rPr>
        <w:t>this</w:t>
      </w:r>
      <w:r w:rsidRPr="00463851">
        <w:rPr>
          <w:rFonts w:asciiTheme="majorHAnsi" w:hAnsiTheme="majorHAnsi" w:cstheme="majorHAnsi"/>
        </w:rPr>
        <w:t xml:space="preserve"> protocol can </w:t>
      </w:r>
      <w:r w:rsidR="00031072" w:rsidRPr="00463851">
        <w:rPr>
          <w:rFonts w:asciiTheme="majorHAnsi" w:hAnsiTheme="majorHAnsi" w:cstheme="majorHAnsi"/>
        </w:rPr>
        <w:t xml:space="preserve">easily </w:t>
      </w:r>
      <w:r w:rsidRPr="00463851">
        <w:rPr>
          <w:rFonts w:asciiTheme="majorHAnsi" w:hAnsiTheme="majorHAnsi" w:cstheme="majorHAnsi"/>
        </w:rPr>
        <w:t xml:space="preserve">be implemented </w:t>
      </w:r>
      <w:r w:rsidR="00C55CCD" w:rsidRPr="00463851">
        <w:rPr>
          <w:rFonts w:asciiTheme="majorHAnsi" w:hAnsiTheme="majorHAnsi" w:cstheme="majorHAnsi"/>
        </w:rPr>
        <w:t xml:space="preserve">for </w:t>
      </w:r>
      <w:r w:rsidRPr="00463851">
        <w:rPr>
          <w:rFonts w:asciiTheme="majorHAnsi" w:hAnsiTheme="majorHAnsi" w:cstheme="majorHAnsi"/>
        </w:rPr>
        <w:t>other organisms.</w:t>
      </w:r>
    </w:p>
    <w:p w14:paraId="5BB5BCE7" w14:textId="77777777" w:rsidR="005F7E41" w:rsidRPr="00463851" w:rsidRDefault="005F7E41" w:rsidP="00463851">
      <w:pPr>
        <w:contextualSpacing/>
        <w:rPr>
          <w:rFonts w:asciiTheme="majorHAnsi" w:hAnsiTheme="majorHAnsi" w:cstheme="majorHAnsi"/>
        </w:rPr>
      </w:pPr>
    </w:p>
    <w:p w14:paraId="1DD76CDD" w14:textId="4E135C59" w:rsidR="002940DE" w:rsidRPr="00463851" w:rsidRDefault="00200422" w:rsidP="00463851">
      <w:pPr>
        <w:rPr>
          <w:rFonts w:asciiTheme="majorHAnsi" w:hAnsiTheme="majorHAnsi" w:cstheme="majorHAnsi"/>
        </w:rPr>
      </w:pPr>
      <w:r w:rsidRPr="00463851">
        <w:rPr>
          <w:rFonts w:asciiTheme="majorHAnsi" w:hAnsiTheme="majorHAnsi" w:cstheme="majorHAnsi"/>
          <w:b/>
        </w:rPr>
        <w:t>FIGURE AND TABLE LEGENDS:</w:t>
      </w:r>
    </w:p>
    <w:p w14:paraId="56D9CACF" w14:textId="34C9FE40" w:rsidR="00587F9C" w:rsidRPr="00463851" w:rsidRDefault="00587F9C" w:rsidP="00463851">
      <w:pPr>
        <w:rPr>
          <w:rFonts w:asciiTheme="majorHAnsi" w:hAnsiTheme="majorHAnsi" w:cstheme="majorHAnsi"/>
        </w:rPr>
      </w:pPr>
      <w:r w:rsidRPr="00463851">
        <w:rPr>
          <w:rFonts w:asciiTheme="majorHAnsi" w:hAnsiTheme="majorHAnsi" w:cstheme="majorHAnsi"/>
          <w:b/>
        </w:rPr>
        <w:t>Figure</w:t>
      </w:r>
      <w:r w:rsidR="0059489E" w:rsidRPr="00463851">
        <w:rPr>
          <w:rFonts w:asciiTheme="majorHAnsi" w:hAnsiTheme="majorHAnsi" w:cstheme="majorHAnsi"/>
          <w:b/>
        </w:rPr>
        <w:t xml:space="preserve"> </w:t>
      </w:r>
      <w:r w:rsidRPr="00463851">
        <w:rPr>
          <w:rFonts w:asciiTheme="majorHAnsi" w:hAnsiTheme="majorHAnsi" w:cstheme="majorHAnsi"/>
          <w:b/>
        </w:rPr>
        <w:t>1</w:t>
      </w:r>
      <w:r w:rsidR="002940DE" w:rsidRPr="00463851">
        <w:rPr>
          <w:rFonts w:asciiTheme="majorHAnsi" w:hAnsiTheme="majorHAnsi" w:cstheme="majorHAnsi"/>
          <w:b/>
        </w:rPr>
        <w:t xml:space="preserve">: </w:t>
      </w:r>
      <w:r w:rsidR="00093851" w:rsidRPr="00463851">
        <w:rPr>
          <w:rFonts w:asciiTheme="majorHAnsi" w:hAnsiTheme="majorHAnsi" w:cstheme="majorHAnsi"/>
          <w:b/>
        </w:rPr>
        <w:t>Gut acidification</w:t>
      </w:r>
      <w:r w:rsidR="00093851" w:rsidRPr="00463851">
        <w:rPr>
          <w:rFonts w:asciiTheme="majorHAnsi" w:hAnsiTheme="majorHAnsi" w:cstheme="majorHAnsi"/>
        </w:rPr>
        <w:t xml:space="preserve"> </w:t>
      </w:r>
      <w:r w:rsidR="00093851" w:rsidRPr="00463851">
        <w:rPr>
          <w:rFonts w:asciiTheme="majorHAnsi" w:hAnsiTheme="majorHAnsi" w:cstheme="majorHAnsi"/>
          <w:b/>
        </w:rPr>
        <w:t>monitoring</w:t>
      </w:r>
      <w:r w:rsidR="001F119C" w:rsidRPr="00463851">
        <w:rPr>
          <w:rFonts w:asciiTheme="majorHAnsi" w:hAnsiTheme="majorHAnsi" w:cstheme="majorHAnsi"/>
          <w:b/>
        </w:rPr>
        <w:t>.</w:t>
      </w:r>
      <w:r w:rsidR="00093851" w:rsidRPr="00463851">
        <w:rPr>
          <w:rFonts w:asciiTheme="majorHAnsi" w:hAnsiTheme="majorHAnsi" w:cstheme="majorHAnsi"/>
        </w:rPr>
        <w:t xml:space="preserve"> </w:t>
      </w:r>
      <w:r w:rsidRPr="00463851">
        <w:rPr>
          <w:rFonts w:asciiTheme="majorHAnsi" w:hAnsiTheme="majorHAnsi" w:cstheme="majorHAnsi"/>
        </w:rPr>
        <w:t>(</w:t>
      </w:r>
      <w:r w:rsidRPr="00463851">
        <w:rPr>
          <w:rFonts w:asciiTheme="majorHAnsi" w:hAnsiTheme="majorHAnsi" w:cstheme="majorHAnsi"/>
          <w:b/>
          <w:bCs/>
        </w:rPr>
        <w:t>A</w:t>
      </w:r>
      <w:r w:rsidRPr="00463851">
        <w:rPr>
          <w:rFonts w:asciiTheme="majorHAnsi" w:hAnsiTheme="majorHAnsi" w:cstheme="majorHAnsi"/>
        </w:rPr>
        <w:t>) Schematic drawing of feeding arena</w:t>
      </w:r>
      <w:r w:rsidR="00777EED" w:rsidRPr="00463851">
        <w:rPr>
          <w:rFonts w:asciiTheme="majorHAnsi" w:hAnsiTheme="majorHAnsi" w:cstheme="majorHAnsi"/>
        </w:rPr>
        <w:t>.</w:t>
      </w:r>
      <w:r w:rsidRPr="00463851">
        <w:rPr>
          <w:rFonts w:asciiTheme="majorHAnsi" w:hAnsiTheme="majorHAnsi" w:cstheme="majorHAnsi"/>
        </w:rPr>
        <w:t xml:space="preserve"> </w:t>
      </w:r>
      <w:r w:rsidR="00777EED" w:rsidRPr="00463851">
        <w:rPr>
          <w:rFonts w:asciiTheme="majorHAnsi" w:hAnsiTheme="majorHAnsi" w:cstheme="majorHAnsi"/>
        </w:rPr>
        <w:t>The b</w:t>
      </w:r>
      <w:r w:rsidRPr="00463851">
        <w:rPr>
          <w:rFonts w:asciiTheme="majorHAnsi" w:hAnsiTheme="majorHAnsi" w:cstheme="majorHAnsi"/>
        </w:rPr>
        <w:t>lue dot represents</w:t>
      </w:r>
      <w:r w:rsidR="0041319B" w:rsidRPr="00463851">
        <w:rPr>
          <w:rFonts w:asciiTheme="majorHAnsi" w:hAnsiTheme="majorHAnsi" w:cstheme="majorHAnsi"/>
        </w:rPr>
        <w:t xml:space="preserve"> </w:t>
      </w:r>
      <w:r w:rsidRPr="00463851">
        <w:rPr>
          <w:rFonts w:asciiTheme="majorHAnsi" w:hAnsiTheme="majorHAnsi" w:cstheme="majorHAnsi"/>
        </w:rPr>
        <w:t xml:space="preserve">fly food with </w:t>
      </w:r>
      <w:r w:rsidR="00777EED" w:rsidRPr="00463851">
        <w:rPr>
          <w:rFonts w:asciiTheme="majorHAnsi" w:hAnsiTheme="majorHAnsi" w:cstheme="majorHAnsi"/>
        </w:rPr>
        <w:t>b</w:t>
      </w:r>
      <w:r w:rsidRPr="00463851">
        <w:rPr>
          <w:rFonts w:asciiTheme="majorHAnsi" w:hAnsiTheme="majorHAnsi" w:cstheme="majorHAnsi"/>
        </w:rPr>
        <w:t>romophenol blue (a pH</w:t>
      </w:r>
      <w:r w:rsidR="0041319B" w:rsidRPr="00463851">
        <w:rPr>
          <w:rFonts w:asciiTheme="majorHAnsi" w:hAnsiTheme="majorHAnsi" w:cstheme="majorHAnsi"/>
        </w:rPr>
        <w:t>-</w:t>
      </w:r>
      <w:r w:rsidRPr="00463851">
        <w:rPr>
          <w:rFonts w:asciiTheme="majorHAnsi" w:hAnsiTheme="majorHAnsi" w:cstheme="majorHAnsi"/>
        </w:rPr>
        <w:t>indicating dye)</w:t>
      </w:r>
      <w:r w:rsidR="00777EED" w:rsidRPr="00463851">
        <w:rPr>
          <w:rFonts w:asciiTheme="majorHAnsi" w:hAnsiTheme="majorHAnsi" w:cstheme="majorHAnsi"/>
        </w:rPr>
        <w:t>.</w:t>
      </w:r>
      <w:r w:rsidRPr="00463851">
        <w:rPr>
          <w:rFonts w:asciiTheme="majorHAnsi" w:hAnsiTheme="majorHAnsi" w:cstheme="majorHAnsi"/>
        </w:rPr>
        <w:t xml:space="preserve"> </w:t>
      </w:r>
      <w:r w:rsidR="00777EED" w:rsidRPr="00463851">
        <w:rPr>
          <w:rFonts w:asciiTheme="majorHAnsi" w:hAnsiTheme="majorHAnsi" w:cstheme="majorHAnsi"/>
        </w:rPr>
        <w:t>O</w:t>
      </w:r>
      <w:r w:rsidRPr="00463851">
        <w:rPr>
          <w:rFonts w:asciiTheme="majorHAnsi" w:hAnsiTheme="majorHAnsi" w:cstheme="majorHAnsi"/>
        </w:rPr>
        <w:t xml:space="preserve">ther spots </w:t>
      </w:r>
      <w:r w:rsidR="00777EED" w:rsidRPr="00463851">
        <w:rPr>
          <w:rFonts w:asciiTheme="majorHAnsi" w:hAnsiTheme="majorHAnsi" w:cstheme="majorHAnsi"/>
        </w:rPr>
        <w:t xml:space="preserve">represent </w:t>
      </w:r>
      <w:r w:rsidRPr="00463851">
        <w:rPr>
          <w:rFonts w:asciiTheme="majorHAnsi" w:hAnsiTheme="majorHAnsi" w:cstheme="majorHAnsi"/>
        </w:rPr>
        <w:t xml:space="preserve">fruit flies. </w:t>
      </w:r>
    </w:p>
    <w:p w14:paraId="17653763" w14:textId="2186CAC0" w:rsidR="007B22FF" w:rsidRPr="00463851" w:rsidRDefault="00587F9C" w:rsidP="00463851">
      <w:pPr>
        <w:rPr>
          <w:rFonts w:asciiTheme="majorHAnsi" w:hAnsiTheme="majorHAnsi" w:cstheme="majorHAnsi"/>
          <w:shd w:val="clear" w:color="auto" w:fill="FFFFFF"/>
        </w:rPr>
      </w:pPr>
      <w:r w:rsidRPr="00463851">
        <w:rPr>
          <w:rFonts w:asciiTheme="majorHAnsi" w:hAnsiTheme="majorHAnsi" w:cstheme="majorHAnsi"/>
        </w:rPr>
        <w:t>(</w:t>
      </w:r>
      <w:r w:rsidRPr="00463851">
        <w:rPr>
          <w:rFonts w:asciiTheme="majorHAnsi" w:hAnsiTheme="majorHAnsi" w:cstheme="majorHAnsi"/>
          <w:b/>
          <w:bCs/>
        </w:rPr>
        <w:t>B</w:t>
      </w:r>
      <w:r w:rsidRPr="00463851">
        <w:rPr>
          <w:rFonts w:asciiTheme="majorHAnsi" w:hAnsiTheme="majorHAnsi" w:cstheme="majorHAnsi"/>
        </w:rPr>
        <w:t>) Graphical representation of percentage of flies showing gut acidification fed for different duration</w:t>
      </w:r>
      <w:r w:rsidR="003C472D" w:rsidRPr="00463851">
        <w:rPr>
          <w:rFonts w:asciiTheme="majorHAnsi" w:hAnsiTheme="majorHAnsi" w:cstheme="majorHAnsi"/>
        </w:rPr>
        <w:t>s</w:t>
      </w:r>
      <w:r w:rsidRPr="00463851">
        <w:rPr>
          <w:rFonts w:asciiTheme="majorHAnsi" w:hAnsiTheme="majorHAnsi" w:cstheme="majorHAnsi"/>
        </w:rPr>
        <w:t xml:space="preserve"> </w:t>
      </w:r>
      <w:r w:rsidR="003C472D" w:rsidRPr="00463851">
        <w:rPr>
          <w:rFonts w:asciiTheme="majorHAnsi" w:hAnsiTheme="majorHAnsi" w:cstheme="majorHAnsi"/>
        </w:rPr>
        <w:t xml:space="preserve">over </w:t>
      </w:r>
      <w:r w:rsidRPr="00463851">
        <w:rPr>
          <w:rFonts w:asciiTheme="majorHAnsi" w:hAnsiTheme="majorHAnsi" w:cstheme="majorHAnsi"/>
        </w:rPr>
        <w:t xml:space="preserve">4 h. Representative gut images of </w:t>
      </w:r>
      <w:r w:rsidR="008B73E4" w:rsidRPr="00463851">
        <w:rPr>
          <w:rFonts w:asciiTheme="majorHAnsi" w:hAnsiTheme="majorHAnsi" w:cstheme="majorHAnsi"/>
        </w:rPr>
        <w:t xml:space="preserve">an </w:t>
      </w:r>
      <w:r w:rsidRPr="00463851">
        <w:rPr>
          <w:rFonts w:asciiTheme="majorHAnsi" w:hAnsiTheme="majorHAnsi" w:cstheme="majorHAnsi"/>
        </w:rPr>
        <w:t xml:space="preserve">acidified gut and </w:t>
      </w:r>
      <w:r w:rsidR="008B73E4" w:rsidRPr="00463851">
        <w:rPr>
          <w:rFonts w:asciiTheme="majorHAnsi" w:hAnsiTheme="majorHAnsi" w:cstheme="majorHAnsi"/>
        </w:rPr>
        <w:t xml:space="preserve">a </w:t>
      </w:r>
      <w:r w:rsidRPr="00463851">
        <w:rPr>
          <w:rFonts w:asciiTheme="majorHAnsi" w:hAnsiTheme="majorHAnsi" w:cstheme="majorHAnsi"/>
        </w:rPr>
        <w:t>non-acidified gut</w:t>
      </w:r>
      <w:r w:rsidR="003C472D" w:rsidRPr="00463851">
        <w:rPr>
          <w:rFonts w:asciiTheme="majorHAnsi" w:hAnsiTheme="majorHAnsi" w:cstheme="majorHAnsi"/>
        </w:rPr>
        <w:t>.</w:t>
      </w:r>
      <w:r w:rsidRPr="00463851">
        <w:rPr>
          <w:rFonts w:asciiTheme="majorHAnsi" w:hAnsiTheme="majorHAnsi" w:cstheme="majorHAnsi"/>
        </w:rPr>
        <w:t xml:space="preserve"> </w:t>
      </w:r>
      <w:r w:rsidR="003C472D" w:rsidRPr="00463851">
        <w:rPr>
          <w:rFonts w:asciiTheme="majorHAnsi" w:hAnsiTheme="majorHAnsi" w:cstheme="majorHAnsi"/>
        </w:rPr>
        <w:t>The r</w:t>
      </w:r>
      <w:r w:rsidRPr="00463851">
        <w:rPr>
          <w:rFonts w:asciiTheme="majorHAnsi" w:hAnsiTheme="majorHAnsi" w:cstheme="majorHAnsi"/>
        </w:rPr>
        <w:t xml:space="preserve">ed arrow indicates acidic release in </w:t>
      </w:r>
      <w:r w:rsidR="003C472D" w:rsidRPr="00463851">
        <w:rPr>
          <w:rFonts w:asciiTheme="majorHAnsi" w:hAnsiTheme="majorHAnsi" w:cstheme="majorHAnsi"/>
        </w:rPr>
        <w:t xml:space="preserve">the </w:t>
      </w:r>
      <w:r w:rsidRPr="00463851">
        <w:rPr>
          <w:rFonts w:asciiTheme="majorHAnsi" w:hAnsiTheme="majorHAnsi" w:cstheme="majorHAnsi"/>
        </w:rPr>
        <w:t xml:space="preserve">copper cell region of </w:t>
      </w:r>
      <w:r w:rsidR="003C472D" w:rsidRPr="00463851">
        <w:rPr>
          <w:rFonts w:asciiTheme="majorHAnsi" w:hAnsiTheme="majorHAnsi" w:cstheme="majorHAnsi"/>
        </w:rPr>
        <w:t xml:space="preserve">the </w:t>
      </w:r>
      <w:r w:rsidRPr="00463851">
        <w:rPr>
          <w:rFonts w:asciiTheme="majorHAnsi" w:hAnsiTheme="majorHAnsi" w:cstheme="majorHAnsi"/>
        </w:rPr>
        <w:t xml:space="preserve">midgut. </w:t>
      </w:r>
      <w:r w:rsidR="00623E55" w:rsidRPr="00463851">
        <w:rPr>
          <w:rFonts w:asciiTheme="majorHAnsi" w:hAnsiTheme="majorHAnsi" w:cstheme="majorHAnsi"/>
          <w:i/>
          <w:iCs/>
          <w:shd w:val="clear" w:color="auto" w:fill="FFFFFF"/>
        </w:rPr>
        <w:t>n</w:t>
      </w:r>
      <w:r w:rsidR="00623E55" w:rsidRPr="00463851">
        <w:rPr>
          <w:rFonts w:asciiTheme="majorHAnsi" w:hAnsiTheme="majorHAnsi" w:cstheme="majorHAnsi"/>
          <w:shd w:val="clear" w:color="auto" w:fill="FFFFFF"/>
        </w:rPr>
        <w:t xml:space="preserve"> </w:t>
      </w:r>
      <w:r w:rsidR="00885C80" w:rsidRPr="00463851">
        <w:rPr>
          <w:rFonts w:asciiTheme="majorHAnsi" w:hAnsiTheme="majorHAnsi" w:cstheme="majorHAnsi"/>
          <w:shd w:val="clear" w:color="auto" w:fill="FFFFFF"/>
        </w:rPr>
        <w:t>=</w:t>
      </w:r>
      <w:r w:rsidR="00623E55" w:rsidRPr="00463851">
        <w:rPr>
          <w:rFonts w:asciiTheme="majorHAnsi" w:hAnsiTheme="majorHAnsi" w:cstheme="majorHAnsi"/>
          <w:shd w:val="clear" w:color="auto" w:fill="FFFFFF"/>
        </w:rPr>
        <w:t xml:space="preserve"> </w:t>
      </w:r>
      <w:r w:rsidR="00885C80" w:rsidRPr="00463851">
        <w:rPr>
          <w:rFonts w:asciiTheme="majorHAnsi" w:hAnsiTheme="majorHAnsi" w:cstheme="majorHAnsi"/>
          <w:shd w:val="clear" w:color="auto" w:fill="FFFFFF"/>
        </w:rPr>
        <w:t>4 experiments, 25–30</w:t>
      </w:r>
      <w:r w:rsidR="007E44BA" w:rsidRPr="00463851">
        <w:rPr>
          <w:rFonts w:asciiTheme="majorHAnsi" w:hAnsiTheme="majorHAnsi" w:cstheme="majorHAnsi"/>
          <w:shd w:val="clear" w:color="auto" w:fill="FFFFFF"/>
        </w:rPr>
        <w:t xml:space="preserve"> </w:t>
      </w:r>
      <w:r w:rsidR="00885C80" w:rsidRPr="00463851">
        <w:rPr>
          <w:rFonts w:asciiTheme="majorHAnsi" w:hAnsiTheme="majorHAnsi" w:cstheme="majorHAnsi"/>
          <w:shd w:val="clear" w:color="auto" w:fill="FFFFFF"/>
        </w:rPr>
        <w:t>female flies per experiment</w:t>
      </w:r>
      <w:r w:rsidR="00885C80" w:rsidRPr="00463851">
        <w:rPr>
          <w:rFonts w:asciiTheme="majorHAnsi" w:hAnsiTheme="majorHAnsi" w:cstheme="majorHAnsi"/>
        </w:rPr>
        <w:t>.</w:t>
      </w:r>
      <w:r w:rsidR="00DD1916" w:rsidRPr="00463851">
        <w:rPr>
          <w:rFonts w:asciiTheme="majorHAnsi" w:hAnsiTheme="majorHAnsi" w:cstheme="majorHAnsi"/>
        </w:rPr>
        <w:t xml:space="preserve"> Scale bar</w:t>
      </w:r>
      <w:r w:rsidR="007E44BA" w:rsidRPr="00463851">
        <w:rPr>
          <w:rFonts w:asciiTheme="majorHAnsi" w:hAnsiTheme="majorHAnsi" w:cstheme="majorHAnsi"/>
        </w:rPr>
        <w:t xml:space="preserve"> =</w:t>
      </w:r>
      <w:r w:rsidR="00DD1916" w:rsidRPr="00463851">
        <w:rPr>
          <w:rFonts w:asciiTheme="majorHAnsi" w:hAnsiTheme="majorHAnsi" w:cstheme="majorHAnsi"/>
        </w:rPr>
        <w:t xml:space="preserve"> 500 µm</w:t>
      </w:r>
      <w:r w:rsidR="00E1733E" w:rsidRPr="00463851">
        <w:rPr>
          <w:rFonts w:asciiTheme="majorHAnsi" w:hAnsiTheme="majorHAnsi" w:cstheme="majorHAnsi"/>
        </w:rPr>
        <w:t xml:space="preserve"> each</w:t>
      </w:r>
      <w:r w:rsidR="00DD1916" w:rsidRPr="00463851">
        <w:rPr>
          <w:rFonts w:asciiTheme="majorHAnsi" w:hAnsiTheme="majorHAnsi" w:cstheme="majorHAnsi"/>
        </w:rPr>
        <w:t xml:space="preserve">. </w:t>
      </w:r>
      <w:r w:rsidRPr="00463851">
        <w:rPr>
          <w:rFonts w:asciiTheme="majorHAnsi" w:hAnsiTheme="majorHAnsi" w:cstheme="majorHAnsi"/>
        </w:rPr>
        <w:t>Asterisks indicate significant differences from the control group (one-way ANOVA, followed by a Bonferroni test</w:t>
      </w:r>
      <w:r w:rsidR="00F117A4" w:rsidRPr="00463851">
        <w:rPr>
          <w:rFonts w:asciiTheme="majorHAnsi" w:hAnsiTheme="majorHAnsi" w:cstheme="majorHAnsi"/>
        </w:rPr>
        <w:t>)</w:t>
      </w:r>
      <w:r w:rsidRPr="00463851">
        <w:rPr>
          <w:rFonts w:asciiTheme="majorHAnsi" w:hAnsiTheme="majorHAnsi" w:cstheme="majorHAnsi"/>
        </w:rPr>
        <w:t xml:space="preserve"> *P &lt; 0.05; **P &lt; 0.01; ****P &lt; 0.0001. </w:t>
      </w:r>
      <w:r w:rsidR="00B72C4B" w:rsidRPr="00463851">
        <w:rPr>
          <w:rFonts w:asciiTheme="majorHAnsi" w:hAnsiTheme="majorHAnsi" w:cstheme="majorHAnsi"/>
        </w:rPr>
        <w:t>(</w:t>
      </w:r>
      <w:r w:rsidR="00B72C4B" w:rsidRPr="00463851">
        <w:rPr>
          <w:rFonts w:asciiTheme="majorHAnsi" w:hAnsiTheme="majorHAnsi" w:cstheme="majorHAnsi"/>
          <w:b/>
          <w:bCs/>
        </w:rPr>
        <w:t>C</w:t>
      </w:r>
      <w:r w:rsidR="00B72C4B" w:rsidRPr="00463851">
        <w:rPr>
          <w:rFonts w:asciiTheme="majorHAnsi" w:hAnsiTheme="majorHAnsi" w:cstheme="majorHAnsi"/>
        </w:rPr>
        <w:t xml:space="preserve">) </w:t>
      </w:r>
      <w:r w:rsidR="009D13CE" w:rsidRPr="00463851">
        <w:rPr>
          <w:rFonts w:asciiTheme="majorHAnsi" w:hAnsiTheme="majorHAnsi" w:cstheme="majorHAnsi"/>
        </w:rPr>
        <w:t>Flies</w:t>
      </w:r>
      <w:r w:rsidR="003C472D" w:rsidRPr="00463851">
        <w:rPr>
          <w:rFonts w:asciiTheme="majorHAnsi" w:hAnsiTheme="majorHAnsi" w:cstheme="majorHAnsi"/>
        </w:rPr>
        <w:t xml:space="preserve"> were </w:t>
      </w:r>
      <w:r w:rsidR="00B72C4B" w:rsidRPr="00463851">
        <w:rPr>
          <w:rFonts w:asciiTheme="majorHAnsi" w:hAnsiTheme="majorHAnsi" w:cstheme="majorHAnsi"/>
        </w:rPr>
        <w:t xml:space="preserve">fed fly food with BPB </w:t>
      </w:r>
      <w:r w:rsidR="00501D20" w:rsidRPr="00463851">
        <w:rPr>
          <w:rFonts w:asciiTheme="majorHAnsi" w:hAnsiTheme="majorHAnsi" w:cstheme="majorHAnsi"/>
        </w:rPr>
        <w:t xml:space="preserve">for </w:t>
      </w:r>
      <w:r w:rsidR="00B72C4B" w:rsidRPr="00463851">
        <w:rPr>
          <w:rFonts w:asciiTheme="majorHAnsi" w:hAnsiTheme="majorHAnsi" w:cstheme="majorHAnsi"/>
        </w:rPr>
        <w:t xml:space="preserve">4 h </w:t>
      </w:r>
      <w:r w:rsidR="003C472D" w:rsidRPr="00463851">
        <w:rPr>
          <w:rFonts w:asciiTheme="majorHAnsi" w:hAnsiTheme="majorHAnsi" w:cstheme="majorHAnsi"/>
        </w:rPr>
        <w:t xml:space="preserve">at </w:t>
      </w:r>
      <w:r w:rsidR="00B72C4B" w:rsidRPr="00463851">
        <w:rPr>
          <w:rFonts w:asciiTheme="majorHAnsi" w:hAnsiTheme="majorHAnsi" w:cstheme="majorHAnsi"/>
        </w:rPr>
        <w:t>23</w:t>
      </w:r>
      <w:r w:rsidR="00640A17" w:rsidRPr="00463851">
        <w:rPr>
          <w:rFonts w:asciiTheme="majorHAnsi" w:hAnsiTheme="majorHAnsi" w:cstheme="majorHAnsi"/>
        </w:rPr>
        <w:t xml:space="preserve"> </w:t>
      </w:r>
      <w:r w:rsidR="00B72C4B" w:rsidRPr="00463851">
        <w:rPr>
          <w:rFonts w:asciiTheme="majorHAnsi" w:hAnsiTheme="majorHAnsi" w:cstheme="majorHAnsi"/>
        </w:rPr>
        <w:t>°C or 30</w:t>
      </w:r>
      <w:r w:rsidR="00640A17" w:rsidRPr="00463851">
        <w:rPr>
          <w:rFonts w:asciiTheme="majorHAnsi" w:hAnsiTheme="majorHAnsi" w:cstheme="majorHAnsi"/>
        </w:rPr>
        <w:t xml:space="preserve"> </w:t>
      </w:r>
      <w:r w:rsidR="00B72C4B" w:rsidRPr="00463851">
        <w:rPr>
          <w:rFonts w:asciiTheme="majorHAnsi" w:hAnsiTheme="majorHAnsi" w:cstheme="majorHAnsi"/>
        </w:rPr>
        <w:t xml:space="preserve">°C. </w:t>
      </w:r>
      <w:r w:rsidR="003C472D" w:rsidRPr="00463851">
        <w:rPr>
          <w:rFonts w:asciiTheme="majorHAnsi" w:hAnsiTheme="majorHAnsi" w:cstheme="majorHAnsi"/>
        </w:rPr>
        <w:t>Percentage (</w:t>
      </w:r>
      <w:r w:rsidR="003C472D" w:rsidRPr="00463851">
        <w:rPr>
          <w:rFonts w:asciiTheme="majorHAnsi" w:hAnsiTheme="majorHAnsi" w:cstheme="majorHAnsi"/>
          <w:i/>
        </w:rPr>
        <w:t>%</w:t>
      </w:r>
      <w:r w:rsidR="003C472D" w:rsidRPr="00463851">
        <w:rPr>
          <w:rFonts w:asciiTheme="majorHAnsi" w:hAnsiTheme="majorHAnsi" w:cstheme="majorHAnsi"/>
        </w:rPr>
        <w:t xml:space="preserve">) of </w:t>
      </w:r>
      <w:r w:rsidR="00B4330F" w:rsidRPr="00463851">
        <w:rPr>
          <w:rFonts w:asciiTheme="majorHAnsi" w:hAnsiTheme="majorHAnsi" w:cstheme="majorHAnsi"/>
        </w:rPr>
        <w:t xml:space="preserve">flies </w:t>
      </w:r>
      <w:r w:rsidR="003C472D" w:rsidRPr="00463851">
        <w:rPr>
          <w:rFonts w:asciiTheme="majorHAnsi" w:hAnsiTheme="majorHAnsi" w:cstheme="majorHAnsi"/>
        </w:rPr>
        <w:t xml:space="preserve">showing gut acidification. </w:t>
      </w:r>
      <w:r w:rsidR="00640A17" w:rsidRPr="00463851">
        <w:rPr>
          <w:rFonts w:asciiTheme="majorHAnsi" w:hAnsiTheme="majorHAnsi" w:cstheme="majorHAnsi"/>
          <w:i/>
          <w:iCs/>
          <w:shd w:val="clear" w:color="auto" w:fill="FFFFFF"/>
        </w:rPr>
        <w:t>n</w:t>
      </w:r>
      <w:r w:rsidR="00640A17" w:rsidRPr="00463851">
        <w:rPr>
          <w:rFonts w:asciiTheme="majorHAnsi" w:hAnsiTheme="majorHAnsi" w:cstheme="majorHAnsi"/>
          <w:shd w:val="clear" w:color="auto" w:fill="FFFFFF"/>
        </w:rPr>
        <w:t xml:space="preserve"> </w:t>
      </w:r>
      <w:r w:rsidR="00B72C4B" w:rsidRPr="00463851">
        <w:rPr>
          <w:rFonts w:asciiTheme="majorHAnsi" w:hAnsiTheme="majorHAnsi" w:cstheme="majorHAnsi"/>
          <w:shd w:val="clear" w:color="auto" w:fill="FFFFFF"/>
        </w:rPr>
        <w:t>=</w:t>
      </w:r>
      <w:r w:rsidR="00640A17" w:rsidRPr="00463851">
        <w:rPr>
          <w:rFonts w:asciiTheme="majorHAnsi" w:hAnsiTheme="majorHAnsi" w:cstheme="majorHAnsi"/>
          <w:shd w:val="clear" w:color="auto" w:fill="FFFFFF"/>
        </w:rPr>
        <w:t xml:space="preserve"> </w:t>
      </w:r>
      <w:r w:rsidR="00B72C4B" w:rsidRPr="00463851">
        <w:rPr>
          <w:rFonts w:asciiTheme="majorHAnsi" w:hAnsiTheme="majorHAnsi" w:cstheme="majorHAnsi"/>
          <w:shd w:val="clear" w:color="auto" w:fill="FFFFFF"/>
        </w:rPr>
        <w:t>4 experiments, 25–30</w:t>
      </w:r>
      <w:r w:rsidR="00640A17" w:rsidRPr="00463851">
        <w:rPr>
          <w:rFonts w:asciiTheme="majorHAnsi" w:hAnsiTheme="majorHAnsi" w:cstheme="majorHAnsi"/>
          <w:shd w:val="clear" w:color="auto" w:fill="FFFFFF"/>
        </w:rPr>
        <w:t xml:space="preserve"> </w:t>
      </w:r>
      <w:r w:rsidR="00B72C4B" w:rsidRPr="00463851">
        <w:rPr>
          <w:rFonts w:asciiTheme="majorHAnsi" w:hAnsiTheme="majorHAnsi" w:cstheme="majorHAnsi"/>
          <w:shd w:val="clear" w:color="auto" w:fill="FFFFFF"/>
        </w:rPr>
        <w:t>female flies per experiment</w:t>
      </w:r>
      <w:r w:rsidR="00B72C4B" w:rsidRPr="00463851">
        <w:rPr>
          <w:rFonts w:asciiTheme="majorHAnsi" w:hAnsiTheme="majorHAnsi" w:cstheme="majorHAnsi"/>
          <w:b/>
        </w:rPr>
        <w:t xml:space="preserve"> </w:t>
      </w:r>
      <w:r w:rsidR="00B72C4B" w:rsidRPr="00463851">
        <w:rPr>
          <w:rFonts w:asciiTheme="majorHAnsi" w:hAnsiTheme="majorHAnsi" w:cstheme="majorHAnsi"/>
        </w:rPr>
        <w:t>(</w:t>
      </w:r>
      <w:r w:rsidR="00640A17" w:rsidRPr="00463851">
        <w:rPr>
          <w:rFonts w:asciiTheme="majorHAnsi" w:hAnsiTheme="majorHAnsi" w:cstheme="majorHAnsi"/>
          <w:shd w:val="clear" w:color="auto" w:fill="FFFFFF"/>
        </w:rPr>
        <w:t>u</w:t>
      </w:r>
      <w:r w:rsidR="00B72C4B" w:rsidRPr="00463851">
        <w:rPr>
          <w:rFonts w:asciiTheme="majorHAnsi" w:hAnsiTheme="majorHAnsi" w:cstheme="majorHAnsi"/>
          <w:shd w:val="clear" w:color="auto" w:fill="FFFFFF"/>
        </w:rPr>
        <w:t xml:space="preserve">npaired </w:t>
      </w:r>
      <w:r w:rsidR="00B72C4B" w:rsidRPr="00463851">
        <w:rPr>
          <w:rFonts w:asciiTheme="majorHAnsi" w:hAnsiTheme="majorHAnsi" w:cstheme="majorHAnsi"/>
          <w:i/>
          <w:iCs/>
          <w:shd w:val="clear" w:color="auto" w:fill="FFFFFF"/>
        </w:rPr>
        <w:t>t</w:t>
      </w:r>
      <w:r w:rsidR="00B72C4B" w:rsidRPr="00463851">
        <w:rPr>
          <w:rFonts w:asciiTheme="majorHAnsi" w:hAnsiTheme="majorHAnsi" w:cstheme="majorHAnsi"/>
          <w:shd w:val="clear" w:color="auto" w:fill="FFFFFF"/>
        </w:rPr>
        <w:t xml:space="preserve">-test followed by non-parametric </w:t>
      </w:r>
      <w:r w:rsidR="00930335" w:rsidRPr="00463851">
        <w:rPr>
          <w:rFonts w:asciiTheme="majorHAnsi" w:hAnsiTheme="majorHAnsi" w:cstheme="majorHAnsi"/>
        </w:rPr>
        <w:t xml:space="preserve">Mann-Whitney U test </w:t>
      </w:r>
      <w:r w:rsidR="001B7163" w:rsidRPr="00463851">
        <w:rPr>
          <w:rFonts w:asciiTheme="majorHAnsi" w:hAnsiTheme="majorHAnsi" w:cstheme="majorHAnsi"/>
        </w:rPr>
        <w:t>and</w:t>
      </w:r>
      <w:r w:rsidR="00930335" w:rsidRPr="00463851">
        <w:rPr>
          <w:rFonts w:asciiTheme="majorHAnsi" w:hAnsiTheme="majorHAnsi" w:cstheme="majorHAnsi"/>
        </w:rPr>
        <w:t xml:space="preserve"> Wilcoxon rank-sum test</w:t>
      </w:r>
      <w:r w:rsidR="00B72C4B" w:rsidRPr="00463851">
        <w:rPr>
          <w:rFonts w:asciiTheme="majorHAnsi" w:hAnsiTheme="majorHAnsi" w:cstheme="majorHAnsi"/>
        </w:rPr>
        <w:t xml:space="preserve">. </w:t>
      </w:r>
      <w:r w:rsidR="0012473C" w:rsidRPr="00463851">
        <w:rPr>
          <w:rFonts w:asciiTheme="majorHAnsi" w:hAnsiTheme="majorHAnsi" w:cstheme="majorHAnsi"/>
        </w:rPr>
        <w:t xml:space="preserve">Abbreviation: </w:t>
      </w:r>
      <w:r w:rsidR="00B72C4B" w:rsidRPr="00463851">
        <w:rPr>
          <w:rFonts w:asciiTheme="majorHAnsi" w:hAnsiTheme="majorHAnsi" w:cstheme="majorHAnsi"/>
          <w:shd w:val="clear" w:color="auto" w:fill="FFFFFF"/>
        </w:rPr>
        <w:t xml:space="preserve">ns </w:t>
      </w:r>
      <w:r w:rsidR="0012473C" w:rsidRPr="00463851">
        <w:rPr>
          <w:rFonts w:asciiTheme="majorHAnsi" w:hAnsiTheme="majorHAnsi" w:cstheme="majorHAnsi"/>
          <w:shd w:val="clear" w:color="auto" w:fill="FFFFFF"/>
        </w:rPr>
        <w:t xml:space="preserve">= </w:t>
      </w:r>
      <w:r w:rsidR="00B72C4B" w:rsidRPr="00463851">
        <w:rPr>
          <w:rFonts w:asciiTheme="majorHAnsi" w:hAnsiTheme="majorHAnsi" w:cstheme="majorHAnsi"/>
          <w:shd w:val="clear" w:color="auto" w:fill="FFFFFF"/>
        </w:rPr>
        <w:t>not significant.</w:t>
      </w:r>
      <w:r w:rsidR="007B22FF" w:rsidRPr="00463851">
        <w:rPr>
          <w:rFonts w:asciiTheme="majorHAnsi" w:hAnsiTheme="majorHAnsi" w:cstheme="majorHAnsi"/>
          <w:shd w:val="clear" w:color="auto" w:fill="FFFFFF"/>
        </w:rPr>
        <w:t xml:space="preserve"> </w:t>
      </w:r>
    </w:p>
    <w:p w14:paraId="32897C29" w14:textId="77777777" w:rsidR="00030ECB" w:rsidRPr="00463851" w:rsidRDefault="00030ECB" w:rsidP="00463851">
      <w:pPr>
        <w:rPr>
          <w:rFonts w:asciiTheme="majorHAnsi" w:hAnsiTheme="majorHAnsi" w:cstheme="majorHAnsi"/>
          <w:shd w:val="clear" w:color="auto" w:fill="FFFFFF"/>
        </w:rPr>
      </w:pPr>
    </w:p>
    <w:p w14:paraId="34260529" w14:textId="4E21550A" w:rsidR="005803F8" w:rsidRPr="00463851" w:rsidRDefault="00587F9C" w:rsidP="00463851">
      <w:pPr>
        <w:rPr>
          <w:rFonts w:asciiTheme="majorHAnsi" w:hAnsiTheme="majorHAnsi" w:cstheme="majorHAnsi"/>
        </w:rPr>
      </w:pPr>
      <w:r w:rsidRPr="00463851">
        <w:rPr>
          <w:rFonts w:asciiTheme="majorHAnsi" w:hAnsiTheme="majorHAnsi" w:cstheme="majorHAnsi"/>
          <w:b/>
        </w:rPr>
        <w:t>Figure</w:t>
      </w:r>
      <w:r w:rsidR="0059489E" w:rsidRPr="00463851">
        <w:rPr>
          <w:rFonts w:asciiTheme="majorHAnsi" w:hAnsiTheme="majorHAnsi" w:cstheme="majorHAnsi"/>
          <w:b/>
        </w:rPr>
        <w:t xml:space="preserve"> </w:t>
      </w:r>
      <w:r w:rsidRPr="00463851">
        <w:rPr>
          <w:rFonts w:asciiTheme="majorHAnsi" w:hAnsiTheme="majorHAnsi" w:cstheme="majorHAnsi"/>
          <w:b/>
        </w:rPr>
        <w:t>2</w:t>
      </w:r>
      <w:r w:rsidR="002940DE" w:rsidRPr="00463851">
        <w:rPr>
          <w:rFonts w:asciiTheme="majorHAnsi" w:hAnsiTheme="majorHAnsi" w:cstheme="majorHAnsi"/>
          <w:b/>
          <w:bCs/>
        </w:rPr>
        <w:t>:</w:t>
      </w:r>
      <w:r w:rsidR="002940DE" w:rsidRPr="00463851">
        <w:rPr>
          <w:rFonts w:asciiTheme="majorHAnsi" w:hAnsiTheme="majorHAnsi" w:cstheme="majorHAnsi"/>
        </w:rPr>
        <w:t xml:space="preserve"> </w:t>
      </w:r>
      <w:r w:rsidR="00093851" w:rsidRPr="00463851">
        <w:rPr>
          <w:rFonts w:asciiTheme="majorHAnsi" w:hAnsiTheme="majorHAnsi" w:cstheme="majorHAnsi"/>
          <w:b/>
        </w:rPr>
        <w:t xml:space="preserve">Phylogeny of </w:t>
      </w:r>
      <w:r w:rsidR="002940DE" w:rsidRPr="00463851">
        <w:rPr>
          <w:rFonts w:asciiTheme="majorHAnsi" w:hAnsiTheme="majorHAnsi" w:cstheme="majorHAnsi"/>
          <w:b/>
        </w:rPr>
        <w:t xml:space="preserve">gut </w:t>
      </w:r>
      <w:r w:rsidR="00093851" w:rsidRPr="00463851">
        <w:rPr>
          <w:rFonts w:asciiTheme="majorHAnsi" w:hAnsiTheme="majorHAnsi" w:cstheme="majorHAnsi"/>
          <w:b/>
        </w:rPr>
        <w:t>acidification phenomenon</w:t>
      </w:r>
      <w:r w:rsidR="003B7F2E" w:rsidRPr="00463851">
        <w:rPr>
          <w:rFonts w:asciiTheme="majorHAnsi" w:hAnsiTheme="majorHAnsi" w:cstheme="majorHAnsi"/>
          <w:b/>
        </w:rPr>
        <w:t>.</w:t>
      </w:r>
      <w:r w:rsidR="003B7F2E" w:rsidRPr="00463851">
        <w:rPr>
          <w:rFonts w:asciiTheme="majorHAnsi" w:hAnsiTheme="majorHAnsi" w:cstheme="majorHAnsi"/>
        </w:rPr>
        <w:t xml:space="preserve"> </w:t>
      </w:r>
      <w:r w:rsidR="007D398B" w:rsidRPr="00463851">
        <w:rPr>
          <w:rFonts w:asciiTheme="majorHAnsi" w:hAnsiTheme="majorHAnsi" w:cstheme="majorHAnsi"/>
        </w:rPr>
        <w:t>(</w:t>
      </w:r>
      <w:r w:rsidR="007D398B" w:rsidRPr="00463851">
        <w:rPr>
          <w:rFonts w:asciiTheme="majorHAnsi" w:hAnsiTheme="majorHAnsi" w:cstheme="majorHAnsi"/>
          <w:b/>
          <w:bCs/>
        </w:rPr>
        <w:t>A</w:t>
      </w:r>
      <w:r w:rsidR="007D398B" w:rsidRPr="00463851">
        <w:rPr>
          <w:rFonts w:asciiTheme="majorHAnsi" w:hAnsiTheme="majorHAnsi" w:cstheme="majorHAnsi"/>
        </w:rPr>
        <w:t xml:space="preserve">) </w:t>
      </w:r>
      <w:r w:rsidR="002940DE" w:rsidRPr="00463851">
        <w:rPr>
          <w:rFonts w:asciiTheme="majorHAnsi" w:hAnsiTheme="majorHAnsi" w:cstheme="majorHAnsi"/>
        </w:rPr>
        <w:t xml:space="preserve">Phylogenetic relationship of </w:t>
      </w:r>
      <w:r w:rsidR="007D398B" w:rsidRPr="00463851">
        <w:rPr>
          <w:rFonts w:asciiTheme="majorHAnsi" w:hAnsiTheme="majorHAnsi" w:cstheme="majorHAnsi"/>
          <w:i/>
        </w:rPr>
        <w:t>Drosophila</w:t>
      </w:r>
      <w:r w:rsidR="007D398B" w:rsidRPr="00463851">
        <w:rPr>
          <w:rFonts w:asciiTheme="majorHAnsi" w:hAnsiTheme="majorHAnsi" w:cstheme="majorHAnsi"/>
        </w:rPr>
        <w:t xml:space="preserve"> species along with their feeding habit and habitat.</w:t>
      </w:r>
      <w:r w:rsidR="00F17219" w:rsidRPr="00463851">
        <w:rPr>
          <w:rFonts w:asciiTheme="majorHAnsi" w:hAnsiTheme="majorHAnsi" w:cstheme="majorHAnsi"/>
        </w:rPr>
        <w:t xml:space="preserve"> 1</w:t>
      </w:r>
      <w:r w:rsidR="00D967E8" w:rsidRPr="00463851">
        <w:rPr>
          <w:rFonts w:asciiTheme="majorHAnsi" w:hAnsiTheme="majorHAnsi" w:cstheme="majorHAnsi"/>
        </w:rPr>
        <w:t xml:space="preserve"> </w:t>
      </w:r>
      <w:r w:rsidR="00B161C0" w:rsidRPr="00463851">
        <w:rPr>
          <w:rFonts w:asciiTheme="majorHAnsi" w:hAnsiTheme="majorHAnsi" w:cstheme="majorHAnsi"/>
        </w:rPr>
        <w:t>mm</w:t>
      </w:r>
      <w:r w:rsidR="00F17219" w:rsidRPr="00463851">
        <w:rPr>
          <w:rFonts w:asciiTheme="majorHAnsi" w:hAnsiTheme="majorHAnsi" w:cstheme="majorHAnsi"/>
        </w:rPr>
        <w:t xml:space="preserve"> bar in</w:t>
      </w:r>
      <w:r w:rsidR="00D4360E" w:rsidRPr="00463851">
        <w:rPr>
          <w:rFonts w:asciiTheme="majorHAnsi" w:hAnsiTheme="majorHAnsi" w:cstheme="majorHAnsi"/>
        </w:rPr>
        <w:t xml:space="preserve">dicates 1 million years. </w:t>
      </w:r>
      <w:r w:rsidR="007D398B" w:rsidRPr="00463851">
        <w:rPr>
          <w:rFonts w:asciiTheme="majorHAnsi" w:hAnsiTheme="majorHAnsi" w:cstheme="majorHAnsi"/>
        </w:rPr>
        <w:t>(</w:t>
      </w:r>
      <w:r w:rsidR="007D398B" w:rsidRPr="00463851">
        <w:rPr>
          <w:rFonts w:asciiTheme="majorHAnsi" w:hAnsiTheme="majorHAnsi" w:cstheme="majorHAnsi"/>
          <w:b/>
          <w:bCs/>
        </w:rPr>
        <w:t>B</w:t>
      </w:r>
      <w:r w:rsidR="007D398B" w:rsidRPr="00463851">
        <w:rPr>
          <w:rFonts w:asciiTheme="majorHAnsi" w:hAnsiTheme="majorHAnsi" w:cstheme="majorHAnsi"/>
        </w:rPr>
        <w:t>) Percentage of flies (</w:t>
      </w:r>
      <w:r w:rsidR="007D398B" w:rsidRPr="00463851">
        <w:rPr>
          <w:rFonts w:asciiTheme="majorHAnsi" w:hAnsiTheme="majorHAnsi" w:cstheme="majorHAnsi"/>
          <w:i/>
        </w:rPr>
        <w:t>Drosophila</w:t>
      </w:r>
      <w:r w:rsidR="007D398B" w:rsidRPr="00463851">
        <w:rPr>
          <w:rFonts w:asciiTheme="majorHAnsi" w:hAnsiTheme="majorHAnsi" w:cstheme="majorHAnsi"/>
        </w:rPr>
        <w:t xml:space="preserve"> species) showing gut acidification, fed fly food with BPB </w:t>
      </w:r>
      <w:r w:rsidR="007B22FF" w:rsidRPr="00463851">
        <w:rPr>
          <w:rFonts w:asciiTheme="majorHAnsi" w:hAnsiTheme="majorHAnsi" w:cstheme="majorHAnsi"/>
        </w:rPr>
        <w:t xml:space="preserve">for </w:t>
      </w:r>
      <w:r w:rsidR="007D398B" w:rsidRPr="00463851">
        <w:rPr>
          <w:rFonts w:asciiTheme="majorHAnsi" w:hAnsiTheme="majorHAnsi" w:cstheme="majorHAnsi"/>
        </w:rPr>
        <w:t xml:space="preserve">4 h. </w:t>
      </w:r>
      <w:r w:rsidR="007D398B" w:rsidRPr="00463851">
        <w:rPr>
          <w:rFonts w:asciiTheme="majorHAnsi" w:hAnsiTheme="majorHAnsi" w:cstheme="majorHAnsi"/>
          <w:i/>
          <w:iCs/>
          <w:shd w:val="clear" w:color="auto" w:fill="FFFFFF"/>
        </w:rPr>
        <w:t>n</w:t>
      </w:r>
      <w:r w:rsidR="00D967E8" w:rsidRPr="00463851">
        <w:rPr>
          <w:rFonts w:asciiTheme="majorHAnsi" w:hAnsiTheme="majorHAnsi" w:cstheme="majorHAnsi"/>
          <w:shd w:val="clear" w:color="auto" w:fill="FFFFFF"/>
        </w:rPr>
        <w:t xml:space="preserve"> </w:t>
      </w:r>
      <w:r w:rsidR="007D398B" w:rsidRPr="00463851">
        <w:rPr>
          <w:rFonts w:asciiTheme="majorHAnsi" w:hAnsiTheme="majorHAnsi" w:cstheme="majorHAnsi"/>
          <w:shd w:val="clear" w:color="auto" w:fill="FFFFFF"/>
        </w:rPr>
        <w:t>=</w:t>
      </w:r>
      <w:r w:rsidR="00D967E8" w:rsidRPr="00463851">
        <w:rPr>
          <w:rFonts w:asciiTheme="majorHAnsi" w:hAnsiTheme="majorHAnsi" w:cstheme="majorHAnsi"/>
          <w:shd w:val="clear" w:color="auto" w:fill="FFFFFF"/>
        </w:rPr>
        <w:t xml:space="preserve"> </w:t>
      </w:r>
      <w:r w:rsidR="007D398B" w:rsidRPr="00463851">
        <w:rPr>
          <w:rFonts w:asciiTheme="majorHAnsi" w:hAnsiTheme="majorHAnsi" w:cstheme="majorHAnsi"/>
          <w:shd w:val="clear" w:color="auto" w:fill="FFFFFF"/>
        </w:rPr>
        <w:t>4 experiments, 25–30</w:t>
      </w:r>
      <w:r w:rsidR="00D967E8" w:rsidRPr="00463851">
        <w:rPr>
          <w:rFonts w:asciiTheme="majorHAnsi" w:hAnsiTheme="majorHAnsi" w:cstheme="majorHAnsi"/>
          <w:shd w:val="clear" w:color="auto" w:fill="FFFFFF"/>
        </w:rPr>
        <w:t xml:space="preserve"> </w:t>
      </w:r>
      <w:r w:rsidR="007D398B" w:rsidRPr="00463851">
        <w:rPr>
          <w:rFonts w:asciiTheme="majorHAnsi" w:hAnsiTheme="majorHAnsi" w:cstheme="majorHAnsi"/>
          <w:shd w:val="clear" w:color="auto" w:fill="FFFFFF"/>
        </w:rPr>
        <w:t>female flies per experiment</w:t>
      </w:r>
      <w:r w:rsidR="00F117A4" w:rsidRPr="00463851">
        <w:rPr>
          <w:rFonts w:asciiTheme="majorHAnsi" w:hAnsiTheme="majorHAnsi" w:cstheme="majorHAnsi"/>
          <w:shd w:val="clear" w:color="auto" w:fill="FFFFFF"/>
        </w:rPr>
        <w:t xml:space="preserve"> </w:t>
      </w:r>
      <w:r w:rsidR="00093851" w:rsidRPr="00463851">
        <w:rPr>
          <w:rFonts w:asciiTheme="majorHAnsi" w:hAnsiTheme="majorHAnsi" w:cstheme="majorHAnsi"/>
        </w:rPr>
        <w:t>(one-way ANOVA, followed by a Bonferroni test</w:t>
      </w:r>
      <w:r w:rsidR="00F117A4" w:rsidRPr="00463851">
        <w:rPr>
          <w:rFonts w:asciiTheme="majorHAnsi" w:hAnsiTheme="majorHAnsi" w:cstheme="majorHAnsi"/>
        </w:rPr>
        <w:t>)</w:t>
      </w:r>
      <w:r w:rsidR="00D967E8" w:rsidRPr="00463851">
        <w:rPr>
          <w:rFonts w:asciiTheme="majorHAnsi" w:hAnsiTheme="majorHAnsi" w:cstheme="majorHAnsi"/>
        </w:rPr>
        <w:t xml:space="preserve">. Abbreviation: </w:t>
      </w:r>
      <w:r w:rsidR="005803F8" w:rsidRPr="00463851">
        <w:rPr>
          <w:rFonts w:asciiTheme="majorHAnsi" w:hAnsiTheme="majorHAnsi" w:cstheme="majorHAnsi"/>
          <w:shd w:val="clear" w:color="auto" w:fill="FFFFFF"/>
        </w:rPr>
        <w:t xml:space="preserve">ns </w:t>
      </w:r>
      <w:r w:rsidR="00D967E8" w:rsidRPr="00463851">
        <w:rPr>
          <w:rFonts w:asciiTheme="majorHAnsi" w:hAnsiTheme="majorHAnsi" w:cstheme="majorHAnsi"/>
          <w:shd w:val="clear" w:color="auto" w:fill="FFFFFF"/>
        </w:rPr>
        <w:t>=</w:t>
      </w:r>
      <w:r w:rsidR="007D398B" w:rsidRPr="00463851">
        <w:rPr>
          <w:rFonts w:asciiTheme="majorHAnsi" w:hAnsiTheme="majorHAnsi" w:cstheme="majorHAnsi"/>
          <w:shd w:val="clear" w:color="auto" w:fill="FFFFFF"/>
        </w:rPr>
        <w:t xml:space="preserve"> not </w:t>
      </w:r>
      <w:r w:rsidR="005803F8" w:rsidRPr="00463851">
        <w:rPr>
          <w:rFonts w:asciiTheme="majorHAnsi" w:hAnsiTheme="majorHAnsi" w:cstheme="majorHAnsi"/>
          <w:shd w:val="clear" w:color="auto" w:fill="FFFFFF"/>
        </w:rPr>
        <w:t>significant.</w:t>
      </w:r>
    </w:p>
    <w:p w14:paraId="1811D8CC" w14:textId="7B47FE74" w:rsidR="00F9764D" w:rsidRPr="00463851" w:rsidRDefault="00F9764D" w:rsidP="00463851">
      <w:pPr>
        <w:rPr>
          <w:rFonts w:asciiTheme="majorHAnsi" w:hAnsiTheme="majorHAnsi" w:cstheme="majorHAnsi"/>
        </w:rPr>
      </w:pPr>
    </w:p>
    <w:p w14:paraId="391B78DA" w14:textId="6C10DC76" w:rsidR="00103774" w:rsidRPr="00463851" w:rsidRDefault="00200422" w:rsidP="00463851">
      <w:pPr>
        <w:rPr>
          <w:rFonts w:asciiTheme="majorHAnsi" w:hAnsiTheme="majorHAnsi" w:cstheme="majorHAnsi"/>
        </w:rPr>
      </w:pPr>
      <w:r w:rsidRPr="00463851">
        <w:rPr>
          <w:rFonts w:asciiTheme="majorHAnsi" w:hAnsiTheme="majorHAnsi" w:cstheme="majorHAnsi"/>
          <w:b/>
        </w:rPr>
        <w:t xml:space="preserve">DISCUSSION: </w:t>
      </w:r>
    </w:p>
    <w:p w14:paraId="38812940" w14:textId="5C22D0CC" w:rsidR="00002275" w:rsidRPr="00463851" w:rsidRDefault="00C72BD4" w:rsidP="00463851">
      <w:pPr>
        <w:contextualSpacing/>
        <w:rPr>
          <w:rFonts w:asciiTheme="majorHAnsi" w:hAnsiTheme="majorHAnsi" w:cstheme="majorHAnsi"/>
        </w:rPr>
      </w:pPr>
      <w:r w:rsidRPr="00463851">
        <w:rPr>
          <w:rFonts w:asciiTheme="majorHAnsi" w:hAnsiTheme="majorHAnsi" w:cstheme="majorHAnsi"/>
        </w:rPr>
        <w:t>A</w:t>
      </w:r>
      <w:r w:rsidR="00A44BA7" w:rsidRPr="00463851">
        <w:rPr>
          <w:rFonts w:asciiTheme="majorHAnsi" w:hAnsiTheme="majorHAnsi" w:cstheme="majorHAnsi"/>
        </w:rPr>
        <w:t xml:space="preserve"> critical step in </w:t>
      </w:r>
      <w:r w:rsidR="002F7A51" w:rsidRPr="00463851">
        <w:rPr>
          <w:rFonts w:asciiTheme="majorHAnsi" w:hAnsiTheme="majorHAnsi" w:cstheme="majorHAnsi"/>
        </w:rPr>
        <w:t>this</w:t>
      </w:r>
      <w:r w:rsidR="00A44BA7" w:rsidRPr="00463851">
        <w:rPr>
          <w:rFonts w:asciiTheme="majorHAnsi" w:hAnsiTheme="majorHAnsi" w:cstheme="majorHAnsi"/>
        </w:rPr>
        <w:t xml:space="preserve"> protocol is</w:t>
      </w:r>
      <w:r w:rsidR="002F7A51" w:rsidRPr="00463851">
        <w:rPr>
          <w:rFonts w:asciiTheme="majorHAnsi" w:hAnsiTheme="majorHAnsi" w:cstheme="majorHAnsi"/>
        </w:rPr>
        <w:t xml:space="preserve"> the</w:t>
      </w:r>
      <w:r w:rsidR="00A44BA7" w:rsidRPr="00463851">
        <w:rPr>
          <w:rFonts w:asciiTheme="majorHAnsi" w:hAnsiTheme="majorHAnsi" w:cstheme="majorHAnsi"/>
        </w:rPr>
        <w:t xml:space="preserve"> proper dissection of </w:t>
      </w:r>
      <w:r w:rsidR="002F7A51" w:rsidRPr="00463851">
        <w:rPr>
          <w:rFonts w:asciiTheme="majorHAnsi" w:hAnsiTheme="majorHAnsi" w:cstheme="majorHAnsi"/>
        </w:rPr>
        <w:t xml:space="preserve">the </w:t>
      </w:r>
      <w:r w:rsidR="00A44BA7" w:rsidRPr="00463851">
        <w:rPr>
          <w:rFonts w:asciiTheme="majorHAnsi" w:hAnsiTheme="majorHAnsi" w:cstheme="majorHAnsi"/>
        </w:rPr>
        <w:t xml:space="preserve">gut to visualize the CCR for </w:t>
      </w:r>
      <w:r w:rsidRPr="00463851">
        <w:rPr>
          <w:rFonts w:asciiTheme="majorHAnsi" w:hAnsiTheme="majorHAnsi" w:cstheme="majorHAnsi"/>
        </w:rPr>
        <w:t xml:space="preserve">the </w:t>
      </w:r>
      <w:r w:rsidR="00A44BA7" w:rsidRPr="00463851">
        <w:rPr>
          <w:rFonts w:asciiTheme="majorHAnsi" w:hAnsiTheme="majorHAnsi" w:cstheme="majorHAnsi"/>
        </w:rPr>
        <w:t xml:space="preserve">acidification phenotype. </w:t>
      </w:r>
      <w:r w:rsidR="007D4196" w:rsidRPr="00463851">
        <w:rPr>
          <w:rFonts w:asciiTheme="majorHAnsi" w:hAnsiTheme="majorHAnsi" w:cstheme="majorHAnsi"/>
        </w:rPr>
        <w:t>The a</w:t>
      </w:r>
      <w:r w:rsidR="00A44BA7" w:rsidRPr="00463851">
        <w:rPr>
          <w:rFonts w:asciiTheme="majorHAnsi" w:hAnsiTheme="majorHAnsi" w:cstheme="majorHAnsi"/>
        </w:rPr>
        <w:t xml:space="preserve">cid released from the copper cells </w:t>
      </w:r>
      <w:r w:rsidRPr="00463851">
        <w:rPr>
          <w:rFonts w:asciiTheme="majorHAnsi" w:hAnsiTheme="majorHAnsi" w:cstheme="majorHAnsi"/>
        </w:rPr>
        <w:t>is</w:t>
      </w:r>
      <w:r w:rsidR="00A44BA7" w:rsidRPr="00463851">
        <w:rPr>
          <w:rFonts w:asciiTheme="majorHAnsi" w:hAnsiTheme="majorHAnsi" w:cstheme="majorHAnsi"/>
        </w:rPr>
        <w:t xml:space="preserve"> confined to </w:t>
      </w:r>
      <w:r w:rsidRPr="00463851">
        <w:rPr>
          <w:rFonts w:asciiTheme="majorHAnsi" w:hAnsiTheme="majorHAnsi" w:cstheme="majorHAnsi"/>
        </w:rPr>
        <w:t xml:space="preserve">the </w:t>
      </w:r>
      <w:r w:rsidR="00A44BA7" w:rsidRPr="00463851">
        <w:rPr>
          <w:rFonts w:asciiTheme="majorHAnsi" w:hAnsiTheme="majorHAnsi" w:cstheme="majorHAnsi"/>
        </w:rPr>
        <w:t>CCR when the gut is intact</w:t>
      </w:r>
      <w:r w:rsidRPr="00463851">
        <w:rPr>
          <w:rFonts w:asciiTheme="majorHAnsi" w:hAnsiTheme="majorHAnsi" w:cstheme="majorHAnsi"/>
        </w:rPr>
        <w:t>. However,</w:t>
      </w:r>
      <w:r w:rsidR="00A44BA7" w:rsidRPr="00463851">
        <w:rPr>
          <w:rFonts w:asciiTheme="majorHAnsi" w:hAnsiTheme="majorHAnsi" w:cstheme="majorHAnsi"/>
        </w:rPr>
        <w:t xml:space="preserve"> </w:t>
      </w:r>
      <w:r w:rsidRPr="00463851">
        <w:rPr>
          <w:rFonts w:asciiTheme="majorHAnsi" w:hAnsiTheme="majorHAnsi" w:cstheme="majorHAnsi"/>
        </w:rPr>
        <w:t>during</w:t>
      </w:r>
      <w:r w:rsidR="00A44BA7" w:rsidRPr="00463851">
        <w:rPr>
          <w:rFonts w:asciiTheme="majorHAnsi" w:hAnsiTheme="majorHAnsi" w:cstheme="majorHAnsi"/>
        </w:rPr>
        <w:t xml:space="preserve"> dissection</w:t>
      </w:r>
      <w:r w:rsidRPr="00463851">
        <w:rPr>
          <w:rFonts w:asciiTheme="majorHAnsi" w:hAnsiTheme="majorHAnsi" w:cstheme="majorHAnsi"/>
        </w:rPr>
        <w:t xml:space="preserve">, </w:t>
      </w:r>
      <w:r w:rsidR="00A44BA7" w:rsidRPr="00463851">
        <w:rPr>
          <w:rFonts w:asciiTheme="majorHAnsi" w:hAnsiTheme="majorHAnsi" w:cstheme="majorHAnsi"/>
        </w:rPr>
        <w:t xml:space="preserve">leakage </w:t>
      </w:r>
      <w:r w:rsidRPr="00463851">
        <w:rPr>
          <w:rFonts w:asciiTheme="majorHAnsi" w:hAnsiTheme="majorHAnsi" w:cstheme="majorHAnsi"/>
        </w:rPr>
        <w:t>caused by rupture of the intestine</w:t>
      </w:r>
      <w:r w:rsidR="00A44BA7" w:rsidRPr="00463851">
        <w:rPr>
          <w:rFonts w:asciiTheme="majorHAnsi" w:hAnsiTheme="majorHAnsi" w:cstheme="majorHAnsi"/>
        </w:rPr>
        <w:t xml:space="preserve"> </w:t>
      </w:r>
      <w:r w:rsidR="00DA4492" w:rsidRPr="00463851">
        <w:rPr>
          <w:rFonts w:asciiTheme="majorHAnsi" w:hAnsiTheme="majorHAnsi" w:cstheme="majorHAnsi"/>
        </w:rPr>
        <w:t>can</w:t>
      </w:r>
      <w:r w:rsidRPr="00463851">
        <w:rPr>
          <w:rFonts w:asciiTheme="majorHAnsi" w:hAnsiTheme="majorHAnsi" w:cstheme="majorHAnsi"/>
        </w:rPr>
        <w:t xml:space="preserve"> </w:t>
      </w:r>
      <w:r w:rsidR="00DA4492" w:rsidRPr="00463851">
        <w:rPr>
          <w:rFonts w:asciiTheme="majorHAnsi" w:hAnsiTheme="majorHAnsi" w:cstheme="majorHAnsi"/>
        </w:rPr>
        <w:t xml:space="preserve">lead to </w:t>
      </w:r>
      <w:r w:rsidRPr="00463851">
        <w:rPr>
          <w:rFonts w:asciiTheme="majorHAnsi" w:hAnsiTheme="majorHAnsi" w:cstheme="majorHAnsi"/>
        </w:rPr>
        <w:t xml:space="preserve">diffusion of acid from the CCR and </w:t>
      </w:r>
      <w:r w:rsidR="00DA4492" w:rsidRPr="00463851">
        <w:rPr>
          <w:rFonts w:asciiTheme="majorHAnsi" w:hAnsiTheme="majorHAnsi" w:cstheme="majorHAnsi"/>
        </w:rPr>
        <w:t xml:space="preserve">result in a gut mistakenly scored as a negative for acidification. </w:t>
      </w:r>
      <w:r w:rsidR="00C660FD" w:rsidRPr="00463851">
        <w:rPr>
          <w:rFonts w:asciiTheme="majorHAnsi" w:hAnsiTheme="majorHAnsi" w:cstheme="majorHAnsi"/>
        </w:rPr>
        <w:t>In addition, the yellow color indicative of acidification fades</w:t>
      </w:r>
      <w:r w:rsidR="002F7A51" w:rsidRPr="00463851">
        <w:rPr>
          <w:rFonts w:asciiTheme="majorHAnsi" w:hAnsiTheme="majorHAnsi" w:cstheme="majorHAnsi"/>
        </w:rPr>
        <w:t xml:space="preserve"> within 5–10 min after dissection</w:t>
      </w:r>
      <w:r w:rsidR="00C660FD" w:rsidRPr="00463851">
        <w:rPr>
          <w:rFonts w:asciiTheme="majorHAnsi" w:hAnsiTheme="majorHAnsi" w:cstheme="majorHAnsi"/>
        </w:rPr>
        <w:t>, underscoring the importance of scoring intestines for the acidification phenotype soon after isolation.</w:t>
      </w:r>
      <w:r w:rsidR="00BA6C52" w:rsidRPr="00463851">
        <w:rPr>
          <w:rFonts w:asciiTheme="majorHAnsi" w:hAnsiTheme="majorHAnsi" w:cstheme="majorHAnsi"/>
        </w:rPr>
        <w:t xml:space="preserve"> Finally, c</w:t>
      </w:r>
      <w:r w:rsidR="00002275" w:rsidRPr="00463851">
        <w:rPr>
          <w:rFonts w:asciiTheme="majorHAnsi" w:hAnsiTheme="majorHAnsi" w:cstheme="majorHAnsi"/>
        </w:rPr>
        <w:t>urrent protocols</w:t>
      </w:r>
      <w:r w:rsidR="00002275" w:rsidRPr="00463851">
        <w:rPr>
          <w:rFonts w:asciiTheme="majorHAnsi" w:hAnsiTheme="majorHAnsi" w:cstheme="majorHAnsi"/>
          <w:vertAlign w:val="superscript"/>
        </w:rPr>
        <w:t>7-11</w:t>
      </w:r>
      <w:r w:rsidR="00002275" w:rsidRPr="00463851">
        <w:rPr>
          <w:rFonts w:asciiTheme="majorHAnsi" w:hAnsiTheme="majorHAnsi" w:cstheme="majorHAnsi"/>
        </w:rPr>
        <w:t xml:space="preserve"> that assay the state of acidification in the fly gut rely on supplementation of fly food with BPB, without consideration of the feeding status of the animals. However, </w:t>
      </w:r>
      <w:r w:rsidR="002F7A51" w:rsidRPr="00463851">
        <w:rPr>
          <w:rFonts w:asciiTheme="majorHAnsi" w:hAnsiTheme="majorHAnsi" w:cstheme="majorHAnsi"/>
        </w:rPr>
        <w:t>during</w:t>
      </w:r>
      <w:r w:rsidR="00002275" w:rsidRPr="00463851">
        <w:rPr>
          <w:rFonts w:asciiTheme="majorHAnsi" w:hAnsiTheme="majorHAnsi" w:cstheme="majorHAnsi"/>
        </w:rPr>
        <w:t xml:space="preserve"> our studies</w:t>
      </w:r>
      <w:r w:rsidR="002F7A51" w:rsidRPr="00463851">
        <w:rPr>
          <w:rFonts w:asciiTheme="majorHAnsi" w:hAnsiTheme="majorHAnsi" w:cstheme="majorHAnsi"/>
        </w:rPr>
        <w:t>,</w:t>
      </w:r>
      <w:r w:rsidR="00002275" w:rsidRPr="00463851">
        <w:rPr>
          <w:rFonts w:asciiTheme="majorHAnsi" w:hAnsiTheme="majorHAnsi" w:cstheme="majorHAnsi"/>
        </w:rPr>
        <w:t xml:space="preserve"> we found that acidification of the gut was not constitutive but rather dependent on feeding</w:t>
      </w:r>
      <w:r w:rsidR="00002275" w:rsidRPr="00463851">
        <w:rPr>
          <w:rFonts w:asciiTheme="majorHAnsi" w:hAnsiTheme="majorHAnsi" w:cstheme="majorHAnsi"/>
          <w:shd w:val="clear" w:color="auto" w:fill="FFFFFF"/>
        </w:rPr>
        <w:t xml:space="preserve"> </w:t>
      </w:r>
      <w:r w:rsidR="00DA4492" w:rsidRPr="00463851">
        <w:rPr>
          <w:rFonts w:asciiTheme="majorHAnsi" w:hAnsiTheme="majorHAnsi" w:cstheme="majorHAnsi"/>
          <w:shd w:val="clear" w:color="auto" w:fill="FFFFFF"/>
        </w:rPr>
        <w:t>following</w:t>
      </w:r>
      <w:r w:rsidR="00002275" w:rsidRPr="00463851">
        <w:rPr>
          <w:rFonts w:asciiTheme="majorHAnsi" w:hAnsiTheme="majorHAnsi" w:cstheme="majorHAnsi"/>
          <w:shd w:val="clear" w:color="auto" w:fill="FFFFFF"/>
        </w:rPr>
        <w:t xml:space="preserve"> prior starvation</w:t>
      </w:r>
      <w:r w:rsidR="00002275" w:rsidRPr="00463851">
        <w:rPr>
          <w:rFonts w:asciiTheme="majorHAnsi" w:hAnsiTheme="majorHAnsi" w:cstheme="majorHAnsi"/>
        </w:rPr>
        <w:t>. As such, accurate evaluation of the acid state of the gut using BPB as an indicator of gut pH require</w:t>
      </w:r>
      <w:r w:rsidR="00DA4492" w:rsidRPr="00463851">
        <w:rPr>
          <w:rFonts w:asciiTheme="majorHAnsi" w:hAnsiTheme="majorHAnsi" w:cstheme="majorHAnsi"/>
        </w:rPr>
        <w:t>s</w:t>
      </w:r>
      <w:r w:rsidR="00002275" w:rsidRPr="00463851">
        <w:rPr>
          <w:rFonts w:asciiTheme="majorHAnsi" w:hAnsiTheme="majorHAnsi" w:cstheme="majorHAnsi"/>
        </w:rPr>
        <w:t xml:space="preserve"> consideration of the fly’s nutriti</w:t>
      </w:r>
      <w:r w:rsidR="0094109B" w:rsidRPr="00463851">
        <w:rPr>
          <w:rFonts w:asciiTheme="majorHAnsi" w:hAnsiTheme="majorHAnsi" w:cstheme="majorHAnsi"/>
        </w:rPr>
        <w:t>onal</w:t>
      </w:r>
      <w:r w:rsidR="00002275" w:rsidRPr="00463851">
        <w:rPr>
          <w:rFonts w:asciiTheme="majorHAnsi" w:hAnsiTheme="majorHAnsi" w:cstheme="majorHAnsi"/>
        </w:rPr>
        <w:t xml:space="preserve"> status along with any other variables being considered. </w:t>
      </w:r>
    </w:p>
    <w:p w14:paraId="301ACA4F" w14:textId="77777777" w:rsidR="00B40641" w:rsidRPr="00463851" w:rsidRDefault="00B40641" w:rsidP="00463851">
      <w:pPr>
        <w:contextualSpacing/>
        <w:rPr>
          <w:rFonts w:asciiTheme="majorHAnsi" w:hAnsiTheme="majorHAnsi" w:cstheme="majorHAnsi"/>
        </w:rPr>
      </w:pPr>
    </w:p>
    <w:p w14:paraId="61B9B8C9" w14:textId="50586609" w:rsidR="001E4147" w:rsidRPr="00463851" w:rsidRDefault="001E4147" w:rsidP="00463851">
      <w:pPr>
        <w:contextualSpacing/>
        <w:rPr>
          <w:rFonts w:asciiTheme="majorHAnsi" w:hAnsiTheme="majorHAnsi" w:cstheme="majorHAnsi"/>
        </w:rPr>
      </w:pPr>
      <w:r w:rsidRPr="00463851">
        <w:rPr>
          <w:rFonts w:asciiTheme="majorHAnsi" w:hAnsiTheme="majorHAnsi" w:cstheme="majorHAnsi"/>
        </w:rPr>
        <w:t xml:space="preserve">Acidification of the gut is conserved from lower multicellular to higher organisms. However, little is known about its function in most animals and the full extent of the molecular and cellular pathways that regulate it. In humans, lack of gut acidification is associated with </w:t>
      </w:r>
      <w:r w:rsidR="0012137C" w:rsidRPr="00463851">
        <w:rPr>
          <w:rFonts w:asciiTheme="majorHAnsi" w:hAnsiTheme="majorHAnsi" w:cstheme="majorHAnsi"/>
        </w:rPr>
        <w:t xml:space="preserve">the </w:t>
      </w:r>
      <w:r w:rsidRPr="00463851">
        <w:rPr>
          <w:rFonts w:asciiTheme="majorHAnsi" w:hAnsiTheme="majorHAnsi" w:cstheme="majorHAnsi"/>
        </w:rPr>
        <w:t>malabsorption of nutrients</w:t>
      </w:r>
      <w:r w:rsidR="00D92A75" w:rsidRPr="00463851">
        <w:rPr>
          <w:rFonts w:asciiTheme="majorHAnsi" w:hAnsiTheme="majorHAnsi" w:cstheme="majorHAnsi"/>
        </w:rPr>
        <w:t>,</w:t>
      </w:r>
      <w:r w:rsidRPr="00463851">
        <w:rPr>
          <w:rFonts w:asciiTheme="majorHAnsi" w:hAnsiTheme="majorHAnsi" w:cstheme="majorHAnsi"/>
        </w:rPr>
        <w:t xml:space="preserve"> while excess acid in the gut can result in intestinal ulcers</w:t>
      </w:r>
      <w:r w:rsidR="00F9764D" w:rsidRPr="00463851">
        <w:rPr>
          <w:rFonts w:asciiTheme="majorHAnsi" w:hAnsiTheme="majorHAnsi" w:cstheme="majorHAnsi"/>
          <w:vertAlign w:val="superscript"/>
        </w:rPr>
        <w:t>13</w:t>
      </w:r>
      <w:r w:rsidRPr="00463851">
        <w:rPr>
          <w:rFonts w:asciiTheme="majorHAnsi" w:hAnsiTheme="majorHAnsi" w:cstheme="majorHAnsi"/>
        </w:rPr>
        <w:t xml:space="preserve">. Thus, insights gained from research on gut acidification are likely to provide new insights into the </w:t>
      </w:r>
      <w:r w:rsidRPr="00463851">
        <w:rPr>
          <w:rFonts w:asciiTheme="majorHAnsi" w:hAnsiTheme="majorHAnsi" w:cstheme="majorHAnsi"/>
        </w:rPr>
        <w:lastRenderedPageBreak/>
        <w:t xml:space="preserve">treatment and cure of intestinal diseases caused by defects in the regulation of acid secretion. </w:t>
      </w:r>
    </w:p>
    <w:p w14:paraId="498526EB" w14:textId="77777777" w:rsidR="00A15F65" w:rsidRPr="00463851" w:rsidRDefault="00A15F65" w:rsidP="00463851">
      <w:pPr>
        <w:contextualSpacing/>
        <w:rPr>
          <w:rFonts w:asciiTheme="majorHAnsi" w:hAnsiTheme="majorHAnsi" w:cstheme="majorHAnsi"/>
        </w:rPr>
      </w:pPr>
    </w:p>
    <w:p w14:paraId="6CCDE8EB" w14:textId="2F71FF25" w:rsidR="00B742B7" w:rsidRPr="00463851" w:rsidRDefault="001E4147" w:rsidP="00463851">
      <w:pPr>
        <w:contextualSpacing/>
        <w:rPr>
          <w:rFonts w:asciiTheme="majorHAnsi" w:hAnsiTheme="majorHAnsi" w:cstheme="majorHAnsi"/>
        </w:rPr>
      </w:pPr>
      <w:r w:rsidRPr="00463851">
        <w:rPr>
          <w:rFonts w:asciiTheme="majorHAnsi" w:hAnsiTheme="majorHAnsi" w:cstheme="majorHAnsi"/>
          <w:i/>
          <w:iCs/>
        </w:rPr>
        <w:t>Drosophila</w:t>
      </w:r>
      <w:r w:rsidRPr="00463851">
        <w:rPr>
          <w:rFonts w:asciiTheme="majorHAnsi" w:hAnsiTheme="majorHAnsi" w:cstheme="majorHAnsi"/>
        </w:rPr>
        <w:t xml:space="preserve"> has recently emerged as a powerful model for the study of gut acidification</w:t>
      </w:r>
      <w:r w:rsidRPr="00463851">
        <w:rPr>
          <w:rFonts w:asciiTheme="majorHAnsi" w:hAnsiTheme="majorHAnsi" w:cstheme="majorHAnsi"/>
          <w:vertAlign w:val="superscript"/>
        </w:rPr>
        <w:t>2,5,6</w:t>
      </w:r>
      <w:r w:rsidRPr="00463851">
        <w:rPr>
          <w:rFonts w:asciiTheme="majorHAnsi" w:hAnsiTheme="majorHAnsi" w:cstheme="majorHAnsi"/>
        </w:rPr>
        <w:t>. Genetic studies have identified genes required for the establishment of acid</w:t>
      </w:r>
      <w:r w:rsidR="002D7967" w:rsidRPr="00463851">
        <w:rPr>
          <w:rFonts w:asciiTheme="majorHAnsi" w:hAnsiTheme="majorHAnsi" w:cstheme="majorHAnsi"/>
        </w:rPr>
        <w:t>-</w:t>
      </w:r>
      <w:r w:rsidRPr="00463851">
        <w:rPr>
          <w:rFonts w:asciiTheme="majorHAnsi" w:hAnsiTheme="majorHAnsi" w:cstheme="majorHAnsi"/>
        </w:rPr>
        <w:t>secreting cells and the machinery involved in the production of acid. Drug studies have also been carried out. For example, acidification of the gut is prevented when flies are fed acetazolamide, a carbonic anhydrase (CAH) inhibitor</w:t>
      </w:r>
      <w:r w:rsidRPr="00463851">
        <w:rPr>
          <w:rFonts w:asciiTheme="majorHAnsi" w:hAnsiTheme="majorHAnsi" w:cstheme="majorHAnsi"/>
          <w:vertAlign w:val="superscript"/>
        </w:rPr>
        <w:t>7</w:t>
      </w:r>
      <w:r w:rsidRPr="00463851">
        <w:rPr>
          <w:rFonts w:asciiTheme="majorHAnsi" w:hAnsiTheme="majorHAnsi" w:cstheme="majorHAnsi"/>
        </w:rPr>
        <w:t>, consistent with the central role that CAH plays in the production of protons necessary for acid production.</w:t>
      </w:r>
      <w:r w:rsidR="00675338" w:rsidRPr="00463851">
        <w:rPr>
          <w:rFonts w:asciiTheme="majorHAnsi" w:hAnsiTheme="majorHAnsi" w:cstheme="majorHAnsi"/>
        </w:rPr>
        <w:t xml:space="preserve"> </w:t>
      </w:r>
      <w:r w:rsidR="00DF7788" w:rsidRPr="00463851">
        <w:rPr>
          <w:rFonts w:asciiTheme="majorHAnsi" w:hAnsiTheme="majorHAnsi" w:cstheme="majorHAnsi"/>
        </w:rPr>
        <w:t>W</w:t>
      </w:r>
      <w:r w:rsidR="00675338" w:rsidRPr="00463851">
        <w:rPr>
          <w:rFonts w:asciiTheme="majorHAnsi" w:hAnsiTheme="majorHAnsi" w:cstheme="majorHAnsi"/>
        </w:rPr>
        <w:t xml:space="preserve">e expect </w:t>
      </w:r>
      <w:r w:rsidR="00DF7788" w:rsidRPr="00463851">
        <w:rPr>
          <w:rFonts w:asciiTheme="majorHAnsi" w:hAnsiTheme="majorHAnsi" w:cstheme="majorHAnsi"/>
        </w:rPr>
        <w:t xml:space="preserve">this protocol to help </w:t>
      </w:r>
      <w:r w:rsidR="00675338" w:rsidRPr="00463851">
        <w:rPr>
          <w:rFonts w:asciiTheme="majorHAnsi" w:hAnsiTheme="majorHAnsi" w:cstheme="majorHAnsi"/>
        </w:rPr>
        <w:t>researchers</w:t>
      </w:r>
      <w:r w:rsidR="00AA5F04" w:rsidRPr="00463851">
        <w:rPr>
          <w:rFonts w:asciiTheme="majorHAnsi" w:hAnsiTheme="majorHAnsi" w:cstheme="majorHAnsi"/>
        </w:rPr>
        <w:t xml:space="preserve"> </w:t>
      </w:r>
      <w:r w:rsidR="00F47DE2" w:rsidRPr="00463851">
        <w:rPr>
          <w:rFonts w:asciiTheme="majorHAnsi" w:hAnsiTheme="majorHAnsi" w:cstheme="majorHAnsi"/>
        </w:rPr>
        <w:t xml:space="preserve">rapidly </w:t>
      </w:r>
      <w:r w:rsidR="00DF7788" w:rsidRPr="00463851">
        <w:rPr>
          <w:rFonts w:asciiTheme="majorHAnsi" w:hAnsiTheme="majorHAnsi" w:cstheme="majorHAnsi"/>
        </w:rPr>
        <w:t xml:space="preserve">and cost-effectively </w:t>
      </w:r>
      <w:r w:rsidR="00AA5F04" w:rsidRPr="00463851">
        <w:rPr>
          <w:rFonts w:asciiTheme="majorHAnsi" w:hAnsiTheme="majorHAnsi" w:cstheme="majorHAnsi"/>
        </w:rPr>
        <w:t>discover</w:t>
      </w:r>
      <w:r w:rsidR="00675338" w:rsidRPr="00463851">
        <w:rPr>
          <w:rFonts w:asciiTheme="majorHAnsi" w:hAnsiTheme="majorHAnsi" w:cstheme="majorHAnsi"/>
        </w:rPr>
        <w:t xml:space="preserve"> drug </w:t>
      </w:r>
      <w:r w:rsidR="00AA5F04" w:rsidRPr="00463851">
        <w:rPr>
          <w:rFonts w:asciiTheme="majorHAnsi" w:hAnsiTheme="majorHAnsi" w:cstheme="majorHAnsi"/>
        </w:rPr>
        <w:t>inhibitor</w:t>
      </w:r>
      <w:r w:rsidR="00DF7788" w:rsidRPr="00463851">
        <w:rPr>
          <w:rFonts w:asciiTheme="majorHAnsi" w:hAnsiTheme="majorHAnsi" w:cstheme="majorHAnsi"/>
        </w:rPr>
        <w:t>s</w:t>
      </w:r>
      <w:r w:rsidR="00AA5F04" w:rsidRPr="00463851">
        <w:rPr>
          <w:rFonts w:asciiTheme="majorHAnsi" w:hAnsiTheme="majorHAnsi" w:cstheme="majorHAnsi"/>
        </w:rPr>
        <w:t xml:space="preserve"> or activators</w:t>
      </w:r>
      <w:r w:rsidR="00675338" w:rsidRPr="00463851">
        <w:rPr>
          <w:rFonts w:asciiTheme="majorHAnsi" w:hAnsiTheme="majorHAnsi" w:cstheme="majorHAnsi"/>
        </w:rPr>
        <w:t xml:space="preserve"> of gut acidity. In addition,</w:t>
      </w:r>
      <w:r w:rsidR="00AF4F3F" w:rsidRPr="00463851">
        <w:rPr>
          <w:rFonts w:asciiTheme="majorHAnsi" w:hAnsiTheme="majorHAnsi" w:cstheme="majorHAnsi"/>
        </w:rPr>
        <w:t xml:space="preserve"> </w:t>
      </w:r>
      <w:r w:rsidR="00DF5A62" w:rsidRPr="00463851">
        <w:rPr>
          <w:rFonts w:asciiTheme="majorHAnsi" w:hAnsiTheme="majorHAnsi" w:cstheme="majorHAnsi"/>
        </w:rPr>
        <w:t xml:space="preserve">the </w:t>
      </w:r>
      <w:r w:rsidR="00AF4F3F" w:rsidRPr="00463851">
        <w:rPr>
          <w:rFonts w:asciiTheme="majorHAnsi" w:hAnsiTheme="majorHAnsi" w:cstheme="majorHAnsi"/>
        </w:rPr>
        <w:t>application of this method</w:t>
      </w:r>
      <w:r w:rsidR="00675338" w:rsidRPr="00463851">
        <w:rPr>
          <w:rFonts w:asciiTheme="majorHAnsi" w:hAnsiTheme="majorHAnsi" w:cstheme="majorHAnsi"/>
        </w:rPr>
        <w:t xml:space="preserve"> in combination with genetic and biochemical approaches</w:t>
      </w:r>
      <w:r w:rsidR="00AF4F3F" w:rsidRPr="00463851">
        <w:rPr>
          <w:rFonts w:asciiTheme="majorHAnsi" w:hAnsiTheme="majorHAnsi" w:cstheme="majorHAnsi"/>
        </w:rPr>
        <w:t xml:space="preserve"> </w:t>
      </w:r>
      <w:r w:rsidR="00675338" w:rsidRPr="00463851">
        <w:rPr>
          <w:rFonts w:asciiTheme="majorHAnsi" w:hAnsiTheme="majorHAnsi" w:cstheme="majorHAnsi"/>
        </w:rPr>
        <w:t>will help</w:t>
      </w:r>
      <w:r w:rsidR="00AF4F3F" w:rsidRPr="00463851">
        <w:rPr>
          <w:rFonts w:asciiTheme="majorHAnsi" w:hAnsiTheme="majorHAnsi" w:cstheme="majorHAnsi"/>
        </w:rPr>
        <w:t xml:space="preserve"> uncover the cellular pathways involve</w:t>
      </w:r>
      <w:r w:rsidR="00DF7788" w:rsidRPr="00463851">
        <w:rPr>
          <w:rFonts w:asciiTheme="majorHAnsi" w:hAnsiTheme="majorHAnsi" w:cstheme="majorHAnsi"/>
        </w:rPr>
        <w:t>d</w:t>
      </w:r>
      <w:r w:rsidR="00AF4F3F" w:rsidRPr="00463851">
        <w:rPr>
          <w:rFonts w:asciiTheme="majorHAnsi" w:hAnsiTheme="majorHAnsi" w:cstheme="majorHAnsi"/>
        </w:rPr>
        <w:t xml:space="preserve"> in acid secretion and </w:t>
      </w:r>
      <w:r w:rsidR="00675338" w:rsidRPr="00463851">
        <w:rPr>
          <w:rFonts w:asciiTheme="majorHAnsi" w:hAnsiTheme="majorHAnsi" w:cstheme="majorHAnsi"/>
        </w:rPr>
        <w:t>pinpoint the role of gut acidification in intestinal and organismal homeostasis.</w:t>
      </w:r>
    </w:p>
    <w:p w14:paraId="48B86EC0" w14:textId="77777777" w:rsidR="00D6514A" w:rsidRPr="00463851" w:rsidRDefault="00D6514A" w:rsidP="00463851">
      <w:pPr>
        <w:contextualSpacing/>
        <w:rPr>
          <w:rFonts w:asciiTheme="majorHAnsi" w:hAnsiTheme="majorHAnsi" w:cstheme="majorHAnsi"/>
        </w:rPr>
      </w:pPr>
    </w:p>
    <w:p w14:paraId="116D95D6" w14:textId="5E4313B3" w:rsidR="00662D45" w:rsidRPr="00463851" w:rsidRDefault="00200422" w:rsidP="00463851">
      <w:pPr>
        <w:pBdr>
          <w:top w:val="nil"/>
          <w:left w:val="nil"/>
          <w:bottom w:val="nil"/>
          <w:right w:val="nil"/>
          <w:between w:val="nil"/>
        </w:pBdr>
        <w:rPr>
          <w:rFonts w:asciiTheme="majorHAnsi" w:hAnsiTheme="majorHAnsi" w:cstheme="majorHAnsi"/>
        </w:rPr>
      </w:pPr>
      <w:r w:rsidRPr="00463851">
        <w:rPr>
          <w:rFonts w:asciiTheme="majorHAnsi" w:hAnsiTheme="majorHAnsi" w:cstheme="majorHAnsi"/>
          <w:b/>
        </w:rPr>
        <w:t xml:space="preserve">ACKNOWLEDGMENTS: </w:t>
      </w:r>
    </w:p>
    <w:p w14:paraId="7FF2A81A" w14:textId="050697CC" w:rsidR="00C0499A" w:rsidRPr="00463851" w:rsidRDefault="00C0499A" w:rsidP="00463851">
      <w:pPr>
        <w:rPr>
          <w:rFonts w:asciiTheme="majorHAnsi" w:hAnsiTheme="majorHAnsi" w:cstheme="majorHAnsi"/>
          <w:shd w:val="clear" w:color="auto" w:fill="FFFFFF"/>
        </w:rPr>
      </w:pPr>
      <w:r w:rsidRPr="00463851">
        <w:rPr>
          <w:rFonts w:asciiTheme="majorHAnsi" w:hAnsiTheme="majorHAnsi" w:cstheme="majorHAnsi"/>
        </w:rPr>
        <w:t xml:space="preserve">The authors acknowledge </w:t>
      </w:r>
      <w:r w:rsidR="00DF5A62" w:rsidRPr="00463851">
        <w:rPr>
          <w:rFonts w:asciiTheme="majorHAnsi" w:hAnsiTheme="majorHAnsi" w:cstheme="majorHAnsi"/>
        </w:rPr>
        <w:t xml:space="preserve">that </w:t>
      </w:r>
      <w:r w:rsidR="002546AD" w:rsidRPr="00463851">
        <w:rPr>
          <w:rFonts w:asciiTheme="majorHAnsi" w:hAnsiTheme="majorHAnsi" w:cstheme="majorHAnsi"/>
          <w:shd w:val="clear" w:color="auto" w:fill="FFFFFF"/>
        </w:rPr>
        <w:t>support for work in the author's laboratory is provided by a</w:t>
      </w:r>
      <w:r w:rsidR="001410B6" w:rsidRPr="00463851">
        <w:rPr>
          <w:rFonts w:asciiTheme="majorHAnsi" w:hAnsiTheme="majorHAnsi" w:cstheme="majorHAnsi"/>
          <w:shd w:val="clear" w:color="auto" w:fill="FFFFFF"/>
        </w:rPr>
        <w:t>n</w:t>
      </w:r>
      <w:r w:rsidR="002546AD" w:rsidRPr="00463851">
        <w:rPr>
          <w:rFonts w:asciiTheme="majorHAnsi" w:hAnsiTheme="majorHAnsi" w:cstheme="majorHAnsi"/>
          <w:shd w:val="clear" w:color="auto" w:fill="FFFFFF"/>
        </w:rPr>
        <w:t xml:space="preserve"> HHMI Faculty Scholar Award and startup funds from the Children's Research Institute at UT Southwestern Medical Center.</w:t>
      </w:r>
    </w:p>
    <w:p w14:paraId="2B568A5D" w14:textId="77777777" w:rsidR="002546AD" w:rsidRPr="00463851" w:rsidRDefault="002546AD" w:rsidP="00463851">
      <w:pPr>
        <w:rPr>
          <w:rFonts w:asciiTheme="majorHAnsi" w:hAnsiTheme="majorHAnsi" w:cstheme="majorHAnsi"/>
          <w:b/>
        </w:rPr>
      </w:pPr>
    </w:p>
    <w:p w14:paraId="5FD5AD32" w14:textId="29D8DF13" w:rsidR="003811AA" w:rsidRPr="00463851" w:rsidRDefault="00200422" w:rsidP="00463851">
      <w:pPr>
        <w:pBdr>
          <w:top w:val="nil"/>
          <w:left w:val="nil"/>
          <w:bottom w:val="nil"/>
          <w:right w:val="nil"/>
          <w:between w:val="nil"/>
        </w:pBdr>
        <w:rPr>
          <w:rFonts w:asciiTheme="majorHAnsi" w:hAnsiTheme="majorHAnsi" w:cstheme="majorHAnsi"/>
          <w:b/>
        </w:rPr>
      </w:pPr>
      <w:r w:rsidRPr="00463851">
        <w:rPr>
          <w:rFonts w:asciiTheme="majorHAnsi" w:hAnsiTheme="majorHAnsi" w:cstheme="majorHAnsi"/>
          <w:b/>
        </w:rPr>
        <w:t xml:space="preserve">DISCLOSURES: </w:t>
      </w:r>
    </w:p>
    <w:p w14:paraId="70EA7F8F" w14:textId="1F280B88" w:rsidR="0050020E" w:rsidRPr="00463851" w:rsidRDefault="001410B6" w:rsidP="00463851">
      <w:pPr>
        <w:pBdr>
          <w:top w:val="nil"/>
          <w:left w:val="nil"/>
          <w:bottom w:val="nil"/>
          <w:right w:val="nil"/>
          <w:between w:val="nil"/>
        </w:pBdr>
        <w:rPr>
          <w:rFonts w:asciiTheme="majorHAnsi" w:hAnsiTheme="majorHAnsi" w:cstheme="majorHAnsi"/>
        </w:rPr>
      </w:pPr>
      <w:r w:rsidRPr="00463851">
        <w:rPr>
          <w:rFonts w:asciiTheme="majorHAnsi" w:hAnsiTheme="majorHAnsi" w:cstheme="majorHAnsi"/>
        </w:rPr>
        <w:t>The a</w:t>
      </w:r>
      <w:r w:rsidR="0050020E" w:rsidRPr="00463851">
        <w:rPr>
          <w:rFonts w:asciiTheme="majorHAnsi" w:hAnsiTheme="majorHAnsi" w:cstheme="majorHAnsi"/>
        </w:rPr>
        <w:t>uthors have no</w:t>
      </w:r>
      <w:r w:rsidRPr="00463851">
        <w:rPr>
          <w:rFonts w:asciiTheme="majorHAnsi" w:hAnsiTheme="majorHAnsi" w:cstheme="majorHAnsi"/>
        </w:rPr>
        <w:t xml:space="preserve"> conflicts of interest</w:t>
      </w:r>
      <w:r w:rsidR="0050020E" w:rsidRPr="00463851">
        <w:rPr>
          <w:rFonts w:asciiTheme="majorHAnsi" w:hAnsiTheme="majorHAnsi" w:cstheme="majorHAnsi"/>
        </w:rPr>
        <w:t xml:space="preserve"> to disclose.</w:t>
      </w:r>
    </w:p>
    <w:p w14:paraId="4E3A60DD" w14:textId="77777777" w:rsidR="00CE2D40" w:rsidRPr="00463851" w:rsidRDefault="00CE2D40" w:rsidP="00463851">
      <w:pPr>
        <w:rPr>
          <w:rFonts w:asciiTheme="majorHAnsi" w:hAnsiTheme="majorHAnsi" w:cstheme="majorHAnsi"/>
        </w:rPr>
      </w:pPr>
    </w:p>
    <w:p w14:paraId="3C1AA87E" w14:textId="22B3290B" w:rsidR="00662D45" w:rsidRPr="00463851" w:rsidRDefault="00200422" w:rsidP="00463851">
      <w:pPr>
        <w:rPr>
          <w:rFonts w:asciiTheme="majorHAnsi" w:hAnsiTheme="majorHAnsi" w:cstheme="majorHAnsi"/>
          <w:b/>
        </w:rPr>
      </w:pPr>
      <w:r w:rsidRPr="00463851">
        <w:rPr>
          <w:rFonts w:asciiTheme="majorHAnsi" w:hAnsiTheme="majorHAnsi" w:cstheme="majorHAnsi"/>
          <w:b/>
        </w:rPr>
        <w:t>REFERENCES:</w:t>
      </w:r>
      <w:r w:rsidRPr="00463851">
        <w:rPr>
          <w:rFonts w:asciiTheme="majorHAnsi" w:hAnsiTheme="majorHAnsi" w:cstheme="majorHAnsi"/>
        </w:rPr>
        <w:t xml:space="preserve"> </w:t>
      </w:r>
    </w:p>
    <w:p w14:paraId="1E990B39" w14:textId="6E200C19" w:rsidR="00B06808" w:rsidRPr="00463851" w:rsidRDefault="000F456B" w:rsidP="00463851">
      <w:pPr>
        <w:pStyle w:val="ListParagraph"/>
        <w:numPr>
          <w:ilvl w:val="0"/>
          <w:numId w:val="22"/>
        </w:numPr>
        <w:ind w:left="0" w:firstLine="0"/>
        <w:rPr>
          <w:rFonts w:asciiTheme="majorHAnsi" w:hAnsiTheme="majorHAnsi" w:cstheme="majorHAnsi"/>
        </w:rPr>
      </w:pPr>
      <w:r w:rsidRPr="00463851">
        <w:rPr>
          <w:rStyle w:val="highwire-citation-author"/>
          <w:rFonts w:asciiTheme="majorHAnsi" w:hAnsiTheme="majorHAnsi" w:cstheme="majorHAnsi"/>
          <w:bCs/>
        </w:rPr>
        <w:t>Hollander</w:t>
      </w:r>
      <w:r w:rsidR="00B07BA7" w:rsidRPr="00463851">
        <w:rPr>
          <w:rStyle w:val="highwire-citation-author"/>
          <w:rFonts w:asciiTheme="majorHAnsi" w:hAnsiTheme="majorHAnsi" w:cstheme="majorHAnsi"/>
          <w:bCs/>
        </w:rPr>
        <w:t>, F</w:t>
      </w:r>
      <w:r w:rsidR="005D7B9F" w:rsidRPr="00463851">
        <w:rPr>
          <w:rStyle w:val="highwire-citation-author"/>
          <w:rFonts w:asciiTheme="majorHAnsi" w:hAnsiTheme="majorHAnsi" w:cstheme="majorHAnsi"/>
          <w:bCs/>
        </w:rPr>
        <w:t>.</w:t>
      </w:r>
      <w:r w:rsidR="005D7B9F" w:rsidRPr="00463851">
        <w:rPr>
          <w:rFonts w:asciiTheme="majorHAnsi" w:hAnsiTheme="majorHAnsi" w:cstheme="majorHAnsi"/>
        </w:rPr>
        <w:t xml:space="preserve"> </w:t>
      </w:r>
      <w:r w:rsidRPr="00463851">
        <w:rPr>
          <w:rFonts w:asciiTheme="majorHAnsi" w:hAnsiTheme="majorHAnsi" w:cstheme="majorHAnsi"/>
          <w:bCs/>
        </w:rPr>
        <w:t xml:space="preserve">The </w:t>
      </w:r>
      <w:r w:rsidR="00B07BA7" w:rsidRPr="00463851">
        <w:rPr>
          <w:rFonts w:asciiTheme="majorHAnsi" w:hAnsiTheme="majorHAnsi" w:cstheme="majorHAnsi"/>
          <w:bCs/>
        </w:rPr>
        <w:t xml:space="preserve">composition </w:t>
      </w:r>
      <w:r w:rsidRPr="00463851">
        <w:rPr>
          <w:rFonts w:asciiTheme="majorHAnsi" w:hAnsiTheme="majorHAnsi" w:cstheme="majorHAnsi"/>
          <w:bCs/>
        </w:rPr>
        <w:t xml:space="preserve">and </w:t>
      </w:r>
      <w:r w:rsidR="00B07BA7" w:rsidRPr="00463851">
        <w:rPr>
          <w:rFonts w:asciiTheme="majorHAnsi" w:hAnsiTheme="majorHAnsi" w:cstheme="majorHAnsi"/>
          <w:bCs/>
        </w:rPr>
        <w:t xml:space="preserve">mechanism </w:t>
      </w:r>
      <w:r w:rsidRPr="00463851">
        <w:rPr>
          <w:rFonts w:asciiTheme="majorHAnsi" w:hAnsiTheme="majorHAnsi" w:cstheme="majorHAnsi"/>
          <w:bCs/>
        </w:rPr>
        <w:t xml:space="preserve">of </w:t>
      </w:r>
      <w:r w:rsidR="00B07BA7" w:rsidRPr="00463851">
        <w:rPr>
          <w:rFonts w:asciiTheme="majorHAnsi" w:hAnsiTheme="majorHAnsi" w:cstheme="majorHAnsi"/>
          <w:bCs/>
        </w:rPr>
        <w:t xml:space="preserve">formation </w:t>
      </w:r>
      <w:r w:rsidRPr="00463851">
        <w:rPr>
          <w:rFonts w:asciiTheme="majorHAnsi" w:hAnsiTheme="majorHAnsi" w:cstheme="majorHAnsi"/>
          <w:bCs/>
        </w:rPr>
        <w:t xml:space="preserve">of </w:t>
      </w:r>
      <w:r w:rsidR="00DA07A1" w:rsidRPr="00463851">
        <w:rPr>
          <w:rFonts w:asciiTheme="majorHAnsi" w:hAnsiTheme="majorHAnsi" w:cstheme="majorHAnsi"/>
          <w:bCs/>
        </w:rPr>
        <w:t>gastric acid secretion</w:t>
      </w:r>
      <w:r w:rsidR="005D7B9F" w:rsidRPr="00463851">
        <w:rPr>
          <w:rFonts w:asciiTheme="majorHAnsi" w:hAnsiTheme="majorHAnsi" w:cstheme="majorHAnsi"/>
          <w:bCs/>
        </w:rPr>
        <w:t xml:space="preserve">. </w:t>
      </w:r>
      <w:r w:rsidRPr="00463851">
        <w:rPr>
          <w:rStyle w:val="HTMLCite"/>
          <w:rFonts w:asciiTheme="majorHAnsi" w:hAnsiTheme="majorHAnsi" w:cstheme="majorHAnsi"/>
        </w:rPr>
        <w:t>Science</w:t>
      </w:r>
      <w:r w:rsidR="00EB0BEC" w:rsidRPr="00463851">
        <w:rPr>
          <w:rStyle w:val="HTMLCite"/>
          <w:rFonts w:asciiTheme="majorHAnsi" w:hAnsiTheme="majorHAnsi" w:cstheme="majorHAnsi"/>
        </w:rPr>
        <w:t>.</w:t>
      </w:r>
      <w:r w:rsidR="00DA07A1" w:rsidRPr="00463851">
        <w:rPr>
          <w:rStyle w:val="HTMLCite"/>
          <w:rFonts w:asciiTheme="majorHAnsi" w:hAnsiTheme="majorHAnsi" w:cstheme="majorHAnsi"/>
        </w:rPr>
        <w:t xml:space="preserve"> </w:t>
      </w:r>
      <w:r w:rsidR="005D7B9F" w:rsidRPr="00463851">
        <w:rPr>
          <w:rFonts w:asciiTheme="majorHAnsi" w:hAnsiTheme="majorHAnsi" w:cstheme="majorHAnsi"/>
          <w:b/>
          <w:bCs/>
        </w:rPr>
        <w:t>110</w:t>
      </w:r>
      <w:r w:rsidR="00DA07A1" w:rsidRPr="00463851">
        <w:rPr>
          <w:rFonts w:asciiTheme="majorHAnsi" w:hAnsiTheme="majorHAnsi" w:cstheme="majorHAnsi"/>
        </w:rPr>
        <w:t xml:space="preserve"> (</w:t>
      </w:r>
      <w:r w:rsidRPr="00463851">
        <w:rPr>
          <w:rFonts w:asciiTheme="majorHAnsi" w:hAnsiTheme="majorHAnsi" w:cstheme="majorHAnsi"/>
        </w:rPr>
        <w:t>2846</w:t>
      </w:r>
      <w:r w:rsidR="00DA07A1" w:rsidRPr="00463851">
        <w:rPr>
          <w:rFonts w:asciiTheme="majorHAnsi" w:hAnsiTheme="majorHAnsi" w:cstheme="majorHAnsi"/>
        </w:rPr>
        <w:t>)</w:t>
      </w:r>
      <w:r w:rsidRPr="00463851">
        <w:rPr>
          <w:rFonts w:asciiTheme="majorHAnsi" w:hAnsiTheme="majorHAnsi" w:cstheme="majorHAnsi"/>
        </w:rPr>
        <w:t>,</w:t>
      </w:r>
      <w:r w:rsidR="00DA07A1" w:rsidRPr="00463851">
        <w:rPr>
          <w:rFonts w:asciiTheme="majorHAnsi" w:hAnsiTheme="majorHAnsi" w:cstheme="majorHAnsi"/>
        </w:rPr>
        <w:t xml:space="preserve"> </w:t>
      </w:r>
      <w:r w:rsidRPr="00463851">
        <w:rPr>
          <w:rFonts w:asciiTheme="majorHAnsi" w:hAnsiTheme="majorHAnsi" w:cstheme="majorHAnsi"/>
        </w:rPr>
        <w:t>57</w:t>
      </w:r>
      <w:r w:rsidR="00DA07A1" w:rsidRPr="00463851">
        <w:rPr>
          <w:rFonts w:asciiTheme="majorHAnsi" w:hAnsiTheme="majorHAnsi" w:cstheme="majorHAnsi"/>
        </w:rPr>
        <w:t>–</w:t>
      </w:r>
      <w:r w:rsidRPr="00463851">
        <w:rPr>
          <w:rFonts w:asciiTheme="majorHAnsi" w:hAnsiTheme="majorHAnsi" w:cstheme="majorHAnsi"/>
        </w:rPr>
        <w:t>63</w:t>
      </w:r>
      <w:r w:rsidR="005D7B9F" w:rsidRPr="00463851">
        <w:rPr>
          <w:rFonts w:asciiTheme="majorHAnsi" w:hAnsiTheme="majorHAnsi" w:cstheme="majorHAnsi"/>
        </w:rPr>
        <w:t xml:space="preserve"> </w:t>
      </w:r>
      <w:r w:rsidR="005D7B9F" w:rsidRPr="00463851">
        <w:rPr>
          <w:rStyle w:val="highwire-citation-author"/>
          <w:rFonts w:asciiTheme="majorHAnsi" w:hAnsiTheme="majorHAnsi" w:cstheme="majorHAnsi"/>
          <w:bCs/>
        </w:rPr>
        <w:t>(</w:t>
      </w:r>
      <w:r w:rsidR="005D7B9F" w:rsidRPr="00463851">
        <w:rPr>
          <w:rFonts w:asciiTheme="majorHAnsi" w:hAnsiTheme="majorHAnsi" w:cstheme="majorHAnsi"/>
        </w:rPr>
        <w:t>1949).</w:t>
      </w:r>
    </w:p>
    <w:p w14:paraId="09BAC2BB" w14:textId="33DA4E23" w:rsidR="00B06808" w:rsidRPr="00463851" w:rsidRDefault="005D7B9F" w:rsidP="00463851">
      <w:pPr>
        <w:pStyle w:val="ListParagraph"/>
        <w:numPr>
          <w:ilvl w:val="0"/>
          <w:numId w:val="22"/>
        </w:numPr>
        <w:ind w:left="0" w:firstLine="0"/>
        <w:rPr>
          <w:rFonts w:asciiTheme="majorHAnsi" w:hAnsiTheme="majorHAnsi" w:cstheme="majorHAnsi"/>
        </w:rPr>
      </w:pPr>
      <w:r w:rsidRPr="00463851">
        <w:rPr>
          <w:rFonts w:asciiTheme="majorHAnsi" w:eastAsia="Times New Roman" w:hAnsiTheme="majorHAnsi" w:cstheme="majorHAnsi"/>
        </w:rPr>
        <w:t>Forte</w:t>
      </w:r>
      <w:r w:rsidR="00BE6A63" w:rsidRPr="00463851">
        <w:rPr>
          <w:rFonts w:asciiTheme="majorHAnsi" w:eastAsia="Times New Roman" w:hAnsiTheme="majorHAnsi" w:cstheme="majorHAnsi"/>
        </w:rPr>
        <w:t>,</w:t>
      </w:r>
      <w:r w:rsidRPr="00463851">
        <w:rPr>
          <w:rFonts w:asciiTheme="majorHAnsi" w:eastAsia="Times New Roman" w:hAnsiTheme="majorHAnsi" w:cstheme="majorHAnsi"/>
        </w:rPr>
        <w:t xml:space="preserve"> J</w:t>
      </w:r>
      <w:r w:rsidR="00BE6A63" w:rsidRPr="00463851">
        <w:rPr>
          <w:rFonts w:asciiTheme="majorHAnsi" w:eastAsia="Times New Roman" w:hAnsiTheme="majorHAnsi" w:cstheme="majorHAnsi"/>
        </w:rPr>
        <w:t>.</w:t>
      </w:r>
      <w:r w:rsidRPr="00463851">
        <w:rPr>
          <w:rFonts w:asciiTheme="majorHAnsi" w:eastAsia="Times New Roman" w:hAnsiTheme="majorHAnsi" w:cstheme="majorHAnsi"/>
        </w:rPr>
        <w:t>G</w:t>
      </w:r>
      <w:r w:rsidR="00BE6A63" w:rsidRPr="00463851">
        <w:rPr>
          <w:rFonts w:asciiTheme="majorHAnsi" w:eastAsia="Times New Roman" w:hAnsiTheme="majorHAnsi" w:cstheme="majorHAnsi"/>
        </w:rPr>
        <w:t>.</w:t>
      </w:r>
      <w:r w:rsidRPr="00463851">
        <w:rPr>
          <w:rFonts w:asciiTheme="majorHAnsi" w:eastAsia="Times New Roman" w:hAnsiTheme="majorHAnsi" w:cstheme="majorHAnsi"/>
        </w:rPr>
        <w:t>, Zhu</w:t>
      </w:r>
      <w:r w:rsidR="00BE6A63" w:rsidRPr="00463851">
        <w:rPr>
          <w:rFonts w:asciiTheme="majorHAnsi" w:eastAsia="Times New Roman" w:hAnsiTheme="majorHAnsi" w:cstheme="majorHAnsi"/>
        </w:rPr>
        <w:t>,</w:t>
      </w:r>
      <w:r w:rsidRPr="00463851">
        <w:rPr>
          <w:rFonts w:asciiTheme="majorHAnsi" w:eastAsia="Times New Roman" w:hAnsiTheme="majorHAnsi" w:cstheme="majorHAnsi"/>
        </w:rPr>
        <w:t xml:space="preserve"> L. Apical </w:t>
      </w:r>
      <w:r w:rsidR="00BE6A63" w:rsidRPr="00463851">
        <w:rPr>
          <w:rFonts w:asciiTheme="majorHAnsi" w:eastAsia="Times New Roman" w:hAnsiTheme="majorHAnsi" w:cstheme="majorHAnsi"/>
        </w:rPr>
        <w:t xml:space="preserve">recycling </w:t>
      </w:r>
      <w:r w:rsidRPr="00463851">
        <w:rPr>
          <w:rFonts w:asciiTheme="majorHAnsi" w:eastAsia="Times New Roman" w:hAnsiTheme="majorHAnsi" w:cstheme="majorHAnsi"/>
        </w:rPr>
        <w:t xml:space="preserve">of the </w:t>
      </w:r>
      <w:r w:rsidR="00BE6A63" w:rsidRPr="00463851">
        <w:rPr>
          <w:rFonts w:asciiTheme="majorHAnsi" w:eastAsia="Times New Roman" w:hAnsiTheme="majorHAnsi" w:cstheme="majorHAnsi"/>
        </w:rPr>
        <w:t xml:space="preserve">gastric parietal cell </w:t>
      </w:r>
      <w:r w:rsidRPr="00463851">
        <w:rPr>
          <w:rFonts w:asciiTheme="majorHAnsi" w:eastAsia="Times New Roman" w:hAnsiTheme="majorHAnsi" w:cstheme="majorHAnsi"/>
        </w:rPr>
        <w:t xml:space="preserve">H, K-ATPase. </w:t>
      </w:r>
      <w:r w:rsidRPr="00463851">
        <w:rPr>
          <w:rFonts w:asciiTheme="majorHAnsi" w:eastAsia="Times New Roman" w:hAnsiTheme="majorHAnsi" w:cstheme="majorHAnsi"/>
          <w:i/>
        </w:rPr>
        <w:t>Annu</w:t>
      </w:r>
      <w:r w:rsidR="00EB0BEC" w:rsidRPr="00463851">
        <w:rPr>
          <w:rFonts w:asciiTheme="majorHAnsi" w:eastAsia="Times New Roman" w:hAnsiTheme="majorHAnsi" w:cstheme="majorHAnsi"/>
          <w:i/>
        </w:rPr>
        <w:t>al</w:t>
      </w:r>
      <w:r w:rsidRPr="00463851">
        <w:rPr>
          <w:rFonts w:asciiTheme="majorHAnsi" w:eastAsia="Times New Roman" w:hAnsiTheme="majorHAnsi" w:cstheme="majorHAnsi"/>
          <w:i/>
        </w:rPr>
        <w:t xml:space="preserve"> Rev</w:t>
      </w:r>
      <w:r w:rsidR="00EB0BEC" w:rsidRPr="00463851">
        <w:rPr>
          <w:rFonts w:asciiTheme="majorHAnsi" w:eastAsia="Times New Roman" w:hAnsiTheme="majorHAnsi" w:cstheme="majorHAnsi"/>
          <w:i/>
        </w:rPr>
        <w:t>iew of</w:t>
      </w:r>
      <w:r w:rsidRPr="00463851">
        <w:rPr>
          <w:rFonts w:asciiTheme="majorHAnsi" w:eastAsia="Times New Roman" w:hAnsiTheme="majorHAnsi" w:cstheme="majorHAnsi"/>
          <w:i/>
        </w:rPr>
        <w:t xml:space="preserve"> Physiol</w:t>
      </w:r>
      <w:r w:rsidR="00EB0BEC" w:rsidRPr="00463851">
        <w:rPr>
          <w:rFonts w:asciiTheme="majorHAnsi" w:eastAsia="Times New Roman" w:hAnsiTheme="majorHAnsi" w:cstheme="majorHAnsi"/>
          <w:i/>
        </w:rPr>
        <w:t>ogy.</w:t>
      </w:r>
      <w:r w:rsidRPr="00463851">
        <w:rPr>
          <w:rFonts w:asciiTheme="majorHAnsi" w:eastAsia="Times New Roman" w:hAnsiTheme="majorHAnsi" w:cstheme="majorHAnsi"/>
        </w:rPr>
        <w:t xml:space="preserve"> </w:t>
      </w:r>
      <w:r w:rsidRPr="00463851">
        <w:rPr>
          <w:rFonts w:asciiTheme="majorHAnsi" w:eastAsia="Times New Roman" w:hAnsiTheme="majorHAnsi" w:cstheme="majorHAnsi"/>
          <w:b/>
        </w:rPr>
        <w:t>72</w:t>
      </w:r>
      <w:r w:rsidR="00EB0BEC" w:rsidRPr="00463851">
        <w:rPr>
          <w:rFonts w:asciiTheme="majorHAnsi" w:eastAsia="Times New Roman" w:hAnsiTheme="majorHAnsi" w:cstheme="majorHAnsi"/>
        </w:rPr>
        <w:t>,</w:t>
      </w:r>
      <w:r w:rsidR="00BE6A63" w:rsidRPr="00463851">
        <w:rPr>
          <w:rFonts w:asciiTheme="majorHAnsi" w:eastAsia="Times New Roman" w:hAnsiTheme="majorHAnsi" w:cstheme="majorHAnsi"/>
        </w:rPr>
        <w:t xml:space="preserve"> </w:t>
      </w:r>
      <w:r w:rsidRPr="00463851">
        <w:rPr>
          <w:rFonts w:asciiTheme="majorHAnsi" w:eastAsia="Times New Roman" w:hAnsiTheme="majorHAnsi" w:cstheme="majorHAnsi"/>
        </w:rPr>
        <w:t>273–</w:t>
      </w:r>
      <w:r w:rsidR="00BE6A63" w:rsidRPr="00463851">
        <w:rPr>
          <w:rFonts w:asciiTheme="majorHAnsi" w:eastAsia="Times New Roman" w:hAnsiTheme="majorHAnsi" w:cstheme="majorHAnsi"/>
        </w:rPr>
        <w:t>2</w:t>
      </w:r>
      <w:r w:rsidRPr="00463851">
        <w:rPr>
          <w:rFonts w:asciiTheme="majorHAnsi" w:eastAsia="Times New Roman" w:hAnsiTheme="majorHAnsi" w:cstheme="majorHAnsi"/>
        </w:rPr>
        <w:t>96 (2010).</w:t>
      </w:r>
    </w:p>
    <w:p w14:paraId="2ACC305F" w14:textId="653AC994" w:rsidR="005D7B9F" w:rsidRPr="00463851" w:rsidRDefault="00EB0BEC" w:rsidP="00463851">
      <w:pPr>
        <w:pStyle w:val="ListParagraph"/>
        <w:numPr>
          <w:ilvl w:val="0"/>
          <w:numId w:val="22"/>
        </w:numPr>
        <w:ind w:left="0" w:firstLine="0"/>
        <w:rPr>
          <w:rFonts w:asciiTheme="majorHAnsi" w:hAnsiTheme="majorHAnsi" w:cstheme="majorHAnsi"/>
        </w:rPr>
      </w:pPr>
      <w:r w:rsidRPr="00463851">
        <w:rPr>
          <w:rFonts w:asciiTheme="majorHAnsi" w:eastAsia="Times New Roman" w:hAnsiTheme="majorHAnsi" w:cstheme="majorHAnsi"/>
        </w:rPr>
        <w:t>Samuelson</w:t>
      </w:r>
      <w:r w:rsidR="00E66D0C" w:rsidRPr="00463851">
        <w:rPr>
          <w:rFonts w:asciiTheme="majorHAnsi" w:eastAsia="Times New Roman" w:hAnsiTheme="majorHAnsi" w:cstheme="majorHAnsi"/>
        </w:rPr>
        <w:t>,</w:t>
      </w:r>
      <w:r w:rsidRPr="00463851">
        <w:rPr>
          <w:rFonts w:asciiTheme="majorHAnsi" w:eastAsia="Times New Roman" w:hAnsiTheme="majorHAnsi" w:cstheme="majorHAnsi"/>
        </w:rPr>
        <w:t xml:space="preserve"> L</w:t>
      </w:r>
      <w:r w:rsidR="00E66D0C" w:rsidRPr="00463851">
        <w:rPr>
          <w:rFonts w:asciiTheme="majorHAnsi" w:eastAsia="Times New Roman" w:hAnsiTheme="majorHAnsi" w:cstheme="majorHAnsi"/>
        </w:rPr>
        <w:t>.</w:t>
      </w:r>
      <w:r w:rsidR="00901038">
        <w:rPr>
          <w:rFonts w:asciiTheme="majorHAnsi" w:eastAsia="Times New Roman" w:hAnsiTheme="majorHAnsi" w:cstheme="majorHAnsi"/>
        </w:rPr>
        <w:t xml:space="preserve"> </w:t>
      </w:r>
      <w:r w:rsidRPr="00463851">
        <w:rPr>
          <w:rFonts w:asciiTheme="majorHAnsi" w:eastAsia="Times New Roman" w:hAnsiTheme="majorHAnsi" w:cstheme="majorHAnsi"/>
        </w:rPr>
        <w:t>C</w:t>
      </w:r>
      <w:r w:rsidR="00E66D0C" w:rsidRPr="00463851">
        <w:rPr>
          <w:rFonts w:asciiTheme="majorHAnsi" w:eastAsia="Times New Roman" w:hAnsiTheme="majorHAnsi" w:cstheme="majorHAnsi"/>
        </w:rPr>
        <w:t>.</w:t>
      </w:r>
      <w:r w:rsidRPr="00463851">
        <w:rPr>
          <w:rFonts w:asciiTheme="majorHAnsi" w:eastAsia="Times New Roman" w:hAnsiTheme="majorHAnsi" w:cstheme="majorHAnsi"/>
        </w:rPr>
        <w:t>, Hinkle</w:t>
      </w:r>
      <w:r w:rsidR="00E66D0C" w:rsidRPr="00463851">
        <w:rPr>
          <w:rFonts w:asciiTheme="majorHAnsi" w:eastAsia="Times New Roman" w:hAnsiTheme="majorHAnsi" w:cstheme="majorHAnsi"/>
        </w:rPr>
        <w:t>,</w:t>
      </w:r>
      <w:r w:rsidRPr="00463851">
        <w:rPr>
          <w:rFonts w:asciiTheme="majorHAnsi" w:eastAsia="Times New Roman" w:hAnsiTheme="majorHAnsi" w:cstheme="majorHAnsi"/>
        </w:rPr>
        <w:t xml:space="preserve"> K</w:t>
      </w:r>
      <w:r w:rsidR="00E66D0C" w:rsidRPr="00463851">
        <w:rPr>
          <w:rFonts w:asciiTheme="majorHAnsi" w:eastAsia="Times New Roman" w:hAnsiTheme="majorHAnsi" w:cstheme="majorHAnsi"/>
        </w:rPr>
        <w:t>.</w:t>
      </w:r>
      <w:r w:rsidR="00901038">
        <w:rPr>
          <w:rFonts w:asciiTheme="majorHAnsi" w:eastAsia="Times New Roman" w:hAnsiTheme="majorHAnsi" w:cstheme="majorHAnsi"/>
        </w:rPr>
        <w:t xml:space="preserve"> </w:t>
      </w:r>
      <w:r w:rsidRPr="00463851">
        <w:rPr>
          <w:rFonts w:asciiTheme="majorHAnsi" w:eastAsia="Times New Roman" w:hAnsiTheme="majorHAnsi" w:cstheme="majorHAnsi"/>
        </w:rPr>
        <w:t>L.</w:t>
      </w:r>
      <w:r w:rsidR="005D7B9F" w:rsidRPr="00463851">
        <w:rPr>
          <w:rFonts w:asciiTheme="majorHAnsi" w:eastAsia="Times New Roman" w:hAnsiTheme="majorHAnsi" w:cstheme="majorHAnsi"/>
        </w:rPr>
        <w:t xml:space="preserve"> Insights into the regulation of gastric acid secretion through analysis of genetically engineered mice. </w:t>
      </w:r>
      <w:r w:rsidRPr="00463851">
        <w:rPr>
          <w:rFonts w:asciiTheme="majorHAnsi" w:eastAsia="Times New Roman" w:hAnsiTheme="majorHAnsi" w:cstheme="majorHAnsi"/>
          <w:i/>
        </w:rPr>
        <w:t>Annual Review of Physiology.</w:t>
      </w:r>
      <w:r w:rsidR="005D7B9F" w:rsidRPr="00463851">
        <w:rPr>
          <w:rFonts w:asciiTheme="majorHAnsi" w:eastAsia="Times New Roman" w:hAnsiTheme="majorHAnsi" w:cstheme="majorHAnsi"/>
        </w:rPr>
        <w:t xml:space="preserve"> </w:t>
      </w:r>
      <w:r w:rsidR="005D7B9F" w:rsidRPr="00463851">
        <w:rPr>
          <w:rFonts w:asciiTheme="majorHAnsi" w:eastAsia="Times New Roman" w:hAnsiTheme="majorHAnsi" w:cstheme="majorHAnsi"/>
          <w:b/>
        </w:rPr>
        <w:t>65</w:t>
      </w:r>
      <w:r w:rsidRPr="00463851">
        <w:rPr>
          <w:rFonts w:asciiTheme="majorHAnsi" w:eastAsia="Times New Roman" w:hAnsiTheme="majorHAnsi" w:cstheme="majorHAnsi"/>
        </w:rPr>
        <w:t>,</w:t>
      </w:r>
      <w:r w:rsidR="00E66D0C" w:rsidRPr="00463851">
        <w:rPr>
          <w:rFonts w:asciiTheme="majorHAnsi" w:eastAsia="Times New Roman" w:hAnsiTheme="majorHAnsi" w:cstheme="majorHAnsi"/>
        </w:rPr>
        <w:t xml:space="preserve"> </w:t>
      </w:r>
      <w:r w:rsidR="005D7B9F" w:rsidRPr="00463851">
        <w:rPr>
          <w:rFonts w:asciiTheme="majorHAnsi" w:eastAsia="Times New Roman" w:hAnsiTheme="majorHAnsi" w:cstheme="majorHAnsi"/>
        </w:rPr>
        <w:t>383</w:t>
      </w:r>
      <w:r w:rsidR="00E66D0C" w:rsidRPr="00463851">
        <w:rPr>
          <w:rFonts w:asciiTheme="majorHAnsi" w:eastAsia="Times New Roman" w:hAnsiTheme="majorHAnsi" w:cstheme="majorHAnsi"/>
        </w:rPr>
        <w:t>–</w:t>
      </w:r>
      <w:r w:rsidR="005D7B9F" w:rsidRPr="00463851">
        <w:rPr>
          <w:rFonts w:asciiTheme="majorHAnsi" w:eastAsia="Times New Roman" w:hAnsiTheme="majorHAnsi" w:cstheme="majorHAnsi"/>
        </w:rPr>
        <w:t>400 (2003).</w:t>
      </w:r>
    </w:p>
    <w:p w14:paraId="1B30413C" w14:textId="60ED9C6F" w:rsidR="00F66DB0" w:rsidRPr="00463851" w:rsidRDefault="00F66DB0" w:rsidP="00463851">
      <w:pPr>
        <w:pStyle w:val="ListParagraph"/>
        <w:widowControl/>
        <w:numPr>
          <w:ilvl w:val="0"/>
          <w:numId w:val="22"/>
        </w:numPr>
        <w:ind w:left="0" w:firstLine="0"/>
        <w:rPr>
          <w:rFonts w:asciiTheme="majorHAnsi" w:eastAsia="Times New Roman" w:hAnsiTheme="majorHAnsi" w:cstheme="majorHAnsi"/>
        </w:rPr>
      </w:pPr>
      <w:r w:rsidRPr="00463851">
        <w:rPr>
          <w:rFonts w:asciiTheme="majorHAnsi" w:eastAsia="Times New Roman" w:hAnsiTheme="majorHAnsi" w:cstheme="majorHAnsi"/>
        </w:rPr>
        <w:t>Yao</w:t>
      </w:r>
      <w:r w:rsidR="00013C8A" w:rsidRPr="00463851">
        <w:rPr>
          <w:rFonts w:asciiTheme="majorHAnsi" w:eastAsia="Times New Roman" w:hAnsiTheme="majorHAnsi" w:cstheme="majorHAnsi"/>
        </w:rPr>
        <w:t>,</w:t>
      </w:r>
      <w:r w:rsidRPr="00463851">
        <w:rPr>
          <w:rFonts w:asciiTheme="majorHAnsi" w:eastAsia="Times New Roman" w:hAnsiTheme="majorHAnsi" w:cstheme="majorHAnsi"/>
        </w:rPr>
        <w:t xml:space="preserve"> X</w:t>
      </w:r>
      <w:r w:rsidR="00013C8A" w:rsidRPr="00463851">
        <w:rPr>
          <w:rFonts w:asciiTheme="majorHAnsi" w:eastAsia="Times New Roman" w:hAnsiTheme="majorHAnsi" w:cstheme="majorHAnsi"/>
        </w:rPr>
        <w:t>.</w:t>
      </w:r>
      <w:r w:rsidRPr="00463851">
        <w:rPr>
          <w:rFonts w:asciiTheme="majorHAnsi" w:eastAsia="Times New Roman" w:hAnsiTheme="majorHAnsi" w:cstheme="majorHAnsi"/>
        </w:rPr>
        <w:t>, Forte</w:t>
      </w:r>
      <w:r w:rsidR="00013C8A" w:rsidRPr="00463851">
        <w:rPr>
          <w:rFonts w:asciiTheme="majorHAnsi" w:eastAsia="Times New Roman" w:hAnsiTheme="majorHAnsi" w:cstheme="majorHAnsi"/>
        </w:rPr>
        <w:t>,</w:t>
      </w:r>
      <w:r w:rsidRPr="00463851">
        <w:rPr>
          <w:rFonts w:asciiTheme="majorHAnsi" w:eastAsia="Times New Roman" w:hAnsiTheme="majorHAnsi" w:cstheme="majorHAnsi"/>
        </w:rPr>
        <w:t xml:space="preserve"> J</w:t>
      </w:r>
      <w:r w:rsidR="00013C8A" w:rsidRPr="00463851">
        <w:rPr>
          <w:rFonts w:asciiTheme="majorHAnsi" w:eastAsia="Times New Roman" w:hAnsiTheme="majorHAnsi" w:cstheme="majorHAnsi"/>
        </w:rPr>
        <w:t>.</w:t>
      </w:r>
      <w:r w:rsidR="00901038">
        <w:rPr>
          <w:rFonts w:asciiTheme="majorHAnsi" w:eastAsia="Times New Roman" w:hAnsiTheme="majorHAnsi" w:cstheme="majorHAnsi"/>
        </w:rPr>
        <w:t xml:space="preserve"> </w:t>
      </w:r>
      <w:r w:rsidRPr="00463851">
        <w:rPr>
          <w:rFonts w:asciiTheme="majorHAnsi" w:eastAsia="Times New Roman" w:hAnsiTheme="majorHAnsi" w:cstheme="majorHAnsi"/>
        </w:rPr>
        <w:t xml:space="preserve">G. Cell biology of acid secretion by the parietal cell. </w:t>
      </w:r>
      <w:r w:rsidRPr="00463851">
        <w:rPr>
          <w:rFonts w:asciiTheme="majorHAnsi" w:eastAsia="Times New Roman" w:hAnsiTheme="majorHAnsi" w:cstheme="majorHAnsi"/>
          <w:i/>
        </w:rPr>
        <w:t>Annual Review of Physiology.</w:t>
      </w:r>
      <w:r w:rsidRPr="00463851">
        <w:rPr>
          <w:rFonts w:asciiTheme="majorHAnsi" w:eastAsia="Times New Roman" w:hAnsiTheme="majorHAnsi" w:cstheme="majorHAnsi"/>
        </w:rPr>
        <w:t xml:space="preserve"> </w:t>
      </w:r>
      <w:r w:rsidRPr="00463851">
        <w:rPr>
          <w:rFonts w:asciiTheme="majorHAnsi" w:eastAsia="Times New Roman" w:hAnsiTheme="majorHAnsi" w:cstheme="majorHAnsi"/>
          <w:b/>
        </w:rPr>
        <w:t>65</w:t>
      </w:r>
      <w:r w:rsidRPr="00463851">
        <w:rPr>
          <w:rFonts w:asciiTheme="majorHAnsi" w:eastAsia="Times New Roman" w:hAnsiTheme="majorHAnsi" w:cstheme="majorHAnsi"/>
        </w:rPr>
        <w:t>,</w:t>
      </w:r>
      <w:r w:rsidR="00013C8A" w:rsidRPr="00463851">
        <w:rPr>
          <w:rFonts w:asciiTheme="majorHAnsi" w:eastAsia="Times New Roman" w:hAnsiTheme="majorHAnsi" w:cstheme="majorHAnsi"/>
        </w:rPr>
        <w:t xml:space="preserve"> </w:t>
      </w:r>
      <w:r w:rsidRPr="00463851">
        <w:rPr>
          <w:rFonts w:asciiTheme="majorHAnsi" w:eastAsia="Times New Roman" w:hAnsiTheme="majorHAnsi" w:cstheme="majorHAnsi"/>
        </w:rPr>
        <w:t>103</w:t>
      </w:r>
      <w:r w:rsidR="00013C8A" w:rsidRPr="00463851">
        <w:rPr>
          <w:rFonts w:asciiTheme="majorHAnsi" w:eastAsia="Times New Roman" w:hAnsiTheme="majorHAnsi" w:cstheme="majorHAnsi"/>
        </w:rPr>
        <w:t>–</w:t>
      </w:r>
      <w:r w:rsidRPr="00463851">
        <w:rPr>
          <w:rFonts w:asciiTheme="majorHAnsi" w:eastAsia="Times New Roman" w:hAnsiTheme="majorHAnsi" w:cstheme="majorHAnsi"/>
        </w:rPr>
        <w:t>131 (2003).</w:t>
      </w:r>
    </w:p>
    <w:p w14:paraId="7DBCEE3B" w14:textId="3DFA49B1" w:rsidR="00F66DB0" w:rsidRPr="00463851" w:rsidRDefault="00F66DB0" w:rsidP="00463851">
      <w:pPr>
        <w:pStyle w:val="ListParagraph"/>
        <w:widowControl/>
        <w:numPr>
          <w:ilvl w:val="0"/>
          <w:numId w:val="22"/>
        </w:numPr>
        <w:shd w:val="clear" w:color="auto" w:fill="FFFFFF"/>
        <w:ind w:left="0" w:firstLine="0"/>
        <w:textAlignment w:val="baseline"/>
        <w:rPr>
          <w:rFonts w:asciiTheme="majorHAnsi" w:eastAsia="Times New Roman" w:hAnsiTheme="majorHAnsi" w:cstheme="majorHAnsi"/>
        </w:rPr>
      </w:pPr>
      <w:r w:rsidRPr="00463851">
        <w:rPr>
          <w:rStyle w:val="hlfld-contribauthor"/>
          <w:rFonts w:asciiTheme="majorHAnsi" w:hAnsiTheme="majorHAnsi" w:cstheme="majorHAnsi"/>
        </w:rPr>
        <w:t>Driver,</w:t>
      </w:r>
      <w:r w:rsidR="005E2B1A" w:rsidRPr="00463851">
        <w:rPr>
          <w:rStyle w:val="hlfld-contribauthor"/>
          <w:rFonts w:asciiTheme="majorHAnsi" w:hAnsiTheme="majorHAnsi" w:cstheme="majorHAnsi"/>
        </w:rPr>
        <w:t xml:space="preserve"> </w:t>
      </w:r>
      <w:r w:rsidRPr="00463851">
        <w:rPr>
          <w:rStyle w:val="nlmgiven-names"/>
          <w:rFonts w:asciiTheme="majorHAnsi" w:hAnsiTheme="majorHAnsi" w:cstheme="majorHAnsi"/>
        </w:rPr>
        <w:t>I.</w:t>
      </w:r>
      <w:r w:rsidR="005E2B1A" w:rsidRPr="00463851">
        <w:rPr>
          <w:rFonts w:asciiTheme="majorHAnsi" w:hAnsiTheme="majorHAnsi" w:cstheme="majorHAnsi"/>
        </w:rPr>
        <w:t xml:space="preserve">, </w:t>
      </w:r>
      <w:proofErr w:type="spellStart"/>
      <w:r w:rsidRPr="00463851">
        <w:rPr>
          <w:rStyle w:val="hlfld-contribauthor"/>
          <w:rFonts w:asciiTheme="majorHAnsi" w:hAnsiTheme="majorHAnsi" w:cstheme="majorHAnsi"/>
        </w:rPr>
        <w:t>Ohlstein</w:t>
      </w:r>
      <w:proofErr w:type="spellEnd"/>
      <w:r w:rsidRPr="00463851">
        <w:rPr>
          <w:rStyle w:val="hlfld-contribauthor"/>
          <w:rFonts w:asciiTheme="majorHAnsi" w:hAnsiTheme="majorHAnsi" w:cstheme="majorHAnsi"/>
        </w:rPr>
        <w:t>,</w:t>
      </w:r>
      <w:r w:rsidR="005E2B1A" w:rsidRPr="00463851">
        <w:rPr>
          <w:rStyle w:val="hlfld-contribauthor"/>
          <w:rFonts w:asciiTheme="majorHAnsi" w:hAnsiTheme="majorHAnsi" w:cstheme="majorHAnsi"/>
        </w:rPr>
        <w:t xml:space="preserve"> </w:t>
      </w:r>
      <w:r w:rsidRPr="00463851">
        <w:rPr>
          <w:rStyle w:val="nlmgiven-names"/>
          <w:rFonts w:asciiTheme="majorHAnsi" w:hAnsiTheme="majorHAnsi" w:cstheme="majorHAnsi"/>
        </w:rPr>
        <w:t>B.</w:t>
      </w:r>
      <w:r w:rsidR="005E2B1A" w:rsidRPr="00463851">
        <w:rPr>
          <w:rFonts w:asciiTheme="majorHAnsi" w:hAnsiTheme="majorHAnsi" w:cstheme="majorHAnsi"/>
        </w:rPr>
        <w:t xml:space="preserve"> </w:t>
      </w:r>
      <w:r w:rsidRPr="00463851">
        <w:rPr>
          <w:rStyle w:val="nlmarticle-title"/>
          <w:rFonts w:asciiTheme="majorHAnsi" w:hAnsiTheme="majorHAnsi" w:cstheme="majorHAnsi"/>
        </w:rPr>
        <w:t>Specification of regional intestinal stem cell identity during</w:t>
      </w:r>
      <w:r w:rsidR="002A05A4" w:rsidRPr="00463851">
        <w:rPr>
          <w:rStyle w:val="nlmarticle-title"/>
          <w:rFonts w:asciiTheme="majorHAnsi" w:hAnsiTheme="majorHAnsi" w:cstheme="majorHAnsi"/>
        </w:rPr>
        <w:t xml:space="preserve"> </w:t>
      </w:r>
      <w:r w:rsidRPr="00463851">
        <w:rPr>
          <w:rStyle w:val="nlmarticle-title"/>
          <w:rFonts w:asciiTheme="majorHAnsi" w:hAnsiTheme="majorHAnsi" w:cstheme="majorHAnsi"/>
          <w:i/>
          <w:iCs/>
        </w:rPr>
        <w:t>Drosophila</w:t>
      </w:r>
      <w:r w:rsidR="002A05A4" w:rsidRPr="00463851">
        <w:rPr>
          <w:rStyle w:val="nlmarticle-title"/>
          <w:rFonts w:asciiTheme="majorHAnsi" w:hAnsiTheme="majorHAnsi" w:cstheme="majorHAnsi"/>
        </w:rPr>
        <w:t xml:space="preserve"> </w:t>
      </w:r>
      <w:r w:rsidRPr="00463851">
        <w:rPr>
          <w:rStyle w:val="nlmarticle-title"/>
          <w:rFonts w:asciiTheme="majorHAnsi" w:hAnsiTheme="majorHAnsi" w:cstheme="majorHAnsi"/>
        </w:rPr>
        <w:t>metamorphosis</w:t>
      </w:r>
      <w:r w:rsidRPr="00463851">
        <w:rPr>
          <w:rFonts w:asciiTheme="majorHAnsi" w:hAnsiTheme="majorHAnsi" w:cstheme="majorHAnsi"/>
        </w:rPr>
        <w:t>.</w:t>
      </w:r>
      <w:r w:rsidR="002A05A4" w:rsidRPr="00463851">
        <w:rPr>
          <w:rFonts w:asciiTheme="majorHAnsi" w:hAnsiTheme="majorHAnsi" w:cstheme="majorHAnsi"/>
        </w:rPr>
        <w:t xml:space="preserve"> </w:t>
      </w:r>
      <w:r w:rsidRPr="00463851">
        <w:rPr>
          <w:rFonts w:asciiTheme="majorHAnsi" w:hAnsiTheme="majorHAnsi" w:cstheme="majorHAnsi"/>
          <w:i/>
          <w:iCs/>
        </w:rPr>
        <w:t>Development</w:t>
      </w:r>
      <w:r w:rsidRPr="00463851">
        <w:rPr>
          <w:rFonts w:asciiTheme="majorHAnsi" w:hAnsiTheme="majorHAnsi" w:cstheme="majorHAnsi"/>
        </w:rPr>
        <w:t>.</w:t>
      </w:r>
      <w:r w:rsidR="002A05A4" w:rsidRPr="00463851">
        <w:rPr>
          <w:rFonts w:asciiTheme="majorHAnsi" w:hAnsiTheme="majorHAnsi" w:cstheme="majorHAnsi"/>
        </w:rPr>
        <w:t xml:space="preserve"> </w:t>
      </w:r>
      <w:r w:rsidRPr="00463851">
        <w:rPr>
          <w:rFonts w:asciiTheme="majorHAnsi" w:hAnsiTheme="majorHAnsi" w:cstheme="majorHAnsi"/>
          <w:b/>
          <w:iCs/>
        </w:rPr>
        <w:t>141</w:t>
      </w:r>
      <w:r w:rsidR="002A05A4" w:rsidRPr="00463851">
        <w:rPr>
          <w:rFonts w:asciiTheme="majorHAnsi" w:hAnsiTheme="majorHAnsi" w:cstheme="majorHAnsi"/>
          <w:b/>
          <w:iCs/>
        </w:rPr>
        <w:t xml:space="preserve"> </w:t>
      </w:r>
      <w:r w:rsidRPr="00463851">
        <w:rPr>
          <w:rFonts w:asciiTheme="majorHAnsi" w:hAnsiTheme="majorHAnsi" w:cstheme="majorHAnsi"/>
        </w:rPr>
        <w:t>(9),</w:t>
      </w:r>
      <w:r w:rsidR="002A05A4" w:rsidRPr="00463851">
        <w:rPr>
          <w:rFonts w:asciiTheme="majorHAnsi" w:hAnsiTheme="majorHAnsi" w:cstheme="majorHAnsi"/>
        </w:rPr>
        <w:t xml:space="preserve"> </w:t>
      </w:r>
      <w:r w:rsidRPr="00463851">
        <w:rPr>
          <w:rStyle w:val="nlmfpage"/>
          <w:rFonts w:asciiTheme="majorHAnsi" w:hAnsiTheme="majorHAnsi" w:cstheme="majorHAnsi"/>
        </w:rPr>
        <w:t>1848</w:t>
      </w:r>
      <w:r w:rsidRPr="00463851">
        <w:rPr>
          <w:rFonts w:asciiTheme="majorHAnsi" w:hAnsiTheme="majorHAnsi" w:cstheme="majorHAnsi"/>
        </w:rPr>
        <w:t>–</w:t>
      </w:r>
      <w:r w:rsidRPr="00463851">
        <w:rPr>
          <w:rStyle w:val="nlmlpage"/>
          <w:rFonts w:asciiTheme="majorHAnsi" w:hAnsiTheme="majorHAnsi" w:cstheme="majorHAnsi"/>
        </w:rPr>
        <w:t xml:space="preserve">1856 </w:t>
      </w:r>
      <w:r w:rsidRPr="00463851">
        <w:rPr>
          <w:rFonts w:asciiTheme="majorHAnsi" w:hAnsiTheme="majorHAnsi" w:cstheme="majorHAnsi"/>
        </w:rPr>
        <w:t>(</w:t>
      </w:r>
      <w:r w:rsidRPr="00463851">
        <w:rPr>
          <w:rStyle w:val="nlmyear"/>
          <w:rFonts w:asciiTheme="majorHAnsi" w:hAnsiTheme="majorHAnsi" w:cstheme="majorHAnsi"/>
        </w:rPr>
        <w:t>2014</w:t>
      </w:r>
      <w:r w:rsidRPr="00463851">
        <w:rPr>
          <w:rFonts w:asciiTheme="majorHAnsi" w:hAnsiTheme="majorHAnsi" w:cstheme="majorHAnsi"/>
        </w:rPr>
        <w:t>).</w:t>
      </w:r>
    </w:p>
    <w:p w14:paraId="540C5846" w14:textId="32C70FC3" w:rsidR="00F66DB0" w:rsidRPr="00463851" w:rsidRDefault="00F66DB0" w:rsidP="00463851">
      <w:pPr>
        <w:pStyle w:val="ListParagraph"/>
        <w:widowControl/>
        <w:numPr>
          <w:ilvl w:val="0"/>
          <w:numId w:val="22"/>
        </w:numPr>
        <w:ind w:left="0" w:firstLine="0"/>
        <w:rPr>
          <w:rFonts w:asciiTheme="majorHAnsi" w:hAnsiTheme="majorHAnsi" w:cstheme="majorHAnsi"/>
        </w:rPr>
      </w:pPr>
      <w:proofErr w:type="spellStart"/>
      <w:r w:rsidRPr="00463851">
        <w:rPr>
          <w:rFonts w:asciiTheme="majorHAnsi" w:hAnsiTheme="majorHAnsi" w:cstheme="majorHAnsi"/>
          <w:shd w:val="clear" w:color="auto" w:fill="FFFFFF"/>
        </w:rPr>
        <w:t>Overend</w:t>
      </w:r>
      <w:proofErr w:type="spellEnd"/>
      <w:r w:rsidRPr="00463851">
        <w:rPr>
          <w:rFonts w:asciiTheme="majorHAnsi" w:hAnsiTheme="majorHAnsi" w:cstheme="majorHAnsi"/>
          <w:shd w:val="clear" w:color="auto" w:fill="FFFFFF"/>
        </w:rPr>
        <w:t xml:space="preserve"> </w:t>
      </w:r>
      <w:r w:rsidRPr="00463851">
        <w:rPr>
          <w:rFonts w:asciiTheme="majorHAnsi" w:hAnsiTheme="majorHAnsi" w:cstheme="majorHAnsi"/>
          <w:i/>
          <w:iCs/>
          <w:shd w:val="clear" w:color="auto" w:fill="FFFFFF"/>
        </w:rPr>
        <w:t>et al.</w:t>
      </w:r>
      <w:r w:rsidR="00AC3860" w:rsidRPr="00463851">
        <w:rPr>
          <w:rFonts w:asciiTheme="majorHAnsi" w:hAnsiTheme="majorHAnsi" w:cstheme="majorHAnsi"/>
          <w:shd w:val="clear" w:color="auto" w:fill="FFFFFF"/>
        </w:rPr>
        <w:t xml:space="preserve"> </w:t>
      </w:r>
      <w:r w:rsidRPr="00463851">
        <w:rPr>
          <w:rFonts w:asciiTheme="majorHAnsi" w:hAnsiTheme="majorHAnsi" w:cstheme="majorHAnsi"/>
          <w:shd w:val="clear" w:color="auto" w:fill="FFFFFF"/>
        </w:rPr>
        <w:t>Molecular mechanism and functional significance of acid generation in the</w:t>
      </w:r>
      <w:r w:rsidR="00AC3860" w:rsidRPr="00463851">
        <w:rPr>
          <w:rFonts w:asciiTheme="majorHAnsi" w:hAnsiTheme="majorHAnsi" w:cstheme="majorHAnsi"/>
          <w:shd w:val="clear" w:color="auto" w:fill="FFFFFF"/>
        </w:rPr>
        <w:t xml:space="preserve"> </w:t>
      </w:r>
      <w:r w:rsidRPr="00463851">
        <w:rPr>
          <w:rFonts w:asciiTheme="majorHAnsi" w:hAnsiTheme="majorHAnsi" w:cstheme="majorHAnsi"/>
          <w:i/>
          <w:iCs/>
          <w:shd w:val="clear" w:color="auto" w:fill="FFFFFF"/>
        </w:rPr>
        <w:t>Drosophila</w:t>
      </w:r>
      <w:r w:rsidR="00AC3860" w:rsidRPr="00463851">
        <w:rPr>
          <w:rFonts w:asciiTheme="majorHAnsi" w:hAnsiTheme="majorHAnsi" w:cstheme="majorHAnsi"/>
          <w:shd w:val="clear" w:color="auto" w:fill="FFFFFF"/>
        </w:rPr>
        <w:t xml:space="preserve"> </w:t>
      </w:r>
      <w:r w:rsidRPr="00463851">
        <w:rPr>
          <w:rFonts w:asciiTheme="majorHAnsi" w:hAnsiTheme="majorHAnsi" w:cstheme="majorHAnsi"/>
          <w:shd w:val="clear" w:color="auto" w:fill="FFFFFF"/>
        </w:rPr>
        <w:t>midgut.</w:t>
      </w:r>
      <w:r w:rsidR="00AC3860" w:rsidRPr="00463851">
        <w:rPr>
          <w:rFonts w:asciiTheme="majorHAnsi" w:hAnsiTheme="majorHAnsi" w:cstheme="majorHAnsi"/>
          <w:shd w:val="clear" w:color="auto" w:fill="FFFFFF"/>
        </w:rPr>
        <w:t xml:space="preserve"> </w:t>
      </w:r>
      <w:r w:rsidRPr="00463851">
        <w:rPr>
          <w:rFonts w:asciiTheme="majorHAnsi" w:hAnsiTheme="majorHAnsi" w:cstheme="majorHAnsi"/>
          <w:i/>
          <w:iCs/>
          <w:shd w:val="clear" w:color="auto" w:fill="FFFFFF"/>
        </w:rPr>
        <w:t>Scientific Reports.</w:t>
      </w:r>
      <w:r w:rsidR="00AC3860" w:rsidRPr="00463851">
        <w:rPr>
          <w:rFonts w:asciiTheme="majorHAnsi" w:hAnsiTheme="majorHAnsi" w:cstheme="majorHAnsi"/>
          <w:shd w:val="clear" w:color="auto" w:fill="FFFFFF"/>
        </w:rPr>
        <w:t xml:space="preserve"> </w:t>
      </w:r>
      <w:r w:rsidRPr="00463851">
        <w:rPr>
          <w:rFonts w:asciiTheme="majorHAnsi" w:hAnsiTheme="majorHAnsi" w:cstheme="majorHAnsi"/>
          <w:b/>
          <w:bCs/>
          <w:shd w:val="clear" w:color="auto" w:fill="FFFFFF"/>
        </w:rPr>
        <w:t>6</w:t>
      </w:r>
      <w:r w:rsidRPr="00463851">
        <w:rPr>
          <w:rFonts w:asciiTheme="majorHAnsi" w:hAnsiTheme="majorHAnsi" w:cstheme="majorHAnsi"/>
          <w:bCs/>
          <w:shd w:val="clear" w:color="auto" w:fill="FFFFFF"/>
        </w:rPr>
        <w:t>,</w:t>
      </w:r>
      <w:r w:rsidR="00AC3860" w:rsidRPr="00463851">
        <w:rPr>
          <w:rFonts w:asciiTheme="majorHAnsi" w:hAnsiTheme="majorHAnsi" w:cstheme="majorHAnsi"/>
          <w:bCs/>
          <w:shd w:val="clear" w:color="auto" w:fill="FFFFFF"/>
        </w:rPr>
        <w:t xml:space="preserve"> </w:t>
      </w:r>
      <w:r w:rsidRPr="00463851">
        <w:rPr>
          <w:rFonts w:asciiTheme="majorHAnsi" w:hAnsiTheme="majorHAnsi" w:cstheme="majorHAnsi"/>
          <w:shd w:val="clear" w:color="auto" w:fill="FFFFFF"/>
        </w:rPr>
        <w:t>27242 (2016)</w:t>
      </w:r>
      <w:r w:rsidRPr="00463851">
        <w:rPr>
          <w:rFonts w:asciiTheme="majorHAnsi" w:hAnsiTheme="majorHAnsi" w:cstheme="majorHAnsi"/>
        </w:rPr>
        <w:t>.</w:t>
      </w:r>
    </w:p>
    <w:p w14:paraId="1807197B" w14:textId="67109E9B" w:rsidR="005D7B9F" w:rsidRPr="00463851" w:rsidRDefault="005D7B9F" w:rsidP="00463851">
      <w:pPr>
        <w:pStyle w:val="ListParagraph"/>
        <w:numPr>
          <w:ilvl w:val="0"/>
          <w:numId w:val="22"/>
        </w:numPr>
        <w:ind w:left="0" w:firstLine="0"/>
        <w:rPr>
          <w:rFonts w:asciiTheme="majorHAnsi" w:hAnsiTheme="majorHAnsi" w:cstheme="majorHAnsi"/>
        </w:rPr>
      </w:pPr>
      <w:proofErr w:type="spellStart"/>
      <w:r w:rsidRPr="00463851">
        <w:rPr>
          <w:rFonts w:asciiTheme="majorHAnsi" w:eastAsia="Times New Roman" w:hAnsiTheme="majorHAnsi" w:cstheme="majorHAnsi"/>
          <w:bdr w:val="none" w:sz="0" w:space="0" w:color="auto" w:frame="1"/>
        </w:rPr>
        <w:t>Shanbhag</w:t>
      </w:r>
      <w:proofErr w:type="spellEnd"/>
      <w:r w:rsidRPr="00463851">
        <w:rPr>
          <w:rFonts w:asciiTheme="majorHAnsi" w:eastAsia="Times New Roman" w:hAnsiTheme="majorHAnsi" w:cstheme="majorHAnsi"/>
          <w:bdr w:val="none" w:sz="0" w:space="0" w:color="auto" w:frame="1"/>
        </w:rPr>
        <w:t>,</w:t>
      </w:r>
      <w:r w:rsidR="00CB68A1" w:rsidRPr="00463851">
        <w:rPr>
          <w:rFonts w:asciiTheme="majorHAnsi" w:eastAsia="Times New Roman" w:hAnsiTheme="majorHAnsi" w:cstheme="majorHAnsi"/>
          <w:bdr w:val="none" w:sz="0" w:space="0" w:color="auto" w:frame="1"/>
        </w:rPr>
        <w:t xml:space="preserve"> S., </w:t>
      </w:r>
      <w:r w:rsidRPr="00463851">
        <w:rPr>
          <w:rFonts w:asciiTheme="majorHAnsi" w:eastAsia="Times New Roman" w:hAnsiTheme="majorHAnsi" w:cstheme="majorHAnsi"/>
          <w:bdr w:val="none" w:sz="0" w:space="0" w:color="auto" w:frame="1"/>
        </w:rPr>
        <w:t>Tripathi</w:t>
      </w:r>
      <w:r w:rsidR="00CB68A1" w:rsidRPr="00463851">
        <w:rPr>
          <w:rFonts w:asciiTheme="majorHAnsi" w:eastAsia="Times New Roman" w:hAnsiTheme="majorHAnsi" w:cstheme="majorHAnsi"/>
          <w:bdr w:val="none" w:sz="0" w:space="0" w:color="auto" w:frame="1"/>
        </w:rPr>
        <w:t>, S</w:t>
      </w:r>
      <w:r w:rsidR="00EB0BEC" w:rsidRPr="00463851">
        <w:rPr>
          <w:rFonts w:asciiTheme="majorHAnsi" w:eastAsia="Times New Roman" w:hAnsiTheme="majorHAnsi" w:cstheme="majorHAnsi"/>
          <w:bdr w:val="none" w:sz="0" w:space="0" w:color="auto" w:frame="1"/>
        </w:rPr>
        <w:t>.</w:t>
      </w:r>
      <w:r w:rsidRPr="00463851">
        <w:rPr>
          <w:rFonts w:asciiTheme="majorHAnsi" w:eastAsia="Times New Roman" w:hAnsiTheme="majorHAnsi" w:cstheme="majorHAnsi"/>
          <w:bdr w:val="none" w:sz="0" w:space="0" w:color="auto" w:frame="1"/>
        </w:rPr>
        <w:t xml:space="preserve"> </w:t>
      </w:r>
      <w:r w:rsidRPr="00463851">
        <w:rPr>
          <w:rFonts w:asciiTheme="majorHAnsi" w:eastAsia="Times New Roman" w:hAnsiTheme="majorHAnsi" w:cstheme="majorHAnsi"/>
          <w:bCs/>
        </w:rPr>
        <w:t>Epithelial ultrastructure and cellular mechanisms of acid and base transport in the</w:t>
      </w:r>
      <w:r w:rsidR="00CB68A1" w:rsidRPr="00463851">
        <w:rPr>
          <w:rFonts w:asciiTheme="majorHAnsi" w:eastAsia="Times New Roman" w:hAnsiTheme="majorHAnsi" w:cstheme="majorHAnsi"/>
          <w:bCs/>
        </w:rPr>
        <w:t xml:space="preserve"> </w:t>
      </w:r>
      <w:r w:rsidRPr="00463851">
        <w:rPr>
          <w:rFonts w:asciiTheme="majorHAnsi" w:eastAsia="Times New Roman" w:hAnsiTheme="majorHAnsi" w:cstheme="majorHAnsi"/>
          <w:bCs/>
          <w:i/>
          <w:iCs/>
          <w:bdr w:val="none" w:sz="0" w:space="0" w:color="auto" w:frame="1"/>
        </w:rPr>
        <w:t>Drosophila</w:t>
      </w:r>
      <w:r w:rsidR="00CB68A1" w:rsidRPr="00463851">
        <w:rPr>
          <w:rFonts w:asciiTheme="majorHAnsi" w:eastAsia="Times New Roman" w:hAnsiTheme="majorHAnsi" w:cstheme="majorHAnsi"/>
          <w:bCs/>
        </w:rPr>
        <w:t xml:space="preserve"> </w:t>
      </w:r>
      <w:r w:rsidRPr="00463851">
        <w:rPr>
          <w:rFonts w:asciiTheme="majorHAnsi" w:eastAsia="Times New Roman" w:hAnsiTheme="majorHAnsi" w:cstheme="majorHAnsi"/>
          <w:bCs/>
        </w:rPr>
        <w:t xml:space="preserve">midgut. </w:t>
      </w:r>
      <w:r w:rsidRPr="00463851">
        <w:rPr>
          <w:rFonts w:asciiTheme="majorHAnsi" w:eastAsia="Times New Roman" w:hAnsiTheme="majorHAnsi" w:cstheme="majorHAnsi"/>
          <w:i/>
          <w:bdr w:val="none" w:sz="0" w:space="0" w:color="auto" w:frame="1"/>
        </w:rPr>
        <w:t>Journal of Experimental Biology</w:t>
      </w:r>
      <w:r w:rsidR="00EB0BEC" w:rsidRPr="00463851">
        <w:rPr>
          <w:rFonts w:asciiTheme="majorHAnsi" w:eastAsia="Times New Roman" w:hAnsiTheme="majorHAnsi" w:cstheme="majorHAnsi"/>
          <w:b/>
          <w:bdr w:val="none" w:sz="0" w:space="0" w:color="auto" w:frame="1"/>
        </w:rPr>
        <w:t xml:space="preserve">. </w:t>
      </w:r>
      <w:r w:rsidRPr="00463851">
        <w:rPr>
          <w:rFonts w:asciiTheme="majorHAnsi" w:eastAsia="Times New Roman" w:hAnsiTheme="majorHAnsi" w:cstheme="majorHAnsi"/>
          <w:b/>
          <w:bdr w:val="none" w:sz="0" w:space="0" w:color="auto" w:frame="1"/>
        </w:rPr>
        <w:t>212</w:t>
      </w:r>
      <w:r w:rsidR="00CB68A1" w:rsidRPr="00463851">
        <w:rPr>
          <w:rFonts w:asciiTheme="majorHAnsi" w:eastAsia="Times New Roman" w:hAnsiTheme="majorHAnsi" w:cstheme="majorHAnsi"/>
          <w:b/>
          <w:bdr w:val="none" w:sz="0" w:space="0" w:color="auto" w:frame="1"/>
        </w:rPr>
        <w:t xml:space="preserve"> </w:t>
      </w:r>
      <w:r w:rsidR="00CB68A1" w:rsidRPr="00463851">
        <w:rPr>
          <w:rFonts w:asciiTheme="majorHAnsi" w:eastAsia="Times New Roman" w:hAnsiTheme="majorHAnsi" w:cstheme="majorHAnsi"/>
          <w:bCs/>
          <w:bdr w:val="none" w:sz="0" w:space="0" w:color="auto" w:frame="1"/>
        </w:rPr>
        <w:t>(Pt 11)</w:t>
      </w:r>
      <w:r w:rsidR="00EB0BEC" w:rsidRPr="00463851">
        <w:rPr>
          <w:rFonts w:asciiTheme="majorHAnsi" w:eastAsia="Times New Roman" w:hAnsiTheme="majorHAnsi" w:cstheme="majorHAnsi"/>
          <w:bCs/>
          <w:bdr w:val="none" w:sz="0" w:space="0" w:color="auto" w:frame="1"/>
        </w:rPr>
        <w:t>,</w:t>
      </w:r>
      <w:r w:rsidR="00CB68A1" w:rsidRPr="00463851">
        <w:rPr>
          <w:rFonts w:asciiTheme="majorHAnsi" w:eastAsia="Times New Roman" w:hAnsiTheme="majorHAnsi" w:cstheme="majorHAnsi"/>
          <w:bdr w:val="none" w:sz="0" w:space="0" w:color="auto" w:frame="1"/>
        </w:rPr>
        <w:t xml:space="preserve"> </w:t>
      </w:r>
      <w:r w:rsidRPr="00463851">
        <w:rPr>
          <w:rFonts w:asciiTheme="majorHAnsi" w:eastAsia="Times New Roman" w:hAnsiTheme="majorHAnsi" w:cstheme="majorHAnsi"/>
          <w:bdr w:val="none" w:sz="0" w:space="0" w:color="auto" w:frame="1"/>
        </w:rPr>
        <w:t>1731</w:t>
      </w:r>
      <w:r w:rsidR="00CB68A1" w:rsidRPr="00463851">
        <w:rPr>
          <w:rFonts w:asciiTheme="majorHAnsi" w:eastAsia="Times New Roman" w:hAnsiTheme="majorHAnsi" w:cstheme="majorHAnsi"/>
          <w:bdr w:val="none" w:sz="0" w:space="0" w:color="auto" w:frame="1"/>
        </w:rPr>
        <w:t>–</w:t>
      </w:r>
      <w:r w:rsidRPr="00463851">
        <w:rPr>
          <w:rFonts w:asciiTheme="majorHAnsi" w:eastAsia="Times New Roman" w:hAnsiTheme="majorHAnsi" w:cstheme="majorHAnsi"/>
          <w:bdr w:val="none" w:sz="0" w:space="0" w:color="auto" w:frame="1"/>
        </w:rPr>
        <w:t>1744</w:t>
      </w:r>
      <w:r w:rsidR="00EB0BEC" w:rsidRPr="00463851">
        <w:rPr>
          <w:rFonts w:asciiTheme="majorHAnsi" w:eastAsia="Times New Roman" w:hAnsiTheme="majorHAnsi" w:cstheme="majorHAnsi"/>
          <w:bdr w:val="none" w:sz="0" w:space="0" w:color="auto" w:frame="1"/>
        </w:rPr>
        <w:t xml:space="preserve"> </w:t>
      </w:r>
      <w:r w:rsidRPr="00463851">
        <w:rPr>
          <w:rFonts w:asciiTheme="majorHAnsi" w:eastAsia="Times New Roman" w:hAnsiTheme="majorHAnsi" w:cstheme="majorHAnsi"/>
          <w:bdr w:val="none" w:sz="0" w:space="0" w:color="auto" w:frame="1"/>
        </w:rPr>
        <w:t>(2009).</w:t>
      </w:r>
    </w:p>
    <w:p w14:paraId="1D436345" w14:textId="6282EB21" w:rsidR="00F66DB0" w:rsidRPr="00463851" w:rsidRDefault="00D40904" w:rsidP="00463851">
      <w:pPr>
        <w:pStyle w:val="ListParagraph"/>
        <w:widowControl/>
        <w:numPr>
          <w:ilvl w:val="0"/>
          <w:numId w:val="22"/>
        </w:numPr>
        <w:shd w:val="clear" w:color="auto" w:fill="FFFFFF"/>
        <w:ind w:left="0" w:firstLine="0"/>
        <w:rPr>
          <w:rFonts w:asciiTheme="majorHAnsi" w:hAnsiTheme="majorHAnsi" w:cstheme="majorHAnsi"/>
        </w:rPr>
      </w:pPr>
      <w:hyperlink r:id="rId10" w:history="1">
        <w:proofErr w:type="spellStart"/>
        <w:r w:rsidR="00F66DB0" w:rsidRPr="00463851">
          <w:rPr>
            <w:rStyle w:val="Hyperlink"/>
            <w:rFonts w:asciiTheme="majorHAnsi" w:hAnsiTheme="majorHAnsi" w:cstheme="majorHAnsi"/>
            <w:color w:val="auto"/>
            <w:u w:val="none"/>
          </w:rPr>
          <w:t>Dubreuil</w:t>
        </w:r>
        <w:proofErr w:type="spellEnd"/>
        <w:r w:rsidR="00242721" w:rsidRPr="00463851">
          <w:rPr>
            <w:rStyle w:val="Hyperlink"/>
            <w:rFonts w:asciiTheme="majorHAnsi" w:hAnsiTheme="majorHAnsi" w:cstheme="majorHAnsi"/>
            <w:color w:val="auto"/>
            <w:u w:val="none"/>
          </w:rPr>
          <w:t>,</w:t>
        </w:r>
        <w:r w:rsidR="00F66DB0" w:rsidRPr="00463851">
          <w:rPr>
            <w:rStyle w:val="Hyperlink"/>
            <w:rFonts w:asciiTheme="majorHAnsi" w:hAnsiTheme="majorHAnsi" w:cstheme="majorHAnsi"/>
            <w:color w:val="auto"/>
            <w:u w:val="none"/>
          </w:rPr>
          <w:t xml:space="preserve"> R</w:t>
        </w:r>
        <w:r w:rsidR="00242721" w:rsidRPr="00463851">
          <w:rPr>
            <w:rStyle w:val="Hyperlink"/>
            <w:rFonts w:asciiTheme="majorHAnsi" w:hAnsiTheme="majorHAnsi" w:cstheme="majorHAnsi"/>
            <w:color w:val="auto"/>
            <w:u w:val="none"/>
          </w:rPr>
          <w:t>.</w:t>
        </w:r>
        <w:r w:rsidR="00901038">
          <w:rPr>
            <w:rStyle w:val="Hyperlink"/>
            <w:rFonts w:asciiTheme="majorHAnsi" w:hAnsiTheme="majorHAnsi" w:cstheme="majorHAnsi"/>
            <w:color w:val="auto"/>
            <w:u w:val="none"/>
          </w:rPr>
          <w:t xml:space="preserve"> </w:t>
        </w:r>
        <w:r w:rsidR="00F66DB0" w:rsidRPr="00463851">
          <w:rPr>
            <w:rStyle w:val="Hyperlink"/>
            <w:rFonts w:asciiTheme="majorHAnsi" w:hAnsiTheme="majorHAnsi" w:cstheme="majorHAnsi"/>
            <w:color w:val="auto"/>
            <w:u w:val="none"/>
          </w:rPr>
          <w:t>R</w:t>
        </w:r>
      </w:hyperlink>
      <w:r w:rsidR="00F66DB0" w:rsidRPr="00463851">
        <w:rPr>
          <w:rFonts w:asciiTheme="majorHAnsi" w:hAnsiTheme="majorHAnsi" w:cstheme="majorHAnsi"/>
        </w:rPr>
        <w:t xml:space="preserve">. Copper cells and stomach acid secretion in the </w:t>
      </w:r>
      <w:r w:rsidR="00F66DB0" w:rsidRPr="00463851">
        <w:rPr>
          <w:rFonts w:asciiTheme="majorHAnsi" w:hAnsiTheme="majorHAnsi" w:cstheme="majorHAnsi"/>
          <w:i/>
        </w:rPr>
        <w:t>Drosophila</w:t>
      </w:r>
      <w:r w:rsidR="00F66DB0" w:rsidRPr="00463851">
        <w:rPr>
          <w:rFonts w:asciiTheme="majorHAnsi" w:hAnsiTheme="majorHAnsi" w:cstheme="majorHAnsi"/>
        </w:rPr>
        <w:t xml:space="preserve"> midgut</w:t>
      </w:r>
      <w:r w:rsidR="00F66DB0" w:rsidRPr="00463851">
        <w:rPr>
          <w:rFonts w:asciiTheme="majorHAnsi" w:hAnsiTheme="majorHAnsi" w:cstheme="majorHAnsi"/>
          <w:i/>
        </w:rPr>
        <w:t xml:space="preserve">. </w:t>
      </w:r>
      <w:hyperlink r:id="rId11" w:tooltip="The international journal of biochemistry &amp; cell biology." w:history="1">
        <w:r w:rsidR="00F66DB0" w:rsidRPr="00463851">
          <w:rPr>
            <w:rFonts w:asciiTheme="majorHAnsi" w:hAnsiTheme="majorHAnsi" w:cstheme="majorHAnsi"/>
            <w:i/>
            <w:shd w:val="clear" w:color="auto" w:fill="FFFFFF"/>
          </w:rPr>
          <w:t>International Journal of Biochemistry and Cell Biology</w:t>
        </w:r>
        <w:r w:rsidR="00F66DB0" w:rsidRPr="00463851">
          <w:rPr>
            <w:rStyle w:val="Hyperlink"/>
            <w:rFonts w:asciiTheme="majorHAnsi" w:hAnsiTheme="majorHAnsi" w:cstheme="majorHAnsi"/>
            <w:i/>
            <w:color w:val="auto"/>
            <w:u w:val="none"/>
          </w:rPr>
          <w:t>.</w:t>
        </w:r>
      </w:hyperlink>
      <w:r w:rsidR="00242721" w:rsidRPr="00463851">
        <w:rPr>
          <w:rFonts w:asciiTheme="majorHAnsi" w:hAnsiTheme="majorHAnsi" w:cstheme="majorHAnsi"/>
        </w:rPr>
        <w:t xml:space="preserve"> </w:t>
      </w:r>
      <w:r w:rsidR="00F66DB0" w:rsidRPr="00463851">
        <w:rPr>
          <w:rFonts w:asciiTheme="majorHAnsi" w:hAnsiTheme="majorHAnsi" w:cstheme="majorHAnsi"/>
          <w:b/>
        </w:rPr>
        <w:t>36</w:t>
      </w:r>
      <w:r w:rsidR="00242721" w:rsidRPr="00463851">
        <w:rPr>
          <w:rFonts w:asciiTheme="majorHAnsi" w:hAnsiTheme="majorHAnsi" w:cstheme="majorHAnsi"/>
          <w:b/>
        </w:rPr>
        <w:t xml:space="preserve"> </w:t>
      </w:r>
      <w:r w:rsidR="00F66DB0" w:rsidRPr="00463851">
        <w:rPr>
          <w:rFonts w:asciiTheme="majorHAnsi" w:hAnsiTheme="majorHAnsi" w:cstheme="majorHAnsi"/>
        </w:rPr>
        <w:t>(5), 745</w:t>
      </w:r>
      <w:r w:rsidR="00242721" w:rsidRPr="00463851">
        <w:rPr>
          <w:rFonts w:asciiTheme="majorHAnsi" w:hAnsiTheme="majorHAnsi" w:cstheme="majorHAnsi"/>
        </w:rPr>
        <w:t>–7</w:t>
      </w:r>
      <w:r w:rsidR="00F66DB0" w:rsidRPr="00463851">
        <w:rPr>
          <w:rFonts w:asciiTheme="majorHAnsi" w:hAnsiTheme="majorHAnsi" w:cstheme="majorHAnsi"/>
        </w:rPr>
        <w:t>52 (2004).</w:t>
      </w:r>
    </w:p>
    <w:p w14:paraId="694C6FB2" w14:textId="13347EAA" w:rsidR="00F66DB0" w:rsidRPr="00463851" w:rsidRDefault="00F66DB0" w:rsidP="00463851">
      <w:pPr>
        <w:pStyle w:val="ListParagraph"/>
        <w:widowControl/>
        <w:numPr>
          <w:ilvl w:val="0"/>
          <w:numId w:val="22"/>
        </w:numPr>
        <w:shd w:val="clear" w:color="auto" w:fill="FFFFFF"/>
        <w:ind w:left="0" w:firstLine="0"/>
        <w:rPr>
          <w:rFonts w:asciiTheme="majorHAnsi" w:hAnsiTheme="majorHAnsi" w:cstheme="majorHAnsi"/>
          <w:shd w:val="clear" w:color="auto" w:fill="FFFFFF"/>
        </w:rPr>
      </w:pPr>
      <w:r w:rsidRPr="00463851">
        <w:rPr>
          <w:rFonts w:asciiTheme="majorHAnsi" w:hAnsiTheme="majorHAnsi" w:cstheme="majorHAnsi"/>
          <w:shd w:val="clear" w:color="auto" w:fill="FFFFFF"/>
        </w:rPr>
        <w:t xml:space="preserve">Martorell </w:t>
      </w:r>
      <w:r w:rsidRPr="00901038">
        <w:rPr>
          <w:rFonts w:asciiTheme="majorHAnsi" w:hAnsiTheme="majorHAnsi" w:cstheme="majorHAnsi"/>
          <w:iCs/>
          <w:shd w:val="clear" w:color="auto" w:fill="FFFFFF"/>
        </w:rPr>
        <w:t>et al.</w:t>
      </w:r>
      <w:r w:rsidRPr="00463851">
        <w:rPr>
          <w:rFonts w:asciiTheme="majorHAnsi" w:hAnsiTheme="majorHAnsi" w:cstheme="majorHAnsi"/>
          <w:shd w:val="clear" w:color="auto" w:fill="FFFFFF"/>
        </w:rPr>
        <w:t xml:space="preserve"> Conserved </w:t>
      </w:r>
      <w:r w:rsidR="00556EF9" w:rsidRPr="00463851">
        <w:rPr>
          <w:rFonts w:asciiTheme="majorHAnsi" w:hAnsiTheme="majorHAnsi" w:cstheme="majorHAnsi"/>
          <w:shd w:val="clear" w:color="auto" w:fill="FFFFFF"/>
        </w:rPr>
        <w:t xml:space="preserve">mechanisms </w:t>
      </w:r>
      <w:r w:rsidRPr="00463851">
        <w:rPr>
          <w:rFonts w:asciiTheme="majorHAnsi" w:hAnsiTheme="majorHAnsi" w:cstheme="majorHAnsi"/>
          <w:shd w:val="clear" w:color="auto" w:fill="FFFFFF"/>
        </w:rPr>
        <w:t xml:space="preserve">of </w:t>
      </w:r>
      <w:r w:rsidR="00556EF9" w:rsidRPr="00463851">
        <w:rPr>
          <w:rFonts w:asciiTheme="majorHAnsi" w:hAnsiTheme="majorHAnsi" w:cstheme="majorHAnsi"/>
          <w:shd w:val="clear" w:color="auto" w:fill="FFFFFF"/>
        </w:rPr>
        <w:t xml:space="preserve">tumorigenesis </w:t>
      </w:r>
      <w:r w:rsidRPr="00463851">
        <w:rPr>
          <w:rFonts w:asciiTheme="majorHAnsi" w:hAnsiTheme="majorHAnsi" w:cstheme="majorHAnsi"/>
          <w:shd w:val="clear" w:color="auto" w:fill="FFFFFF"/>
        </w:rPr>
        <w:t>in the</w:t>
      </w:r>
      <w:r w:rsidR="00556EF9" w:rsidRPr="00463851">
        <w:rPr>
          <w:rFonts w:asciiTheme="majorHAnsi" w:hAnsiTheme="majorHAnsi" w:cstheme="majorHAnsi"/>
          <w:shd w:val="clear" w:color="auto" w:fill="FFFFFF"/>
        </w:rPr>
        <w:t xml:space="preserve"> </w:t>
      </w:r>
      <w:r w:rsidRPr="00463851">
        <w:rPr>
          <w:rStyle w:val="Emphasis"/>
          <w:rFonts w:asciiTheme="majorHAnsi" w:hAnsiTheme="majorHAnsi" w:cstheme="majorHAnsi"/>
          <w:shd w:val="clear" w:color="auto" w:fill="FFFFFF"/>
        </w:rPr>
        <w:t>Drosophila</w:t>
      </w:r>
      <w:r w:rsidR="00556EF9" w:rsidRPr="00463851">
        <w:rPr>
          <w:rFonts w:asciiTheme="majorHAnsi" w:hAnsiTheme="majorHAnsi" w:cstheme="majorHAnsi"/>
          <w:shd w:val="clear" w:color="auto" w:fill="FFFFFF"/>
        </w:rPr>
        <w:t xml:space="preserve"> a</w:t>
      </w:r>
      <w:r w:rsidRPr="00463851">
        <w:rPr>
          <w:rFonts w:asciiTheme="majorHAnsi" w:hAnsiTheme="majorHAnsi" w:cstheme="majorHAnsi"/>
          <w:shd w:val="clear" w:color="auto" w:fill="FFFFFF"/>
        </w:rPr>
        <w:t xml:space="preserve">dult </w:t>
      </w:r>
      <w:r w:rsidR="00556EF9" w:rsidRPr="00463851">
        <w:rPr>
          <w:rFonts w:asciiTheme="majorHAnsi" w:hAnsiTheme="majorHAnsi" w:cstheme="majorHAnsi"/>
          <w:shd w:val="clear" w:color="auto" w:fill="FFFFFF"/>
        </w:rPr>
        <w:t>midgut</w:t>
      </w:r>
      <w:r w:rsidRPr="00463851">
        <w:rPr>
          <w:rFonts w:asciiTheme="majorHAnsi" w:hAnsiTheme="majorHAnsi" w:cstheme="majorHAnsi"/>
          <w:shd w:val="clear" w:color="auto" w:fill="FFFFFF"/>
        </w:rPr>
        <w:t xml:space="preserve">. </w:t>
      </w:r>
      <w:proofErr w:type="spellStart"/>
      <w:r w:rsidRPr="00463851">
        <w:rPr>
          <w:rFonts w:asciiTheme="majorHAnsi" w:hAnsiTheme="majorHAnsi" w:cstheme="majorHAnsi"/>
          <w:i/>
          <w:shd w:val="clear" w:color="auto" w:fill="FFFFFF"/>
        </w:rPr>
        <w:t>PLoS</w:t>
      </w:r>
      <w:proofErr w:type="spellEnd"/>
      <w:r w:rsidRPr="00463851">
        <w:rPr>
          <w:rFonts w:asciiTheme="majorHAnsi" w:hAnsiTheme="majorHAnsi" w:cstheme="majorHAnsi"/>
          <w:i/>
          <w:shd w:val="clear" w:color="auto" w:fill="FFFFFF"/>
        </w:rPr>
        <w:t xml:space="preserve"> ONE.</w:t>
      </w:r>
      <w:r w:rsidRPr="00463851">
        <w:rPr>
          <w:rFonts w:asciiTheme="majorHAnsi" w:hAnsiTheme="majorHAnsi" w:cstheme="majorHAnsi"/>
          <w:shd w:val="clear" w:color="auto" w:fill="FFFFFF"/>
        </w:rPr>
        <w:t xml:space="preserve"> </w:t>
      </w:r>
      <w:r w:rsidRPr="00463851">
        <w:rPr>
          <w:rFonts w:asciiTheme="majorHAnsi" w:hAnsiTheme="majorHAnsi" w:cstheme="majorHAnsi"/>
          <w:b/>
          <w:shd w:val="clear" w:color="auto" w:fill="FFFFFF"/>
        </w:rPr>
        <w:t>9</w:t>
      </w:r>
      <w:r w:rsidR="00556EF9" w:rsidRPr="00463851">
        <w:rPr>
          <w:rFonts w:asciiTheme="majorHAnsi" w:hAnsiTheme="majorHAnsi" w:cstheme="majorHAnsi"/>
          <w:b/>
          <w:shd w:val="clear" w:color="auto" w:fill="FFFFFF"/>
        </w:rPr>
        <w:t xml:space="preserve"> </w:t>
      </w:r>
      <w:r w:rsidRPr="00463851">
        <w:rPr>
          <w:rFonts w:asciiTheme="majorHAnsi" w:hAnsiTheme="majorHAnsi" w:cstheme="majorHAnsi"/>
          <w:shd w:val="clear" w:color="auto" w:fill="FFFFFF"/>
        </w:rPr>
        <w:t>(2), e88413 (2014).</w:t>
      </w:r>
    </w:p>
    <w:p w14:paraId="65DA30E4" w14:textId="1C7A3130" w:rsidR="00F66DB0" w:rsidRPr="00463851" w:rsidRDefault="00F66DB0" w:rsidP="00463851">
      <w:pPr>
        <w:pStyle w:val="ListParagraph"/>
        <w:numPr>
          <w:ilvl w:val="0"/>
          <w:numId w:val="22"/>
        </w:numPr>
        <w:shd w:val="clear" w:color="auto" w:fill="FFFFFF"/>
        <w:ind w:left="0" w:firstLine="0"/>
        <w:rPr>
          <w:rFonts w:asciiTheme="majorHAnsi" w:hAnsiTheme="majorHAnsi" w:cstheme="majorHAnsi"/>
        </w:rPr>
      </w:pPr>
      <w:r w:rsidRPr="00463851">
        <w:rPr>
          <w:rFonts w:asciiTheme="majorHAnsi" w:hAnsiTheme="majorHAnsi" w:cstheme="majorHAnsi"/>
        </w:rPr>
        <w:t>Strand,</w:t>
      </w:r>
      <w:r w:rsidR="00EF24B6" w:rsidRPr="00463851">
        <w:rPr>
          <w:rFonts w:asciiTheme="majorHAnsi" w:hAnsiTheme="majorHAnsi" w:cstheme="majorHAnsi"/>
        </w:rPr>
        <w:t xml:space="preserve"> M.,</w:t>
      </w:r>
      <w:r w:rsidRPr="00463851">
        <w:rPr>
          <w:rFonts w:asciiTheme="majorHAnsi" w:hAnsiTheme="majorHAnsi" w:cstheme="majorHAnsi"/>
        </w:rPr>
        <w:t xml:space="preserve"> </w:t>
      </w:r>
      <w:proofErr w:type="spellStart"/>
      <w:r w:rsidRPr="00463851">
        <w:rPr>
          <w:rFonts w:asciiTheme="majorHAnsi" w:hAnsiTheme="majorHAnsi" w:cstheme="majorHAnsi"/>
        </w:rPr>
        <w:t>Micchelli</w:t>
      </w:r>
      <w:proofErr w:type="spellEnd"/>
      <w:r w:rsidR="00EF24B6" w:rsidRPr="00463851">
        <w:rPr>
          <w:rFonts w:asciiTheme="majorHAnsi" w:hAnsiTheme="majorHAnsi" w:cstheme="majorHAnsi"/>
        </w:rPr>
        <w:t>, C.</w:t>
      </w:r>
      <w:r w:rsidR="00901038">
        <w:rPr>
          <w:rFonts w:asciiTheme="majorHAnsi" w:hAnsiTheme="majorHAnsi" w:cstheme="majorHAnsi"/>
        </w:rPr>
        <w:t xml:space="preserve"> </w:t>
      </w:r>
      <w:r w:rsidR="00EF24B6" w:rsidRPr="00463851">
        <w:rPr>
          <w:rFonts w:asciiTheme="majorHAnsi" w:hAnsiTheme="majorHAnsi" w:cstheme="majorHAnsi"/>
        </w:rPr>
        <w:t>A</w:t>
      </w:r>
      <w:r w:rsidRPr="00463851">
        <w:rPr>
          <w:rFonts w:asciiTheme="majorHAnsi" w:hAnsiTheme="majorHAnsi" w:cstheme="majorHAnsi"/>
        </w:rPr>
        <w:t xml:space="preserve">. </w:t>
      </w:r>
      <w:hyperlink r:id="rId12" w:history="1">
        <w:r w:rsidRPr="00463851">
          <w:rPr>
            <w:rStyle w:val="Hyperlink"/>
            <w:rFonts w:asciiTheme="majorHAnsi" w:hAnsiTheme="majorHAnsi" w:cstheme="majorHAnsi"/>
            <w:color w:val="auto"/>
            <w:u w:val="none"/>
          </w:rPr>
          <w:t xml:space="preserve">Regional </w:t>
        </w:r>
        <w:r w:rsidR="00EF24B6" w:rsidRPr="00463851">
          <w:rPr>
            <w:rStyle w:val="Hyperlink"/>
            <w:rFonts w:asciiTheme="majorHAnsi" w:hAnsiTheme="majorHAnsi" w:cstheme="majorHAnsi"/>
            <w:color w:val="auto"/>
            <w:u w:val="none"/>
          </w:rPr>
          <w:t xml:space="preserve">control </w:t>
        </w:r>
        <w:r w:rsidRPr="00463851">
          <w:rPr>
            <w:rStyle w:val="Hyperlink"/>
            <w:rFonts w:asciiTheme="majorHAnsi" w:hAnsiTheme="majorHAnsi" w:cstheme="majorHAnsi"/>
            <w:color w:val="auto"/>
            <w:u w:val="none"/>
          </w:rPr>
          <w:t>of</w:t>
        </w:r>
        <w:r w:rsidR="00EF24B6" w:rsidRPr="00463851">
          <w:rPr>
            <w:rStyle w:val="Hyperlink"/>
            <w:rFonts w:asciiTheme="majorHAnsi" w:hAnsiTheme="majorHAnsi" w:cstheme="majorHAnsi"/>
            <w:color w:val="auto"/>
            <w:u w:val="none"/>
          </w:rPr>
          <w:t xml:space="preserve"> </w:t>
        </w:r>
        <w:r w:rsidRPr="00463851">
          <w:rPr>
            <w:rStyle w:val="Emphasis"/>
            <w:rFonts w:asciiTheme="majorHAnsi" w:hAnsiTheme="majorHAnsi" w:cstheme="majorHAnsi"/>
          </w:rPr>
          <w:t>Drosophila</w:t>
        </w:r>
        <w:r w:rsidR="00EF24B6" w:rsidRPr="00463851">
          <w:rPr>
            <w:rStyle w:val="Hyperlink"/>
            <w:rFonts w:asciiTheme="majorHAnsi" w:hAnsiTheme="majorHAnsi" w:cstheme="majorHAnsi"/>
            <w:color w:val="auto"/>
            <w:u w:val="none"/>
          </w:rPr>
          <w:t xml:space="preserve"> g</w:t>
        </w:r>
        <w:r w:rsidRPr="00463851">
          <w:rPr>
            <w:rStyle w:val="Hyperlink"/>
            <w:rFonts w:asciiTheme="majorHAnsi" w:hAnsiTheme="majorHAnsi" w:cstheme="majorHAnsi"/>
            <w:color w:val="auto"/>
            <w:u w:val="none"/>
          </w:rPr>
          <w:t xml:space="preserve">ut </w:t>
        </w:r>
        <w:r w:rsidR="00EF24B6" w:rsidRPr="00463851">
          <w:rPr>
            <w:rStyle w:val="Hyperlink"/>
            <w:rFonts w:asciiTheme="majorHAnsi" w:hAnsiTheme="majorHAnsi" w:cstheme="majorHAnsi"/>
            <w:color w:val="auto"/>
            <w:u w:val="none"/>
          </w:rPr>
          <w:t>s</w:t>
        </w:r>
        <w:r w:rsidRPr="00463851">
          <w:rPr>
            <w:rStyle w:val="Hyperlink"/>
            <w:rFonts w:asciiTheme="majorHAnsi" w:hAnsiTheme="majorHAnsi" w:cstheme="majorHAnsi"/>
            <w:color w:val="auto"/>
            <w:u w:val="none"/>
          </w:rPr>
          <w:t xml:space="preserve">tem </w:t>
        </w:r>
        <w:r w:rsidR="00EF24B6" w:rsidRPr="00463851">
          <w:rPr>
            <w:rStyle w:val="Hyperlink"/>
            <w:rFonts w:asciiTheme="majorHAnsi" w:hAnsiTheme="majorHAnsi" w:cstheme="majorHAnsi"/>
            <w:color w:val="auto"/>
            <w:u w:val="none"/>
          </w:rPr>
          <w:t>c</w:t>
        </w:r>
        <w:r w:rsidRPr="00463851">
          <w:rPr>
            <w:rStyle w:val="Hyperlink"/>
            <w:rFonts w:asciiTheme="majorHAnsi" w:hAnsiTheme="majorHAnsi" w:cstheme="majorHAnsi"/>
            <w:color w:val="auto"/>
            <w:u w:val="none"/>
          </w:rPr>
          <w:t xml:space="preserve">ell </w:t>
        </w:r>
        <w:r w:rsidR="00EF24B6" w:rsidRPr="00463851">
          <w:rPr>
            <w:rStyle w:val="Hyperlink"/>
            <w:rFonts w:asciiTheme="majorHAnsi" w:hAnsiTheme="majorHAnsi" w:cstheme="majorHAnsi"/>
            <w:color w:val="auto"/>
            <w:u w:val="none"/>
          </w:rPr>
          <w:t>p</w:t>
        </w:r>
        <w:r w:rsidRPr="00463851">
          <w:rPr>
            <w:rStyle w:val="Hyperlink"/>
            <w:rFonts w:asciiTheme="majorHAnsi" w:hAnsiTheme="majorHAnsi" w:cstheme="majorHAnsi"/>
            <w:color w:val="auto"/>
            <w:u w:val="none"/>
          </w:rPr>
          <w:t xml:space="preserve">roliferation: EGF </w:t>
        </w:r>
        <w:r w:rsidR="00EF24B6" w:rsidRPr="00463851">
          <w:rPr>
            <w:rStyle w:val="Hyperlink"/>
            <w:rFonts w:asciiTheme="majorHAnsi" w:hAnsiTheme="majorHAnsi" w:cstheme="majorHAnsi"/>
            <w:color w:val="auto"/>
            <w:u w:val="none"/>
          </w:rPr>
          <w:t>e</w:t>
        </w:r>
        <w:r w:rsidRPr="00463851">
          <w:rPr>
            <w:rStyle w:val="Hyperlink"/>
            <w:rFonts w:asciiTheme="majorHAnsi" w:hAnsiTheme="majorHAnsi" w:cstheme="majorHAnsi"/>
            <w:color w:val="auto"/>
            <w:u w:val="none"/>
          </w:rPr>
          <w:t xml:space="preserve">stablishes GSSC </w:t>
        </w:r>
        <w:r w:rsidR="00EF24B6" w:rsidRPr="00463851">
          <w:rPr>
            <w:rStyle w:val="Hyperlink"/>
            <w:rFonts w:asciiTheme="majorHAnsi" w:hAnsiTheme="majorHAnsi" w:cstheme="majorHAnsi"/>
            <w:color w:val="auto"/>
            <w:u w:val="none"/>
          </w:rPr>
          <w:t>p</w:t>
        </w:r>
        <w:r w:rsidRPr="00463851">
          <w:rPr>
            <w:rStyle w:val="Hyperlink"/>
            <w:rFonts w:asciiTheme="majorHAnsi" w:hAnsiTheme="majorHAnsi" w:cstheme="majorHAnsi"/>
            <w:color w:val="auto"/>
            <w:u w:val="none"/>
          </w:rPr>
          <w:t xml:space="preserve">roliferative </w:t>
        </w:r>
        <w:r w:rsidR="00EF24B6" w:rsidRPr="00463851">
          <w:rPr>
            <w:rStyle w:val="Hyperlink"/>
            <w:rFonts w:asciiTheme="majorHAnsi" w:hAnsiTheme="majorHAnsi" w:cstheme="majorHAnsi"/>
            <w:color w:val="auto"/>
            <w:u w:val="none"/>
          </w:rPr>
          <w:t>s</w:t>
        </w:r>
        <w:r w:rsidRPr="00463851">
          <w:rPr>
            <w:rStyle w:val="Hyperlink"/>
            <w:rFonts w:asciiTheme="majorHAnsi" w:hAnsiTheme="majorHAnsi" w:cstheme="majorHAnsi"/>
            <w:color w:val="auto"/>
            <w:u w:val="none"/>
          </w:rPr>
          <w:t xml:space="preserve">et </w:t>
        </w:r>
        <w:r w:rsidR="00EF24B6" w:rsidRPr="00463851">
          <w:rPr>
            <w:rStyle w:val="Hyperlink"/>
            <w:rFonts w:asciiTheme="majorHAnsi" w:hAnsiTheme="majorHAnsi" w:cstheme="majorHAnsi"/>
            <w:color w:val="auto"/>
            <w:u w:val="none"/>
          </w:rPr>
          <w:t>p</w:t>
        </w:r>
        <w:r w:rsidRPr="00463851">
          <w:rPr>
            <w:rStyle w:val="Hyperlink"/>
            <w:rFonts w:asciiTheme="majorHAnsi" w:hAnsiTheme="majorHAnsi" w:cstheme="majorHAnsi"/>
            <w:color w:val="auto"/>
            <w:u w:val="none"/>
          </w:rPr>
          <w:t xml:space="preserve">oint &amp; </w:t>
        </w:r>
        <w:r w:rsidR="00EF24B6" w:rsidRPr="00463851">
          <w:rPr>
            <w:rStyle w:val="Hyperlink"/>
            <w:rFonts w:asciiTheme="majorHAnsi" w:hAnsiTheme="majorHAnsi" w:cstheme="majorHAnsi"/>
            <w:color w:val="auto"/>
            <w:u w:val="none"/>
          </w:rPr>
          <w:t>c</w:t>
        </w:r>
        <w:r w:rsidRPr="00463851">
          <w:rPr>
            <w:rStyle w:val="Hyperlink"/>
            <w:rFonts w:asciiTheme="majorHAnsi" w:hAnsiTheme="majorHAnsi" w:cstheme="majorHAnsi"/>
            <w:color w:val="auto"/>
            <w:u w:val="none"/>
          </w:rPr>
          <w:t xml:space="preserve">ontrols </w:t>
        </w:r>
        <w:r w:rsidR="00EF24B6" w:rsidRPr="00463851">
          <w:rPr>
            <w:rStyle w:val="Hyperlink"/>
            <w:rFonts w:asciiTheme="majorHAnsi" w:hAnsiTheme="majorHAnsi" w:cstheme="majorHAnsi"/>
            <w:color w:val="auto"/>
            <w:u w:val="none"/>
          </w:rPr>
          <w:t>e</w:t>
        </w:r>
        <w:r w:rsidRPr="00463851">
          <w:rPr>
            <w:rStyle w:val="Hyperlink"/>
            <w:rFonts w:asciiTheme="majorHAnsi" w:hAnsiTheme="majorHAnsi" w:cstheme="majorHAnsi"/>
            <w:color w:val="auto"/>
            <w:u w:val="none"/>
          </w:rPr>
          <w:t xml:space="preserve">mergence from </w:t>
        </w:r>
        <w:r w:rsidR="00EF24B6" w:rsidRPr="00463851">
          <w:rPr>
            <w:rStyle w:val="Hyperlink"/>
            <w:rFonts w:asciiTheme="majorHAnsi" w:hAnsiTheme="majorHAnsi" w:cstheme="majorHAnsi"/>
            <w:color w:val="auto"/>
            <w:u w:val="none"/>
          </w:rPr>
          <w:t>q</w:t>
        </w:r>
        <w:r w:rsidRPr="00463851">
          <w:rPr>
            <w:rStyle w:val="Hyperlink"/>
            <w:rFonts w:asciiTheme="majorHAnsi" w:hAnsiTheme="majorHAnsi" w:cstheme="majorHAnsi"/>
            <w:color w:val="auto"/>
            <w:u w:val="none"/>
          </w:rPr>
          <w:t>uiescence</w:t>
        </w:r>
      </w:hyperlink>
      <w:r w:rsidRPr="00463851">
        <w:rPr>
          <w:rFonts w:asciiTheme="majorHAnsi" w:hAnsiTheme="majorHAnsi" w:cstheme="majorHAnsi"/>
        </w:rPr>
        <w:t xml:space="preserve">. </w:t>
      </w:r>
      <w:proofErr w:type="spellStart"/>
      <w:r w:rsidRPr="00463851">
        <w:rPr>
          <w:rFonts w:asciiTheme="majorHAnsi" w:hAnsiTheme="majorHAnsi" w:cstheme="majorHAnsi"/>
          <w:i/>
        </w:rPr>
        <w:t>PLoS</w:t>
      </w:r>
      <w:proofErr w:type="spellEnd"/>
      <w:r w:rsidRPr="00463851">
        <w:rPr>
          <w:rFonts w:asciiTheme="majorHAnsi" w:hAnsiTheme="majorHAnsi" w:cstheme="majorHAnsi"/>
          <w:i/>
        </w:rPr>
        <w:t xml:space="preserve"> One</w:t>
      </w:r>
      <w:r w:rsidRPr="00463851">
        <w:rPr>
          <w:rFonts w:asciiTheme="majorHAnsi" w:hAnsiTheme="majorHAnsi" w:cstheme="majorHAnsi"/>
          <w:b/>
        </w:rPr>
        <w:t>. 8</w:t>
      </w:r>
      <w:r w:rsidR="00EF24B6" w:rsidRPr="00463851">
        <w:rPr>
          <w:rFonts w:asciiTheme="majorHAnsi" w:hAnsiTheme="majorHAnsi" w:cstheme="majorHAnsi"/>
          <w:b/>
        </w:rPr>
        <w:t xml:space="preserve"> </w:t>
      </w:r>
      <w:r w:rsidRPr="00463851">
        <w:rPr>
          <w:rFonts w:asciiTheme="majorHAnsi" w:hAnsiTheme="majorHAnsi" w:cstheme="majorHAnsi"/>
        </w:rPr>
        <w:t>(11), e80608</w:t>
      </w:r>
      <w:r w:rsidR="00EF24B6" w:rsidRPr="00463851">
        <w:rPr>
          <w:rFonts w:asciiTheme="majorHAnsi" w:hAnsiTheme="majorHAnsi" w:cstheme="majorHAnsi"/>
        </w:rPr>
        <w:t xml:space="preserve"> </w:t>
      </w:r>
      <w:r w:rsidRPr="00463851">
        <w:rPr>
          <w:rFonts w:asciiTheme="majorHAnsi" w:hAnsiTheme="majorHAnsi" w:cstheme="majorHAnsi"/>
        </w:rPr>
        <w:t>(</w:t>
      </w:r>
      <w:r w:rsidRPr="00463851">
        <w:rPr>
          <w:rStyle w:val="citation-publication-date"/>
          <w:rFonts w:asciiTheme="majorHAnsi" w:hAnsiTheme="majorHAnsi" w:cstheme="majorHAnsi"/>
        </w:rPr>
        <w:t>2013).</w:t>
      </w:r>
    </w:p>
    <w:p w14:paraId="02892FF9" w14:textId="0876BB6E" w:rsidR="00A44BA7" w:rsidRPr="00463851" w:rsidRDefault="00F66DB0" w:rsidP="00463851">
      <w:pPr>
        <w:pStyle w:val="ListParagraph"/>
        <w:widowControl/>
        <w:numPr>
          <w:ilvl w:val="0"/>
          <w:numId w:val="22"/>
        </w:numPr>
        <w:shd w:val="clear" w:color="auto" w:fill="FFFFFF"/>
        <w:ind w:left="0" w:firstLine="0"/>
        <w:rPr>
          <w:rFonts w:asciiTheme="majorHAnsi" w:hAnsiTheme="majorHAnsi" w:cstheme="majorHAnsi"/>
        </w:rPr>
      </w:pPr>
      <w:proofErr w:type="spellStart"/>
      <w:r w:rsidRPr="00463851">
        <w:rPr>
          <w:rFonts w:asciiTheme="majorHAnsi" w:hAnsiTheme="majorHAnsi" w:cstheme="majorHAnsi"/>
        </w:rPr>
        <w:lastRenderedPageBreak/>
        <w:t>Storelli</w:t>
      </w:r>
      <w:proofErr w:type="spellEnd"/>
      <w:r w:rsidR="00416B7E" w:rsidRPr="00463851">
        <w:rPr>
          <w:rFonts w:asciiTheme="majorHAnsi" w:hAnsiTheme="majorHAnsi" w:cstheme="majorHAnsi"/>
        </w:rPr>
        <w:t>, G.</w:t>
      </w:r>
      <w:r w:rsidRPr="00463851">
        <w:rPr>
          <w:rFonts w:asciiTheme="majorHAnsi" w:hAnsiTheme="majorHAnsi" w:cstheme="majorHAnsi"/>
        </w:rPr>
        <w:t xml:space="preserve"> </w:t>
      </w:r>
      <w:r w:rsidRPr="00901038">
        <w:rPr>
          <w:rFonts w:asciiTheme="majorHAnsi" w:hAnsiTheme="majorHAnsi" w:cstheme="majorHAnsi"/>
          <w:iCs/>
          <w:shd w:val="clear" w:color="auto" w:fill="FFFFFF"/>
        </w:rPr>
        <w:t>et al.</w:t>
      </w:r>
      <w:r w:rsidRPr="00463851">
        <w:rPr>
          <w:rFonts w:asciiTheme="majorHAnsi" w:hAnsiTheme="majorHAnsi" w:cstheme="majorHAnsi"/>
        </w:rPr>
        <w:t xml:space="preserve"> </w:t>
      </w:r>
      <w:r w:rsidRPr="00463851">
        <w:rPr>
          <w:rFonts w:asciiTheme="majorHAnsi" w:hAnsiTheme="majorHAnsi" w:cstheme="majorHAnsi"/>
          <w:i/>
        </w:rPr>
        <w:t>Drosophila</w:t>
      </w:r>
      <w:r w:rsidRPr="00463851">
        <w:rPr>
          <w:rFonts w:asciiTheme="majorHAnsi" w:hAnsiTheme="majorHAnsi" w:cstheme="majorHAnsi"/>
        </w:rPr>
        <w:t xml:space="preserve"> </w:t>
      </w:r>
      <w:r w:rsidR="00416B7E" w:rsidRPr="00463851">
        <w:rPr>
          <w:rFonts w:asciiTheme="majorHAnsi" w:hAnsiTheme="majorHAnsi" w:cstheme="majorHAnsi"/>
        </w:rPr>
        <w:t xml:space="preserve">perpetuates nutritional mutualism </w:t>
      </w:r>
      <w:r w:rsidRPr="00463851">
        <w:rPr>
          <w:rFonts w:asciiTheme="majorHAnsi" w:hAnsiTheme="majorHAnsi" w:cstheme="majorHAnsi"/>
        </w:rPr>
        <w:t xml:space="preserve">by </w:t>
      </w:r>
      <w:r w:rsidR="00416B7E" w:rsidRPr="00463851">
        <w:rPr>
          <w:rFonts w:asciiTheme="majorHAnsi" w:hAnsiTheme="majorHAnsi" w:cstheme="majorHAnsi"/>
        </w:rPr>
        <w:t xml:space="preserve">promoting </w:t>
      </w:r>
      <w:r w:rsidRPr="00463851">
        <w:rPr>
          <w:rFonts w:asciiTheme="majorHAnsi" w:hAnsiTheme="majorHAnsi" w:cstheme="majorHAnsi"/>
        </w:rPr>
        <w:t xml:space="preserve">the </w:t>
      </w:r>
      <w:r w:rsidR="00416B7E" w:rsidRPr="00463851">
        <w:rPr>
          <w:rFonts w:asciiTheme="majorHAnsi" w:hAnsiTheme="majorHAnsi" w:cstheme="majorHAnsi"/>
        </w:rPr>
        <w:t xml:space="preserve">fitness </w:t>
      </w:r>
      <w:r w:rsidRPr="00463851">
        <w:rPr>
          <w:rFonts w:asciiTheme="majorHAnsi" w:hAnsiTheme="majorHAnsi" w:cstheme="majorHAnsi"/>
        </w:rPr>
        <w:t xml:space="preserve">of </w:t>
      </w:r>
      <w:r w:rsidR="00416B7E" w:rsidRPr="00463851">
        <w:rPr>
          <w:rFonts w:asciiTheme="majorHAnsi" w:hAnsiTheme="majorHAnsi" w:cstheme="majorHAnsi"/>
        </w:rPr>
        <w:t xml:space="preserve">its intestinal symbiont </w:t>
      </w:r>
      <w:r w:rsidRPr="00463851">
        <w:rPr>
          <w:rFonts w:asciiTheme="majorHAnsi" w:hAnsiTheme="majorHAnsi" w:cstheme="majorHAnsi"/>
          <w:i/>
          <w:iCs/>
        </w:rPr>
        <w:t>Lactobacillus plantarum</w:t>
      </w:r>
      <w:r w:rsidRPr="00463851">
        <w:rPr>
          <w:rFonts w:asciiTheme="majorHAnsi" w:hAnsiTheme="majorHAnsi" w:cstheme="majorHAnsi"/>
        </w:rPr>
        <w:t xml:space="preserve">. </w:t>
      </w:r>
      <w:r w:rsidRPr="00463851">
        <w:rPr>
          <w:rFonts w:asciiTheme="majorHAnsi" w:hAnsiTheme="majorHAnsi" w:cstheme="majorHAnsi"/>
          <w:i/>
        </w:rPr>
        <w:t>Cell Metabolism.</w:t>
      </w:r>
      <w:r w:rsidRPr="00463851">
        <w:rPr>
          <w:rFonts w:asciiTheme="majorHAnsi" w:hAnsiTheme="majorHAnsi" w:cstheme="majorHAnsi"/>
        </w:rPr>
        <w:t xml:space="preserve"> </w:t>
      </w:r>
      <w:r w:rsidRPr="00463851">
        <w:rPr>
          <w:rFonts w:asciiTheme="majorHAnsi" w:hAnsiTheme="majorHAnsi" w:cstheme="majorHAnsi"/>
          <w:b/>
        </w:rPr>
        <w:t>27</w:t>
      </w:r>
      <w:r w:rsidR="00416B7E" w:rsidRPr="00463851">
        <w:rPr>
          <w:rFonts w:asciiTheme="majorHAnsi" w:hAnsiTheme="majorHAnsi" w:cstheme="majorHAnsi"/>
          <w:b/>
        </w:rPr>
        <w:t xml:space="preserve"> </w:t>
      </w:r>
      <w:r w:rsidR="00416B7E" w:rsidRPr="00463851">
        <w:rPr>
          <w:rFonts w:asciiTheme="majorHAnsi" w:hAnsiTheme="majorHAnsi" w:cstheme="majorHAnsi"/>
          <w:bCs/>
        </w:rPr>
        <w:t>(2)</w:t>
      </w:r>
      <w:r w:rsidRPr="00463851">
        <w:rPr>
          <w:rFonts w:asciiTheme="majorHAnsi" w:hAnsiTheme="majorHAnsi" w:cstheme="majorHAnsi"/>
          <w:bCs/>
        </w:rPr>
        <w:t>,</w:t>
      </w:r>
      <w:r w:rsidRPr="00463851">
        <w:rPr>
          <w:rFonts w:asciiTheme="majorHAnsi" w:hAnsiTheme="majorHAnsi" w:cstheme="majorHAnsi"/>
        </w:rPr>
        <w:t xml:space="preserve"> 362–377 (2018). </w:t>
      </w:r>
    </w:p>
    <w:p w14:paraId="2E624B5E" w14:textId="19D47910" w:rsidR="00662D45" w:rsidRPr="00463851" w:rsidRDefault="00F66DB0" w:rsidP="00463851">
      <w:pPr>
        <w:pStyle w:val="ListParagraph"/>
        <w:widowControl/>
        <w:numPr>
          <w:ilvl w:val="0"/>
          <w:numId w:val="22"/>
        </w:numPr>
        <w:shd w:val="clear" w:color="auto" w:fill="FFFFFF"/>
        <w:ind w:left="0" w:firstLine="0"/>
        <w:rPr>
          <w:rFonts w:asciiTheme="majorHAnsi" w:hAnsiTheme="majorHAnsi" w:cstheme="majorHAnsi"/>
        </w:rPr>
      </w:pPr>
      <w:r w:rsidRPr="00463851">
        <w:rPr>
          <w:rFonts w:asciiTheme="majorHAnsi" w:eastAsia="Times New Roman" w:hAnsiTheme="majorHAnsi" w:cstheme="majorHAnsi"/>
        </w:rPr>
        <w:t>Abu</w:t>
      </w:r>
      <w:r w:rsidR="00DD5829" w:rsidRPr="00463851">
        <w:rPr>
          <w:rFonts w:asciiTheme="majorHAnsi" w:eastAsia="Times New Roman" w:hAnsiTheme="majorHAnsi" w:cstheme="majorHAnsi"/>
        </w:rPr>
        <w:t>, F.</w:t>
      </w:r>
      <w:r w:rsidRPr="00463851">
        <w:rPr>
          <w:rFonts w:asciiTheme="majorHAnsi" w:eastAsia="Times New Roman" w:hAnsiTheme="majorHAnsi" w:cstheme="majorHAnsi"/>
        </w:rPr>
        <w:t xml:space="preserve"> </w:t>
      </w:r>
      <w:r w:rsidRPr="00901038">
        <w:rPr>
          <w:rFonts w:asciiTheme="majorHAnsi" w:eastAsia="Times New Roman" w:hAnsiTheme="majorHAnsi" w:cstheme="majorHAnsi"/>
          <w:iCs/>
          <w:shd w:val="clear" w:color="auto" w:fill="FFFFFF"/>
        </w:rPr>
        <w:t>et al.</w:t>
      </w:r>
      <w:r w:rsidR="00DD5829" w:rsidRPr="00901038">
        <w:rPr>
          <w:rFonts w:asciiTheme="majorHAnsi" w:eastAsia="Times New Roman" w:hAnsiTheme="majorHAnsi" w:cstheme="majorHAnsi"/>
          <w:iCs/>
          <w:shd w:val="clear" w:color="auto" w:fill="FFFFFF"/>
        </w:rPr>
        <w:t xml:space="preserve"> </w:t>
      </w:r>
      <w:r w:rsidRPr="00463851">
        <w:rPr>
          <w:rFonts w:asciiTheme="majorHAnsi" w:eastAsia="Times New Roman" w:hAnsiTheme="majorHAnsi" w:cstheme="majorHAnsi"/>
        </w:rPr>
        <w:t xml:space="preserve">Communicating the nutritional value of sugar in Drosophila. </w:t>
      </w:r>
      <w:r w:rsidRPr="00463851">
        <w:rPr>
          <w:rFonts w:asciiTheme="majorHAnsi" w:hAnsiTheme="majorHAnsi" w:cstheme="majorHAnsi"/>
          <w:i/>
        </w:rPr>
        <w:t>Proceedings of the National Academy of Sciences of the United States of America</w:t>
      </w:r>
      <w:r w:rsidRPr="00463851">
        <w:rPr>
          <w:rFonts w:asciiTheme="majorHAnsi" w:hAnsiTheme="majorHAnsi" w:cstheme="majorHAnsi"/>
        </w:rPr>
        <w:t xml:space="preserve">. </w:t>
      </w:r>
      <w:r w:rsidRPr="00463851">
        <w:rPr>
          <w:rFonts w:asciiTheme="majorHAnsi" w:eastAsia="Times New Roman" w:hAnsiTheme="majorHAnsi" w:cstheme="majorHAnsi"/>
          <w:b/>
          <w:bCs/>
        </w:rPr>
        <w:t>115</w:t>
      </w:r>
      <w:r w:rsidR="00DD5829" w:rsidRPr="00463851">
        <w:rPr>
          <w:rFonts w:asciiTheme="majorHAnsi" w:eastAsia="Times New Roman" w:hAnsiTheme="majorHAnsi" w:cstheme="majorHAnsi"/>
        </w:rPr>
        <w:t xml:space="preserve"> (12)</w:t>
      </w:r>
      <w:r w:rsidRPr="00463851">
        <w:rPr>
          <w:rFonts w:asciiTheme="majorHAnsi" w:eastAsia="Times New Roman" w:hAnsiTheme="majorHAnsi" w:cstheme="majorHAnsi"/>
          <w:shd w:val="clear" w:color="auto" w:fill="FFFFFF"/>
        </w:rPr>
        <w:t>,</w:t>
      </w:r>
      <w:r w:rsidR="00DD5829" w:rsidRPr="00463851">
        <w:rPr>
          <w:rFonts w:asciiTheme="majorHAnsi" w:eastAsia="Times New Roman" w:hAnsiTheme="majorHAnsi" w:cstheme="majorHAnsi"/>
          <w:shd w:val="clear" w:color="auto" w:fill="FFFFFF"/>
        </w:rPr>
        <w:t xml:space="preserve"> </w:t>
      </w:r>
      <w:r w:rsidRPr="00463851">
        <w:rPr>
          <w:rFonts w:asciiTheme="majorHAnsi" w:eastAsia="Times New Roman" w:hAnsiTheme="majorHAnsi" w:cstheme="majorHAnsi"/>
        </w:rPr>
        <w:t>2829</w:t>
      </w:r>
      <w:r w:rsidRPr="00463851">
        <w:rPr>
          <w:rFonts w:asciiTheme="majorHAnsi" w:eastAsia="Times New Roman" w:hAnsiTheme="majorHAnsi" w:cstheme="majorHAnsi"/>
          <w:shd w:val="clear" w:color="auto" w:fill="FFFFFF"/>
        </w:rPr>
        <w:t>–</w:t>
      </w:r>
      <w:r w:rsidRPr="00463851">
        <w:rPr>
          <w:rFonts w:asciiTheme="majorHAnsi" w:eastAsia="Times New Roman" w:hAnsiTheme="majorHAnsi" w:cstheme="majorHAnsi"/>
        </w:rPr>
        <w:t>2838 (2018).</w:t>
      </w:r>
    </w:p>
    <w:p w14:paraId="436A92D5" w14:textId="18AE3191" w:rsidR="004239C3" w:rsidRPr="00463851" w:rsidRDefault="004239C3" w:rsidP="00463851">
      <w:pPr>
        <w:pStyle w:val="ListParagraph"/>
        <w:widowControl/>
        <w:numPr>
          <w:ilvl w:val="0"/>
          <w:numId w:val="22"/>
        </w:numPr>
        <w:shd w:val="clear" w:color="auto" w:fill="FFFFFF"/>
        <w:ind w:left="0" w:firstLine="0"/>
        <w:rPr>
          <w:rFonts w:asciiTheme="majorHAnsi" w:hAnsiTheme="majorHAnsi" w:cstheme="majorHAnsi"/>
        </w:rPr>
      </w:pPr>
      <w:proofErr w:type="spellStart"/>
      <w:r w:rsidRPr="00463851">
        <w:rPr>
          <w:rFonts w:asciiTheme="majorHAnsi" w:hAnsiTheme="majorHAnsi" w:cstheme="majorHAnsi"/>
          <w:shd w:val="clear" w:color="auto" w:fill="FFFFFF"/>
        </w:rPr>
        <w:t>Blecker</w:t>
      </w:r>
      <w:proofErr w:type="spellEnd"/>
      <w:r w:rsidR="003513F0" w:rsidRPr="00463851">
        <w:rPr>
          <w:rFonts w:asciiTheme="majorHAnsi" w:hAnsiTheme="majorHAnsi" w:cstheme="majorHAnsi"/>
          <w:shd w:val="clear" w:color="auto" w:fill="FFFFFF"/>
        </w:rPr>
        <w:t>,</w:t>
      </w:r>
      <w:r w:rsidRPr="00463851">
        <w:rPr>
          <w:rFonts w:asciiTheme="majorHAnsi" w:hAnsiTheme="majorHAnsi" w:cstheme="majorHAnsi"/>
          <w:shd w:val="clear" w:color="auto" w:fill="FFFFFF"/>
        </w:rPr>
        <w:t xml:space="preserve"> U.</w:t>
      </w:r>
      <w:r w:rsidR="003513F0" w:rsidRPr="00463851">
        <w:rPr>
          <w:rFonts w:asciiTheme="majorHAnsi" w:hAnsiTheme="majorHAnsi" w:cstheme="majorHAnsi"/>
          <w:shd w:val="clear" w:color="auto" w:fill="FFFFFF"/>
        </w:rPr>
        <w:t>, Gold, B.</w:t>
      </w:r>
      <w:r w:rsidR="00901038">
        <w:rPr>
          <w:rFonts w:asciiTheme="majorHAnsi" w:hAnsiTheme="majorHAnsi" w:cstheme="majorHAnsi"/>
          <w:shd w:val="clear" w:color="auto" w:fill="FFFFFF"/>
        </w:rPr>
        <w:t xml:space="preserve"> </w:t>
      </w:r>
      <w:r w:rsidR="003513F0" w:rsidRPr="00463851">
        <w:rPr>
          <w:rFonts w:asciiTheme="majorHAnsi" w:hAnsiTheme="majorHAnsi" w:cstheme="majorHAnsi"/>
          <w:shd w:val="clear" w:color="auto" w:fill="FFFFFF"/>
        </w:rPr>
        <w:t>D.</w:t>
      </w:r>
      <w:r w:rsidRPr="00463851">
        <w:rPr>
          <w:rFonts w:asciiTheme="majorHAnsi" w:hAnsiTheme="majorHAnsi" w:cstheme="majorHAnsi"/>
          <w:shd w:val="clear" w:color="auto" w:fill="FFFFFF"/>
        </w:rPr>
        <w:t xml:space="preserve"> </w:t>
      </w:r>
      <w:proofErr w:type="gramStart"/>
      <w:r w:rsidRPr="00463851">
        <w:rPr>
          <w:rFonts w:asciiTheme="majorHAnsi" w:hAnsiTheme="majorHAnsi" w:cstheme="majorHAnsi"/>
          <w:shd w:val="clear" w:color="auto" w:fill="FFFFFF"/>
        </w:rPr>
        <w:t>Gastritis</w:t>
      </w:r>
      <w:proofErr w:type="gramEnd"/>
      <w:r w:rsidRPr="00463851">
        <w:rPr>
          <w:rFonts w:asciiTheme="majorHAnsi" w:hAnsiTheme="majorHAnsi" w:cstheme="majorHAnsi"/>
          <w:shd w:val="clear" w:color="auto" w:fill="FFFFFF"/>
        </w:rPr>
        <w:t xml:space="preserve"> and</w:t>
      </w:r>
      <w:r w:rsidR="00DD5829" w:rsidRPr="00463851">
        <w:rPr>
          <w:rFonts w:asciiTheme="majorHAnsi" w:hAnsiTheme="majorHAnsi" w:cstheme="majorHAnsi"/>
          <w:shd w:val="clear" w:color="auto" w:fill="FFFFFF"/>
        </w:rPr>
        <w:t xml:space="preserve"> </w:t>
      </w:r>
      <w:r w:rsidRPr="00463851">
        <w:rPr>
          <w:rStyle w:val="ej-keyword"/>
          <w:rFonts w:asciiTheme="majorHAnsi" w:hAnsiTheme="majorHAnsi" w:cstheme="majorHAnsi"/>
          <w:shd w:val="clear" w:color="auto" w:fill="FFFFFF"/>
        </w:rPr>
        <w:t>ulcer</w:t>
      </w:r>
      <w:r w:rsidR="00DD5829" w:rsidRPr="00463851">
        <w:rPr>
          <w:rFonts w:asciiTheme="majorHAnsi" w:hAnsiTheme="majorHAnsi" w:cstheme="majorHAnsi"/>
          <w:shd w:val="clear" w:color="auto" w:fill="FFFFFF"/>
        </w:rPr>
        <w:t xml:space="preserve"> </w:t>
      </w:r>
      <w:r w:rsidRPr="00463851">
        <w:rPr>
          <w:rFonts w:asciiTheme="majorHAnsi" w:hAnsiTheme="majorHAnsi" w:cstheme="majorHAnsi"/>
          <w:shd w:val="clear" w:color="auto" w:fill="FFFFFF"/>
        </w:rPr>
        <w:t xml:space="preserve">disease in childhood. </w:t>
      </w:r>
      <w:r w:rsidRPr="00463851">
        <w:rPr>
          <w:rFonts w:asciiTheme="majorHAnsi" w:hAnsiTheme="majorHAnsi" w:cstheme="majorHAnsi"/>
          <w:i/>
          <w:shd w:val="clear" w:color="auto" w:fill="FFFFFF"/>
        </w:rPr>
        <w:t>Eur</w:t>
      </w:r>
      <w:r w:rsidR="00F9764D" w:rsidRPr="00463851">
        <w:rPr>
          <w:rFonts w:asciiTheme="majorHAnsi" w:hAnsiTheme="majorHAnsi" w:cstheme="majorHAnsi"/>
          <w:i/>
          <w:shd w:val="clear" w:color="auto" w:fill="FFFFFF"/>
        </w:rPr>
        <w:t>opean</w:t>
      </w:r>
      <w:r w:rsidRPr="00463851">
        <w:rPr>
          <w:rFonts w:asciiTheme="majorHAnsi" w:hAnsiTheme="majorHAnsi" w:cstheme="majorHAnsi"/>
          <w:i/>
          <w:shd w:val="clear" w:color="auto" w:fill="FFFFFF"/>
        </w:rPr>
        <w:t xml:space="preserve"> J</w:t>
      </w:r>
      <w:r w:rsidR="00F9764D" w:rsidRPr="00463851">
        <w:rPr>
          <w:rFonts w:asciiTheme="majorHAnsi" w:hAnsiTheme="majorHAnsi" w:cstheme="majorHAnsi"/>
          <w:i/>
          <w:shd w:val="clear" w:color="auto" w:fill="FFFFFF"/>
        </w:rPr>
        <w:t>ournal of</w:t>
      </w:r>
      <w:r w:rsidRPr="00463851">
        <w:rPr>
          <w:rFonts w:asciiTheme="majorHAnsi" w:hAnsiTheme="majorHAnsi" w:cstheme="majorHAnsi"/>
          <w:i/>
          <w:shd w:val="clear" w:color="auto" w:fill="FFFFFF"/>
        </w:rPr>
        <w:t xml:space="preserve"> Pediatr</w:t>
      </w:r>
      <w:r w:rsidR="00F9764D" w:rsidRPr="00463851">
        <w:rPr>
          <w:rFonts w:asciiTheme="majorHAnsi" w:hAnsiTheme="majorHAnsi" w:cstheme="majorHAnsi"/>
          <w:i/>
          <w:shd w:val="clear" w:color="auto" w:fill="FFFFFF"/>
        </w:rPr>
        <w:t>ics</w:t>
      </w:r>
      <w:r w:rsidR="00F9764D" w:rsidRPr="00463851">
        <w:rPr>
          <w:rFonts w:asciiTheme="majorHAnsi" w:hAnsiTheme="majorHAnsi" w:cstheme="majorHAnsi"/>
          <w:shd w:val="clear" w:color="auto" w:fill="FFFFFF"/>
        </w:rPr>
        <w:t xml:space="preserve">. </w:t>
      </w:r>
      <w:r w:rsidRPr="00463851">
        <w:rPr>
          <w:rFonts w:asciiTheme="majorHAnsi" w:hAnsiTheme="majorHAnsi" w:cstheme="majorHAnsi"/>
          <w:b/>
          <w:shd w:val="clear" w:color="auto" w:fill="FFFFFF"/>
        </w:rPr>
        <w:t>158</w:t>
      </w:r>
      <w:r w:rsidR="003513F0" w:rsidRPr="00463851">
        <w:rPr>
          <w:rFonts w:asciiTheme="majorHAnsi" w:hAnsiTheme="majorHAnsi" w:cstheme="majorHAnsi"/>
          <w:b/>
          <w:shd w:val="clear" w:color="auto" w:fill="FFFFFF"/>
        </w:rPr>
        <w:t xml:space="preserve"> </w:t>
      </w:r>
      <w:r w:rsidR="003513F0" w:rsidRPr="00463851">
        <w:rPr>
          <w:rFonts w:asciiTheme="majorHAnsi" w:hAnsiTheme="majorHAnsi" w:cstheme="majorHAnsi"/>
          <w:bCs/>
          <w:shd w:val="clear" w:color="auto" w:fill="FFFFFF"/>
        </w:rPr>
        <w:t>(7)</w:t>
      </w:r>
      <w:r w:rsidR="00F9764D" w:rsidRPr="00463851">
        <w:rPr>
          <w:rFonts w:asciiTheme="majorHAnsi" w:hAnsiTheme="majorHAnsi" w:cstheme="majorHAnsi"/>
          <w:bCs/>
          <w:shd w:val="clear" w:color="auto" w:fill="FFFFFF"/>
        </w:rPr>
        <w:t>,</w:t>
      </w:r>
      <w:r w:rsidR="00F9764D" w:rsidRPr="00463851">
        <w:rPr>
          <w:rFonts w:asciiTheme="majorHAnsi" w:hAnsiTheme="majorHAnsi" w:cstheme="majorHAnsi"/>
          <w:shd w:val="clear" w:color="auto" w:fill="FFFFFF"/>
        </w:rPr>
        <w:t xml:space="preserve"> </w:t>
      </w:r>
      <w:r w:rsidRPr="00463851">
        <w:rPr>
          <w:rFonts w:asciiTheme="majorHAnsi" w:hAnsiTheme="majorHAnsi" w:cstheme="majorHAnsi"/>
          <w:shd w:val="clear" w:color="auto" w:fill="FFFFFF"/>
        </w:rPr>
        <w:t>541–546</w:t>
      </w:r>
      <w:r w:rsidR="003513F0" w:rsidRPr="00463851">
        <w:rPr>
          <w:rFonts w:asciiTheme="majorHAnsi" w:hAnsiTheme="majorHAnsi" w:cstheme="majorHAnsi"/>
          <w:shd w:val="clear" w:color="auto" w:fill="FFFFFF"/>
        </w:rPr>
        <w:t xml:space="preserve"> </w:t>
      </w:r>
      <w:r w:rsidR="00F9764D" w:rsidRPr="00463851">
        <w:rPr>
          <w:rFonts w:asciiTheme="majorHAnsi" w:hAnsiTheme="majorHAnsi" w:cstheme="majorHAnsi"/>
          <w:shd w:val="clear" w:color="auto" w:fill="FFFFFF"/>
        </w:rPr>
        <w:t>(1999)</w:t>
      </w:r>
      <w:r w:rsidRPr="00463851">
        <w:rPr>
          <w:rFonts w:asciiTheme="majorHAnsi" w:hAnsiTheme="majorHAnsi" w:cstheme="majorHAnsi"/>
          <w:shd w:val="clear" w:color="auto" w:fill="FFFFFF"/>
        </w:rPr>
        <w:t>.</w:t>
      </w:r>
    </w:p>
    <w:sectPr w:rsidR="004239C3" w:rsidRPr="00463851" w:rsidSect="0050020E">
      <w:headerReference w:type="even" r:id="rId13"/>
      <w:headerReference w:type="default" r:id="rId14"/>
      <w:footerReference w:type="even"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54827" w14:textId="77777777" w:rsidR="00D40904" w:rsidRDefault="00D40904">
      <w:r>
        <w:separator/>
      </w:r>
    </w:p>
  </w:endnote>
  <w:endnote w:type="continuationSeparator" w:id="0">
    <w:p w14:paraId="3F0596C1" w14:textId="77777777" w:rsidR="00D40904" w:rsidRDefault="00D4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d877c31c+22">
    <w:altName w:val="Malgun Gothic Semilight"/>
    <w:panose1 w:val="00000000000000000000"/>
    <w:charset w:val="86"/>
    <w:family w:val="auto"/>
    <w:notTrueType/>
    <w:pitch w:val="default"/>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84F8" w14:textId="77777777" w:rsidR="00662D45" w:rsidRDefault="00662D4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FD3C" w14:textId="77777777" w:rsidR="00D40904" w:rsidRDefault="00D40904">
      <w:r>
        <w:separator/>
      </w:r>
    </w:p>
  </w:footnote>
  <w:footnote w:type="continuationSeparator" w:id="0">
    <w:p w14:paraId="6FA0857F" w14:textId="77777777" w:rsidR="00D40904" w:rsidRDefault="00D40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A8FE" w14:textId="77777777" w:rsidR="00662D45" w:rsidRDefault="00662D4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62E5" w14:textId="77777777" w:rsidR="00C67E9C" w:rsidRDefault="00C67E9C">
    <w:pPr>
      <w:rPr>
        <w:b/>
        <w:color w:val="1F497D"/>
        <w:sz w:val="28"/>
        <w:szCs w:val="28"/>
      </w:rPr>
    </w:pPr>
    <w:bookmarkStart w:id="0" w:name="_lnxbz9"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337D" w14:textId="3D8F5634" w:rsidR="00662D45" w:rsidRDefault="00662D4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DB6"/>
    <w:multiLevelType w:val="multilevel"/>
    <w:tmpl w:val="3FC60E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9D85697"/>
    <w:multiLevelType w:val="hybridMultilevel"/>
    <w:tmpl w:val="A72E0A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E3E35"/>
    <w:multiLevelType w:val="multilevel"/>
    <w:tmpl w:val="4BA8CB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9C419E9"/>
    <w:multiLevelType w:val="multilevel"/>
    <w:tmpl w:val="6D805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F334AB"/>
    <w:multiLevelType w:val="multilevel"/>
    <w:tmpl w:val="8B6E9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C8747D"/>
    <w:multiLevelType w:val="multilevel"/>
    <w:tmpl w:val="62386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5F7CAC"/>
    <w:multiLevelType w:val="multilevel"/>
    <w:tmpl w:val="3DC2C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E4781C"/>
    <w:multiLevelType w:val="multilevel"/>
    <w:tmpl w:val="2E88A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C23080"/>
    <w:multiLevelType w:val="hybridMultilevel"/>
    <w:tmpl w:val="9D8202EA"/>
    <w:lvl w:ilvl="0" w:tplc="332A1E60">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959F0"/>
    <w:multiLevelType w:val="multilevel"/>
    <w:tmpl w:val="1E74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54ADB"/>
    <w:multiLevelType w:val="multilevel"/>
    <w:tmpl w:val="CCA8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947980"/>
    <w:multiLevelType w:val="hybridMultilevel"/>
    <w:tmpl w:val="ABB0F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749DC"/>
    <w:multiLevelType w:val="multilevel"/>
    <w:tmpl w:val="74AE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76686"/>
    <w:multiLevelType w:val="multilevel"/>
    <w:tmpl w:val="C1546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C3620F"/>
    <w:multiLevelType w:val="multilevel"/>
    <w:tmpl w:val="38464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430489"/>
    <w:multiLevelType w:val="multilevel"/>
    <w:tmpl w:val="4FA4997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461FDD"/>
    <w:multiLevelType w:val="hybridMultilevel"/>
    <w:tmpl w:val="549EC834"/>
    <w:lvl w:ilvl="0" w:tplc="2564C58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2E7D8F"/>
    <w:multiLevelType w:val="multilevel"/>
    <w:tmpl w:val="5F34E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932357"/>
    <w:multiLevelType w:val="hybridMultilevel"/>
    <w:tmpl w:val="20F49AD0"/>
    <w:lvl w:ilvl="0" w:tplc="9FCAB2D2">
      <w:start w:val="1"/>
      <w:numFmt w:val="upperLetter"/>
      <w:lvlText w:val="(%1)"/>
      <w:lvlJc w:val="left"/>
      <w:pPr>
        <w:ind w:left="375" w:hanging="375"/>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D3BE9"/>
    <w:multiLevelType w:val="hybridMultilevel"/>
    <w:tmpl w:val="20EE8BAA"/>
    <w:lvl w:ilvl="0" w:tplc="04090001">
      <w:start w:val="1"/>
      <w:numFmt w:val="bullet"/>
      <w:lvlText w:val=""/>
      <w:lvlJc w:val="left"/>
      <w:pPr>
        <w:ind w:left="375" w:hanging="375"/>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A24EC"/>
    <w:multiLevelType w:val="multilevel"/>
    <w:tmpl w:val="39FC0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246F33"/>
    <w:multiLevelType w:val="multilevel"/>
    <w:tmpl w:val="741A6BEE"/>
    <w:lvl w:ilvl="0">
      <w:start w:val="1"/>
      <w:numFmt w:val="decimal"/>
      <w:lvlText w:val="%1."/>
      <w:lvlJc w:val="left"/>
      <w:pPr>
        <w:ind w:left="360" w:hanging="360"/>
      </w:pPr>
      <w:rPr>
        <w:rFonts w:hint="default"/>
        <w:b/>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BA67F4"/>
    <w:multiLevelType w:val="multilevel"/>
    <w:tmpl w:val="ACB29CA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3" w15:restartNumberingAfterBreak="0">
    <w:nsid w:val="7F937646"/>
    <w:multiLevelType w:val="hybridMultilevel"/>
    <w:tmpl w:val="CEA2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7"/>
  </w:num>
  <w:num w:numId="5">
    <w:abstractNumId w:val="22"/>
  </w:num>
  <w:num w:numId="6">
    <w:abstractNumId w:val="5"/>
  </w:num>
  <w:num w:numId="7">
    <w:abstractNumId w:val="20"/>
  </w:num>
  <w:num w:numId="8">
    <w:abstractNumId w:val="14"/>
  </w:num>
  <w:num w:numId="9">
    <w:abstractNumId w:val="2"/>
  </w:num>
  <w:num w:numId="10">
    <w:abstractNumId w:val="6"/>
  </w:num>
  <w:num w:numId="11">
    <w:abstractNumId w:val="3"/>
  </w:num>
  <w:num w:numId="12">
    <w:abstractNumId w:val="17"/>
  </w:num>
  <w:num w:numId="13">
    <w:abstractNumId w:val="21"/>
  </w:num>
  <w:num w:numId="14">
    <w:abstractNumId w:val="1"/>
  </w:num>
  <w:num w:numId="15">
    <w:abstractNumId w:val="8"/>
  </w:num>
  <w:num w:numId="16">
    <w:abstractNumId w:val="18"/>
  </w:num>
  <w:num w:numId="17">
    <w:abstractNumId w:val="19"/>
  </w:num>
  <w:num w:numId="18">
    <w:abstractNumId w:val="16"/>
  </w:num>
  <w:num w:numId="19">
    <w:abstractNumId w:val="9"/>
  </w:num>
  <w:num w:numId="20">
    <w:abstractNumId w:val="12"/>
  </w:num>
  <w:num w:numId="21">
    <w:abstractNumId w:val="10"/>
  </w:num>
  <w:num w:numId="22">
    <w:abstractNumId w:val="23"/>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D45"/>
    <w:rsid w:val="00000E4E"/>
    <w:rsid w:val="00002275"/>
    <w:rsid w:val="000065E1"/>
    <w:rsid w:val="00013C8A"/>
    <w:rsid w:val="00017D7C"/>
    <w:rsid w:val="00020B17"/>
    <w:rsid w:val="00024EBE"/>
    <w:rsid w:val="00030ECB"/>
    <w:rsid w:val="00031072"/>
    <w:rsid w:val="000368C8"/>
    <w:rsid w:val="000401B4"/>
    <w:rsid w:val="000436F4"/>
    <w:rsid w:val="000468F0"/>
    <w:rsid w:val="000502CF"/>
    <w:rsid w:val="000526BB"/>
    <w:rsid w:val="00065788"/>
    <w:rsid w:val="00067837"/>
    <w:rsid w:val="0008388D"/>
    <w:rsid w:val="00085FF6"/>
    <w:rsid w:val="00093851"/>
    <w:rsid w:val="0009406C"/>
    <w:rsid w:val="000A2FAE"/>
    <w:rsid w:val="000A4EED"/>
    <w:rsid w:val="000A64CD"/>
    <w:rsid w:val="000C467C"/>
    <w:rsid w:val="000D461F"/>
    <w:rsid w:val="000D7D7D"/>
    <w:rsid w:val="000E12EA"/>
    <w:rsid w:val="000F1FBA"/>
    <w:rsid w:val="000F2E67"/>
    <w:rsid w:val="000F456B"/>
    <w:rsid w:val="000F5CDE"/>
    <w:rsid w:val="00101241"/>
    <w:rsid w:val="00103774"/>
    <w:rsid w:val="0012137C"/>
    <w:rsid w:val="0012473C"/>
    <w:rsid w:val="00134FF3"/>
    <w:rsid w:val="0013623D"/>
    <w:rsid w:val="001410B6"/>
    <w:rsid w:val="00150D26"/>
    <w:rsid w:val="00151051"/>
    <w:rsid w:val="00156AF1"/>
    <w:rsid w:val="001679E1"/>
    <w:rsid w:val="0017360F"/>
    <w:rsid w:val="0018127E"/>
    <w:rsid w:val="001B7163"/>
    <w:rsid w:val="001B77F0"/>
    <w:rsid w:val="001B7EB1"/>
    <w:rsid w:val="001D306B"/>
    <w:rsid w:val="001D7C74"/>
    <w:rsid w:val="001E4147"/>
    <w:rsid w:val="001E7869"/>
    <w:rsid w:val="001F119C"/>
    <w:rsid w:val="001F6015"/>
    <w:rsid w:val="00200422"/>
    <w:rsid w:val="00210E09"/>
    <w:rsid w:val="00213F99"/>
    <w:rsid w:val="002201BF"/>
    <w:rsid w:val="00224D44"/>
    <w:rsid w:val="00236FFB"/>
    <w:rsid w:val="00242721"/>
    <w:rsid w:val="0024452C"/>
    <w:rsid w:val="0024694A"/>
    <w:rsid w:val="00246F40"/>
    <w:rsid w:val="00253EB4"/>
    <w:rsid w:val="002546AD"/>
    <w:rsid w:val="00273CBB"/>
    <w:rsid w:val="0028004C"/>
    <w:rsid w:val="002807A7"/>
    <w:rsid w:val="002878C2"/>
    <w:rsid w:val="002912C8"/>
    <w:rsid w:val="002940DE"/>
    <w:rsid w:val="0029634E"/>
    <w:rsid w:val="002969C8"/>
    <w:rsid w:val="00297DDE"/>
    <w:rsid w:val="002A05A4"/>
    <w:rsid w:val="002A389F"/>
    <w:rsid w:val="002B6416"/>
    <w:rsid w:val="002C159B"/>
    <w:rsid w:val="002C7FA6"/>
    <w:rsid w:val="002D0017"/>
    <w:rsid w:val="002D770C"/>
    <w:rsid w:val="002D7967"/>
    <w:rsid w:val="002E36E2"/>
    <w:rsid w:val="002F1BB7"/>
    <w:rsid w:val="002F7A51"/>
    <w:rsid w:val="00303CED"/>
    <w:rsid w:val="00305120"/>
    <w:rsid w:val="003118E6"/>
    <w:rsid w:val="00321135"/>
    <w:rsid w:val="00327FF2"/>
    <w:rsid w:val="0033545E"/>
    <w:rsid w:val="003371FA"/>
    <w:rsid w:val="0033799D"/>
    <w:rsid w:val="003513F0"/>
    <w:rsid w:val="00353A0A"/>
    <w:rsid w:val="00355BB1"/>
    <w:rsid w:val="00360421"/>
    <w:rsid w:val="003643F0"/>
    <w:rsid w:val="00374176"/>
    <w:rsid w:val="003811AA"/>
    <w:rsid w:val="00385B81"/>
    <w:rsid w:val="00387E97"/>
    <w:rsid w:val="003939CA"/>
    <w:rsid w:val="00396516"/>
    <w:rsid w:val="003A7A7B"/>
    <w:rsid w:val="003B61A5"/>
    <w:rsid w:val="003B7F2E"/>
    <w:rsid w:val="003C3981"/>
    <w:rsid w:val="003C472D"/>
    <w:rsid w:val="003C63FA"/>
    <w:rsid w:val="003D2943"/>
    <w:rsid w:val="003E0FB1"/>
    <w:rsid w:val="003E3502"/>
    <w:rsid w:val="003E434B"/>
    <w:rsid w:val="003E4E24"/>
    <w:rsid w:val="003F0112"/>
    <w:rsid w:val="003F1071"/>
    <w:rsid w:val="003F464A"/>
    <w:rsid w:val="003F4CC9"/>
    <w:rsid w:val="00400871"/>
    <w:rsid w:val="00401DCB"/>
    <w:rsid w:val="00405A30"/>
    <w:rsid w:val="0041233D"/>
    <w:rsid w:val="0041319B"/>
    <w:rsid w:val="00416B7E"/>
    <w:rsid w:val="0042069C"/>
    <w:rsid w:val="00423392"/>
    <w:rsid w:val="004239C3"/>
    <w:rsid w:val="00427A1F"/>
    <w:rsid w:val="00433BCA"/>
    <w:rsid w:val="00434CAD"/>
    <w:rsid w:val="00435DDC"/>
    <w:rsid w:val="00454C20"/>
    <w:rsid w:val="00460964"/>
    <w:rsid w:val="00463851"/>
    <w:rsid w:val="0046725E"/>
    <w:rsid w:val="00470933"/>
    <w:rsid w:val="00473B46"/>
    <w:rsid w:val="00480EAB"/>
    <w:rsid w:val="00484743"/>
    <w:rsid w:val="00484C47"/>
    <w:rsid w:val="00496CDE"/>
    <w:rsid w:val="004A2B29"/>
    <w:rsid w:val="004A61D1"/>
    <w:rsid w:val="004B265F"/>
    <w:rsid w:val="004B57FD"/>
    <w:rsid w:val="004B6B2D"/>
    <w:rsid w:val="004B7B7B"/>
    <w:rsid w:val="004D482E"/>
    <w:rsid w:val="004E2CA0"/>
    <w:rsid w:val="0050020E"/>
    <w:rsid w:val="00501D20"/>
    <w:rsid w:val="0050242B"/>
    <w:rsid w:val="00502C54"/>
    <w:rsid w:val="005057C2"/>
    <w:rsid w:val="005105B7"/>
    <w:rsid w:val="00512839"/>
    <w:rsid w:val="00514A10"/>
    <w:rsid w:val="00521847"/>
    <w:rsid w:val="00531529"/>
    <w:rsid w:val="00541FBB"/>
    <w:rsid w:val="00543506"/>
    <w:rsid w:val="00547BCD"/>
    <w:rsid w:val="005521BF"/>
    <w:rsid w:val="00553288"/>
    <w:rsid w:val="0055639A"/>
    <w:rsid w:val="00556EF9"/>
    <w:rsid w:val="00573DD3"/>
    <w:rsid w:val="00577E35"/>
    <w:rsid w:val="005803F8"/>
    <w:rsid w:val="00581BC6"/>
    <w:rsid w:val="00587F9C"/>
    <w:rsid w:val="00591A3E"/>
    <w:rsid w:val="0059489E"/>
    <w:rsid w:val="005A5762"/>
    <w:rsid w:val="005B2326"/>
    <w:rsid w:val="005B6836"/>
    <w:rsid w:val="005C0DBF"/>
    <w:rsid w:val="005C113A"/>
    <w:rsid w:val="005C4C11"/>
    <w:rsid w:val="005C76E4"/>
    <w:rsid w:val="005D1B55"/>
    <w:rsid w:val="005D7B9F"/>
    <w:rsid w:val="005E2B1A"/>
    <w:rsid w:val="005E46EF"/>
    <w:rsid w:val="005E49C1"/>
    <w:rsid w:val="005F15C5"/>
    <w:rsid w:val="005F23E1"/>
    <w:rsid w:val="005F2E29"/>
    <w:rsid w:val="005F6171"/>
    <w:rsid w:val="005F7E41"/>
    <w:rsid w:val="00603B57"/>
    <w:rsid w:val="00605001"/>
    <w:rsid w:val="00623E55"/>
    <w:rsid w:val="00624BBC"/>
    <w:rsid w:val="0063337C"/>
    <w:rsid w:val="00637AC3"/>
    <w:rsid w:val="0064092C"/>
    <w:rsid w:val="00640A17"/>
    <w:rsid w:val="00642C8A"/>
    <w:rsid w:val="006449B0"/>
    <w:rsid w:val="006470A7"/>
    <w:rsid w:val="00650693"/>
    <w:rsid w:val="0065297E"/>
    <w:rsid w:val="00662D45"/>
    <w:rsid w:val="0067391D"/>
    <w:rsid w:val="00675338"/>
    <w:rsid w:val="00675873"/>
    <w:rsid w:val="00683755"/>
    <w:rsid w:val="0068391B"/>
    <w:rsid w:val="00685C5A"/>
    <w:rsid w:val="00687AAF"/>
    <w:rsid w:val="00692992"/>
    <w:rsid w:val="0069442C"/>
    <w:rsid w:val="006A4D31"/>
    <w:rsid w:val="006A551F"/>
    <w:rsid w:val="006B3361"/>
    <w:rsid w:val="006B5264"/>
    <w:rsid w:val="006C17DA"/>
    <w:rsid w:val="006C2232"/>
    <w:rsid w:val="006D3EAB"/>
    <w:rsid w:val="006D54CB"/>
    <w:rsid w:val="006D6F86"/>
    <w:rsid w:val="006E5491"/>
    <w:rsid w:val="006E6781"/>
    <w:rsid w:val="006E6C5B"/>
    <w:rsid w:val="006F028A"/>
    <w:rsid w:val="006F4B02"/>
    <w:rsid w:val="006F625D"/>
    <w:rsid w:val="00701715"/>
    <w:rsid w:val="00702B64"/>
    <w:rsid w:val="00703AF6"/>
    <w:rsid w:val="00712730"/>
    <w:rsid w:val="007349FE"/>
    <w:rsid w:val="00750941"/>
    <w:rsid w:val="00763B03"/>
    <w:rsid w:val="00766DB7"/>
    <w:rsid w:val="00767D55"/>
    <w:rsid w:val="007702CD"/>
    <w:rsid w:val="00773C9B"/>
    <w:rsid w:val="00776C21"/>
    <w:rsid w:val="00777EED"/>
    <w:rsid w:val="007854CA"/>
    <w:rsid w:val="00793258"/>
    <w:rsid w:val="0079539B"/>
    <w:rsid w:val="0079597F"/>
    <w:rsid w:val="007A3AE6"/>
    <w:rsid w:val="007A490B"/>
    <w:rsid w:val="007B22FF"/>
    <w:rsid w:val="007B304B"/>
    <w:rsid w:val="007B6553"/>
    <w:rsid w:val="007C3EF7"/>
    <w:rsid w:val="007C6D5F"/>
    <w:rsid w:val="007D398B"/>
    <w:rsid w:val="007D4196"/>
    <w:rsid w:val="007E44BA"/>
    <w:rsid w:val="007F1AC0"/>
    <w:rsid w:val="00822585"/>
    <w:rsid w:val="00826462"/>
    <w:rsid w:val="00833210"/>
    <w:rsid w:val="0083517A"/>
    <w:rsid w:val="00835CCA"/>
    <w:rsid w:val="00841326"/>
    <w:rsid w:val="00877704"/>
    <w:rsid w:val="00880855"/>
    <w:rsid w:val="00882E6D"/>
    <w:rsid w:val="00885C80"/>
    <w:rsid w:val="0089462E"/>
    <w:rsid w:val="008959BB"/>
    <w:rsid w:val="008A0F7D"/>
    <w:rsid w:val="008A3375"/>
    <w:rsid w:val="008A4301"/>
    <w:rsid w:val="008A618E"/>
    <w:rsid w:val="008A67C8"/>
    <w:rsid w:val="008B133E"/>
    <w:rsid w:val="008B73E4"/>
    <w:rsid w:val="008B7882"/>
    <w:rsid w:val="008C2BF2"/>
    <w:rsid w:val="008C4783"/>
    <w:rsid w:val="008C7CE1"/>
    <w:rsid w:val="008D745F"/>
    <w:rsid w:val="00901038"/>
    <w:rsid w:val="00910C95"/>
    <w:rsid w:val="00917AF5"/>
    <w:rsid w:val="0092746A"/>
    <w:rsid w:val="00930335"/>
    <w:rsid w:val="00931FEA"/>
    <w:rsid w:val="0094109B"/>
    <w:rsid w:val="0096190C"/>
    <w:rsid w:val="00961920"/>
    <w:rsid w:val="0096459D"/>
    <w:rsid w:val="00966DC1"/>
    <w:rsid w:val="0097096A"/>
    <w:rsid w:val="00973DD6"/>
    <w:rsid w:val="00984490"/>
    <w:rsid w:val="009926A1"/>
    <w:rsid w:val="00994B7C"/>
    <w:rsid w:val="009A6F18"/>
    <w:rsid w:val="009B7AF0"/>
    <w:rsid w:val="009C32D6"/>
    <w:rsid w:val="009C4DF3"/>
    <w:rsid w:val="009C6979"/>
    <w:rsid w:val="009D13CE"/>
    <w:rsid w:val="009D27C0"/>
    <w:rsid w:val="009D5FC9"/>
    <w:rsid w:val="009E4029"/>
    <w:rsid w:val="009E4A95"/>
    <w:rsid w:val="009E7BEC"/>
    <w:rsid w:val="009F0055"/>
    <w:rsid w:val="009F776C"/>
    <w:rsid w:val="00A10A3B"/>
    <w:rsid w:val="00A12275"/>
    <w:rsid w:val="00A136E6"/>
    <w:rsid w:val="00A15F65"/>
    <w:rsid w:val="00A217BF"/>
    <w:rsid w:val="00A22595"/>
    <w:rsid w:val="00A22E7B"/>
    <w:rsid w:val="00A24B59"/>
    <w:rsid w:val="00A25422"/>
    <w:rsid w:val="00A37071"/>
    <w:rsid w:val="00A432B0"/>
    <w:rsid w:val="00A437D4"/>
    <w:rsid w:val="00A44BA7"/>
    <w:rsid w:val="00A455AA"/>
    <w:rsid w:val="00A455E1"/>
    <w:rsid w:val="00A5586C"/>
    <w:rsid w:val="00A57F7C"/>
    <w:rsid w:val="00A612C9"/>
    <w:rsid w:val="00A61F5A"/>
    <w:rsid w:val="00A627F6"/>
    <w:rsid w:val="00A63A72"/>
    <w:rsid w:val="00A669CA"/>
    <w:rsid w:val="00A67E4C"/>
    <w:rsid w:val="00A72FCA"/>
    <w:rsid w:val="00A7347E"/>
    <w:rsid w:val="00A7569D"/>
    <w:rsid w:val="00A8448F"/>
    <w:rsid w:val="00A91B70"/>
    <w:rsid w:val="00AA2BBC"/>
    <w:rsid w:val="00AA5F04"/>
    <w:rsid w:val="00AA6555"/>
    <w:rsid w:val="00AB0FEA"/>
    <w:rsid w:val="00AB57F6"/>
    <w:rsid w:val="00AC3860"/>
    <w:rsid w:val="00AC4AD5"/>
    <w:rsid w:val="00AC7346"/>
    <w:rsid w:val="00AD144E"/>
    <w:rsid w:val="00AD41E9"/>
    <w:rsid w:val="00AD636C"/>
    <w:rsid w:val="00AE6B2C"/>
    <w:rsid w:val="00AF0169"/>
    <w:rsid w:val="00AF348E"/>
    <w:rsid w:val="00AF4F3F"/>
    <w:rsid w:val="00B06808"/>
    <w:rsid w:val="00B07BA7"/>
    <w:rsid w:val="00B11805"/>
    <w:rsid w:val="00B13254"/>
    <w:rsid w:val="00B134B3"/>
    <w:rsid w:val="00B154CF"/>
    <w:rsid w:val="00B161C0"/>
    <w:rsid w:val="00B23578"/>
    <w:rsid w:val="00B24F4B"/>
    <w:rsid w:val="00B36206"/>
    <w:rsid w:val="00B40641"/>
    <w:rsid w:val="00B4330F"/>
    <w:rsid w:val="00B478CC"/>
    <w:rsid w:val="00B520AB"/>
    <w:rsid w:val="00B54804"/>
    <w:rsid w:val="00B56F31"/>
    <w:rsid w:val="00B57D28"/>
    <w:rsid w:val="00B72C4B"/>
    <w:rsid w:val="00B742B7"/>
    <w:rsid w:val="00B76BE1"/>
    <w:rsid w:val="00B845BC"/>
    <w:rsid w:val="00BA1174"/>
    <w:rsid w:val="00BA2D2B"/>
    <w:rsid w:val="00BA2E13"/>
    <w:rsid w:val="00BA6C52"/>
    <w:rsid w:val="00BB1132"/>
    <w:rsid w:val="00BB6C0B"/>
    <w:rsid w:val="00BB7025"/>
    <w:rsid w:val="00BC4D79"/>
    <w:rsid w:val="00BC4F1D"/>
    <w:rsid w:val="00BC5D32"/>
    <w:rsid w:val="00BD5D1E"/>
    <w:rsid w:val="00BE0B88"/>
    <w:rsid w:val="00BE2AFD"/>
    <w:rsid w:val="00BE6A63"/>
    <w:rsid w:val="00C01E61"/>
    <w:rsid w:val="00C043E1"/>
    <w:rsid w:val="00C0499A"/>
    <w:rsid w:val="00C050CA"/>
    <w:rsid w:val="00C068F0"/>
    <w:rsid w:val="00C30E2D"/>
    <w:rsid w:val="00C42332"/>
    <w:rsid w:val="00C511EA"/>
    <w:rsid w:val="00C540D5"/>
    <w:rsid w:val="00C55CCD"/>
    <w:rsid w:val="00C579B5"/>
    <w:rsid w:val="00C650AB"/>
    <w:rsid w:val="00C660FD"/>
    <w:rsid w:val="00C67E9C"/>
    <w:rsid w:val="00C71BF7"/>
    <w:rsid w:val="00C72BD4"/>
    <w:rsid w:val="00C7647C"/>
    <w:rsid w:val="00C825DD"/>
    <w:rsid w:val="00C93C7C"/>
    <w:rsid w:val="00CA3F4F"/>
    <w:rsid w:val="00CA6AA1"/>
    <w:rsid w:val="00CB1127"/>
    <w:rsid w:val="00CB2EBD"/>
    <w:rsid w:val="00CB6678"/>
    <w:rsid w:val="00CB68A1"/>
    <w:rsid w:val="00CD5FD8"/>
    <w:rsid w:val="00CE0783"/>
    <w:rsid w:val="00CE1A96"/>
    <w:rsid w:val="00CE2D40"/>
    <w:rsid w:val="00CF05D8"/>
    <w:rsid w:val="00CF7804"/>
    <w:rsid w:val="00D075B6"/>
    <w:rsid w:val="00D16103"/>
    <w:rsid w:val="00D16D90"/>
    <w:rsid w:val="00D368D4"/>
    <w:rsid w:val="00D40904"/>
    <w:rsid w:val="00D4360E"/>
    <w:rsid w:val="00D43CA2"/>
    <w:rsid w:val="00D461B1"/>
    <w:rsid w:val="00D55844"/>
    <w:rsid w:val="00D6514A"/>
    <w:rsid w:val="00D7073D"/>
    <w:rsid w:val="00D7168B"/>
    <w:rsid w:val="00D80B99"/>
    <w:rsid w:val="00D87581"/>
    <w:rsid w:val="00D9263D"/>
    <w:rsid w:val="00D92A75"/>
    <w:rsid w:val="00D967E8"/>
    <w:rsid w:val="00DA07A1"/>
    <w:rsid w:val="00DA16C0"/>
    <w:rsid w:val="00DA4492"/>
    <w:rsid w:val="00DA623D"/>
    <w:rsid w:val="00DB131C"/>
    <w:rsid w:val="00DB6368"/>
    <w:rsid w:val="00DD1916"/>
    <w:rsid w:val="00DD1E64"/>
    <w:rsid w:val="00DD5829"/>
    <w:rsid w:val="00DD77B1"/>
    <w:rsid w:val="00DE2B09"/>
    <w:rsid w:val="00DF4789"/>
    <w:rsid w:val="00DF4AD3"/>
    <w:rsid w:val="00DF58D5"/>
    <w:rsid w:val="00DF5A62"/>
    <w:rsid w:val="00DF5DA9"/>
    <w:rsid w:val="00DF7788"/>
    <w:rsid w:val="00E0235C"/>
    <w:rsid w:val="00E02E3A"/>
    <w:rsid w:val="00E06612"/>
    <w:rsid w:val="00E10FD3"/>
    <w:rsid w:val="00E123D2"/>
    <w:rsid w:val="00E12C6F"/>
    <w:rsid w:val="00E1555B"/>
    <w:rsid w:val="00E164CF"/>
    <w:rsid w:val="00E1733E"/>
    <w:rsid w:val="00E24AC4"/>
    <w:rsid w:val="00E25B98"/>
    <w:rsid w:val="00E30429"/>
    <w:rsid w:val="00E34DF1"/>
    <w:rsid w:val="00E34F79"/>
    <w:rsid w:val="00E42514"/>
    <w:rsid w:val="00E4527F"/>
    <w:rsid w:val="00E47264"/>
    <w:rsid w:val="00E507EE"/>
    <w:rsid w:val="00E66D0C"/>
    <w:rsid w:val="00E66FE7"/>
    <w:rsid w:val="00E8291A"/>
    <w:rsid w:val="00E907D7"/>
    <w:rsid w:val="00E9769A"/>
    <w:rsid w:val="00EA0BC4"/>
    <w:rsid w:val="00EA3AEC"/>
    <w:rsid w:val="00EA4886"/>
    <w:rsid w:val="00EB0BEC"/>
    <w:rsid w:val="00EB291C"/>
    <w:rsid w:val="00EB3CC7"/>
    <w:rsid w:val="00EC4EAE"/>
    <w:rsid w:val="00EC7A38"/>
    <w:rsid w:val="00ED58CA"/>
    <w:rsid w:val="00EF24B6"/>
    <w:rsid w:val="00EF4AE4"/>
    <w:rsid w:val="00EF67F3"/>
    <w:rsid w:val="00EF78E8"/>
    <w:rsid w:val="00EF7DCE"/>
    <w:rsid w:val="00F117A4"/>
    <w:rsid w:val="00F15BFE"/>
    <w:rsid w:val="00F17219"/>
    <w:rsid w:val="00F259A2"/>
    <w:rsid w:val="00F25EA4"/>
    <w:rsid w:val="00F26A28"/>
    <w:rsid w:val="00F324DA"/>
    <w:rsid w:val="00F409E2"/>
    <w:rsid w:val="00F47DE2"/>
    <w:rsid w:val="00F504BF"/>
    <w:rsid w:val="00F50BC4"/>
    <w:rsid w:val="00F56A38"/>
    <w:rsid w:val="00F61908"/>
    <w:rsid w:val="00F62864"/>
    <w:rsid w:val="00F6467D"/>
    <w:rsid w:val="00F66DB0"/>
    <w:rsid w:val="00F76F60"/>
    <w:rsid w:val="00F8047A"/>
    <w:rsid w:val="00F80912"/>
    <w:rsid w:val="00F852AB"/>
    <w:rsid w:val="00F940F0"/>
    <w:rsid w:val="00F95EAB"/>
    <w:rsid w:val="00F9764D"/>
    <w:rsid w:val="00FB3B8C"/>
    <w:rsid w:val="00FB730E"/>
    <w:rsid w:val="00FD34C4"/>
    <w:rsid w:val="00FE02B4"/>
    <w:rsid w:val="00FE396C"/>
    <w:rsid w:val="00FE53D1"/>
    <w:rsid w:val="00FF1A61"/>
    <w:rsid w:val="00FF2E6F"/>
    <w:rsid w:val="00FF7A1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4254A"/>
  <w15:docId w15:val="{A6491EDE-EB8F-4B2E-BD3E-358A60AD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33799D"/>
    <w:rPr>
      <w:i/>
      <w:iCs/>
    </w:rPr>
  </w:style>
  <w:style w:type="character" w:customStyle="1" w:styleId="highwire-citation-author">
    <w:name w:val="highwire-citation-author"/>
    <w:basedOn w:val="DefaultParagraphFont"/>
    <w:rsid w:val="0033799D"/>
  </w:style>
  <w:style w:type="paragraph" w:styleId="ListParagraph">
    <w:name w:val="List Paragraph"/>
    <w:basedOn w:val="Normal"/>
    <w:uiPriority w:val="34"/>
    <w:qFormat/>
    <w:rsid w:val="00DB131C"/>
    <w:pPr>
      <w:ind w:left="720"/>
      <w:contextualSpacing/>
    </w:pPr>
  </w:style>
  <w:style w:type="character" w:styleId="Hyperlink">
    <w:name w:val="Hyperlink"/>
    <w:basedOn w:val="DefaultParagraphFont"/>
    <w:uiPriority w:val="99"/>
    <w:unhideWhenUsed/>
    <w:rsid w:val="000468F0"/>
    <w:rPr>
      <w:color w:val="0000FF" w:themeColor="hyperlink"/>
      <w:u w:val="single"/>
    </w:rPr>
  </w:style>
  <w:style w:type="character" w:customStyle="1" w:styleId="prefix-by">
    <w:name w:val="prefix-by"/>
    <w:basedOn w:val="DefaultParagraphFont"/>
    <w:rsid w:val="000F456B"/>
  </w:style>
  <w:style w:type="paragraph" w:customStyle="1" w:styleId="contributor-listreveal">
    <w:name w:val="contributor-list__reveal"/>
    <w:basedOn w:val="Normal"/>
    <w:rsid w:val="000F456B"/>
    <w:pPr>
      <w:widowControl/>
      <w:spacing w:before="100" w:beforeAutospacing="1" w:after="100" w:afterAutospacing="1"/>
      <w:jc w:val="left"/>
    </w:pPr>
    <w:rPr>
      <w:rFonts w:ascii="Times New Roman" w:eastAsia="Times New Roman" w:hAnsi="Times New Roman" w:cs="Times New Roman"/>
    </w:rPr>
  </w:style>
  <w:style w:type="character" w:customStyle="1" w:styleId="contributor-listtoggler">
    <w:name w:val="contributor-list__toggler"/>
    <w:basedOn w:val="DefaultParagraphFont"/>
    <w:rsid w:val="000F456B"/>
  </w:style>
  <w:style w:type="character" w:customStyle="1" w:styleId="collapsed-text">
    <w:name w:val="collapsed-text"/>
    <w:basedOn w:val="DefaultParagraphFont"/>
    <w:rsid w:val="000F456B"/>
  </w:style>
  <w:style w:type="character" w:styleId="HTMLCite">
    <w:name w:val="HTML Cite"/>
    <w:basedOn w:val="DefaultParagraphFont"/>
    <w:uiPriority w:val="99"/>
    <w:semiHidden/>
    <w:unhideWhenUsed/>
    <w:rsid w:val="000F456B"/>
    <w:rPr>
      <w:i/>
      <w:iCs/>
    </w:rPr>
  </w:style>
  <w:style w:type="character" w:customStyle="1" w:styleId="name">
    <w:name w:val="name"/>
    <w:basedOn w:val="DefaultParagraphFont"/>
    <w:rsid w:val="006F4B02"/>
  </w:style>
  <w:style w:type="character" w:customStyle="1" w:styleId="citation-publication-date">
    <w:name w:val="citation-publication-date"/>
    <w:basedOn w:val="DefaultParagraphFont"/>
    <w:rsid w:val="00E06612"/>
  </w:style>
  <w:style w:type="character" w:customStyle="1" w:styleId="ref-title">
    <w:name w:val="ref-title"/>
    <w:basedOn w:val="DefaultParagraphFont"/>
    <w:rsid w:val="00E24AC4"/>
  </w:style>
  <w:style w:type="character" w:customStyle="1" w:styleId="ref-journal">
    <w:name w:val="ref-journal"/>
    <w:basedOn w:val="DefaultParagraphFont"/>
    <w:rsid w:val="00E24AC4"/>
  </w:style>
  <w:style w:type="character" w:customStyle="1" w:styleId="ref-vol">
    <w:name w:val="ref-vol"/>
    <w:basedOn w:val="DefaultParagraphFont"/>
    <w:rsid w:val="00E24AC4"/>
  </w:style>
  <w:style w:type="character" w:customStyle="1" w:styleId="ref-iss">
    <w:name w:val="ref-iss"/>
    <w:basedOn w:val="DefaultParagraphFont"/>
    <w:rsid w:val="00E24AC4"/>
  </w:style>
  <w:style w:type="character" w:customStyle="1" w:styleId="UnresolvedMention1">
    <w:name w:val="Unresolved Mention1"/>
    <w:basedOn w:val="DefaultParagraphFont"/>
    <w:uiPriority w:val="99"/>
    <w:semiHidden/>
    <w:unhideWhenUsed/>
    <w:rsid w:val="00687AAF"/>
    <w:rPr>
      <w:color w:val="605E5C"/>
      <w:shd w:val="clear" w:color="auto" w:fill="E1DFDD"/>
    </w:rPr>
  </w:style>
  <w:style w:type="character" w:customStyle="1" w:styleId="hlfld-contribauthor">
    <w:name w:val="hlfld-contribauthor"/>
    <w:basedOn w:val="DefaultParagraphFont"/>
    <w:rsid w:val="009E7BEC"/>
  </w:style>
  <w:style w:type="character" w:customStyle="1" w:styleId="nlmgiven-names">
    <w:name w:val="nlm_given-names"/>
    <w:basedOn w:val="DefaultParagraphFont"/>
    <w:rsid w:val="009E7BEC"/>
  </w:style>
  <w:style w:type="character" w:customStyle="1" w:styleId="nlmyear">
    <w:name w:val="nlm_year"/>
    <w:basedOn w:val="DefaultParagraphFont"/>
    <w:rsid w:val="009E7BEC"/>
  </w:style>
  <w:style w:type="character" w:customStyle="1" w:styleId="nlmarticle-title">
    <w:name w:val="nlm_article-title"/>
    <w:basedOn w:val="DefaultParagraphFont"/>
    <w:rsid w:val="009E7BEC"/>
  </w:style>
  <w:style w:type="character" w:customStyle="1" w:styleId="nlmfpage">
    <w:name w:val="nlm_fpage"/>
    <w:basedOn w:val="DefaultParagraphFont"/>
    <w:rsid w:val="009E7BEC"/>
  </w:style>
  <w:style w:type="character" w:customStyle="1" w:styleId="nlmlpage">
    <w:name w:val="nlm_lpage"/>
    <w:basedOn w:val="DefaultParagraphFont"/>
    <w:rsid w:val="009E7BEC"/>
  </w:style>
  <w:style w:type="character" w:styleId="LineNumber">
    <w:name w:val="line number"/>
    <w:basedOn w:val="DefaultParagraphFont"/>
    <w:uiPriority w:val="99"/>
    <w:semiHidden/>
    <w:unhideWhenUsed/>
    <w:rsid w:val="0050020E"/>
  </w:style>
  <w:style w:type="paragraph" w:styleId="BalloonText">
    <w:name w:val="Balloon Text"/>
    <w:basedOn w:val="Normal"/>
    <w:link w:val="BalloonTextChar"/>
    <w:uiPriority w:val="99"/>
    <w:semiHidden/>
    <w:unhideWhenUsed/>
    <w:rsid w:val="00A43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7D4"/>
    <w:rPr>
      <w:rFonts w:ascii="Segoe UI" w:hAnsi="Segoe UI" w:cs="Segoe UI"/>
      <w:sz w:val="18"/>
      <w:szCs w:val="18"/>
    </w:rPr>
  </w:style>
  <w:style w:type="paragraph" w:styleId="Footer">
    <w:name w:val="footer"/>
    <w:basedOn w:val="Normal"/>
    <w:link w:val="FooterChar"/>
    <w:uiPriority w:val="99"/>
    <w:unhideWhenUsed/>
    <w:rsid w:val="00F324DA"/>
    <w:pPr>
      <w:tabs>
        <w:tab w:val="center" w:pos="4680"/>
        <w:tab w:val="right" w:pos="9360"/>
      </w:tabs>
    </w:pPr>
  </w:style>
  <w:style w:type="character" w:customStyle="1" w:styleId="FooterChar">
    <w:name w:val="Footer Char"/>
    <w:basedOn w:val="DefaultParagraphFont"/>
    <w:link w:val="Footer"/>
    <w:uiPriority w:val="99"/>
    <w:rsid w:val="00F324DA"/>
  </w:style>
  <w:style w:type="character" w:styleId="CommentReference">
    <w:name w:val="annotation reference"/>
    <w:basedOn w:val="DefaultParagraphFont"/>
    <w:uiPriority w:val="99"/>
    <w:semiHidden/>
    <w:unhideWhenUsed/>
    <w:rsid w:val="005C4C11"/>
    <w:rPr>
      <w:sz w:val="16"/>
      <w:szCs w:val="16"/>
    </w:rPr>
  </w:style>
  <w:style w:type="paragraph" w:styleId="CommentText">
    <w:name w:val="annotation text"/>
    <w:basedOn w:val="Normal"/>
    <w:link w:val="CommentTextChar"/>
    <w:uiPriority w:val="99"/>
    <w:unhideWhenUsed/>
    <w:rsid w:val="005C4C11"/>
    <w:rPr>
      <w:sz w:val="20"/>
      <w:szCs w:val="20"/>
    </w:rPr>
  </w:style>
  <w:style w:type="character" w:customStyle="1" w:styleId="CommentTextChar">
    <w:name w:val="Comment Text Char"/>
    <w:basedOn w:val="DefaultParagraphFont"/>
    <w:link w:val="CommentText"/>
    <w:uiPriority w:val="99"/>
    <w:rsid w:val="005C4C11"/>
    <w:rPr>
      <w:sz w:val="20"/>
      <w:szCs w:val="20"/>
    </w:rPr>
  </w:style>
  <w:style w:type="paragraph" w:styleId="CommentSubject">
    <w:name w:val="annotation subject"/>
    <w:basedOn w:val="CommentText"/>
    <w:next w:val="CommentText"/>
    <w:link w:val="CommentSubjectChar"/>
    <w:uiPriority w:val="99"/>
    <w:semiHidden/>
    <w:unhideWhenUsed/>
    <w:rsid w:val="005C4C11"/>
    <w:rPr>
      <w:b/>
      <w:bCs/>
    </w:rPr>
  </w:style>
  <w:style w:type="character" w:customStyle="1" w:styleId="CommentSubjectChar">
    <w:name w:val="Comment Subject Char"/>
    <w:basedOn w:val="CommentTextChar"/>
    <w:link w:val="CommentSubject"/>
    <w:uiPriority w:val="99"/>
    <w:semiHidden/>
    <w:rsid w:val="005C4C11"/>
    <w:rPr>
      <w:b/>
      <w:bCs/>
      <w:sz w:val="20"/>
      <w:szCs w:val="20"/>
    </w:rPr>
  </w:style>
  <w:style w:type="paragraph" w:styleId="Revision">
    <w:name w:val="Revision"/>
    <w:hidden/>
    <w:uiPriority w:val="99"/>
    <w:semiHidden/>
    <w:rsid w:val="00065788"/>
    <w:pPr>
      <w:widowControl/>
      <w:jc w:val="left"/>
    </w:pPr>
  </w:style>
  <w:style w:type="character" w:customStyle="1" w:styleId="ej-keyword">
    <w:name w:val="ej-keyword"/>
    <w:basedOn w:val="DefaultParagraphFont"/>
    <w:rsid w:val="004239C3"/>
  </w:style>
  <w:style w:type="character" w:styleId="PlaceholderText">
    <w:name w:val="Placeholder Text"/>
    <w:basedOn w:val="DefaultParagraphFont"/>
    <w:uiPriority w:val="99"/>
    <w:semiHidden/>
    <w:rsid w:val="00F852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19097">
      <w:bodyDiv w:val="1"/>
      <w:marLeft w:val="0"/>
      <w:marRight w:val="0"/>
      <w:marTop w:val="0"/>
      <w:marBottom w:val="0"/>
      <w:divBdr>
        <w:top w:val="none" w:sz="0" w:space="0" w:color="auto"/>
        <w:left w:val="none" w:sz="0" w:space="0" w:color="auto"/>
        <w:bottom w:val="none" w:sz="0" w:space="0" w:color="auto"/>
        <w:right w:val="none" w:sz="0" w:space="0" w:color="auto"/>
      </w:divBdr>
      <w:divsChild>
        <w:div w:id="632716518">
          <w:marLeft w:val="0"/>
          <w:marRight w:val="0"/>
          <w:marTop w:val="0"/>
          <w:marBottom w:val="0"/>
          <w:divBdr>
            <w:top w:val="none" w:sz="0" w:space="0" w:color="auto"/>
            <w:left w:val="none" w:sz="0" w:space="0" w:color="auto"/>
            <w:bottom w:val="none" w:sz="0" w:space="0" w:color="auto"/>
            <w:right w:val="none" w:sz="0" w:space="0" w:color="auto"/>
          </w:divBdr>
        </w:div>
        <w:div w:id="49890764">
          <w:marLeft w:val="0"/>
          <w:marRight w:val="0"/>
          <w:marTop w:val="0"/>
          <w:marBottom w:val="0"/>
          <w:divBdr>
            <w:top w:val="none" w:sz="0" w:space="0" w:color="auto"/>
            <w:left w:val="none" w:sz="0" w:space="0" w:color="auto"/>
            <w:bottom w:val="none" w:sz="0" w:space="0" w:color="auto"/>
            <w:right w:val="none" w:sz="0" w:space="0" w:color="auto"/>
          </w:divBdr>
          <w:divsChild>
            <w:div w:id="963577162">
              <w:marLeft w:val="0"/>
              <w:marRight w:val="0"/>
              <w:marTop w:val="0"/>
              <w:marBottom w:val="0"/>
              <w:divBdr>
                <w:top w:val="none" w:sz="0" w:space="0" w:color="auto"/>
                <w:left w:val="none" w:sz="0" w:space="0" w:color="auto"/>
                <w:bottom w:val="none" w:sz="0" w:space="0" w:color="auto"/>
                <w:right w:val="none" w:sz="0" w:space="0" w:color="auto"/>
              </w:divBdr>
            </w:div>
          </w:divsChild>
        </w:div>
        <w:div w:id="1059087909">
          <w:marLeft w:val="0"/>
          <w:marRight w:val="0"/>
          <w:marTop w:val="225"/>
          <w:marBottom w:val="0"/>
          <w:divBdr>
            <w:top w:val="none" w:sz="0" w:space="0" w:color="auto"/>
            <w:left w:val="none" w:sz="0" w:space="0" w:color="auto"/>
            <w:bottom w:val="none" w:sz="0" w:space="0" w:color="auto"/>
            <w:right w:val="none" w:sz="0" w:space="0" w:color="auto"/>
          </w:divBdr>
        </w:div>
      </w:divsChild>
    </w:div>
    <w:div w:id="1023750813">
      <w:bodyDiv w:val="1"/>
      <w:marLeft w:val="0"/>
      <w:marRight w:val="0"/>
      <w:marTop w:val="0"/>
      <w:marBottom w:val="0"/>
      <w:divBdr>
        <w:top w:val="none" w:sz="0" w:space="0" w:color="auto"/>
        <w:left w:val="none" w:sz="0" w:space="0" w:color="auto"/>
        <w:bottom w:val="none" w:sz="0" w:space="0" w:color="auto"/>
        <w:right w:val="none" w:sz="0" w:space="0" w:color="auto"/>
      </w:divBdr>
    </w:div>
    <w:div w:id="1033268160">
      <w:bodyDiv w:val="1"/>
      <w:marLeft w:val="0"/>
      <w:marRight w:val="0"/>
      <w:marTop w:val="0"/>
      <w:marBottom w:val="0"/>
      <w:divBdr>
        <w:top w:val="none" w:sz="0" w:space="0" w:color="auto"/>
        <w:left w:val="none" w:sz="0" w:space="0" w:color="auto"/>
        <w:bottom w:val="none" w:sz="0" w:space="0" w:color="auto"/>
        <w:right w:val="none" w:sz="0" w:space="0" w:color="auto"/>
      </w:divBdr>
      <w:divsChild>
        <w:div w:id="589852241">
          <w:marLeft w:val="0"/>
          <w:marRight w:val="0"/>
          <w:marTop w:val="0"/>
          <w:marBottom w:val="0"/>
          <w:divBdr>
            <w:top w:val="none" w:sz="0" w:space="0" w:color="auto"/>
            <w:left w:val="none" w:sz="0" w:space="0" w:color="auto"/>
            <w:bottom w:val="none" w:sz="0" w:space="0" w:color="auto"/>
            <w:right w:val="none" w:sz="0" w:space="0" w:color="auto"/>
          </w:divBdr>
        </w:div>
        <w:div w:id="6712503">
          <w:marLeft w:val="0"/>
          <w:marRight w:val="0"/>
          <w:marTop w:val="0"/>
          <w:marBottom w:val="0"/>
          <w:divBdr>
            <w:top w:val="none" w:sz="0" w:space="0" w:color="auto"/>
            <w:left w:val="none" w:sz="0" w:space="0" w:color="auto"/>
            <w:bottom w:val="single" w:sz="6" w:space="0" w:color="C0C0C0"/>
            <w:right w:val="none" w:sz="0" w:space="0" w:color="auto"/>
          </w:divBdr>
          <w:divsChild>
            <w:div w:id="1896429211">
              <w:marLeft w:val="0"/>
              <w:marRight w:val="0"/>
              <w:marTop w:val="0"/>
              <w:marBottom w:val="0"/>
              <w:divBdr>
                <w:top w:val="none" w:sz="0" w:space="0" w:color="auto"/>
                <w:left w:val="none" w:sz="0" w:space="0" w:color="auto"/>
                <w:bottom w:val="none" w:sz="0" w:space="0" w:color="auto"/>
                <w:right w:val="none" w:sz="0" w:space="0" w:color="auto"/>
              </w:divBdr>
              <w:divsChild>
                <w:div w:id="944456878">
                  <w:marLeft w:val="0"/>
                  <w:marRight w:val="0"/>
                  <w:marTop w:val="0"/>
                  <w:marBottom w:val="0"/>
                  <w:divBdr>
                    <w:top w:val="none" w:sz="0" w:space="0" w:color="auto"/>
                    <w:left w:val="none" w:sz="0" w:space="0" w:color="auto"/>
                    <w:bottom w:val="none" w:sz="0" w:space="0" w:color="auto"/>
                    <w:right w:val="none" w:sz="0" w:space="0" w:color="auto"/>
                  </w:divBdr>
                </w:div>
                <w:div w:id="17415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58">
      <w:bodyDiv w:val="1"/>
      <w:marLeft w:val="0"/>
      <w:marRight w:val="0"/>
      <w:marTop w:val="0"/>
      <w:marBottom w:val="0"/>
      <w:divBdr>
        <w:top w:val="none" w:sz="0" w:space="0" w:color="auto"/>
        <w:left w:val="none" w:sz="0" w:space="0" w:color="auto"/>
        <w:bottom w:val="none" w:sz="0" w:space="0" w:color="auto"/>
        <w:right w:val="none" w:sz="0" w:space="0" w:color="auto"/>
      </w:divBdr>
      <w:divsChild>
        <w:div w:id="1457066305">
          <w:marLeft w:val="0"/>
          <w:marRight w:val="0"/>
          <w:marTop w:val="0"/>
          <w:marBottom w:val="0"/>
          <w:divBdr>
            <w:top w:val="none" w:sz="0" w:space="0" w:color="auto"/>
            <w:left w:val="none" w:sz="0" w:space="0" w:color="auto"/>
            <w:bottom w:val="none" w:sz="0" w:space="0" w:color="auto"/>
            <w:right w:val="none" w:sz="0" w:space="0" w:color="auto"/>
          </w:divBdr>
        </w:div>
        <w:div w:id="2078628125">
          <w:marLeft w:val="0"/>
          <w:marRight w:val="0"/>
          <w:marTop w:val="0"/>
          <w:marBottom w:val="0"/>
          <w:divBdr>
            <w:top w:val="none" w:sz="0" w:space="0" w:color="auto"/>
            <w:left w:val="none" w:sz="0" w:space="0" w:color="auto"/>
            <w:bottom w:val="none" w:sz="0" w:space="0" w:color="auto"/>
            <w:right w:val="none" w:sz="0" w:space="0" w:color="auto"/>
          </w:divBdr>
        </w:div>
        <w:div w:id="1084912554">
          <w:marLeft w:val="0"/>
          <w:marRight w:val="0"/>
          <w:marTop w:val="0"/>
          <w:marBottom w:val="0"/>
          <w:divBdr>
            <w:top w:val="none" w:sz="0" w:space="0" w:color="auto"/>
            <w:left w:val="none" w:sz="0" w:space="0" w:color="auto"/>
            <w:bottom w:val="none" w:sz="0" w:space="0" w:color="auto"/>
            <w:right w:val="none" w:sz="0" w:space="0" w:color="auto"/>
          </w:divBdr>
        </w:div>
        <w:div w:id="1889761301">
          <w:marLeft w:val="0"/>
          <w:marRight w:val="0"/>
          <w:marTop w:val="0"/>
          <w:marBottom w:val="0"/>
          <w:divBdr>
            <w:top w:val="none" w:sz="0" w:space="0" w:color="auto"/>
            <w:left w:val="none" w:sz="0" w:space="0" w:color="auto"/>
            <w:bottom w:val="none" w:sz="0" w:space="0" w:color="auto"/>
            <w:right w:val="none" w:sz="0" w:space="0" w:color="auto"/>
          </w:divBdr>
        </w:div>
        <w:div w:id="1799836957">
          <w:marLeft w:val="0"/>
          <w:marRight w:val="0"/>
          <w:marTop w:val="0"/>
          <w:marBottom w:val="0"/>
          <w:divBdr>
            <w:top w:val="none" w:sz="0" w:space="0" w:color="auto"/>
            <w:left w:val="none" w:sz="0" w:space="0" w:color="auto"/>
            <w:bottom w:val="none" w:sz="0" w:space="0" w:color="auto"/>
            <w:right w:val="none" w:sz="0" w:space="0" w:color="auto"/>
          </w:divBdr>
        </w:div>
        <w:div w:id="1684742127">
          <w:marLeft w:val="0"/>
          <w:marRight w:val="0"/>
          <w:marTop w:val="0"/>
          <w:marBottom w:val="0"/>
          <w:divBdr>
            <w:top w:val="none" w:sz="0" w:space="0" w:color="auto"/>
            <w:left w:val="none" w:sz="0" w:space="0" w:color="auto"/>
            <w:bottom w:val="none" w:sz="0" w:space="0" w:color="auto"/>
            <w:right w:val="none" w:sz="0" w:space="0" w:color="auto"/>
          </w:divBdr>
        </w:div>
        <w:div w:id="853147926">
          <w:marLeft w:val="0"/>
          <w:marRight w:val="0"/>
          <w:marTop w:val="0"/>
          <w:marBottom w:val="0"/>
          <w:divBdr>
            <w:top w:val="none" w:sz="0" w:space="0" w:color="auto"/>
            <w:left w:val="none" w:sz="0" w:space="0" w:color="auto"/>
            <w:bottom w:val="none" w:sz="0" w:space="0" w:color="auto"/>
            <w:right w:val="none" w:sz="0" w:space="0" w:color="auto"/>
          </w:divBdr>
        </w:div>
        <w:div w:id="685911796">
          <w:marLeft w:val="0"/>
          <w:marRight w:val="0"/>
          <w:marTop w:val="0"/>
          <w:marBottom w:val="0"/>
          <w:divBdr>
            <w:top w:val="none" w:sz="0" w:space="0" w:color="auto"/>
            <w:left w:val="none" w:sz="0" w:space="0" w:color="auto"/>
            <w:bottom w:val="none" w:sz="0" w:space="0" w:color="auto"/>
            <w:right w:val="none" w:sz="0" w:space="0" w:color="auto"/>
          </w:divBdr>
        </w:div>
        <w:div w:id="1412267479">
          <w:marLeft w:val="0"/>
          <w:marRight w:val="0"/>
          <w:marTop w:val="0"/>
          <w:marBottom w:val="0"/>
          <w:divBdr>
            <w:top w:val="none" w:sz="0" w:space="0" w:color="auto"/>
            <w:left w:val="none" w:sz="0" w:space="0" w:color="auto"/>
            <w:bottom w:val="none" w:sz="0" w:space="0" w:color="auto"/>
            <w:right w:val="none" w:sz="0" w:space="0" w:color="auto"/>
          </w:divBdr>
        </w:div>
        <w:div w:id="1272784502">
          <w:marLeft w:val="0"/>
          <w:marRight w:val="0"/>
          <w:marTop w:val="0"/>
          <w:marBottom w:val="0"/>
          <w:divBdr>
            <w:top w:val="none" w:sz="0" w:space="0" w:color="auto"/>
            <w:left w:val="none" w:sz="0" w:space="0" w:color="auto"/>
            <w:bottom w:val="none" w:sz="0" w:space="0" w:color="auto"/>
            <w:right w:val="none" w:sz="0" w:space="0" w:color="auto"/>
          </w:divBdr>
        </w:div>
        <w:div w:id="38432054">
          <w:marLeft w:val="0"/>
          <w:marRight w:val="0"/>
          <w:marTop w:val="0"/>
          <w:marBottom w:val="0"/>
          <w:divBdr>
            <w:top w:val="none" w:sz="0" w:space="0" w:color="auto"/>
            <w:left w:val="none" w:sz="0" w:space="0" w:color="auto"/>
            <w:bottom w:val="none" w:sz="0" w:space="0" w:color="auto"/>
            <w:right w:val="none" w:sz="0" w:space="0" w:color="auto"/>
          </w:divBdr>
        </w:div>
        <w:div w:id="1280065150">
          <w:marLeft w:val="0"/>
          <w:marRight w:val="0"/>
          <w:marTop w:val="0"/>
          <w:marBottom w:val="0"/>
          <w:divBdr>
            <w:top w:val="none" w:sz="0" w:space="0" w:color="auto"/>
            <w:left w:val="none" w:sz="0" w:space="0" w:color="auto"/>
            <w:bottom w:val="none" w:sz="0" w:space="0" w:color="auto"/>
            <w:right w:val="none" w:sz="0" w:space="0" w:color="auto"/>
          </w:divBdr>
        </w:div>
        <w:div w:id="1924953520">
          <w:marLeft w:val="0"/>
          <w:marRight w:val="0"/>
          <w:marTop w:val="0"/>
          <w:marBottom w:val="0"/>
          <w:divBdr>
            <w:top w:val="none" w:sz="0" w:space="0" w:color="auto"/>
            <w:left w:val="none" w:sz="0" w:space="0" w:color="auto"/>
            <w:bottom w:val="none" w:sz="0" w:space="0" w:color="auto"/>
            <w:right w:val="none" w:sz="0" w:space="0" w:color="auto"/>
          </w:divBdr>
        </w:div>
        <w:div w:id="278873202">
          <w:marLeft w:val="0"/>
          <w:marRight w:val="0"/>
          <w:marTop w:val="0"/>
          <w:marBottom w:val="0"/>
          <w:divBdr>
            <w:top w:val="none" w:sz="0" w:space="0" w:color="auto"/>
            <w:left w:val="none" w:sz="0" w:space="0" w:color="auto"/>
            <w:bottom w:val="none" w:sz="0" w:space="0" w:color="auto"/>
            <w:right w:val="none" w:sz="0" w:space="0" w:color="auto"/>
          </w:divBdr>
        </w:div>
        <w:div w:id="1622691081">
          <w:marLeft w:val="0"/>
          <w:marRight w:val="0"/>
          <w:marTop w:val="0"/>
          <w:marBottom w:val="0"/>
          <w:divBdr>
            <w:top w:val="none" w:sz="0" w:space="0" w:color="auto"/>
            <w:left w:val="none" w:sz="0" w:space="0" w:color="auto"/>
            <w:bottom w:val="none" w:sz="0" w:space="0" w:color="auto"/>
            <w:right w:val="none" w:sz="0" w:space="0" w:color="auto"/>
          </w:divBdr>
        </w:div>
        <w:div w:id="2076392310">
          <w:marLeft w:val="0"/>
          <w:marRight w:val="0"/>
          <w:marTop w:val="0"/>
          <w:marBottom w:val="0"/>
          <w:divBdr>
            <w:top w:val="none" w:sz="0" w:space="0" w:color="auto"/>
            <w:left w:val="none" w:sz="0" w:space="0" w:color="auto"/>
            <w:bottom w:val="none" w:sz="0" w:space="0" w:color="auto"/>
            <w:right w:val="none" w:sz="0" w:space="0" w:color="auto"/>
          </w:divBdr>
        </w:div>
      </w:divsChild>
    </w:div>
    <w:div w:id="1883011939">
      <w:bodyDiv w:val="1"/>
      <w:marLeft w:val="0"/>
      <w:marRight w:val="0"/>
      <w:marTop w:val="0"/>
      <w:marBottom w:val="0"/>
      <w:divBdr>
        <w:top w:val="none" w:sz="0" w:space="0" w:color="auto"/>
        <w:left w:val="none" w:sz="0" w:space="0" w:color="auto"/>
        <w:bottom w:val="none" w:sz="0" w:space="0" w:color="auto"/>
        <w:right w:val="none" w:sz="0" w:space="0" w:color="auto"/>
      </w:divBdr>
      <w:divsChild>
        <w:div w:id="164132982">
          <w:marLeft w:val="0"/>
          <w:marRight w:val="0"/>
          <w:marTop w:val="34"/>
          <w:marBottom w:val="34"/>
          <w:divBdr>
            <w:top w:val="none" w:sz="0" w:space="0" w:color="auto"/>
            <w:left w:val="none" w:sz="0" w:space="0" w:color="auto"/>
            <w:bottom w:val="none" w:sz="0" w:space="0" w:color="auto"/>
            <w:right w:val="none" w:sz="0" w:space="0" w:color="auto"/>
          </w:divBdr>
          <w:divsChild>
            <w:div w:id="1513304027">
              <w:marLeft w:val="0"/>
              <w:marRight w:val="0"/>
              <w:marTop w:val="0"/>
              <w:marBottom w:val="0"/>
              <w:divBdr>
                <w:top w:val="none" w:sz="0" w:space="0" w:color="auto"/>
                <w:left w:val="none" w:sz="0" w:space="0" w:color="auto"/>
                <w:bottom w:val="none" w:sz="0" w:space="0" w:color="auto"/>
                <w:right w:val="none" w:sz="0" w:space="0" w:color="auto"/>
              </w:divBdr>
            </w:div>
            <w:div w:id="18980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njamin.ohlstein@utsouthwestern.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38274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1506112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bi.nlm.nih.gov/pubmed/?term=Dubreuil%20RR%5BAuthor%5D&amp;cauthor=true&amp;cauthor_uid=15061126" TargetMode="External"/><Relationship Id="rId4" Type="http://schemas.openxmlformats.org/officeDocument/2006/relationships/settings" Target="settings.xml"/><Relationship Id="rId9" Type="http://schemas.openxmlformats.org/officeDocument/2006/relationships/hyperlink" Target="https://journals.biologists.com/dev/search-results?qb=%7b%22Keywords1%22:%22Intestine%22%7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3BA83-22FB-4A00-BAFA-800FD939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Benslab PC1</dc:creator>
  <cp:lastModifiedBy>Vineeta Bajaj</cp:lastModifiedBy>
  <cp:revision>12</cp:revision>
  <dcterms:created xsi:type="dcterms:W3CDTF">2021-09-27T18:15:00Z</dcterms:created>
  <dcterms:modified xsi:type="dcterms:W3CDTF">2021-09-29T20:42:00Z</dcterms:modified>
</cp:coreProperties>
</file>