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6B9D98B1" w:rsidR="006E4797" w:rsidRPr="00634437" w:rsidRDefault="00551D82" w:rsidP="00C738BA">
      <w:pPr>
        <w:pBdr>
          <w:top w:val="nil"/>
          <w:left w:val="nil"/>
          <w:bottom w:val="nil"/>
          <w:right w:val="nil"/>
          <w:between w:val="nil"/>
        </w:pBdr>
      </w:pPr>
      <w:r w:rsidRPr="00634437">
        <w:rPr>
          <w:b/>
        </w:rPr>
        <w:t>TITLE:</w:t>
      </w:r>
      <w:r w:rsidRPr="00634437">
        <w:t xml:space="preserve"> </w:t>
      </w:r>
    </w:p>
    <w:p w14:paraId="754E6098" w14:textId="2E5322EA" w:rsidR="00BE0DC9" w:rsidRPr="00C738BA" w:rsidRDefault="00286C69" w:rsidP="00C738BA">
      <w:pPr>
        <w:rPr>
          <w:bCs/>
        </w:rPr>
      </w:pPr>
      <w:r w:rsidRPr="00C738BA">
        <w:rPr>
          <w:bCs/>
        </w:rPr>
        <w:t>A</w:t>
      </w:r>
      <w:r w:rsidR="00BE0DC9" w:rsidRPr="00C738BA">
        <w:rPr>
          <w:bCs/>
        </w:rPr>
        <w:t xml:space="preserve"> Micropatterning Assay</w:t>
      </w:r>
      <w:r w:rsidR="00C47028" w:rsidRPr="00C738BA">
        <w:rPr>
          <w:bCs/>
        </w:rPr>
        <w:t xml:space="preserve"> </w:t>
      </w:r>
      <w:r w:rsidR="00C738BA" w:rsidRPr="00C738BA">
        <w:rPr>
          <w:bCs/>
        </w:rPr>
        <w:t xml:space="preserve">for </w:t>
      </w:r>
      <w:r w:rsidR="00C47028" w:rsidRPr="00C738BA">
        <w:rPr>
          <w:bCs/>
        </w:rPr>
        <w:t>Measuring Cell Chirality</w:t>
      </w:r>
    </w:p>
    <w:p w14:paraId="598CAAE6" w14:textId="77777777" w:rsidR="00C738BA" w:rsidRPr="00C738BA" w:rsidRDefault="00C738BA" w:rsidP="00C738BA">
      <w:pPr>
        <w:rPr>
          <w:bCs/>
        </w:rPr>
      </w:pPr>
    </w:p>
    <w:p w14:paraId="2CD8481E" w14:textId="17F7B8A9" w:rsidR="006E4797" w:rsidRPr="00634437" w:rsidRDefault="00551D82" w:rsidP="00C738BA">
      <w:r w:rsidRPr="00C738BA">
        <w:rPr>
          <w:b/>
        </w:rPr>
        <w:t xml:space="preserve">AUTHORS AND AFFILIATIONS: </w:t>
      </w:r>
    </w:p>
    <w:p w14:paraId="420C0546" w14:textId="24157BD8" w:rsidR="00BE0DC9" w:rsidRPr="00634437" w:rsidRDefault="00BE0DC9" w:rsidP="00C738BA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634437">
        <w:t>Haokang</w:t>
      </w:r>
      <w:proofErr w:type="spellEnd"/>
      <w:r w:rsidRPr="00634437">
        <w:t xml:space="preserve"> Zhang</w:t>
      </w:r>
      <w:r w:rsidR="009D4B92" w:rsidRPr="00634437">
        <w:rPr>
          <w:vertAlign w:val="superscript"/>
        </w:rPr>
        <w:t>1</w:t>
      </w:r>
      <w:r w:rsidR="004E2211" w:rsidRPr="00634437">
        <w:rPr>
          <w:vertAlign w:val="superscript"/>
        </w:rPr>
        <w:t>,2</w:t>
      </w:r>
      <w:r w:rsidRPr="00634437">
        <w:t xml:space="preserve">, </w:t>
      </w:r>
      <w:r w:rsidR="006C3A36" w:rsidRPr="00634437">
        <w:t>Kacey Ronaldson</w:t>
      </w:r>
      <w:r w:rsidR="00F01DB7" w:rsidRPr="00634437">
        <w:t>-</w:t>
      </w:r>
      <w:r w:rsidR="006C3A36" w:rsidRPr="00634437">
        <w:t>Bouchard</w:t>
      </w:r>
      <w:r w:rsidR="004E2211" w:rsidRPr="00634437">
        <w:rPr>
          <w:vertAlign w:val="superscript"/>
        </w:rPr>
        <w:t>3</w:t>
      </w:r>
      <w:r w:rsidR="006C3A36" w:rsidRPr="00634437">
        <w:t xml:space="preserve">, </w:t>
      </w:r>
      <w:proofErr w:type="spellStart"/>
      <w:r w:rsidR="006C3A36" w:rsidRPr="00634437">
        <w:t>Gordana</w:t>
      </w:r>
      <w:proofErr w:type="spellEnd"/>
      <w:r w:rsidR="006C3A36" w:rsidRPr="00634437">
        <w:t xml:space="preserve"> Vunjak-Novakovic</w:t>
      </w:r>
      <w:r w:rsidR="004E2211" w:rsidRPr="00634437">
        <w:rPr>
          <w:vertAlign w:val="superscript"/>
        </w:rPr>
        <w:t>3,</w:t>
      </w:r>
      <w:proofErr w:type="gramStart"/>
      <w:r w:rsidR="004E2211" w:rsidRPr="00634437">
        <w:rPr>
          <w:vertAlign w:val="superscript"/>
        </w:rPr>
        <w:t>4</w:t>
      </w:r>
      <w:r w:rsidR="006C3A36" w:rsidRPr="00634437">
        <w:rPr>
          <w:vertAlign w:val="superscript"/>
        </w:rPr>
        <w:t xml:space="preserve"> </w:t>
      </w:r>
      <w:r w:rsidR="006C3A36" w:rsidRPr="00634437">
        <w:t>,</w:t>
      </w:r>
      <w:proofErr w:type="gramEnd"/>
      <w:r w:rsidR="006C3A36" w:rsidRPr="00634437">
        <w:t xml:space="preserve"> </w:t>
      </w:r>
      <w:r w:rsidRPr="00634437">
        <w:t>Leo Q. Wan</w:t>
      </w:r>
      <w:r w:rsidR="009D4B92" w:rsidRPr="00634437">
        <w:rPr>
          <w:vertAlign w:val="superscript"/>
        </w:rPr>
        <w:t>1,</w:t>
      </w:r>
      <w:r w:rsidR="004E2211" w:rsidRPr="00634437">
        <w:rPr>
          <w:vertAlign w:val="superscript"/>
        </w:rPr>
        <w:t>2</w:t>
      </w:r>
      <w:r w:rsidR="009D4B92" w:rsidRPr="00634437">
        <w:rPr>
          <w:vertAlign w:val="superscript"/>
        </w:rPr>
        <w:t>,</w:t>
      </w:r>
      <w:r w:rsidR="009E48AC" w:rsidRPr="00634437">
        <w:rPr>
          <w:vertAlign w:val="superscript"/>
        </w:rPr>
        <w:t>5</w:t>
      </w:r>
      <w:r w:rsidR="009D4B92" w:rsidRPr="00634437">
        <w:rPr>
          <w:vertAlign w:val="superscript"/>
        </w:rPr>
        <w:t>,</w:t>
      </w:r>
      <w:r w:rsidR="009E48AC" w:rsidRPr="00634437">
        <w:rPr>
          <w:vertAlign w:val="superscript"/>
        </w:rPr>
        <w:t>6</w:t>
      </w:r>
      <w:r w:rsidR="006C3A36" w:rsidRPr="00634437">
        <w:rPr>
          <w:vertAlign w:val="superscript"/>
        </w:rPr>
        <w:t>,</w:t>
      </w:r>
      <w:r w:rsidR="009D4B92" w:rsidRPr="00634437">
        <w:rPr>
          <w:vertAlign w:val="superscript"/>
        </w:rPr>
        <w:t xml:space="preserve">* </w:t>
      </w:r>
    </w:p>
    <w:p w14:paraId="24F56EEA" w14:textId="77777777" w:rsidR="00C738BA" w:rsidRPr="00634437" w:rsidRDefault="00C738BA" w:rsidP="00C738BA">
      <w:pPr>
        <w:pBdr>
          <w:top w:val="nil"/>
          <w:left w:val="nil"/>
          <w:bottom w:val="nil"/>
          <w:right w:val="nil"/>
          <w:between w:val="nil"/>
        </w:pBdr>
      </w:pPr>
    </w:p>
    <w:p w14:paraId="5C80748F" w14:textId="673CC511" w:rsidR="00BE0DC9" w:rsidRPr="00634437" w:rsidRDefault="00BE0DC9" w:rsidP="00C738BA">
      <w:pPr>
        <w:pBdr>
          <w:top w:val="nil"/>
          <w:left w:val="nil"/>
          <w:bottom w:val="nil"/>
          <w:right w:val="nil"/>
          <w:between w:val="nil"/>
        </w:pBdr>
      </w:pPr>
      <w:r w:rsidRPr="00634437">
        <w:rPr>
          <w:vertAlign w:val="superscript"/>
        </w:rPr>
        <w:t>1</w:t>
      </w:r>
      <w:r w:rsidRPr="00634437">
        <w:t>Department of Biomedical Engineering, Rensselaer Polytechnic Institute, Troy, NY 12180, USA</w:t>
      </w:r>
      <w:r w:rsidR="009D4B92" w:rsidRPr="00634437">
        <w:t>.</w:t>
      </w:r>
    </w:p>
    <w:p w14:paraId="56F2CF28" w14:textId="2161057A" w:rsidR="004E2211" w:rsidRPr="00634437" w:rsidRDefault="004E2211" w:rsidP="00C738BA">
      <w:pPr>
        <w:pBdr>
          <w:top w:val="nil"/>
          <w:left w:val="nil"/>
          <w:bottom w:val="nil"/>
          <w:right w:val="nil"/>
          <w:between w:val="nil"/>
        </w:pBdr>
      </w:pPr>
      <w:r w:rsidRPr="00634437">
        <w:rPr>
          <w:vertAlign w:val="superscript"/>
        </w:rPr>
        <w:t>2</w:t>
      </w:r>
      <w:r w:rsidRPr="00634437">
        <w:t>Center for Biotechnology &amp; Interdisciplinary Studies, Rensselaer Polytechnic Institute, Troy, NY 12180, USA.</w:t>
      </w:r>
    </w:p>
    <w:p w14:paraId="01D50606" w14:textId="221BED2B" w:rsidR="006C3A36" w:rsidRPr="00634437" w:rsidRDefault="004E2211" w:rsidP="00C738BA">
      <w:pPr>
        <w:pBdr>
          <w:top w:val="nil"/>
          <w:left w:val="nil"/>
          <w:bottom w:val="nil"/>
          <w:right w:val="nil"/>
          <w:between w:val="nil"/>
        </w:pBdr>
      </w:pPr>
      <w:r w:rsidRPr="00634437">
        <w:rPr>
          <w:vertAlign w:val="superscript"/>
        </w:rPr>
        <w:t>3</w:t>
      </w:r>
      <w:r w:rsidR="006C3A36" w:rsidRPr="00634437">
        <w:t>Department of Biomedical Engineering, Columbia University, New York, NY 10027, USA.</w:t>
      </w:r>
    </w:p>
    <w:p w14:paraId="38A9EC6E" w14:textId="246647EA" w:rsidR="009E48AC" w:rsidRPr="00634437" w:rsidRDefault="004E2211" w:rsidP="00C738BA">
      <w:pPr>
        <w:pBdr>
          <w:top w:val="nil"/>
          <w:left w:val="nil"/>
          <w:bottom w:val="nil"/>
          <w:right w:val="nil"/>
          <w:between w:val="nil"/>
        </w:pBdr>
      </w:pPr>
      <w:r w:rsidRPr="00634437">
        <w:rPr>
          <w:vertAlign w:val="superscript"/>
        </w:rPr>
        <w:t>4</w:t>
      </w:r>
      <w:r w:rsidR="009E48AC" w:rsidRPr="00634437">
        <w:t>Department of Medicine, Columbia University, New York, NY 10032, USA.</w:t>
      </w:r>
    </w:p>
    <w:p w14:paraId="25DC7065" w14:textId="02E1A5D1" w:rsidR="009D4B92" w:rsidRPr="00634437" w:rsidRDefault="009E48AC" w:rsidP="00C738BA">
      <w:pPr>
        <w:pBdr>
          <w:top w:val="nil"/>
          <w:left w:val="nil"/>
          <w:bottom w:val="nil"/>
          <w:right w:val="nil"/>
          <w:between w:val="nil"/>
        </w:pBdr>
      </w:pPr>
      <w:r w:rsidRPr="00634437">
        <w:rPr>
          <w:vertAlign w:val="superscript"/>
        </w:rPr>
        <w:t>5</w:t>
      </w:r>
      <w:r w:rsidR="009D4B92" w:rsidRPr="00634437">
        <w:t>Department of Biological Sciences, Rensselaer Polytechnic Institute, Troy, NY 12180, USA.</w:t>
      </w:r>
    </w:p>
    <w:p w14:paraId="4FCE0566" w14:textId="25A2F32E" w:rsidR="009D4B92" w:rsidRPr="00634437" w:rsidRDefault="009E48AC" w:rsidP="00C738BA">
      <w:pPr>
        <w:pBdr>
          <w:top w:val="nil"/>
          <w:left w:val="nil"/>
          <w:bottom w:val="nil"/>
          <w:right w:val="nil"/>
          <w:between w:val="nil"/>
        </w:pBdr>
      </w:pPr>
      <w:r w:rsidRPr="00634437">
        <w:rPr>
          <w:vertAlign w:val="superscript"/>
        </w:rPr>
        <w:t>6</w:t>
      </w:r>
      <w:r w:rsidR="009D4B92" w:rsidRPr="00634437">
        <w:t>Center for Modeling, Simulation, and Imaging in Medicine, Rensselaer Polytechnic Institute, Troy, NY 12180, USA.</w:t>
      </w:r>
    </w:p>
    <w:p w14:paraId="3F3BF637" w14:textId="28A4CEAF" w:rsidR="00C738BA" w:rsidRPr="00634437" w:rsidRDefault="00C738BA" w:rsidP="00C738BA">
      <w:pPr>
        <w:pBdr>
          <w:top w:val="nil"/>
          <w:left w:val="nil"/>
          <w:bottom w:val="nil"/>
          <w:right w:val="nil"/>
          <w:between w:val="nil"/>
        </w:pBdr>
      </w:pPr>
    </w:p>
    <w:p w14:paraId="5599D3FC" w14:textId="50EB5FD8" w:rsidR="00C738BA" w:rsidRPr="00634437" w:rsidRDefault="00C738BA" w:rsidP="00C738BA">
      <w:pPr>
        <w:pBdr>
          <w:top w:val="nil"/>
          <w:left w:val="nil"/>
          <w:bottom w:val="nil"/>
          <w:right w:val="nil"/>
          <w:between w:val="nil"/>
        </w:pBdr>
      </w:pPr>
      <w:r w:rsidRPr="00634437">
        <w:t>Email addresses of co-authors:</w:t>
      </w:r>
    </w:p>
    <w:p w14:paraId="2F176C76" w14:textId="2B72F0EB" w:rsidR="00C738BA" w:rsidRPr="00634437" w:rsidRDefault="00C738BA" w:rsidP="00C738BA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634437">
        <w:t>Haokang</w:t>
      </w:r>
      <w:proofErr w:type="spellEnd"/>
      <w:r w:rsidRPr="00634437">
        <w:t xml:space="preserve"> Zhang </w:t>
      </w:r>
      <w:r w:rsidRPr="00634437">
        <w:tab/>
      </w:r>
      <w:r w:rsidRPr="00634437">
        <w:tab/>
        <w:t xml:space="preserve">(zhangh26@rpi.edu) </w:t>
      </w:r>
    </w:p>
    <w:p w14:paraId="277D3CBB" w14:textId="02EE1B22" w:rsidR="00C738BA" w:rsidRPr="00634437" w:rsidRDefault="00C738BA" w:rsidP="00C738BA">
      <w:pPr>
        <w:pBdr>
          <w:top w:val="nil"/>
          <w:left w:val="nil"/>
          <w:bottom w:val="nil"/>
          <w:right w:val="nil"/>
          <w:between w:val="nil"/>
        </w:pBdr>
      </w:pPr>
      <w:r w:rsidRPr="00634437">
        <w:t xml:space="preserve">Kacey Ronaldson-Bouchard </w:t>
      </w:r>
      <w:r w:rsidRPr="00634437">
        <w:tab/>
        <w:t xml:space="preserve">(kr2411@columbia.edu) </w:t>
      </w:r>
    </w:p>
    <w:p w14:paraId="06D80181" w14:textId="0FE5274A" w:rsidR="00C738BA" w:rsidRPr="00634437" w:rsidRDefault="00C738BA" w:rsidP="00C738BA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634437">
        <w:t>Gordana</w:t>
      </w:r>
      <w:proofErr w:type="spellEnd"/>
      <w:r w:rsidRPr="00634437">
        <w:t xml:space="preserve"> </w:t>
      </w:r>
      <w:proofErr w:type="spellStart"/>
      <w:r w:rsidRPr="00634437">
        <w:t>Vunjak</w:t>
      </w:r>
      <w:proofErr w:type="spellEnd"/>
      <w:r w:rsidRPr="00634437">
        <w:t xml:space="preserve">-Novakovic </w:t>
      </w:r>
      <w:r w:rsidRPr="00634437">
        <w:tab/>
        <w:t xml:space="preserve">(gordana@columbia.edu) </w:t>
      </w:r>
    </w:p>
    <w:p w14:paraId="5F5B83CF" w14:textId="3ACBFB8A" w:rsidR="00C738BA" w:rsidRPr="00634437" w:rsidRDefault="00C738BA" w:rsidP="00C738BA">
      <w:pPr>
        <w:pBdr>
          <w:top w:val="nil"/>
          <w:left w:val="nil"/>
          <w:bottom w:val="nil"/>
          <w:right w:val="nil"/>
          <w:between w:val="nil"/>
        </w:pBdr>
      </w:pPr>
      <w:r w:rsidRPr="00634437">
        <w:t xml:space="preserve">Leo Q. Wan </w:t>
      </w:r>
      <w:r w:rsidRPr="00634437">
        <w:tab/>
      </w:r>
      <w:r w:rsidRPr="00634437">
        <w:tab/>
      </w:r>
      <w:r w:rsidRPr="00634437">
        <w:tab/>
        <w:t>(</w:t>
      </w:r>
      <w:hyperlink r:id="rId8" w:history="1">
        <w:r w:rsidRPr="00634437">
          <w:rPr>
            <w:rStyle w:val="Hyperlink"/>
            <w:color w:val="auto"/>
            <w:u w:val="none"/>
          </w:rPr>
          <w:t>wanq@rpi.edu</w:t>
        </w:r>
      </w:hyperlink>
      <w:r w:rsidRPr="00634437">
        <w:t>)</w:t>
      </w:r>
    </w:p>
    <w:p w14:paraId="70C8B0BD" w14:textId="77777777" w:rsidR="00C738BA" w:rsidRPr="00634437" w:rsidRDefault="00C738BA" w:rsidP="00C738BA">
      <w:pPr>
        <w:pBdr>
          <w:top w:val="nil"/>
          <w:left w:val="nil"/>
          <w:bottom w:val="nil"/>
          <w:right w:val="nil"/>
          <w:between w:val="nil"/>
        </w:pBdr>
      </w:pPr>
    </w:p>
    <w:p w14:paraId="21956AF5" w14:textId="06B75C74" w:rsidR="009D4B92" w:rsidRPr="00634437" w:rsidRDefault="009D4B92" w:rsidP="00C738BA">
      <w:pPr>
        <w:pBdr>
          <w:top w:val="nil"/>
          <w:left w:val="nil"/>
          <w:bottom w:val="nil"/>
          <w:right w:val="nil"/>
          <w:between w:val="nil"/>
        </w:pBdr>
      </w:pPr>
      <w:r w:rsidRPr="00634437">
        <w:t>*Corresp</w:t>
      </w:r>
      <w:r w:rsidR="00C738BA" w:rsidRPr="00634437">
        <w:t>onding author</w:t>
      </w:r>
      <w:r w:rsidRPr="00634437">
        <w:t xml:space="preserve">: </w:t>
      </w:r>
    </w:p>
    <w:p w14:paraId="413DC515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</w:pPr>
      <w:r w:rsidRPr="00C738BA">
        <w:t xml:space="preserve">Leo Q. Wan </w:t>
      </w:r>
      <w:r w:rsidRPr="00C738BA">
        <w:tab/>
      </w:r>
      <w:r w:rsidRPr="00C738BA">
        <w:tab/>
      </w:r>
      <w:r w:rsidRPr="00C738BA">
        <w:tab/>
        <w:t>(</w:t>
      </w:r>
      <w:hyperlink r:id="rId9" w:history="1">
        <w:r w:rsidRPr="00C738BA">
          <w:rPr>
            <w:rStyle w:val="Hyperlink"/>
            <w:color w:val="auto"/>
            <w:u w:val="none"/>
          </w:rPr>
          <w:t>wanq@rpi.edu</w:t>
        </w:r>
      </w:hyperlink>
      <w:r w:rsidRPr="00C738BA">
        <w:t>)</w:t>
      </w:r>
    </w:p>
    <w:p w14:paraId="61CAB00A" w14:textId="77777777" w:rsidR="009E48AC" w:rsidRPr="00C738BA" w:rsidRDefault="009E48AC" w:rsidP="00C738BA">
      <w:pPr>
        <w:rPr>
          <w:b/>
        </w:rPr>
      </w:pPr>
    </w:p>
    <w:p w14:paraId="60F3B8D4" w14:textId="66D7043E" w:rsidR="006E4797" w:rsidRPr="00C738BA" w:rsidRDefault="00551D82" w:rsidP="00C738BA">
      <w:r w:rsidRPr="00C738BA">
        <w:rPr>
          <w:b/>
        </w:rPr>
        <w:t>SUMMARY:</w:t>
      </w:r>
      <w:r w:rsidRPr="00C738BA">
        <w:t xml:space="preserve"> </w:t>
      </w:r>
    </w:p>
    <w:p w14:paraId="13BB6E32" w14:textId="7D1B7A0D" w:rsidR="00717BE4" w:rsidRPr="00C738BA" w:rsidRDefault="009A420D" w:rsidP="00C738BA">
      <w:r w:rsidRPr="00C738BA">
        <w:t>We</w:t>
      </w:r>
      <w:r w:rsidR="00717BE4" w:rsidRPr="00C738BA">
        <w:t xml:space="preserve"> </w:t>
      </w:r>
      <w:r w:rsidR="00814E59" w:rsidRPr="00C738BA">
        <w:t>present</w:t>
      </w:r>
      <w:r w:rsidR="00717BE4" w:rsidRPr="00C738BA">
        <w:t xml:space="preserve"> a protocol</w:t>
      </w:r>
      <w:r w:rsidR="00906EDA" w:rsidRPr="00C738BA">
        <w:t xml:space="preserve"> </w:t>
      </w:r>
      <w:r w:rsidR="003744B0" w:rsidRPr="00C738BA">
        <w:t>for</w:t>
      </w:r>
      <w:r w:rsidR="00906EDA" w:rsidRPr="00C738BA">
        <w:t xml:space="preserve"> determining</w:t>
      </w:r>
      <w:r w:rsidR="003744B0" w:rsidRPr="00C738BA">
        <w:t xml:space="preserve"> </w:t>
      </w:r>
      <w:r w:rsidR="00814E59" w:rsidRPr="00C738BA">
        <w:t>multicellular</w:t>
      </w:r>
      <w:r w:rsidR="00717BE4" w:rsidRPr="00C738BA">
        <w:t xml:space="preserve"> chirality</w:t>
      </w:r>
      <w:r w:rsidR="009E48AC" w:rsidRPr="00C738BA">
        <w:t xml:space="preserve"> </w:t>
      </w:r>
      <w:r w:rsidR="009E48AC" w:rsidRPr="00C738BA">
        <w:rPr>
          <w:i/>
          <w:iCs/>
        </w:rPr>
        <w:t>in vitro</w:t>
      </w:r>
      <w:r w:rsidR="003744B0" w:rsidRPr="00C738BA">
        <w:t>,</w:t>
      </w:r>
      <w:r w:rsidR="00717BE4" w:rsidRPr="00C738BA">
        <w:t xml:space="preserve"> using</w:t>
      </w:r>
      <w:r w:rsidR="00906EDA" w:rsidRPr="00C738BA">
        <w:t xml:space="preserve"> </w:t>
      </w:r>
      <w:r w:rsidR="00C738BA">
        <w:t xml:space="preserve">the </w:t>
      </w:r>
      <w:r w:rsidR="00717BE4" w:rsidRPr="00C738BA">
        <w:t>micropattern</w:t>
      </w:r>
      <w:r w:rsidR="003744B0" w:rsidRPr="00C738BA">
        <w:t>ing technique</w:t>
      </w:r>
      <w:r w:rsidR="00831C15" w:rsidRPr="00C738BA">
        <w:t>.</w:t>
      </w:r>
      <w:r w:rsidR="00717BE4" w:rsidRPr="00C738BA">
        <w:t xml:space="preserve"> </w:t>
      </w:r>
      <w:r w:rsidR="00A1279E" w:rsidRPr="00C738BA">
        <w:t xml:space="preserve">This assay allows </w:t>
      </w:r>
      <w:r w:rsidR="003744B0" w:rsidRPr="00C738BA">
        <w:t xml:space="preserve">for automatic </w:t>
      </w:r>
      <w:r w:rsidR="00A1279E" w:rsidRPr="00C738BA">
        <w:t>quanti</w:t>
      </w:r>
      <w:r w:rsidR="003744B0" w:rsidRPr="00C738BA">
        <w:t xml:space="preserve">fication </w:t>
      </w:r>
      <w:r w:rsidR="00A1279E" w:rsidRPr="00C738BA">
        <w:t xml:space="preserve">of the left-right biases </w:t>
      </w:r>
      <w:r w:rsidR="003744B0" w:rsidRPr="00C738BA">
        <w:t xml:space="preserve">of various types of cells and </w:t>
      </w:r>
      <w:r w:rsidR="00906EDA" w:rsidRPr="00C738BA">
        <w:t>can be used for</w:t>
      </w:r>
      <w:r w:rsidR="00A1279E" w:rsidRPr="00C738BA">
        <w:t xml:space="preserve"> </w:t>
      </w:r>
      <w:r w:rsidR="00906EDA" w:rsidRPr="00C738BA">
        <w:t>screening purposes</w:t>
      </w:r>
      <w:r w:rsidR="00A1279E" w:rsidRPr="00C738BA">
        <w:t>.</w:t>
      </w:r>
    </w:p>
    <w:p w14:paraId="4DB08C58" w14:textId="77777777" w:rsidR="009E48AC" w:rsidRPr="00C738BA" w:rsidRDefault="009E48AC" w:rsidP="00C738BA">
      <w:pPr>
        <w:rPr>
          <w:b/>
        </w:rPr>
      </w:pPr>
    </w:p>
    <w:p w14:paraId="2DF8E628" w14:textId="37D05097" w:rsidR="006E4797" w:rsidRPr="00634437" w:rsidRDefault="00551D82" w:rsidP="00C738BA">
      <w:pPr>
        <w:rPr>
          <w:lang w:eastAsia="zh-CN"/>
        </w:rPr>
      </w:pPr>
      <w:r w:rsidRPr="00C738BA">
        <w:rPr>
          <w:b/>
        </w:rPr>
        <w:t>ABSTRACT:</w:t>
      </w:r>
      <w:r w:rsidRPr="00C738BA">
        <w:t xml:space="preserve"> </w:t>
      </w:r>
    </w:p>
    <w:p w14:paraId="3A3C47A3" w14:textId="10552E30" w:rsidR="00487E55" w:rsidRPr="00634437" w:rsidRDefault="00487E55" w:rsidP="00C738BA">
      <w:r w:rsidRPr="00634437">
        <w:t xml:space="preserve">Chirality is </w:t>
      </w:r>
      <w:r w:rsidR="00906EDA" w:rsidRPr="00634437">
        <w:t>an</w:t>
      </w:r>
      <w:r w:rsidRPr="00634437">
        <w:t xml:space="preserve"> intrinsic cellular property, which depicts the asymmetry in terms of polarization along the left-right axis of the cell. As </w:t>
      </w:r>
      <w:r w:rsidR="00CA14FD" w:rsidRPr="00634437">
        <w:t>this unique property attracts</w:t>
      </w:r>
      <w:r w:rsidRPr="00634437">
        <w:t xml:space="preserve"> increasing attention due to its </w:t>
      </w:r>
      <w:r w:rsidR="00CA14FD" w:rsidRPr="00634437">
        <w:t xml:space="preserve">important </w:t>
      </w:r>
      <w:r w:rsidRPr="00634437">
        <w:t>role</w:t>
      </w:r>
      <w:r w:rsidR="00776968" w:rsidRPr="00634437">
        <w:t>s</w:t>
      </w:r>
      <w:r w:rsidRPr="00634437">
        <w:t xml:space="preserve"> in </w:t>
      </w:r>
      <w:r w:rsidR="00C63B58" w:rsidRPr="00634437">
        <w:t xml:space="preserve">both </w:t>
      </w:r>
      <w:r w:rsidRPr="00634437">
        <w:t xml:space="preserve">development and disease, </w:t>
      </w:r>
      <w:r w:rsidR="00CA14FD" w:rsidRPr="00634437">
        <w:t xml:space="preserve">a </w:t>
      </w:r>
      <w:r w:rsidR="00F75062" w:rsidRPr="00634437">
        <w:t>standardized</w:t>
      </w:r>
      <w:r w:rsidR="00CA14FD" w:rsidRPr="00634437">
        <w:t xml:space="preserve"> </w:t>
      </w:r>
      <w:r w:rsidR="00F75062" w:rsidRPr="00634437">
        <w:t>quantification</w:t>
      </w:r>
      <w:r w:rsidR="00CA14FD" w:rsidRPr="00634437">
        <w:t xml:space="preserve"> method for </w:t>
      </w:r>
      <w:r w:rsidR="00961449" w:rsidRPr="00634437">
        <w:t xml:space="preserve">characterizing </w:t>
      </w:r>
      <w:r w:rsidR="00CA14FD" w:rsidRPr="00634437">
        <w:t>cell chirality</w:t>
      </w:r>
      <w:r w:rsidR="00F75062" w:rsidRPr="00634437">
        <w:t xml:space="preserve"> </w:t>
      </w:r>
      <w:r w:rsidR="00C63B58" w:rsidRPr="00634437">
        <w:t>would advance</w:t>
      </w:r>
      <w:r w:rsidR="00F75062" w:rsidRPr="00634437">
        <w:t xml:space="preserve"> research and potential applications.</w:t>
      </w:r>
      <w:r w:rsidR="00961449" w:rsidRPr="00634437">
        <w:t xml:space="preserve"> </w:t>
      </w:r>
      <w:r w:rsidR="00C63B58" w:rsidRPr="00634437">
        <w:t>In</w:t>
      </w:r>
      <w:r w:rsidR="00961449" w:rsidRPr="00634437">
        <w:t xml:space="preserve"> this protocol</w:t>
      </w:r>
      <w:r w:rsidR="00C63B58" w:rsidRPr="00634437">
        <w:t>,</w:t>
      </w:r>
      <w:r w:rsidR="00961449" w:rsidRPr="00634437">
        <w:t xml:space="preserve"> we describe a multicellular chirality characterization assay </w:t>
      </w:r>
      <w:r w:rsidR="00C63B58" w:rsidRPr="00634437">
        <w:t xml:space="preserve">that </w:t>
      </w:r>
      <w:r w:rsidR="00961449" w:rsidRPr="00634437">
        <w:t xml:space="preserve">utilizes </w:t>
      </w:r>
      <w:r w:rsidR="00906EDA" w:rsidRPr="00634437">
        <w:t xml:space="preserve">micropatterned </w:t>
      </w:r>
      <w:r w:rsidR="00961449" w:rsidRPr="00634437">
        <w:t xml:space="preserve">arrays of </w:t>
      </w:r>
      <w:r w:rsidR="00906EDA" w:rsidRPr="00634437">
        <w:t>cells</w:t>
      </w:r>
      <w:r w:rsidR="00961449" w:rsidRPr="00634437">
        <w:t xml:space="preserve">. </w:t>
      </w:r>
      <w:r w:rsidR="00C63B58" w:rsidRPr="00634437">
        <w:t xml:space="preserve">Cellular </w:t>
      </w:r>
      <w:r w:rsidR="00961449" w:rsidRPr="00634437">
        <w:t>micropatterns are fabricated on titanium/gold-coated glass slides via microcontact printing</w:t>
      </w:r>
      <w:r w:rsidR="00303F2C" w:rsidRPr="00634437">
        <w:t>.</w:t>
      </w:r>
      <w:r w:rsidR="00961449" w:rsidRPr="00634437">
        <w:t xml:space="preserve"> </w:t>
      </w:r>
      <w:r w:rsidR="00303F2C" w:rsidRPr="00634437">
        <w:t>A</w:t>
      </w:r>
      <w:r w:rsidR="00961449" w:rsidRPr="00634437">
        <w:t xml:space="preserve">fter </w:t>
      </w:r>
      <w:r w:rsidR="00906EDA" w:rsidRPr="00634437">
        <w:t>seed</w:t>
      </w:r>
      <w:r w:rsidR="00C63B58" w:rsidRPr="00634437">
        <w:t>ing</w:t>
      </w:r>
      <w:r w:rsidR="00906EDA" w:rsidRPr="00634437">
        <w:t xml:space="preserve"> </w:t>
      </w:r>
      <w:r w:rsidR="00706F4A" w:rsidRPr="00634437">
        <w:t>on</w:t>
      </w:r>
      <w:r w:rsidR="00303F2C" w:rsidRPr="00634437">
        <w:t xml:space="preserve"> the </w:t>
      </w:r>
      <w:r w:rsidR="00BC40C2" w:rsidRPr="00634437">
        <w:t>geometrically defined (e.g., ring-shaped), protein-coated islands</w:t>
      </w:r>
      <w:r w:rsidR="00961449" w:rsidRPr="00634437">
        <w:t xml:space="preserve">, </w:t>
      </w:r>
      <w:r w:rsidR="00303F2C" w:rsidRPr="00634437">
        <w:t xml:space="preserve">cells directionally migrate and form </w:t>
      </w:r>
      <w:r w:rsidR="003744B0" w:rsidRPr="00634437">
        <w:t xml:space="preserve">a </w:t>
      </w:r>
      <w:r w:rsidR="00303F2C" w:rsidRPr="00634437">
        <w:t xml:space="preserve">biased alignment toward either </w:t>
      </w:r>
      <w:r w:rsidR="00286C69" w:rsidRPr="00634437">
        <w:t xml:space="preserve">the </w:t>
      </w:r>
      <w:r w:rsidR="00303F2C" w:rsidRPr="00634437">
        <w:t xml:space="preserve">clockwise or </w:t>
      </w:r>
      <w:r w:rsidR="00286C69" w:rsidRPr="00634437">
        <w:t xml:space="preserve">the </w:t>
      </w:r>
      <w:r w:rsidR="00303F2C" w:rsidRPr="00634437">
        <w:t xml:space="preserve">counterclockwise direction, </w:t>
      </w:r>
      <w:r w:rsidR="00C738BA">
        <w:t>which</w:t>
      </w:r>
      <w:r w:rsidR="00C738BA" w:rsidRPr="00634437">
        <w:t xml:space="preserve"> </w:t>
      </w:r>
      <w:r w:rsidR="00303F2C" w:rsidRPr="00634437">
        <w:t>can be automatically analyzed and quantified by a</w:t>
      </w:r>
      <w:r w:rsidR="003744B0" w:rsidRPr="00634437">
        <w:t xml:space="preserve"> custom-written</w:t>
      </w:r>
      <w:r w:rsidR="00303F2C" w:rsidRPr="00634437">
        <w:t xml:space="preserve"> MATLAB program. </w:t>
      </w:r>
      <w:r w:rsidR="00286C69" w:rsidRPr="00634437">
        <w:t xml:space="preserve">Here we </w:t>
      </w:r>
      <w:r w:rsidR="00303F2C" w:rsidRPr="00634437">
        <w:t>describe</w:t>
      </w:r>
      <w:r w:rsidR="00B86E46" w:rsidRPr="00634437">
        <w:t xml:space="preserve"> in detail</w:t>
      </w:r>
      <w:r w:rsidR="00303F2C" w:rsidRPr="00634437">
        <w:t xml:space="preserve"> </w:t>
      </w:r>
      <w:r w:rsidR="00C313C6" w:rsidRPr="00634437">
        <w:t xml:space="preserve">the </w:t>
      </w:r>
      <w:r w:rsidR="0087335C" w:rsidRPr="00634437">
        <w:t>fabrication</w:t>
      </w:r>
      <w:r w:rsidR="00286C69" w:rsidRPr="00634437">
        <w:t xml:space="preserve"> of micropatterned substrates</w:t>
      </w:r>
      <w:r w:rsidR="00303F2C" w:rsidRPr="00634437">
        <w:t>, cell seeding, image collection</w:t>
      </w:r>
      <w:r w:rsidR="00B86E46" w:rsidRPr="00634437">
        <w:t>,</w:t>
      </w:r>
      <w:r w:rsidR="00303F2C" w:rsidRPr="00634437">
        <w:t xml:space="preserve"> and data analysis and </w:t>
      </w:r>
      <w:r w:rsidR="00286C69" w:rsidRPr="00634437">
        <w:t xml:space="preserve">show </w:t>
      </w:r>
      <w:r w:rsidR="00303F2C" w:rsidRPr="00634437">
        <w:t xml:space="preserve">representative results </w:t>
      </w:r>
      <w:r w:rsidR="00C313C6" w:rsidRPr="00634437">
        <w:t xml:space="preserve">obtained using </w:t>
      </w:r>
      <w:r w:rsidR="00286C69" w:rsidRPr="00634437">
        <w:t>the</w:t>
      </w:r>
      <w:r w:rsidR="00303F2C" w:rsidRPr="00634437">
        <w:t xml:space="preserve"> NIH/3T3 cells. This protocol </w:t>
      </w:r>
      <w:r w:rsidR="00286C69" w:rsidRPr="00634437">
        <w:t xml:space="preserve">has previously been </w:t>
      </w:r>
      <w:r w:rsidR="00303F2C" w:rsidRPr="00634437">
        <w:t xml:space="preserve">validated </w:t>
      </w:r>
      <w:r w:rsidR="00286C69" w:rsidRPr="00634437">
        <w:t xml:space="preserve">in </w:t>
      </w:r>
      <w:r w:rsidR="00303F2C" w:rsidRPr="00634437">
        <w:t>multiple</w:t>
      </w:r>
      <w:r w:rsidR="005C327E" w:rsidRPr="00634437">
        <w:t xml:space="preserve"> published studies</w:t>
      </w:r>
      <w:r w:rsidR="00286C69" w:rsidRPr="00634437">
        <w:t xml:space="preserve"> and is </w:t>
      </w:r>
      <w:r w:rsidR="001C0C38" w:rsidRPr="00634437">
        <w:t xml:space="preserve">an efficient and reliable </w:t>
      </w:r>
      <w:r w:rsidR="00286C69" w:rsidRPr="00634437">
        <w:t xml:space="preserve">tool </w:t>
      </w:r>
      <w:r w:rsidR="001C0C38" w:rsidRPr="00634437">
        <w:t xml:space="preserve">for studying cell </w:t>
      </w:r>
      <w:r w:rsidR="00172401" w:rsidRPr="00634437">
        <w:t>chirality</w:t>
      </w:r>
      <w:r w:rsidR="001C0C38" w:rsidRPr="00634437">
        <w:t xml:space="preserve"> </w:t>
      </w:r>
      <w:r w:rsidR="001C0C38" w:rsidRPr="00634437">
        <w:rPr>
          <w:i/>
          <w:iCs/>
        </w:rPr>
        <w:t>in vitro</w:t>
      </w:r>
      <w:r w:rsidR="005C327E" w:rsidRPr="00634437">
        <w:t xml:space="preserve">. </w:t>
      </w:r>
    </w:p>
    <w:p w14:paraId="1B991FD7" w14:textId="77777777" w:rsidR="00B21A8D" w:rsidRPr="00634437" w:rsidRDefault="00B21A8D" w:rsidP="00C738BA"/>
    <w:p w14:paraId="0646E204" w14:textId="5831B632" w:rsidR="006E4797" w:rsidRPr="00634437" w:rsidRDefault="00551D82" w:rsidP="00C738BA">
      <w:r w:rsidRPr="00C738BA">
        <w:rPr>
          <w:b/>
        </w:rPr>
        <w:lastRenderedPageBreak/>
        <w:t>INTRODUCTION:</w:t>
      </w:r>
      <w:r w:rsidRPr="00C738BA">
        <w:t xml:space="preserve"> </w:t>
      </w:r>
    </w:p>
    <w:p w14:paraId="334868E1" w14:textId="3BDB1E8B" w:rsidR="00CA284C" w:rsidRPr="00C738BA" w:rsidRDefault="00E6302D" w:rsidP="00C738BA">
      <w:pPr>
        <w:rPr>
          <w:bCs/>
          <w:lang w:eastAsia="zh-CN"/>
        </w:rPr>
      </w:pPr>
      <w:r w:rsidRPr="00C738BA">
        <w:rPr>
          <w:bCs/>
          <w:lang w:eastAsia="zh-CN"/>
        </w:rPr>
        <w:t>Left-right (LR) asymmetry of the cell, also known as cell</w:t>
      </w:r>
      <w:r w:rsidR="00C313C6" w:rsidRPr="00C738BA">
        <w:rPr>
          <w:bCs/>
          <w:lang w:eastAsia="zh-CN"/>
        </w:rPr>
        <w:t>ular</w:t>
      </w:r>
      <w:r w:rsidRPr="00C738BA">
        <w:rPr>
          <w:bCs/>
          <w:lang w:eastAsia="zh-CN"/>
        </w:rPr>
        <w:t xml:space="preserve"> handedness or chirality, describes the cell polarity in </w:t>
      </w:r>
      <w:r w:rsidR="00C738BA">
        <w:rPr>
          <w:bCs/>
          <w:lang w:eastAsia="zh-CN"/>
        </w:rPr>
        <w:t xml:space="preserve">the </w:t>
      </w:r>
      <w:r w:rsidRPr="00C738BA">
        <w:rPr>
          <w:bCs/>
          <w:lang w:eastAsia="zh-CN"/>
        </w:rPr>
        <w:t xml:space="preserve">LR axis and </w:t>
      </w:r>
      <w:r w:rsidR="00CA284C" w:rsidRPr="00C738BA">
        <w:rPr>
          <w:bCs/>
          <w:lang w:eastAsia="zh-CN"/>
        </w:rPr>
        <w:t>is recognized to be</w:t>
      </w:r>
      <w:r w:rsidRPr="00C738BA">
        <w:rPr>
          <w:bCs/>
          <w:lang w:eastAsia="zh-CN"/>
        </w:rPr>
        <w:t xml:space="preserve"> a fundamental</w:t>
      </w:r>
      <w:r w:rsidR="003744B0" w:rsidRPr="00C738BA">
        <w:rPr>
          <w:bCs/>
          <w:lang w:eastAsia="zh-CN"/>
        </w:rPr>
        <w:t>,</w:t>
      </w:r>
      <w:r w:rsidRPr="00C738BA">
        <w:rPr>
          <w:bCs/>
          <w:lang w:eastAsia="zh-CN"/>
        </w:rPr>
        <w:t xml:space="preserve"> </w:t>
      </w:r>
      <w:r w:rsidR="003744B0" w:rsidRPr="00C738BA">
        <w:rPr>
          <w:bCs/>
          <w:lang w:eastAsia="zh-CN"/>
        </w:rPr>
        <w:t xml:space="preserve">conserved, </w:t>
      </w:r>
      <w:r w:rsidRPr="00C738BA">
        <w:rPr>
          <w:bCs/>
          <w:lang w:eastAsia="zh-CN"/>
        </w:rPr>
        <w:t>biophysical property</w:t>
      </w:r>
      <w:r w:rsidR="00E021C4" w:rsidRPr="00634437">
        <w:rPr>
          <w:bCs/>
          <w:vertAlign w:val="superscript"/>
          <w:lang w:eastAsia="zh-CN"/>
        </w:rPr>
        <w:t>1</w:t>
      </w:r>
      <w:r w:rsidR="00C738BA" w:rsidRPr="00C738BA">
        <w:rPr>
          <w:bCs/>
          <w:vertAlign w:val="superscript"/>
          <w:lang w:eastAsia="zh-CN"/>
        </w:rPr>
        <w:t>–</w:t>
      </w:r>
      <w:r w:rsidR="00E70CC1" w:rsidRPr="00634437">
        <w:rPr>
          <w:bCs/>
          <w:vertAlign w:val="superscript"/>
          <w:lang w:eastAsia="zh-CN"/>
        </w:rPr>
        <w:t>5</w:t>
      </w:r>
      <w:r w:rsidRPr="00C738BA">
        <w:rPr>
          <w:bCs/>
          <w:lang w:eastAsia="zh-CN"/>
        </w:rPr>
        <w:t>.</w:t>
      </w:r>
      <w:r w:rsidR="003577FD" w:rsidRPr="00C738BA">
        <w:rPr>
          <w:bCs/>
          <w:lang w:eastAsia="zh-CN"/>
        </w:rPr>
        <w:t xml:space="preserve"> </w:t>
      </w:r>
      <w:r w:rsidR="00E463D5" w:rsidRPr="00C738BA">
        <w:rPr>
          <w:bCs/>
          <w:lang w:eastAsia="zh-CN"/>
        </w:rPr>
        <w:t>C</w:t>
      </w:r>
      <w:r w:rsidR="00CA284C" w:rsidRPr="00C738BA">
        <w:rPr>
          <w:bCs/>
          <w:lang w:eastAsia="zh-CN"/>
        </w:rPr>
        <w:t xml:space="preserve">ell chirality has been observed both </w:t>
      </w:r>
      <w:r w:rsidR="00CA284C" w:rsidRPr="00C738BA">
        <w:rPr>
          <w:bCs/>
          <w:i/>
          <w:iCs/>
          <w:lang w:eastAsia="zh-CN"/>
        </w:rPr>
        <w:t>in vivo</w:t>
      </w:r>
      <w:r w:rsidR="00CA284C" w:rsidRPr="00C738BA">
        <w:rPr>
          <w:bCs/>
          <w:lang w:eastAsia="zh-CN"/>
        </w:rPr>
        <w:t xml:space="preserve"> and </w:t>
      </w:r>
      <w:r w:rsidR="00CA284C" w:rsidRPr="00C738BA">
        <w:rPr>
          <w:bCs/>
          <w:i/>
          <w:iCs/>
          <w:lang w:eastAsia="zh-CN"/>
        </w:rPr>
        <w:t>in vitro</w:t>
      </w:r>
      <w:r w:rsidR="00CA284C" w:rsidRPr="00C738BA">
        <w:rPr>
          <w:bCs/>
          <w:lang w:eastAsia="zh-CN"/>
        </w:rPr>
        <w:t xml:space="preserve"> at multiple </w:t>
      </w:r>
      <w:r w:rsidR="00E421C5" w:rsidRPr="00C738BA">
        <w:rPr>
          <w:bCs/>
          <w:lang w:eastAsia="zh-CN"/>
        </w:rPr>
        <w:t>scales</w:t>
      </w:r>
      <w:r w:rsidR="00CA284C" w:rsidRPr="00C738BA">
        <w:rPr>
          <w:bCs/>
          <w:lang w:eastAsia="zh-CN"/>
        </w:rPr>
        <w:t xml:space="preserve">. </w:t>
      </w:r>
      <w:r w:rsidR="00C313C6" w:rsidRPr="00C738BA">
        <w:rPr>
          <w:bCs/>
          <w:lang w:eastAsia="zh-CN"/>
        </w:rPr>
        <w:t>P</w:t>
      </w:r>
      <w:r w:rsidR="00CA284C" w:rsidRPr="00C738BA">
        <w:rPr>
          <w:bCs/>
          <w:lang w:eastAsia="zh-CN"/>
        </w:rPr>
        <w:t>revious find</w:t>
      </w:r>
      <w:r w:rsidR="001422BF" w:rsidRPr="00C738BA">
        <w:rPr>
          <w:bCs/>
          <w:lang w:eastAsia="zh-CN"/>
        </w:rPr>
        <w:t>ing</w:t>
      </w:r>
      <w:r w:rsidR="00CA284C" w:rsidRPr="00C738BA">
        <w:rPr>
          <w:bCs/>
          <w:lang w:eastAsia="zh-CN"/>
        </w:rPr>
        <w:t>s revealed chiral swirling of actin cytoskeleton in single cells seeded on circular islands</w:t>
      </w:r>
      <w:r w:rsidR="00E70CC1" w:rsidRPr="00634437">
        <w:rPr>
          <w:bCs/>
          <w:vertAlign w:val="superscript"/>
          <w:lang w:eastAsia="zh-CN"/>
        </w:rPr>
        <w:t>6</w:t>
      </w:r>
      <w:r w:rsidR="00CA284C" w:rsidRPr="00C738BA">
        <w:rPr>
          <w:bCs/>
          <w:lang w:eastAsia="zh-CN"/>
        </w:rPr>
        <w:t>, biased migration and alignment of cells within confined boundaries</w:t>
      </w:r>
      <w:r w:rsidR="00E70CC1" w:rsidRPr="00634437">
        <w:rPr>
          <w:bCs/>
          <w:vertAlign w:val="superscript"/>
          <w:lang w:eastAsia="zh-CN"/>
        </w:rPr>
        <w:t>7</w:t>
      </w:r>
      <w:r w:rsidR="00C738BA" w:rsidRPr="00C738BA">
        <w:rPr>
          <w:bCs/>
          <w:vertAlign w:val="superscript"/>
          <w:lang w:eastAsia="zh-CN"/>
        </w:rPr>
        <w:t>–</w:t>
      </w:r>
      <w:r w:rsidR="00E70CC1" w:rsidRPr="00634437">
        <w:rPr>
          <w:bCs/>
          <w:vertAlign w:val="superscript"/>
          <w:lang w:eastAsia="zh-CN"/>
        </w:rPr>
        <w:t>11</w:t>
      </w:r>
      <w:r w:rsidR="0039345E" w:rsidRPr="00C738BA">
        <w:rPr>
          <w:bCs/>
          <w:lang w:eastAsia="zh-CN"/>
        </w:rPr>
        <w:t>,</w:t>
      </w:r>
      <w:r w:rsidR="00E70CC1" w:rsidRPr="00C738BA">
        <w:rPr>
          <w:bCs/>
          <w:lang w:eastAsia="zh-CN"/>
        </w:rPr>
        <w:t xml:space="preserve"> </w:t>
      </w:r>
      <w:r w:rsidR="0039345E" w:rsidRPr="00C738BA">
        <w:rPr>
          <w:bCs/>
          <w:lang w:eastAsia="zh-CN"/>
        </w:rPr>
        <w:t xml:space="preserve">and </w:t>
      </w:r>
      <w:r w:rsidR="00515E70" w:rsidRPr="00C738BA">
        <w:rPr>
          <w:bCs/>
          <w:lang w:eastAsia="zh-CN"/>
        </w:rPr>
        <w:t xml:space="preserve">asymmetrical </w:t>
      </w:r>
      <w:r w:rsidR="00E421C5" w:rsidRPr="00C738BA">
        <w:rPr>
          <w:bCs/>
          <w:lang w:eastAsia="zh-CN"/>
        </w:rPr>
        <w:t>loo</w:t>
      </w:r>
      <w:r w:rsidR="0044699F" w:rsidRPr="00C738BA">
        <w:rPr>
          <w:bCs/>
          <w:lang w:eastAsia="zh-CN"/>
        </w:rPr>
        <w:t>p</w:t>
      </w:r>
      <w:r w:rsidR="00E421C5" w:rsidRPr="00C738BA">
        <w:rPr>
          <w:bCs/>
          <w:lang w:eastAsia="zh-CN"/>
        </w:rPr>
        <w:t xml:space="preserve">ing </w:t>
      </w:r>
      <w:r w:rsidR="00515E70" w:rsidRPr="00C738BA">
        <w:rPr>
          <w:bCs/>
          <w:lang w:eastAsia="zh-CN"/>
        </w:rPr>
        <w:t>of chicken heat tube</w:t>
      </w:r>
      <w:r w:rsidR="00E70CC1" w:rsidRPr="00634437">
        <w:rPr>
          <w:bCs/>
          <w:vertAlign w:val="superscript"/>
          <w:lang w:eastAsia="zh-CN"/>
        </w:rPr>
        <w:t>1</w:t>
      </w:r>
      <w:r w:rsidR="00372F3A" w:rsidRPr="00634437">
        <w:rPr>
          <w:bCs/>
          <w:vertAlign w:val="superscript"/>
          <w:lang w:eastAsia="zh-CN"/>
        </w:rPr>
        <w:t>2</w:t>
      </w:r>
      <w:r w:rsidR="00515E70" w:rsidRPr="00C738BA">
        <w:rPr>
          <w:bCs/>
          <w:lang w:eastAsia="zh-CN"/>
        </w:rPr>
        <w:t>.</w:t>
      </w:r>
    </w:p>
    <w:p w14:paraId="2B7E90F3" w14:textId="77777777" w:rsidR="00C738BA" w:rsidRPr="00C738BA" w:rsidRDefault="00C738BA" w:rsidP="00C738BA">
      <w:pPr>
        <w:rPr>
          <w:bCs/>
          <w:lang w:eastAsia="zh-CN"/>
        </w:rPr>
      </w:pPr>
    </w:p>
    <w:p w14:paraId="126F1BC5" w14:textId="0587C15C" w:rsidR="00487648" w:rsidRPr="00C738BA" w:rsidRDefault="00515E70" w:rsidP="00C738BA">
      <w:pPr>
        <w:rPr>
          <w:bCs/>
          <w:lang w:eastAsia="zh-CN"/>
        </w:rPr>
      </w:pPr>
      <w:r w:rsidRPr="00C738BA">
        <w:rPr>
          <w:bCs/>
          <w:lang w:eastAsia="zh-CN"/>
        </w:rPr>
        <w:t xml:space="preserve">At </w:t>
      </w:r>
      <w:r w:rsidR="0044699F" w:rsidRPr="00C738BA">
        <w:rPr>
          <w:bCs/>
          <w:lang w:eastAsia="zh-CN"/>
        </w:rPr>
        <w:t>the</w:t>
      </w:r>
      <w:r w:rsidRPr="00C738BA">
        <w:rPr>
          <w:bCs/>
          <w:lang w:eastAsia="zh-CN"/>
        </w:rPr>
        <w:t xml:space="preserve"> multicellular level, cell chirality can be </w:t>
      </w:r>
      <w:r w:rsidR="00E61941" w:rsidRPr="00C738BA">
        <w:rPr>
          <w:bCs/>
          <w:lang w:eastAsia="zh-CN"/>
        </w:rPr>
        <w:t>determined</w:t>
      </w:r>
      <w:r w:rsidRPr="00C738BA">
        <w:rPr>
          <w:bCs/>
          <w:lang w:eastAsia="zh-CN"/>
        </w:rPr>
        <w:t xml:space="preserve"> </w:t>
      </w:r>
      <w:r w:rsidR="0044699F" w:rsidRPr="00C738BA">
        <w:rPr>
          <w:bCs/>
          <w:lang w:eastAsia="zh-CN"/>
        </w:rPr>
        <w:t xml:space="preserve">from </w:t>
      </w:r>
      <w:r w:rsidRPr="00C738BA">
        <w:rPr>
          <w:bCs/>
          <w:lang w:eastAsia="zh-CN"/>
        </w:rPr>
        <w:t xml:space="preserve">directional migration or alignment, </w:t>
      </w:r>
      <w:r w:rsidR="0044699F" w:rsidRPr="00C738BA">
        <w:rPr>
          <w:bCs/>
          <w:lang w:eastAsia="zh-CN"/>
        </w:rPr>
        <w:t xml:space="preserve">cellular </w:t>
      </w:r>
      <w:r w:rsidRPr="00C738BA">
        <w:rPr>
          <w:bCs/>
          <w:lang w:eastAsia="zh-CN"/>
        </w:rPr>
        <w:t>rotation</w:t>
      </w:r>
      <w:r w:rsidR="0039345E" w:rsidRPr="00C738BA">
        <w:rPr>
          <w:bCs/>
          <w:lang w:eastAsia="zh-CN"/>
        </w:rPr>
        <w:t>,</w:t>
      </w:r>
      <w:r w:rsidRPr="00C738BA">
        <w:rPr>
          <w:bCs/>
          <w:lang w:eastAsia="zh-CN"/>
        </w:rPr>
        <w:t xml:space="preserve"> cytoskeletal </w:t>
      </w:r>
      <w:r w:rsidR="0044699F" w:rsidRPr="00C738BA">
        <w:rPr>
          <w:bCs/>
          <w:lang w:eastAsia="zh-CN"/>
        </w:rPr>
        <w:t>dynamics</w:t>
      </w:r>
      <w:r w:rsidR="00C738BA">
        <w:rPr>
          <w:bCs/>
          <w:lang w:eastAsia="zh-CN"/>
        </w:rPr>
        <w:t>,</w:t>
      </w:r>
      <w:r w:rsidR="0044699F" w:rsidRPr="00C738BA">
        <w:rPr>
          <w:bCs/>
          <w:lang w:eastAsia="zh-CN"/>
        </w:rPr>
        <w:t xml:space="preserve"> and cell organelle positioning</w:t>
      </w:r>
      <w:r w:rsidR="00372F3A" w:rsidRPr="00634437">
        <w:rPr>
          <w:bCs/>
          <w:vertAlign w:val="superscript"/>
          <w:lang w:eastAsia="zh-CN"/>
        </w:rPr>
        <w:t>7</w:t>
      </w:r>
      <w:r w:rsidR="00C738BA" w:rsidRPr="00C738BA">
        <w:rPr>
          <w:bCs/>
          <w:vertAlign w:val="superscript"/>
          <w:lang w:eastAsia="zh-CN"/>
        </w:rPr>
        <w:t>–</w:t>
      </w:r>
      <w:r w:rsidR="00D833E4" w:rsidRPr="00634437">
        <w:rPr>
          <w:bCs/>
          <w:vertAlign w:val="superscript"/>
          <w:lang w:eastAsia="zh-CN"/>
        </w:rPr>
        <w:t>1</w:t>
      </w:r>
      <w:r w:rsidR="00372F3A" w:rsidRPr="00634437">
        <w:rPr>
          <w:bCs/>
          <w:vertAlign w:val="superscript"/>
          <w:lang w:eastAsia="zh-CN"/>
        </w:rPr>
        <w:t>3</w:t>
      </w:r>
      <w:r w:rsidRPr="00C738BA">
        <w:rPr>
          <w:bCs/>
          <w:lang w:eastAsia="zh-CN"/>
        </w:rPr>
        <w:t xml:space="preserve">. </w:t>
      </w:r>
      <w:r w:rsidR="0039345E" w:rsidRPr="00C738BA">
        <w:rPr>
          <w:bCs/>
          <w:lang w:eastAsia="zh-CN"/>
        </w:rPr>
        <w:t>W</w:t>
      </w:r>
      <w:r w:rsidR="0090608A" w:rsidRPr="00C738BA">
        <w:rPr>
          <w:bCs/>
          <w:lang w:eastAsia="zh-CN"/>
        </w:rPr>
        <w:t xml:space="preserve">e have established </w:t>
      </w:r>
      <w:r w:rsidR="00E61941" w:rsidRPr="00C738BA">
        <w:rPr>
          <w:bCs/>
          <w:lang w:eastAsia="zh-CN"/>
        </w:rPr>
        <w:t>a micropattern</w:t>
      </w:r>
      <w:r w:rsidR="0044699F" w:rsidRPr="00C738BA">
        <w:rPr>
          <w:bCs/>
          <w:lang w:eastAsia="zh-CN"/>
        </w:rPr>
        <w:t>ing-based</w:t>
      </w:r>
      <w:r w:rsidR="00846293" w:rsidRPr="00634437">
        <w:rPr>
          <w:bCs/>
          <w:vertAlign w:val="superscript"/>
          <w:lang w:eastAsia="zh-CN"/>
        </w:rPr>
        <w:t>14</w:t>
      </w:r>
      <w:r w:rsidR="00846293" w:rsidRPr="00634437">
        <w:rPr>
          <w:bCs/>
          <w:lang w:eastAsia="zh-CN"/>
        </w:rPr>
        <w:t xml:space="preserve"> </w:t>
      </w:r>
      <w:r w:rsidR="00E61941" w:rsidRPr="00C738BA">
        <w:rPr>
          <w:bCs/>
          <w:lang w:eastAsia="zh-CN"/>
        </w:rPr>
        <w:t xml:space="preserve">assay to efficiently characterize the chiral bias of </w:t>
      </w:r>
      <w:r w:rsidR="009A10A9" w:rsidRPr="00C738BA">
        <w:rPr>
          <w:bCs/>
          <w:lang w:eastAsia="zh-CN"/>
        </w:rPr>
        <w:t>adherent</w:t>
      </w:r>
      <w:r w:rsidR="00E61941" w:rsidRPr="00C738BA">
        <w:rPr>
          <w:bCs/>
          <w:lang w:eastAsia="zh-CN"/>
        </w:rPr>
        <w:t xml:space="preserve"> cells</w:t>
      </w:r>
      <w:r w:rsidR="002320E9" w:rsidRPr="00634437">
        <w:rPr>
          <w:bCs/>
          <w:vertAlign w:val="superscript"/>
          <w:lang w:eastAsia="zh-CN"/>
        </w:rPr>
        <w:t>7</w:t>
      </w:r>
      <w:r w:rsidR="00C738BA" w:rsidRPr="00C738BA">
        <w:rPr>
          <w:bCs/>
          <w:vertAlign w:val="superscript"/>
          <w:lang w:eastAsia="zh-CN"/>
        </w:rPr>
        <w:t>–</w:t>
      </w:r>
      <w:r w:rsidR="002320E9" w:rsidRPr="00634437">
        <w:rPr>
          <w:bCs/>
          <w:vertAlign w:val="superscript"/>
          <w:lang w:eastAsia="zh-CN"/>
        </w:rPr>
        <w:t>10</w:t>
      </w:r>
      <w:r w:rsidR="00E61941" w:rsidRPr="00C738BA">
        <w:rPr>
          <w:bCs/>
          <w:lang w:eastAsia="zh-CN"/>
        </w:rPr>
        <w:t xml:space="preserve">. </w:t>
      </w:r>
      <w:r w:rsidR="0044699F" w:rsidRPr="00C738BA">
        <w:rPr>
          <w:bCs/>
          <w:lang w:eastAsia="zh-CN"/>
        </w:rPr>
        <w:t xml:space="preserve">With </w:t>
      </w:r>
      <w:r w:rsidR="00E61941" w:rsidRPr="00C738BA">
        <w:rPr>
          <w:bCs/>
          <w:lang w:eastAsia="zh-CN"/>
        </w:rPr>
        <w:t>the ring</w:t>
      </w:r>
      <w:r w:rsidR="0039345E" w:rsidRPr="00C738BA">
        <w:rPr>
          <w:bCs/>
          <w:lang w:eastAsia="zh-CN"/>
        </w:rPr>
        <w:t>-shaped</w:t>
      </w:r>
      <w:r w:rsidR="00E61941" w:rsidRPr="00C738BA">
        <w:rPr>
          <w:bCs/>
          <w:lang w:eastAsia="zh-CN"/>
        </w:rPr>
        <w:t xml:space="preserve"> micropatterns geometrical</w:t>
      </w:r>
      <w:r w:rsidR="0044699F" w:rsidRPr="00C738BA">
        <w:rPr>
          <w:bCs/>
          <w:lang w:eastAsia="zh-CN"/>
        </w:rPr>
        <w:t>ly</w:t>
      </w:r>
      <w:r w:rsidR="00E61941" w:rsidRPr="00C738BA">
        <w:rPr>
          <w:bCs/>
          <w:lang w:eastAsia="zh-CN"/>
        </w:rPr>
        <w:t xml:space="preserve"> confi</w:t>
      </w:r>
      <w:r w:rsidR="0044699F" w:rsidRPr="00C738BA">
        <w:rPr>
          <w:bCs/>
          <w:lang w:eastAsia="zh-CN"/>
        </w:rPr>
        <w:t>ning cell clusters</w:t>
      </w:r>
      <w:r w:rsidR="00E61941" w:rsidRPr="00C738BA">
        <w:rPr>
          <w:bCs/>
          <w:lang w:eastAsia="zh-CN"/>
        </w:rPr>
        <w:t>, the</w:t>
      </w:r>
      <w:r w:rsidR="0044699F" w:rsidRPr="00C738BA">
        <w:rPr>
          <w:bCs/>
          <w:lang w:eastAsia="zh-CN"/>
        </w:rPr>
        <w:t xml:space="preserve"> cells</w:t>
      </w:r>
      <w:r w:rsidR="00E61941" w:rsidRPr="00C738BA">
        <w:rPr>
          <w:bCs/>
          <w:lang w:eastAsia="zh-CN"/>
        </w:rPr>
        <w:t xml:space="preserve"> </w:t>
      </w:r>
      <w:r w:rsidR="0039345E" w:rsidRPr="00C738BA">
        <w:rPr>
          <w:bCs/>
          <w:lang w:eastAsia="zh-CN"/>
        </w:rPr>
        <w:t xml:space="preserve">collectively </w:t>
      </w:r>
      <w:r w:rsidR="00E61941" w:rsidRPr="00C738BA">
        <w:rPr>
          <w:bCs/>
          <w:lang w:eastAsia="zh-CN"/>
        </w:rPr>
        <w:t xml:space="preserve">exhibit </w:t>
      </w:r>
      <w:r w:rsidR="008A4076" w:rsidRPr="00C738BA">
        <w:rPr>
          <w:bCs/>
          <w:lang w:eastAsia="zh-CN"/>
        </w:rPr>
        <w:t xml:space="preserve">directional migration and </w:t>
      </w:r>
      <w:r w:rsidR="0039345E" w:rsidRPr="00C738BA">
        <w:rPr>
          <w:bCs/>
          <w:lang w:eastAsia="zh-CN"/>
        </w:rPr>
        <w:t>biased alignment</w:t>
      </w:r>
      <w:r w:rsidR="008A4076" w:rsidRPr="00C738BA">
        <w:rPr>
          <w:bCs/>
          <w:lang w:eastAsia="zh-CN"/>
        </w:rPr>
        <w:t xml:space="preserve">. </w:t>
      </w:r>
      <w:r w:rsidR="00C738BA">
        <w:rPr>
          <w:bCs/>
          <w:lang w:eastAsia="zh-CN"/>
        </w:rPr>
        <w:t>A</w:t>
      </w:r>
      <w:r w:rsidR="008A4076" w:rsidRPr="00C738BA">
        <w:rPr>
          <w:bCs/>
          <w:lang w:eastAsia="zh-CN"/>
        </w:rPr>
        <w:t xml:space="preserve"> MATLAB program </w:t>
      </w:r>
      <w:r w:rsidR="00C738BA">
        <w:rPr>
          <w:bCs/>
          <w:lang w:eastAsia="zh-CN"/>
        </w:rPr>
        <w:t xml:space="preserve">was developed </w:t>
      </w:r>
      <w:r w:rsidR="008A4076" w:rsidRPr="00C738BA">
        <w:rPr>
          <w:bCs/>
          <w:lang w:eastAsia="zh-CN"/>
        </w:rPr>
        <w:t>to</w:t>
      </w:r>
      <w:r w:rsidR="001422BF" w:rsidRPr="00C738BA">
        <w:rPr>
          <w:bCs/>
          <w:lang w:eastAsia="zh-CN"/>
        </w:rPr>
        <w:t xml:space="preserve"> automatically</w:t>
      </w:r>
      <w:r w:rsidR="008A4076" w:rsidRPr="00C738BA">
        <w:rPr>
          <w:bCs/>
          <w:lang w:eastAsia="zh-CN"/>
        </w:rPr>
        <w:t xml:space="preserve"> detect and measure cell alignment in phase-contrast images of the ring</w:t>
      </w:r>
      <w:r w:rsidR="0044699F" w:rsidRPr="00C738BA">
        <w:rPr>
          <w:bCs/>
          <w:lang w:eastAsia="zh-CN"/>
        </w:rPr>
        <w:t>.</w:t>
      </w:r>
      <w:r w:rsidR="008A4076" w:rsidRPr="00C738BA">
        <w:rPr>
          <w:bCs/>
          <w:lang w:eastAsia="zh-CN"/>
        </w:rPr>
        <w:t xml:space="preserve"> </w:t>
      </w:r>
      <w:r w:rsidR="0044699F" w:rsidRPr="00C738BA">
        <w:rPr>
          <w:bCs/>
          <w:lang w:eastAsia="zh-CN"/>
        </w:rPr>
        <w:t>T</w:t>
      </w:r>
      <w:r w:rsidR="0039345E" w:rsidRPr="00C738BA">
        <w:rPr>
          <w:bCs/>
          <w:lang w:eastAsia="zh-CN"/>
        </w:rPr>
        <w:t xml:space="preserve">he </w:t>
      </w:r>
      <w:r w:rsidR="008A4076" w:rsidRPr="00C738BA">
        <w:rPr>
          <w:bCs/>
          <w:lang w:eastAsia="zh-CN"/>
        </w:rPr>
        <w:t>direction</w:t>
      </w:r>
      <w:r w:rsidR="0044699F" w:rsidRPr="00C738BA">
        <w:rPr>
          <w:bCs/>
          <w:lang w:eastAsia="zh-CN"/>
        </w:rPr>
        <w:t xml:space="preserve"> of local cell alignment</w:t>
      </w:r>
      <w:r w:rsidR="008A4076" w:rsidRPr="00C738BA">
        <w:rPr>
          <w:bCs/>
          <w:lang w:eastAsia="zh-CN"/>
        </w:rPr>
        <w:t xml:space="preserve"> </w:t>
      </w:r>
      <w:r w:rsidR="001422BF" w:rsidRPr="00C738BA">
        <w:rPr>
          <w:bCs/>
          <w:lang w:eastAsia="zh-CN"/>
        </w:rPr>
        <w:t>is</w:t>
      </w:r>
      <w:r w:rsidR="008A4076" w:rsidRPr="00C738BA">
        <w:rPr>
          <w:bCs/>
          <w:lang w:eastAsia="zh-CN"/>
        </w:rPr>
        <w:t xml:space="preserve"> </w:t>
      </w:r>
      <w:r w:rsidR="0039345E" w:rsidRPr="00C738BA">
        <w:rPr>
          <w:bCs/>
          <w:lang w:eastAsia="zh-CN"/>
        </w:rPr>
        <w:t>quantified with</w:t>
      </w:r>
      <w:r w:rsidR="008A4076" w:rsidRPr="00C738BA">
        <w:rPr>
          <w:bCs/>
          <w:lang w:eastAsia="zh-CN"/>
        </w:rPr>
        <w:t xml:space="preserve"> a biased angle</w:t>
      </w:r>
      <w:r w:rsidR="0039345E" w:rsidRPr="00C738BA">
        <w:rPr>
          <w:bCs/>
          <w:lang w:eastAsia="zh-CN"/>
        </w:rPr>
        <w:t>,</w:t>
      </w:r>
      <w:r w:rsidR="008A4076" w:rsidRPr="00C738BA">
        <w:rPr>
          <w:bCs/>
          <w:lang w:eastAsia="zh-CN"/>
        </w:rPr>
        <w:t xml:space="preserve"> depending on </w:t>
      </w:r>
      <w:r w:rsidR="0039345E" w:rsidRPr="00C738BA">
        <w:rPr>
          <w:bCs/>
          <w:lang w:eastAsia="zh-CN"/>
        </w:rPr>
        <w:t xml:space="preserve">its </w:t>
      </w:r>
      <w:r w:rsidR="008A4076" w:rsidRPr="00C738BA">
        <w:rPr>
          <w:bCs/>
          <w:lang w:eastAsia="zh-CN"/>
        </w:rPr>
        <w:t>deviation from the circumferential direction</w:t>
      </w:r>
      <w:r w:rsidR="00911E99" w:rsidRPr="00C738BA">
        <w:rPr>
          <w:bCs/>
          <w:lang w:eastAsia="zh-CN"/>
        </w:rPr>
        <w:t>.</w:t>
      </w:r>
      <w:r w:rsidR="0044699F" w:rsidRPr="00C738BA">
        <w:rPr>
          <w:bCs/>
          <w:lang w:eastAsia="zh-CN"/>
        </w:rPr>
        <w:t xml:space="preserve"> Following stati</w:t>
      </w:r>
      <w:r w:rsidR="00F72D20" w:rsidRPr="00C738BA">
        <w:rPr>
          <w:bCs/>
          <w:lang w:eastAsia="zh-CN"/>
        </w:rPr>
        <w:t>sti</w:t>
      </w:r>
      <w:r w:rsidR="0044699F" w:rsidRPr="00C738BA">
        <w:rPr>
          <w:bCs/>
          <w:lang w:eastAsia="zh-CN"/>
        </w:rPr>
        <w:t>cal analysis, the ring pattern of cells</w:t>
      </w:r>
      <w:r w:rsidR="008A4076" w:rsidRPr="00C738BA">
        <w:rPr>
          <w:bCs/>
          <w:lang w:eastAsia="zh-CN"/>
        </w:rPr>
        <w:t xml:space="preserve"> </w:t>
      </w:r>
      <w:r w:rsidR="00C738BA">
        <w:rPr>
          <w:bCs/>
          <w:lang w:eastAsia="zh-CN"/>
        </w:rPr>
        <w:t>is</w:t>
      </w:r>
      <w:r w:rsidR="00C738BA" w:rsidRPr="00C738BA">
        <w:rPr>
          <w:bCs/>
          <w:lang w:eastAsia="zh-CN"/>
        </w:rPr>
        <w:t xml:space="preserve"> </w:t>
      </w:r>
      <w:r w:rsidR="008A4076" w:rsidRPr="00C738BA">
        <w:rPr>
          <w:bCs/>
          <w:lang w:eastAsia="zh-CN"/>
        </w:rPr>
        <w:t xml:space="preserve">designated </w:t>
      </w:r>
      <w:r w:rsidR="0044699F" w:rsidRPr="00C738BA">
        <w:rPr>
          <w:bCs/>
          <w:lang w:eastAsia="zh-CN"/>
        </w:rPr>
        <w:t xml:space="preserve">either </w:t>
      </w:r>
      <w:r w:rsidR="008A4076" w:rsidRPr="00C738BA">
        <w:rPr>
          <w:bCs/>
          <w:lang w:eastAsia="zh-CN"/>
        </w:rPr>
        <w:t>as counterclockwise (CCW) bias</w:t>
      </w:r>
      <w:r w:rsidR="0039345E" w:rsidRPr="00C738BA">
        <w:rPr>
          <w:bCs/>
          <w:lang w:eastAsia="zh-CN"/>
        </w:rPr>
        <w:t>es</w:t>
      </w:r>
      <w:r w:rsidR="008A4076" w:rsidRPr="00C738BA">
        <w:rPr>
          <w:bCs/>
          <w:lang w:eastAsia="zh-CN"/>
        </w:rPr>
        <w:t xml:space="preserve"> </w:t>
      </w:r>
      <w:r w:rsidR="0044699F" w:rsidRPr="00C738BA">
        <w:rPr>
          <w:bCs/>
          <w:lang w:eastAsia="zh-CN"/>
        </w:rPr>
        <w:t xml:space="preserve">or </w:t>
      </w:r>
      <w:r w:rsidR="002008FB" w:rsidRPr="00C738BA">
        <w:rPr>
          <w:bCs/>
          <w:lang w:eastAsia="zh-CN"/>
        </w:rPr>
        <w:t>clockwise (CW) bias</w:t>
      </w:r>
      <w:r w:rsidR="0039345E" w:rsidRPr="00C738BA">
        <w:rPr>
          <w:bCs/>
          <w:lang w:eastAsia="zh-CN"/>
        </w:rPr>
        <w:t>es</w:t>
      </w:r>
      <w:r w:rsidR="008A4076" w:rsidRPr="00C738BA">
        <w:rPr>
          <w:bCs/>
          <w:lang w:eastAsia="zh-CN"/>
        </w:rPr>
        <w:t>.</w:t>
      </w:r>
      <w:r w:rsidR="00F4540F" w:rsidRPr="00C738BA">
        <w:rPr>
          <w:bCs/>
          <w:lang w:eastAsia="zh-CN"/>
        </w:rPr>
        <w:t xml:space="preserve"> </w:t>
      </w:r>
    </w:p>
    <w:p w14:paraId="5C852B65" w14:textId="77777777" w:rsidR="00C738BA" w:rsidRPr="00C738BA" w:rsidRDefault="00C738BA" w:rsidP="00C738BA">
      <w:pPr>
        <w:rPr>
          <w:bCs/>
          <w:lang w:eastAsia="zh-CN"/>
        </w:rPr>
      </w:pPr>
    </w:p>
    <w:p w14:paraId="5B6E9067" w14:textId="4411A271" w:rsidR="00E45E44" w:rsidRPr="00C738BA" w:rsidRDefault="002D15C7" w:rsidP="00C738BA">
      <w:pPr>
        <w:rPr>
          <w:bCs/>
          <w:lang w:eastAsia="zh-CN"/>
        </w:rPr>
      </w:pPr>
      <w:r w:rsidRPr="00C738BA">
        <w:rPr>
          <w:bCs/>
          <w:lang w:eastAsia="zh-CN"/>
        </w:rPr>
        <w:t>T</w:t>
      </w:r>
      <w:r w:rsidR="00487648" w:rsidRPr="00C738BA">
        <w:rPr>
          <w:bCs/>
          <w:lang w:eastAsia="zh-CN"/>
        </w:rPr>
        <w:t>his assay ha</w:t>
      </w:r>
      <w:r w:rsidRPr="00C738BA">
        <w:rPr>
          <w:bCs/>
          <w:lang w:eastAsia="zh-CN"/>
        </w:rPr>
        <w:t>s been used to</w:t>
      </w:r>
      <w:r w:rsidR="00487648" w:rsidRPr="00C738BA">
        <w:rPr>
          <w:bCs/>
          <w:lang w:eastAsia="zh-CN"/>
        </w:rPr>
        <w:t xml:space="preserve"> characterize </w:t>
      </w:r>
      <w:r w:rsidR="00C738BA">
        <w:rPr>
          <w:bCs/>
          <w:lang w:eastAsia="zh-CN"/>
        </w:rPr>
        <w:t xml:space="preserve">the </w:t>
      </w:r>
      <w:r w:rsidR="00487648" w:rsidRPr="00C738BA">
        <w:rPr>
          <w:bCs/>
          <w:lang w:eastAsia="zh-CN"/>
        </w:rPr>
        <w:t xml:space="preserve">chirality of </w:t>
      </w:r>
      <w:r w:rsidR="00F4540F" w:rsidRPr="00C738BA">
        <w:rPr>
          <w:bCs/>
          <w:lang w:eastAsia="zh-CN"/>
        </w:rPr>
        <w:t>multiple cell phenotypes</w:t>
      </w:r>
      <w:r w:rsidRPr="00C738BA">
        <w:rPr>
          <w:bCs/>
          <w:lang w:eastAsia="zh-CN"/>
        </w:rPr>
        <w:t xml:space="preserve"> </w:t>
      </w:r>
      <w:r w:rsidRPr="00C738BA">
        <w:rPr>
          <w:b/>
          <w:lang w:eastAsia="zh-CN"/>
        </w:rPr>
        <w:t>(Table 1)</w:t>
      </w:r>
      <w:r w:rsidRPr="00C738BA">
        <w:rPr>
          <w:bCs/>
          <w:lang w:eastAsia="zh-CN"/>
        </w:rPr>
        <w:t>,</w:t>
      </w:r>
      <w:r w:rsidR="00F4540F" w:rsidRPr="00C738BA">
        <w:rPr>
          <w:bCs/>
          <w:lang w:eastAsia="zh-CN"/>
        </w:rPr>
        <w:t xml:space="preserve"> and the LR asymmetry of cell</w:t>
      </w:r>
      <w:r w:rsidR="009F3C2E" w:rsidRPr="00C738BA">
        <w:rPr>
          <w:bCs/>
          <w:lang w:eastAsia="zh-CN"/>
        </w:rPr>
        <w:t>s</w:t>
      </w:r>
      <w:r w:rsidRPr="00C738BA">
        <w:rPr>
          <w:bCs/>
          <w:lang w:eastAsia="zh-CN"/>
        </w:rPr>
        <w:t xml:space="preserve"> </w:t>
      </w:r>
      <w:r w:rsidR="00F72D20" w:rsidRPr="00C738BA">
        <w:rPr>
          <w:bCs/>
          <w:lang w:eastAsia="zh-CN"/>
        </w:rPr>
        <w:t>has been</w:t>
      </w:r>
      <w:r w:rsidRPr="00C738BA">
        <w:rPr>
          <w:bCs/>
          <w:lang w:eastAsia="zh-CN"/>
        </w:rPr>
        <w:t xml:space="preserve"> found</w:t>
      </w:r>
      <w:r w:rsidR="00F4540F" w:rsidRPr="00C738BA">
        <w:rPr>
          <w:bCs/>
          <w:lang w:eastAsia="zh-CN"/>
        </w:rPr>
        <w:t xml:space="preserve"> to be phenotype-specific</w:t>
      </w:r>
      <w:r w:rsidR="00D01AE7" w:rsidRPr="00634437">
        <w:rPr>
          <w:bCs/>
          <w:vertAlign w:val="superscript"/>
          <w:lang w:eastAsia="zh-CN"/>
        </w:rPr>
        <w:t>7,11,15</w:t>
      </w:r>
      <w:r w:rsidR="00487648" w:rsidRPr="00C738BA">
        <w:rPr>
          <w:bCs/>
          <w:lang w:eastAsia="zh-CN"/>
        </w:rPr>
        <w:t xml:space="preserve">. Moreover, disruption </w:t>
      </w:r>
      <w:r w:rsidR="007069C7" w:rsidRPr="00C738BA">
        <w:rPr>
          <w:bCs/>
          <w:lang w:eastAsia="zh-CN"/>
        </w:rPr>
        <w:t>to</w:t>
      </w:r>
      <w:r w:rsidR="00487648" w:rsidRPr="00C738BA">
        <w:rPr>
          <w:bCs/>
          <w:lang w:eastAsia="zh-CN"/>
        </w:rPr>
        <w:t xml:space="preserve"> actin dynamics and morphology can result in </w:t>
      </w:r>
      <w:r w:rsidRPr="00C738BA">
        <w:rPr>
          <w:bCs/>
          <w:lang w:eastAsia="zh-CN"/>
        </w:rPr>
        <w:t xml:space="preserve">a </w:t>
      </w:r>
      <w:r w:rsidR="00487648" w:rsidRPr="00C738BA">
        <w:rPr>
          <w:bCs/>
          <w:lang w:eastAsia="zh-CN"/>
        </w:rPr>
        <w:t>revers</w:t>
      </w:r>
      <w:r w:rsidRPr="00C738BA">
        <w:rPr>
          <w:bCs/>
          <w:lang w:eastAsia="zh-CN"/>
        </w:rPr>
        <w:t>al</w:t>
      </w:r>
      <w:r w:rsidR="00487648" w:rsidRPr="00C738BA">
        <w:rPr>
          <w:bCs/>
          <w:lang w:eastAsia="zh-CN"/>
        </w:rPr>
        <w:t xml:space="preserve"> of chiral bias</w:t>
      </w:r>
      <w:r w:rsidR="00D01AE7" w:rsidRPr="00634437">
        <w:rPr>
          <w:bCs/>
          <w:vertAlign w:val="superscript"/>
          <w:lang w:eastAsia="zh-CN"/>
        </w:rPr>
        <w:t>7</w:t>
      </w:r>
      <w:r w:rsidR="005A64A6" w:rsidRPr="00634437">
        <w:rPr>
          <w:bCs/>
          <w:vertAlign w:val="superscript"/>
          <w:lang w:eastAsia="zh-CN"/>
        </w:rPr>
        <w:t>,</w:t>
      </w:r>
      <w:r w:rsidR="00D01AE7" w:rsidRPr="00634437">
        <w:rPr>
          <w:bCs/>
          <w:vertAlign w:val="superscript"/>
          <w:lang w:eastAsia="zh-CN"/>
        </w:rPr>
        <w:t>8</w:t>
      </w:r>
      <w:r w:rsidR="00487648" w:rsidRPr="00C738BA">
        <w:rPr>
          <w:bCs/>
          <w:lang w:eastAsia="zh-CN"/>
        </w:rPr>
        <w:t>, and oxidative stress can alter cell chirality</w:t>
      </w:r>
      <w:r w:rsidR="0039345E" w:rsidRPr="00C738BA">
        <w:rPr>
          <w:bCs/>
          <w:lang w:eastAsia="zh-CN"/>
        </w:rPr>
        <w:t xml:space="preserve"> as well</w:t>
      </w:r>
      <w:r w:rsidR="00D01AE7" w:rsidRPr="00634437">
        <w:rPr>
          <w:bCs/>
          <w:vertAlign w:val="superscript"/>
          <w:lang w:eastAsia="zh-CN"/>
        </w:rPr>
        <w:t>9</w:t>
      </w:r>
      <w:r w:rsidR="00487648" w:rsidRPr="00C738BA">
        <w:rPr>
          <w:bCs/>
          <w:lang w:eastAsia="zh-CN"/>
        </w:rPr>
        <w:t>.</w:t>
      </w:r>
      <w:r w:rsidR="00EC2DA6" w:rsidRPr="00C738BA">
        <w:rPr>
          <w:bCs/>
          <w:lang w:eastAsia="zh-CN"/>
        </w:rPr>
        <w:t xml:space="preserve"> </w:t>
      </w:r>
      <w:r w:rsidR="00D83FAC" w:rsidRPr="00C738BA">
        <w:rPr>
          <w:bCs/>
          <w:lang w:eastAsia="zh-CN"/>
        </w:rPr>
        <w:t xml:space="preserve">Because of the simplicity of </w:t>
      </w:r>
      <w:r w:rsidR="004D2B00" w:rsidRPr="00C738BA">
        <w:rPr>
          <w:bCs/>
          <w:lang w:eastAsia="zh-CN"/>
        </w:rPr>
        <w:t>the procedure</w:t>
      </w:r>
      <w:r w:rsidR="00D83FAC" w:rsidRPr="00C738BA">
        <w:rPr>
          <w:bCs/>
          <w:lang w:eastAsia="zh-CN"/>
        </w:rPr>
        <w:t xml:space="preserve"> and the </w:t>
      </w:r>
      <w:r w:rsidR="0039345E" w:rsidRPr="00C738BA">
        <w:rPr>
          <w:bCs/>
          <w:lang w:eastAsia="zh-CN"/>
        </w:rPr>
        <w:t>robustness of the approach</w:t>
      </w:r>
      <w:r w:rsidR="00D01AE7" w:rsidRPr="00634437">
        <w:rPr>
          <w:bCs/>
          <w:vertAlign w:val="superscript"/>
          <w:lang w:eastAsia="zh-CN"/>
        </w:rPr>
        <w:t>7</w:t>
      </w:r>
      <w:r w:rsidR="00C738BA" w:rsidRPr="00C738BA">
        <w:rPr>
          <w:bCs/>
          <w:vertAlign w:val="superscript"/>
          <w:lang w:eastAsia="zh-CN"/>
        </w:rPr>
        <w:t>–</w:t>
      </w:r>
      <w:r w:rsidR="00D01AE7" w:rsidRPr="00634437">
        <w:rPr>
          <w:bCs/>
          <w:vertAlign w:val="superscript"/>
          <w:lang w:eastAsia="zh-CN"/>
        </w:rPr>
        <w:t>10</w:t>
      </w:r>
      <w:r w:rsidR="00D83FAC" w:rsidRPr="00C738BA">
        <w:rPr>
          <w:bCs/>
          <w:lang w:eastAsia="zh-CN"/>
        </w:rPr>
        <w:t xml:space="preserve">, this 2D chirality assay provides an efficient and reliable tool for </w:t>
      </w:r>
      <w:r w:rsidR="00F72D20" w:rsidRPr="00C738BA">
        <w:rPr>
          <w:bCs/>
          <w:lang w:eastAsia="zh-CN"/>
        </w:rPr>
        <w:t xml:space="preserve">determining and </w:t>
      </w:r>
      <w:r w:rsidR="00D83FAC" w:rsidRPr="00C738BA">
        <w:rPr>
          <w:bCs/>
          <w:lang w:eastAsia="zh-CN"/>
        </w:rPr>
        <w:t xml:space="preserve">studying multicellular chirality </w:t>
      </w:r>
      <w:r w:rsidR="00D83FAC" w:rsidRPr="00C738BA">
        <w:rPr>
          <w:bCs/>
          <w:i/>
          <w:iCs/>
          <w:lang w:eastAsia="zh-CN"/>
        </w:rPr>
        <w:t>in vitro</w:t>
      </w:r>
      <w:r w:rsidR="00D83FAC" w:rsidRPr="00C738BA">
        <w:rPr>
          <w:bCs/>
          <w:lang w:eastAsia="zh-CN"/>
        </w:rPr>
        <w:t xml:space="preserve">. </w:t>
      </w:r>
    </w:p>
    <w:p w14:paraId="23AAE8CA" w14:textId="77777777" w:rsidR="00C738BA" w:rsidRPr="00C738BA" w:rsidRDefault="00C738BA" w:rsidP="00C738BA">
      <w:pPr>
        <w:rPr>
          <w:bCs/>
          <w:lang w:eastAsia="zh-CN"/>
        </w:rPr>
      </w:pPr>
    </w:p>
    <w:p w14:paraId="659ABB76" w14:textId="323A57FF" w:rsidR="00E61941" w:rsidRPr="00C738BA" w:rsidRDefault="00E45E44" w:rsidP="00C738BA">
      <w:pPr>
        <w:rPr>
          <w:bCs/>
          <w:lang w:eastAsia="zh-CN"/>
        </w:rPr>
      </w:pPr>
      <w:r w:rsidRPr="00C738BA">
        <w:rPr>
          <w:bCs/>
          <w:lang w:eastAsia="zh-CN"/>
        </w:rPr>
        <w:t>The purpose of this protocol is to demonstrate the use of this method to characterize cell chirality. This protocol describes how to fabricate pattern</w:t>
      </w:r>
      <w:r w:rsidR="0039345E" w:rsidRPr="00C738BA">
        <w:rPr>
          <w:bCs/>
          <w:lang w:eastAsia="zh-CN"/>
        </w:rPr>
        <w:t>ed</w:t>
      </w:r>
      <w:r w:rsidRPr="00C738BA">
        <w:rPr>
          <w:bCs/>
          <w:lang w:eastAsia="zh-CN"/>
        </w:rPr>
        <w:t xml:space="preserve"> </w:t>
      </w:r>
      <w:r w:rsidR="002D15C7" w:rsidRPr="00C738BA">
        <w:rPr>
          <w:bCs/>
          <w:lang w:eastAsia="zh-CN"/>
        </w:rPr>
        <w:t xml:space="preserve">cellular </w:t>
      </w:r>
      <w:r w:rsidRPr="00C738BA">
        <w:rPr>
          <w:bCs/>
          <w:lang w:eastAsia="zh-CN"/>
        </w:rPr>
        <w:t xml:space="preserve">arrays via microcontact printing technique and </w:t>
      </w:r>
      <w:r w:rsidR="00EF257A" w:rsidRPr="00C738BA">
        <w:rPr>
          <w:bCs/>
          <w:lang w:eastAsia="zh-CN"/>
        </w:rPr>
        <w:t>conduct chirality analysis</w:t>
      </w:r>
      <w:r w:rsidRPr="00C738BA">
        <w:rPr>
          <w:bCs/>
          <w:lang w:eastAsia="zh-CN"/>
        </w:rPr>
        <w:t xml:space="preserve"> </w:t>
      </w:r>
      <w:r w:rsidR="001007EE" w:rsidRPr="00C738BA">
        <w:rPr>
          <w:bCs/>
          <w:lang w:eastAsia="zh-CN"/>
        </w:rPr>
        <w:t xml:space="preserve">in an automated fashion </w:t>
      </w:r>
      <w:r w:rsidR="00EF257A" w:rsidRPr="00C738BA">
        <w:rPr>
          <w:bCs/>
          <w:lang w:eastAsia="zh-CN"/>
        </w:rPr>
        <w:t>using the MATLAB program.</w:t>
      </w:r>
      <w:r w:rsidR="00D83FAC" w:rsidRPr="00C738BA">
        <w:rPr>
          <w:bCs/>
          <w:lang w:eastAsia="zh-CN"/>
        </w:rPr>
        <w:t xml:space="preserve"> </w:t>
      </w:r>
    </w:p>
    <w:p w14:paraId="0B7BA45B" w14:textId="77777777" w:rsidR="00B21A8D" w:rsidRPr="00C738BA" w:rsidRDefault="00B21A8D" w:rsidP="00C738BA">
      <w:pPr>
        <w:rPr>
          <w:bCs/>
          <w:lang w:eastAsia="zh-CN"/>
        </w:rPr>
      </w:pPr>
    </w:p>
    <w:p w14:paraId="32A92E82" w14:textId="2D9DE886" w:rsidR="006E4797" w:rsidRPr="00C738BA" w:rsidRDefault="00551D82" w:rsidP="00C738BA">
      <w:bookmarkStart w:id="0" w:name="_Hlk80881746"/>
      <w:r w:rsidRPr="00C738BA">
        <w:rPr>
          <w:b/>
        </w:rPr>
        <w:t>PROTOCOL</w:t>
      </w:r>
      <w:r w:rsidR="00C738BA">
        <w:rPr>
          <w:b/>
        </w:rPr>
        <w:t>:</w:t>
      </w:r>
    </w:p>
    <w:p w14:paraId="7F345F9B" w14:textId="77777777" w:rsidR="00C738BA" w:rsidRPr="00634437" w:rsidRDefault="00C738BA" w:rsidP="00C738BA">
      <w:pPr>
        <w:rPr>
          <w:b/>
        </w:rPr>
      </w:pPr>
    </w:p>
    <w:p w14:paraId="48FF0B25" w14:textId="14F28402" w:rsidR="00BE0DC9" w:rsidRPr="00634437" w:rsidRDefault="00517377" w:rsidP="0063443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vertAlign w:val="superscript"/>
          <w:lang w:eastAsia="zh-CN"/>
        </w:rPr>
      </w:pPr>
      <w:r w:rsidRPr="00634437">
        <w:rPr>
          <w:b/>
          <w:lang w:eastAsia="zh-CN"/>
        </w:rPr>
        <w:t>F</w:t>
      </w:r>
      <w:r w:rsidRPr="00634437">
        <w:rPr>
          <w:rFonts w:hint="eastAsia"/>
          <w:b/>
          <w:lang w:eastAsia="zh-CN"/>
        </w:rPr>
        <w:t>abr</w:t>
      </w:r>
      <w:r w:rsidRPr="00634437">
        <w:rPr>
          <w:b/>
          <w:lang w:eastAsia="zh-CN"/>
        </w:rPr>
        <w:t xml:space="preserve">ication of </w:t>
      </w:r>
      <w:r w:rsidR="00C738BA">
        <w:rPr>
          <w:b/>
          <w:lang w:eastAsia="zh-CN"/>
        </w:rPr>
        <w:t>p</w:t>
      </w:r>
      <w:r w:rsidR="00C738BA" w:rsidRPr="00634437">
        <w:rPr>
          <w:b/>
          <w:lang w:eastAsia="zh-CN"/>
        </w:rPr>
        <w:t xml:space="preserve">olydimethylsiloxane </w:t>
      </w:r>
      <w:r w:rsidRPr="00634437">
        <w:rPr>
          <w:b/>
          <w:lang w:eastAsia="zh-CN"/>
        </w:rPr>
        <w:t xml:space="preserve">(PDMS) </w:t>
      </w:r>
      <w:r w:rsidR="00C738BA">
        <w:rPr>
          <w:b/>
          <w:lang w:eastAsia="zh-CN"/>
        </w:rPr>
        <w:t>s</w:t>
      </w:r>
      <w:r w:rsidR="00C738BA" w:rsidRPr="00634437">
        <w:rPr>
          <w:b/>
          <w:lang w:eastAsia="zh-CN"/>
        </w:rPr>
        <w:t>tamps</w:t>
      </w:r>
      <w:r w:rsidR="00C738BA" w:rsidRPr="00634437">
        <w:rPr>
          <w:bCs/>
          <w:vertAlign w:val="superscript"/>
          <w:lang w:eastAsia="zh-CN"/>
        </w:rPr>
        <w:t>16</w:t>
      </w:r>
    </w:p>
    <w:p w14:paraId="43775A6D" w14:textId="77777777" w:rsidR="00C738BA" w:rsidRPr="00634437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lang w:eastAsia="zh-CN"/>
        </w:rPr>
      </w:pPr>
    </w:p>
    <w:p w14:paraId="4AC0AC2B" w14:textId="2C7D53FD" w:rsidR="00C738BA" w:rsidRDefault="009F48E3" w:rsidP="00C738BA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 w:rsidRPr="00C738BA">
        <w:rPr>
          <w:bCs/>
          <w:lang w:eastAsia="zh-CN"/>
        </w:rPr>
        <w:t xml:space="preserve">Draw </w:t>
      </w:r>
      <w:r w:rsidR="00A91E85" w:rsidRPr="00C738BA">
        <w:rPr>
          <w:bCs/>
          <w:lang w:eastAsia="zh-CN"/>
        </w:rPr>
        <w:t>an</w:t>
      </w:r>
      <w:r w:rsidRPr="00C738BA">
        <w:rPr>
          <w:bCs/>
          <w:lang w:eastAsia="zh-CN"/>
        </w:rPr>
        <w:t xml:space="preserve"> array</w:t>
      </w:r>
      <w:r w:rsidR="00F200B2" w:rsidRPr="00C738BA">
        <w:rPr>
          <w:bCs/>
          <w:lang w:eastAsia="zh-CN"/>
        </w:rPr>
        <w:t xml:space="preserve"> of microscale rings</w:t>
      </w:r>
      <w:r w:rsidRPr="00C738BA">
        <w:rPr>
          <w:bCs/>
          <w:lang w:eastAsia="zh-CN"/>
        </w:rPr>
        <w:t xml:space="preserve"> using CAD software</w:t>
      </w:r>
      <w:r w:rsidR="00F200B2" w:rsidRPr="00C738BA">
        <w:rPr>
          <w:bCs/>
          <w:lang w:eastAsia="zh-CN"/>
        </w:rPr>
        <w:t xml:space="preserve">, with </w:t>
      </w:r>
      <w:r w:rsidRPr="00C738BA">
        <w:rPr>
          <w:bCs/>
          <w:lang w:eastAsia="zh-CN"/>
        </w:rPr>
        <w:t>an inner diameter of 250 µm and a</w:t>
      </w:r>
      <w:r w:rsidR="00F200B2" w:rsidRPr="00C738BA">
        <w:rPr>
          <w:bCs/>
          <w:lang w:eastAsia="zh-CN"/>
        </w:rPr>
        <w:t>n outer diameter of 45</w:t>
      </w:r>
      <w:r w:rsidRPr="00C738BA">
        <w:rPr>
          <w:bCs/>
          <w:lang w:eastAsia="zh-CN"/>
        </w:rPr>
        <w:t>0 µm</w:t>
      </w:r>
      <w:r w:rsidRPr="00634437">
        <w:rPr>
          <w:bCs/>
          <w:lang w:eastAsia="zh-CN"/>
        </w:rPr>
        <w:t>.</w:t>
      </w:r>
      <w:r w:rsidR="009003DA" w:rsidRPr="00634437">
        <w:rPr>
          <w:bCs/>
          <w:lang w:eastAsia="zh-CN"/>
        </w:rPr>
        <w:t xml:space="preserve"> </w:t>
      </w:r>
      <w:r w:rsidR="00651F26" w:rsidRPr="00634437">
        <w:rPr>
          <w:bCs/>
          <w:lang w:eastAsia="zh-CN"/>
        </w:rPr>
        <w:t xml:space="preserve">The pattern used in this protocol is </w:t>
      </w:r>
      <w:r w:rsidR="001C753E" w:rsidRPr="00634437">
        <w:rPr>
          <w:bCs/>
          <w:lang w:eastAsia="zh-CN"/>
        </w:rPr>
        <w:t xml:space="preserve">a </w:t>
      </w:r>
      <w:r w:rsidR="00C738BA">
        <w:rPr>
          <w:bCs/>
          <w:lang w:eastAsia="zh-CN"/>
        </w:rPr>
        <w:t>10 x 10</w:t>
      </w:r>
      <w:r w:rsidR="00651F26" w:rsidRPr="00634437">
        <w:rPr>
          <w:bCs/>
          <w:lang w:eastAsia="zh-CN"/>
        </w:rPr>
        <w:t xml:space="preserve"> array with </w:t>
      </w:r>
      <w:r w:rsidR="00C738BA">
        <w:rPr>
          <w:bCs/>
          <w:lang w:eastAsia="zh-CN"/>
        </w:rPr>
        <w:t xml:space="preserve">an </w:t>
      </w:r>
      <w:r w:rsidR="001C753E" w:rsidRPr="00634437">
        <w:rPr>
          <w:bCs/>
          <w:lang w:eastAsia="zh-CN"/>
        </w:rPr>
        <w:t>85</w:t>
      </w:r>
      <w:r w:rsidR="00651F26" w:rsidRPr="00634437">
        <w:rPr>
          <w:bCs/>
          <w:lang w:eastAsia="zh-CN"/>
        </w:rPr>
        <w:t>0 µm distance between rings.</w:t>
      </w:r>
      <w:r w:rsidR="00651F26" w:rsidRPr="00C738BA">
        <w:rPr>
          <w:bCs/>
          <w:lang w:eastAsia="zh-CN"/>
        </w:rPr>
        <w:t xml:space="preserve"> </w:t>
      </w:r>
    </w:p>
    <w:p w14:paraId="1DA341A1" w14:textId="77777777" w:rsid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</w:p>
    <w:p w14:paraId="0FC4125E" w14:textId="4A0824FE" w:rsidR="00C738BA" w:rsidRDefault="00F200B2" w:rsidP="00C738BA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 w:rsidRPr="00C738BA">
        <w:rPr>
          <w:bCs/>
          <w:lang w:eastAsia="zh-CN"/>
        </w:rPr>
        <w:t xml:space="preserve">Print </w:t>
      </w:r>
      <w:r w:rsidR="009003DA" w:rsidRPr="00C738BA">
        <w:rPr>
          <w:bCs/>
          <w:lang w:eastAsia="zh-CN"/>
        </w:rPr>
        <w:t xml:space="preserve">a transparency mask of the pattern </w:t>
      </w:r>
      <w:r w:rsidRPr="00C738BA">
        <w:rPr>
          <w:bCs/>
          <w:lang w:eastAsia="zh-CN"/>
        </w:rPr>
        <w:t>at</w:t>
      </w:r>
      <w:r w:rsidR="00C738BA" w:rsidRPr="00C738BA">
        <w:rPr>
          <w:bCs/>
          <w:lang w:eastAsia="zh-CN"/>
        </w:rPr>
        <w:t xml:space="preserve"> </w:t>
      </w:r>
      <w:r w:rsidR="00471A91">
        <w:rPr>
          <w:bCs/>
          <w:lang w:eastAsia="zh-CN"/>
        </w:rPr>
        <w:t xml:space="preserve">the </w:t>
      </w:r>
      <w:r w:rsidRPr="00C738BA">
        <w:rPr>
          <w:bCs/>
          <w:lang w:eastAsia="zh-CN"/>
        </w:rPr>
        <w:t>desired resolution</w:t>
      </w:r>
      <w:r w:rsidR="005A4BD8">
        <w:rPr>
          <w:bCs/>
          <w:lang w:eastAsia="zh-CN"/>
        </w:rPr>
        <w:t xml:space="preserve"> using </w:t>
      </w:r>
      <w:r w:rsidR="00F32BB0" w:rsidRPr="00C738BA">
        <w:rPr>
          <w:bCs/>
          <w:lang w:eastAsia="zh-CN"/>
        </w:rPr>
        <w:t xml:space="preserve">a </w:t>
      </w:r>
      <w:r w:rsidR="002D15C7" w:rsidRPr="00C738BA">
        <w:rPr>
          <w:bCs/>
          <w:lang w:eastAsia="zh-CN"/>
        </w:rPr>
        <w:t xml:space="preserve">microfabrication </w:t>
      </w:r>
      <w:r w:rsidR="00F32BB0" w:rsidRPr="00C738BA">
        <w:rPr>
          <w:bCs/>
          <w:lang w:eastAsia="zh-CN"/>
        </w:rPr>
        <w:t>company</w:t>
      </w:r>
      <w:r w:rsidR="00471A91">
        <w:rPr>
          <w:bCs/>
          <w:lang w:eastAsia="zh-CN"/>
        </w:rPr>
        <w:t>’s mask printing service</w:t>
      </w:r>
      <w:r w:rsidR="005A4BD8">
        <w:rPr>
          <w:bCs/>
          <w:lang w:eastAsia="zh-CN"/>
        </w:rPr>
        <w:t xml:space="preserve"> (see </w:t>
      </w:r>
      <w:r w:rsidR="005A4BD8" w:rsidRPr="00471A91">
        <w:rPr>
          <w:b/>
          <w:lang w:eastAsia="zh-CN"/>
        </w:rPr>
        <w:t>Table of Materials</w:t>
      </w:r>
      <w:r w:rsidR="005A4BD8">
        <w:rPr>
          <w:bCs/>
          <w:lang w:eastAsia="zh-CN"/>
        </w:rPr>
        <w:t>)</w:t>
      </w:r>
      <w:r w:rsidR="00643F28" w:rsidRPr="00C738BA">
        <w:rPr>
          <w:bCs/>
          <w:lang w:eastAsia="zh-CN"/>
        </w:rPr>
        <w:t xml:space="preserve">. </w:t>
      </w:r>
    </w:p>
    <w:p w14:paraId="250988FD" w14:textId="77777777" w:rsidR="00C738BA" w:rsidRDefault="00C738BA" w:rsidP="00C738B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</w:p>
    <w:p w14:paraId="30E62537" w14:textId="6348A6D0" w:rsidR="009F48E3" w:rsidRPr="00C738BA" w:rsidRDefault="00643F28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C738BA">
        <w:rPr>
          <w:bCs/>
          <w:lang w:eastAsia="zh-CN"/>
        </w:rPr>
        <w:t>NOTE: The provided dimensions of the ring ha</w:t>
      </w:r>
      <w:r w:rsidR="00183362" w:rsidRPr="00C738BA">
        <w:rPr>
          <w:bCs/>
          <w:lang w:eastAsia="zh-CN"/>
        </w:rPr>
        <w:t>ve</w:t>
      </w:r>
      <w:r w:rsidRPr="00C738BA">
        <w:rPr>
          <w:bCs/>
          <w:lang w:eastAsia="zh-CN"/>
        </w:rPr>
        <w:t xml:space="preserve"> been proven to work </w:t>
      </w:r>
      <w:r w:rsidR="00F32BB0" w:rsidRPr="00C738BA">
        <w:rPr>
          <w:bCs/>
          <w:lang w:eastAsia="zh-CN"/>
        </w:rPr>
        <w:t>for many cell types</w:t>
      </w:r>
      <w:r w:rsidR="00C738BA" w:rsidRPr="00634437">
        <w:rPr>
          <w:bCs/>
          <w:vertAlign w:val="superscript"/>
          <w:lang w:eastAsia="zh-CN"/>
        </w:rPr>
        <w:t>7</w:t>
      </w:r>
      <w:r w:rsidR="00651F26" w:rsidRPr="00C738BA">
        <w:rPr>
          <w:bCs/>
          <w:lang w:eastAsia="zh-CN"/>
        </w:rPr>
        <w:t>.</w:t>
      </w:r>
    </w:p>
    <w:p w14:paraId="62D9F8F0" w14:textId="77777777" w:rsidR="00C738BA" w:rsidRP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</w:p>
    <w:p w14:paraId="0F84C723" w14:textId="776CDA2D" w:rsidR="00C738BA" w:rsidRDefault="009003DA" w:rsidP="00C738BA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 w:rsidRPr="00C738BA">
        <w:rPr>
          <w:bCs/>
          <w:lang w:eastAsia="zh-CN"/>
        </w:rPr>
        <w:t>Conduct ultraviolet</w:t>
      </w:r>
      <w:r w:rsidR="00333417" w:rsidRPr="00C738BA">
        <w:rPr>
          <w:bCs/>
          <w:lang w:eastAsia="zh-CN"/>
        </w:rPr>
        <w:t xml:space="preserve"> </w:t>
      </w:r>
      <w:r w:rsidR="00333417" w:rsidRPr="00C738BA">
        <w:rPr>
          <w:rFonts w:hint="eastAsia"/>
          <w:bCs/>
          <w:lang w:eastAsia="zh-CN"/>
        </w:rPr>
        <w:t>(</w:t>
      </w:r>
      <w:r w:rsidR="00333417" w:rsidRPr="00C738BA">
        <w:rPr>
          <w:bCs/>
          <w:lang w:eastAsia="zh-CN"/>
        </w:rPr>
        <w:t>UV)</w:t>
      </w:r>
      <w:r w:rsidRPr="00C738BA">
        <w:rPr>
          <w:bCs/>
          <w:lang w:eastAsia="zh-CN"/>
        </w:rPr>
        <w:t xml:space="preserve"> photolithography using the mask</w:t>
      </w:r>
      <w:r w:rsidR="00DE01A8" w:rsidRPr="00C738BA">
        <w:rPr>
          <w:bCs/>
          <w:lang w:eastAsia="zh-CN"/>
        </w:rPr>
        <w:t xml:space="preserve"> containing desired features</w:t>
      </w:r>
      <w:r w:rsidRPr="00C738BA">
        <w:rPr>
          <w:bCs/>
          <w:lang w:eastAsia="zh-CN"/>
        </w:rPr>
        <w:t xml:space="preserve"> to make a negative photoresist mold</w:t>
      </w:r>
      <w:r w:rsidR="002D15C7" w:rsidRPr="00C738BA">
        <w:rPr>
          <w:bCs/>
          <w:lang w:eastAsia="zh-CN"/>
        </w:rPr>
        <w:t xml:space="preserve"> (such as SU</w:t>
      </w:r>
      <w:r w:rsidR="00700459" w:rsidRPr="00C738BA">
        <w:rPr>
          <w:bCs/>
          <w:lang w:eastAsia="zh-CN"/>
        </w:rPr>
        <w:t>-</w:t>
      </w:r>
      <w:r w:rsidR="002D15C7" w:rsidRPr="00C738BA">
        <w:rPr>
          <w:bCs/>
          <w:lang w:eastAsia="zh-CN"/>
        </w:rPr>
        <w:t>8)</w:t>
      </w:r>
      <w:r w:rsidR="0005796C" w:rsidRPr="00634437">
        <w:rPr>
          <w:bCs/>
          <w:vertAlign w:val="superscript"/>
          <w:lang w:eastAsia="zh-CN"/>
        </w:rPr>
        <w:t>8</w:t>
      </w:r>
      <w:r w:rsidRPr="00C738BA">
        <w:rPr>
          <w:bCs/>
          <w:lang w:eastAsia="zh-CN"/>
        </w:rPr>
        <w:t>.</w:t>
      </w:r>
      <w:r w:rsidR="009F48E3" w:rsidRPr="00C738BA">
        <w:rPr>
          <w:bCs/>
          <w:lang w:eastAsia="zh-CN"/>
        </w:rPr>
        <w:t xml:space="preserve"> </w:t>
      </w:r>
    </w:p>
    <w:p w14:paraId="0B95DC94" w14:textId="454EC88B" w:rsidR="00C738BA" w:rsidRDefault="00C738BA" w:rsidP="00634437">
      <w:pPr>
        <w:pStyle w:val="ListParagraph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>
        <w:rPr>
          <w:bCs/>
          <w:lang w:eastAsia="zh-CN"/>
        </w:rPr>
        <w:lastRenderedPageBreak/>
        <w:t xml:space="preserve">Cover </w:t>
      </w:r>
      <w:r w:rsidR="0005796C" w:rsidRPr="00634437">
        <w:rPr>
          <w:bCs/>
          <w:lang w:eastAsia="zh-CN"/>
        </w:rPr>
        <w:t xml:space="preserve">a silicon wafer spin-coated with photoresist by </w:t>
      </w:r>
      <w:r w:rsidR="00472FA6" w:rsidRPr="00634437">
        <w:rPr>
          <w:bCs/>
          <w:lang w:eastAsia="zh-CN"/>
        </w:rPr>
        <w:t xml:space="preserve">the transparency mask fabricated in </w:t>
      </w:r>
      <w:r>
        <w:rPr>
          <w:bCs/>
          <w:lang w:eastAsia="zh-CN"/>
        </w:rPr>
        <w:t xml:space="preserve">steps </w:t>
      </w:r>
      <w:r w:rsidR="00472FA6" w:rsidRPr="00634437">
        <w:rPr>
          <w:bCs/>
          <w:lang w:eastAsia="zh-CN"/>
        </w:rPr>
        <w:t>1.1</w:t>
      </w:r>
      <w:r>
        <w:rPr>
          <w:bCs/>
          <w:lang w:eastAsia="zh-CN"/>
        </w:rPr>
        <w:t>–1.2</w:t>
      </w:r>
      <w:r w:rsidR="001C753E" w:rsidRPr="00634437">
        <w:rPr>
          <w:bCs/>
          <w:lang w:eastAsia="zh-CN"/>
        </w:rPr>
        <w:t>.</w:t>
      </w:r>
      <w:r w:rsidR="00472FA6" w:rsidRPr="00634437">
        <w:rPr>
          <w:bCs/>
          <w:lang w:eastAsia="zh-CN"/>
        </w:rPr>
        <w:t xml:space="preserve"> </w:t>
      </w:r>
    </w:p>
    <w:p w14:paraId="6E52A7AF" w14:textId="77777777" w:rsid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</w:p>
    <w:p w14:paraId="0D771D26" w14:textId="7A70513D" w:rsidR="00C738BA" w:rsidRDefault="001C753E" w:rsidP="00634437">
      <w:pPr>
        <w:pStyle w:val="ListParagraph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 w:rsidRPr="00634437">
        <w:rPr>
          <w:bCs/>
          <w:lang w:eastAsia="zh-CN"/>
        </w:rPr>
        <w:t>On</w:t>
      </w:r>
      <w:r w:rsidR="00472FA6" w:rsidRPr="00634437">
        <w:rPr>
          <w:bCs/>
          <w:lang w:eastAsia="zh-CN"/>
        </w:rPr>
        <w:t xml:space="preserve"> a UV contact aligner, </w:t>
      </w:r>
      <w:r w:rsidR="00C738BA">
        <w:rPr>
          <w:bCs/>
          <w:lang w:eastAsia="zh-CN"/>
        </w:rPr>
        <w:t xml:space="preserve">polymerize </w:t>
      </w:r>
      <w:r w:rsidR="00472FA6" w:rsidRPr="00634437">
        <w:rPr>
          <w:bCs/>
          <w:lang w:eastAsia="zh-CN"/>
        </w:rPr>
        <w:t xml:space="preserve">the photoresist under </w:t>
      </w:r>
      <w:r w:rsidRPr="00634437">
        <w:rPr>
          <w:bCs/>
          <w:lang w:eastAsia="zh-CN"/>
        </w:rPr>
        <w:t>transparent regions</w:t>
      </w:r>
      <w:r w:rsidR="00472FA6" w:rsidRPr="00634437">
        <w:rPr>
          <w:bCs/>
          <w:lang w:eastAsia="zh-CN"/>
        </w:rPr>
        <w:t xml:space="preserve"> of the mask</w:t>
      </w:r>
      <w:r w:rsidR="0005796C" w:rsidRPr="00634437">
        <w:rPr>
          <w:bCs/>
          <w:lang w:eastAsia="zh-CN"/>
        </w:rPr>
        <w:t xml:space="preserve"> </w:t>
      </w:r>
      <w:r w:rsidRPr="00634437">
        <w:rPr>
          <w:bCs/>
          <w:lang w:eastAsia="zh-CN"/>
        </w:rPr>
        <w:t>by UV</w:t>
      </w:r>
      <w:r w:rsidR="004B3BEA" w:rsidRPr="00634437">
        <w:rPr>
          <w:bCs/>
          <w:lang w:eastAsia="zh-CN"/>
        </w:rPr>
        <w:t xml:space="preserve"> light</w:t>
      </w:r>
      <w:r w:rsidR="00472FA6" w:rsidRPr="00634437">
        <w:rPr>
          <w:bCs/>
          <w:lang w:eastAsia="zh-CN"/>
        </w:rPr>
        <w:t xml:space="preserve">. </w:t>
      </w:r>
    </w:p>
    <w:p w14:paraId="26C426C9" w14:textId="77777777" w:rsidR="00C738BA" w:rsidRPr="00C738BA" w:rsidRDefault="00C738BA" w:rsidP="00634437">
      <w:pPr>
        <w:rPr>
          <w:bCs/>
          <w:lang w:eastAsia="zh-CN"/>
        </w:rPr>
      </w:pPr>
    </w:p>
    <w:p w14:paraId="3CB3C810" w14:textId="41E97BB5" w:rsidR="00BE0DC9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lang w:eastAsia="zh-CN"/>
        </w:rPr>
      </w:pPr>
      <w:r>
        <w:rPr>
          <w:bCs/>
          <w:lang w:eastAsia="zh-CN"/>
        </w:rPr>
        <w:t xml:space="preserve">NOTE: </w:t>
      </w:r>
      <w:r w:rsidR="00472FA6" w:rsidRPr="00634437">
        <w:rPr>
          <w:bCs/>
          <w:lang w:eastAsia="zh-CN"/>
        </w:rPr>
        <w:t>After further wash and development, the master mold with desired features is fabricated</w:t>
      </w:r>
      <w:r w:rsidRPr="00634437">
        <w:rPr>
          <w:bCs/>
          <w:vertAlign w:val="superscript"/>
          <w:lang w:eastAsia="zh-CN"/>
        </w:rPr>
        <w:t>8</w:t>
      </w:r>
      <w:r w:rsidR="00472FA6" w:rsidRPr="00634437">
        <w:rPr>
          <w:bCs/>
          <w:lang w:eastAsia="zh-CN"/>
        </w:rPr>
        <w:t xml:space="preserve">. </w:t>
      </w:r>
      <w:r w:rsidR="00F32BB0" w:rsidRPr="00C738BA">
        <w:rPr>
          <w:bCs/>
          <w:lang w:eastAsia="zh-CN"/>
        </w:rPr>
        <w:t xml:space="preserve">Operational </w:t>
      </w:r>
      <w:r w:rsidR="00353222" w:rsidRPr="00C738BA">
        <w:rPr>
          <w:bCs/>
          <w:lang w:eastAsia="zh-CN"/>
        </w:rPr>
        <w:t xml:space="preserve">details depend on the specific equipment used. </w:t>
      </w:r>
    </w:p>
    <w:p w14:paraId="6FFBE5DF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lang w:eastAsia="zh-CN"/>
        </w:rPr>
      </w:pPr>
    </w:p>
    <w:p w14:paraId="296E8765" w14:textId="255DFAE2" w:rsidR="00C738BA" w:rsidRDefault="009003DA" w:rsidP="00C738BA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 w:rsidRPr="00634437">
        <w:rPr>
          <w:bCs/>
          <w:lang w:eastAsia="zh-CN"/>
        </w:rPr>
        <w:t>Prepare PDMS elastomeric prepolymers by mixing with its curing agent at a 10:1 ratio</w:t>
      </w:r>
      <w:r w:rsidR="00C738BA">
        <w:rPr>
          <w:bCs/>
          <w:lang w:eastAsia="zh-CN"/>
        </w:rPr>
        <w:t xml:space="preserve"> and t</w:t>
      </w:r>
      <w:r w:rsidR="00B04BB6" w:rsidRPr="00C738BA">
        <w:rPr>
          <w:bCs/>
          <w:lang w:eastAsia="zh-CN"/>
        </w:rPr>
        <w:t>hen cast the mix</w:t>
      </w:r>
      <w:r w:rsidR="004B3BEA" w:rsidRPr="00C738BA">
        <w:rPr>
          <w:bCs/>
          <w:lang w:eastAsia="zh-CN"/>
        </w:rPr>
        <w:t>ture</w:t>
      </w:r>
      <w:r w:rsidR="00B04BB6" w:rsidRPr="00C738BA">
        <w:rPr>
          <w:bCs/>
          <w:lang w:eastAsia="zh-CN"/>
        </w:rPr>
        <w:t xml:space="preserve"> onto the mold in a </w:t>
      </w:r>
      <w:r w:rsidR="001C753E" w:rsidRPr="00C738BA">
        <w:rPr>
          <w:bCs/>
          <w:lang w:eastAsia="zh-CN"/>
        </w:rPr>
        <w:t>P</w:t>
      </w:r>
      <w:r w:rsidR="00B04BB6" w:rsidRPr="00C738BA">
        <w:rPr>
          <w:bCs/>
          <w:lang w:eastAsia="zh-CN"/>
        </w:rPr>
        <w:t xml:space="preserve">etri dish. </w:t>
      </w:r>
    </w:p>
    <w:p w14:paraId="636C51D2" w14:textId="77777777" w:rsid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</w:p>
    <w:p w14:paraId="47D047E4" w14:textId="22EC1692" w:rsidR="009003DA" w:rsidRPr="00634437" w:rsidRDefault="00B04BB6" w:rsidP="00634437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 w:rsidRPr="00C738BA">
        <w:rPr>
          <w:bCs/>
          <w:lang w:eastAsia="zh-CN"/>
        </w:rPr>
        <w:t>Place the dish in a vacuum chamber for 30 min</w:t>
      </w:r>
      <w:r w:rsidR="009003DA" w:rsidRPr="00C738BA">
        <w:rPr>
          <w:bCs/>
          <w:lang w:eastAsia="zh-CN"/>
        </w:rPr>
        <w:t xml:space="preserve"> </w:t>
      </w:r>
      <w:r w:rsidRPr="00C738BA">
        <w:rPr>
          <w:bCs/>
          <w:lang w:eastAsia="zh-CN"/>
        </w:rPr>
        <w:t xml:space="preserve">to remove air bubbles in </w:t>
      </w:r>
      <w:r w:rsidR="00CF51B1" w:rsidRPr="00C738BA">
        <w:rPr>
          <w:bCs/>
          <w:lang w:eastAsia="zh-CN"/>
        </w:rPr>
        <w:t>PDMS and</w:t>
      </w:r>
      <w:r w:rsidRPr="00C738BA">
        <w:rPr>
          <w:bCs/>
          <w:lang w:eastAsia="zh-CN"/>
        </w:rPr>
        <w:t xml:space="preserve"> </w:t>
      </w:r>
      <w:r w:rsidR="009003DA" w:rsidRPr="00634437">
        <w:rPr>
          <w:bCs/>
          <w:lang w:eastAsia="zh-CN"/>
        </w:rPr>
        <w:t xml:space="preserve">bake in </w:t>
      </w:r>
      <w:r w:rsidR="00C738BA">
        <w:rPr>
          <w:bCs/>
          <w:lang w:eastAsia="zh-CN"/>
        </w:rPr>
        <w:t xml:space="preserve">an </w:t>
      </w:r>
      <w:r w:rsidR="009003DA" w:rsidRPr="00634437">
        <w:rPr>
          <w:bCs/>
          <w:lang w:eastAsia="zh-CN"/>
        </w:rPr>
        <w:t xml:space="preserve">oven at </w:t>
      </w:r>
      <w:r w:rsidR="00C57CDF" w:rsidRPr="00634437">
        <w:rPr>
          <w:bCs/>
          <w:lang w:eastAsia="zh-CN"/>
        </w:rPr>
        <w:t>60</w:t>
      </w:r>
      <w:r w:rsidR="00A04555" w:rsidRPr="00634437">
        <w:rPr>
          <w:bCs/>
          <w:lang w:eastAsia="zh-CN"/>
        </w:rPr>
        <w:t xml:space="preserve"> </w:t>
      </w:r>
      <w:r w:rsidR="00C57CDF" w:rsidRPr="00634437">
        <w:rPr>
          <w:bCs/>
          <w:lang w:eastAsia="zh-CN"/>
        </w:rPr>
        <w:t>˚C for</w:t>
      </w:r>
      <w:r w:rsidR="008707A9" w:rsidRPr="00634437">
        <w:rPr>
          <w:bCs/>
          <w:lang w:eastAsia="zh-CN"/>
        </w:rPr>
        <w:t xml:space="preserve"> at least</w:t>
      </w:r>
      <w:r w:rsidR="00C57CDF" w:rsidRPr="00634437">
        <w:rPr>
          <w:bCs/>
          <w:lang w:eastAsia="zh-CN"/>
        </w:rPr>
        <w:t xml:space="preserve"> 2 </w:t>
      </w:r>
      <w:r w:rsidR="00C738BA">
        <w:rPr>
          <w:bCs/>
          <w:lang w:eastAsia="zh-CN"/>
        </w:rPr>
        <w:t>h</w:t>
      </w:r>
      <w:r w:rsidR="00C57CDF" w:rsidRPr="00634437">
        <w:rPr>
          <w:bCs/>
          <w:lang w:eastAsia="zh-CN"/>
        </w:rPr>
        <w:t>.</w:t>
      </w:r>
    </w:p>
    <w:p w14:paraId="3521A1B4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lang w:eastAsia="zh-CN"/>
        </w:rPr>
      </w:pPr>
    </w:p>
    <w:p w14:paraId="551486F8" w14:textId="04E65FD9" w:rsidR="00C738BA" w:rsidRDefault="00C57CDF" w:rsidP="00C738BA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 w:rsidRPr="00C738BA">
        <w:rPr>
          <w:bCs/>
          <w:lang w:eastAsia="zh-CN"/>
        </w:rPr>
        <w:t xml:space="preserve">After </w:t>
      </w:r>
      <w:r w:rsidR="00471A91">
        <w:rPr>
          <w:bCs/>
          <w:lang w:eastAsia="zh-CN"/>
        </w:rPr>
        <w:t xml:space="preserve">complete curing of </w:t>
      </w:r>
      <w:r w:rsidRPr="00C738BA">
        <w:rPr>
          <w:bCs/>
          <w:lang w:eastAsia="zh-CN"/>
        </w:rPr>
        <w:t>PDMS</w:t>
      </w:r>
      <w:r w:rsidR="00471A91">
        <w:rPr>
          <w:bCs/>
          <w:lang w:eastAsia="zh-CN"/>
        </w:rPr>
        <w:t>,</w:t>
      </w:r>
      <w:r w:rsidRPr="00C738BA">
        <w:rPr>
          <w:bCs/>
          <w:lang w:eastAsia="zh-CN"/>
        </w:rPr>
        <w:t xml:space="preserve"> cut the </w:t>
      </w:r>
      <w:r w:rsidR="00471A91">
        <w:rPr>
          <w:bCs/>
          <w:lang w:eastAsia="zh-CN"/>
        </w:rPr>
        <w:t xml:space="preserve">pattern </w:t>
      </w:r>
      <w:r w:rsidRPr="00C738BA">
        <w:rPr>
          <w:bCs/>
          <w:lang w:eastAsia="zh-CN"/>
        </w:rPr>
        <w:t xml:space="preserve">arrays into stamps. </w:t>
      </w:r>
    </w:p>
    <w:p w14:paraId="3AFC7580" w14:textId="77777777" w:rsidR="00C738BA" w:rsidRPr="00C738BA" w:rsidRDefault="00C738BA" w:rsidP="00634437">
      <w:pPr>
        <w:rPr>
          <w:bCs/>
          <w:lang w:eastAsia="zh-CN"/>
        </w:rPr>
      </w:pPr>
    </w:p>
    <w:p w14:paraId="3AE3FDB9" w14:textId="5BE0921D" w:rsidR="00C57CDF" w:rsidRPr="00C738BA" w:rsidRDefault="00C57CDF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C738BA">
        <w:rPr>
          <w:bCs/>
          <w:lang w:eastAsia="zh-CN"/>
        </w:rPr>
        <w:t xml:space="preserve">NOTE: </w:t>
      </w:r>
      <w:r w:rsidR="00C738BA">
        <w:rPr>
          <w:bCs/>
          <w:lang w:eastAsia="zh-CN"/>
        </w:rPr>
        <w:t>T</w:t>
      </w:r>
      <w:r w:rsidRPr="00C738BA">
        <w:rPr>
          <w:bCs/>
          <w:lang w:eastAsia="zh-CN"/>
        </w:rPr>
        <w:t xml:space="preserve">hicker stamps </w:t>
      </w:r>
      <w:r w:rsidR="007C20AD" w:rsidRPr="00634437">
        <w:rPr>
          <w:bCs/>
          <w:lang w:eastAsia="zh-CN"/>
        </w:rPr>
        <w:t>(about 1 cm)</w:t>
      </w:r>
      <w:r w:rsidR="007C20AD" w:rsidRPr="00C738BA">
        <w:rPr>
          <w:bCs/>
          <w:lang w:eastAsia="zh-CN"/>
        </w:rPr>
        <w:t xml:space="preserve"> </w:t>
      </w:r>
      <w:r w:rsidR="00F32BB0" w:rsidRPr="00C738BA">
        <w:rPr>
          <w:bCs/>
          <w:lang w:eastAsia="zh-CN"/>
        </w:rPr>
        <w:t>may be preferred due to the</w:t>
      </w:r>
      <w:r w:rsidRPr="00C738BA">
        <w:rPr>
          <w:bCs/>
          <w:lang w:eastAsia="zh-CN"/>
        </w:rPr>
        <w:t xml:space="preserve"> </w:t>
      </w:r>
      <w:r w:rsidR="00F32BB0" w:rsidRPr="00C738BA">
        <w:rPr>
          <w:bCs/>
          <w:lang w:eastAsia="zh-CN"/>
        </w:rPr>
        <w:t xml:space="preserve">ease </w:t>
      </w:r>
      <w:r w:rsidR="00C738BA">
        <w:rPr>
          <w:bCs/>
          <w:lang w:eastAsia="zh-CN"/>
        </w:rPr>
        <w:t>of handling</w:t>
      </w:r>
      <w:r w:rsidR="00F32BB0" w:rsidRPr="00C738BA">
        <w:rPr>
          <w:bCs/>
          <w:lang w:eastAsia="zh-CN"/>
        </w:rPr>
        <w:t xml:space="preserve"> at the </w:t>
      </w:r>
      <w:r w:rsidRPr="00C738BA">
        <w:rPr>
          <w:bCs/>
          <w:lang w:eastAsia="zh-CN"/>
        </w:rPr>
        <w:t xml:space="preserve">later </w:t>
      </w:r>
      <w:r w:rsidR="006406D1" w:rsidRPr="00C738BA">
        <w:rPr>
          <w:bCs/>
          <w:lang w:eastAsia="zh-CN"/>
        </w:rPr>
        <w:t xml:space="preserve">steps of </w:t>
      </w:r>
      <w:r w:rsidR="002016F0" w:rsidRPr="00C738BA">
        <w:rPr>
          <w:bCs/>
          <w:lang w:eastAsia="zh-CN"/>
        </w:rPr>
        <w:t xml:space="preserve">microcontact </w:t>
      </w:r>
      <w:r w:rsidRPr="00C738BA">
        <w:rPr>
          <w:bCs/>
          <w:lang w:eastAsia="zh-CN"/>
        </w:rPr>
        <w:t>printing.</w:t>
      </w:r>
    </w:p>
    <w:p w14:paraId="05788BD6" w14:textId="77777777" w:rsidR="00C738BA" w:rsidRPr="00634437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zh-CN"/>
        </w:rPr>
      </w:pPr>
    </w:p>
    <w:p w14:paraId="0CD2588C" w14:textId="5BAC377E" w:rsidR="00C738BA" w:rsidRPr="00634437" w:rsidRDefault="00517377" w:rsidP="0063443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lang w:eastAsia="zh-CN"/>
        </w:rPr>
      </w:pPr>
      <w:r w:rsidRPr="00634437">
        <w:rPr>
          <w:b/>
          <w:lang w:eastAsia="zh-CN"/>
        </w:rPr>
        <w:t xml:space="preserve">Coating of </w:t>
      </w:r>
      <w:r w:rsidR="00C738BA" w:rsidRPr="00C738BA">
        <w:rPr>
          <w:b/>
          <w:lang w:eastAsia="zh-CN"/>
        </w:rPr>
        <w:t>glass slides</w:t>
      </w:r>
    </w:p>
    <w:p w14:paraId="3BDAD641" w14:textId="77777777" w:rsidR="00C738BA" w:rsidRP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</w:p>
    <w:p w14:paraId="7EE3A1D3" w14:textId="50024C37" w:rsidR="00C738BA" w:rsidRDefault="007E0CA3" w:rsidP="00C738BA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 w:rsidRPr="00C738BA">
        <w:rPr>
          <w:bCs/>
          <w:lang w:eastAsia="zh-CN"/>
        </w:rPr>
        <w:t xml:space="preserve">Clean the </w:t>
      </w:r>
      <w:r w:rsidR="00C738BA">
        <w:rPr>
          <w:bCs/>
          <w:lang w:eastAsia="zh-CN"/>
        </w:rPr>
        <w:t xml:space="preserve">glass </w:t>
      </w:r>
      <w:r w:rsidRPr="00C738BA">
        <w:rPr>
          <w:bCs/>
          <w:lang w:eastAsia="zh-CN"/>
        </w:rPr>
        <w:t xml:space="preserve">slides. </w:t>
      </w:r>
      <w:r w:rsidR="00C738BA">
        <w:rPr>
          <w:bCs/>
          <w:lang w:eastAsia="zh-CN"/>
        </w:rPr>
        <w:t>Soak the slides in a 100% ethanol bath, s</w:t>
      </w:r>
      <w:r w:rsidRPr="00C738BA">
        <w:rPr>
          <w:bCs/>
          <w:lang w:eastAsia="zh-CN"/>
        </w:rPr>
        <w:t>onicate for 5 min</w:t>
      </w:r>
      <w:r w:rsidR="00C738BA">
        <w:rPr>
          <w:bCs/>
          <w:lang w:eastAsia="zh-CN"/>
        </w:rPr>
        <w:t>,</w:t>
      </w:r>
      <w:r w:rsidRPr="00C738BA">
        <w:rPr>
          <w:bCs/>
          <w:lang w:eastAsia="zh-CN"/>
        </w:rPr>
        <w:t xml:space="preserve"> </w:t>
      </w:r>
      <w:r w:rsidR="00F32BB0" w:rsidRPr="00C738BA">
        <w:rPr>
          <w:bCs/>
          <w:lang w:eastAsia="zh-CN"/>
        </w:rPr>
        <w:t xml:space="preserve">and </w:t>
      </w:r>
      <w:r w:rsidR="00C738BA">
        <w:rPr>
          <w:bCs/>
          <w:lang w:eastAsia="zh-CN"/>
        </w:rPr>
        <w:t xml:space="preserve">then </w:t>
      </w:r>
      <w:r w:rsidRPr="00C738BA">
        <w:rPr>
          <w:bCs/>
          <w:lang w:eastAsia="zh-CN"/>
        </w:rPr>
        <w:t xml:space="preserve">rinse with water. </w:t>
      </w:r>
    </w:p>
    <w:p w14:paraId="4BF87399" w14:textId="77777777" w:rsid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</w:p>
    <w:p w14:paraId="5C911A57" w14:textId="4082E94B" w:rsidR="007E0CA3" w:rsidRPr="00C738BA" w:rsidRDefault="007E0CA3" w:rsidP="00634437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 w:rsidRPr="00C738BA">
        <w:rPr>
          <w:bCs/>
          <w:lang w:eastAsia="zh-CN"/>
        </w:rPr>
        <w:t xml:space="preserve">Repeat this step </w:t>
      </w:r>
      <w:r w:rsidR="00F32BB0" w:rsidRPr="00C738BA">
        <w:rPr>
          <w:bCs/>
          <w:lang w:eastAsia="zh-CN"/>
        </w:rPr>
        <w:t xml:space="preserve">first </w:t>
      </w:r>
      <w:r w:rsidRPr="00C738BA">
        <w:rPr>
          <w:bCs/>
          <w:lang w:eastAsia="zh-CN"/>
        </w:rPr>
        <w:t>with acetone</w:t>
      </w:r>
      <w:r w:rsidR="00C738BA">
        <w:rPr>
          <w:bCs/>
          <w:lang w:eastAsia="zh-CN"/>
        </w:rPr>
        <w:t>,</w:t>
      </w:r>
      <w:r w:rsidRPr="00C738BA">
        <w:rPr>
          <w:bCs/>
          <w:lang w:eastAsia="zh-CN"/>
        </w:rPr>
        <w:t xml:space="preserve"> then </w:t>
      </w:r>
      <w:r w:rsidR="00F32BB0" w:rsidRPr="00C738BA">
        <w:rPr>
          <w:bCs/>
          <w:lang w:eastAsia="zh-CN"/>
        </w:rPr>
        <w:t xml:space="preserve">with </w:t>
      </w:r>
      <w:r w:rsidRPr="00C738BA">
        <w:rPr>
          <w:bCs/>
          <w:lang w:eastAsia="zh-CN"/>
        </w:rPr>
        <w:t xml:space="preserve">isopropanol, </w:t>
      </w:r>
      <w:r w:rsidR="00F32BB0" w:rsidRPr="00C738BA">
        <w:rPr>
          <w:bCs/>
          <w:lang w:eastAsia="zh-CN"/>
        </w:rPr>
        <w:t xml:space="preserve">followed by </w:t>
      </w:r>
      <w:r w:rsidRPr="00C738BA">
        <w:rPr>
          <w:bCs/>
          <w:lang w:eastAsia="zh-CN"/>
        </w:rPr>
        <w:t>dry</w:t>
      </w:r>
      <w:r w:rsidR="00F32BB0" w:rsidRPr="00C738BA">
        <w:rPr>
          <w:bCs/>
          <w:lang w:eastAsia="zh-CN"/>
        </w:rPr>
        <w:t>ing</w:t>
      </w:r>
      <w:r w:rsidRPr="00C738BA">
        <w:rPr>
          <w:bCs/>
          <w:lang w:eastAsia="zh-CN"/>
        </w:rPr>
        <w:t xml:space="preserve"> </w:t>
      </w:r>
      <w:r w:rsidR="008029E2" w:rsidRPr="00C738BA">
        <w:rPr>
          <w:bCs/>
          <w:lang w:eastAsia="zh-CN"/>
        </w:rPr>
        <w:t xml:space="preserve">in </w:t>
      </w:r>
      <w:r w:rsidR="00C738BA">
        <w:rPr>
          <w:bCs/>
          <w:lang w:eastAsia="zh-CN"/>
        </w:rPr>
        <w:t xml:space="preserve">a </w:t>
      </w:r>
      <w:r w:rsidRPr="00C738BA">
        <w:rPr>
          <w:bCs/>
          <w:lang w:eastAsia="zh-CN"/>
        </w:rPr>
        <w:t>nitrogen stream.</w:t>
      </w:r>
    </w:p>
    <w:p w14:paraId="0800BCED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lang w:eastAsia="zh-CN"/>
        </w:rPr>
      </w:pPr>
    </w:p>
    <w:p w14:paraId="07065BF4" w14:textId="68289AA2" w:rsidR="00C738BA" w:rsidRDefault="007E0CA3" w:rsidP="00C738BA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 w:rsidRPr="00C738BA">
        <w:rPr>
          <w:bCs/>
          <w:lang w:eastAsia="zh-CN"/>
        </w:rPr>
        <w:t xml:space="preserve">Use </w:t>
      </w:r>
      <w:r w:rsidR="00EC5FF5">
        <w:rPr>
          <w:bCs/>
          <w:lang w:eastAsia="zh-CN"/>
        </w:rPr>
        <w:t xml:space="preserve">an </w:t>
      </w:r>
      <w:r w:rsidRPr="00C738BA">
        <w:rPr>
          <w:bCs/>
          <w:lang w:eastAsia="zh-CN"/>
        </w:rPr>
        <w:t xml:space="preserve">electron beam </w:t>
      </w:r>
      <w:r w:rsidR="007B5DE5" w:rsidRPr="00634437">
        <w:rPr>
          <w:bCs/>
          <w:lang w:eastAsia="zh-CN"/>
        </w:rPr>
        <w:t xml:space="preserve">(E-beam) </w:t>
      </w:r>
      <w:r w:rsidRPr="00C738BA">
        <w:rPr>
          <w:bCs/>
          <w:lang w:eastAsia="zh-CN"/>
        </w:rPr>
        <w:t>evaporation equipment to coat titanium and gold layer</w:t>
      </w:r>
      <w:r w:rsidR="002D15C7" w:rsidRPr="00C738BA">
        <w:rPr>
          <w:bCs/>
          <w:lang w:eastAsia="zh-CN"/>
        </w:rPr>
        <w:t>s</w:t>
      </w:r>
      <w:r w:rsidRPr="00C738BA">
        <w:rPr>
          <w:bCs/>
          <w:lang w:eastAsia="zh-CN"/>
        </w:rPr>
        <w:t xml:space="preserve"> on glass slides. </w:t>
      </w:r>
    </w:p>
    <w:p w14:paraId="3DC4DAC3" w14:textId="77777777" w:rsidR="00C738BA" w:rsidRPr="00C738BA" w:rsidRDefault="00C738BA" w:rsidP="00634437">
      <w:pPr>
        <w:rPr>
          <w:bCs/>
          <w:lang w:eastAsia="zh-CN"/>
        </w:rPr>
      </w:pPr>
    </w:p>
    <w:p w14:paraId="34D53B75" w14:textId="56253EA5" w:rsidR="00C738BA" w:rsidRDefault="00C738BA" w:rsidP="00C738B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>
        <w:rPr>
          <w:bCs/>
          <w:lang w:eastAsia="zh-CN"/>
        </w:rPr>
        <w:t xml:space="preserve">NOTE: </w:t>
      </w:r>
      <w:r w:rsidR="007E0CA3" w:rsidRPr="00C738BA">
        <w:rPr>
          <w:bCs/>
          <w:lang w:eastAsia="zh-CN"/>
        </w:rPr>
        <w:t xml:space="preserve">For the titanium layer, </w:t>
      </w:r>
      <w:r w:rsidR="00D41C16" w:rsidRPr="00C738BA">
        <w:rPr>
          <w:bCs/>
          <w:lang w:eastAsia="zh-CN"/>
        </w:rPr>
        <w:t xml:space="preserve">the </w:t>
      </w:r>
      <w:r w:rsidR="007E0CA3" w:rsidRPr="00C738BA">
        <w:rPr>
          <w:bCs/>
          <w:lang w:eastAsia="zh-CN"/>
        </w:rPr>
        <w:t>desired thickness is 15 Å</w:t>
      </w:r>
      <w:r w:rsidR="006E1FEF" w:rsidRPr="00C738BA">
        <w:rPr>
          <w:bCs/>
          <w:lang w:eastAsia="zh-CN"/>
        </w:rPr>
        <w:t xml:space="preserve"> (</w:t>
      </w:r>
      <w:r w:rsidR="00F32BB0" w:rsidRPr="00C738BA">
        <w:rPr>
          <w:bCs/>
          <w:lang w:eastAsia="zh-CN"/>
        </w:rPr>
        <w:t xml:space="preserve">1 Å = </w:t>
      </w:r>
      <w:r w:rsidR="006E1FEF" w:rsidRPr="00C738BA">
        <w:rPr>
          <w:bCs/>
          <w:lang w:eastAsia="zh-CN"/>
        </w:rPr>
        <w:t>10</w:t>
      </w:r>
      <w:r w:rsidR="00E340B9" w:rsidRPr="00C738BA">
        <w:rPr>
          <w:bCs/>
          <w:vertAlign w:val="superscript"/>
          <w:lang w:eastAsia="zh-CN"/>
        </w:rPr>
        <w:t>-10</w:t>
      </w:r>
      <w:r w:rsidR="00E340B9" w:rsidRPr="00C738BA">
        <w:rPr>
          <w:bCs/>
          <w:lang w:eastAsia="zh-CN"/>
        </w:rPr>
        <w:t xml:space="preserve"> m</w:t>
      </w:r>
      <w:r w:rsidR="006E1FEF" w:rsidRPr="00C738BA">
        <w:rPr>
          <w:bCs/>
          <w:lang w:eastAsia="zh-CN"/>
        </w:rPr>
        <w:t>)</w:t>
      </w:r>
      <w:r w:rsidR="00156BD2" w:rsidRPr="00C738BA">
        <w:rPr>
          <w:bCs/>
          <w:lang w:eastAsia="zh-CN"/>
        </w:rPr>
        <w:t>. F</w:t>
      </w:r>
      <w:r w:rsidR="00156BD2" w:rsidRPr="00C738BA">
        <w:rPr>
          <w:rFonts w:hint="eastAsia"/>
          <w:bCs/>
          <w:lang w:eastAsia="zh-CN"/>
        </w:rPr>
        <w:t>or</w:t>
      </w:r>
      <w:r w:rsidR="00156BD2" w:rsidRPr="00C738BA">
        <w:rPr>
          <w:bCs/>
          <w:lang w:eastAsia="zh-CN"/>
        </w:rPr>
        <w:t xml:space="preserve"> the gold layer, </w:t>
      </w:r>
      <w:r w:rsidR="00D41C16" w:rsidRPr="00634437">
        <w:rPr>
          <w:bCs/>
          <w:lang w:eastAsia="zh-CN"/>
        </w:rPr>
        <w:t xml:space="preserve">the </w:t>
      </w:r>
      <w:r w:rsidR="00156BD2" w:rsidRPr="00634437">
        <w:rPr>
          <w:bCs/>
          <w:lang w:eastAsia="zh-CN"/>
        </w:rPr>
        <w:t xml:space="preserve">desired thickness is 150 Å. </w:t>
      </w:r>
      <w:r w:rsidR="001C753E" w:rsidRPr="00634437">
        <w:rPr>
          <w:bCs/>
          <w:lang w:eastAsia="zh-CN"/>
        </w:rPr>
        <w:t xml:space="preserve">Coat titanium first and then gold, as the titanium layer </w:t>
      </w:r>
      <w:r w:rsidR="00D41C16" w:rsidRPr="00634437">
        <w:rPr>
          <w:bCs/>
          <w:lang w:eastAsia="zh-CN"/>
        </w:rPr>
        <w:t>serves as an adhesive between</w:t>
      </w:r>
      <w:r w:rsidR="001C753E" w:rsidRPr="00634437">
        <w:rPr>
          <w:bCs/>
          <w:lang w:eastAsia="zh-CN"/>
        </w:rPr>
        <w:t xml:space="preserve"> gold </w:t>
      </w:r>
      <w:r w:rsidR="00D41C16" w:rsidRPr="00634437">
        <w:rPr>
          <w:bCs/>
          <w:lang w:eastAsia="zh-CN"/>
        </w:rPr>
        <w:t>and</w:t>
      </w:r>
      <w:r w:rsidR="001C753E" w:rsidRPr="00634437">
        <w:rPr>
          <w:bCs/>
          <w:lang w:eastAsia="zh-CN"/>
        </w:rPr>
        <w:t xml:space="preserve"> the </w:t>
      </w:r>
      <w:r w:rsidR="004B3BEA" w:rsidRPr="00634437">
        <w:rPr>
          <w:bCs/>
          <w:lang w:eastAsia="zh-CN"/>
        </w:rPr>
        <w:t xml:space="preserve">glass </w:t>
      </w:r>
      <w:r w:rsidR="001C753E" w:rsidRPr="00634437">
        <w:rPr>
          <w:bCs/>
          <w:lang w:eastAsia="zh-CN"/>
        </w:rPr>
        <w:t xml:space="preserve">slide. </w:t>
      </w:r>
    </w:p>
    <w:p w14:paraId="609E6D1C" w14:textId="77777777" w:rsidR="00C738BA" w:rsidRDefault="00C738BA" w:rsidP="00C738B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</w:p>
    <w:p w14:paraId="78357F90" w14:textId="6DE11BF3" w:rsidR="00C738BA" w:rsidRDefault="00C738BA" w:rsidP="00C738BA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>
        <w:rPr>
          <w:bCs/>
          <w:lang w:eastAsia="zh-CN"/>
        </w:rPr>
        <w:t>P</w:t>
      </w:r>
      <w:r w:rsidR="001C753E" w:rsidRPr="00634437">
        <w:rPr>
          <w:bCs/>
          <w:lang w:eastAsia="zh-CN"/>
        </w:rPr>
        <w:t xml:space="preserve">lace the cleaned slides into the evaporation chamber and insert gold and titanium crucibles under the shutters. </w:t>
      </w:r>
    </w:p>
    <w:p w14:paraId="0F917471" w14:textId="77777777" w:rsid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</w:p>
    <w:p w14:paraId="7A674906" w14:textId="77777777" w:rsidR="00C738BA" w:rsidRDefault="001C753E" w:rsidP="00C738BA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 w:rsidRPr="00634437">
        <w:rPr>
          <w:bCs/>
          <w:lang w:eastAsia="zh-CN"/>
        </w:rPr>
        <w:t xml:space="preserve">Pump down the chamber to create a vacuum </w:t>
      </w:r>
      <w:r w:rsidR="00D41C16" w:rsidRPr="00634437">
        <w:rPr>
          <w:bCs/>
          <w:lang w:eastAsia="zh-CN"/>
        </w:rPr>
        <w:t>lower than</w:t>
      </w:r>
      <w:r w:rsidRPr="00634437">
        <w:rPr>
          <w:bCs/>
          <w:lang w:eastAsia="zh-CN"/>
        </w:rPr>
        <w:t xml:space="preserve"> 10</w:t>
      </w:r>
      <w:r w:rsidRPr="00634437">
        <w:rPr>
          <w:bCs/>
          <w:vertAlign w:val="superscript"/>
          <w:lang w:eastAsia="zh-CN"/>
        </w:rPr>
        <w:t>-5</w:t>
      </w:r>
      <w:r w:rsidRPr="00634437">
        <w:rPr>
          <w:bCs/>
          <w:lang w:eastAsia="zh-CN"/>
        </w:rPr>
        <w:t xml:space="preserve"> Pa before melting metals. Focus the electron beam onto the metal and adjust the power so that the depositing rate is appropriate for </w:t>
      </w:r>
      <w:r w:rsidR="00D41C16" w:rsidRPr="00634437">
        <w:rPr>
          <w:bCs/>
          <w:lang w:eastAsia="zh-CN"/>
        </w:rPr>
        <w:t xml:space="preserve">controlling the deposition </w:t>
      </w:r>
      <w:r w:rsidRPr="00634437">
        <w:rPr>
          <w:bCs/>
          <w:lang w:eastAsia="zh-CN"/>
        </w:rPr>
        <w:t xml:space="preserve">thickness. </w:t>
      </w:r>
    </w:p>
    <w:p w14:paraId="6C683F72" w14:textId="77777777" w:rsidR="00C738BA" w:rsidRPr="00C738BA" w:rsidRDefault="00C738BA" w:rsidP="00634437">
      <w:pPr>
        <w:rPr>
          <w:bCs/>
          <w:lang w:eastAsia="zh-CN"/>
        </w:rPr>
      </w:pPr>
    </w:p>
    <w:p w14:paraId="68E4D412" w14:textId="77777777" w:rsidR="00C738BA" w:rsidRDefault="001C753E" w:rsidP="00C738BA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 w:rsidRPr="00634437">
        <w:rPr>
          <w:bCs/>
          <w:lang w:eastAsia="zh-CN"/>
        </w:rPr>
        <w:t xml:space="preserve">Open the shutter </w:t>
      </w:r>
      <w:r w:rsidR="00D41C16" w:rsidRPr="00634437">
        <w:rPr>
          <w:bCs/>
          <w:lang w:eastAsia="zh-CN"/>
        </w:rPr>
        <w:t>to start</w:t>
      </w:r>
      <w:r w:rsidRPr="00634437">
        <w:rPr>
          <w:bCs/>
          <w:lang w:eastAsia="zh-CN"/>
        </w:rPr>
        <w:t xml:space="preserve"> </w:t>
      </w:r>
      <w:r w:rsidR="00D41C16" w:rsidRPr="00634437">
        <w:rPr>
          <w:bCs/>
          <w:lang w:eastAsia="zh-CN"/>
        </w:rPr>
        <w:t>the metal deposition</w:t>
      </w:r>
      <w:r w:rsidRPr="00634437">
        <w:rPr>
          <w:bCs/>
          <w:lang w:eastAsia="zh-CN"/>
        </w:rPr>
        <w:t xml:space="preserve">. Close the shutter when the desired thickness is reached. </w:t>
      </w:r>
    </w:p>
    <w:p w14:paraId="6DB17B15" w14:textId="77777777" w:rsidR="00C738BA" w:rsidRPr="00C738BA" w:rsidRDefault="00C738BA" w:rsidP="00634437">
      <w:pPr>
        <w:rPr>
          <w:bCs/>
          <w:lang w:eastAsia="zh-CN"/>
        </w:rPr>
      </w:pPr>
    </w:p>
    <w:p w14:paraId="2B5C70F7" w14:textId="77777777" w:rsidR="00C738BA" w:rsidRDefault="001C753E" w:rsidP="00C738BA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 w:rsidRPr="00634437">
        <w:rPr>
          <w:bCs/>
          <w:lang w:eastAsia="zh-CN"/>
        </w:rPr>
        <w:t xml:space="preserve">Switch crucibles between sequential evaporation of two metals. </w:t>
      </w:r>
    </w:p>
    <w:p w14:paraId="68A8A45F" w14:textId="77777777" w:rsidR="00C738BA" w:rsidRPr="00C738BA" w:rsidRDefault="00C738BA" w:rsidP="00634437">
      <w:pPr>
        <w:rPr>
          <w:bCs/>
          <w:lang w:eastAsia="zh-CN"/>
        </w:rPr>
      </w:pPr>
    </w:p>
    <w:p w14:paraId="53B71BF2" w14:textId="77777777" w:rsidR="00C738BA" w:rsidRDefault="001C753E" w:rsidP="00C738BA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 w:rsidRPr="00634437">
        <w:rPr>
          <w:bCs/>
          <w:lang w:eastAsia="zh-CN"/>
        </w:rPr>
        <w:t>Wait for the crucibles to cool down</w:t>
      </w:r>
      <w:r w:rsidR="00D41C16" w:rsidRPr="00634437">
        <w:rPr>
          <w:bCs/>
          <w:lang w:eastAsia="zh-CN"/>
        </w:rPr>
        <w:t xml:space="preserve"> as required by the equipment</w:t>
      </w:r>
      <w:r w:rsidR="004B3BEA" w:rsidRPr="00634437">
        <w:rPr>
          <w:bCs/>
          <w:lang w:eastAsia="zh-CN"/>
        </w:rPr>
        <w:t>, v</w:t>
      </w:r>
      <w:r w:rsidRPr="00634437">
        <w:rPr>
          <w:bCs/>
          <w:lang w:eastAsia="zh-CN"/>
        </w:rPr>
        <w:t>ent the chamber</w:t>
      </w:r>
      <w:r w:rsidR="004B3BEA" w:rsidRPr="00634437">
        <w:rPr>
          <w:bCs/>
          <w:lang w:eastAsia="zh-CN"/>
        </w:rPr>
        <w:t>,</w:t>
      </w:r>
      <w:r w:rsidRPr="00634437">
        <w:rPr>
          <w:bCs/>
          <w:lang w:eastAsia="zh-CN"/>
        </w:rPr>
        <w:t xml:space="preserve"> and take </w:t>
      </w:r>
      <w:r w:rsidR="004B3BEA" w:rsidRPr="00634437">
        <w:rPr>
          <w:bCs/>
          <w:lang w:eastAsia="zh-CN"/>
        </w:rPr>
        <w:t>the gold-</w:t>
      </w:r>
      <w:r w:rsidRPr="00634437">
        <w:rPr>
          <w:bCs/>
          <w:lang w:eastAsia="zh-CN"/>
        </w:rPr>
        <w:t>coated glass slides</w:t>
      </w:r>
      <w:r w:rsidR="00D41C16" w:rsidRPr="00634437">
        <w:rPr>
          <w:bCs/>
          <w:lang w:eastAsia="zh-CN"/>
        </w:rPr>
        <w:t xml:space="preserve"> out</w:t>
      </w:r>
      <w:r w:rsidRPr="00634437">
        <w:rPr>
          <w:bCs/>
          <w:lang w:eastAsia="zh-CN"/>
        </w:rPr>
        <w:t xml:space="preserve">. </w:t>
      </w:r>
    </w:p>
    <w:p w14:paraId="6926DD35" w14:textId="77777777" w:rsidR="00C738BA" w:rsidRPr="00C738BA" w:rsidRDefault="00C738BA" w:rsidP="00634437">
      <w:pPr>
        <w:rPr>
          <w:bCs/>
          <w:lang w:eastAsia="zh-CN"/>
        </w:rPr>
      </w:pPr>
    </w:p>
    <w:p w14:paraId="4C7CBB0D" w14:textId="7B96653F" w:rsidR="00C738BA" w:rsidRPr="00C738BA" w:rsidRDefault="001C753E" w:rsidP="00C738BA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 w:rsidRPr="00634437">
        <w:rPr>
          <w:bCs/>
          <w:lang w:eastAsia="zh-CN"/>
        </w:rPr>
        <w:t>Pump down the chamber</w:t>
      </w:r>
      <w:r w:rsidR="004B3BEA" w:rsidRPr="00634437">
        <w:rPr>
          <w:bCs/>
          <w:lang w:eastAsia="zh-CN"/>
        </w:rPr>
        <w:t xml:space="preserve"> again</w:t>
      </w:r>
      <w:r w:rsidRPr="00634437">
        <w:rPr>
          <w:bCs/>
          <w:lang w:eastAsia="zh-CN"/>
        </w:rPr>
        <w:t xml:space="preserve"> for </w:t>
      </w:r>
      <w:r w:rsidR="00D41C16" w:rsidRPr="00634437">
        <w:rPr>
          <w:bCs/>
          <w:lang w:eastAsia="zh-CN"/>
        </w:rPr>
        <w:t>equipment</w:t>
      </w:r>
      <w:r w:rsidRPr="00634437">
        <w:rPr>
          <w:bCs/>
          <w:lang w:eastAsia="zh-CN"/>
        </w:rPr>
        <w:t xml:space="preserve"> maintenance. </w:t>
      </w:r>
    </w:p>
    <w:p w14:paraId="611C7C60" w14:textId="77777777" w:rsidR="00C738BA" w:rsidRPr="00C738BA" w:rsidRDefault="00C738BA" w:rsidP="00634437">
      <w:pPr>
        <w:rPr>
          <w:bCs/>
          <w:lang w:eastAsia="zh-CN"/>
        </w:rPr>
      </w:pPr>
    </w:p>
    <w:p w14:paraId="7E2F81FF" w14:textId="58CAE169" w:rsidR="007E0CA3" w:rsidRPr="00634437" w:rsidRDefault="007B5DE5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t xml:space="preserve">NOTE: Operational details </w:t>
      </w:r>
      <w:r w:rsidR="001C753E" w:rsidRPr="00634437">
        <w:rPr>
          <w:bCs/>
          <w:lang w:eastAsia="zh-CN"/>
        </w:rPr>
        <w:t xml:space="preserve">may </w:t>
      </w:r>
      <w:r w:rsidRPr="00634437">
        <w:rPr>
          <w:bCs/>
          <w:lang w:eastAsia="zh-CN"/>
        </w:rPr>
        <w:t xml:space="preserve">depend on </w:t>
      </w:r>
      <w:r w:rsidR="001C753E" w:rsidRPr="00634437">
        <w:rPr>
          <w:bCs/>
          <w:lang w:eastAsia="zh-CN"/>
        </w:rPr>
        <w:t>a</w:t>
      </w:r>
      <w:r w:rsidRPr="00634437">
        <w:rPr>
          <w:bCs/>
          <w:lang w:eastAsia="zh-CN"/>
        </w:rPr>
        <w:t xml:space="preserve"> specific </w:t>
      </w:r>
      <w:r w:rsidR="001C753E" w:rsidRPr="00634437">
        <w:rPr>
          <w:bCs/>
          <w:lang w:eastAsia="zh-CN"/>
        </w:rPr>
        <w:t>E-beam</w:t>
      </w:r>
      <w:r w:rsidR="00D41C16" w:rsidRPr="00634437">
        <w:rPr>
          <w:bCs/>
          <w:lang w:eastAsia="zh-CN"/>
        </w:rPr>
        <w:t xml:space="preserve"> </w:t>
      </w:r>
      <w:r w:rsidR="00283D9A" w:rsidRPr="00634437">
        <w:rPr>
          <w:bCs/>
          <w:lang w:eastAsia="zh-CN"/>
        </w:rPr>
        <w:t>evaporator</w:t>
      </w:r>
      <w:r w:rsidRPr="00634437">
        <w:rPr>
          <w:bCs/>
          <w:lang w:eastAsia="zh-CN"/>
        </w:rPr>
        <w:t>.</w:t>
      </w:r>
      <w:r w:rsidR="001C753E" w:rsidRPr="00634437">
        <w:rPr>
          <w:bCs/>
          <w:lang w:eastAsia="zh-CN"/>
        </w:rPr>
        <w:t xml:space="preserve"> Having a </w:t>
      </w:r>
      <w:r w:rsidR="00D41C16" w:rsidRPr="00634437">
        <w:rPr>
          <w:bCs/>
          <w:lang w:eastAsia="zh-CN"/>
        </w:rPr>
        <w:t xml:space="preserve">well-controlled, </w:t>
      </w:r>
      <w:r w:rsidR="001C753E" w:rsidRPr="00634437">
        <w:rPr>
          <w:bCs/>
          <w:lang w:eastAsia="zh-CN"/>
        </w:rPr>
        <w:t>low depositing rate of titanium i</w:t>
      </w:r>
      <w:r w:rsidR="004B3BEA" w:rsidRPr="00634437">
        <w:rPr>
          <w:bCs/>
          <w:lang w:eastAsia="zh-CN"/>
        </w:rPr>
        <w:t>s</w:t>
      </w:r>
      <w:r w:rsidR="001C753E" w:rsidRPr="00634437">
        <w:rPr>
          <w:bCs/>
          <w:lang w:eastAsia="zh-CN"/>
        </w:rPr>
        <w:t xml:space="preserve"> important. </w:t>
      </w:r>
      <w:r w:rsidR="00D41C16" w:rsidRPr="00634437">
        <w:rPr>
          <w:bCs/>
          <w:lang w:eastAsia="zh-CN"/>
        </w:rPr>
        <w:t xml:space="preserve">A </w:t>
      </w:r>
      <w:r w:rsidR="001C753E" w:rsidRPr="00634437">
        <w:rPr>
          <w:bCs/>
          <w:lang w:eastAsia="zh-CN"/>
        </w:rPr>
        <w:t xml:space="preserve">thick titanium layer </w:t>
      </w:r>
      <w:r w:rsidR="00D41C16" w:rsidRPr="00634437">
        <w:rPr>
          <w:bCs/>
          <w:lang w:eastAsia="zh-CN"/>
        </w:rPr>
        <w:t xml:space="preserve">often </w:t>
      </w:r>
      <w:r w:rsidR="001C753E" w:rsidRPr="00634437">
        <w:rPr>
          <w:bCs/>
          <w:lang w:eastAsia="zh-CN"/>
        </w:rPr>
        <w:t xml:space="preserve">leads to </w:t>
      </w:r>
      <w:r w:rsidR="00D41C16" w:rsidRPr="00634437">
        <w:rPr>
          <w:bCs/>
          <w:lang w:eastAsia="zh-CN"/>
        </w:rPr>
        <w:t>poor</w:t>
      </w:r>
      <w:r w:rsidR="001C753E" w:rsidRPr="00634437">
        <w:rPr>
          <w:bCs/>
          <w:lang w:eastAsia="zh-CN"/>
        </w:rPr>
        <w:t xml:space="preserve"> visibility, especially for fluorescence imaging</w:t>
      </w:r>
      <w:r w:rsidR="00D41C16" w:rsidRPr="00634437">
        <w:rPr>
          <w:bCs/>
          <w:lang w:eastAsia="zh-CN"/>
        </w:rPr>
        <w:t xml:space="preserve"> of the cells</w:t>
      </w:r>
      <w:r w:rsidR="001C753E" w:rsidRPr="00634437">
        <w:rPr>
          <w:bCs/>
          <w:lang w:eastAsia="zh-CN"/>
        </w:rPr>
        <w:t xml:space="preserve">. </w:t>
      </w:r>
      <w:r w:rsidR="000E3ABC" w:rsidRPr="00634437">
        <w:rPr>
          <w:bCs/>
          <w:lang w:eastAsia="zh-CN"/>
        </w:rPr>
        <w:t>After</w:t>
      </w:r>
      <w:r w:rsidR="00F32BB0" w:rsidRPr="00634437">
        <w:rPr>
          <w:bCs/>
          <w:lang w:eastAsia="zh-CN"/>
        </w:rPr>
        <w:t xml:space="preserve"> </w:t>
      </w:r>
      <w:r w:rsidR="000E3ABC" w:rsidRPr="00634437">
        <w:rPr>
          <w:bCs/>
          <w:lang w:eastAsia="zh-CN"/>
        </w:rPr>
        <w:t>coating, the titanium/gold-coated</w:t>
      </w:r>
      <w:r w:rsidR="00156BD2" w:rsidRPr="00634437">
        <w:rPr>
          <w:bCs/>
          <w:lang w:eastAsia="zh-CN"/>
        </w:rPr>
        <w:t xml:space="preserve"> </w:t>
      </w:r>
      <w:r w:rsidR="000E3ABC" w:rsidRPr="00634437">
        <w:rPr>
          <w:bCs/>
          <w:lang w:eastAsia="zh-CN"/>
        </w:rPr>
        <w:t xml:space="preserve">glass slides can be stored in </w:t>
      </w:r>
      <w:r w:rsidR="00B86E46" w:rsidRPr="00634437">
        <w:rPr>
          <w:bCs/>
          <w:lang w:eastAsia="zh-CN"/>
        </w:rPr>
        <w:t xml:space="preserve">a </w:t>
      </w:r>
      <w:r w:rsidR="000E3ABC" w:rsidRPr="00634437">
        <w:rPr>
          <w:bCs/>
          <w:lang w:eastAsia="zh-CN"/>
        </w:rPr>
        <w:t>dry vacuum chamber at room temperature</w:t>
      </w:r>
      <w:r w:rsidR="00B86E46" w:rsidRPr="00634437">
        <w:rPr>
          <w:bCs/>
          <w:lang w:eastAsia="zh-CN"/>
        </w:rPr>
        <w:t xml:space="preserve"> for at least 1 month</w:t>
      </w:r>
      <w:r w:rsidR="000E3ABC" w:rsidRPr="00634437">
        <w:rPr>
          <w:bCs/>
          <w:lang w:eastAsia="zh-CN"/>
        </w:rPr>
        <w:t>.</w:t>
      </w:r>
    </w:p>
    <w:p w14:paraId="0C731944" w14:textId="77777777" w:rsidR="00C738BA" w:rsidRPr="00634437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zh-CN"/>
        </w:rPr>
      </w:pPr>
    </w:p>
    <w:p w14:paraId="639BC200" w14:textId="0E1371B5" w:rsidR="00517377" w:rsidRPr="00634437" w:rsidRDefault="00517377" w:rsidP="0063443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highlight w:val="yellow"/>
          <w:lang w:eastAsia="zh-CN"/>
        </w:rPr>
      </w:pPr>
      <w:r w:rsidRPr="00634437">
        <w:rPr>
          <w:b/>
          <w:highlight w:val="yellow"/>
          <w:lang w:eastAsia="zh-CN"/>
        </w:rPr>
        <w:t xml:space="preserve">Microcontact </w:t>
      </w:r>
      <w:r w:rsidR="00C738BA" w:rsidRPr="00634437">
        <w:rPr>
          <w:b/>
          <w:highlight w:val="yellow"/>
          <w:lang w:eastAsia="zh-CN"/>
        </w:rPr>
        <w:t>p</w:t>
      </w:r>
      <w:r w:rsidRPr="00634437">
        <w:rPr>
          <w:b/>
          <w:highlight w:val="yellow"/>
          <w:lang w:eastAsia="zh-CN"/>
        </w:rPr>
        <w:t>rinting</w:t>
      </w:r>
    </w:p>
    <w:p w14:paraId="366AA47A" w14:textId="77777777" w:rsidR="00C738BA" w:rsidRP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  <w:lang w:eastAsia="zh-CN"/>
        </w:rPr>
      </w:pPr>
    </w:p>
    <w:p w14:paraId="68E94E59" w14:textId="1950A071" w:rsidR="00C738BA" w:rsidRDefault="00B86E46" w:rsidP="00C738BA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>Cut</w:t>
      </w:r>
      <w:r w:rsidR="00AA47B6" w:rsidRPr="00C738BA">
        <w:rPr>
          <w:bCs/>
          <w:highlight w:val="yellow"/>
          <w:lang w:eastAsia="zh-CN"/>
        </w:rPr>
        <w:t xml:space="preserve"> </w:t>
      </w:r>
      <w:r w:rsidRPr="00C738BA">
        <w:rPr>
          <w:bCs/>
          <w:highlight w:val="yellow"/>
          <w:lang w:eastAsia="zh-CN"/>
        </w:rPr>
        <w:t xml:space="preserve">the </w:t>
      </w:r>
      <w:r w:rsidR="00AA47B6" w:rsidRPr="00C738BA">
        <w:rPr>
          <w:bCs/>
          <w:highlight w:val="yellow"/>
          <w:lang w:eastAsia="zh-CN"/>
        </w:rPr>
        <w:t>titanium</w:t>
      </w:r>
      <w:r w:rsidR="000E3ABC" w:rsidRPr="00C738BA">
        <w:rPr>
          <w:bCs/>
          <w:highlight w:val="yellow"/>
          <w:lang w:eastAsia="zh-CN"/>
        </w:rPr>
        <w:t>/</w:t>
      </w:r>
      <w:r w:rsidR="00AA47B6" w:rsidRPr="00C738BA">
        <w:rPr>
          <w:bCs/>
          <w:highlight w:val="yellow"/>
          <w:lang w:eastAsia="zh-CN"/>
        </w:rPr>
        <w:t>gold</w:t>
      </w:r>
      <w:r w:rsidR="000E3ABC" w:rsidRPr="00C738BA">
        <w:rPr>
          <w:bCs/>
          <w:highlight w:val="yellow"/>
          <w:lang w:eastAsia="zh-CN"/>
        </w:rPr>
        <w:t>-</w:t>
      </w:r>
      <w:r w:rsidR="00AA47B6" w:rsidRPr="00C738BA">
        <w:rPr>
          <w:bCs/>
          <w:highlight w:val="yellow"/>
          <w:lang w:eastAsia="zh-CN"/>
        </w:rPr>
        <w:t xml:space="preserve">coated slide into </w:t>
      </w:r>
      <w:r w:rsidRPr="00C738BA">
        <w:rPr>
          <w:bCs/>
          <w:highlight w:val="yellow"/>
          <w:lang w:eastAsia="zh-CN"/>
        </w:rPr>
        <w:t>smaller pieces, if desired</w:t>
      </w:r>
      <w:r w:rsidR="004E2211" w:rsidRPr="00C738BA">
        <w:rPr>
          <w:bCs/>
          <w:highlight w:val="yellow"/>
          <w:lang w:eastAsia="zh-CN"/>
        </w:rPr>
        <w:t>.</w:t>
      </w:r>
      <w:r w:rsidR="00F12EA1" w:rsidRPr="00C738BA">
        <w:rPr>
          <w:bCs/>
          <w:highlight w:val="yellow"/>
          <w:lang w:eastAsia="zh-CN"/>
        </w:rPr>
        <w:t xml:space="preserve"> </w:t>
      </w:r>
      <w:r w:rsidR="004E2211" w:rsidRPr="00C738BA">
        <w:rPr>
          <w:bCs/>
          <w:highlight w:val="yellow"/>
          <w:lang w:eastAsia="zh-CN"/>
        </w:rPr>
        <w:t>A</w:t>
      </w:r>
      <w:r w:rsidR="00F12EA1" w:rsidRPr="00C738BA">
        <w:rPr>
          <w:bCs/>
          <w:highlight w:val="yellow"/>
          <w:lang w:eastAsia="zh-CN"/>
        </w:rPr>
        <w:t xml:space="preserve"> square shape of 12 mm x 12 mm is recommended</w:t>
      </w:r>
      <w:r w:rsidR="004E2211" w:rsidRPr="00C738BA">
        <w:rPr>
          <w:bCs/>
          <w:highlight w:val="yellow"/>
          <w:lang w:eastAsia="zh-CN"/>
        </w:rPr>
        <w:t xml:space="preserve"> for a typical application</w:t>
      </w:r>
      <w:r w:rsidR="00F12EA1" w:rsidRPr="00C738BA">
        <w:rPr>
          <w:bCs/>
          <w:highlight w:val="yellow"/>
          <w:lang w:eastAsia="zh-CN"/>
        </w:rPr>
        <w:t xml:space="preserve"> </w:t>
      </w:r>
      <w:r w:rsidR="00F12EA1" w:rsidRPr="00C738BA">
        <w:rPr>
          <w:b/>
          <w:highlight w:val="yellow"/>
          <w:lang w:eastAsia="zh-CN"/>
        </w:rPr>
        <w:t>(Figure 1B)</w:t>
      </w:r>
      <w:r w:rsidR="00AA47B6" w:rsidRPr="00C738BA">
        <w:rPr>
          <w:bCs/>
          <w:highlight w:val="yellow"/>
          <w:lang w:eastAsia="zh-CN"/>
        </w:rPr>
        <w:t xml:space="preserve">. </w:t>
      </w:r>
    </w:p>
    <w:p w14:paraId="0572942A" w14:textId="77777777" w:rsidR="00C738BA" w:rsidRDefault="00C738BA" w:rsidP="00C738B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  <w:lang w:eastAsia="zh-CN"/>
        </w:rPr>
      </w:pPr>
    </w:p>
    <w:p w14:paraId="103B6716" w14:textId="14F7A8BA" w:rsidR="00C738BA" w:rsidRDefault="00AA47B6" w:rsidP="00634437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Use </w:t>
      </w:r>
      <w:r w:rsidR="00B86E46" w:rsidRPr="00C738BA">
        <w:rPr>
          <w:bCs/>
          <w:highlight w:val="yellow"/>
          <w:lang w:eastAsia="zh-CN"/>
        </w:rPr>
        <w:t xml:space="preserve">a </w:t>
      </w:r>
      <w:r w:rsidRPr="00C738BA">
        <w:rPr>
          <w:bCs/>
          <w:highlight w:val="yellow"/>
          <w:lang w:eastAsia="zh-CN"/>
        </w:rPr>
        <w:t>glass cutter to slide across the surface to leave a dent</w:t>
      </w:r>
      <w:r w:rsidR="00C738BA">
        <w:rPr>
          <w:bCs/>
          <w:highlight w:val="yellow"/>
          <w:lang w:eastAsia="zh-CN"/>
        </w:rPr>
        <w:t>ed</w:t>
      </w:r>
      <w:r w:rsidRPr="00C738BA">
        <w:rPr>
          <w:bCs/>
          <w:highlight w:val="yellow"/>
          <w:lang w:eastAsia="zh-CN"/>
        </w:rPr>
        <w:t xml:space="preserve"> track, then hold the glass slide at both side</w:t>
      </w:r>
      <w:r w:rsidR="00FC6E6D" w:rsidRPr="00C738BA">
        <w:rPr>
          <w:bCs/>
          <w:highlight w:val="yellow"/>
          <w:lang w:eastAsia="zh-CN"/>
        </w:rPr>
        <w:t>s</w:t>
      </w:r>
      <w:r w:rsidRPr="00C738BA">
        <w:rPr>
          <w:bCs/>
          <w:highlight w:val="yellow"/>
          <w:lang w:eastAsia="zh-CN"/>
        </w:rPr>
        <w:t xml:space="preserve"> and bend at the dent to break into small quarters. </w:t>
      </w:r>
      <w:r w:rsidR="00B86E46" w:rsidRPr="00C738BA">
        <w:rPr>
          <w:bCs/>
          <w:highlight w:val="yellow"/>
          <w:lang w:eastAsia="zh-CN"/>
        </w:rPr>
        <w:t>Avoid</w:t>
      </w:r>
      <w:r w:rsidRPr="00C738BA">
        <w:rPr>
          <w:bCs/>
          <w:highlight w:val="yellow"/>
          <w:lang w:eastAsia="zh-CN"/>
        </w:rPr>
        <w:t xml:space="preserve"> touch</w:t>
      </w:r>
      <w:r w:rsidR="00B86E46" w:rsidRPr="00C738BA">
        <w:rPr>
          <w:bCs/>
          <w:highlight w:val="yellow"/>
          <w:lang w:eastAsia="zh-CN"/>
        </w:rPr>
        <w:t>ing</w:t>
      </w:r>
      <w:r w:rsidRPr="00C738BA">
        <w:rPr>
          <w:bCs/>
          <w:highlight w:val="yellow"/>
          <w:lang w:eastAsia="zh-CN"/>
        </w:rPr>
        <w:t xml:space="preserve"> the surface </w:t>
      </w:r>
      <w:r w:rsidR="002D15C7" w:rsidRPr="00C738BA">
        <w:rPr>
          <w:bCs/>
          <w:highlight w:val="yellow"/>
          <w:lang w:eastAsia="zh-CN"/>
        </w:rPr>
        <w:t>coated with gold</w:t>
      </w:r>
      <w:r w:rsidRPr="00C738BA">
        <w:rPr>
          <w:bCs/>
          <w:highlight w:val="yellow"/>
          <w:lang w:eastAsia="zh-CN"/>
        </w:rPr>
        <w:t xml:space="preserve">. </w:t>
      </w:r>
    </w:p>
    <w:p w14:paraId="7D8594C7" w14:textId="77777777" w:rsidR="00C738BA" w:rsidRPr="00634437" w:rsidRDefault="00C738BA" w:rsidP="00C738B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</w:p>
    <w:p w14:paraId="43BB3E5A" w14:textId="20ED625C" w:rsidR="00AC5D39" w:rsidRPr="00634437" w:rsidRDefault="00F12EA1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t xml:space="preserve">NOTE: </w:t>
      </w:r>
      <w:r w:rsidR="00C738BA" w:rsidRPr="00634437">
        <w:rPr>
          <w:bCs/>
          <w:lang w:eastAsia="zh-CN"/>
        </w:rPr>
        <w:t xml:space="preserve">To </w:t>
      </w:r>
      <w:r w:rsidR="00763877" w:rsidRPr="00634437">
        <w:rPr>
          <w:bCs/>
          <w:lang w:eastAsia="zh-CN"/>
        </w:rPr>
        <w:t>visually determine which side of the glass is the coated surface in case of accidental tipping over, compare the reflection of light on both sides. The gold</w:t>
      </w:r>
      <w:r w:rsidR="004E2211" w:rsidRPr="00634437">
        <w:rPr>
          <w:bCs/>
          <w:lang w:eastAsia="zh-CN"/>
        </w:rPr>
        <w:t>-</w:t>
      </w:r>
      <w:r w:rsidR="00763877" w:rsidRPr="00634437">
        <w:rPr>
          <w:bCs/>
          <w:lang w:eastAsia="zh-CN"/>
        </w:rPr>
        <w:t>covered surface will show a brighter reflection</w:t>
      </w:r>
      <w:r w:rsidR="00C738BA" w:rsidRPr="00634437">
        <w:rPr>
          <w:bCs/>
          <w:lang w:eastAsia="zh-CN"/>
        </w:rPr>
        <w:t>,</w:t>
      </w:r>
      <w:r w:rsidR="00763877" w:rsidRPr="00634437">
        <w:rPr>
          <w:bCs/>
          <w:lang w:eastAsia="zh-CN"/>
        </w:rPr>
        <w:t xml:space="preserve"> whereas the non-coated side will have a dimmer reflection (from the titanium layer on the other side of </w:t>
      </w:r>
      <w:r w:rsidR="00C738BA" w:rsidRPr="00634437">
        <w:rPr>
          <w:bCs/>
          <w:lang w:eastAsia="zh-CN"/>
        </w:rPr>
        <w:t xml:space="preserve">the </w:t>
      </w:r>
      <w:r w:rsidR="00763877" w:rsidRPr="00634437">
        <w:rPr>
          <w:bCs/>
          <w:lang w:eastAsia="zh-CN"/>
        </w:rPr>
        <w:t xml:space="preserve">glass). An alternative way is to observe the edges of the </w:t>
      </w:r>
      <w:r w:rsidR="001F0213" w:rsidRPr="00634437">
        <w:rPr>
          <w:bCs/>
          <w:lang w:eastAsia="zh-CN"/>
        </w:rPr>
        <w:t>slide</w:t>
      </w:r>
      <w:r w:rsidR="00763877" w:rsidRPr="00634437">
        <w:rPr>
          <w:bCs/>
          <w:lang w:eastAsia="zh-CN"/>
        </w:rPr>
        <w:t>,</w:t>
      </w:r>
      <w:r w:rsidR="004E2211" w:rsidRPr="00634437">
        <w:rPr>
          <w:bCs/>
          <w:lang w:eastAsia="zh-CN"/>
        </w:rPr>
        <w:t xml:space="preserve"> and</w:t>
      </w:r>
      <w:r w:rsidR="00763877" w:rsidRPr="00634437">
        <w:rPr>
          <w:bCs/>
          <w:lang w:eastAsia="zh-CN"/>
        </w:rPr>
        <w:t xml:space="preserve"> the coating </w:t>
      </w:r>
      <w:r w:rsidR="00672A45" w:rsidRPr="00634437">
        <w:rPr>
          <w:bCs/>
          <w:lang w:eastAsia="zh-CN"/>
        </w:rPr>
        <w:t xml:space="preserve">side </w:t>
      </w:r>
      <w:r w:rsidR="00763877" w:rsidRPr="00634437">
        <w:rPr>
          <w:bCs/>
          <w:lang w:eastAsia="zh-CN"/>
        </w:rPr>
        <w:t xml:space="preserve">can be </w:t>
      </w:r>
      <w:r w:rsidR="001F0213" w:rsidRPr="00634437">
        <w:rPr>
          <w:bCs/>
          <w:lang w:eastAsia="zh-CN"/>
        </w:rPr>
        <w:t>determined</w:t>
      </w:r>
      <w:r w:rsidR="00763877" w:rsidRPr="00634437">
        <w:rPr>
          <w:bCs/>
          <w:lang w:eastAsia="zh-CN"/>
        </w:rPr>
        <w:t xml:space="preserve"> from the vertical cutting surface.</w:t>
      </w:r>
    </w:p>
    <w:p w14:paraId="4E94499D" w14:textId="77777777" w:rsidR="00C738BA" w:rsidRP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  <w:lang w:eastAsia="zh-CN"/>
        </w:rPr>
      </w:pPr>
    </w:p>
    <w:p w14:paraId="5A0516EE" w14:textId="16B9B5FD" w:rsidR="00C738BA" w:rsidRDefault="00AA47B6" w:rsidP="00C738BA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Clean the slides by soaking in 100% ethanol in a </w:t>
      </w:r>
      <w:r w:rsidR="00C738BA">
        <w:rPr>
          <w:bCs/>
          <w:highlight w:val="yellow"/>
          <w:lang w:eastAsia="zh-CN"/>
        </w:rPr>
        <w:t>P</w:t>
      </w:r>
      <w:r w:rsidR="00C738BA" w:rsidRPr="00C738BA">
        <w:rPr>
          <w:bCs/>
          <w:highlight w:val="yellow"/>
          <w:lang w:eastAsia="zh-CN"/>
        </w:rPr>
        <w:t xml:space="preserve">etri </w:t>
      </w:r>
      <w:r w:rsidRPr="00C738BA">
        <w:rPr>
          <w:bCs/>
          <w:highlight w:val="yellow"/>
          <w:lang w:eastAsia="zh-CN"/>
        </w:rPr>
        <w:t>dish with</w:t>
      </w:r>
      <w:r w:rsidR="00020165" w:rsidRPr="00C738BA">
        <w:rPr>
          <w:bCs/>
          <w:highlight w:val="yellow"/>
          <w:lang w:eastAsia="zh-CN"/>
        </w:rPr>
        <w:t xml:space="preserve"> the</w:t>
      </w:r>
      <w:r w:rsidRPr="00C738BA">
        <w:rPr>
          <w:bCs/>
          <w:highlight w:val="yellow"/>
          <w:lang w:eastAsia="zh-CN"/>
        </w:rPr>
        <w:t xml:space="preserve"> gold side up</w:t>
      </w:r>
      <w:r w:rsidR="002D15C7" w:rsidRPr="00C738BA">
        <w:rPr>
          <w:bCs/>
          <w:highlight w:val="yellow"/>
          <w:lang w:eastAsia="zh-CN"/>
        </w:rPr>
        <w:t xml:space="preserve"> </w:t>
      </w:r>
      <w:r w:rsidR="002070C3" w:rsidRPr="00634437">
        <w:rPr>
          <w:bCs/>
          <w:highlight w:val="yellow"/>
          <w:lang w:eastAsia="zh-CN"/>
        </w:rPr>
        <w:t>on an orbital shaker for at least 10 mi</w:t>
      </w:r>
      <w:r w:rsidR="00C738BA">
        <w:rPr>
          <w:bCs/>
          <w:highlight w:val="yellow"/>
          <w:lang w:eastAsia="zh-CN"/>
        </w:rPr>
        <w:t>n</w:t>
      </w:r>
      <w:r w:rsidR="002070C3" w:rsidRPr="00634437">
        <w:rPr>
          <w:bCs/>
          <w:highlight w:val="yellow"/>
          <w:lang w:eastAsia="zh-CN"/>
        </w:rPr>
        <w:t xml:space="preserve">. Aspirate out the ethanol, </w:t>
      </w:r>
      <w:r w:rsidRPr="00634437">
        <w:rPr>
          <w:bCs/>
          <w:highlight w:val="yellow"/>
          <w:lang w:eastAsia="zh-CN"/>
        </w:rPr>
        <w:t xml:space="preserve">then dry </w:t>
      </w:r>
      <w:r w:rsidR="002070C3" w:rsidRPr="00634437">
        <w:rPr>
          <w:bCs/>
          <w:highlight w:val="yellow"/>
          <w:lang w:eastAsia="zh-CN"/>
        </w:rPr>
        <w:t xml:space="preserve">each slide by blowing </w:t>
      </w:r>
      <w:r w:rsidRPr="00634437">
        <w:rPr>
          <w:bCs/>
          <w:highlight w:val="yellow"/>
          <w:lang w:eastAsia="zh-CN"/>
        </w:rPr>
        <w:t xml:space="preserve">with </w:t>
      </w:r>
      <w:r w:rsidR="00C738BA" w:rsidRPr="00C738BA">
        <w:rPr>
          <w:bCs/>
          <w:highlight w:val="yellow"/>
          <w:lang w:eastAsia="zh-CN"/>
        </w:rPr>
        <w:t xml:space="preserve">a </w:t>
      </w:r>
      <w:r w:rsidRPr="00634437">
        <w:rPr>
          <w:bCs/>
          <w:highlight w:val="yellow"/>
          <w:lang w:eastAsia="zh-CN"/>
        </w:rPr>
        <w:t xml:space="preserve">nitrogen </w:t>
      </w:r>
      <w:r w:rsidR="00CF6FB6" w:rsidRPr="00634437">
        <w:rPr>
          <w:bCs/>
          <w:highlight w:val="yellow"/>
          <w:lang w:eastAsia="zh-CN"/>
        </w:rPr>
        <w:t>stream</w:t>
      </w:r>
      <w:r w:rsidRPr="00634437">
        <w:rPr>
          <w:bCs/>
          <w:highlight w:val="yellow"/>
          <w:lang w:eastAsia="zh-CN"/>
        </w:rPr>
        <w:t xml:space="preserve">. </w:t>
      </w:r>
    </w:p>
    <w:p w14:paraId="483A8398" w14:textId="77777777" w:rsid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  <w:lang w:eastAsia="zh-CN"/>
        </w:rPr>
      </w:pPr>
    </w:p>
    <w:p w14:paraId="4A6A12A0" w14:textId="1B2C5509" w:rsidR="00AA47B6" w:rsidRPr="00C738BA" w:rsidRDefault="00AA47B6" w:rsidP="00634437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>Clean</w:t>
      </w:r>
      <w:r w:rsidR="00C738BA" w:rsidRPr="00C738BA">
        <w:rPr>
          <w:bCs/>
          <w:highlight w:val="yellow"/>
          <w:lang w:eastAsia="zh-CN"/>
        </w:rPr>
        <w:t xml:space="preserve"> the</w:t>
      </w:r>
      <w:r w:rsidRPr="00C738BA">
        <w:rPr>
          <w:bCs/>
          <w:highlight w:val="yellow"/>
          <w:lang w:eastAsia="zh-CN"/>
        </w:rPr>
        <w:t xml:space="preserve"> PDMS stamps with soapy water </w:t>
      </w:r>
      <w:r w:rsidR="002D15C7" w:rsidRPr="00C738BA">
        <w:rPr>
          <w:bCs/>
          <w:highlight w:val="yellow"/>
          <w:lang w:eastAsia="zh-CN"/>
        </w:rPr>
        <w:t xml:space="preserve">and </w:t>
      </w:r>
      <w:r w:rsidRPr="00C738BA">
        <w:rPr>
          <w:bCs/>
          <w:highlight w:val="yellow"/>
          <w:lang w:eastAsia="zh-CN"/>
        </w:rPr>
        <w:t xml:space="preserve">then </w:t>
      </w:r>
      <w:r w:rsidR="00617B85" w:rsidRPr="00C738BA">
        <w:rPr>
          <w:bCs/>
          <w:highlight w:val="yellow"/>
          <w:lang w:eastAsia="zh-CN"/>
        </w:rPr>
        <w:t>100% ethanol</w:t>
      </w:r>
      <w:r w:rsidR="002D15C7" w:rsidRPr="00C738BA">
        <w:rPr>
          <w:bCs/>
          <w:highlight w:val="yellow"/>
          <w:lang w:eastAsia="zh-CN"/>
        </w:rPr>
        <w:t>.</w:t>
      </w:r>
      <w:r w:rsidR="00617B85" w:rsidRPr="00C738BA">
        <w:rPr>
          <w:bCs/>
          <w:highlight w:val="yellow"/>
          <w:lang w:eastAsia="zh-CN"/>
        </w:rPr>
        <w:t xml:space="preserve"> </w:t>
      </w:r>
      <w:r w:rsidR="002D15C7" w:rsidRPr="00C738BA">
        <w:rPr>
          <w:bCs/>
          <w:highlight w:val="yellow"/>
          <w:lang w:eastAsia="zh-CN"/>
        </w:rPr>
        <w:t>D</w:t>
      </w:r>
      <w:r w:rsidR="00617B85" w:rsidRPr="00C738BA">
        <w:rPr>
          <w:bCs/>
          <w:highlight w:val="yellow"/>
          <w:lang w:eastAsia="zh-CN"/>
        </w:rPr>
        <w:t>ry</w:t>
      </w:r>
      <w:r w:rsidR="00C738BA">
        <w:rPr>
          <w:bCs/>
          <w:highlight w:val="yellow"/>
          <w:lang w:eastAsia="zh-CN"/>
        </w:rPr>
        <w:t xml:space="preserve"> the stamps</w:t>
      </w:r>
      <w:r w:rsidR="00617B85" w:rsidRPr="00C738BA">
        <w:rPr>
          <w:bCs/>
          <w:highlight w:val="yellow"/>
          <w:lang w:eastAsia="zh-CN"/>
        </w:rPr>
        <w:t xml:space="preserve"> with nitrogen gas. </w:t>
      </w:r>
    </w:p>
    <w:p w14:paraId="504DC6BD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  <w:lang w:eastAsia="zh-CN"/>
        </w:rPr>
      </w:pPr>
    </w:p>
    <w:p w14:paraId="15F6FC61" w14:textId="7D148F72" w:rsidR="00C738BA" w:rsidRDefault="00617B85" w:rsidP="00C738BA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Prepare 2 mM </w:t>
      </w:r>
      <w:proofErr w:type="spellStart"/>
      <w:r w:rsidRPr="00C738BA">
        <w:rPr>
          <w:bCs/>
          <w:highlight w:val="yellow"/>
          <w:lang w:eastAsia="zh-CN"/>
        </w:rPr>
        <w:t>octadecanethiol</w:t>
      </w:r>
      <w:proofErr w:type="spellEnd"/>
      <w:r w:rsidRPr="00C738BA">
        <w:rPr>
          <w:bCs/>
          <w:highlight w:val="yellow"/>
          <w:lang w:eastAsia="zh-CN"/>
        </w:rPr>
        <w:t xml:space="preserve"> (C18) solution by dissolving 5.74 mg </w:t>
      </w:r>
      <w:r w:rsidR="00C738BA">
        <w:rPr>
          <w:bCs/>
          <w:highlight w:val="yellow"/>
          <w:lang w:eastAsia="zh-CN"/>
        </w:rPr>
        <w:t xml:space="preserve">of </w:t>
      </w:r>
      <w:r w:rsidRPr="00C738BA">
        <w:rPr>
          <w:bCs/>
          <w:highlight w:val="yellow"/>
          <w:lang w:eastAsia="zh-CN"/>
        </w:rPr>
        <w:t xml:space="preserve">C18 powder in 10 mL </w:t>
      </w:r>
      <w:r w:rsidR="00C738BA">
        <w:rPr>
          <w:bCs/>
          <w:highlight w:val="yellow"/>
          <w:lang w:eastAsia="zh-CN"/>
        </w:rPr>
        <w:t xml:space="preserve">of </w:t>
      </w:r>
      <w:r w:rsidRPr="00C738BA">
        <w:rPr>
          <w:bCs/>
          <w:highlight w:val="yellow"/>
          <w:lang w:eastAsia="zh-CN"/>
        </w:rPr>
        <w:t xml:space="preserve">100% ethanol. </w:t>
      </w:r>
    </w:p>
    <w:p w14:paraId="0997653F" w14:textId="77777777" w:rsidR="00C738BA" w:rsidRPr="00634437" w:rsidRDefault="00C738BA" w:rsidP="00634437">
      <w:pPr>
        <w:rPr>
          <w:bCs/>
          <w:lang w:eastAsia="zh-CN"/>
        </w:rPr>
      </w:pPr>
    </w:p>
    <w:p w14:paraId="1F8A1C6E" w14:textId="7CFC08C4" w:rsidR="00AA47B6" w:rsidRPr="00634437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t xml:space="preserve">NOTE: </w:t>
      </w:r>
      <w:r w:rsidR="00617B85" w:rsidRPr="00634437">
        <w:rPr>
          <w:bCs/>
          <w:lang w:eastAsia="zh-CN"/>
        </w:rPr>
        <w:t xml:space="preserve">Seal and store C18 solution </w:t>
      </w:r>
      <w:r w:rsidR="00B86E46" w:rsidRPr="00634437">
        <w:rPr>
          <w:bCs/>
          <w:lang w:eastAsia="zh-CN"/>
        </w:rPr>
        <w:t xml:space="preserve">at </w:t>
      </w:r>
      <w:r w:rsidR="00617B85" w:rsidRPr="00634437">
        <w:rPr>
          <w:bCs/>
          <w:lang w:eastAsia="zh-CN"/>
        </w:rPr>
        <w:t>room temperature</w:t>
      </w:r>
      <w:r w:rsidR="00C36805" w:rsidRPr="00634437">
        <w:rPr>
          <w:bCs/>
          <w:lang w:eastAsia="zh-CN"/>
        </w:rPr>
        <w:t>.</w:t>
      </w:r>
      <w:r w:rsidR="008A23D6" w:rsidRPr="00634437">
        <w:rPr>
          <w:bCs/>
          <w:lang w:eastAsia="zh-CN"/>
        </w:rPr>
        <w:t xml:space="preserve"> Printing patterns with C18 creates an adhesive self-assembl</w:t>
      </w:r>
      <w:r w:rsidR="00C01E79" w:rsidRPr="00634437">
        <w:rPr>
          <w:bCs/>
          <w:lang w:eastAsia="zh-CN"/>
        </w:rPr>
        <w:t>ed</w:t>
      </w:r>
      <w:r w:rsidR="008A23D6" w:rsidRPr="00634437">
        <w:rPr>
          <w:bCs/>
          <w:lang w:eastAsia="zh-CN"/>
        </w:rPr>
        <w:t xml:space="preserve"> monolayer</w:t>
      </w:r>
      <w:r w:rsidR="00C01E79" w:rsidRPr="00634437">
        <w:rPr>
          <w:bCs/>
          <w:lang w:eastAsia="zh-CN"/>
        </w:rPr>
        <w:t xml:space="preserve"> for which the fibronectin and cells will preferentially attach.</w:t>
      </w:r>
    </w:p>
    <w:p w14:paraId="6AC37A75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  <w:lang w:eastAsia="zh-CN"/>
        </w:rPr>
      </w:pPr>
    </w:p>
    <w:p w14:paraId="4E52500B" w14:textId="6FF7CC01" w:rsidR="00C738BA" w:rsidRDefault="00DD6342" w:rsidP="00C738BA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Soak </w:t>
      </w:r>
      <w:r w:rsidR="00C738BA">
        <w:rPr>
          <w:bCs/>
          <w:highlight w:val="yellow"/>
          <w:lang w:eastAsia="zh-CN"/>
        </w:rPr>
        <w:t xml:space="preserve">the </w:t>
      </w:r>
      <w:r w:rsidRPr="00C738BA">
        <w:rPr>
          <w:bCs/>
          <w:highlight w:val="yellow"/>
          <w:lang w:eastAsia="zh-CN"/>
        </w:rPr>
        <w:t xml:space="preserve">PDMS stamps in C18 solution with </w:t>
      </w:r>
      <w:r w:rsidR="002D15C7" w:rsidRPr="00C738BA">
        <w:rPr>
          <w:bCs/>
          <w:highlight w:val="yellow"/>
          <w:lang w:eastAsia="zh-CN"/>
        </w:rPr>
        <w:t xml:space="preserve">the </w:t>
      </w:r>
      <w:r w:rsidRPr="00C738BA">
        <w:rPr>
          <w:bCs/>
          <w:highlight w:val="yellow"/>
          <w:lang w:eastAsia="zh-CN"/>
        </w:rPr>
        <w:t>pattern</w:t>
      </w:r>
      <w:r w:rsidR="00B86E46" w:rsidRPr="00C738BA">
        <w:rPr>
          <w:bCs/>
          <w:highlight w:val="yellow"/>
          <w:lang w:eastAsia="zh-CN"/>
        </w:rPr>
        <w:t>ed</w:t>
      </w:r>
      <w:r w:rsidRPr="00C738BA">
        <w:rPr>
          <w:bCs/>
          <w:highlight w:val="yellow"/>
          <w:lang w:eastAsia="zh-CN"/>
        </w:rPr>
        <w:t xml:space="preserve"> </w:t>
      </w:r>
      <w:r w:rsidR="002D15C7" w:rsidRPr="00C738BA">
        <w:rPr>
          <w:bCs/>
          <w:highlight w:val="yellow"/>
          <w:lang w:eastAsia="zh-CN"/>
        </w:rPr>
        <w:t xml:space="preserve">surface </w:t>
      </w:r>
      <w:r w:rsidRPr="00C738BA">
        <w:rPr>
          <w:bCs/>
          <w:highlight w:val="yellow"/>
          <w:lang w:eastAsia="zh-CN"/>
        </w:rPr>
        <w:t>fac</w:t>
      </w:r>
      <w:r w:rsidR="002D15C7" w:rsidRPr="00C738BA">
        <w:rPr>
          <w:bCs/>
          <w:highlight w:val="yellow"/>
          <w:lang w:eastAsia="zh-CN"/>
        </w:rPr>
        <w:t>ing</w:t>
      </w:r>
      <w:r w:rsidRPr="00C738BA">
        <w:rPr>
          <w:bCs/>
          <w:highlight w:val="yellow"/>
          <w:lang w:eastAsia="zh-CN"/>
        </w:rPr>
        <w:t xml:space="preserve"> down for 10 s</w:t>
      </w:r>
      <w:r w:rsidR="002D15C7" w:rsidRPr="00C738BA">
        <w:rPr>
          <w:bCs/>
          <w:highlight w:val="yellow"/>
          <w:lang w:eastAsia="zh-CN"/>
        </w:rPr>
        <w:t xml:space="preserve"> and </w:t>
      </w:r>
      <w:r w:rsidR="00D54E18" w:rsidRPr="00C738BA">
        <w:rPr>
          <w:bCs/>
          <w:highlight w:val="yellow"/>
          <w:lang w:eastAsia="zh-CN"/>
        </w:rPr>
        <w:t>gently</w:t>
      </w:r>
      <w:r w:rsidR="00871DF7" w:rsidRPr="00C738BA">
        <w:rPr>
          <w:bCs/>
          <w:highlight w:val="yellow"/>
          <w:lang w:eastAsia="zh-CN"/>
        </w:rPr>
        <w:t xml:space="preserve"> </w:t>
      </w:r>
      <w:r w:rsidRPr="00C738BA">
        <w:rPr>
          <w:bCs/>
          <w:highlight w:val="yellow"/>
          <w:lang w:eastAsia="zh-CN"/>
        </w:rPr>
        <w:t xml:space="preserve">dry with nitrogen gas for 60 s. </w:t>
      </w:r>
    </w:p>
    <w:p w14:paraId="26FFA4C3" w14:textId="77777777" w:rsidR="00C738BA" w:rsidRPr="00C738BA" w:rsidRDefault="00C738BA" w:rsidP="00634437">
      <w:pPr>
        <w:rPr>
          <w:bCs/>
          <w:highlight w:val="yellow"/>
          <w:lang w:eastAsia="zh-CN"/>
        </w:rPr>
      </w:pPr>
    </w:p>
    <w:p w14:paraId="34942A98" w14:textId="71008EB2" w:rsidR="00DD6342" w:rsidRPr="00634437" w:rsidRDefault="00DD6342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lastRenderedPageBreak/>
        <w:t xml:space="preserve">NOTE: </w:t>
      </w:r>
      <w:r w:rsidR="00C738BA" w:rsidRPr="00634437">
        <w:rPr>
          <w:bCs/>
          <w:lang w:eastAsia="zh-CN"/>
        </w:rPr>
        <w:t xml:space="preserve">When </w:t>
      </w:r>
      <w:r w:rsidRPr="00634437">
        <w:rPr>
          <w:bCs/>
          <w:lang w:eastAsia="zh-CN"/>
        </w:rPr>
        <w:t xml:space="preserve">drying, place the stream away from the stamp first (about </w:t>
      </w:r>
      <w:r w:rsidR="00375A24" w:rsidRPr="00634437">
        <w:rPr>
          <w:bCs/>
          <w:lang w:eastAsia="zh-CN"/>
        </w:rPr>
        <w:t>1</w:t>
      </w:r>
      <w:r w:rsidRPr="00634437">
        <w:rPr>
          <w:bCs/>
          <w:lang w:eastAsia="zh-CN"/>
        </w:rPr>
        <w:t xml:space="preserve"> m) until </w:t>
      </w:r>
      <w:r w:rsidR="00984979" w:rsidRPr="00634437">
        <w:rPr>
          <w:bCs/>
          <w:lang w:eastAsia="zh-CN"/>
        </w:rPr>
        <w:t xml:space="preserve">most liquid is </w:t>
      </w:r>
      <w:r w:rsidR="00D83559" w:rsidRPr="00634437">
        <w:rPr>
          <w:bCs/>
          <w:lang w:eastAsia="zh-CN"/>
        </w:rPr>
        <w:t>evaporated and</w:t>
      </w:r>
      <w:r w:rsidRPr="00634437">
        <w:rPr>
          <w:bCs/>
          <w:lang w:eastAsia="zh-CN"/>
        </w:rPr>
        <w:t xml:space="preserve"> then</w:t>
      </w:r>
      <w:r w:rsidR="00871DF7" w:rsidRPr="00634437">
        <w:rPr>
          <w:bCs/>
          <w:lang w:eastAsia="zh-CN"/>
        </w:rPr>
        <w:t xml:space="preserve"> slowly</w:t>
      </w:r>
      <w:r w:rsidRPr="00634437">
        <w:rPr>
          <w:bCs/>
          <w:lang w:eastAsia="zh-CN"/>
        </w:rPr>
        <w:t xml:space="preserve"> move </w:t>
      </w:r>
      <w:r w:rsidR="00984979" w:rsidRPr="00634437">
        <w:rPr>
          <w:bCs/>
          <w:lang w:eastAsia="zh-CN"/>
        </w:rPr>
        <w:t xml:space="preserve">the stream </w:t>
      </w:r>
      <w:r w:rsidRPr="00634437">
        <w:rPr>
          <w:bCs/>
          <w:lang w:eastAsia="zh-CN"/>
        </w:rPr>
        <w:t>closer</w:t>
      </w:r>
      <w:r w:rsidR="00984979" w:rsidRPr="00634437">
        <w:rPr>
          <w:bCs/>
          <w:lang w:eastAsia="zh-CN"/>
        </w:rPr>
        <w:t xml:space="preserve"> to fully dry the stamp. This is to avoid C18 solution being blown </w:t>
      </w:r>
      <w:r w:rsidR="00C36805" w:rsidRPr="00634437">
        <w:rPr>
          <w:bCs/>
          <w:lang w:eastAsia="zh-CN"/>
        </w:rPr>
        <w:t>away</w:t>
      </w:r>
      <w:r w:rsidR="00984979" w:rsidRPr="00634437">
        <w:rPr>
          <w:bCs/>
          <w:lang w:eastAsia="zh-CN"/>
        </w:rPr>
        <w:t xml:space="preserve"> instead of drying on the stamp.</w:t>
      </w:r>
    </w:p>
    <w:p w14:paraId="47CE33B1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  <w:lang w:eastAsia="zh-CN"/>
        </w:rPr>
      </w:pPr>
    </w:p>
    <w:p w14:paraId="45DE27A1" w14:textId="70A72D7E" w:rsidR="00C738BA" w:rsidRPr="00634437" w:rsidRDefault="00984979" w:rsidP="00634437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Lay the stamp face down onto the gold slides for 60 s before </w:t>
      </w:r>
      <w:r w:rsidR="00F12EA1" w:rsidRPr="00C738BA">
        <w:rPr>
          <w:bCs/>
          <w:highlight w:val="yellow"/>
          <w:lang w:eastAsia="zh-CN"/>
        </w:rPr>
        <w:t>removal</w:t>
      </w:r>
      <w:r w:rsidRPr="00C738BA">
        <w:rPr>
          <w:bCs/>
          <w:highlight w:val="yellow"/>
          <w:lang w:eastAsia="zh-CN"/>
        </w:rPr>
        <w:t xml:space="preserve">. </w:t>
      </w:r>
    </w:p>
    <w:p w14:paraId="5C8610A7" w14:textId="77777777" w:rsidR="00C738BA" w:rsidRPr="00C738BA" w:rsidRDefault="00C738BA" w:rsidP="00634437">
      <w:pPr>
        <w:pStyle w:val="ListParagraph"/>
        <w:ind w:left="0"/>
        <w:rPr>
          <w:bCs/>
          <w:highlight w:val="yellow"/>
          <w:lang w:eastAsia="zh-CN"/>
        </w:rPr>
      </w:pPr>
    </w:p>
    <w:p w14:paraId="1CADB7F2" w14:textId="58893667" w:rsidR="00C738BA" w:rsidRDefault="00984979" w:rsidP="00C738BA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>To ensure proper stamping, gently tap the tweezers onto the stamps to properly transfer the patterns. Do not push down</w:t>
      </w:r>
      <w:r w:rsidR="00D83559" w:rsidRPr="00C738BA">
        <w:rPr>
          <w:bCs/>
          <w:highlight w:val="yellow"/>
          <w:lang w:eastAsia="zh-CN"/>
        </w:rPr>
        <w:t xml:space="preserve"> too hard</w:t>
      </w:r>
      <w:r w:rsidR="00C738BA">
        <w:rPr>
          <w:bCs/>
          <w:highlight w:val="yellow"/>
          <w:lang w:eastAsia="zh-CN"/>
        </w:rPr>
        <w:t>,</w:t>
      </w:r>
      <w:r w:rsidR="00B86E46" w:rsidRPr="00C738BA">
        <w:rPr>
          <w:bCs/>
          <w:highlight w:val="yellow"/>
          <w:lang w:eastAsia="zh-CN"/>
        </w:rPr>
        <w:t xml:space="preserve"> and </w:t>
      </w:r>
      <w:r w:rsidR="0049530D" w:rsidRPr="00C738BA">
        <w:rPr>
          <w:bCs/>
          <w:highlight w:val="yellow"/>
          <w:lang w:eastAsia="zh-CN"/>
        </w:rPr>
        <w:t>the weight of tweezers</w:t>
      </w:r>
      <w:r w:rsidR="00B86E46" w:rsidRPr="00C738BA">
        <w:rPr>
          <w:bCs/>
          <w:highlight w:val="yellow"/>
          <w:lang w:eastAsia="zh-CN"/>
        </w:rPr>
        <w:t xml:space="preserve"> is typically sufficient</w:t>
      </w:r>
      <w:r w:rsidRPr="00C738BA">
        <w:rPr>
          <w:bCs/>
          <w:highlight w:val="yellow"/>
          <w:lang w:eastAsia="zh-CN"/>
        </w:rPr>
        <w:t>.</w:t>
      </w:r>
      <w:r w:rsidR="00C01E79" w:rsidRPr="00C738BA">
        <w:rPr>
          <w:bCs/>
          <w:highlight w:val="yellow"/>
          <w:lang w:eastAsia="zh-CN"/>
        </w:rPr>
        <w:t xml:space="preserve"> </w:t>
      </w:r>
    </w:p>
    <w:p w14:paraId="274F16A2" w14:textId="77777777" w:rsidR="00C738BA" w:rsidRPr="00634437" w:rsidRDefault="00C738BA" w:rsidP="00634437">
      <w:pPr>
        <w:rPr>
          <w:bCs/>
          <w:lang w:eastAsia="zh-CN"/>
        </w:rPr>
      </w:pPr>
    </w:p>
    <w:p w14:paraId="5F95ABC6" w14:textId="50B8F384" w:rsidR="00984979" w:rsidRPr="00634437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t xml:space="preserve">NOTE: </w:t>
      </w:r>
      <w:r w:rsidR="00C01E79" w:rsidRPr="00634437">
        <w:rPr>
          <w:bCs/>
          <w:lang w:eastAsia="zh-CN"/>
        </w:rPr>
        <w:t xml:space="preserve">Visual inspection of the stamp during tapping will </w:t>
      </w:r>
      <w:r w:rsidR="008E38AD">
        <w:rPr>
          <w:bCs/>
          <w:lang w:eastAsia="zh-CN"/>
        </w:rPr>
        <w:t>ensure that the stamp and glass slide have</w:t>
      </w:r>
      <w:r w:rsidRPr="00634437">
        <w:rPr>
          <w:bCs/>
          <w:lang w:eastAsia="zh-CN"/>
        </w:rPr>
        <w:t xml:space="preserve"> </w:t>
      </w:r>
      <w:r w:rsidR="00C01E79" w:rsidRPr="00634437">
        <w:rPr>
          <w:bCs/>
          <w:lang w:eastAsia="zh-CN"/>
        </w:rPr>
        <w:t xml:space="preserve">made contact uniformly. </w:t>
      </w:r>
    </w:p>
    <w:p w14:paraId="054D0D4C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  <w:lang w:eastAsia="zh-CN"/>
        </w:rPr>
      </w:pPr>
    </w:p>
    <w:p w14:paraId="1A729557" w14:textId="2E5A69E6" w:rsidR="00C738BA" w:rsidRDefault="00984979" w:rsidP="00C738BA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>Prepare humidity chamber</w:t>
      </w:r>
      <w:r w:rsidR="00842907" w:rsidRPr="00C738BA">
        <w:rPr>
          <w:bCs/>
          <w:highlight w:val="yellow"/>
          <w:lang w:eastAsia="zh-CN"/>
        </w:rPr>
        <w:t>s</w:t>
      </w:r>
      <w:r w:rsidRPr="00C738BA">
        <w:rPr>
          <w:bCs/>
          <w:highlight w:val="yellow"/>
          <w:lang w:eastAsia="zh-CN"/>
        </w:rPr>
        <w:t xml:space="preserve">. </w:t>
      </w:r>
    </w:p>
    <w:p w14:paraId="11097A10" w14:textId="77777777" w:rsidR="00C738BA" w:rsidRDefault="00C738BA" w:rsidP="00C738B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  <w:lang w:eastAsia="zh-CN"/>
        </w:rPr>
      </w:pPr>
    </w:p>
    <w:p w14:paraId="79D84C9B" w14:textId="5D9D59B2" w:rsidR="00C738BA" w:rsidRDefault="00984979" w:rsidP="00634437">
      <w:pPr>
        <w:pStyle w:val="ListParagraph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Pipette 1 mL of 70% ethanol into an inverted </w:t>
      </w:r>
      <w:r w:rsidR="00C738BA">
        <w:rPr>
          <w:bCs/>
          <w:highlight w:val="yellow"/>
          <w:lang w:eastAsia="zh-CN"/>
        </w:rPr>
        <w:t>P</w:t>
      </w:r>
      <w:r w:rsidR="00C738BA" w:rsidRPr="00C738BA">
        <w:rPr>
          <w:bCs/>
          <w:highlight w:val="yellow"/>
          <w:lang w:eastAsia="zh-CN"/>
        </w:rPr>
        <w:t xml:space="preserve">etri </w:t>
      </w:r>
      <w:r w:rsidRPr="00C738BA">
        <w:rPr>
          <w:bCs/>
          <w:highlight w:val="yellow"/>
          <w:lang w:eastAsia="zh-CN"/>
        </w:rPr>
        <w:t xml:space="preserve">dish lid and lay down a piece </w:t>
      </w:r>
      <w:r w:rsidR="00C738BA">
        <w:rPr>
          <w:bCs/>
          <w:highlight w:val="yellow"/>
          <w:lang w:eastAsia="zh-CN"/>
        </w:rPr>
        <w:t xml:space="preserve">of </w:t>
      </w:r>
      <w:r w:rsidRPr="00C738BA">
        <w:rPr>
          <w:bCs/>
          <w:highlight w:val="yellow"/>
          <w:lang w:eastAsia="zh-CN"/>
        </w:rPr>
        <w:t xml:space="preserve">parafilm to cover the surface (covered face up). </w:t>
      </w:r>
    </w:p>
    <w:p w14:paraId="7BF4E8E1" w14:textId="77777777" w:rsid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  <w:lang w:eastAsia="zh-CN"/>
        </w:rPr>
      </w:pPr>
    </w:p>
    <w:p w14:paraId="635FB2C6" w14:textId="69E1A70C" w:rsidR="00984979" w:rsidRPr="00C738BA" w:rsidRDefault="00565268" w:rsidP="00634437">
      <w:pPr>
        <w:pStyle w:val="ListParagraph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>Use tweezers to lift</w:t>
      </w:r>
      <w:r w:rsidR="00F32BB0" w:rsidRPr="00C738BA">
        <w:rPr>
          <w:bCs/>
          <w:highlight w:val="yellow"/>
          <w:lang w:eastAsia="zh-CN"/>
        </w:rPr>
        <w:t>,</w:t>
      </w:r>
      <w:r w:rsidRPr="00C738BA">
        <w:rPr>
          <w:bCs/>
          <w:highlight w:val="yellow"/>
          <w:lang w:eastAsia="zh-CN"/>
        </w:rPr>
        <w:t xml:space="preserve"> lay down parafilm to ensure no air bubbles</w:t>
      </w:r>
      <w:r w:rsidR="00F32BB0" w:rsidRPr="00C738BA">
        <w:rPr>
          <w:bCs/>
          <w:highlight w:val="yellow"/>
          <w:lang w:eastAsia="zh-CN"/>
        </w:rPr>
        <w:t>,</w:t>
      </w:r>
      <w:r w:rsidRPr="00C738BA">
        <w:rPr>
          <w:bCs/>
          <w:highlight w:val="yellow"/>
          <w:lang w:eastAsia="zh-CN"/>
        </w:rPr>
        <w:t xml:space="preserve"> </w:t>
      </w:r>
      <w:r w:rsidR="00F32BB0" w:rsidRPr="00C738BA">
        <w:rPr>
          <w:bCs/>
          <w:highlight w:val="yellow"/>
          <w:lang w:eastAsia="zh-CN"/>
        </w:rPr>
        <w:t xml:space="preserve">and </w:t>
      </w:r>
      <w:r w:rsidRPr="00C738BA">
        <w:rPr>
          <w:bCs/>
          <w:highlight w:val="yellow"/>
          <w:lang w:eastAsia="zh-CN"/>
        </w:rPr>
        <w:t>remove excess ethanol if needed.</w:t>
      </w:r>
      <w:r w:rsidR="00984979" w:rsidRPr="00C738BA">
        <w:rPr>
          <w:bCs/>
          <w:highlight w:val="yellow"/>
          <w:lang w:eastAsia="zh-CN"/>
        </w:rPr>
        <w:t xml:space="preserve"> </w:t>
      </w:r>
    </w:p>
    <w:p w14:paraId="01F03EA7" w14:textId="77777777" w:rsidR="00C738BA" w:rsidRP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  <w:lang w:eastAsia="zh-CN"/>
        </w:rPr>
      </w:pPr>
    </w:p>
    <w:p w14:paraId="37EB4016" w14:textId="5449771F" w:rsidR="00C738BA" w:rsidRDefault="00BE377E" w:rsidP="00C738BA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>Prepare 2 mM HS-(CH</w:t>
      </w:r>
      <w:r w:rsidRPr="00C738BA">
        <w:rPr>
          <w:bCs/>
          <w:highlight w:val="yellow"/>
          <w:vertAlign w:val="subscript"/>
          <w:lang w:eastAsia="zh-CN"/>
        </w:rPr>
        <w:t>2</w:t>
      </w:r>
      <w:r w:rsidRPr="00C738BA">
        <w:rPr>
          <w:bCs/>
          <w:highlight w:val="yellow"/>
          <w:lang w:eastAsia="zh-CN"/>
        </w:rPr>
        <w:t>)</w:t>
      </w:r>
      <w:r w:rsidRPr="00C738BA">
        <w:rPr>
          <w:bCs/>
          <w:highlight w:val="yellow"/>
          <w:vertAlign w:val="subscript"/>
          <w:lang w:eastAsia="zh-CN"/>
        </w:rPr>
        <w:t>11</w:t>
      </w:r>
      <w:r w:rsidRPr="00C738BA">
        <w:rPr>
          <w:bCs/>
          <w:highlight w:val="yellow"/>
          <w:lang w:eastAsia="zh-CN"/>
        </w:rPr>
        <w:t>-EG</w:t>
      </w:r>
      <w:r w:rsidRPr="00C738BA">
        <w:rPr>
          <w:bCs/>
          <w:highlight w:val="yellow"/>
          <w:vertAlign w:val="subscript"/>
          <w:lang w:eastAsia="zh-CN"/>
        </w:rPr>
        <w:t>3</w:t>
      </w:r>
      <w:r w:rsidRPr="00C738BA">
        <w:rPr>
          <w:bCs/>
          <w:highlight w:val="yellow"/>
          <w:lang w:eastAsia="zh-CN"/>
        </w:rPr>
        <w:t>-OH (EG3) solution</w:t>
      </w:r>
      <w:r w:rsidR="00C738BA">
        <w:rPr>
          <w:bCs/>
          <w:highlight w:val="yellow"/>
          <w:lang w:eastAsia="zh-CN"/>
        </w:rPr>
        <w:t>:</w:t>
      </w:r>
      <w:r w:rsidR="00D83559" w:rsidRPr="00C738BA">
        <w:rPr>
          <w:bCs/>
          <w:highlight w:val="yellow"/>
          <w:lang w:eastAsia="zh-CN"/>
        </w:rPr>
        <w:t xml:space="preserve"> </w:t>
      </w:r>
      <w:r w:rsidR="00C738BA">
        <w:rPr>
          <w:bCs/>
          <w:highlight w:val="yellow"/>
          <w:lang w:eastAsia="zh-CN"/>
        </w:rPr>
        <w:t>D</w:t>
      </w:r>
      <w:r w:rsidRPr="00C738BA">
        <w:rPr>
          <w:bCs/>
          <w:highlight w:val="yellow"/>
          <w:lang w:eastAsia="zh-CN"/>
        </w:rPr>
        <w:t>ilut</w:t>
      </w:r>
      <w:r w:rsidR="00C738BA">
        <w:rPr>
          <w:bCs/>
          <w:highlight w:val="yellow"/>
          <w:lang w:eastAsia="zh-CN"/>
        </w:rPr>
        <w:t xml:space="preserve">e </w:t>
      </w:r>
      <w:r w:rsidRPr="00C738BA">
        <w:rPr>
          <w:bCs/>
          <w:highlight w:val="yellow"/>
          <w:lang w:eastAsia="zh-CN"/>
        </w:rPr>
        <w:t xml:space="preserve">5 µL stock solution in 5 mL of 100% ethanol. </w:t>
      </w:r>
    </w:p>
    <w:p w14:paraId="63A2BB70" w14:textId="77777777" w:rsidR="00C738BA" w:rsidRPr="00634437" w:rsidRDefault="00C738BA" w:rsidP="00C738B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</w:p>
    <w:p w14:paraId="70874097" w14:textId="1A2B9515" w:rsidR="00BE377E" w:rsidRPr="00634437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t>NOTE: The d</w:t>
      </w:r>
      <w:r w:rsidR="00FC4DBD" w:rsidRPr="00634437">
        <w:rPr>
          <w:bCs/>
          <w:lang w:eastAsia="zh-CN"/>
        </w:rPr>
        <w:t>iluted</w:t>
      </w:r>
      <w:r w:rsidR="00406A90" w:rsidRPr="00634437">
        <w:rPr>
          <w:bCs/>
          <w:lang w:eastAsia="zh-CN"/>
        </w:rPr>
        <w:t xml:space="preserve"> </w:t>
      </w:r>
      <w:r w:rsidR="00BE377E" w:rsidRPr="00634437">
        <w:rPr>
          <w:bCs/>
          <w:lang w:eastAsia="zh-CN"/>
        </w:rPr>
        <w:t>EG3 solution</w:t>
      </w:r>
      <w:r w:rsidR="00406A90" w:rsidRPr="00634437">
        <w:rPr>
          <w:bCs/>
          <w:lang w:eastAsia="zh-CN"/>
        </w:rPr>
        <w:t xml:space="preserve"> can be sealed and stored</w:t>
      </w:r>
      <w:r w:rsidR="00BE377E" w:rsidRPr="00634437">
        <w:rPr>
          <w:bCs/>
          <w:lang w:eastAsia="zh-CN"/>
        </w:rPr>
        <w:t xml:space="preserve"> at </w:t>
      </w:r>
      <w:r w:rsidR="0013474F" w:rsidRPr="00634437">
        <w:rPr>
          <w:bCs/>
          <w:lang w:eastAsia="zh-CN"/>
        </w:rPr>
        <w:t xml:space="preserve">4 </w:t>
      </w:r>
      <w:r w:rsidRPr="00634437">
        <w:rPr>
          <w:bCs/>
          <w:lang w:eastAsia="zh-CN"/>
        </w:rPr>
        <w:t>°</w:t>
      </w:r>
      <w:r w:rsidR="00BE377E" w:rsidRPr="00634437">
        <w:rPr>
          <w:bCs/>
          <w:lang w:eastAsia="zh-CN"/>
        </w:rPr>
        <w:t xml:space="preserve">C, </w:t>
      </w:r>
      <w:r w:rsidR="00406A90" w:rsidRPr="00634437">
        <w:rPr>
          <w:bCs/>
          <w:lang w:eastAsia="zh-CN"/>
        </w:rPr>
        <w:t xml:space="preserve">and </w:t>
      </w:r>
      <w:r w:rsidR="00FC4DBD" w:rsidRPr="00634437">
        <w:rPr>
          <w:bCs/>
          <w:lang w:eastAsia="zh-CN"/>
        </w:rPr>
        <w:t>undiluted</w:t>
      </w:r>
      <w:r w:rsidR="00406A90" w:rsidRPr="00634437">
        <w:rPr>
          <w:bCs/>
          <w:lang w:eastAsia="zh-CN"/>
        </w:rPr>
        <w:t xml:space="preserve"> </w:t>
      </w:r>
      <w:r w:rsidR="00BE377E" w:rsidRPr="00634437">
        <w:rPr>
          <w:bCs/>
          <w:lang w:eastAsia="zh-CN"/>
        </w:rPr>
        <w:t>EG3 stock</w:t>
      </w:r>
      <w:r w:rsidR="00406A90" w:rsidRPr="00634437">
        <w:rPr>
          <w:bCs/>
          <w:lang w:eastAsia="zh-CN"/>
        </w:rPr>
        <w:t xml:space="preserve"> sh</w:t>
      </w:r>
      <w:r w:rsidR="00C01E79" w:rsidRPr="00634437">
        <w:rPr>
          <w:bCs/>
          <w:lang w:eastAsia="zh-CN"/>
        </w:rPr>
        <w:t>ould</w:t>
      </w:r>
      <w:r w:rsidR="00406A90" w:rsidRPr="00634437">
        <w:rPr>
          <w:bCs/>
          <w:lang w:eastAsia="zh-CN"/>
        </w:rPr>
        <w:t xml:space="preserve"> be stored</w:t>
      </w:r>
      <w:r w:rsidR="00BE377E" w:rsidRPr="00634437">
        <w:rPr>
          <w:bCs/>
          <w:lang w:eastAsia="zh-CN"/>
        </w:rPr>
        <w:t xml:space="preserve"> at -20</w:t>
      </w:r>
      <w:r w:rsidR="0013474F" w:rsidRPr="00634437">
        <w:rPr>
          <w:bCs/>
          <w:lang w:eastAsia="zh-CN"/>
        </w:rPr>
        <w:t xml:space="preserve"> </w:t>
      </w:r>
      <w:r w:rsidRPr="00634437">
        <w:rPr>
          <w:bCs/>
          <w:lang w:eastAsia="zh-CN"/>
        </w:rPr>
        <w:t>°</w:t>
      </w:r>
      <w:r w:rsidR="00BE377E" w:rsidRPr="00634437">
        <w:rPr>
          <w:bCs/>
          <w:lang w:eastAsia="zh-CN"/>
        </w:rPr>
        <w:t>C</w:t>
      </w:r>
      <w:r w:rsidR="00406A90" w:rsidRPr="00634437">
        <w:rPr>
          <w:bCs/>
          <w:lang w:eastAsia="zh-CN"/>
        </w:rPr>
        <w:t>.</w:t>
      </w:r>
      <w:r w:rsidR="008A23D6" w:rsidRPr="00634437">
        <w:rPr>
          <w:bCs/>
          <w:lang w:eastAsia="zh-CN"/>
        </w:rPr>
        <w:t xml:space="preserve"> </w:t>
      </w:r>
      <w:r w:rsidR="00D83559" w:rsidRPr="00634437">
        <w:rPr>
          <w:bCs/>
          <w:lang w:eastAsia="zh-CN"/>
        </w:rPr>
        <w:t xml:space="preserve">The </w:t>
      </w:r>
      <w:r w:rsidR="008A23D6" w:rsidRPr="00634437">
        <w:rPr>
          <w:bCs/>
          <w:lang w:eastAsia="zh-CN"/>
        </w:rPr>
        <w:t xml:space="preserve">EG3 treatment </w:t>
      </w:r>
      <w:r w:rsidR="00C01E79" w:rsidRPr="00634437">
        <w:rPr>
          <w:bCs/>
          <w:lang w:eastAsia="zh-CN"/>
        </w:rPr>
        <w:t xml:space="preserve">is used to </w:t>
      </w:r>
      <w:r w:rsidR="008A23D6" w:rsidRPr="00634437">
        <w:rPr>
          <w:bCs/>
          <w:lang w:eastAsia="zh-CN"/>
        </w:rPr>
        <w:t xml:space="preserve">make </w:t>
      </w:r>
      <w:r w:rsidR="00406A90" w:rsidRPr="00634437">
        <w:rPr>
          <w:bCs/>
          <w:lang w:eastAsia="zh-CN"/>
        </w:rPr>
        <w:t xml:space="preserve">the </w:t>
      </w:r>
      <w:r w:rsidR="008A23D6" w:rsidRPr="00634437">
        <w:rPr>
          <w:bCs/>
          <w:lang w:eastAsia="zh-CN"/>
        </w:rPr>
        <w:t xml:space="preserve">glass region </w:t>
      </w:r>
      <w:r w:rsidR="00406A90" w:rsidRPr="00634437">
        <w:rPr>
          <w:bCs/>
          <w:lang w:eastAsia="zh-CN"/>
        </w:rPr>
        <w:t>with</w:t>
      </w:r>
      <w:r w:rsidR="00D83559" w:rsidRPr="00634437">
        <w:rPr>
          <w:bCs/>
          <w:lang w:eastAsia="zh-CN"/>
        </w:rPr>
        <w:t>out</w:t>
      </w:r>
      <w:r w:rsidR="00406A90" w:rsidRPr="00634437">
        <w:rPr>
          <w:bCs/>
          <w:lang w:eastAsia="zh-CN"/>
        </w:rPr>
        <w:t xml:space="preserve"> </w:t>
      </w:r>
      <w:r w:rsidR="008A23D6" w:rsidRPr="00634437">
        <w:rPr>
          <w:bCs/>
          <w:lang w:eastAsia="zh-CN"/>
        </w:rPr>
        <w:t>C18 non-adhesive to cells</w:t>
      </w:r>
      <w:r w:rsidR="00D83559" w:rsidRPr="00634437">
        <w:rPr>
          <w:bCs/>
          <w:lang w:eastAsia="zh-CN"/>
        </w:rPr>
        <w:t>.</w:t>
      </w:r>
    </w:p>
    <w:p w14:paraId="1DEDC920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tabs>
          <w:tab w:val="left" w:pos="5574"/>
        </w:tabs>
        <w:rPr>
          <w:bCs/>
          <w:highlight w:val="yellow"/>
          <w:lang w:eastAsia="zh-CN"/>
        </w:rPr>
      </w:pPr>
    </w:p>
    <w:p w14:paraId="17D9184E" w14:textId="2F80C120" w:rsidR="002B38E9" w:rsidRPr="00C738BA" w:rsidRDefault="002B38E9" w:rsidP="00634437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>Micropipette 40 µL droplets of EG3 for each quarter</w:t>
      </w:r>
      <w:r w:rsidR="00D83559" w:rsidRPr="00C738BA">
        <w:rPr>
          <w:bCs/>
          <w:highlight w:val="yellow"/>
          <w:lang w:eastAsia="zh-CN"/>
        </w:rPr>
        <w:t xml:space="preserve"> glass</w:t>
      </w:r>
      <w:r w:rsidRPr="00C738BA">
        <w:rPr>
          <w:bCs/>
          <w:highlight w:val="yellow"/>
          <w:lang w:eastAsia="zh-CN"/>
        </w:rPr>
        <w:t xml:space="preserve"> slide onto the parafilm in </w:t>
      </w:r>
      <w:r w:rsidR="00C738BA">
        <w:rPr>
          <w:bCs/>
          <w:highlight w:val="yellow"/>
          <w:lang w:eastAsia="zh-CN"/>
        </w:rPr>
        <w:t>the</w:t>
      </w:r>
      <w:r w:rsidR="00C738BA" w:rsidRPr="00C738BA">
        <w:rPr>
          <w:bCs/>
          <w:highlight w:val="yellow"/>
          <w:lang w:eastAsia="zh-CN"/>
        </w:rPr>
        <w:t xml:space="preserve"> </w:t>
      </w:r>
      <w:r w:rsidRPr="00C738BA">
        <w:rPr>
          <w:bCs/>
          <w:highlight w:val="yellow"/>
          <w:lang w:eastAsia="zh-CN"/>
        </w:rPr>
        <w:t>humidity chamber</w:t>
      </w:r>
      <w:r w:rsidR="00D83559" w:rsidRPr="00C738BA">
        <w:rPr>
          <w:bCs/>
          <w:highlight w:val="yellow"/>
          <w:lang w:eastAsia="zh-CN"/>
        </w:rPr>
        <w:t xml:space="preserve">, </w:t>
      </w:r>
      <w:r w:rsidRPr="00C738BA">
        <w:rPr>
          <w:bCs/>
          <w:highlight w:val="yellow"/>
          <w:lang w:eastAsia="zh-CN"/>
        </w:rPr>
        <w:t>lea</w:t>
      </w:r>
      <w:r w:rsidR="00D83559" w:rsidRPr="00C738BA">
        <w:rPr>
          <w:bCs/>
          <w:highlight w:val="yellow"/>
          <w:lang w:eastAsia="zh-CN"/>
        </w:rPr>
        <w:t>ving</w:t>
      </w:r>
      <w:r w:rsidRPr="00C738BA">
        <w:rPr>
          <w:bCs/>
          <w:highlight w:val="yellow"/>
          <w:lang w:eastAsia="zh-CN"/>
        </w:rPr>
        <w:t xml:space="preserve"> </w:t>
      </w:r>
      <w:r w:rsidR="00D83559" w:rsidRPr="00C738BA">
        <w:rPr>
          <w:bCs/>
          <w:highlight w:val="yellow"/>
          <w:lang w:eastAsia="zh-CN"/>
        </w:rPr>
        <w:t xml:space="preserve">enough </w:t>
      </w:r>
      <w:r w:rsidRPr="00C738BA">
        <w:rPr>
          <w:bCs/>
          <w:highlight w:val="yellow"/>
          <w:lang w:eastAsia="zh-CN"/>
        </w:rPr>
        <w:t>space between droplets</w:t>
      </w:r>
      <w:r w:rsidR="00C01E79" w:rsidRPr="00C738BA">
        <w:rPr>
          <w:bCs/>
          <w:highlight w:val="yellow"/>
          <w:lang w:eastAsia="zh-CN"/>
        </w:rPr>
        <w:t xml:space="preserve"> to account for the spacing of the gold slides</w:t>
      </w:r>
      <w:r w:rsidRPr="00C738BA">
        <w:rPr>
          <w:bCs/>
          <w:highlight w:val="yellow"/>
          <w:lang w:eastAsia="zh-CN"/>
        </w:rPr>
        <w:t>.</w:t>
      </w:r>
    </w:p>
    <w:p w14:paraId="50D33CFA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tabs>
          <w:tab w:val="left" w:pos="5574"/>
        </w:tabs>
        <w:rPr>
          <w:bCs/>
          <w:highlight w:val="yellow"/>
          <w:lang w:eastAsia="zh-CN"/>
        </w:rPr>
      </w:pPr>
    </w:p>
    <w:p w14:paraId="3AB2529A" w14:textId="3300BDC6" w:rsidR="00C738BA" w:rsidRDefault="002B38E9" w:rsidP="00C738BA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>Use tweezers to place C18-printed gold slides face down onto the droplets</w:t>
      </w:r>
      <w:r w:rsidR="00406A90" w:rsidRPr="00C738BA">
        <w:rPr>
          <w:bCs/>
          <w:highlight w:val="yellow"/>
          <w:lang w:eastAsia="zh-CN"/>
        </w:rPr>
        <w:t xml:space="preserve"> and</w:t>
      </w:r>
      <w:r w:rsidRPr="00C738BA">
        <w:rPr>
          <w:bCs/>
          <w:highlight w:val="yellow"/>
          <w:lang w:eastAsia="zh-CN"/>
        </w:rPr>
        <w:t xml:space="preserve"> ensure no bubbles under the slides. Gently push the slides together without lifting them</w:t>
      </w:r>
      <w:r w:rsidR="00406A90" w:rsidRPr="00C738BA">
        <w:rPr>
          <w:bCs/>
          <w:highlight w:val="yellow"/>
          <w:lang w:eastAsia="zh-CN"/>
        </w:rPr>
        <w:t xml:space="preserve"> to minimize evaporation.</w:t>
      </w:r>
      <w:r w:rsidR="00C01E79" w:rsidRPr="00C738BA">
        <w:rPr>
          <w:bCs/>
          <w:highlight w:val="yellow"/>
          <w:lang w:eastAsia="zh-CN"/>
        </w:rPr>
        <w:t xml:space="preserve"> </w:t>
      </w:r>
    </w:p>
    <w:p w14:paraId="63CBCAC3" w14:textId="77777777" w:rsidR="00C738BA" w:rsidRPr="00634437" w:rsidRDefault="00C738BA" w:rsidP="00634437">
      <w:pPr>
        <w:rPr>
          <w:bCs/>
          <w:lang w:eastAsia="zh-CN"/>
        </w:rPr>
      </w:pPr>
    </w:p>
    <w:p w14:paraId="2CECF897" w14:textId="773C5254" w:rsidR="00C738BA" w:rsidRPr="00634437" w:rsidRDefault="00C01E79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t>N</w:t>
      </w:r>
      <w:r w:rsidR="00C738BA" w:rsidRPr="00634437">
        <w:rPr>
          <w:bCs/>
          <w:lang w:eastAsia="zh-CN"/>
        </w:rPr>
        <w:t>OTE</w:t>
      </w:r>
      <w:r w:rsidRPr="00634437">
        <w:rPr>
          <w:bCs/>
          <w:lang w:eastAsia="zh-CN"/>
        </w:rPr>
        <w:t xml:space="preserve">: </w:t>
      </w:r>
      <w:r w:rsidR="00C738BA" w:rsidRPr="00634437">
        <w:rPr>
          <w:bCs/>
          <w:lang w:eastAsia="zh-CN"/>
        </w:rPr>
        <w:t xml:space="preserve">Place </w:t>
      </w:r>
      <w:r w:rsidRPr="00634437">
        <w:rPr>
          <w:bCs/>
          <w:lang w:eastAsia="zh-CN"/>
        </w:rPr>
        <w:t xml:space="preserve">one edge of the glass </w:t>
      </w:r>
      <w:r w:rsidR="001A4AE4" w:rsidRPr="00634437">
        <w:rPr>
          <w:bCs/>
          <w:lang w:eastAsia="zh-CN"/>
        </w:rPr>
        <w:t>slides</w:t>
      </w:r>
      <w:r w:rsidRPr="00634437">
        <w:rPr>
          <w:bCs/>
          <w:lang w:eastAsia="zh-CN"/>
        </w:rPr>
        <w:t xml:space="preserve"> down near the droplet</w:t>
      </w:r>
      <w:r w:rsidR="00C738BA" w:rsidRPr="00634437">
        <w:rPr>
          <w:bCs/>
          <w:lang w:eastAsia="zh-CN"/>
        </w:rPr>
        <w:t>,</w:t>
      </w:r>
      <w:r w:rsidRPr="00634437">
        <w:rPr>
          <w:bCs/>
          <w:lang w:eastAsia="zh-CN"/>
        </w:rPr>
        <w:t xml:space="preserve"> and then slowly lowering the other end of the glass slide down. If a bubble is present, push the gold slide without lifting it until the bubble is no longer present. </w:t>
      </w:r>
    </w:p>
    <w:p w14:paraId="2B39EBD7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tabs>
          <w:tab w:val="left" w:pos="5574"/>
        </w:tabs>
        <w:rPr>
          <w:bCs/>
          <w:highlight w:val="yellow"/>
          <w:lang w:eastAsia="zh-CN"/>
        </w:rPr>
      </w:pPr>
    </w:p>
    <w:p w14:paraId="0FBD3B03" w14:textId="34B0821C" w:rsidR="00C738BA" w:rsidRDefault="002B38E9" w:rsidP="00C738BA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Seal the </w:t>
      </w:r>
      <w:r w:rsidR="00C738BA">
        <w:rPr>
          <w:bCs/>
          <w:highlight w:val="yellow"/>
          <w:lang w:eastAsia="zh-CN"/>
        </w:rPr>
        <w:t>P</w:t>
      </w:r>
      <w:r w:rsidR="00C738BA" w:rsidRPr="00C738BA">
        <w:rPr>
          <w:bCs/>
          <w:highlight w:val="yellow"/>
          <w:lang w:eastAsia="zh-CN"/>
        </w:rPr>
        <w:t xml:space="preserve">etri </w:t>
      </w:r>
      <w:r w:rsidRPr="00C738BA">
        <w:rPr>
          <w:bCs/>
          <w:highlight w:val="yellow"/>
          <w:lang w:eastAsia="zh-CN"/>
        </w:rPr>
        <w:t xml:space="preserve">dish tightly </w:t>
      </w:r>
      <w:r w:rsidR="003F5208" w:rsidRPr="00C738BA">
        <w:rPr>
          <w:bCs/>
          <w:highlight w:val="yellow"/>
          <w:lang w:eastAsia="zh-CN"/>
        </w:rPr>
        <w:t xml:space="preserve">with parafilm and leave </w:t>
      </w:r>
      <w:r w:rsidR="00C738BA">
        <w:rPr>
          <w:bCs/>
          <w:highlight w:val="yellow"/>
          <w:lang w:eastAsia="zh-CN"/>
        </w:rPr>
        <w:t xml:space="preserve">it </w:t>
      </w:r>
      <w:r w:rsidR="00406A90" w:rsidRPr="00C738BA">
        <w:rPr>
          <w:bCs/>
          <w:highlight w:val="yellow"/>
          <w:lang w:eastAsia="zh-CN"/>
        </w:rPr>
        <w:t xml:space="preserve">at </w:t>
      </w:r>
      <w:r w:rsidR="003F5208" w:rsidRPr="00C738BA">
        <w:rPr>
          <w:bCs/>
          <w:highlight w:val="yellow"/>
          <w:lang w:eastAsia="zh-CN"/>
        </w:rPr>
        <w:t xml:space="preserve">room temperature for at least 3 h. </w:t>
      </w:r>
    </w:p>
    <w:p w14:paraId="5C07A4D8" w14:textId="77777777" w:rsidR="00C738BA" w:rsidRPr="00634437" w:rsidRDefault="00C738BA" w:rsidP="00C738B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</w:p>
    <w:p w14:paraId="4C950713" w14:textId="6BF30FEC" w:rsidR="002B38E9" w:rsidRPr="00634437" w:rsidRDefault="009F6AB1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t xml:space="preserve">NOTE: </w:t>
      </w:r>
      <w:r w:rsidR="00406A90" w:rsidRPr="00634437">
        <w:rPr>
          <w:bCs/>
          <w:lang w:eastAsia="zh-CN"/>
        </w:rPr>
        <w:t>If extensive incubation is desired,</w:t>
      </w:r>
      <w:r w:rsidR="00D83559" w:rsidRPr="00634437">
        <w:rPr>
          <w:bCs/>
          <w:lang w:eastAsia="zh-CN"/>
        </w:rPr>
        <w:t xml:space="preserve"> </w:t>
      </w:r>
      <w:r w:rsidRPr="00634437">
        <w:rPr>
          <w:bCs/>
          <w:lang w:eastAsia="zh-CN"/>
        </w:rPr>
        <w:t xml:space="preserve">double seal the </w:t>
      </w:r>
      <w:r w:rsidR="00C738BA" w:rsidRPr="00634437">
        <w:rPr>
          <w:bCs/>
          <w:lang w:eastAsia="zh-CN"/>
        </w:rPr>
        <w:t>P</w:t>
      </w:r>
      <w:r w:rsidRPr="00634437">
        <w:rPr>
          <w:bCs/>
          <w:lang w:eastAsia="zh-CN"/>
        </w:rPr>
        <w:t xml:space="preserve">etri dish </w:t>
      </w:r>
      <w:r w:rsidR="00C738BA" w:rsidRPr="00634437">
        <w:rPr>
          <w:bCs/>
          <w:lang w:eastAsia="zh-CN"/>
        </w:rPr>
        <w:t xml:space="preserve">and leave it </w:t>
      </w:r>
      <w:r w:rsidRPr="00634437">
        <w:rPr>
          <w:bCs/>
          <w:lang w:eastAsia="zh-CN"/>
        </w:rPr>
        <w:t xml:space="preserve">for </w:t>
      </w:r>
      <w:r w:rsidR="00406A90" w:rsidRPr="00634437">
        <w:rPr>
          <w:bCs/>
          <w:lang w:eastAsia="zh-CN"/>
        </w:rPr>
        <w:t>up to 24 h.</w:t>
      </w:r>
    </w:p>
    <w:p w14:paraId="7000C61E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tabs>
          <w:tab w:val="left" w:pos="5574"/>
        </w:tabs>
        <w:rPr>
          <w:bCs/>
          <w:highlight w:val="yellow"/>
          <w:lang w:eastAsia="zh-CN"/>
        </w:rPr>
      </w:pPr>
    </w:p>
    <w:p w14:paraId="6A97B895" w14:textId="3D752051" w:rsidR="00151B95" w:rsidRPr="00C738BA" w:rsidRDefault="00D2754E" w:rsidP="00634437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>I</w:t>
      </w:r>
      <w:r w:rsidRPr="00C738BA">
        <w:rPr>
          <w:rFonts w:hint="eastAsia"/>
          <w:bCs/>
          <w:highlight w:val="yellow"/>
          <w:lang w:eastAsia="zh-CN"/>
        </w:rPr>
        <w:t>n</w:t>
      </w:r>
      <w:r w:rsidRPr="00C738BA">
        <w:rPr>
          <w:bCs/>
          <w:highlight w:val="yellow"/>
          <w:lang w:eastAsia="zh-CN"/>
        </w:rPr>
        <w:t xml:space="preserve"> a biosafety cabinet, </w:t>
      </w:r>
      <w:r w:rsidR="00145408" w:rsidRPr="00C738BA">
        <w:rPr>
          <w:bCs/>
          <w:highlight w:val="yellow"/>
          <w:lang w:eastAsia="zh-CN"/>
        </w:rPr>
        <w:t>place gold slides face up</w:t>
      </w:r>
      <w:r w:rsidR="00CF6FB6" w:rsidRPr="00C738BA">
        <w:rPr>
          <w:bCs/>
          <w:highlight w:val="yellow"/>
          <w:lang w:eastAsia="zh-CN"/>
        </w:rPr>
        <w:t xml:space="preserve"> in a </w:t>
      </w:r>
      <w:r w:rsidR="00C738BA">
        <w:rPr>
          <w:bCs/>
          <w:highlight w:val="yellow"/>
          <w:lang w:eastAsia="zh-CN"/>
        </w:rPr>
        <w:t>P</w:t>
      </w:r>
      <w:r w:rsidR="00C738BA" w:rsidRPr="00C738BA">
        <w:rPr>
          <w:bCs/>
          <w:highlight w:val="yellow"/>
          <w:lang w:eastAsia="zh-CN"/>
        </w:rPr>
        <w:t xml:space="preserve">etri </w:t>
      </w:r>
      <w:r w:rsidR="00CF6FB6" w:rsidRPr="00C738BA">
        <w:rPr>
          <w:bCs/>
          <w:highlight w:val="yellow"/>
          <w:lang w:eastAsia="zh-CN"/>
        </w:rPr>
        <w:t>dish</w:t>
      </w:r>
      <w:r w:rsidR="00D83559" w:rsidRPr="00C738BA">
        <w:rPr>
          <w:bCs/>
          <w:highlight w:val="yellow"/>
          <w:lang w:eastAsia="zh-CN"/>
        </w:rPr>
        <w:t>,</w:t>
      </w:r>
      <w:r w:rsidR="00145408" w:rsidRPr="00C738BA">
        <w:rPr>
          <w:bCs/>
          <w:highlight w:val="yellow"/>
          <w:lang w:eastAsia="zh-CN"/>
        </w:rPr>
        <w:t xml:space="preserve"> </w:t>
      </w:r>
      <w:proofErr w:type="gramStart"/>
      <w:r w:rsidR="00F355B2" w:rsidRPr="00C738BA">
        <w:rPr>
          <w:bCs/>
          <w:highlight w:val="yellow"/>
          <w:lang w:eastAsia="zh-CN"/>
        </w:rPr>
        <w:t>soak</w:t>
      </w:r>
      <w:proofErr w:type="gramEnd"/>
      <w:r w:rsidR="00F355B2" w:rsidRPr="00C738BA">
        <w:rPr>
          <w:bCs/>
          <w:highlight w:val="yellow"/>
          <w:lang w:eastAsia="zh-CN"/>
        </w:rPr>
        <w:t xml:space="preserve"> and </w:t>
      </w:r>
      <w:r w:rsidR="00145408" w:rsidRPr="00C738BA">
        <w:rPr>
          <w:bCs/>
          <w:highlight w:val="yellow"/>
          <w:lang w:eastAsia="zh-CN"/>
        </w:rPr>
        <w:t>rinse</w:t>
      </w:r>
      <w:r w:rsidR="00D83559" w:rsidRPr="00C738BA">
        <w:rPr>
          <w:bCs/>
          <w:highlight w:val="yellow"/>
          <w:lang w:eastAsia="zh-CN"/>
        </w:rPr>
        <w:t xml:space="preserve"> </w:t>
      </w:r>
      <w:r w:rsidR="00145408" w:rsidRPr="00C738BA">
        <w:rPr>
          <w:bCs/>
          <w:highlight w:val="yellow"/>
          <w:lang w:eastAsia="zh-CN"/>
        </w:rPr>
        <w:t>3 times</w:t>
      </w:r>
      <w:r w:rsidR="00D83559" w:rsidRPr="00C738BA">
        <w:rPr>
          <w:bCs/>
          <w:highlight w:val="yellow"/>
          <w:lang w:eastAsia="zh-CN"/>
        </w:rPr>
        <w:t xml:space="preserve"> in </w:t>
      </w:r>
      <w:r w:rsidR="00D83559" w:rsidRPr="00C738BA">
        <w:rPr>
          <w:bCs/>
          <w:highlight w:val="yellow"/>
          <w:lang w:eastAsia="zh-CN"/>
        </w:rPr>
        <w:lastRenderedPageBreak/>
        <w:t>70% ethanol to remove EG3</w:t>
      </w:r>
      <w:r w:rsidR="00145408" w:rsidRPr="00C738BA">
        <w:rPr>
          <w:bCs/>
          <w:highlight w:val="yellow"/>
          <w:lang w:eastAsia="zh-CN"/>
        </w:rPr>
        <w:t>, then leave in ethanol for 10 min</w:t>
      </w:r>
      <w:r w:rsidR="00C738BA">
        <w:rPr>
          <w:bCs/>
          <w:highlight w:val="yellow"/>
          <w:lang w:eastAsia="zh-CN"/>
        </w:rPr>
        <w:t xml:space="preserve"> </w:t>
      </w:r>
      <w:r w:rsidR="00145408" w:rsidRPr="00C738BA">
        <w:rPr>
          <w:bCs/>
          <w:highlight w:val="yellow"/>
          <w:lang w:eastAsia="zh-CN"/>
        </w:rPr>
        <w:t>for sterilization.</w:t>
      </w:r>
      <w:r w:rsidR="00EF6583" w:rsidRPr="00C738BA">
        <w:rPr>
          <w:bCs/>
          <w:highlight w:val="yellow"/>
          <w:lang w:eastAsia="zh-CN"/>
        </w:rPr>
        <w:t xml:space="preserve"> </w:t>
      </w:r>
    </w:p>
    <w:p w14:paraId="3A9D2B08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tabs>
          <w:tab w:val="left" w:pos="5574"/>
        </w:tabs>
        <w:rPr>
          <w:bCs/>
          <w:highlight w:val="yellow"/>
          <w:lang w:eastAsia="zh-CN"/>
        </w:rPr>
      </w:pPr>
    </w:p>
    <w:p w14:paraId="07976156" w14:textId="51658630" w:rsidR="00145408" w:rsidRPr="00C738BA" w:rsidRDefault="00145408" w:rsidP="00634437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Aspirate out the ethanol and replace </w:t>
      </w:r>
      <w:r w:rsidR="00C738BA">
        <w:rPr>
          <w:bCs/>
          <w:highlight w:val="yellow"/>
          <w:lang w:eastAsia="zh-CN"/>
        </w:rPr>
        <w:t xml:space="preserve">it </w:t>
      </w:r>
      <w:r w:rsidRPr="00C738BA">
        <w:rPr>
          <w:bCs/>
          <w:highlight w:val="yellow"/>
          <w:lang w:eastAsia="zh-CN"/>
        </w:rPr>
        <w:t>with sterile PBS.</w:t>
      </w:r>
    </w:p>
    <w:p w14:paraId="03D2EF2D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tabs>
          <w:tab w:val="left" w:pos="5574"/>
        </w:tabs>
        <w:rPr>
          <w:bCs/>
          <w:highlight w:val="yellow"/>
          <w:lang w:eastAsia="zh-CN"/>
        </w:rPr>
      </w:pPr>
    </w:p>
    <w:p w14:paraId="224A97BF" w14:textId="2741EF7A" w:rsidR="00C738BA" w:rsidRDefault="00E45F56" w:rsidP="00C738BA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Prepare </w:t>
      </w:r>
      <w:r w:rsidR="00D83559" w:rsidRPr="00C738BA">
        <w:rPr>
          <w:bCs/>
          <w:highlight w:val="yellow"/>
          <w:lang w:eastAsia="zh-CN"/>
        </w:rPr>
        <w:t xml:space="preserve">another </w:t>
      </w:r>
      <w:r w:rsidRPr="00C738BA">
        <w:rPr>
          <w:bCs/>
          <w:highlight w:val="yellow"/>
          <w:lang w:eastAsia="zh-CN"/>
        </w:rPr>
        <w:t>humidity chamber</w:t>
      </w:r>
      <w:r w:rsidR="00D83559" w:rsidRPr="00C738BA">
        <w:rPr>
          <w:bCs/>
          <w:highlight w:val="yellow"/>
          <w:lang w:eastAsia="zh-CN"/>
        </w:rPr>
        <w:t xml:space="preserve"> </w:t>
      </w:r>
      <w:r w:rsidRPr="00C738BA">
        <w:rPr>
          <w:bCs/>
          <w:highlight w:val="yellow"/>
          <w:lang w:eastAsia="zh-CN"/>
        </w:rPr>
        <w:t>as</w:t>
      </w:r>
      <w:r w:rsidR="00D83559" w:rsidRPr="00C738BA">
        <w:rPr>
          <w:bCs/>
          <w:highlight w:val="yellow"/>
          <w:lang w:eastAsia="zh-CN"/>
        </w:rPr>
        <w:t xml:space="preserve"> described in</w:t>
      </w:r>
      <w:r w:rsidRPr="00C738BA">
        <w:rPr>
          <w:bCs/>
          <w:highlight w:val="yellow"/>
          <w:lang w:eastAsia="zh-CN"/>
        </w:rPr>
        <w:t xml:space="preserve"> </w:t>
      </w:r>
      <w:r w:rsidR="00C738BA">
        <w:rPr>
          <w:bCs/>
          <w:highlight w:val="yellow"/>
          <w:lang w:eastAsia="zh-CN"/>
        </w:rPr>
        <w:t>step</w:t>
      </w:r>
      <w:r w:rsidR="00C738BA" w:rsidRPr="00C738BA">
        <w:rPr>
          <w:bCs/>
          <w:highlight w:val="yellow"/>
          <w:lang w:eastAsia="zh-CN"/>
        </w:rPr>
        <w:t xml:space="preserve"> </w:t>
      </w:r>
      <w:r w:rsidRPr="00C738BA">
        <w:rPr>
          <w:bCs/>
          <w:highlight w:val="yellow"/>
          <w:lang w:eastAsia="zh-CN"/>
        </w:rPr>
        <w:t>3.</w:t>
      </w:r>
      <w:r w:rsidR="00C738BA">
        <w:rPr>
          <w:bCs/>
          <w:highlight w:val="yellow"/>
          <w:lang w:eastAsia="zh-CN"/>
        </w:rPr>
        <w:t>9</w:t>
      </w:r>
      <w:r w:rsidR="00D83559" w:rsidRPr="00C738BA">
        <w:rPr>
          <w:bCs/>
          <w:highlight w:val="yellow"/>
          <w:lang w:eastAsia="zh-CN"/>
        </w:rPr>
        <w:t>, with</w:t>
      </w:r>
      <w:r w:rsidRPr="00C738BA">
        <w:rPr>
          <w:bCs/>
          <w:highlight w:val="yellow"/>
          <w:lang w:eastAsia="zh-CN"/>
        </w:rPr>
        <w:t xml:space="preserve"> PBS instead of ethanol. </w:t>
      </w:r>
    </w:p>
    <w:p w14:paraId="6607EA0D" w14:textId="77777777" w:rsidR="00C738BA" w:rsidRPr="00634437" w:rsidRDefault="00C738BA" w:rsidP="00634437">
      <w:pPr>
        <w:rPr>
          <w:bCs/>
          <w:lang w:eastAsia="zh-CN"/>
        </w:rPr>
      </w:pPr>
    </w:p>
    <w:p w14:paraId="33AE344C" w14:textId="278CF191" w:rsidR="00145408" w:rsidRPr="00634437" w:rsidRDefault="00E45F56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t>NOTE: Due to the difference in surface tension, it is easier to first add 4</w:t>
      </w:r>
      <w:r w:rsidR="00C738BA" w:rsidRPr="00634437">
        <w:rPr>
          <w:bCs/>
          <w:lang w:eastAsia="zh-CN"/>
        </w:rPr>
        <w:t>–</w:t>
      </w:r>
      <w:r w:rsidRPr="00634437">
        <w:rPr>
          <w:bCs/>
          <w:lang w:eastAsia="zh-CN"/>
        </w:rPr>
        <w:t>5 mL of PBS to lay down parafilm and remove bubbles</w:t>
      </w:r>
      <w:r w:rsidR="00C738BA" w:rsidRPr="00634437">
        <w:rPr>
          <w:bCs/>
          <w:lang w:eastAsia="zh-CN"/>
        </w:rPr>
        <w:t>,</w:t>
      </w:r>
      <w:r w:rsidRPr="00634437">
        <w:rPr>
          <w:bCs/>
          <w:lang w:eastAsia="zh-CN"/>
        </w:rPr>
        <w:t xml:space="preserve"> then aspirate out the excess. </w:t>
      </w:r>
    </w:p>
    <w:p w14:paraId="446E8949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tabs>
          <w:tab w:val="left" w:pos="5574"/>
        </w:tabs>
        <w:rPr>
          <w:bCs/>
          <w:highlight w:val="yellow"/>
          <w:lang w:eastAsia="zh-CN"/>
        </w:rPr>
      </w:pPr>
    </w:p>
    <w:p w14:paraId="18CFF523" w14:textId="2ABD4447" w:rsidR="00C738BA" w:rsidRDefault="00E45F56" w:rsidP="00C738BA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Prepare </w:t>
      </w:r>
      <w:r w:rsidR="00D83559" w:rsidRPr="00C738BA">
        <w:rPr>
          <w:bCs/>
          <w:highlight w:val="yellow"/>
          <w:lang w:eastAsia="zh-CN"/>
        </w:rPr>
        <w:t xml:space="preserve">the </w:t>
      </w:r>
      <w:r w:rsidRPr="00C738BA">
        <w:rPr>
          <w:bCs/>
          <w:highlight w:val="yellow"/>
          <w:lang w:eastAsia="zh-CN"/>
        </w:rPr>
        <w:t>50 µg/mL fibronectin solution</w:t>
      </w:r>
      <w:r w:rsidR="00406A90" w:rsidRPr="00C738BA">
        <w:rPr>
          <w:bCs/>
          <w:highlight w:val="yellow"/>
          <w:lang w:eastAsia="zh-CN"/>
        </w:rPr>
        <w:t xml:space="preserve"> (other proteins, if desired)</w:t>
      </w:r>
      <w:r w:rsidRPr="00C738BA">
        <w:rPr>
          <w:bCs/>
          <w:highlight w:val="yellow"/>
          <w:lang w:eastAsia="zh-CN"/>
        </w:rPr>
        <w:t xml:space="preserve"> in</w:t>
      </w:r>
      <w:r w:rsidR="001A2C7B" w:rsidRPr="00C738BA">
        <w:rPr>
          <w:bCs/>
          <w:highlight w:val="yellow"/>
          <w:lang w:eastAsia="zh-CN"/>
        </w:rPr>
        <w:t xml:space="preserve"> sterile</w:t>
      </w:r>
      <w:r w:rsidRPr="00C738BA">
        <w:rPr>
          <w:bCs/>
          <w:highlight w:val="yellow"/>
          <w:lang w:eastAsia="zh-CN"/>
        </w:rPr>
        <w:t xml:space="preserve"> PBS</w:t>
      </w:r>
      <w:r w:rsidR="00406A90" w:rsidRPr="00C738BA">
        <w:rPr>
          <w:bCs/>
          <w:highlight w:val="yellow"/>
          <w:lang w:eastAsia="zh-CN"/>
        </w:rPr>
        <w:t xml:space="preserve"> and </w:t>
      </w:r>
      <w:r w:rsidRPr="00C738BA">
        <w:rPr>
          <w:bCs/>
          <w:highlight w:val="yellow"/>
          <w:lang w:eastAsia="zh-CN"/>
        </w:rPr>
        <w:t>micropipette 50 µ</w:t>
      </w:r>
      <w:r w:rsidR="00406A90" w:rsidRPr="00C738BA">
        <w:rPr>
          <w:bCs/>
          <w:highlight w:val="yellow"/>
          <w:lang w:eastAsia="zh-CN"/>
        </w:rPr>
        <w:t>L</w:t>
      </w:r>
      <w:r w:rsidRPr="00C738BA">
        <w:rPr>
          <w:bCs/>
          <w:highlight w:val="yellow"/>
          <w:lang w:eastAsia="zh-CN"/>
        </w:rPr>
        <w:t xml:space="preserve"> droplets of fibronectin solution for each quarter slide onto the parafilm</w:t>
      </w:r>
      <w:r w:rsidR="00C738BA">
        <w:rPr>
          <w:bCs/>
          <w:highlight w:val="yellow"/>
          <w:lang w:eastAsia="zh-CN"/>
        </w:rPr>
        <w:t>, leaving</w:t>
      </w:r>
      <w:r w:rsidRPr="00C738BA">
        <w:rPr>
          <w:bCs/>
          <w:highlight w:val="yellow"/>
          <w:lang w:eastAsia="zh-CN"/>
        </w:rPr>
        <w:t xml:space="preserve"> some space between droplets.</w:t>
      </w:r>
      <w:r w:rsidR="006461BB" w:rsidRPr="00C738BA">
        <w:rPr>
          <w:bCs/>
          <w:highlight w:val="yellow"/>
          <w:lang w:eastAsia="zh-CN"/>
        </w:rPr>
        <w:t xml:space="preserve"> </w:t>
      </w:r>
    </w:p>
    <w:p w14:paraId="6F51A8ED" w14:textId="77777777" w:rsidR="00C738BA" w:rsidRPr="00634437" w:rsidRDefault="00C738BA" w:rsidP="00C738B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</w:p>
    <w:p w14:paraId="131E5E2A" w14:textId="73AE152B" w:rsidR="00E45F56" w:rsidRPr="00634437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t xml:space="preserve">NOTE: </w:t>
      </w:r>
      <w:r w:rsidR="00406A90" w:rsidRPr="00634437">
        <w:rPr>
          <w:bCs/>
          <w:lang w:eastAsia="zh-CN"/>
        </w:rPr>
        <w:t>F</w:t>
      </w:r>
      <w:r w:rsidR="006461BB" w:rsidRPr="00634437">
        <w:rPr>
          <w:bCs/>
          <w:lang w:eastAsia="zh-CN"/>
        </w:rPr>
        <w:t>ibronectin coating facilitates cell adhesion to pattern</w:t>
      </w:r>
      <w:r w:rsidR="00D83559" w:rsidRPr="00634437">
        <w:rPr>
          <w:bCs/>
          <w:lang w:eastAsia="zh-CN"/>
        </w:rPr>
        <w:t>ed surfaces</w:t>
      </w:r>
      <w:r w:rsidR="00C01E79" w:rsidRPr="00634437">
        <w:rPr>
          <w:bCs/>
          <w:lang w:eastAsia="zh-CN"/>
        </w:rPr>
        <w:t>.</w:t>
      </w:r>
    </w:p>
    <w:p w14:paraId="7FB95D06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tabs>
          <w:tab w:val="left" w:pos="5574"/>
        </w:tabs>
        <w:rPr>
          <w:bCs/>
          <w:highlight w:val="yellow"/>
          <w:lang w:eastAsia="zh-CN"/>
        </w:rPr>
      </w:pPr>
    </w:p>
    <w:p w14:paraId="2299207A" w14:textId="786F124C" w:rsidR="00C738BA" w:rsidRDefault="00E45F56" w:rsidP="00C738BA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>Use</w:t>
      </w:r>
      <w:r w:rsidR="00AA5807" w:rsidRPr="00C738BA">
        <w:rPr>
          <w:bCs/>
          <w:highlight w:val="yellow"/>
          <w:lang w:eastAsia="zh-CN"/>
        </w:rPr>
        <w:t xml:space="preserve"> wafer</w:t>
      </w:r>
      <w:r w:rsidRPr="00C738BA">
        <w:rPr>
          <w:bCs/>
          <w:highlight w:val="yellow"/>
          <w:lang w:eastAsia="zh-CN"/>
        </w:rPr>
        <w:t xml:space="preserve"> tweezers to place slides face down onto the droplets</w:t>
      </w:r>
      <w:r w:rsidR="00406A90" w:rsidRPr="00C738BA">
        <w:rPr>
          <w:bCs/>
          <w:highlight w:val="yellow"/>
          <w:lang w:eastAsia="zh-CN"/>
        </w:rPr>
        <w:t xml:space="preserve"> and</w:t>
      </w:r>
      <w:r w:rsidRPr="00C738BA">
        <w:rPr>
          <w:bCs/>
          <w:highlight w:val="yellow"/>
          <w:lang w:eastAsia="zh-CN"/>
        </w:rPr>
        <w:t xml:space="preserve"> ensure no bubbles under the slides. Gently push the slides together without lifting them.</w:t>
      </w:r>
      <w:r w:rsidR="004228BD" w:rsidRPr="00C738BA">
        <w:rPr>
          <w:bCs/>
          <w:highlight w:val="yellow"/>
          <w:lang w:eastAsia="zh-CN"/>
        </w:rPr>
        <w:t xml:space="preserve"> </w:t>
      </w:r>
    </w:p>
    <w:p w14:paraId="37DF4CED" w14:textId="77777777" w:rsidR="00C738BA" w:rsidRPr="00634437" w:rsidRDefault="00C738BA" w:rsidP="00634437">
      <w:pPr>
        <w:rPr>
          <w:bCs/>
          <w:lang w:eastAsia="zh-CN"/>
        </w:rPr>
      </w:pPr>
    </w:p>
    <w:p w14:paraId="28D83CB9" w14:textId="581DDB3A" w:rsidR="00E45F56" w:rsidRPr="00634437" w:rsidRDefault="004228BD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t xml:space="preserve">NOTE: </w:t>
      </w:r>
      <w:r w:rsidR="00C738BA" w:rsidRPr="00634437">
        <w:rPr>
          <w:bCs/>
          <w:lang w:eastAsia="zh-CN"/>
        </w:rPr>
        <w:t xml:space="preserve">Glass </w:t>
      </w:r>
      <w:r w:rsidRPr="00634437">
        <w:rPr>
          <w:bCs/>
          <w:lang w:eastAsia="zh-CN"/>
        </w:rPr>
        <w:t>slide tweezers or wafer tweezers with straight wide tips are recommended</w:t>
      </w:r>
      <w:r w:rsidR="006212C0" w:rsidRPr="00634437">
        <w:rPr>
          <w:bCs/>
          <w:lang w:eastAsia="zh-CN"/>
        </w:rPr>
        <w:t xml:space="preserve"> for handling the slides</w:t>
      </w:r>
      <w:r w:rsidRPr="00634437">
        <w:rPr>
          <w:bCs/>
          <w:lang w:eastAsia="zh-CN"/>
        </w:rPr>
        <w:t>.</w:t>
      </w:r>
    </w:p>
    <w:p w14:paraId="01A60D73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tabs>
          <w:tab w:val="left" w:pos="5574"/>
        </w:tabs>
        <w:rPr>
          <w:bCs/>
          <w:highlight w:val="yellow"/>
          <w:lang w:eastAsia="zh-CN"/>
        </w:rPr>
      </w:pPr>
    </w:p>
    <w:p w14:paraId="2DF2B8E5" w14:textId="42A5E524" w:rsidR="001658A6" w:rsidRPr="00C738BA" w:rsidRDefault="001658A6" w:rsidP="00634437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Leave the </w:t>
      </w:r>
      <w:r w:rsidR="00C738BA">
        <w:rPr>
          <w:bCs/>
          <w:highlight w:val="yellow"/>
          <w:lang w:eastAsia="zh-CN"/>
        </w:rPr>
        <w:t>P</w:t>
      </w:r>
      <w:r w:rsidR="00C738BA" w:rsidRPr="00C738BA">
        <w:rPr>
          <w:bCs/>
          <w:highlight w:val="yellow"/>
          <w:lang w:eastAsia="zh-CN"/>
        </w:rPr>
        <w:t xml:space="preserve">etri </w:t>
      </w:r>
      <w:r w:rsidRPr="00C738BA">
        <w:rPr>
          <w:bCs/>
          <w:highlight w:val="yellow"/>
          <w:lang w:eastAsia="zh-CN"/>
        </w:rPr>
        <w:t>dish in the biosafety cabinet for 30 min.</w:t>
      </w:r>
    </w:p>
    <w:p w14:paraId="1CF3BCA0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tabs>
          <w:tab w:val="left" w:pos="5574"/>
        </w:tabs>
        <w:rPr>
          <w:bCs/>
          <w:highlight w:val="yellow"/>
          <w:lang w:eastAsia="zh-CN"/>
        </w:rPr>
      </w:pPr>
    </w:p>
    <w:p w14:paraId="593C00AD" w14:textId="4CAD1AB1" w:rsidR="00C738BA" w:rsidRDefault="001658A6" w:rsidP="00C738BA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After 30 min, place </w:t>
      </w:r>
      <w:r w:rsidR="00C738BA">
        <w:rPr>
          <w:bCs/>
          <w:highlight w:val="yellow"/>
          <w:lang w:eastAsia="zh-CN"/>
        </w:rPr>
        <w:t xml:space="preserve">the </w:t>
      </w:r>
      <w:r w:rsidRPr="00C738BA">
        <w:rPr>
          <w:bCs/>
          <w:highlight w:val="yellow"/>
          <w:lang w:eastAsia="zh-CN"/>
        </w:rPr>
        <w:t xml:space="preserve">gold slides face up in PBS after rinsing for 3 times. </w:t>
      </w:r>
    </w:p>
    <w:p w14:paraId="4C8A6554" w14:textId="77777777" w:rsidR="00C738BA" w:rsidRPr="00634437" w:rsidRDefault="00C738BA" w:rsidP="00634437">
      <w:pPr>
        <w:rPr>
          <w:bCs/>
          <w:lang w:eastAsia="zh-CN"/>
        </w:rPr>
      </w:pPr>
    </w:p>
    <w:p w14:paraId="0664B88F" w14:textId="3950A301" w:rsidR="001658A6" w:rsidRPr="00634437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t xml:space="preserve">NOTE: </w:t>
      </w:r>
      <w:r w:rsidR="001658A6" w:rsidRPr="00634437">
        <w:rPr>
          <w:bCs/>
          <w:lang w:eastAsia="zh-CN"/>
        </w:rPr>
        <w:t>Fibronectin</w:t>
      </w:r>
      <w:r w:rsidR="006136AB" w:rsidRPr="00634437">
        <w:rPr>
          <w:bCs/>
          <w:lang w:eastAsia="zh-CN"/>
        </w:rPr>
        <w:t>-</w:t>
      </w:r>
      <w:r w:rsidR="001658A6" w:rsidRPr="00634437">
        <w:rPr>
          <w:bCs/>
          <w:lang w:eastAsia="zh-CN"/>
        </w:rPr>
        <w:t>patterned slides can be stored in PBS at 4</w:t>
      </w:r>
      <w:r w:rsidR="0013474F" w:rsidRPr="00634437">
        <w:rPr>
          <w:bCs/>
          <w:lang w:eastAsia="zh-CN"/>
        </w:rPr>
        <w:t xml:space="preserve"> </w:t>
      </w:r>
      <w:r w:rsidR="001658A6" w:rsidRPr="00634437">
        <w:rPr>
          <w:bCs/>
          <w:lang w:eastAsia="zh-CN"/>
        </w:rPr>
        <w:t>˚C for about a month</w:t>
      </w:r>
      <w:r w:rsidRPr="00634437">
        <w:rPr>
          <w:bCs/>
          <w:lang w:eastAsia="zh-CN"/>
        </w:rPr>
        <w:t>.</w:t>
      </w:r>
      <w:r w:rsidR="001658A6" w:rsidRPr="00634437">
        <w:rPr>
          <w:bCs/>
          <w:lang w:eastAsia="zh-CN"/>
        </w:rPr>
        <w:t xml:space="preserve"> </w:t>
      </w:r>
    </w:p>
    <w:p w14:paraId="30B00067" w14:textId="77777777" w:rsidR="00C738BA" w:rsidRPr="00634437" w:rsidRDefault="00C738BA" w:rsidP="00C738BA">
      <w:pPr>
        <w:pBdr>
          <w:top w:val="nil"/>
          <w:left w:val="nil"/>
          <w:bottom w:val="nil"/>
          <w:right w:val="nil"/>
          <w:between w:val="nil"/>
        </w:pBdr>
        <w:tabs>
          <w:tab w:val="left" w:pos="5574"/>
        </w:tabs>
        <w:rPr>
          <w:b/>
          <w:highlight w:val="yellow"/>
          <w:lang w:eastAsia="zh-CN"/>
        </w:rPr>
      </w:pPr>
    </w:p>
    <w:p w14:paraId="1880F8B8" w14:textId="041284F2" w:rsidR="00517377" w:rsidRPr="00634437" w:rsidRDefault="00517377" w:rsidP="0063443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highlight w:val="yellow"/>
          <w:lang w:eastAsia="zh-CN"/>
        </w:rPr>
      </w:pPr>
      <w:r w:rsidRPr="00634437">
        <w:rPr>
          <w:b/>
          <w:highlight w:val="yellow"/>
          <w:lang w:eastAsia="zh-CN"/>
        </w:rPr>
        <w:t xml:space="preserve">Seeding </w:t>
      </w:r>
      <w:r w:rsidR="00C738BA" w:rsidRPr="00634437">
        <w:rPr>
          <w:b/>
          <w:highlight w:val="yellow"/>
          <w:lang w:eastAsia="zh-CN"/>
        </w:rPr>
        <w:t>cells onto micropatterned slides</w:t>
      </w:r>
    </w:p>
    <w:p w14:paraId="3070F4BE" w14:textId="77777777" w:rsidR="00C738BA" w:rsidRPr="00634437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highlight w:val="yellow"/>
          <w:lang w:eastAsia="zh-CN"/>
        </w:rPr>
      </w:pPr>
    </w:p>
    <w:p w14:paraId="39A14B5C" w14:textId="17CA0CD1" w:rsidR="00C738BA" w:rsidRDefault="005C5B5D" w:rsidP="00C738BA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>Warm</w:t>
      </w:r>
      <w:r w:rsidR="00C738BA">
        <w:rPr>
          <w:bCs/>
          <w:highlight w:val="yellow"/>
          <w:lang w:eastAsia="zh-CN"/>
        </w:rPr>
        <w:t xml:space="preserve"> </w:t>
      </w:r>
      <w:r w:rsidRPr="00C738BA">
        <w:rPr>
          <w:bCs/>
          <w:highlight w:val="yellow"/>
          <w:lang w:eastAsia="zh-CN"/>
        </w:rPr>
        <w:t xml:space="preserve">up </w:t>
      </w:r>
      <w:r w:rsidR="00C738BA">
        <w:rPr>
          <w:bCs/>
          <w:highlight w:val="yellow"/>
          <w:lang w:eastAsia="zh-CN"/>
        </w:rPr>
        <w:t xml:space="preserve">the </w:t>
      </w:r>
      <w:r w:rsidRPr="00C738BA">
        <w:rPr>
          <w:bCs/>
          <w:highlight w:val="yellow"/>
          <w:lang w:eastAsia="zh-CN"/>
        </w:rPr>
        <w:t xml:space="preserve">cell culture media and trypsin in </w:t>
      </w:r>
      <w:r w:rsidR="00C738BA">
        <w:rPr>
          <w:bCs/>
          <w:highlight w:val="yellow"/>
          <w:lang w:eastAsia="zh-CN"/>
        </w:rPr>
        <w:t xml:space="preserve">a </w:t>
      </w:r>
      <w:r w:rsidRPr="00C738BA">
        <w:rPr>
          <w:bCs/>
          <w:highlight w:val="yellow"/>
          <w:lang w:eastAsia="zh-CN"/>
        </w:rPr>
        <w:t>37</w:t>
      </w:r>
      <w:r w:rsidR="0013474F" w:rsidRPr="00C738BA">
        <w:rPr>
          <w:bCs/>
          <w:highlight w:val="yellow"/>
          <w:lang w:eastAsia="zh-CN"/>
        </w:rPr>
        <w:t xml:space="preserve"> </w:t>
      </w:r>
      <w:r w:rsidRPr="00C738BA">
        <w:rPr>
          <w:bCs/>
          <w:highlight w:val="yellow"/>
          <w:lang w:eastAsia="zh-CN"/>
        </w:rPr>
        <w:t xml:space="preserve">˚C water bath. </w:t>
      </w:r>
    </w:p>
    <w:p w14:paraId="5A24C1E5" w14:textId="77777777" w:rsidR="00C738BA" w:rsidRPr="00634437" w:rsidRDefault="00C738BA" w:rsidP="00C738B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</w:p>
    <w:p w14:paraId="0824C4DF" w14:textId="3D5A7149" w:rsidR="005C5B5D" w:rsidRPr="00634437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t xml:space="preserve">NOTE: </w:t>
      </w:r>
      <w:r w:rsidR="00E4777C" w:rsidRPr="00634437">
        <w:rPr>
          <w:bCs/>
          <w:lang w:eastAsia="zh-CN"/>
        </w:rPr>
        <w:t xml:space="preserve">The following description </w:t>
      </w:r>
      <w:r w:rsidRPr="00634437">
        <w:rPr>
          <w:bCs/>
          <w:lang w:eastAsia="zh-CN"/>
        </w:rPr>
        <w:t xml:space="preserve">of </w:t>
      </w:r>
      <w:r w:rsidR="005C5B5D" w:rsidRPr="00634437">
        <w:rPr>
          <w:bCs/>
          <w:lang w:eastAsia="zh-CN"/>
        </w:rPr>
        <w:t xml:space="preserve">subculture </w:t>
      </w:r>
      <w:r w:rsidR="00E4777C" w:rsidRPr="00634437">
        <w:rPr>
          <w:bCs/>
          <w:lang w:eastAsia="zh-CN"/>
        </w:rPr>
        <w:t>is for</w:t>
      </w:r>
      <w:r w:rsidR="005C5B5D" w:rsidRPr="00634437">
        <w:rPr>
          <w:bCs/>
          <w:lang w:eastAsia="zh-CN"/>
        </w:rPr>
        <w:t xml:space="preserve"> NIH/3T3 cells.</w:t>
      </w:r>
      <w:r w:rsidR="00E4777C" w:rsidRPr="00634437">
        <w:rPr>
          <w:bCs/>
          <w:lang w:eastAsia="zh-CN"/>
        </w:rPr>
        <w:t xml:space="preserve"> Culture conditions may vary depending on cell types.</w:t>
      </w:r>
    </w:p>
    <w:p w14:paraId="43E0613C" w14:textId="77777777" w:rsidR="00C738BA" w:rsidRP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  <w:lang w:eastAsia="zh-CN"/>
        </w:rPr>
      </w:pPr>
    </w:p>
    <w:p w14:paraId="690DFE8C" w14:textId="51B8E2AC" w:rsidR="00AC5D39" w:rsidRPr="00C738BA" w:rsidRDefault="005C5B5D" w:rsidP="00634437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>(Optional) Soak patterned slides in culture media in a 12-well plate, warm up to 37</w:t>
      </w:r>
      <w:r w:rsidR="0013474F" w:rsidRPr="00C738BA">
        <w:rPr>
          <w:bCs/>
          <w:highlight w:val="yellow"/>
          <w:lang w:eastAsia="zh-CN"/>
        </w:rPr>
        <w:t xml:space="preserve"> </w:t>
      </w:r>
      <w:r w:rsidRPr="00C738BA">
        <w:rPr>
          <w:bCs/>
          <w:highlight w:val="yellow"/>
          <w:lang w:eastAsia="zh-CN"/>
        </w:rPr>
        <w:t xml:space="preserve">˚C in </w:t>
      </w:r>
      <w:r w:rsidR="00C738BA">
        <w:rPr>
          <w:bCs/>
          <w:highlight w:val="yellow"/>
          <w:lang w:eastAsia="zh-CN"/>
        </w:rPr>
        <w:t xml:space="preserve">an </w:t>
      </w:r>
      <w:r w:rsidRPr="00C738BA">
        <w:rPr>
          <w:bCs/>
          <w:highlight w:val="yellow"/>
          <w:lang w:eastAsia="zh-CN"/>
        </w:rPr>
        <w:t xml:space="preserve">incubator prior to trypsinization of cells for better cell </w:t>
      </w:r>
      <w:r w:rsidR="00D54E18" w:rsidRPr="00C738BA">
        <w:rPr>
          <w:bCs/>
          <w:highlight w:val="yellow"/>
          <w:lang w:eastAsia="zh-CN"/>
        </w:rPr>
        <w:t>attachment</w:t>
      </w:r>
      <w:r w:rsidR="006136AB" w:rsidRPr="00C738BA">
        <w:rPr>
          <w:bCs/>
          <w:highlight w:val="yellow"/>
          <w:lang w:eastAsia="zh-CN"/>
        </w:rPr>
        <w:t>.</w:t>
      </w:r>
      <w:r w:rsidRPr="00C738BA">
        <w:rPr>
          <w:bCs/>
          <w:highlight w:val="yellow"/>
          <w:lang w:eastAsia="zh-CN"/>
        </w:rPr>
        <w:t xml:space="preserve"> </w:t>
      </w:r>
    </w:p>
    <w:p w14:paraId="3615C3E9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  <w:lang w:eastAsia="zh-CN"/>
        </w:rPr>
      </w:pPr>
    </w:p>
    <w:p w14:paraId="25C52314" w14:textId="19E09F04" w:rsidR="00C738BA" w:rsidRPr="00634437" w:rsidRDefault="005E5865" w:rsidP="00634437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proofErr w:type="spellStart"/>
      <w:r w:rsidRPr="00C738BA">
        <w:rPr>
          <w:bCs/>
          <w:highlight w:val="yellow"/>
          <w:lang w:eastAsia="zh-CN"/>
        </w:rPr>
        <w:t>Trypsinize</w:t>
      </w:r>
      <w:proofErr w:type="spellEnd"/>
      <w:r w:rsidRPr="00C738BA">
        <w:rPr>
          <w:bCs/>
          <w:highlight w:val="yellow"/>
          <w:lang w:eastAsia="zh-CN"/>
        </w:rPr>
        <w:t xml:space="preserve"> </w:t>
      </w:r>
      <w:r w:rsidR="00C738BA">
        <w:rPr>
          <w:bCs/>
          <w:highlight w:val="yellow"/>
          <w:lang w:eastAsia="zh-CN"/>
        </w:rPr>
        <w:t xml:space="preserve">the </w:t>
      </w:r>
      <w:r w:rsidRPr="00C738BA">
        <w:rPr>
          <w:bCs/>
          <w:highlight w:val="yellow"/>
          <w:lang w:eastAsia="zh-CN"/>
        </w:rPr>
        <w:t>cells</w:t>
      </w:r>
      <w:r w:rsidR="00E4777C" w:rsidRPr="00C738BA">
        <w:rPr>
          <w:bCs/>
          <w:highlight w:val="yellow"/>
          <w:lang w:eastAsia="zh-CN"/>
        </w:rPr>
        <w:t>,</w:t>
      </w:r>
      <w:r w:rsidRPr="00C738BA">
        <w:rPr>
          <w:bCs/>
          <w:highlight w:val="yellow"/>
          <w:lang w:eastAsia="zh-CN"/>
        </w:rPr>
        <w:t xml:space="preserve"> neutralize with </w:t>
      </w:r>
      <w:r w:rsidR="00C738BA" w:rsidRPr="00C738BA">
        <w:rPr>
          <w:bCs/>
          <w:highlight w:val="yellow"/>
          <w:lang w:eastAsia="zh-CN"/>
        </w:rPr>
        <w:t>FBS</w:t>
      </w:r>
      <w:r w:rsidR="00C738BA">
        <w:rPr>
          <w:bCs/>
          <w:highlight w:val="yellow"/>
          <w:lang w:eastAsia="zh-CN"/>
        </w:rPr>
        <w:t>-</w:t>
      </w:r>
      <w:r w:rsidR="00A800B8" w:rsidRPr="00C738BA">
        <w:rPr>
          <w:bCs/>
          <w:highlight w:val="yellow"/>
          <w:lang w:eastAsia="zh-CN"/>
        </w:rPr>
        <w:t xml:space="preserve">containing </w:t>
      </w:r>
      <w:r w:rsidRPr="00C738BA">
        <w:rPr>
          <w:bCs/>
          <w:highlight w:val="yellow"/>
          <w:lang w:eastAsia="zh-CN"/>
        </w:rPr>
        <w:t>media</w:t>
      </w:r>
      <w:r w:rsidR="00FE70F8" w:rsidRPr="00C738BA">
        <w:rPr>
          <w:bCs/>
          <w:highlight w:val="yellow"/>
          <w:lang w:eastAsia="zh-CN"/>
        </w:rPr>
        <w:t>, centrifuge</w:t>
      </w:r>
      <w:r w:rsidR="00E4777C" w:rsidRPr="00C738BA">
        <w:rPr>
          <w:bCs/>
          <w:highlight w:val="yellow"/>
          <w:lang w:eastAsia="zh-CN"/>
        </w:rPr>
        <w:t xml:space="preserve"> down</w:t>
      </w:r>
      <w:r w:rsidR="00FE70F8" w:rsidRPr="00C738BA">
        <w:rPr>
          <w:bCs/>
          <w:highlight w:val="yellow"/>
          <w:lang w:eastAsia="zh-CN"/>
        </w:rPr>
        <w:t xml:space="preserve"> at 100 </w:t>
      </w:r>
      <w:r w:rsidR="00C738BA">
        <w:rPr>
          <w:bCs/>
          <w:highlight w:val="yellow"/>
          <w:lang w:eastAsia="zh-CN"/>
        </w:rPr>
        <w:t xml:space="preserve">x </w:t>
      </w:r>
      <w:r w:rsidR="00FE70F8" w:rsidRPr="00634437">
        <w:rPr>
          <w:bCs/>
          <w:i/>
          <w:iCs/>
          <w:highlight w:val="yellow"/>
          <w:lang w:eastAsia="zh-CN"/>
        </w:rPr>
        <w:t>g</w:t>
      </w:r>
      <w:r w:rsidR="00FE70F8" w:rsidRPr="00C738BA">
        <w:rPr>
          <w:bCs/>
          <w:highlight w:val="yellow"/>
          <w:lang w:eastAsia="zh-CN"/>
        </w:rPr>
        <w:t xml:space="preserve"> for 3 min, </w:t>
      </w:r>
      <w:r w:rsidR="00E4777C" w:rsidRPr="00C738BA">
        <w:rPr>
          <w:bCs/>
          <w:highlight w:val="yellow"/>
          <w:lang w:eastAsia="zh-CN"/>
        </w:rPr>
        <w:t xml:space="preserve">and </w:t>
      </w:r>
      <w:r w:rsidR="00C738BA">
        <w:rPr>
          <w:bCs/>
          <w:highlight w:val="yellow"/>
          <w:lang w:eastAsia="zh-CN"/>
        </w:rPr>
        <w:t xml:space="preserve">then </w:t>
      </w:r>
      <w:r w:rsidR="00C01E79" w:rsidRPr="00C738BA">
        <w:rPr>
          <w:bCs/>
          <w:highlight w:val="yellow"/>
          <w:lang w:eastAsia="zh-CN"/>
        </w:rPr>
        <w:t xml:space="preserve">resuspend by </w:t>
      </w:r>
      <w:r w:rsidR="00FE70F8" w:rsidRPr="00C738BA">
        <w:rPr>
          <w:bCs/>
          <w:highlight w:val="yellow"/>
          <w:lang w:eastAsia="zh-CN"/>
        </w:rPr>
        <w:t>mix</w:t>
      </w:r>
      <w:r w:rsidR="00C01E79" w:rsidRPr="00C738BA">
        <w:rPr>
          <w:bCs/>
          <w:highlight w:val="yellow"/>
          <w:lang w:eastAsia="zh-CN"/>
        </w:rPr>
        <w:t>ing</w:t>
      </w:r>
      <w:r w:rsidR="00FE70F8" w:rsidRPr="00C738BA">
        <w:rPr>
          <w:bCs/>
          <w:highlight w:val="yellow"/>
          <w:lang w:eastAsia="zh-CN"/>
        </w:rPr>
        <w:t xml:space="preserve"> well with </w:t>
      </w:r>
      <w:r w:rsidR="00C01E79" w:rsidRPr="00C738BA">
        <w:rPr>
          <w:bCs/>
          <w:highlight w:val="yellow"/>
          <w:lang w:eastAsia="zh-CN"/>
        </w:rPr>
        <w:t xml:space="preserve">fresh </w:t>
      </w:r>
      <w:r w:rsidR="00FE70F8" w:rsidRPr="00C738BA">
        <w:rPr>
          <w:bCs/>
          <w:highlight w:val="yellow"/>
          <w:lang w:eastAsia="zh-CN"/>
        </w:rPr>
        <w:t xml:space="preserve">media. </w:t>
      </w:r>
    </w:p>
    <w:p w14:paraId="3C5E57E5" w14:textId="77777777" w:rsidR="00C738BA" w:rsidRPr="00634437" w:rsidRDefault="00C738BA" w:rsidP="00634437">
      <w:pPr>
        <w:pStyle w:val="ListParagraph"/>
        <w:ind w:left="0"/>
        <w:rPr>
          <w:bCs/>
          <w:lang w:eastAsia="zh-CN"/>
        </w:rPr>
      </w:pPr>
    </w:p>
    <w:p w14:paraId="789CD990" w14:textId="102A9172" w:rsidR="00AC5D39" w:rsidRPr="00634437" w:rsidRDefault="00FE70F8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lang w:eastAsia="zh-CN"/>
        </w:rPr>
      </w:pPr>
      <w:r w:rsidRPr="00634437">
        <w:rPr>
          <w:bCs/>
          <w:lang w:eastAsia="zh-CN"/>
        </w:rPr>
        <w:t>NOTE:</w:t>
      </w:r>
      <w:r w:rsidR="00C738BA" w:rsidRPr="00634437">
        <w:rPr>
          <w:bCs/>
          <w:lang w:eastAsia="zh-CN"/>
        </w:rPr>
        <w:t xml:space="preserve"> Make </w:t>
      </w:r>
      <w:r w:rsidRPr="00634437">
        <w:rPr>
          <w:bCs/>
          <w:lang w:eastAsia="zh-CN"/>
        </w:rPr>
        <w:t xml:space="preserve">sure </w:t>
      </w:r>
      <w:r w:rsidR="00E4777C" w:rsidRPr="00634437">
        <w:rPr>
          <w:bCs/>
          <w:lang w:eastAsia="zh-CN"/>
        </w:rPr>
        <w:t>that the cells</w:t>
      </w:r>
      <w:r w:rsidRPr="00634437">
        <w:rPr>
          <w:bCs/>
          <w:lang w:eastAsia="zh-CN"/>
        </w:rPr>
        <w:t xml:space="preserve"> </w:t>
      </w:r>
      <w:r w:rsidR="00E4777C" w:rsidRPr="00634437">
        <w:rPr>
          <w:bCs/>
          <w:lang w:eastAsia="zh-CN"/>
        </w:rPr>
        <w:t xml:space="preserve">are fully </w:t>
      </w:r>
      <w:r w:rsidR="00DB56A8" w:rsidRPr="00634437">
        <w:rPr>
          <w:bCs/>
          <w:lang w:eastAsia="zh-CN"/>
        </w:rPr>
        <w:t xml:space="preserve">dissociated </w:t>
      </w:r>
      <w:r w:rsidRPr="00634437">
        <w:rPr>
          <w:bCs/>
          <w:lang w:eastAsia="zh-CN"/>
        </w:rPr>
        <w:t>from each other.</w:t>
      </w:r>
      <w:r w:rsidR="005E5865" w:rsidRPr="00634437">
        <w:rPr>
          <w:bCs/>
          <w:lang w:eastAsia="zh-CN"/>
        </w:rPr>
        <w:t xml:space="preserve"> </w:t>
      </w:r>
    </w:p>
    <w:p w14:paraId="0A4C3F1F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  <w:lang w:eastAsia="zh-CN"/>
        </w:rPr>
      </w:pPr>
    </w:p>
    <w:p w14:paraId="4B0E7330" w14:textId="7C12B839" w:rsidR="00C738BA" w:rsidRDefault="007C0A15" w:rsidP="00C738BA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Count </w:t>
      </w:r>
      <w:r w:rsidR="00C738BA">
        <w:rPr>
          <w:bCs/>
          <w:highlight w:val="yellow"/>
          <w:lang w:eastAsia="zh-CN"/>
        </w:rPr>
        <w:t xml:space="preserve">the </w:t>
      </w:r>
      <w:r w:rsidRPr="00C738BA">
        <w:rPr>
          <w:bCs/>
          <w:highlight w:val="yellow"/>
          <w:lang w:eastAsia="zh-CN"/>
        </w:rPr>
        <w:t>cells</w:t>
      </w:r>
      <w:r w:rsidR="00C738BA">
        <w:rPr>
          <w:bCs/>
          <w:highlight w:val="yellow"/>
          <w:lang w:eastAsia="zh-CN"/>
        </w:rPr>
        <w:t xml:space="preserve">, </w:t>
      </w:r>
      <w:r w:rsidRPr="00C738BA">
        <w:rPr>
          <w:bCs/>
          <w:highlight w:val="yellow"/>
          <w:lang w:eastAsia="zh-CN"/>
        </w:rPr>
        <w:t>dilute to 200,000 cells/</w:t>
      </w:r>
      <w:proofErr w:type="gramStart"/>
      <w:r w:rsidRPr="00C738BA">
        <w:rPr>
          <w:bCs/>
          <w:highlight w:val="yellow"/>
          <w:lang w:eastAsia="zh-CN"/>
        </w:rPr>
        <w:t>mL</w:t>
      </w:r>
      <w:proofErr w:type="gramEnd"/>
      <w:r w:rsidR="00C738BA">
        <w:rPr>
          <w:bCs/>
          <w:highlight w:val="yellow"/>
          <w:lang w:eastAsia="zh-CN"/>
        </w:rPr>
        <w:t xml:space="preserve"> and add</w:t>
      </w:r>
      <w:r w:rsidR="00FB543E" w:rsidRPr="00C738BA">
        <w:rPr>
          <w:bCs/>
          <w:highlight w:val="yellow"/>
          <w:lang w:eastAsia="zh-CN"/>
        </w:rPr>
        <w:t xml:space="preserve"> 0.5 mL of </w:t>
      </w:r>
      <w:r w:rsidR="00C738BA">
        <w:rPr>
          <w:bCs/>
          <w:highlight w:val="yellow"/>
          <w:lang w:eastAsia="zh-CN"/>
        </w:rPr>
        <w:t xml:space="preserve">the </w:t>
      </w:r>
      <w:r w:rsidR="00FB543E" w:rsidRPr="00C738BA">
        <w:rPr>
          <w:bCs/>
          <w:highlight w:val="yellow"/>
          <w:lang w:eastAsia="zh-CN"/>
        </w:rPr>
        <w:t>cell suspension to each well containing one gold slide</w:t>
      </w:r>
      <w:r w:rsidR="00C738BA">
        <w:rPr>
          <w:bCs/>
          <w:highlight w:val="yellow"/>
          <w:lang w:eastAsia="zh-CN"/>
        </w:rPr>
        <w:t>.</w:t>
      </w:r>
      <w:r w:rsidR="00C738BA" w:rsidRPr="00C738BA">
        <w:rPr>
          <w:bCs/>
          <w:highlight w:val="yellow"/>
          <w:lang w:eastAsia="zh-CN"/>
        </w:rPr>
        <w:t xml:space="preserve"> </w:t>
      </w:r>
    </w:p>
    <w:p w14:paraId="73B3D8B8" w14:textId="77777777" w:rsid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  <w:lang w:eastAsia="zh-CN"/>
        </w:rPr>
      </w:pPr>
    </w:p>
    <w:p w14:paraId="395E0AEB" w14:textId="4ABBF687" w:rsidR="00C738BA" w:rsidRPr="00634437" w:rsidRDefault="00C738BA" w:rsidP="00634437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>
        <w:rPr>
          <w:bCs/>
          <w:highlight w:val="yellow"/>
          <w:lang w:eastAsia="zh-CN"/>
        </w:rPr>
        <w:t>G</w:t>
      </w:r>
      <w:r w:rsidR="00FB543E" w:rsidRPr="00C738BA">
        <w:rPr>
          <w:bCs/>
          <w:highlight w:val="yellow"/>
          <w:lang w:eastAsia="zh-CN"/>
        </w:rPr>
        <w:t xml:space="preserve">ently shake the well plate a few times </w:t>
      </w:r>
      <w:r w:rsidR="00E4777C" w:rsidRPr="00C738BA">
        <w:rPr>
          <w:bCs/>
          <w:highlight w:val="yellow"/>
          <w:lang w:eastAsia="zh-CN"/>
        </w:rPr>
        <w:t>for uniform</w:t>
      </w:r>
      <w:r w:rsidR="00FB543E" w:rsidRPr="00C738BA">
        <w:rPr>
          <w:bCs/>
          <w:highlight w:val="yellow"/>
          <w:lang w:eastAsia="zh-CN"/>
        </w:rPr>
        <w:t xml:space="preserve"> cell</w:t>
      </w:r>
      <w:r w:rsidR="00E4777C" w:rsidRPr="00C738BA">
        <w:rPr>
          <w:bCs/>
          <w:highlight w:val="yellow"/>
          <w:lang w:eastAsia="zh-CN"/>
        </w:rPr>
        <w:t xml:space="preserve"> seeding</w:t>
      </w:r>
      <w:r w:rsidR="00FB543E" w:rsidRPr="00C738BA">
        <w:rPr>
          <w:bCs/>
          <w:highlight w:val="yellow"/>
          <w:lang w:eastAsia="zh-CN"/>
        </w:rPr>
        <w:t xml:space="preserve"> </w:t>
      </w:r>
      <w:r w:rsidR="00E4777C" w:rsidRPr="00C738BA">
        <w:rPr>
          <w:bCs/>
          <w:highlight w:val="yellow"/>
          <w:lang w:eastAsia="zh-CN"/>
        </w:rPr>
        <w:t xml:space="preserve">and store </w:t>
      </w:r>
      <w:r>
        <w:rPr>
          <w:bCs/>
          <w:highlight w:val="yellow"/>
          <w:lang w:eastAsia="zh-CN"/>
        </w:rPr>
        <w:t xml:space="preserve">it </w:t>
      </w:r>
      <w:r w:rsidR="00E4777C" w:rsidRPr="00C738BA">
        <w:rPr>
          <w:bCs/>
          <w:highlight w:val="yellow"/>
          <w:lang w:eastAsia="zh-CN"/>
        </w:rPr>
        <w:t>in an incubator</w:t>
      </w:r>
      <w:r w:rsidR="00FB543E" w:rsidRPr="00C738BA">
        <w:rPr>
          <w:bCs/>
          <w:highlight w:val="yellow"/>
          <w:lang w:eastAsia="zh-CN"/>
        </w:rPr>
        <w:t xml:space="preserve"> for 15 min</w:t>
      </w:r>
      <w:r w:rsidR="0094231E" w:rsidRPr="00C738BA">
        <w:rPr>
          <w:bCs/>
          <w:highlight w:val="yellow"/>
          <w:lang w:eastAsia="zh-CN"/>
        </w:rPr>
        <w:t xml:space="preserve"> to allow</w:t>
      </w:r>
      <w:r w:rsidR="00FB543E" w:rsidRPr="00C738BA">
        <w:rPr>
          <w:bCs/>
          <w:highlight w:val="yellow"/>
          <w:lang w:eastAsia="zh-CN"/>
        </w:rPr>
        <w:t xml:space="preserve"> </w:t>
      </w:r>
      <w:r w:rsidR="00E4777C" w:rsidRPr="00C738BA">
        <w:rPr>
          <w:bCs/>
          <w:highlight w:val="yellow"/>
          <w:lang w:eastAsia="zh-CN"/>
        </w:rPr>
        <w:t>for</w:t>
      </w:r>
      <w:r w:rsidR="00FB543E" w:rsidRPr="00C738BA">
        <w:rPr>
          <w:bCs/>
          <w:highlight w:val="yellow"/>
          <w:lang w:eastAsia="zh-CN"/>
        </w:rPr>
        <w:t xml:space="preserve"> cell attachment.</w:t>
      </w:r>
    </w:p>
    <w:p w14:paraId="512781BC" w14:textId="77777777" w:rsidR="00C738BA" w:rsidRP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  <w:lang w:eastAsia="zh-CN"/>
        </w:rPr>
      </w:pPr>
    </w:p>
    <w:p w14:paraId="38338DE9" w14:textId="5DA1BFA6" w:rsidR="00C738BA" w:rsidRPr="00C738BA" w:rsidRDefault="00FB543E" w:rsidP="00634437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After 15 min, check cell </w:t>
      </w:r>
      <w:r w:rsidR="007C11C6" w:rsidRPr="00C738BA">
        <w:rPr>
          <w:bCs/>
          <w:highlight w:val="yellow"/>
          <w:lang w:eastAsia="zh-CN"/>
        </w:rPr>
        <w:t xml:space="preserve">attachment </w:t>
      </w:r>
      <w:r w:rsidRPr="00C738BA">
        <w:rPr>
          <w:bCs/>
          <w:highlight w:val="yellow"/>
          <w:lang w:eastAsia="zh-CN"/>
        </w:rPr>
        <w:t xml:space="preserve">under </w:t>
      </w:r>
      <w:r w:rsidR="00C738BA">
        <w:rPr>
          <w:bCs/>
          <w:highlight w:val="yellow"/>
          <w:lang w:eastAsia="zh-CN"/>
        </w:rPr>
        <w:t xml:space="preserve">a </w:t>
      </w:r>
      <w:r w:rsidRPr="00C738BA">
        <w:rPr>
          <w:bCs/>
          <w:highlight w:val="yellow"/>
          <w:lang w:eastAsia="zh-CN"/>
        </w:rPr>
        <w:t>microscope</w:t>
      </w:r>
      <w:r w:rsidR="00EC44C6" w:rsidRPr="00C738BA">
        <w:rPr>
          <w:bCs/>
          <w:highlight w:val="yellow"/>
          <w:lang w:eastAsia="zh-CN"/>
        </w:rPr>
        <w:t xml:space="preserve">. </w:t>
      </w:r>
      <w:r w:rsidR="007C11C6" w:rsidRPr="00C738BA">
        <w:rPr>
          <w:bCs/>
          <w:highlight w:val="yellow"/>
          <w:lang w:eastAsia="zh-CN"/>
        </w:rPr>
        <w:t>Allow</w:t>
      </w:r>
      <w:r w:rsidR="00EC44C6" w:rsidRPr="00C738BA">
        <w:rPr>
          <w:bCs/>
          <w:highlight w:val="yellow"/>
          <w:lang w:eastAsia="zh-CN"/>
        </w:rPr>
        <w:t xml:space="preserve"> additional</w:t>
      </w:r>
      <w:r w:rsidRPr="00C738BA">
        <w:rPr>
          <w:bCs/>
          <w:highlight w:val="yellow"/>
          <w:lang w:eastAsia="zh-CN"/>
        </w:rPr>
        <w:t xml:space="preserve"> time</w:t>
      </w:r>
      <w:r w:rsidR="00EC44C6" w:rsidRPr="00C738BA">
        <w:rPr>
          <w:bCs/>
          <w:highlight w:val="yellow"/>
          <w:lang w:eastAsia="zh-CN"/>
        </w:rPr>
        <w:t>,</w:t>
      </w:r>
      <w:r w:rsidRPr="00C738BA">
        <w:rPr>
          <w:bCs/>
          <w:highlight w:val="yellow"/>
          <w:lang w:eastAsia="zh-CN"/>
        </w:rPr>
        <w:t xml:space="preserve"> if needed. </w:t>
      </w:r>
    </w:p>
    <w:p w14:paraId="304954BA" w14:textId="77777777" w:rsidR="00C738BA" w:rsidRPr="00634437" w:rsidRDefault="00C738BA" w:rsidP="00634437">
      <w:pPr>
        <w:pStyle w:val="ListParagraph"/>
        <w:ind w:left="0"/>
        <w:rPr>
          <w:bCs/>
          <w:lang w:eastAsia="zh-CN"/>
        </w:rPr>
      </w:pPr>
    </w:p>
    <w:p w14:paraId="184BC157" w14:textId="2142283C" w:rsidR="00FB543E" w:rsidRPr="00634437" w:rsidRDefault="004228BD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lang w:eastAsia="zh-CN"/>
        </w:rPr>
      </w:pPr>
      <w:r w:rsidRPr="00634437">
        <w:rPr>
          <w:bCs/>
          <w:lang w:eastAsia="zh-CN"/>
        </w:rPr>
        <w:t xml:space="preserve">NOTE: </w:t>
      </w:r>
      <w:r w:rsidR="00C738BA" w:rsidRPr="00634437">
        <w:rPr>
          <w:bCs/>
          <w:lang w:eastAsia="zh-CN"/>
        </w:rPr>
        <w:t>T</w:t>
      </w:r>
      <w:r w:rsidR="00D516DE" w:rsidRPr="00634437">
        <w:rPr>
          <w:bCs/>
          <w:lang w:eastAsia="zh-CN"/>
        </w:rPr>
        <w:t xml:space="preserve">he attached cells will spread out on the surface with visible filopodium or </w:t>
      </w:r>
      <w:r w:rsidR="002070C3" w:rsidRPr="00634437">
        <w:rPr>
          <w:bCs/>
          <w:lang w:eastAsia="zh-CN"/>
        </w:rPr>
        <w:t>flattening and</w:t>
      </w:r>
      <w:r w:rsidR="00D516DE" w:rsidRPr="00634437">
        <w:rPr>
          <w:bCs/>
          <w:lang w:eastAsia="zh-CN"/>
        </w:rPr>
        <w:t xml:space="preserve"> will not move from </w:t>
      </w:r>
      <w:r w:rsidR="00C738BA" w:rsidRPr="00634437">
        <w:rPr>
          <w:bCs/>
          <w:lang w:eastAsia="zh-CN"/>
        </w:rPr>
        <w:t xml:space="preserve">the </w:t>
      </w:r>
      <w:r w:rsidR="00D516DE" w:rsidRPr="00634437">
        <w:rPr>
          <w:bCs/>
          <w:lang w:eastAsia="zh-CN"/>
        </w:rPr>
        <w:t xml:space="preserve">surface when the well plate is gently tapped or moved.  </w:t>
      </w:r>
    </w:p>
    <w:p w14:paraId="765F153E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  <w:lang w:eastAsia="zh-CN"/>
        </w:rPr>
      </w:pPr>
    </w:p>
    <w:p w14:paraId="2924400F" w14:textId="4CDA1356" w:rsidR="00FB543E" w:rsidRPr="00C738BA" w:rsidRDefault="00FB543E" w:rsidP="00634437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Aspirate out </w:t>
      </w:r>
      <w:r w:rsidR="00C738BA">
        <w:rPr>
          <w:bCs/>
          <w:highlight w:val="yellow"/>
          <w:lang w:eastAsia="zh-CN"/>
        </w:rPr>
        <w:t xml:space="preserve">the </w:t>
      </w:r>
      <w:r w:rsidRPr="00C738BA">
        <w:rPr>
          <w:bCs/>
          <w:highlight w:val="yellow"/>
          <w:lang w:eastAsia="zh-CN"/>
        </w:rPr>
        <w:t xml:space="preserve">media containing unattached cells from each well and add 1 mL of culture media. </w:t>
      </w:r>
      <w:r w:rsidR="00D77215" w:rsidRPr="00C738BA">
        <w:rPr>
          <w:bCs/>
          <w:highlight w:val="yellow"/>
          <w:lang w:eastAsia="zh-CN"/>
        </w:rPr>
        <w:t>For drug treatment,</w:t>
      </w:r>
      <w:r w:rsidR="00C738BA">
        <w:rPr>
          <w:bCs/>
          <w:highlight w:val="yellow"/>
          <w:lang w:eastAsia="zh-CN"/>
        </w:rPr>
        <w:t xml:space="preserve"> supplement</w:t>
      </w:r>
      <w:r w:rsidR="00D77215" w:rsidRPr="00C738BA">
        <w:rPr>
          <w:bCs/>
          <w:highlight w:val="yellow"/>
          <w:lang w:eastAsia="zh-CN"/>
        </w:rPr>
        <w:t xml:space="preserve"> additional reagents to culture media at this step.</w:t>
      </w:r>
    </w:p>
    <w:p w14:paraId="3CF9C00F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  <w:lang w:eastAsia="zh-CN"/>
        </w:rPr>
      </w:pPr>
    </w:p>
    <w:p w14:paraId="255F62E8" w14:textId="47B22294" w:rsidR="00C738BA" w:rsidRDefault="00D77215" w:rsidP="00C738BA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Culture </w:t>
      </w:r>
      <w:r w:rsidR="00C738BA">
        <w:rPr>
          <w:bCs/>
          <w:highlight w:val="yellow"/>
          <w:lang w:eastAsia="zh-CN"/>
        </w:rPr>
        <w:t xml:space="preserve">the </w:t>
      </w:r>
      <w:r w:rsidRPr="00C738BA">
        <w:rPr>
          <w:bCs/>
          <w:highlight w:val="yellow"/>
          <w:lang w:eastAsia="zh-CN"/>
        </w:rPr>
        <w:t>cells in the incubator for 24 h</w:t>
      </w:r>
      <w:r w:rsidR="00E35928" w:rsidRPr="00C738BA">
        <w:rPr>
          <w:bCs/>
          <w:highlight w:val="yellow"/>
          <w:lang w:eastAsia="zh-CN"/>
        </w:rPr>
        <w:t xml:space="preserve"> and</w:t>
      </w:r>
      <w:r w:rsidRPr="00C738BA">
        <w:rPr>
          <w:bCs/>
          <w:highlight w:val="yellow"/>
          <w:lang w:eastAsia="zh-CN"/>
        </w:rPr>
        <w:t xml:space="preserve"> check confluency to </w:t>
      </w:r>
      <w:r w:rsidR="00E35928" w:rsidRPr="00C738BA">
        <w:rPr>
          <w:bCs/>
          <w:highlight w:val="yellow"/>
          <w:lang w:eastAsia="zh-CN"/>
        </w:rPr>
        <w:t>determine if chirality has formed</w:t>
      </w:r>
      <w:r w:rsidRPr="00C738BA">
        <w:rPr>
          <w:bCs/>
          <w:highlight w:val="yellow"/>
          <w:lang w:eastAsia="zh-CN"/>
        </w:rPr>
        <w:t xml:space="preserve">. </w:t>
      </w:r>
    </w:p>
    <w:p w14:paraId="28CB30A0" w14:textId="77777777" w:rsidR="00C738BA" w:rsidRPr="00634437" w:rsidRDefault="00C738BA" w:rsidP="00634437">
      <w:pPr>
        <w:rPr>
          <w:bCs/>
          <w:lang w:eastAsia="zh-CN"/>
        </w:rPr>
      </w:pPr>
    </w:p>
    <w:p w14:paraId="52541A33" w14:textId="57BB7383" w:rsidR="00D77215" w:rsidRPr="00634437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t xml:space="preserve">NOTE: </w:t>
      </w:r>
      <w:r w:rsidR="00AA5807" w:rsidRPr="00634437">
        <w:rPr>
          <w:bCs/>
          <w:lang w:eastAsia="zh-CN"/>
        </w:rPr>
        <w:t>A</w:t>
      </w:r>
      <w:r w:rsidR="00292023" w:rsidRPr="00634437">
        <w:rPr>
          <w:bCs/>
          <w:lang w:eastAsia="zh-CN"/>
        </w:rPr>
        <w:t xml:space="preserve">bove </w:t>
      </w:r>
      <w:r w:rsidR="0041720B" w:rsidRPr="00634437">
        <w:rPr>
          <w:bCs/>
          <w:lang w:eastAsia="zh-CN"/>
        </w:rPr>
        <w:t>7</w:t>
      </w:r>
      <w:r w:rsidR="00212323" w:rsidRPr="00634437">
        <w:rPr>
          <w:bCs/>
          <w:lang w:eastAsia="zh-CN"/>
        </w:rPr>
        <w:t xml:space="preserve">5% </w:t>
      </w:r>
      <w:r w:rsidR="00212323" w:rsidRPr="00634437">
        <w:rPr>
          <w:rFonts w:hint="eastAsia"/>
          <w:bCs/>
          <w:lang w:eastAsia="zh-CN"/>
        </w:rPr>
        <w:t>con</w:t>
      </w:r>
      <w:r w:rsidR="00212323" w:rsidRPr="00634437">
        <w:rPr>
          <w:bCs/>
          <w:lang w:eastAsia="zh-CN"/>
        </w:rPr>
        <w:t xml:space="preserve">fluency is recommended for most cell types, </w:t>
      </w:r>
      <w:r w:rsidR="004E2211" w:rsidRPr="00634437">
        <w:rPr>
          <w:bCs/>
          <w:lang w:eastAsia="zh-CN"/>
        </w:rPr>
        <w:t xml:space="preserve">and </w:t>
      </w:r>
      <w:r w:rsidR="007C11C6" w:rsidRPr="00634437">
        <w:rPr>
          <w:bCs/>
          <w:lang w:eastAsia="zh-CN"/>
        </w:rPr>
        <w:t>o</w:t>
      </w:r>
      <w:r w:rsidR="00D77215" w:rsidRPr="00634437">
        <w:rPr>
          <w:bCs/>
          <w:lang w:eastAsia="zh-CN"/>
        </w:rPr>
        <w:t>ver</w:t>
      </w:r>
      <w:r w:rsidR="002F667D" w:rsidRPr="00634437">
        <w:rPr>
          <w:bCs/>
          <w:lang w:eastAsia="zh-CN"/>
        </w:rPr>
        <w:t>-</w:t>
      </w:r>
      <w:r w:rsidR="00D77215" w:rsidRPr="00634437">
        <w:rPr>
          <w:bCs/>
          <w:lang w:eastAsia="zh-CN"/>
        </w:rPr>
        <w:t>confluen</w:t>
      </w:r>
      <w:r w:rsidR="004D4C7C" w:rsidRPr="00634437">
        <w:rPr>
          <w:bCs/>
          <w:lang w:eastAsia="zh-CN"/>
        </w:rPr>
        <w:t xml:space="preserve">cy may </w:t>
      </w:r>
      <w:r w:rsidR="00D77215" w:rsidRPr="00634437">
        <w:rPr>
          <w:bCs/>
          <w:lang w:eastAsia="zh-CN"/>
        </w:rPr>
        <w:t>affect</w:t>
      </w:r>
      <w:r w:rsidR="00F34D99" w:rsidRPr="00634437">
        <w:rPr>
          <w:bCs/>
          <w:lang w:eastAsia="zh-CN"/>
        </w:rPr>
        <w:t xml:space="preserve"> chirality</w:t>
      </w:r>
      <w:r w:rsidR="00D77215" w:rsidRPr="00634437">
        <w:rPr>
          <w:bCs/>
          <w:lang w:eastAsia="zh-CN"/>
        </w:rPr>
        <w:t xml:space="preserve"> </w:t>
      </w:r>
      <w:r w:rsidR="00D17CCC" w:rsidRPr="00634437">
        <w:rPr>
          <w:bCs/>
          <w:lang w:eastAsia="zh-CN"/>
        </w:rPr>
        <w:t>characterization</w:t>
      </w:r>
      <w:r w:rsidR="004D4C7C" w:rsidRPr="00634437">
        <w:rPr>
          <w:bCs/>
          <w:lang w:eastAsia="zh-CN"/>
        </w:rPr>
        <w:t>.</w:t>
      </w:r>
    </w:p>
    <w:p w14:paraId="05B54227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  <w:lang w:eastAsia="zh-CN"/>
        </w:rPr>
      </w:pPr>
    </w:p>
    <w:p w14:paraId="30C9B8E1" w14:textId="420A027F" w:rsidR="00517377" w:rsidRPr="00634437" w:rsidRDefault="00517377" w:rsidP="0063443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highlight w:val="yellow"/>
          <w:lang w:eastAsia="zh-CN"/>
        </w:rPr>
      </w:pPr>
      <w:r w:rsidRPr="00634437">
        <w:rPr>
          <w:b/>
          <w:highlight w:val="yellow"/>
          <w:lang w:eastAsia="zh-CN"/>
        </w:rPr>
        <w:t xml:space="preserve">Image </w:t>
      </w:r>
      <w:r w:rsidR="00C738BA" w:rsidRPr="00634437">
        <w:rPr>
          <w:b/>
          <w:highlight w:val="yellow"/>
          <w:lang w:eastAsia="zh-CN"/>
        </w:rPr>
        <w:t xml:space="preserve">collection </w:t>
      </w:r>
    </w:p>
    <w:p w14:paraId="5474090E" w14:textId="77777777" w:rsidR="00C738BA" w:rsidRPr="00634437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highlight w:val="yellow"/>
          <w:lang w:eastAsia="zh-CN"/>
        </w:rPr>
      </w:pPr>
    </w:p>
    <w:p w14:paraId="514E3354" w14:textId="150E87F9" w:rsidR="00C738BA" w:rsidRDefault="004456D5" w:rsidP="00C738BA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>Fix</w:t>
      </w:r>
      <w:r w:rsidR="00C738BA">
        <w:rPr>
          <w:bCs/>
          <w:highlight w:val="yellow"/>
          <w:lang w:eastAsia="zh-CN"/>
        </w:rPr>
        <w:t xml:space="preserve"> the</w:t>
      </w:r>
      <w:r w:rsidRPr="00C738BA">
        <w:rPr>
          <w:bCs/>
          <w:highlight w:val="yellow"/>
          <w:lang w:eastAsia="zh-CN"/>
        </w:rPr>
        <w:t xml:space="preserve"> cells upon confluency. </w:t>
      </w:r>
    </w:p>
    <w:p w14:paraId="2DCEC71C" w14:textId="77777777" w:rsidR="00C738BA" w:rsidRDefault="00C738BA" w:rsidP="00C738B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  <w:lang w:eastAsia="zh-CN"/>
        </w:rPr>
      </w:pPr>
    </w:p>
    <w:p w14:paraId="353239CC" w14:textId="69831A05" w:rsidR="00C738BA" w:rsidRDefault="004456D5" w:rsidP="00634437">
      <w:pPr>
        <w:pStyle w:val="ListParagraph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Remove culture media from </w:t>
      </w:r>
      <w:r w:rsidR="00C738BA">
        <w:rPr>
          <w:bCs/>
          <w:highlight w:val="yellow"/>
          <w:lang w:eastAsia="zh-CN"/>
        </w:rPr>
        <w:t xml:space="preserve">the </w:t>
      </w:r>
      <w:r w:rsidRPr="00C738BA">
        <w:rPr>
          <w:bCs/>
          <w:highlight w:val="yellow"/>
          <w:lang w:eastAsia="zh-CN"/>
        </w:rPr>
        <w:t>well plate and rinse once with PBS</w:t>
      </w:r>
      <w:r w:rsidR="00C738BA">
        <w:rPr>
          <w:bCs/>
          <w:highlight w:val="yellow"/>
          <w:lang w:eastAsia="zh-CN"/>
        </w:rPr>
        <w:t>.</w:t>
      </w:r>
    </w:p>
    <w:p w14:paraId="37D40B5F" w14:textId="77777777" w:rsid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  <w:lang w:eastAsia="zh-CN"/>
        </w:rPr>
      </w:pPr>
    </w:p>
    <w:p w14:paraId="2B705299" w14:textId="22167D22" w:rsidR="00C738BA" w:rsidRDefault="00C738BA" w:rsidP="00634437">
      <w:pPr>
        <w:pStyle w:val="ListParagraph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>
        <w:rPr>
          <w:bCs/>
          <w:highlight w:val="yellow"/>
          <w:lang w:eastAsia="zh-CN"/>
        </w:rPr>
        <w:t>A</w:t>
      </w:r>
      <w:r w:rsidR="004456D5" w:rsidRPr="00C738BA">
        <w:rPr>
          <w:bCs/>
          <w:highlight w:val="yellow"/>
          <w:lang w:eastAsia="zh-CN"/>
        </w:rPr>
        <w:t>dd 4% paraformaldehyde solution</w:t>
      </w:r>
      <w:r>
        <w:rPr>
          <w:bCs/>
          <w:highlight w:val="yellow"/>
          <w:lang w:eastAsia="zh-CN"/>
        </w:rPr>
        <w:t>, incubate</w:t>
      </w:r>
      <w:r w:rsidR="004456D5" w:rsidRPr="00C738BA">
        <w:rPr>
          <w:bCs/>
          <w:highlight w:val="yellow"/>
          <w:lang w:eastAsia="zh-CN"/>
        </w:rPr>
        <w:t xml:space="preserve"> at room temperature for </w:t>
      </w:r>
      <w:r w:rsidR="00D83ACC" w:rsidRPr="00C738BA">
        <w:rPr>
          <w:bCs/>
          <w:highlight w:val="yellow"/>
          <w:lang w:eastAsia="zh-CN"/>
        </w:rPr>
        <w:t xml:space="preserve">15 </w:t>
      </w:r>
      <w:r w:rsidR="004456D5" w:rsidRPr="00C738BA">
        <w:rPr>
          <w:bCs/>
          <w:highlight w:val="yellow"/>
          <w:lang w:eastAsia="zh-CN"/>
        </w:rPr>
        <w:t>min</w:t>
      </w:r>
      <w:r w:rsidR="008E38AD">
        <w:rPr>
          <w:bCs/>
          <w:highlight w:val="yellow"/>
          <w:lang w:eastAsia="zh-CN"/>
        </w:rPr>
        <w:t>,</w:t>
      </w:r>
      <w:r>
        <w:rPr>
          <w:bCs/>
          <w:highlight w:val="yellow"/>
          <w:lang w:eastAsia="zh-CN"/>
        </w:rPr>
        <w:t xml:space="preserve"> and</w:t>
      </w:r>
      <w:r w:rsidR="007B6701" w:rsidRPr="00C738BA">
        <w:rPr>
          <w:bCs/>
          <w:highlight w:val="yellow"/>
          <w:lang w:eastAsia="zh-CN"/>
        </w:rPr>
        <w:t xml:space="preserve"> </w:t>
      </w:r>
      <w:r>
        <w:rPr>
          <w:bCs/>
          <w:highlight w:val="yellow"/>
          <w:lang w:eastAsia="zh-CN"/>
        </w:rPr>
        <w:t>t</w:t>
      </w:r>
      <w:r w:rsidR="007B6701" w:rsidRPr="00C738BA">
        <w:rPr>
          <w:bCs/>
          <w:highlight w:val="yellow"/>
          <w:lang w:eastAsia="zh-CN"/>
        </w:rPr>
        <w:t>hen rinse 3 times with PBS</w:t>
      </w:r>
      <w:r w:rsidR="004456D5" w:rsidRPr="00C738BA">
        <w:rPr>
          <w:bCs/>
          <w:highlight w:val="yellow"/>
          <w:lang w:eastAsia="zh-CN"/>
        </w:rPr>
        <w:t xml:space="preserve">. </w:t>
      </w:r>
    </w:p>
    <w:p w14:paraId="23C499AD" w14:textId="77777777" w:rsidR="00C738BA" w:rsidRPr="00634437" w:rsidRDefault="00C738BA" w:rsidP="00634437">
      <w:pPr>
        <w:pStyle w:val="ListParagraph"/>
        <w:ind w:left="0"/>
        <w:rPr>
          <w:bCs/>
          <w:lang w:eastAsia="zh-CN"/>
        </w:rPr>
      </w:pPr>
    </w:p>
    <w:p w14:paraId="7DD30C68" w14:textId="3BD827A1" w:rsidR="00AC5D39" w:rsidRPr="00634437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t xml:space="preserve">NOTE: </w:t>
      </w:r>
      <w:r w:rsidR="004D4C7C" w:rsidRPr="00634437">
        <w:rPr>
          <w:bCs/>
          <w:lang w:eastAsia="zh-CN"/>
        </w:rPr>
        <w:t>If the fixation significantly changes cell morphology</w:t>
      </w:r>
      <w:r w:rsidR="004456D5" w:rsidRPr="00634437">
        <w:rPr>
          <w:bCs/>
          <w:lang w:eastAsia="zh-CN"/>
        </w:rPr>
        <w:t xml:space="preserve">, imaging before fixation is recommended </w:t>
      </w:r>
    </w:p>
    <w:p w14:paraId="5649EED6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  <w:lang w:eastAsia="zh-CN"/>
        </w:rPr>
      </w:pPr>
    </w:p>
    <w:p w14:paraId="1EC10DDE" w14:textId="6AAAC476" w:rsidR="004456D5" w:rsidRPr="00C738BA" w:rsidRDefault="004456D5" w:rsidP="00634437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Use a </w:t>
      </w:r>
      <w:r w:rsidR="00C738BA" w:rsidRPr="00C738BA">
        <w:rPr>
          <w:bCs/>
          <w:highlight w:val="yellow"/>
          <w:lang w:eastAsia="zh-CN"/>
        </w:rPr>
        <w:t>phase</w:t>
      </w:r>
      <w:r w:rsidR="00C738BA">
        <w:rPr>
          <w:bCs/>
          <w:highlight w:val="yellow"/>
          <w:lang w:eastAsia="zh-CN"/>
        </w:rPr>
        <w:t>-</w:t>
      </w:r>
      <w:r w:rsidRPr="00C738BA">
        <w:rPr>
          <w:bCs/>
          <w:highlight w:val="yellow"/>
          <w:lang w:eastAsia="zh-CN"/>
        </w:rPr>
        <w:t>contrast microscope with camera functionality, image each ring on the slides at high resolution</w:t>
      </w:r>
      <w:r w:rsidR="00007A7C">
        <w:rPr>
          <w:bCs/>
          <w:highlight w:val="yellow"/>
          <w:lang w:eastAsia="zh-CN"/>
        </w:rPr>
        <w:t xml:space="preserve"> </w:t>
      </w:r>
      <w:r w:rsidRPr="00C738BA">
        <w:rPr>
          <w:bCs/>
          <w:highlight w:val="yellow"/>
          <w:lang w:eastAsia="zh-CN"/>
        </w:rPr>
        <w:t>(</w:t>
      </w:r>
      <w:r w:rsidR="00C738BA" w:rsidRPr="00C738BA">
        <w:rPr>
          <w:bCs/>
          <w:highlight w:val="yellow"/>
          <w:lang w:eastAsia="zh-CN"/>
        </w:rPr>
        <w:t>10</w:t>
      </w:r>
      <w:r w:rsidR="00C738BA">
        <w:rPr>
          <w:bCs/>
          <w:highlight w:val="yellow"/>
          <w:lang w:eastAsia="zh-CN"/>
        </w:rPr>
        <w:t>x</w:t>
      </w:r>
      <w:r w:rsidR="00C738BA" w:rsidRPr="00C738BA">
        <w:rPr>
          <w:bCs/>
          <w:highlight w:val="yellow"/>
          <w:lang w:eastAsia="zh-CN"/>
        </w:rPr>
        <w:t xml:space="preserve"> </w:t>
      </w:r>
      <w:r w:rsidRPr="00C738BA">
        <w:rPr>
          <w:bCs/>
          <w:highlight w:val="yellow"/>
          <w:lang w:eastAsia="zh-CN"/>
        </w:rPr>
        <w:t>object lens is sufficient for analysis)</w:t>
      </w:r>
      <w:r w:rsidR="00007A7C">
        <w:rPr>
          <w:bCs/>
          <w:highlight w:val="yellow"/>
          <w:lang w:eastAsia="zh-CN"/>
        </w:rPr>
        <w:t>.</w:t>
      </w:r>
    </w:p>
    <w:p w14:paraId="31288238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  <w:lang w:eastAsia="zh-CN"/>
        </w:rPr>
      </w:pPr>
    </w:p>
    <w:p w14:paraId="54D47C11" w14:textId="709201FB" w:rsidR="004456D5" w:rsidRPr="00634437" w:rsidRDefault="00191F38" w:rsidP="0063443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highlight w:val="yellow"/>
          <w:lang w:eastAsia="zh-CN"/>
        </w:rPr>
      </w:pPr>
      <w:r w:rsidRPr="00634437">
        <w:rPr>
          <w:b/>
          <w:highlight w:val="yellow"/>
          <w:lang w:eastAsia="zh-CN"/>
        </w:rPr>
        <w:t xml:space="preserve">Cell </w:t>
      </w:r>
      <w:r w:rsidR="00C738BA" w:rsidRPr="00634437">
        <w:rPr>
          <w:b/>
          <w:highlight w:val="yellow"/>
          <w:lang w:eastAsia="zh-CN"/>
        </w:rPr>
        <w:t xml:space="preserve">chirality characterization </w:t>
      </w:r>
      <w:r w:rsidR="000043CF" w:rsidRPr="00634437">
        <w:rPr>
          <w:b/>
          <w:highlight w:val="yellow"/>
          <w:lang w:eastAsia="zh-CN"/>
        </w:rPr>
        <w:t>(Figure 2)</w:t>
      </w:r>
      <w:r w:rsidRPr="00634437">
        <w:rPr>
          <w:b/>
          <w:highlight w:val="yellow"/>
          <w:lang w:eastAsia="zh-CN"/>
        </w:rPr>
        <w:t xml:space="preserve"> </w:t>
      </w:r>
      <w:r w:rsidR="004456D5" w:rsidRPr="00634437">
        <w:rPr>
          <w:b/>
          <w:highlight w:val="yellow"/>
          <w:lang w:eastAsia="zh-CN"/>
        </w:rPr>
        <w:t xml:space="preserve"> </w:t>
      </w:r>
    </w:p>
    <w:p w14:paraId="133AF023" w14:textId="77777777" w:rsidR="00C738BA" w:rsidRPr="00634437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highlight w:val="yellow"/>
          <w:lang w:eastAsia="zh-CN"/>
        </w:rPr>
      </w:pPr>
    </w:p>
    <w:p w14:paraId="4BC490F5" w14:textId="437E38C1" w:rsidR="00C738BA" w:rsidRDefault="00191F38" w:rsidP="00C738BA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Download MATLAB code files for chirality characterization from </w:t>
      </w:r>
      <w:r w:rsidR="00C738BA">
        <w:rPr>
          <w:bCs/>
          <w:highlight w:val="yellow"/>
          <w:lang w:eastAsia="zh-CN"/>
        </w:rPr>
        <w:t xml:space="preserve">the </w:t>
      </w:r>
      <w:r w:rsidRPr="00C738BA">
        <w:rPr>
          <w:bCs/>
          <w:highlight w:val="yellow"/>
          <w:lang w:eastAsia="zh-CN"/>
        </w:rPr>
        <w:t>supplementary files</w:t>
      </w:r>
      <w:r w:rsidR="00723048">
        <w:rPr>
          <w:bCs/>
          <w:highlight w:val="yellow"/>
          <w:lang w:eastAsia="zh-CN"/>
        </w:rPr>
        <w:t xml:space="preserve"> (</w:t>
      </w:r>
      <w:r w:rsidR="00723048" w:rsidRPr="00CA3AF4">
        <w:rPr>
          <w:b/>
          <w:highlight w:val="yellow"/>
          <w:lang w:eastAsia="zh-CN"/>
        </w:rPr>
        <w:t>Supplementary File 1</w:t>
      </w:r>
      <w:r w:rsidR="00723048">
        <w:rPr>
          <w:bCs/>
          <w:highlight w:val="yellow"/>
          <w:lang w:eastAsia="zh-CN"/>
        </w:rPr>
        <w:t>)</w:t>
      </w:r>
      <w:r w:rsidR="006B3E34" w:rsidRPr="00C738BA">
        <w:rPr>
          <w:bCs/>
          <w:highlight w:val="yellow"/>
          <w:lang w:eastAsia="zh-CN"/>
        </w:rPr>
        <w:t xml:space="preserve">. </w:t>
      </w:r>
    </w:p>
    <w:p w14:paraId="2A6ED793" w14:textId="77777777" w:rsidR="00C738BA" w:rsidRPr="00634437" w:rsidRDefault="00C738BA" w:rsidP="00C738B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</w:p>
    <w:p w14:paraId="52383084" w14:textId="7C10B771" w:rsidR="00191F38" w:rsidRPr="00634437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t xml:space="preserve">NOTE: </w:t>
      </w:r>
      <w:r w:rsidR="006B3E34" w:rsidRPr="00634437">
        <w:rPr>
          <w:bCs/>
          <w:lang w:eastAsia="zh-CN"/>
        </w:rPr>
        <w:t xml:space="preserve">The code has been tested to work with MATLAB_R2015b and later versions on both </w:t>
      </w:r>
      <w:r w:rsidR="00471A91">
        <w:rPr>
          <w:bCs/>
          <w:lang w:eastAsia="zh-CN"/>
        </w:rPr>
        <w:t>W</w:t>
      </w:r>
      <w:r w:rsidR="00471A91" w:rsidRPr="00634437">
        <w:rPr>
          <w:bCs/>
          <w:lang w:eastAsia="zh-CN"/>
        </w:rPr>
        <w:t xml:space="preserve">indows </w:t>
      </w:r>
      <w:r w:rsidR="006B3E34" w:rsidRPr="00634437">
        <w:rPr>
          <w:bCs/>
          <w:lang w:eastAsia="zh-CN"/>
        </w:rPr>
        <w:t>and macOS systems.</w:t>
      </w:r>
      <w:r w:rsidR="004D4C7C" w:rsidRPr="00634437">
        <w:rPr>
          <w:bCs/>
          <w:lang w:eastAsia="zh-CN"/>
        </w:rPr>
        <w:t xml:space="preserve"> </w:t>
      </w:r>
      <w:r w:rsidRPr="00634437">
        <w:rPr>
          <w:bCs/>
          <w:lang w:eastAsia="zh-CN"/>
        </w:rPr>
        <w:t>T</w:t>
      </w:r>
      <w:r w:rsidR="00F21FAD" w:rsidRPr="00634437">
        <w:rPr>
          <w:bCs/>
          <w:lang w:eastAsia="zh-CN"/>
        </w:rPr>
        <w:t xml:space="preserve">he circular statistics toolbox is also required to run the files, which can be found </w:t>
      </w:r>
      <w:r w:rsidR="00D83ACC" w:rsidRPr="00634437">
        <w:rPr>
          <w:bCs/>
          <w:lang w:eastAsia="zh-CN"/>
        </w:rPr>
        <w:t>in reference</w:t>
      </w:r>
      <w:r w:rsidR="00DE51C2" w:rsidRPr="00634437">
        <w:rPr>
          <w:bCs/>
          <w:vertAlign w:val="superscript"/>
          <w:lang w:eastAsia="zh-CN"/>
        </w:rPr>
        <w:t>17</w:t>
      </w:r>
      <w:r w:rsidR="00D83ACC" w:rsidRPr="00634437">
        <w:rPr>
          <w:bCs/>
          <w:lang w:eastAsia="zh-CN"/>
        </w:rPr>
        <w:t xml:space="preserve">. </w:t>
      </w:r>
      <w:r w:rsidR="00F21FAD" w:rsidRPr="00634437">
        <w:rPr>
          <w:bCs/>
          <w:lang w:eastAsia="zh-CN"/>
        </w:rPr>
        <w:t xml:space="preserve"> </w:t>
      </w:r>
    </w:p>
    <w:p w14:paraId="095346B8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  <w:lang w:eastAsia="zh-CN"/>
        </w:rPr>
      </w:pPr>
    </w:p>
    <w:p w14:paraId="6F9966B8" w14:textId="0E9E241E" w:rsidR="00030ABD" w:rsidRPr="00C738BA" w:rsidRDefault="00F21FAD" w:rsidP="00634437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>Add the code folder</w:t>
      </w:r>
      <w:r w:rsidR="00164480" w:rsidRPr="00C738BA">
        <w:rPr>
          <w:bCs/>
          <w:highlight w:val="yellow"/>
          <w:lang w:eastAsia="zh-CN"/>
        </w:rPr>
        <w:t xml:space="preserve"> and sub-folders </w:t>
      </w:r>
      <w:r w:rsidR="00164480" w:rsidRPr="00634437">
        <w:rPr>
          <w:bCs/>
          <w:highlight w:val="yellow"/>
          <w:lang w:eastAsia="zh-CN"/>
        </w:rPr>
        <w:t>(with circular statistics toolbox inside)</w:t>
      </w:r>
      <w:r w:rsidRPr="00C738BA">
        <w:rPr>
          <w:bCs/>
          <w:highlight w:val="yellow"/>
          <w:lang w:eastAsia="zh-CN"/>
        </w:rPr>
        <w:t xml:space="preserve"> to the MATLAB </w:t>
      </w:r>
      <w:r w:rsidR="002070C3" w:rsidRPr="00C738BA">
        <w:rPr>
          <w:bCs/>
          <w:highlight w:val="yellow"/>
          <w:lang w:eastAsia="zh-CN"/>
        </w:rPr>
        <w:t>path and</w:t>
      </w:r>
      <w:r w:rsidRPr="00C738BA">
        <w:rPr>
          <w:bCs/>
          <w:highlight w:val="yellow"/>
          <w:lang w:eastAsia="zh-CN"/>
        </w:rPr>
        <w:t xml:space="preserve"> o</w:t>
      </w:r>
      <w:r w:rsidR="00030ABD" w:rsidRPr="00C738BA">
        <w:rPr>
          <w:bCs/>
          <w:highlight w:val="yellow"/>
          <w:lang w:eastAsia="zh-CN"/>
        </w:rPr>
        <w:t xml:space="preserve">pen </w:t>
      </w:r>
      <w:r w:rsidR="004D4C7C" w:rsidRPr="00C738BA">
        <w:rPr>
          <w:bCs/>
          <w:highlight w:val="yellow"/>
          <w:lang w:eastAsia="zh-CN"/>
        </w:rPr>
        <w:t xml:space="preserve">the </w:t>
      </w:r>
      <w:r w:rsidR="00030ABD" w:rsidRPr="00C738BA">
        <w:rPr>
          <w:bCs/>
          <w:highlight w:val="yellow"/>
          <w:lang w:eastAsia="zh-CN"/>
        </w:rPr>
        <w:t>“</w:t>
      </w:r>
      <w:proofErr w:type="spellStart"/>
      <w:r w:rsidR="00030ABD" w:rsidRPr="00C738BA">
        <w:rPr>
          <w:bCs/>
          <w:highlight w:val="yellow"/>
          <w:lang w:eastAsia="zh-CN"/>
        </w:rPr>
        <w:t>ROI_selection.m</w:t>
      </w:r>
      <w:proofErr w:type="spellEnd"/>
      <w:r w:rsidR="00030ABD" w:rsidRPr="00C738BA">
        <w:rPr>
          <w:bCs/>
          <w:highlight w:val="yellow"/>
          <w:lang w:eastAsia="zh-CN"/>
        </w:rPr>
        <w:t>”</w:t>
      </w:r>
      <w:r w:rsidR="007123EB" w:rsidRPr="00C738BA">
        <w:rPr>
          <w:bCs/>
          <w:highlight w:val="yellow"/>
          <w:lang w:eastAsia="zh-CN"/>
        </w:rPr>
        <w:t xml:space="preserve"> file</w:t>
      </w:r>
      <w:r w:rsidR="00030ABD" w:rsidRPr="00C738BA">
        <w:rPr>
          <w:bCs/>
          <w:highlight w:val="yellow"/>
          <w:lang w:eastAsia="zh-CN"/>
        </w:rPr>
        <w:t xml:space="preserve">. </w:t>
      </w:r>
      <w:r w:rsidR="00471A91">
        <w:rPr>
          <w:bCs/>
          <w:highlight w:val="yellow"/>
          <w:lang w:eastAsia="zh-CN"/>
        </w:rPr>
        <w:t>In</w:t>
      </w:r>
      <w:r w:rsidR="00471A91" w:rsidRPr="00C738BA">
        <w:rPr>
          <w:bCs/>
          <w:highlight w:val="yellow"/>
          <w:lang w:eastAsia="zh-CN"/>
        </w:rPr>
        <w:t xml:space="preserve"> </w:t>
      </w:r>
      <w:r w:rsidR="00030ABD" w:rsidRPr="00C738BA">
        <w:rPr>
          <w:bCs/>
          <w:highlight w:val="yellow"/>
          <w:lang w:eastAsia="zh-CN"/>
        </w:rPr>
        <w:t xml:space="preserve">line 4, change the directory to </w:t>
      </w:r>
      <w:r w:rsidR="00C738BA">
        <w:rPr>
          <w:bCs/>
          <w:highlight w:val="yellow"/>
          <w:lang w:eastAsia="zh-CN"/>
        </w:rPr>
        <w:t xml:space="preserve">the </w:t>
      </w:r>
      <w:r w:rsidR="00030ABD" w:rsidRPr="00C738BA">
        <w:rPr>
          <w:bCs/>
          <w:highlight w:val="yellow"/>
          <w:lang w:eastAsia="zh-CN"/>
        </w:rPr>
        <w:t xml:space="preserve">desired data </w:t>
      </w:r>
      <w:r w:rsidR="00030ABD" w:rsidRPr="00C738BA">
        <w:rPr>
          <w:bCs/>
          <w:highlight w:val="yellow"/>
          <w:lang w:eastAsia="zh-CN"/>
        </w:rPr>
        <w:lastRenderedPageBreak/>
        <w:t xml:space="preserve">folder (For window users, switch “/” into “\” </w:t>
      </w:r>
      <w:r w:rsidR="00471A91">
        <w:rPr>
          <w:bCs/>
          <w:highlight w:val="yellow"/>
          <w:lang w:eastAsia="zh-CN"/>
        </w:rPr>
        <w:t>in</w:t>
      </w:r>
      <w:r w:rsidR="00471A91" w:rsidRPr="00C738BA">
        <w:rPr>
          <w:bCs/>
          <w:highlight w:val="yellow"/>
          <w:lang w:eastAsia="zh-CN"/>
        </w:rPr>
        <w:t xml:space="preserve"> </w:t>
      </w:r>
      <w:r w:rsidR="00030ABD" w:rsidRPr="00C738BA">
        <w:rPr>
          <w:bCs/>
          <w:highlight w:val="yellow"/>
          <w:lang w:eastAsia="zh-CN"/>
        </w:rPr>
        <w:t>line</w:t>
      </w:r>
      <w:r w:rsidR="00471A91">
        <w:rPr>
          <w:bCs/>
          <w:highlight w:val="yellow"/>
          <w:lang w:eastAsia="zh-CN"/>
        </w:rPr>
        <w:t>s</w:t>
      </w:r>
      <w:r w:rsidR="00030ABD" w:rsidRPr="00C738BA">
        <w:rPr>
          <w:bCs/>
          <w:highlight w:val="yellow"/>
          <w:lang w:eastAsia="zh-CN"/>
        </w:rPr>
        <w:t xml:space="preserve"> 4 and 5)</w:t>
      </w:r>
      <w:r w:rsidR="00471A91">
        <w:rPr>
          <w:bCs/>
          <w:highlight w:val="yellow"/>
          <w:lang w:eastAsia="zh-CN"/>
        </w:rPr>
        <w:t>.</w:t>
      </w:r>
    </w:p>
    <w:p w14:paraId="10F7614B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  <w:lang w:eastAsia="zh-CN"/>
        </w:rPr>
      </w:pPr>
    </w:p>
    <w:p w14:paraId="5764B51D" w14:textId="63DC43AD" w:rsidR="00C738BA" w:rsidRDefault="00030ABD" w:rsidP="00C738BA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Change </w:t>
      </w:r>
      <w:r w:rsidR="00C738BA">
        <w:rPr>
          <w:bCs/>
          <w:highlight w:val="yellow"/>
          <w:lang w:eastAsia="zh-CN"/>
        </w:rPr>
        <w:t xml:space="preserve">the </w:t>
      </w:r>
      <w:r w:rsidRPr="00C738BA">
        <w:rPr>
          <w:bCs/>
          <w:highlight w:val="yellow"/>
          <w:lang w:eastAsia="zh-CN"/>
        </w:rPr>
        <w:t xml:space="preserve">image size </w:t>
      </w:r>
      <w:r w:rsidR="00471A91">
        <w:rPr>
          <w:bCs/>
          <w:highlight w:val="yellow"/>
          <w:lang w:eastAsia="zh-CN"/>
        </w:rPr>
        <w:t>in</w:t>
      </w:r>
      <w:r w:rsidR="00471A91" w:rsidRPr="00C738BA">
        <w:rPr>
          <w:bCs/>
          <w:highlight w:val="yellow"/>
          <w:lang w:eastAsia="zh-CN"/>
        </w:rPr>
        <w:t xml:space="preserve"> </w:t>
      </w:r>
      <w:r w:rsidRPr="00C738BA">
        <w:rPr>
          <w:bCs/>
          <w:highlight w:val="yellow"/>
          <w:lang w:eastAsia="zh-CN"/>
        </w:rPr>
        <w:t xml:space="preserve">line 14, with </w:t>
      </w:r>
      <w:r w:rsidR="00C738BA">
        <w:rPr>
          <w:bCs/>
          <w:highlight w:val="yellow"/>
          <w:lang w:eastAsia="zh-CN"/>
        </w:rPr>
        <w:t xml:space="preserve">the </w:t>
      </w:r>
      <w:r w:rsidRPr="00C738BA">
        <w:rPr>
          <w:bCs/>
          <w:highlight w:val="yellow"/>
          <w:lang w:eastAsia="zh-CN"/>
        </w:rPr>
        <w:t xml:space="preserve">first two figures representing </w:t>
      </w:r>
      <w:r w:rsidR="00C738BA">
        <w:rPr>
          <w:bCs/>
          <w:highlight w:val="yellow"/>
          <w:lang w:eastAsia="zh-CN"/>
        </w:rPr>
        <w:t xml:space="preserve">the </w:t>
      </w:r>
      <w:r w:rsidR="007A2AF5" w:rsidRPr="00C738BA">
        <w:rPr>
          <w:bCs/>
          <w:highlight w:val="yellow"/>
          <w:lang w:eastAsia="zh-CN"/>
        </w:rPr>
        <w:t>inner circle size of the ring while the other two representing the outer</w:t>
      </w:r>
      <w:r w:rsidRPr="00C738BA">
        <w:rPr>
          <w:bCs/>
          <w:highlight w:val="yellow"/>
          <w:lang w:eastAsia="zh-CN"/>
        </w:rPr>
        <w:t xml:space="preserve">. </w:t>
      </w:r>
    </w:p>
    <w:p w14:paraId="146A2167" w14:textId="77777777" w:rsidR="00C738BA" w:rsidRPr="00634437" w:rsidRDefault="00C738BA" w:rsidP="00634437">
      <w:pPr>
        <w:rPr>
          <w:bCs/>
          <w:lang w:eastAsia="zh-CN"/>
        </w:rPr>
      </w:pPr>
    </w:p>
    <w:p w14:paraId="3ED3DA6C" w14:textId="1A711758" w:rsidR="00A61AA6" w:rsidRPr="00634437" w:rsidRDefault="007A2AF5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lang w:eastAsia="zh-CN"/>
        </w:rPr>
      </w:pPr>
      <w:r w:rsidRPr="00634437">
        <w:rPr>
          <w:bCs/>
          <w:lang w:eastAsia="zh-CN"/>
        </w:rPr>
        <w:t xml:space="preserve">NOTE: </w:t>
      </w:r>
      <w:r w:rsidR="00C738BA" w:rsidRPr="00634437">
        <w:rPr>
          <w:bCs/>
          <w:lang w:eastAsia="zh-CN"/>
        </w:rPr>
        <w:t>Make</w:t>
      </w:r>
      <w:r w:rsidRPr="00634437">
        <w:rPr>
          <w:bCs/>
          <w:lang w:eastAsia="zh-CN"/>
        </w:rPr>
        <w:t xml:space="preserve"> sure</w:t>
      </w:r>
      <w:r w:rsidR="004D4C7C" w:rsidRPr="00634437">
        <w:rPr>
          <w:bCs/>
          <w:lang w:eastAsia="zh-CN"/>
        </w:rPr>
        <w:t xml:space="preserve"> that</w:t>
      </w:r>
      <w:r w:rsidRPr="00634437">
        <w:rPr>
          <w:bCs/>
          <w:lang w:eastAsia="zh-CN"/>
        </w:rPr>
        <w:t xml:space="preserve"> the sizes of all images in </w:t>
      </w:r>
      <w:r w:rsidR="007B3FC0" w:rsidRPr="00634437">
        <w:rPr>
          <w:bCs/>
          <w:lang w:eastAsia="zh-CN"/>
        </w:rPr>
        <w:t>a</w:t>
      </w:r>
      <w:r w:rsidR="00730C6F" w:rsidRPr="00634437">
        <w:rPr>
          <w:bCs/>
          <w:lang w:eastAsia="zh-CN"/>
        </w:rPr>
        <w:t xml:space="preserve"> </w:t>
      </w:r>
      <w:r w:rsidRPr="00634437">
        <w:rPr>
          <w:bCs/>
          <w:lang w:eastAsia="zh-CN"/>
        </w:rPr>
        <w:t xml:space="preserve">folder </w:t>
      </w:r>
      <w:r w:rsidR="00730C6F" w:rsidRPr="00634437">
        <w:rPr>
          <w:bCs/>
          <w:lang w:eastAsia="zh-CN"/>
        </w:rPr>
        <w:t xml:space="preserve">to be analyzed </w:t>
      </w:r>
      <w:r w:rsidRPr="00634437">
        <w:rPr>
          <w:bCs/>
          <w:lang w:eastAsia="zh-CN"/>
        </w:rPr>
        <w:t>are identical</w:t>
      </w:r>
      <w:r w:rsidR="001C753E" w:rsidRPr="00634437">
        <w:rPr>
          <w:bCs/>
          <w:lang w:eastAsia="zh-CN"/>
        </w:rPr>
        <w:t>.</w:t>
      </w:r>
    </w:p>
    <w:p w14:paraId="43B2C9C7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  <w:lang w:eastAsia="zh-CN"/>
        </w:rPr>
      </w:pPr>
    </w:p>
    <w:p w14:paraId="785922C8" w14:textId="00E0357E" w:rsidR="00C738BA" w:rsidRDefault="00F80294" w:rsidP="00C738BA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634437">
        <w:rPr>
          <w:bCs/>
          <w:highlight w:val="yellow"/>
          <w:lang w:eastAsia="zh-CN"/>
        </w:rPr>
        <w:t>Click</w:t>
      </w:r>
      <w:r w:rsidR="00C738BA">
        <w:rPr>
          <w:bCs/>
          <w:highlight w:val="yellow"/>
          <w:lang w:eastAsia="zh-CN"/>
        </w:rPr>
        <w:t xml:space="preserve"> on the </w:t>
      </w:r>
      <w:r w:rsidRPr="00634437">
        <w:rPr>
          <w:b/>
          <w:highlight w:val="yellow"/>
          <w:lang w:eastAsia="zh-CN"/>
        </w:rPr>
        <w:t>R</w:t>
      </w:r>
      <w:r w:rsidR="00A61AA6" w:rsidRPr="00634437">
        <w:rPr>
          <w:b/>
          <w:highlight w:val="yellow"/>
          <w:lang w:eastAsia="zh-CN"/>
        </w:rPr>
        <w:t>un</w:t>
      </w:r>
      <w:r w:rsidRPr="00634437">
        <w:rPr>
          <w:bCs/>
          <w:highlight w:val="yellow"/>
          <w:lang w:eastAsia="zh-CN"/>
        </w:rPr>
        <w:t xml:space="preserve"> </w:t>
      </w:r>
      <w:r w:rsidRPr="00634437">
        <w:rPr>
          <w:rFonts w:hint="eastAsia"/>
          <w:bCs/>
          <w:highlight w:val="yellow"/>
          <w:lang w:eastAsia="zh-CN"/>
        </w:rPr>
        <w:t>but</w:t>
      </w:r>
      <w:r w:rsidRPr="00634437">
        <w:rPr>
          <w:bCs/>
          <w:highlight w:val="yellow"/>
          <w:lang w:eastAsia="zh-CN"/>
        </w:rPr>
        <w:t>ton to execute</w:t>
      </w:r>
      <w:r w:rsidR="00A61AA6" w:rsidRPr="00634437">
        <w:rPr>
          <w:bCs/>
          <w:highlight w:val="yellow"/>
          <w:lang w:eastAsia="zh-CN"/>
        </w:rPr>
        <w:t xml:space="preserve"> </w:t>
      </w:r>
      <w:r w:rsidR="004D4C7C" w:rsidRPr="00C738BA">
        <w:rPr>
          <w:bCs/>
          <w:highlight w:val="yellow"/>
          <w:lang w:eastAsia="zh-CN"/>
        </w:rPr>
        <w:t xml:space="preserve">the </w:t>
      </w:r>
      <w:r w:rsidR="00FC4DBD" w:rsidRPr="00C738BA">
        <w:rPr>
          <w:bCs/>
          <w:highlight w:val="yellow"/>
          <w:lang w:eastAsia="zh-CN"/>
        </w:rPr>
        <w:t>MATLAB</w:t>
      </w:r>
      <w:r w:rsidR="004D4C7C" w:rsidRPr="00C738BA">
        <w:rPr>
          <w:bCs/>
          <w:highlight w:val="yellow"/>
          <w:lang w:eastAsia="zh-CN"/>
        </w:rPr>
        <w:t xml:space="preserve"> code “</w:t>
      </w:r>
      <w:proofErr w:type="spellStart"/>
      <w:r w:rsidR="004D4C7C" w:rsidRPr="00C738BA">
        <w:rPr>
          <w:bCs/>
          <w:highlight w:val="yellow"/>
          <w:lang w:eastAsia="zh-CN"/>
        </w:rPr>
        <w:t>ROI_selection.m</w:t>
      </w:r>
      <w:proofErr w:type="spellEnd"/>
      <w:r w:rsidR="004D4C7C" w:rsidRPr="00C738BA">
        <w:rPr>
          <w:bCs/>
          <w:highlight w:val="yellow"/>
          <w:lang w:eastAsia="zh-CN"/>
        </w:rPr>
        <w:t>”</w:t>
      </w:r>
      <w:r w:rsidR="006136AB" w:rsidRPr="00C738BA">
        <w:rPr>
          <w:bCs/>
          <w:highlight w:val="yellow"/>
          <w:lang w:eastAsia="zh-CN"/>
        </w:rPr>
        <w:t xml:space="preserve"> to determine </w:t>
      </w:r>
      <w:r w:rsidR="00C738BA">
        <w:rPr>
          <w:bCs/>
          <w:highlight w:val="yellow"/>
          <w:lang w:eastAsia="zh-CN"/>
        </w:rPr>
        <w:t xml:space="preserve">the </w:t>
      </w:r>
      <w:r w:rsidR="006136AB" w:rsidRPr="00C738BA">
        <w:rPr>
          <w:bCs/>
          <w:highlight w:val="yellow"/>
          <w:lang w:eastAsia="zh-CN"/>
        </w:rPr>
        <w:t xml:space="preserve">region of interest (ROI) in </w:t>
      </w:r>
      <w:r w:rsidR="00C738BA" w:rsidRPr="00C738BA">
        <w:rPr>
          <w:bCs/>
          <w:highlight w:val="yellow"/>
          <w:lang w:eastAsia="zh-CN"/>
        </w:rPr>
        <w:t>phase</w:t>
      </w:r>
      <w:r w:rsidR="00C738BA">
        <w:rPr>
          <w:bCs/>
          <w:highlight w:val="yellow"/>
          <w:lang w:eastAsia="zh-CN"/>
        </w:rPr>
        <w:t>-</w:t>
      </w:r>
      <w:r w:rsidR="006136AB" w:rsidRPr="00C738BA">
        <w:rPr>
          <w:bCs/>
          <w:highlight w:val="yellow"/>
          <w:lang w:eastAsia="zh-CN"/>
        </w:rPr>
        <w:t>contrast images</w:t>
      </w:r>
      <w:r w:rsidR="00A61AA6" w:rsidRPr="00C738BA">
        <w:rPr>
          <w:bCs/>
          <w:highlight w:val="yellow"/>
          <w:lang w:eastAsia="zh-CN"/>
        </w:rPr>
        <w:t xml:space="preserve">. </w:t>
      </w:r>
    </w:p>
    <w:p w14:paraId="5ECE0583" w14:textId="77777777" w:rsidR="00C738BA" w:rsidRDefault="00C738BA" w:rsidP="006344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highlight w:val="yellow"/>
          <w:lang w:eastAsia="zh-CN"/>
        </w:rPr>
      </w:pPr>
    </w:p>
    <w:p w14:paraId="6E45E6FF" w14:textId="77777777" w:rsidR="00471A91" w:rsidRDefault="00A61AA6" w:rsidP="00634437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 xml:space="preserve">Manually drag the selection square to fit the ring, then double click on the image to confirm </w:t>
      </w:r>
      <w:r w:rsidR="00C738BA">
        <w:rPr>
          <w:bCs/>
          <w:highlight w:val="yellow"/>
          <w:lang w:eastAsia="zh-CN"/>
        </w:rPr>
        <w:t xml:space="preserve">the </w:t>
      </w:r>
      <w:r w:rsidRPr="00C738BA">
        <w:rPr>
          <w:bCs/>
          <w:highlight w:val="yellow"/>
          <w:lang w:eastAsia="zh-CN"/>
        </w:rPr>
        <w:t xml:space="preserve">selection. </w:t>
      </w:r>
    </w:p>
    <w:p w14:paraId="6EC94A8D" w14:textId="77777777" w:rsidR="00471A91" w:rsidRPr="00471A91" w:rsidRDefault="00471A91" w:rsidP="00471A91">
      <w:pPr>
        <w:pStyle w:val="ListParagraph"/>
        <w:rPr>
          <w:bCs/>
          <w:highlight w:val="yellow"/>
          <w:lang w:eastAsia="zh-CN"/>
        </w:rPr>
      </w:pPr>
    </w:p>
    <w:p w14:paraId="773FFDD2" w14:textId="383BEED3" w:rsidR="007123EB" w:rsidRPr="00C738BA" w:rsidRDefault="00A61AA6" w:rsidP="00634437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>Repeat this step for every image in the folder</w:t>
      </w:r>
      <w:r w:rsidR="00F80294" w:rsidRPr="00634437">
        <w:rPr>
          <w:bCs/>
          <w:highlight w:val="yellow"/>
          <w:lang w:eastAsia="zh-CN"/>
        </w:rPr>
        <w:t xml:space="preserve"> (the next image will automatically pop</w:t>
      </w:r>
      <w:r w:rsidR="00C738BA">
        <w:rPr>
          <w:bCs/>
          <w:highlight w:val="yellow"/>
          <w:lang w:eastAsia="zh-CN"/>
        </w:rPr>
        <w:t xml:space="preserve"> </w:t>
      </w:r>
      <w:r w:rsidR="00F80294" w:rsidRPr="00634437">
        <w:rPr>
          <w:bCs/>
          <w:highlight w:val="yellow"/>
          <w:lang w:eastAsia="zh-CN"/>
        </w:rPr>
        <w:t xml:space="preserve">up after confirming </w:t>
      </w:r>
      <w:r w:rsidR="00C738BA">
        <w:rPr>
          <w:bCs/>
          <w:highlight w:val="yellow"/>
          <w:lang w:eastAsia="zh-CN"/>
        </w:rPr>
        <w:t xml:space="preserve">the </w:t>
      </w:r>
      <w:r w:rsidR="00F80294" w:rsidRPr="00634437">
        <w:rPr>
          <w:bCs/>
          <w:highlight w:val="yellow"/>
          <w:lang w:eastAsia="zh-CN"/>
        </w:rPr>
        <w:t xml:space="preserve">ROI selection of </w:t>
      </w:r>
      <w:r w:rsidR="004B3BEA" w:rsidRPr="00634437">
        <w:rPr>
          <w:bCs/>
          <w:highlight w:val="yellow"/>
          <w:lang w:eastAsia="zh-CN"/>
        </w:rPr>
        <w:t xml:space="preserve">a </w:t>
      </w:r>
      <w:r w:rsidR="00F80294" w:rsidRPr="00634437">
        <w:rPr>
          <w:bCs/>
          <w:highlight w:val="yellow"/>
          <w:lang w:eastAsia="zh-CN"/>
        </w:rPr>
        <w:t>previous image</w:t>
      </w:r>
      <w:r w:rsidR="00C738BA" w:rsidRPr="00634437">
        <w:rPr>
          <w:bCs/>
          <w:highlight w:val="yellow"/>
          <w:lang w:eastAsia="zh-CN"/>
        </w:rPr>
        <w:t>)</w:t>
      </w:r>
      <w:r w:rsidR="00C738BA">
        <w:rPr>
          <w:bCs/>
          <w:highlight w:val="yellow"/>
          <w:lang w:eastAsia="zh-CN"/>
        </w:rPr>
        <w:t>;</w:t>
      </w:r>
      <w:r w:rsidR="00C738BA" w:rsidRPr="00C738BA">
        <w:rPr>
          <w:bCs/>
          <w:highlight w:val="yellow"/>
          <w:lang w:eastAsia="zh-CN"/>
        </w:rPr>
        <w:t xml:space="preserve"> </w:t>
      </w:r>
      <w:r w:rsidRPr="00C738BA">
        <w:rPr>
          <w:bCs/>
          <w:highlight w:val="yellow"/>
          <w:lang w:eastAsia="zh-CN"/>
        </w:rPr>
        <w:t xml:space="preserve">a </w:t>
      </w:r>
      <w:proofErr w:type="gramStart"/>
      <w:r w:rsidRPr="00C738BA">
        <w:rPr>
          <w:bCs/>
          <w:highlight w:val="yellow"/>
          <w:lang w:eastAsia="zh-CN"/>
        </w:rPr>
        <w:t>“.mat</w:t>
      </w:r>
      <w:proofErr w:type="gramEnd"/>
      <w:r w:rsidRPr="00C738BA">
        <w:rPr>
          <w:bCs/>
          <w:highlight w:val="yellow"/>
          <w:lang w:eastAsia="zh-CN"/>
        </w:rPr>
        <w:t xml:space="preserve">” file will be generated </w:t>
      </w:r>
      <w:r w:rsidR="006136AB" w:rsidRPr="00C738BA">
        <w:rPr>
          <w:bCs/>
          <w:highlight w:val="yellow"/>
          <w:lang w:eastAsia="zh-CN"/>
        </w:rPr>
        <w:t xml:space="preserve">to store the ROI information </w:t>
      </w:r>
      <w:r w:rsidRPr="00C738BA">
        <w:rPr>
          <w:bCs/>
          <w:highlight w:val="yellow"/>
          <w:lang w:eastAsia="zh-CN"/>
        </w:rPr>
        <w:t>for each image.</w:t>
      </w:r>
    </w:p>
    <w:p w14:paraId="46567AA5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  <w:lang w:eastAsia="zh-CN"/>
        </w:rPr>
      </w:pPr>
    </w:p>
    <w:p w14:paraId="0FB25EA3" w14:textId="141D2735" w:rsidR="00030ABD" w:rsidRPr="00C738BA" w:rsidRDefault="007123EB" w:rsidP="00634437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  <w:lang w:eastAsia="zh-CN"/>
        </w:rPr>
      </w:pPr>
      <w:r w:rsidRPr="00C738BA">
        <w:rPr>
          <w:bCs/>
          <w:highlight w:val="yellow"/>
          <w:lang w:eastAsia="zh-CN"/>
        </w:rPr>
        <w:t>Open “</w:t>
      </w:r>
      <w:proofErr w:type="spellStart"/>
      <w:r w:rsidRPr="00C738BA">
        <w:rPr>
          <w:bCs/>
          <w:highlight w:val="yellow"/>
          <w:lang w:eastAsia="zh-CN"/>
        </w:rPr>
        <w:t>Analysis_batch.m</w:t>
      </w:r>
      <w:proofErr w:type="spellEnd"/>
      <w:r w:rsidRPr="00C738BA">
        <w:rPr>
          <w:bCs/>
          <w:highlight w:val="yellow"/>
          <w:lang w:eastAsia="zh-CN"/>
        </w:rPr>
        <w:t>” file</w:t>
      </w:r>
      <w:r w:rsidR="004D4C7C" w:rsidRPr="00C738BA">
        <w:rPr>
          <w:bCs/>
          <w:highlight w:val="yellow"/>
          <w:lang w:eastAsia="zh-CN"/>
        </w:rPr>
        <w:t xml:space="preserve"> and </w:t>
      </w:r>
      <w:r w:rsidRPr="00C738BA">
        <w:rPr>
          <w:bCs/>
          <w:highlight w:val="yellow"/>
          <w:lang w:eastAsia="zh-CN"/>
        </w:rPr>
        <w:t xml:space="preserve">change </w:t>
      </w:r>
      <w:r w:rsidR="00C738BA">
        <w:rPr>
          <w:bCs/>
          <w:highlight w:val="yellow"/>
          <w:lang w:eastAsia="zh-CN"/>
        </w:rPr>
        <w:t xml:space="preserve">the </w:t>
      </w:r>
      <w:r w:rsidRPr="00C738BA">
        <w:rPr>
          <w:bCs/>
          <w:highlight w:val="yellow"/>
          <w:lang w:eastAsia="zh-CN"/>
        </w:rPr>
        <w:t xml:space="preserve">directory of </w:t>
      </w:r>
      <w:r w:rsidR="00C738BA">
        <w:rPr>
          <w:bCs/>
          <w:highlight w:val="yellow"/>
          <w:lang w:eastAsia="zh-CN"/>
        </w:rPr>
        <w:t xml:space="preserve">the </w:t>
      </w:r>
      <w:r w:rsidRPr="00C738BA">
        <w:rPr>
          <w:bCs/>
          <w:highlight w:val="yellow"/>
          <w:lang w:eastAsia="zh-CN"/>
        </w:rPr>
        <w:t xml:space="preserve">folder same as step 6.2. (For window users, </w:t>
      </w:r>
      <w:r w:rsidR="004D4C7C" w:rsidRPr="00C738BA">
        <w:rPr>
          <w:bCs/>
          <w:highlight w:val="yellow"/>
          <w:lang w:eastAsia="zh-CN"/>
        </w:rPr>
        <w:t xml:space="preserve">for the </w:t>
      </w:r>
      <w:r w:rsidR="00487658" w:rsidRPr="00C738BA">
        <w:rPr>
          <w:bCs/>
          <w:highlight w:val="yellow"/>
          <w:lang w:eastAsia="zh-CN"/>
        </w:rPr>
        <w:t>first-time</w:t>
      </w:r>
      <w:r w:rsidR="004D4C7C" w:rsidRPr="00C738BA">
        <w:rPr>
          <w:bCs/>
          <w:highlight w:val="yellow"/>
          <w:lang w:eastAsia="zh-CN"/>
        </w:rPr>
        <w:t xml:space="preserve"> use, </w:t>
      </w:r>
      <w:r w:rsidRPr="00C738BA">
        <w:rPr>
          <w:bCs/>
          <w:highlight w:val="yellow"/>
          <w:lang w:eastAsia="zh-CN"/>
        </w:rPr>
        <w:t xml:space="preserve">switch “/” into “\” </w:t>
      </w:r>
      <w:r w:rsidR="00471A91">
        <w:rPr>
          <w:bCs/>
          <w:highlight w:val="yellow"/>
          <w:lang w:eastAsia="zh-CN"/>
        </w:rPr>
        <w:t>in</w:t>
      </w:r>
      <w:r w:rsidR="00471A91" w:rsidRPr="00C738BA">
        <w:rPr>
          <w:bCs/>
          <w:highlight w:val="yellow"/>
          <w:lang w:eastAsia="zh-CN"/>
        </w:rPr>
        <w:t xml:space="preserve"> </w:t>
      </w:r>
      <w:r w:rsidRPr="00C738BA">
        <w:rPr>
          <w:bCs/>
          <w:highlight w:val="yellow"/>
          <w:lang w:eastAsia="zh-CN"/>
        </w:rPr>
        <w:t>line</w:t>
      </w:r>
      <w:r w:rsidR="00471A91">
        <w:rPr>
          <w:bCs/>
          <w:highlight w:val="yellow"/>
          <w:lang w:eastAsia="zh-CN"/>
        </w:rPr>
        <w:t>s</w:t>
      </w:r>
      <w:r w:rsidRPr="00C738BA">
        <w:rPr>
          <w:bCs/>
          <w:highlight w:val="yellow"/>
          <w:lang w:eastAsia="zh-CN"/>
        </w:rPr>
        <w:t xml:space="preserve"> 5, 6, 124</w:t>
      </w:r>
      <w:r w:rsidR="004D4C7C" w:rsidRPr="00C738BA">
        <w:rPr>
          <w:bCs/>
          <w:highlight w:val="yellow"/>
          <w:lang w:eastAsia="zh-CN"/>
        </w:rPr>
        <w:t>,</w:t>
      </w:r>
      <w:r w:rsidRPr="00C738BA">
        <w:rPr>
          <w:bCs/>
          <w:highlight w:val="yellow"/>
          <w:lang w:eastAsia="zh-CN"/>
        </w:rPr>
        <w:t xml:space="preserve"> and 130)</w:t>
      </w:r>
    </w:p>
    <w:p w14:paraId="1D2E34AC" w14:textId="77777777" w:rsidR="00C738BA" w:rsidRPr="00C738BA" w:rsidRDefault="00C738BA" w:rsidP="00C738BA">
      <w:pPr>
        <w:pBdr>
          <w:top w:val="nil"/>
          <w:left w:val="nil"/>
          <w:bottom w:val="nil"/>
          <w:right w:val="nil"/>
          <w:between w:val="nil"/>
        </w:pBdr>
        <w:rPr>
          <w:bCs/>
          <w:highlight w:val="yellow"/>
          <w:lang w:eastAsia="zh-CN"/>
        </w:rPr>
      </w:pPr>
    </w:p>
    <w:p w14:paraId="4CFE08BD" w14:textId="0C7C933C" w:rsidR="00C738BA" w:rsidRPr="00C738BA" w:rsidRDefault="00C912B1" w:rsidP="00634437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lang w:eastAsia="zh-CN"/>
        </w:rPr>
      </w:pPr>
      <w:r w:rsidRPr="00634437">
        <w:rPr>
          <w:bCs/>
          <w:highlight w:val="yellow"/>
          <w:lang w:eastAsia="zh-CN"/>
        </w:rPr>
        <w:t xml:space="preserve">Click </w:t>
      </w:r>
      <w:r w:rsidR="00C738BA">
        <w:rPr>
          <w:bCs/>
          <w:highlight w:val="yellow"/>
          <w:lang w:eastAsia="zh-CN"/>
        </w:rPr>
        <w:t xml:space="preserve">on the </w:t>
      </w:r>
      <w:r w:rsidRPr="00634437">
        <w:rPr>
          <w:b/>
          <w:highlight w:val="yellow"/>
          <w:lang w:eastAsia="zh-CN"/>
        </w:rPr>
        <w:t>Run</w:t>
      </w:r>
      <w:r w:rsidRPr="00634437">
        <w:rPr>
          <w:bCs/>
          <w:highlight w:val="yellow"/>
          <w:lang w:eastAsia="zh-CN"/>
        </w:rPr>
        <w:t xml:space="preserve"> </w:t>
      </w:r>
      <w:r w:rsidRPr="00634437">
        <w:rPr>
          <w:rFonts w:hint="eastAsia"/>
          <w:bCs/>
          <w:highlight w:val="yellow"/>
          <w:lang w:eastAsia="zh-CN"/>
        </w:rPr>
        <w:t>but</w:t>
      </w:r>
      <w:r w:rsidRPr="00634437">
        <w:rPr>
          <w:bCs/>
          <w:highlight w:val="yellow"/>
          <w:lang w:eastAsia="zh-CN"/>
        </w:rPr>
        <w:t xml:space="preserve">ton to execute </w:t>
      </w:r>
      <w:r w:rsidR="004D4C7C" w:rsidRPr="00C738BA">
        <w:rPr>
          <w:bCs/>
          <w:highlight w:val="yellow"/>
          <w:lang w:eastAsia="zh-CN"/>
        </w:rPr>
        <w:t xml:space="preserve">the </w:t>
      </w:r>
      <w:r w:rsidR="007123EB" w:rsidRPr="00C738BA">
        <w:rPr>
          <w:bCs/>
          <w:highlight w:val="yellow"/>
          <w:lang w:eastAsia="zh-CN"/>
        </w:rPr>
        <w:t>code</w:t>
      </w:r>
      <w:r w:rsidR="004D4C7C" w:rsidRPr="00C738BA">
        <w:rPr>
          <w:bCs/>
          <w:highlight w:val="yellow"/>
          <w:lang w:eastAsia="zh-CN"/>
        </w:rPr>
        <w:t xml:space="preserve"> “</w:t>
      </w:r>
      <w:proofErr w:type="spellStart"/>
      <w:r w:rsidR="004D4C7C" w:rsidRPr="00C738BA">
        <w:rPr>
          <w:bCs/>
          <w:highlight w:val="yellow"/>
          <w:lang w:eastAsia="zh-CN"/>
        </w:rPr>
        <w:t>Analysis_batch.m</w:t>
      </w:r>
      <w:proofErr w:type="spellEnd"/>
      <w:r w:rsidR="004D4C7C" w:rsidRPr="00C738BA">
        <w:rPr>
          <w:bCs/>
          <w:highlight w:val="yellow"/>
          <w:lang w:eastAsia="zh-CN"/>
        </w:rPr>
        <w:t>”</w:t>
      </w:r>
      <w:r w:rsidR="005A30C0" w:rsidRPr="00C738BA">
        <w:rPr>
          <w:bCs/>
          <w:highlight w:val="yellow"/>
          <w:lang w:eastAsia="zh-CN"/>
        </w:rPr>
        <w:t xml:space="preserve"> to determine the chirality of multiple cellular ring </w:t>
      </w:r>
      <w:r w:rsidR="00EF5D2B" w:rsidRPr="00C738BA">
        <w:rPr>
          <w:bCs/>
          <w:highlight w:val="yellow"/>
          <w:lang w:eastAsia="zh-CN"/>
        </w:rPr>
        <w:t>patterns</w:t>
      </w:r>
      <w:r w:rsidR="007123EB" w:rsidRPr="00C738BA">
        <w:rPr>
          <w:bCs/>
          <w:highlight w:val="yellow"/>
          <w:lang w:eastAsia="zh-CN"/>
        </w:rPr>
        <w:t xml:space="preserve">. A “datatoexcel.txt” file will be generated, containing circular </w:t>
      </w:r>
      <w:r w:rsidR="006136AB" w:rsidRPr="00C738BA">
        <w:rPr>
          <w:bCs/>
          <w:highlight w:val="yellow"/>
          <w:lang w:eastAsia="zh-CN"/>
        </w:rPr>
        <w:t>statistics</w:t>
      </w:r>
      <w:r w:rsidR="007123EB" w:rsidRPr="00C738BA">
        <w:rPr>
          <w:bCs/>
          <w:highlight w:val="yellow"/>
          <w:lang w:eastAsia="zh-CN"/>
        </w:rPr>
        <w:t xml:space="preserve"> for each ring as well as </w:t>
      </w:r>
      <w:r w:rsidR="004D4C7C" w:rsidRPr="00C738BA">
        <w:rPr>
          <w:bCs/>
          <w:highlight w:val="yellow"/>
          <w:lang w:eastAsia="zh-CN"/>
        </w:rPr>
        <w:t xml:space="preserve">the </w:t>
      </w:r>
      <w:r w:rsidR="007123EB" w:rsidRPr="00C738BA">
        <w:rPr>
          <w:bCs/>
          <w:highlight w:val="yellow"/>
          <w:lang w:eastAsia="zh-CN"/>
        </w:rPr>
        <w:t>numbers of clockwise, non-chiral</w:t>
      </w:r>
      <w:r w:rsidR="004D4C7C" w:rsidRPr="00C738BA">
        <w:rPr>
          <w:bCs/>
          <w:highlight w:val="yellow"/>
          <w:lang w:eastAsia="zh-CN"/>
        </w:rPr>
        <w:t>,</w:t>
      </w:r>
      <w:r w:rsidR="007123EB" w:rsidRPr="00C738BA">
        <w:rPr>
          <w:bCs/>
          <w:highlight w:val="yellow"/>
          <w:lang w:eastAsia="zh-CN"/>
        </w:rPr>
        <w:t xml:space="preserve"> and anti-clockwise rings.</w:t>
      </w:r>
    </w:p>
    <w:bookmarkEnd w:id="0"/>
    <w:p w14:paraId="756FE72B" w14:textId="77777777" w:rsidR="007C11C6" w:rsidRPr="00634437" w:rsidRDefault="007C11C6" w:rsidP="00C738B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8AF3300" w14:textId="07EEF66A" w:rsidR="006E4797" w:rsidRPr="00634437" w:rsidRDefault="00551D82" w:rsidP="00C738BA">
      <w:pPr>
        <w:pBdr>
          <w:top w:val="nil"/>
          <w:left w:val="nil"/>
          <w:bottom w:val="nil"/>
          <w:right w:val="nil"/>
          <w:between w:val="nil"/>
        </w:pBdr>
      </w:pPr>
      <w:r w:rsidRPr="00634437">
        <w:rPr>
          <w:b/>
        </w:rPr>
        <w:t xml:space="preserve">REPRESENTATIVE RESULTS: </w:t>
      </w:r>
    </w:p>
    <w:p w14:paraId="425913E5" w14:textId="25A3F67A" w:rsidR="00F62708" w:rsidRDefault="00C738BA" w:rsidP="00C738BA">
      <w:pPr>
        <w:rPr>
          <w:lang w:eastAsia="zh-CN"/>
        </w:rPr>
      </w:pPr>
      <w:r>
        <w:rPr>
          <w:lang w:eastAsia="zh-CN"/>
        </w:rPr>
        <w:t>Fifteen</w:t>
      </w:r>
      <w:r w:rsidRPr="00634437">
        <w:rPr>
          <w:lang w:eastAsia="zh-CN"/>
        </w:rPr>
        <w:t xml:space="preserve"> </w:t>
      </w:r>
      <w:r w:rsidR="004E5E45" w:rsidRPr="00634437">
        <w:rPr>
          <w:lang w:eastAsia="zh-CN"/>
        </w:rPr>
        <w:t>minutes a</w:t>
      </w:r>
      <w:r w:rsidR="00F34B9E" w:rsidRPr="00634437">
        <w:rPr>
          <w:lang w:eastAsia="zh-CN"/>
        </w:rPr>
        <w:t xml:space="preserve">fter </w:t>
      </w:r>
      <w:r w:rsidR="004E5E45" w:rsidRPr="00634437">
        <w:rPr>
          <w:lang w:eastAsia="zh-CN"/>
        </w:rPr>
        <w:t xml:space="preserve">the </w:t>
      </w:r>
      <w:r w:rsidR="00F34B9E" w:rsidRPr="00634437">
        <w:rPr>
          <w:lang w:eastAsia="zh-CN"/>
        </w:rPr>
        <w:t>seeding</w:t>
      </w:r>
      <w:r w:rsidR="004E5E45" w:rsidRPr="00634437">
        <w:rPr>
          <w:lang w:eastAsia="zh-CN"/>
        </w:rPr>
        <w:t xml:space="preserve"> of</w:t>
      </w:r>
      <w:r w:rsidR="00F34B9E" w:rsidRPr="00634437">
        <w:rPr>
          <w:lang w:eastAsia="zh-CN"/>
        </w:rPr>
        <w:t xml:space="preserve"> NIH/3T3 cells, cell adhesion on the ring pattern </w:t>
      </w:r>
      <w:r w:rsidR="007C11C6" w:rsidRPr="00634437">
        <w:rPr>
          <w:lang w:eastAsia="zh-CN"/>
        </w:rPr>
        <w:t>was</w:t>
      </w:r>
      <w:r w:rsidR="00F34B9E" w:rsidRPr="00634437">
        <w:rPr>
          <w:lang w:eastAsia="zh-CN"/>
        </w:rPr>
        <w:t xml:space="preserve"> visually confirmed by </w:t>
      </w:r>
      <w:r w:rsidRPr="00634437">
        <w:rPr>
          <w:lang w:eastAsia="zh-CN"/>
        </w:rPr>
        <w:t>phase</w:t>
      </w:r>
      <w:r>
        <w:rPr>
          <w:lang w:eastAsia="zh-CN"/>
        </w:rPr>
        <w:t>-</w:t>
      </w:r>
      <w:r w:rsidR="00F34B9E" w:rsidRPr="00634437">
        <w:rPr>
          <w:lang w:eastAsia="zh-CN"/>
        </w:rPr>
        <w:t>contrast imaging. After subsequent culture of 24 h, cells on the patterns became confluent and elongated with clear</w:t>
      </w:r>
      <w:r w:rsidR="004E5E45" w:rsidRPr="00634437">
        <w:rPr>
          <w:lang w:eastAsia="zh-CN"/>
        </w:rPr>
        <w:t>ly</w:t>
      </w:r>
      <w:r w:rsidR="00F34B9E" w:rsidRPr="00634437">
        <w:rPr>
          <w:lang w:eastAsia="zh-CN"/>
        </w:rPr>
        <w:t xml:space="preserve"> asymmetrical alignments</w:t>
      </w:r>
      <w:r w:rsidR="004E5E45" w:rsidRPr="00634437">
        <w:rPr>
          <w:lang w:eastAsia="zh-CN"/>
        </w:rPr>
        <w:t>,</w:t>
      </w:r>
      <w:r w:rsidR="0087627D" w:rsidRPr="00634437">
        <w:rPr>
          <w:lang w:eastAsia="zh-CN"/>
        </w:rPr>
        <w:t xml:space="preserve"> biased</w:t>
      </w:r>
      <w:r w:rsidR="00F34B9E" w:rsidRPr="00634437">
        <w:rPr>
          <w:lang w:eastAsia="zh-CN"/>
        </w:rPr>
        <w:t xml:space="preserve"> towards </w:t>
      </w:r>
      <w:r>
        <w:rPr>
          <w:lang w:eastAsia="zh-CN"/>
        </w:rPr>
        <w:t xml:space="preserve">the </w:t>
      </w:r>
      <w:r w:rsidR="00F34B9E" w:rsidRPr="00634437">
        <w:rPr>
          <w:lang w:eastAsia="zh-CN"/>
        </w:rPr>
        <w:t>clockwise direction (</w:t>
      </w:r>
      <w:r w:rsidR="008F65CF" w:rsidRPr="00634437">
        <w:rPr>
          <w:b/>
          <w:bCs/>
          <w:lang w:eastAsia="zh-CN"/>
        </w:rPr>
        <w:t>Figure</w:t>
      </w:r>
      <w:r w:rsidR="00925229" w:rsidRPr="00634437">
        <w:rPr>
          <w:b/>
          <w:bCs/>
          <w:lang w:eastAsia="zh-CN"/>
        </w:rPr>
        <w:t xml:space="preserve"> 2</w:t>
      </w:r>
      <w:r w:rsidR="00F34B9E" w:rsidRPr="00634437">
        <w:rPr>
          <w:lang w:eastAsia="zh-CN"/>
        </w:rPr>
        <w:t xml:space="preserve">). Directional migration of </w:t>
      </w:r>
      <w:r w:rsidR="007C11C6" w:rsidRPr="00634437">
        <w:rPr>
          <w:lang w:eastAsia="zh-CN"/>
        </w:rPr>
        <w:t xml:space="preserve">attached </w:t>
      </w:r>
      <w:r w:rsidR="00F34B9E" w:rsidRPr="00634437">
        <w:rPr>
          <w:lang w:eastAsia="zh-CN"/>
        </w:rPr>
        <w:t>cells is recorded by time-lapse imaging, cell motility</w:t>
      </w:r>
      <w:r w:rsidR="006C58A8" w:rsidRPr="00634437">
        <w:rPr>
          <w:lang w:eastAsia="zh-CN"/>
        </w:rPr>
        <w:t xml:space="preserve"> and</w:t>
      </w:r>
      <w:r w:rsidR="00F34B9E" w:rsidRPr="00634437">
        <w:rPr>
          <w:lang w:eastAsia="zh-CN"/>
        </w:rPr>
        <w:t xml:space="preserve"> </w:t>
      </w:r>
      <w:r w:rsidR="00B06878" w:rsidRPr="00634437">
        <w:rPr>
          <w:lang w:eastAsia="zh-CN"/>
        </w:rPr>
        <w:t>morphogenesis can be quantified with further analys</w:t>
      </w:r>
      <w:r w:rsidR="004E5E45" w:rsidRPr="00634437">
        <w:rPr>
          <w:lang w:eastAsia="zh-CN"/>
        </w:rPr>
        <w:t>e</w:t>
      </w:r>
      <w:r w:rsidR="00B06878" w:rsidRPr="00634437">
        <w:rPr>
          <w:lang w:eastAsia="zh-CN"/>
        </w:rPr>
        <w:t>s of the video.</w:t>
      </w:r>
      <w:r w:rsidR="00534043" w:rsidRPr="00634437">
        <w:rPr>
          <w:lang w:eastAsia="zh-CN"/>
        </w:rPr>
        <w:t xml:space="preserve"> </w:t>
      </w:r>
      <w:r w:rsidR="00B06878" w:rsidRPr="00634437">
        <w:rPr>
          <w:lang w:eastAsia="zh-CN"/>
        </w:rPr>
        <w:t xml:space="preserve">To conduct chirality analysis, </w:t>
      </w:r>
      <w:r w:rsidRPr="00634437">
        <w:rPr>
          <w:lang w:eastAsia="zh-CN"/>
        </w:rPr>
        <w:t>high</w:t>
      </w:r>
      <w:r>
        <w:rPr>
          <w:lang w:eastAsia="zh-CN"/>
        </w:rPr>
        <w:t>-</w:t>
      </w:r>
      <w:r w:rsidR="00B06878" w:rsidRPr="00634437">
        <w:rPr>
          <w:lang w:eastAsia="zh-CN"/>
        </w:rPr>
        <w:t xml:space="preserve">resolution </w:t>
      </w:r>
      <w:r w:rsidRPr="00634437">
        <w:rPr>
          <w:lang w:eastAsia="zh-CN"/>
        </w:rPr>
        <w:t>phase</w:t>
      </w:r>
      <w:r>
        <w:rPr>
          <w:lang w:eastAsia="zh-CN"/>
        </w:rPr>
        <w:t>-</w:t>
      </w:r>
      <w:r w:rsidR="00B06878" w:rsidRPr="00634437">
        <w:rPr>
          <w:lang w:eastAsia="zh-CN"/>
        </w:rPr>
        <w:t xml:space="preserve">contrast images are taken </w:t>
      </w:r>
      <w:r w:rsidR="00F156F6" w:rsidRPr="00634437">
        <w:rPr>
          <w:lang w:eastAsia="zh-CN"/>
        </w:rPr>
        <w:t xml:space="preserve">after </w:t>
      </w:r>
      <w:r w:rsidR="00B06878" w:rsidRPr="00634437">
        <w:rPr>
          <w:lang w:eastAsia="zh-CN"/>
        </w:rPr>
        <w:t>fixation (</w:t>
      </w:r>
      <w:r w:rsidR="008F65CF" w:rsidRPr="00634437">
        <w:rPr>
          <w:b/>
          <w:bCs/>
          <w:lang w:eastAsia="zh-CN"/>
        </w:rPr>
        <w:t>Figure</w:t>
      </w:r>
      <w:r w:rsidR="00925229" w:rsidRPr="00634437">
        <w:rPr>
          <w:b/>
          <w:bCs/>
          <w:lang w:eastAsia="zh-CN"/>
        </w:rPr>
        <w:t xml:space="preserve"> 2A</w:t>
      </w:r>
      <w:r>
        <w:rPr>
          <w:b/>
          <w:bCs/>
          <w:lang w:eastAsia="zh-CN"/>
        </w:rPr>
        <w:t>–</w:t>
      </w:r>
      <w:r w:rsidR="006A5865" w:rsidRPr="00634437">
        <w:rPr>
          <w:b/>
          <w:bCs/>
          <w:lang w:eastAsia="zh-CN"/>
        </w:rPr>
        <w:t>C</w:t>
      </w:r>
      <w:r w:rsidR="00B06878" w:rsidRPr="00634437">
        <w:rPr>
          <w:lang w:eastAsia="zh-CN"/>
        </w:rPr>
        <w:t>) and fed into the MATLAB program.</w:t>
      </w:r>
      <w:r w:rsidR="00F62708" w:rsidRPr="00634437">
        <w:rPr>
          <w:lang w:eastAsia="zh-CN"/>
        </w:rPr>
        <w:t xml:space="preserve"> </w:t>
      </w:r>
      <w:r w:rsidR="00981CD9" w:rsidRPr="00634437">
        <w:rPr>
          <w:lang w:eastAsia="zh-CN"/>
        </w:rPr>
        <w:t>The program detects intensity gradients and calculates corresponding cell alignment directions on the ring</w:t>
      </w:r>
      <w:r w:rsidR="001C753E" w:rsidRPr="00634437">
        <w:rPr>
          <w:lang w:eastAsia="zh-CN"/>
        </w:rPr>
        <w:t>.</w:t>
      </w:r>
      <w:r w:rsidR="00981CD9" w:rsidRPr="00634437">
        <w:rPr>
          <w:lang w:eastAsia="zh-CN"/>
        </w:rPr>
        <w:t xml:space="preserve"> </w:t>
      </w:r>
      <w:r w:rsidR="001C753E" w:rsidRPr="00634437">
        <w:rPr>
          <w:lang w:eastAsia="zh-CN"/>
        </w:rPr>
        <w:t>T</w:t>
      </w:r>
      <w:r w:rsidR="00981CD9" w:rsidRPr="00634437">
        <w:rPr>
          <w:lang w:eastAsia="zh-CN"/>
        </w:rPr>
        <w:t xml:space="preserve">hen cell chirality </w:t>
      </w:r>
      <w:r w:rsidR="004B3BEA" w:rsidRPr="00634437">
        <w:rPr>
          <w:lang w:eastAsia="zh-CN"/>
        </w:rPr>
        <w:t>is</w:t>
      </w:r>
      <w:r w:rsidR="00981CD9" w:rsidRPr="00634437">
        <w:rPr>
          <w:lang w:eastAsia="zh-CN"/>
        </w:rPr>
        <w:t xml:space="preserve"> determined based on the circular statistics of cell alignment deviating from the circumferential direction of the rings. </w:t>
      </w:r>
      <w:r w:rsidR="001C753E" w:rsidRPr="00634437">
        <w:rPr>
          <w:lang w:eastAsia="zh-CN"/>
        </w:rPr>
        <w:t>T</w:t>
      </w:r>
      <w:r w:rsidR="00981CD9" w:rsidRPr="00634437">
        <w:rPr>
          <w:lang w:eastAsia="zh-CN"/>
        </w:rPr>
        <w:t>he cells</w:t>
      </w:r>
      <w:r w:rsidR="004B3BEA" w:rsidRPr="00634437">
        <w:rPr>
          <w:lang w:eastAsia="zh-CN"/>
        </w:rPr>
        <w:t xml:space="preserve"> can</w:t>
      </w:r>
      <w:r w:rsidR="001C753E" w:rsidRPr="00634437">
        <w:rPr>
          <w:lang w:eastAsia="zh-CN"/>
        </w:rPr>
        <w:t>, therefore,</w:t>
      </w:r>
      <w:r w:rsidR="00981CD9" w:rsidRPr="00634437">
        <w:rPr>
          <w:lang w:eastAsia="zh-CN"/>
        </w:rPr>
        <w:t xml:space="preserve"> be designated as</w:t>
      </w:r>
      <w:r w:rsidR="00925229" w:rsidRPr="00634437">
        <w:rPr>
          <w:lang w:eastAsia="zh-CN"/>
        </w:rPr>
        <w:t xml:space="preserve"> clockwise (CW), counterclockwise (CCW), or non-chiral (NC) (</w:t>
      </w:r>
      <w:r w:rsidR="00925229" w:rsidRPr="00634437">
        <w:rPr>
          <w:b/>
          <w:bCs/>
          <w:lang w:eastAsia="zh-CN"/>
        </w:rPr>
        <w:t>Figure 2</w:t>
      </w:r>
      <w:r w:rsidR="006A5865" w:rsidRPr="00634437">
        <w:rPr>
          <w:b/>
          <w:bCs/>
          <w:lang w:eastAsia="zh-CN"/>
        </w:rPr>
        <w:t>D</w:t>
      </w:r>
      <w:r w:rsidR="00925229" w:rsidRPr="00634437">
        <w:rPr>
          <w:lang w:eastAsia="zh-CN"/>
        </w:rPr>
        <w:t xml:space="preserve">). </w:t>
      </w:r>
      <w:r w:rsidR="00F62708" w:rsidRPr="00634437">
        <w:rPr>
          <w:lang w:eastAsia="zh-CN"/>
        </w:rPr>
        <w:t xml:space="preserve">After processing, the analysis showed that </w:t>
      </w:r>
      <w:proofErr w:type="gramStart"/>
      <w:r w:rsidR="00F62708" w:rsidRPr="00634437">
        <w:rPr>
          <w:lang w:eastAsia="zh-CN"/>
        </w:rPr>
        <w:t>the majority of</w:t>
      </w:r>
      <w:proofErr w:type="gramEnd"/>
      <w:r w:rsidR="00F62708" w:rsidRPr="00634437">
        <w:rPr>
          <w:lang w:eastAsia="zh-CN"/>
        </w:rPr>
        <w:t xml:space="preserve"> rings have a dominant CW bias, indicating 3T3 cells have a strong CW chirality. Circular statistics generated also provide </w:t>
      </w:r>
      <w:r w:rsidR="00A2322C" w:rsidRPr="00634437">
        <w:rPr>
          <w:lang w:eastAsia="zh-CN"/>
        </w:rPr>
        <w:t>additional information of</w:t>
      </w:r>
      <w:r w:rsidR="00F62708" w:rsidRPr="00634437">
        <w:rPr>
          <w:lang w:eastAsia="zh-CN"/>
        </w:rPr>
        <w:t xml:space="preserve"> biased angles for further analys</w:t>
      </w:r>
      <w:r w:rsidR="004E5E45" w:rsidRPr="00634437">
        <w:rPr>
          <w:lang w:eastAsia="zh-CN"/>
        </w:rPr>
        <w:t>e</w:t>
      </w:r>
      <w:r w:rsidR="00F62708" w:rsidRPr="00634437">
        <w:rPr>
          <w:lang w:eastAsia="zh-CN"/>
        </w:rPr>
        <w:t>s</w:t>
      </w:r>
      <w:r w:rsidR="004E5E45" w:rsidRPr="00634437">
        <w:rPr>
          <w:lang w:eastAsia="zh-CN"/>
        </w:rPr>
        <w:t xml:space="preserve"> if needed</w:t>
      </w:r>
      <w:r w:rsidR="00D97501" w:rsidRPr="00634437">
        <w:rPr>
          <w:lang w:eastAsia="zh-CN"/>
        </w:rPr>
        <w:t xml:space="preserve"> (</w:t>
      </w:r>
      <w:r w:rsidR="008F65CF" w:rsidRPr="00634437">
        <w:rPr>
          <w:b/>
          <w:bCs/>
          <w:lang w:eastAsia="zh-CN"/>
        </w:rPr>
        <w:t>Figure</w:t>
      </w:r>
      <w:r w:rsidR="00925229" w:rsidRPr="00634437">
        <w:rPr>
          <w:b/>
          <w:bCs/>
          <w:lang w:eastAsia="zh-CN"/>
        </w:rPr>
        <w:t xml:space="preserve"> 2E</w:t>
      </w:r>
      <w:r w:rsidR="00D97501" w:rsidRPr="00634437">
        <w:rPr>
          <w:lang w:eastAsia="zh-CN"/>
        </w:rPr>
        <w:t>)</w:t>
      </w:r>
      <w:r w:rsidR="00F62708" w:rsidRPr="00634437">
        <w:rPr>
          <w:lang w:eastAsia="zh-CN"/>
        </w:rPr>
        <w:t>.</w:t>
      </w:r>
    </w:p>
    <w:p w14:paraId="2B56DD76" w14:textId="77777777" w:rsidR="00C738BA" w:rsidRPr="00634437" w:rsidRDefault="00C738BA" w:rsidP="00C738BA">
      <w:pPr>
        <w:rPr>
          <w:lang w:eastAsia="zh-CN"/>
        </w:rPr>
      </w:pPr>
    </w:p>
    <w:p w14:paraId="10E4760E" w14:textId="0B71ACF0" w:rsidR="00CB53E0" w:rsidRPr="00634437" w:rsidRDefault="00490019" w:rsidP="00C738BA">
      <w:pPr>
        <w:rPr>
          <w:lang w:eastAsia="zh-CN"/>
        </w:rPr>
      </w:pPr>
      <w:r w:rsidRPr="00634437">
        <w:rPr>
          <w:lang w:eastAsia="zh-CN"/>
        </w:rPr>
        <w:t xml:space="preserve">Cell </w:t>
      </w:r>
      <w:r w:rsidR="004D2C5A" w:rsidRPr="00634437">
        <w:rPr>
          <w:lang w:eastAsia="zh-CN"/>
        </w:rPr>
        <w:t>chirality depends on its phenotype. Th</w:t>
      </w:r>
      <w:r w:rsidR="00E40EE3" w:rsidRPr="00634437">
        <w:rPr>
          <w:lang w:eastAsia="zh-CN"/>
        </w:rPr>
        <w:t>e</w:t>
      </w:r>
      <w:r w:rsidR="004D2C5A" w:rsidRPr="00634437">
        <w:rPr>
          <w:lang w:eastAsia="zh-CN"/>
        </w:rPr>
        <w:t xml:space="preserve"> ring chirality assay </w:t>
      </w:r>
      <w:r w:rsidR="00C738BA" w:rsidRPr="00634437">
        <w:rPr>
          <w:lang w:eastAsia="zh-CN"/>
        </w:rPr>
        <w:t>ha</w:t>
      </w:r>
      <w:r w:rsidR="00C738BA">
        <w:rPr>
          <w:lang w:eastAsia="zh-CN"/>
        </w:rPr>
        <w:t>s</w:t>
      </w:r>
      <w:r w:rsidR="00C738BA" w:rsidRPr="00634437">
        <w:rPr>
          <w:lang w:eastAsia="zh-CN"/>
        </w:rPr>
        <w:t xml:space="preserve"> </w:t>
      </w:r>
      <w:r w:rsidR="004D2C5A" w:rsidRPr="00634437">
        <w:rPr>
          <w:lang w:eastAsia="zh-CN"/>
        </w:rPr>
        <w:t>been verified to be compatible with multiple cell</w:t>
      </w:r>
      <w:r w:rsidR="00471A91">
        <w:rPr>
          <w:lang w:eastAsia="zh-CN"/>
        </w:rPr>
        <w:t>-</w:t>
      </w:r>
      <w:r w:rsidR="004D2C5A" w:rsidRPr="00634437">
        <w:rPr>
          <w:lang w:eastAsia="zh-CN"/>
        </w:rPr>
        <w:t>type</w:t>
      </w:r>
      <w:r w:rsidR="00C738BA">
        <w:rPr>
          <w:lang w:eastAsia="zh-CN"/>
        </w:rPr>
        <w:t>s</w:t>
      </w:r>
      <w:r w:rsidR="007B2144" w:rsidRPr="00634437">
        <w:rPr>
          <w:vertAlign w:val="superscript"/>
          <w:lang w:eastAsia="zh-CN"/>
        </w:rPr>
        <w:t>7</w:t>
      </w:r>
      <w:r w:rsidR="00C738BA">
        <w:rPr>
          <w:vertAlign w:val="superscript"/>
          <w:lang w:eastAsia="zh-CN"/>
        </w:rPr>
        <w:t>–</w:t>
      </w:r>
      <w:r w:rsidR="007B2144" w:rsidRPr="00634437">
        <w:rPr>
          <w:vertAlign w:val="superscript"/>
          <w:lang w:eastAsia="zh-CN"/>
        </w:rPr>
        <w:t>10</w:t>
      </w:r>
      <w:r w:rsidR="00F639A4" w:rsidRPr="00634437">
        <w:rPr>
          <w:lang w:eastAsia="zh-CN"/>
        </w:rPr>
        <w:t>,</w:t>
      </w:r>
      <w:r w:rsidR="004A2CAC" w:rsidRPr="00634437">
        <w:rPr>
          <w:lang w:eastAsia="zh-CN"/>
        </w:rPr>
        <w:t xml:space="preserve"> </w:t>
      </w:r>
      <w:r w:rsidR="004D2C5A" w:rsidRPr="00634437">
        <w:rPr>
          <w:lang w:eastAsia="zh-CN"/>
        </w:rPr>
        <w:t>includ</w:t>
      </w:r>
      <w:r w:rsidR="00F639A4" w:rsidRPr="00634437">
        <w:rPr>
          <w:lang w:eastAsia="zh-CN"/>
        </w:rPr>
        <w:t>ing</w:t>
      </w:r>
      <w:r w:rsidR="004D2C5A" w:rsidRPr="00634437">
        <w:rPr>
          <w:lang w:eastAsia="zh-CN"/>
        </w:rPr>
        <w:t xml:space="preserve"> both cell line</w:t>
      </w:r>
      <w:r w:rsidR="00E7192E" w:rsidRPr="00634437">
        <w:rPr>
          <w:lang w:eastAsia="zh-CN"/>
        </w:rPr>
        <w:t>s</w:t>
      </w:r>
      <w:r w:rsidR="004D2C5A" w:rsidRPr="00634437">
        <w:rPr>
          <w:lang w:eastAsia="zh-CN"/>
        </w:rPr>
        <w:t xml:space="preserve"> and primary cells, such as fibroblasts, myoblast, endothelial </w:t>
      </w:r>
      <w:r w:rsidR="00DF69A5" w:rsidRPr="00634437">
        <w:rPr>
          <w:lang w:eastAsia="zh-CN"/>
        </w:rPr>
        <w:t>cells,</w:t>
      </w:r>
      <w:r w:rsidR="004D2C5A" w:rsidRPr="00634437">
        <w:rPr>
          <w:lang w:eastAsia="zh-CN"/>
        </w:rPr>
        <w:t xml:space="preserve"> and stem cells</w:t>
      </w:r>
      <w:r w:rsidR="00534043" w:rsidRPr="00634437">
        <w:rPr>
          <w:lang w:eastAsia="zh-CN"/>
        </w:rPr>
        <w:t xml:space="preserve"> </w:t>
      </w:r>
      <w:r w:rsidR="004A2CAC" w:rsidRPr="00634437">
        <w:rPr>
          <w:lang w:eastAsia="zh-CN"/>
        </w:rPr>
        <w:t>(</w:t>
      </w:r>
      <w:r w:rsidR="00D233B3" w:rsidRPr="00634437">
        <w:rPr>
          <w:b/>
          <w:bCs/>
          <w:lang w:eastAsia="zh-CN"/>
        </w:rPr>
        <w:t>Table</w:t>
      </w:r>
      <w:r w:rsidR="00534043" w:rsidRPr="00634437">
        <w:rPr>
          <w:b/>
          <w:bCs/>
          <w:lang w:eastAsia="zh-CN"/>
        </w:rPr>
        <w:t xml:space="preserve"> 1</w:t>
      </w:r>
      <w:r w:rsidR="004A2CAC" w:rsidRPr="00634437">
        <w:rPr>
          <w:rFonts w:hint="eastAsia"/>
          <w:lang w:eastAsia="zh-CN"/>
        </w:rPr>
        <w:t>)</w:t>
      </w:r>
      <w:r w:rsidR="004D2C5A" w:rsidRPr="00634437">
        <w:rPr>
          <w:lang w:eastAsia="zh-CN"/>
        </w:rPr>
        <w:t>.</w:t>
      </w:r>
      <w:r w:rsidR="004A2CAC" w:rsidRPr="00634437">
        <w:rPr>
          <w:lang w:eastAsia="zh-CN"/>
        </w:rPr>
        <w:t xml:space="preserve"> </w:t>
      </w:r>
      <w:r w:rsidR="00CD47B5" w:rsidRPr="00634437">
        <w:rPr>
          <w:lang w:eastAsia="zh-CN"/>
        </w:rPr>
        <w:t xml:space="preserve">Interestingly, because cell chirality is originated from the functionalities of actin cytoskeleton, alterations in actin dynamics may impact the chiral bias of cells. </w:t>
      </w:r>
      <w:r w:rsidR="00172EA4" w:rsidRPr="00634437">
        <w:rPr>
          <w:lang w:eastAsia="zh-CN"/>
        </w:rPr>
        <w:t xml:space="preserve"> With mouse myoblast</w:t>
      </w:r>
      <w:r w:rsidR="00CD47B5" w:rsidRPr="00634437">
        <w:rPr>
          <w:lang w:eastAsia="zh-CN"/>
        </w:rPr>
        <w:t xml:space="preserve"> C2C12 cells, we found that by disrupting </w:t>
      </w:r>
      <w:r w:rsidR="00CD47B5" w:rsidRPr="00634437">
        <w:rPr>
          <w:lang w:eastAsia="zh-CN"/>
        </w:rPr>
        <w:lastRenderedPageBreak/>
        <w:t>actin polymerization with</w:t>
      </w:r>
      <w:r w:rsidR="00CF2751" w:rsidRPr="00634437">
        <w:rPr>
          <w:lang w:eastAsia="zh-CN"/>
        </w:rPr>
        <w:t xml:space="preserve"> 50 </w:t>
      </w:r>
      <w:proofErr w:type="spellStart"/>
      <w:r w:rsidR="00CF2751" w:rsidRPr="00634437">
        <w:rPr>
          <w:lang w:eastAsia="zh-CN"/>
        </w:rPr>
        <w:t>nM</w:t>
      </w:r>
      <w:proofErr w:type="spellEnd"/>
      <w:r w:rsidR="00CD47B5" w:rsidRPr="00634437">
        <w:rPr>
          <w:lang w:eastAsia="zh-CN"/>
        </w:rPr>
        <w:t xml:space="preserve"> Latrunculin A treatment, the cells exhibited </w:t>
      </w:r>
      <w:r w:rsidR="00FC4DBD" w:rsidRPr="00634437">
        <w:rPr>
          <w:lang w:eastAsia="zh-CN"/>
        </w:rPr>
        <w:t>an</w:t>
      </w:r>
      <w:r w:rsidR="00CD47B5" w:rsidRPr="00634437">
        <w:rPr>
          <w:lang w:eastAsia="zh-CN"/>
        </w:rPr>
        <w:t xml:space="preserve"> alteration of CCW chiral bias into CW</w:t>
      </w:r>
      <w:r w:rsidR="000E4D5B" w:rsidRPr="00634437">
        <w:rPr>
          <w:lang w:eastAsia="zh-CN"/>
        </w:rPr>
        <w:t xml:space="preserve"> (</w:t>
      </w:r>
      <w:r w:rsidR="000E4D5B" w:rsidRPr="00634437">
        <w:rPr>
          <w:b/>
          <w:bCs/>
          <w:lang w:eastAsia="zh-CN"/>
        </w:rPr>
        <w:t>Figure</w:t>
      </w:r>
      <w:r w:rsidR="00FC4DBD" w:rsidRPr="00634437">
        <w:rPr>
          <w:b/>
          <w:bCs/>
          <w:lang w:eastAsia="zh-CN"/>
        </w:rPr>
        <w:t xml:space="preserve"> 3A</w:t>
      </w:r>
      <w:r w:rsidR="000E4D5B" w:rsidRPr="00634437">
        <w:rPr>
          <w:lang w:eastAsia="zh-CN"/>
        </w:rPr>
        <w:t>)</w:t>
      </w:r>
      <w:r w:rsidR="00CD47B5" w:rsidRPr="00634437">
        <w:rPr>
          <w:lang w:eastAsia="zh-CN"/>
        </w:rPr>
        <w:t xml:space="preserve">. </w:t>
      </w:r>
      <w:r w:rsidR="00F639A4" w:rsidRPr="00634437">
        <w:rPr>
          <w:lang w:eastAsia="zh-CN"/>
        </w:rPr>
        <w:t>In addition</w:t>
      </w:r>
      <w:r w:rsidR="001F1EC2" w:rsidRPr="00634437">
        <w:rPr>
          <w:lang w:eastAsia="zh-CN"/>
        </w:rPr>
        <w:t xml:space="preserve">, </w:t>
      </w:r>
      <w:r w:rsidR="00172EA4" w:rsidRPr="00634437">
        <w:t>human umbilical vascular endothelial cells</w:t>
      </w:r>
      <w:r w:rsidR="00172EA4" w:rsidRPr="00634437">
        <w:rPr>
          <w:sz w:val="20"/>
          <w:szCs w:val="20"/>
        </w:rPr>
        <w:t xml:space="preserve"> (</w:t>
      </w:r>
      <w:proofErr w:type="spellStart"/>
      <w:r w:rsidR="001F1EC2" w:rsidRPr="00634437">
        <w:rPr>
          <w:lang w:eastAsia="zh-CN"/>
        </w:rPr>
        <w:t>hUVECs</w:t>
      </w:r>
      <w:proofErr w:type="spellEnd"/>
      <w:r w:rsidR="00172EA4" w:rsidRPr="00634437">
        <w:rPr>
          <w:lang w:eastAsia="zh-CN"/>
        </w:rPr>
        <w:t>)</w:t>
      </w:r>
      <w:r w:rsidR="001F1EC2" w:rsidRPr="00634437">
        <w:rPr>
          <w:lang w:eastAsia="zh-CN"/>
        </w:rPr>
        <w:t xml:space="preserve"> tre</w:t>
      </w:r>
      <w:r w:rsidR="00F639A4" w:rsidRPr="00634437">
        <w:rPr>
          <w:lang w:eastAsia="zh-CN"/>
        </w:rPr>
        <w:t>ated with</w:t>
      </w:r>
      <w:r w:rsidR="001F1EC2" w:rsidRPr="00634437">
        <w:rPr>
          <w:lang w:eastAsia="zh-CN"/>
        </w:rPr>
        <w:t xml:space="preserve"> a small-molecule drug</w:t>
      </w:r>
      <w:r w:rsidR="00172EA4" w:rsidRPr="00634437">
        <w:rPr>
          <w:lang w:eastAsia="zh-CN"/>
        </w:rPr>
        <w:t>,</w:t>
      </w:r>
      <w:r w:rsidR="001F1EC2" w:rsidRPr="00634437">
        <w:rPr>
          <w:lang w:eastAsia="zh-CN"/>
        </w:rPr>
        <w:t xml:space="preserve"> </w:t>
      </w:r>
      <w:r w:rsidR="00172EA4" w:rsidRPr="00634437">
        <w:rPr>
          <w:lang w:eastAsia="zh-CN"/>
        </w:rPr>
        <w:t>12-o-tetradecanoylphorbol-13-acetate (</w:t>
      </w:r>
      <w:r w:rsidR="008C03A1" w:rsidRPr="00634437">
        <w:rPr>
          <w:lang w:eastAsia="zh-CN"/>
        </w:rPr>
        <w:t>TPA</w:t>
      </w:r>
      <w:r w:rsidR="00172EA4" w:rsidRPr="00634437">
        <w:rPr>
          <w:lang w:eastAsia="zh-CN"/>
        </w:rPr>
        <w:t>),</w:t>
      </w:r>
      <w:r w:rsidR="00F639A4" w:rsidRPr="00634437">
        <w:rPr>
          <w:lang w:eastAsia="zh-CN"/>
        </w:rPr>
        <w:t xml:space="preserve"> to activate the protein kinase c </w:t>
      </w:r>
      <w:r w:rsidRPr="00634437">
        <w:rPr>
          <w:lang w:eastAsia="zh-CN"/>
        </w:rPr>
        <w:t xml:space="preserve">displayed </w:t>
      </w:r>
      <w:r w:rsidR="001F1EC2" w:rsidRPr="00634437">
        <w:rPr>
          <w:lang w:eastAsia="zh-CN"/>
        </w:rPr>
        <w:t>a dos</w:t>
      </w:r>
      <w:r w:rsidR="00F639A4" w:rsidRPr="00634437">
        <w:rPr>
          <w:lang w:eastAsia="zh-CN"/>
        </w:rPr>
        <w:t>e-</w:t>
      </w:r>
      <w:r w:rsidR="001F1EC2" w:rsidRPr="00634437">
        <w:rPr>
          <w:lang w:eastAsia="zh-CN"/>
        </w:rPr>
        <w:t>dependent shift of cell chirality from CW to CCW</w:t>
      </w:r>
      <w:r w:rsidR="000E4D5B" w:rsidRPr="00634437">
        <w:rPr>
          <w:lang w:eastAsia="zh-CN"/>
        </w:rPr>
        <w:t xml:space="preserve"> (</w:t>
      </w:r>
      <w:r w:rsidR="000E4D5B" w:rsidRPr="00634437">
        <w:rPr>
          <w:b/>
          <w:bCs/>
          <w:lang w:eastAsia="zh-CN"/>
        </w:rPr>
        <w:t>Figure</w:t>
      </w:r>
      <w:r w:rsidR="00FC4DBD" w:rsidRPr="00634437">
        <w:rPr>
          <w:b/>
          <w:bCs/>
          <w:lang w:eastAsia="zh-CN"/>
        </w:rPr>
        <w:t xml:space="preserve"> 3</w:t>
      </w:r>
      <w:r w:rsidR="004A2D4B" w:rsidRPr="00634437">
        <w:rPr>
          <w:b/>
          <w:bCs/>
          <w:lang w:eastAsia="zh-CN"/>
        </w:rPr>
        <w:t>B</w:t>
      </w:r>
      <w:r w:rsidR="000E4D5B" w:rsidRPr="00634437">
        <w:rPr>
          <w:lang w:eastAsia="zh-CN"/>
        </w:rPr>
        <w:t>)</w:t>
      </w:r>
      <w:r w:rsidR="001F1EC2" w:rsidRPr="00634437">
        <w:rPr>
          <w:lang w:eastAsia="zh-CN"/>
        </w:rPr>
        <w:t xml:space="preserve">. These findings demonstrate the </w:t>
      </w:r>
      <w:r w:rsidR="00A800B8" w:rsidRPr="00634437">
        <w:rPr>
          <w:lang w:eastAsia="zh-CN"/>
        </w:rPr>
        <w:t xml:space="preserve">utility </w:t>
      </w:r>
      <w:r w:rsidR="000E4D5B" w:rsidRPr="00634437">
        <w:rPr>
          <w:lang w:eastAsia="zh-CN"/>
        </w:rPr>
        <w:t>of</w:t>
      </w:r>
      <w:r w:rsidR="00A800B8" w:rsidRPr="00634437">
        <w:rPr>
          <w:lang w:eastAsia="zh-CN"/>
        </w:rPr>
        <w:t xml:space="preserve"> the developed</w:t>
      </w:r>
      <w:r w:rsidR="000E4D5B" w:rsidRPr="00634437">
        <w:rPr>
          <w:lang w:eastAsia="zh-CN"/>
        </w:rPr>
        <w:t xml:space="preserve"> ring pattern chirality assay </w:t>
      </w:r>
      <w:r w:rsidR="00A800B8" w:rsidRPr="00634437">
        <w:rPr>
          <w:lang w:eastAsia="zh-CN"/>
        </w:rPr>
        <w:t>experimentally</w:t>
      </w:r>
      <w:r w:rsidR="005A30C0" w:rsidRPr="00634437">
        <w:rPr>
          <w:lang w:eastAsia="zh-CN"/>
        </w:rPr>
        <w:t xml:space="preserve"> </w:t>
      </w:r>
      <w:r w:rsidR="000E4D5B" w:rsidRPr="00634437">
        <w:rPr>
          <w:lang w:eastAsia="zh-CN"/>
        </w:rPr>
        <w:t xml:space="preserve">as well as the sensitivity of this assay </w:t>
      </w:r>
      <w:r w:rsidR="005A30C0" w:rsidRPr="00634437">
        <w:rPr>
          <w:lang w:eastAsia="zh-CN"/>
        </w:rPr>
        <w:t>to alterations</w:t>
      </w:r>
      <w:r w:rsidR="000E4D5B" w:rsidRPr="00634437">
        <w:rPr>
          <w:lang w:eastAsia="zh-CN"/>
        </w:rPr>
        <w:t xml:space="preserve"> in </w:t>
      </w:r>
      <w:r w:rsidR="00C738BA">
        <w:rPr>
          <w:lang w:eastAsia="zh-CN"/>
        </w:rPr>
        <w:t xml:space="preserve">the </w:t>
      </w:r>
      <w:r w:rsidR="000E4D5B" w:rsidRPr="00634437">
        <w:rPr>
          <w:lang w:eastAsia="zh-CN"/>
        </w:rPr>
        <w:t>cytoskeleton.</w:t>
      </w:r>
    </w:p>
    <w:p w14:paraId="512A306D" w14:textId="6EBD170D" w:rsidR="005741E1" w:rsidRPr="00634437" w:rsidRDefault="005741E1" w:rsidP="00C738BA">
      <w:pPr>
        <w:rPr>
          <w:lang w:eastAsia="zh-CN"/>
        </w:rPr>
      </w:pPr>
    </w:p>
    <w:p w14:paraId="48C9871D" w14:textId="77777777" w:rsidR="0005796C" w:rsidRPr="00634437" w:rsidRDefault="0005796C" w:rsidP="00C738BA">
      <w:pPr>
        <w:rPr>
          <w:b/>
          <w:bCs/>
        </w:rPr>
      </w:pPr>
      <w:r w:rsidRPr="00634437">
        <w:rPr>
          <w:b/>
          <w:bCs/>
        </w:rPr>
        <w:t>FIGURE AND TABLE CAPTIONS</w:t>
      </w:r>
    </w:p>
    <w:p w14:paraId="76512F0F" w14:textId="52A36F4A" w:rsidR="0005796C" w:rsidRDefault="0005796C" w:rsidP="00C738BA">
      <w:pPr>
        <w:rPr>
          <w:rFonts w:eastAsia="Times New Roman"/>
          <w:lang w:eastAsia="zh-CN"/>
        </w:rPr>
      </w:pPr>
      <w:r w:rsidRPr="00634437">
        <w:rPr>
          <w:rFonts w:eastAsia="Times New Roman"/>
          <w:b/>
          <w:bCs/>
          <w:lang w:eastAsia="zh-CN"/>
        </w:rPr>
        <w:t>Figure 1. Schematic of cellular micropatterning</w:t>
      </w:r>
      <w:r w:rsidRPr="00634437">
        <w:rPr>
          <w:rFonts w:eastAsia="Times New Roman"/>
          <w:lang w:eastAsia="zh-CN"/>
        </w:rPr>
        <w:t>. (</w:t>
      </w:r>
      <w:r w:rsidRPr="00634437">
        <w:rPr>
          <w:rFonts w:eastAsia="Times New Roman"/>
          <w:b/>
          <w:bCs/>
          <w:lang w:eastAsia="zh-CN"/>
        </w:rPr>
        <w:t>A</w:t>
      </w:r>
      <w:r w:rsidRPr="00634437">
        <w:rPr>
          <w:rFonts w:eastAsia="Times New Roman"/>
          <w:lang w:eastAsia="zh-CN"/>
        </w:rPr>
        <w:t>) Procedure of microfabrication and microcontact printing for cell patterning. A negative photoresist mold was made by ultraviolet (UV) crosslinking of photoresist via a mask containing micropatterning features (1</w:t>
      </w:r>
      <w:r w:rsidR="00C738BA">
        <w:rPr>
          <w:rFonts w:eastAsia="Times New Roman"/>
          <w:lang w:eastAsia="zh-CN"/>
        </w:rPr>
        <w:t>–</w:t>
      </w:r>
      <w:r w:rsidRPr="00634437">
        <w:rPr>
          <w:rFonts w:eastAsia="Times New Roman"/>
          <w:lang w:eastAsia="zh-CN"/>
        </w:rPr>
        <w:t>2). Polydimethylsiloxane (PDMS) elastomeric prepolymers were cast onto the mold to create stamps (3</w:t>
      </w:r>
      <w:r w:rsidR="00C738BA">
        <w:rPr>
          <w:rFonts w:eastAsia="Times New Roman"/>
          <w:lang w:eastAsia="zh-CN"/>
        </w:rPr>
        <w:t>–</w:t>
      </w:r>
      <w:r w:rsidRPr="00634437">
        <w:rPr>
          <w:rFonts w:eastAsia="Times New Roman"/>
          <w:lang w:eastAsia="zh-CN"/>
        </w:rPr>
        <w:t>4). Then, an adhesive self-assembly monolayer (SAM), octa-decanethiol (C18), was coated onto the stamp and transferred onto gold-coated glass slides via microcontact printing (5</w:t>
      </w:r>
      <w:r w:rsidR="00C738BA">
        <w:rPr>
          <w:rFonts w:eastAsia="Times New Roman"/>
          <w:lang w:eastAsia="zh-CN"/>
        </w:rPr>
        <w:t>–</w:t>
      </w:r>
      <w:r w:rsidRPr="00634437">
        <w:rPr>
          <w:rFonts w:eastAsia="Times New Roman"/>
          <w:lang w:eastAsia="zh-CN"/>
        </w:rPr>
        <w:t>7), followed by coating of non-adhesive ethylene glycol-terminated SAM, HS-(CH</w:t>
      </w:r>
      <w:r w:rsidRPr="00634437">
        <w:rPr>
          <w:rFonts w:eastAsia="Times New Roman"/>
          <w:vertAlign w:val="subscript"/>
          <w:lang w:eastAsia="zh-CN"/>
        </w:rPr>
        <w:t>2</w:t>
      </w:r>
      <w:r w:rsidRPr="00634437">
        <w:rPr>
          <w:rFonts w:eastAsia="Times New Roman"/>
          <w:lang w:eastAsia="zh-CN"/>
        </w:rPr>
        <w:t>)</w:t>
      </w:r>
      <w:r w:rsidRPr="00634437">
        <w:rPr>
          <w:rFonts w:eastAsia="Times New Roman"/>
          <w:vertAlign w:val="subscript"/>
          <w:lang w:eastAsia="zh-CN"/>
        </w:rPr>
        <w:t>11</w:t>
      </w:r>
      <w:r w:rsidRPr="00634437">
        <w:rPr>
          <w:rFonts w:eastAsia="Times New Roman"/>
          <w:lang w:eastAsia="zh-CN"/>
        </w:rPr>
        <w:t>-EG</w:t>
      </w:r>
      <w:r w:rsidRPr="00634437">
        <w:rPr>
          <w:rFonts w:eastAsia="Times New Roman"/>
          <w:vertAlign w:val="subscript"/>
          <w:lang w:eastAsia="zh-CN"/>
        </w:rPr>
        <w:t>3</w:t>
      </w:r>
      <w:r w:rsidRPr="00634437">
        <w:rPr>
          <w:rFonts w:eastAsia="Times New Roman"/>
          <w:lang w:eastAsia="zh-CN"/>
        </w:rPr>
        <w:t xml:space="preserve"> (EG3) (8), and fibronectin (9). Cells were then seeded to attach to the patterns (10). (</w:t>
      </w:r>
      <w:r w:rsidRPr="00634437">
        <w:rPr>
          <w:rFonts w:eastAsia="Times New Roman"/>
          <w:b/>
          <w:bCs/>
          <w:lang w:eastAsia="zh-CN"/>
        </w:rPr>
        <w:t>B</w:t>
      </w:r>
      <w:r w:rsidRPr="00634437">
        <w:rPr>
          <w:rFonts w:eastAsia="Times New Roman"/>
          <w:lang w:eastAsia="zh-CN"/>
        </w:rPr>
        <w:t>) Photos demonstrate the key steps of cell micropatterning.</w:t>
      </w:r>
    </w:p>
    <w:p w14:paraId="10072E21" w14:textId="77777777" w:rsidR="00C738BA" w:rsidRPr="00634437" w:rsidRDefault="00C738BA" w:rsidP="00C738BA">
      <w:pPr>
        <w:rPr>
          <w:rFonts w:eastAsia="Times New Roman"/>
          <w:lang w:eastAsia="zh-CN"/>
        </w:rPr>
      </w:pPr>
    </w:p>
    <w:p w14:paraId="23875640" w14:textId="62F15E9F" w:rsidR="0005796C" w:rsidRDefault="0005796C" w:rsidP="00C738BA">
      <w:r w:rsidRPr="00634437">
        <w:rPr>
          <w:b/>
          <w:bCs/>
        </w:rPr>
        <w:t>Figure 2. Workflow of imaging analyses.</w:t>
      </w:r>
      <w:r w:rsidRPr="00634437">
        <w:t xml:space="preserve"> (</w:t>
      </w:r>
      <w:r w:rsidRPr="00634437">
        <w:rPr>
          <w:b/>
          <w:bCs/>
        </w:rPr>
        <w:t>A</w:t>
      </w:r>
      <w:r w:rsidRPr="00634437">
        <w:t xml:space="preserve">) Image collection. Acquire </w:t>
      </w:r>
      <w:r w:rsidR="00C738BA" w:rsidRPr="00634437">
        <w:t>phase</w:t>
      </w:r>
      <w:r w:rsidR="00C738BA">
        <w:t>-</w:t>
      </w:r>
      <w:r w:rsidRPr="00634437">
        <w:t>contrast images of each ring. (</w:t>
      </w:r>
      <w:r w:rsidRPr="00634437">
        <w:rPr>
          <w:b/>
          <w:bCs/>
        </w:rPr>
        <w:t>B</w:t>
      </w:r>
      <w:r w:rsidRPr="00634437">
        <w:t>) Input data into the MATLAB program by running “</w:t>
      </w:r>
      <w:proofErr w:type="spellStart"/>
      <w:r w:rsidRPr="00634437">
        <w:t>ROI_Selection.m</w:t>
      </w:r>
      <w:proofErr w:type="spellEnd"/>
      <w:r w:rsidRPr="00634437">
        <w:t>” file setting directory and image size. (</w:t>
      </w:r>
      <w:r w:rsidRPr="00634437">
        <w:rPr>
          <w:b/>
          <w:bCs/>
        </w:rPr>
        <w:t>C</w:t>
      </w:r>
      <w:r w:rsidRPr="00634437">
        <w:t>) Select regions of interest (ROIs) by dragging the selection square to fit the cellular ring and double click to confirm. (</w:t>
      </w:r>
      <w:r w:rsidRPr="00634437">
        <w:rPr>
          <w:b/>
          <w:bCs/>
        </w:rPr>
        <w:t>D</w:t>
      </w:r>
      <w:r w:rsidRPr="00634437">
        <w:t>) Determine cell alignment and chiral biases by running the “</w:t>
      </w:r>
      <w:proofErr w:type="spellStart"/>
      <w:r w:rsidRPr="00634437">
        <w:t>Analysis_Batch.m</w:t>
      </w:r>
      <w:proofErr w:type="spellEnd"/>
      <w:r w:rsidRPr="00634437">
        <w:t>” file. (</w:t>
      </w:r>
      <w:r w:rsidRPr="00634437">
        <w:rPr>
          <w:b/>
          <w:bCs/>
        </w:rPr>
        <w:t>E</w:t>
      </w:r>
      <w:r w:rsidRPr="00634437">
        <w:t>) Example outputs with a summary of biased ring numbers and circular statistics for each ring.</w:t>
      </w:r>
    </w:p>
    <w:p w14:paraId="56270769" w14:textId="77777777" w:rsidR="00C738BA" w:rsidRPr="00634437" w:rsidRDefault="00C738BA" w:rsidP="00C738BA"/>
    <w:p w14:paraId="1A049C36" w14:textId="6D07CCE0" w:rsidR="0005796C" w:rsidRDefault="0005796C" w:rsidP="00C738BA">
      <w:r w:rsidRPr="00634437">
        <w:rPr>
          <w:b/>
          <w:bCs/>
        </w:rPr>
        <w:t>Figure 3. Representative results of the chirality of cells under drug treatment.</w:t>
      </w:r>
      <w:r w:rsidRPr="00634437">
        <w:t xml:space="preserve"> (</w:t>
      </w:r>
      <w:r w:rsidRPr="00634437">
        <w:rPr>
          <w:b/>
          <w:bCs/>
        </w:rPr>
        <w:t>A</w:t>
      </w:r>
      <w:r w:rsidRPr="00634437">
        <w:t xml:space="preserve">) </w:t>
      </w:r>
      <w:r w:rsidR="00C738BA" w:rsidRPr="00634437">
        <w:t>Phase</w:t>
      </w:r>
      <w:r w:rsidR="00C738BA">
        <w:t>-</w:t>
      </w:r>
      <w:r w:rsidRPr="00634437">
        <w:t xml:space="preserve">contrast images and chirality characterization results of mouse myoblast C2C12 cells: Control (left) and 50 </w:t>
      </w:r>
      <w:proofErr w:type="spellStart"/>
      <w:r w:rsidRPr="00634437">
        <w:t>nM</w:t>
      </w:r>
      <w:proofErr w:type="spellEnd"/>
      <w:r w:rsidRPr="00634437">
        <w:t xml:space="preserve"> Latrunculin A treated groups (right). Bold red font indicates dominant chirality at p &lt; 0.05 by rank test. Scale bars: 100 µm. (</w:t>
      </w:r>
      <w:r w:rsidRPr="00634437">
        <w:rPr>
          <w:b/>
          <w:bCs/>
        </w:rPr>
        <w:t>B</w:t>
      </w:r>
      <w:r w:rsidRPr="00634437">
        <w:t xml:space="preserve">) </w:t>
      </w:r>
      <w:r w:rsidR="00C738BA" w:rsidRPr="00634437">
        <w:t>Phase</w:t>
      </w:r>
      <w:r w:rsidR="00C738BA">
        <w:t>-</w:t>
      </w:r>
      <w:r w:rsidRPr="00634437">
        <w:t>contrast images and chirality characterization results of human umbilical vascular endothelial cells</w:t>
      </w:r>
      <w:r w:rsidRPr="00634437">
        <w:rPr>
          <w:sz w:val="20"/>
          <w:szCs w:val="20"/>
        </w:rPr>
        <w:t xml:space="preserve"> (</w:t>
      </w:r>
      <w:proofErr w:type="spellStart"/>
      <w:r w:rsidRPr="00634437">
        <w:t>hUVECs</w:t>
      </w:r>
      <w:proofErr w:type="spellEnd"/>
      <w:r w:rsidRPr="00634437">
        <w:t xml:space="preserve">) on micro-patterned rings: Control (left) and 30 </w:t>
      </w:r>
      <w:proofErr w:type="spellStart"/>
      <w:r w:rsidRPr="00634437">
        <w:t>nM</w:t>
      </w:r>
      <w:proofErr w:type="spellEnd"/>
      <w:r w:rsidRPr="00634437">
        <w:t xml:space="preserve"> TPA treated groups (right). Bold red font indicates dominant chirality at p &lt; 0.05 by rank test. Scale bars: 100 µm.</w:t>
      </w:r>
    </w:p>
    <w:p w14:paraId="6240526D" w14:textId="77777777" w:rsidR="00C738BA" w:rsidRPr="00634437" w:rsidRDefault="00C738BA" w:rsidP="00C738BA"/>
    <w:p w14:paraId="3DE9779E" w14:textId="1EE83AB6" w:rsidR="0005796C" w:rsidRDefault="0005796C" w:rsidP="00C738BA">
      <w:r w:rsidRPr="00634437">
        <w:rPr>
          <w:b/>
          <w:bCs/>
        </w:rPr>
        <w:t>Table 1.</w:t>
      </w:r>
      <w:r w:rsidRPr="00634437">
        <w:t xml:space="preserve"> </w:t>
      </w:r>
      <w:r w:rsidRPr="00634437">
        <w:rPr>
          <w:b/>
          <w:bCs/>
        </w:rPr>
        <w:t xml:space="preserve">Chiral biases of different cell types characterized by the micropatterning </w:t>
      </w:r>
      <w:r w:rsidR="00C738BA">
        <w:rPr>
          <w:b/>
          <w:bCs/>
        </w:rPr>
        <w:t>a</w:t>
      </w:r>
      <w:r w:rsidR="00C738BA" w:rsidRPr="00634437">
        <w:rPr>
          <w:b/>
          <w:bCs/>
        </w:rPr>
        <w:t>ssay</w:t>
      </w:r>
      <w:r w:rsidRPr="00634437">
        <w:t>. CW: clockwise; CCW: counter-clockwise.</w:t>
      </w:r>
    </w:p>
    <w:p w14:paraId="4E211183" w14:textId="020954FC" w:rsidR="00723048" w:rsidRDefault="00723048" w:rsidP="00C738BA"/>
    <w:p w14:paraId="3B0DF3E8" w14:textId="06AC68BF" w:rsidR="00723048" w:rsidRPr="00CA3AF4" w:rsidRDefault="00723048" w:rsidP="00C738BA">
      <w:pPr>
        <w:rPr>
          <w:b/>
          <w:bCs/>
        </w:rPr>
      </w:pPr>
      <w:r w:rsidRPr="00CA3AF4">
        <w:rPr>
          <w:b/>
          <w:bCs/>
        </w:rPr>
        <w:t xml:space="preserve">Supplementary File 1: </w:t>
      </w:r>
      <w:r w:rsidRPr="00CA3AF4">
        <w:rPr>
          <w:b/>
          <w:bCs/>
          <w:lang w:eastAsia="zh-CN"/>
        </w:rPr>
        <w:t>MATLAB code files for chirality characterization</w:t>
      </w:r>
      <w:r w:rsidRPr="00CA3AF4">
        <w:rPr>
          <w:b/>
          <w:bCs/>
          <w:lang w:eastAsia="zh-CN"/>
        </w:rPr>
        <w:t>.</w:t>
      </w:r>
    </w:p>
    <w:p w14:paraId="672A5112" w14:textId="77777777" w:rsidR="0005796C" w:rsidRPr="00634437" w:rsidRDefault="0005796C" w:rsidP="00C738BA">
      <w:pPr>
        <w:rPr>
          <w:lang w:eastAsia="zh-CN"/>
        </w:rPr>
      </w:pPr>
    </w:p>
    <w:p w14:paraId="7C0B6465" w14:textId="5948BD59" w:rsidR="006E4797" w:rsidRPr="00C738BA" w:rsidRDefault="00551D82" w:rsidP="00C738BA">
      <w:pPr>
        <w:rPr>
          <w:b/>
        </w:rPr>
      </w:pPr>
      <w:r w:rsidRPr="00C738BA">
        <w:rPr>
          <w:b/>
        </w:rPr>
        <w:t xml:space="preserve">DISCUSSION: </w:t>
      </w:r>
    </w:p>
    <w:p w14:paraId="1A5CF871" w14:textId="2F6E61EC" w:rsidR="00BA1E6E" w:rsidRDefault="00914C2D" w:rsidP="00C738BA">
      <w:pPr>
        <w:rPr>
          <w:lang w:eastAsia="zh-CN"/>
        </w:rPr>
      </w:pPr>
      <w:r w:rsidRPr="00634437">
        <w:rPr>
          <w:lang w:eastAsia="zh-CN"/>
        </w:rPr>
        <w:t>The ring</w:t>
      </w:r>
      <w:r w:rsidR="004E5E45" w:rsidRPr="00634437">
        <w:rPr>
          <w:lang w:eastAsia="zh-CN"/>
        </w:rPr>
        <w:t>-shaped</w:t>
      </w:r>
      <w:r w:rsidRPr="00634437">
        <w:rPr>
          <w:lang w:eastAsia="zh-CN"/>
        </w:rPr>
        <w:t xml:space="preserve"> p</w:t>
      </w:r>
      <w:r w:rsidR="004E5E45" w:rsidRPr="00634437">
        <w:rPr>
          <w:lang w:eastAsia="zh-CN"/>
        </w:rPr>
        <w:t>atterning</w:t>
      </w:r>
      <w:r w:rsidRPr="00634437">
        <w:rPr>
          <w:lang w:eastAsia="zh-CN"/>
        </w:rPr>
        <w:t xml:space="preserve"> assay </w:t>
      </w:r>
      <w:r w:rsidR="00CB34C5" w:rsidRPr="00634437">
        <w:rPr>
          <w:lang w:eastAsia="zh-CN"/>
        </w:rPr>
        <w:t xml:space="preserve">described </w:t>
      </w:r>
      <w:r w:rsidR="00643F28" w:rsidRPr="00634437">
        <w:rPr>
          <w:rFonts w:hint="eastAsia"/>
          <w:lang w:eastAsia="zh-CN"/>
        </w:rPr>
        <w:t>here</w:t>
      </w:r>
      <w:r w:rsidR="00CB34C5" w:rsidRPr="00634437">
        <w:rPr>
          <w:lang w:eastAsia="zh-CN"/>
        </w:rPr>
        <w:t xml:space="preserve"> </w:t>
      </w:r>
      <w:r w:rsidRPr="00634437">
        <w:rPr>
          <w:lang w:eastAsia="zh-CN"/>
        </w:rPr>
        <w:t xml:space="preserve">provides an easy-to-use tool for </w:t>
      </w:r>
      <w:r w:rsidR="008F65CF" w:rsidRPr="00634437">
        <w:rPr>
          <w:lang w:eastAsia="zh-CN"/>
        </w:rPr>
        <w:t>quantitative</w:t>
      </w:r>
      <w:r w:rsidRPr="00634437">
        <w:rPr>
          <w:lang w:eastAsia="zh-CN"/>
        </w:rPr>
        <w:t xml:space="preserve"> characterization of multicellular chirality, capable of producing highly reliable and repeatable results</w:t>
      </w:r>
      <w:r w:rsidR="00CB34C5" w:rsidRPr="00634437">
        <w:rPr>
          <w:lang w:eastAsia="zh-CN"/>
        </w:rPr>
        <w:t>.</w:t>
      </w:r>
      <w:r w:rsidRPr="00634437">
        <w:rPr>
          <w:lang w:eastAsia="zh-CN"/>
        </w:rPr>
        <w:t xml:space="preserve"> </w:t>
      </w:r>
      <w:r w:rsidR="00490019" w:rsidRPr="00634437">
        <w:rPr>
          <w:lang w:eastAsia="zh-CN"/>
        </w:rPr>
        <w:t>R</w:t>
      </w:r>
      <w:r w:rsidR="00A800B8" w:rsidRPr="00634437">
        <w:rPr>
          <w:lang w:eastAsia="zh-CN"/>
        </w:rPr>
        <w:t xml:space="preserve">apid </w:t>
      </w:r>
      <w:r w:rsidR="00490019" w:rsidRPr="00634437">
        <w:rPr>
          <w:lang w:eastAsia="zh-CN"/>
        </w:rPr>
        <w:t xml:space="preserve">generation </w:t>
      </w:r>
      <w:r w:rsidR="00A800B8" w:rsidRPr="00634437">
        <w:rPr>
          <w:lang w:eastAsia="zh-CN"/>
        </w:rPr>
        <w:t xml:space="preserve">of identical defined microenvironments and </w:t>
      </w:r>
      <w:r w:rsidRPr="00634437">
        <w:rPr>
          <w:lang w:eastAsia="zh-CN"/>
        </w:rPr>
        <w:t>unbiased analysis enables automated high-throughput processing of large</w:t>
      </w:r>
      <w:r w:rsidR="004E5E45" w:rsidRPr="00634437">
        <w:rPr>
          <w:lang w:eastAsia="zh-CN"/>
        </w:rPr>
        <w:t xml:space="preserve"> </w:t>
      </w:r>
      <w:r w:rsidR="008A7E0A" w:rsidRPr="00634437">
        <w:rPr>
          <w:lang w:eastAsia="zh-CN"/>
        </w:rPr>
        <w:t xml:space="preserve">size of </w:t>
      </w:r>
      <w:r w:rsidR="00FC4DBD" w:rsidRPr="00634437">
        <w:rPr>
          <w:rFonts w:hint="eastAsia"/>
          <w:lang w:eastAsia="zh-CN"/>
        </w:rPr>
        <w:t>sam</w:t>
      </w:r>
      <w:r w:rsidR="00FC4DBD" w:rsidRPr="00634437">
        <w:rPr>
          <w:lang w:eastAsia="zh-CN"/>
        </w:rPr>
        <w:t>ple</w:t>
      </w:r>
      <w:r w:rsidR="00613833" w:rsidRPr="00634437">
        <w:rPr>
          <w:lang w:eastAsia="zh-CN"/>
        </w:rPr>
        <w:t>s</w:t>
      </w:r>
      <w:r w:rsidRPr="00634437">
        <w:rPr>
          <w:lang w:eastAsia="zh-CN"/>
        </w:rPr>
        <w:t xml:space="preserve">. </w:t>
      </w:r>
      <w:r w:rsidR="00C738BA">
        <w:rPr>
          <w:lang w:eastAsia="zh-CN"/>
        </w:rPr>
        <w:t>This protocol discusse</w:t>
      </w:r>
      <w:r w:rsidR="00643F28" w:rsidRPr="00634437">
        <w:rPr>
          <w:lang w:eastAsia="zh-CN"/>
        </w:rPr>
        <w:t xml:space="preserve">s the fabrication of </w:t>
      </w:r>
      <w:r w:rsidR="00A6389A" w:rsidRPr="00634437">
        <w:rPr>
          <w:lang w:eastAsia="zh-CN"/>
        </w:rPr>
        <w:t xml:space="preserve">the ring micropatterns, </w:t>
      </w:r>
      <w:r w:rsidR="00BB13D7" w:rsidRPr="00634437">
        <w:rPr>
          <w:lang w:eastAsia="zh-CN"/>
        </w:rPr>
        <w:t>cell patterning,</w:t>
      </w:r>
      <w:r w:rsidR="00A6389A" w:rsidRPr="00634437">
        <w:rPr>
          <w:lang w:eastAsia="zh-CN"/>
        </w:rPr>
        <w:t xml:space="preserve"> and automatic analysis of </w:t>
      </w:r>
      <w:r w:rsidR="00BB13D7" w:rsidRPr="00634437">
        <w:rPr>
          <w:lang w:eastAsia="zh-CN"/>
        </w:rPr>
        <w:t xml:space="preserve">the biased cell </w:t>
      </w:r>
      <w:r w:rsidR="00BB13D7" w:rsidRPr="00634437">
        <w:rPr>
          <w:lang w:eastAsia="zh-CN"/>
        </w:rPr>
        <w:lastRenderedPageBreak/>
        <w:t>alignment</w:t>
      </w:r>
      <w:r w:rsidR="00490019" w:rsidRPr="00634437">
        <w:rPr>
          <w:lang w:eastAsia="zh-CN"/>
        </w:rPr>
        <w:t xml:space="preserve"> and directional motion</w:t>
      </w:r>
      <w:r w:rsidR="00A6389A" w:rsidRPr="00634437">
        <w:rPr>
          <w:lang w:eastAsia="zh-CN"/>
        </w:rPr>
        <w:t xml:space="preserve">. </w:t>
      </w:r>
      <w:r w:rsidR="00490019" w:rsidRPr="00634437">
        <w:rPr>
          <w:lang w:eastAsia="zh-CN"/>
        </w:rPr>
        <w:t>T</w:t>
      </w:r>
      <w:r w:rsidR="00A6389A" w:rsidRPr="00634437">
        <w:rPr>
          <w:lang w:eastAsia="zh-CN"/>
        </w:rPr>
        <w:t xml:space="preserve">his method is compatible with live-imaging techniques to study cell motility and </w:t>
      </w:r>
      <w:r w:rsidR="00BA1E6E" w:rsidRPr="00634437">
        <w:rPr>
          <w:lang w:eastAsia="zh-CN"/>
        </w:rPr>
        <w:t>chiral morphogenesis</w:t>
      </w:r>
      <w:r w:rsidR="00BB13D7" w:rsidRPr="00634437">
        <w:rPr>
          <w:lang w:eastAsia="zh-CN"/>
        </w:rPr>
        <w:t xml:space="preserve"> and</w:t>
      </w:r>
      <w:r w:rsidR="00BA1E6E" w:rsidRPr="00634437">
        <w:rPr>
          <w:lang w:eastAsia="zh-CN"/>
        </w:rPr>
        <w:t xml:space="preserve"> </w:t>
      </w:r>
      <w:r w:rsidR="00BB13D7" w:rsidRPr="00634437">
        <w:rPr>
          <w:lang w:eastAsia="zh-CN"/>
        </w:rPr>
        <w:t>can be potentially</w:t>
      </w:r>
      <w:r w:rsidR="00A6389A" w:rsidRPr="00634437">
        <w:rPr>
          <w:lang w:eastAsia="zh-CN"/>
        </w:rPr>
        <w:t xml:space="preserve"> integrated in</w:t>
      </w:r>
      <w:r w:rsidR="004A1C32" w:rsidRPr="00634437">
        <w:rPr>
          <w:lang w:eastAsia="zh-CN"/>
        </w:rPr>
        <w:t>to</w:t>
      </w:r>
      <w:r w:rsidR="00A6389A" w:rsidRPr="00634437">
        <w:rPr>
          <w:lang w:eastAsia="zh-CN"/>
        </w:rPr>
        <w:t xml:space="preserve"> other </w:t>
      </w:r>
      <w:r w:rsidR="00BA1E6E" w:rsidRPr="00634437">
        <w:rPr>
          <w:lang w:eastAsia="zh-CN"/>
        </w:rPr>
        <w:t>planforms for toxicity detection</w:t>
      </w:r>
      <w:r w:rsidR="00D83ACC" w:rsidRPr="00634437">
        <w:rPr>
          <w:vertAlign w:val="superscript"/>
          <w:lang w:eastAsia="zh-CN"/>
        </w:rPr>
        <w:t>9</w:t>
      </w:r>
      <w:r w:rsidR="00487648" w:rsidRPr="00634437">
        <w:rPr>
          <w:vertAlign w:val="superscript"/>
          <w:lang w:eastAsia="zh-CN"/>
        </w:rPr>
        <w:t xml:space="preserve"> </w:t>
      </w:r>
      <w:r w:rsidR="00BA1E6E" w:rsidRPr="00634437">
        <w:rPr>
          <w:lang w:eastAsia="zh-CN"/>
        </w:rPr>
        <w:t>or drug screening applications.</w:t>
      </w:r>
    </w:p>
    <w:p w14:paraId="561738C3" w14:textId="77777777" w:rsidR="00C738BA" w:rsidRPr="00634437" w:rsidRDefault="00C738BA" w:rsidP="00C738BA">
      <w:pPr>
        <w:rPr>
          <w:lang w:eastAsia="zh-CN"/>
        </w:rPr>
      </w:pPr>
    </w:p>
    <w:p w14:paraId="7A6FA1D2" w14:textId="32F828D2" w:rsidR="007A4C1E" w:rsidRDefault="00613833" w:rsidP="00C738BA">
      <w:pPr>
        <w:rPr>
          <w:lang w:eastAsia="zh-CN"/>
        </w:rPr>
      </w:pPr>
      <w:r w:rsidRPr="00634437">
        <w:rPr>
          <w:lang w:eastAsia="zh-CN"/>
        </w:rPr>
        <w:t>There are a few additional tips to share. First, i</w:t>
      </w:r>
      <w:r w:rsidR="00BB13D7" w:rsidRPr="00634437">
        <w:rPr>
          <w:lang w:eastAsia="zh-CN"/>
        </w:rPr>
        <w:t xml:space="preserve">n the </w:t>
      </w:r>
      <w:r w:rsidR="007A4C1E" w:rsidRPr="00634437">
        <w:rPr>
          <w:lang w:eastAsia="zh-CN"/>
        </w:rPr>
        <w:t xml:space="preserve">microcontact printing step, </w:t>
      </w:r>
      <w:r w:rsidR="00FE3E41" w:rsidRPr="00634437">
        <w:rPr>
          <w:lang w:eastAsia="zh-CN"/>
        </w:rPr>
        <w:t>the</w:t>
      </w:r>
      <w:r w:rsidR="007A4C1E" w:rsidRPr="00634437">
        <w:rPr>
          <w:lang w:eastAsia="zh-CN"/>
        </w:rPr>
        <w:t xml:space="preserve"> stamp </w:t>
      </w:r>
      <w:r w:rsidR="00FE3E41" w:rsidRPr="00634437">
        <w:rPr>
          <w:lang w:eastAsia="zh-CN"/>
        </w:rPr>
        <w:t xml:space="preserve">needs to be made </w:t>
      </w:r>
      <w:r w:rsidR="007A4C1E" w:rsidRPr="00634437">
        <w:rPr>
          <w:lang w:eastAsia="zh-CN"/>
        </w:rPr>
        <w:t>on the gold side of the glass (</w:t>
      </w:r>
      <w:r w:rsidR="00C738BA">
        <w:rPr>
          <w:lang w:eastAsia="zh-CN"/>
        </w:rPr>
        <w:t xml:space="preserve">it </w:t>
      </w:r>
      <w:r w:rsidR="007A4C1E" w:rsidRPr="00634437">
        <w:rPr>
          <w:lang w:eastAsia="zh-CN"/>
        </w:rPr>
        <w:t xml:space="preserve">might be difficult to distinguish after </w:t>
      </w:r>
      <w:r w:rsidR="00FE3E41" w:rsidRPr="00634437">
        <w:rPr>
          <w:lang w:eastAsia="zh-CN"/>
        </w:rPr>
        <w:t xml:space="preserve">the substrate is </w:t>
      </w:r>
      <w:r w:rsidR="007A4C1E" w:rsidRPr="00634437">
        <w:rPr>
          <w:lang w:eastAsia="zh-CN"/>
        </w:rPr>
        <w:t>cut in</w:t>
      </w:r>
      <w:r w:rsidR="00B41EB1" w:rsidRPr="00634437">
        <w:rPr>
          <w:lang w:eastAsia="zh-CN"/>
        </w:rPr>
        <w:t>to</w:t>
      </w:r>
      <w:r w:rsidR="007A4C1E" w:rsidRPr="00634437">
        <w:rPr>
          <w:lang w:eastAsia="zh-CN"/>
        </w:rPr>
        <w:t xml:space="preserve"> pieces)</w:t>
      </w:r>
      <w:r w:rsidR="00C738BA">
        <w:rPr>
          <w:lang w:eastAsia="zh-CN"/>
        </w:rPr>
        <w:t>,</w:t>
      </w:r>
      <w:r w:rsidR="007A4C1E" w:rsidRPr="00634437">
        <w:rPr>
          <w:lang w:eastAsia="zh-CN"/>
        </w:rPr>
        <w:t xml:space="preserve"> and double print</w:t>
      </w:r>
      <w:r w:rsidR="00FE3E41" w:rsidRPr="00634437">
        <w:rPr>
          <w:lang w:eastAsia="zh-CN"/>
        </w:rPr>
        <w:t xml:space="preserve"> should be avoided</w:t>
      </w:r>
      <w:r w:rsidR="007A4C1E" w:rsidRPr="00634437">
        <w:rPr>
          <w:lang w:eastAsia="zh-CN"/>
        </w:rPr>
        <w:t xml:space="preserve">. </w:t>
      </w:r>
      <w:r w:rsidRPr="00634437">
        <w:rPr>
          <w:lang w:eastAsia="zh-CN"/>
        </w:rPr>
        <w:t>Second, f</w:t>
      </w:r>
      <w:r w:rsidR="00C6112A" w:rsidRPr="00634437">
        <w:rPr>
          <w:lang w:eastAsia="zh-CN"/>
        </w:rPr>
        <w:t xml:space="preserve">or </w:t>
      </w:r>
      <w:r w:rsidR="00BB13D7" w:rsidRPr="00634437">
        <w:rPr>
          <w:lang w:eastAsia="zh-CN"/>
        </w:rPr>
        <w:t>the</w:t>
      </w:r>
      <w:r w:rsidR="00C6112A" w:rsidRPr="00634437">
        <w:rPr>
          <w:lang w:eastAsia="zh-CN"/>
        </w:rPr>
        <w:t xml:space="preserve"> cells </w:t>
      </w:r>
      <w:r w:rsidR="00BB13D7" w:rsidRPr="00634437">
        <w:rPr>
          <w:lang w:eastAsia="zh-CN"/>
        </w:rPr>
        <w:t xml:space="preserve">that </w:t>
      </w:r>
      <w:r w:rsidR="00C6112A" w:rsidRPr="00634437">
        <w:rPr>
          <w:lang w:eastAsia="zh-CN"/>
        </w:rPr>
        <w:t xml:space="preserve">require </w:t>
      </w:r>
      <w:r w:rsidR="00BB13D7" w:rsidRPr="00634437">
        <w:rPr>
          <w:lang w:eastAsia="zh-CN"/>
        </w:rPr>
        <w:t xml:space="preserve">other </w:t>
      </w:r>
      <w:r w:rsidR="00C6112A" w:rsidRPr="00634437">
        <w:rPr>
          <w:lang w:eastAsia="zh-CN"/>
        </w:rPr>
        <w:t>protein</w:t>
      </w:r>
      <w:r w:rsidR="00BB13D7" w:rsidRPr="00634437">
        <w:rPr>
          <w:lang w:eastAsia="zh-CN"/>
        </w:rPr>
        <w:t>s</w:t>
      </w:r>
      <w:r w:rsidR="00C6112A" w:rsidRPr="00634437">
        <w:rPr>
          <w:lang w:eastAsia="zh-CN"/>
        </w:rPr>
        <w:t xml:space="preserve"> for proper attachment, </w:t>
      </w:r>
      <w:r w:rsidR="00FE3E41" w:rsidRPr="00634437">
        <w:rPr>
          <w:lang w:eastAsia="zh-CN"/>
        </w:rPr>
        <w:t>the</w:t>
      </w:r>
      <w:r w:rsidRPr="00634437">
        <w:rPr>
          <w:lang w:eastAsia="zh-CN"/>
        </w:rPr>
        <w:t xml:space="preserve"> preferred</w:t>
      </w:r>
      <w:r w:rsidR="00BB13D7" w:rsidRPr="00634437">
        <w:rPr>
          <w:lang w:eastAsia="zh-CN"/>
        </w:rPr>
        <w:t xml:space="preserve"> </w:t>
      </w:r>
      <w:r w:rsidR="00C6112A" w:rsidRPr="00634437">
        <w:rPr>
          <w:lang w:eastAsia="zh-CN"/>
        </w:rPr>
        <w:t>protein</w:t>
      </w:r>
      <w:r w:rsidR="00BB13D7" w:rsidRPr="00634437">
        <w:rPr>
          <w:lang w:eastAsia="zh-CN"/>
        </w:rPr>
        <w:t>s</w:t>
      </w:r>
      <w:r w:rsidR="00FE3E41" w:rsidRPr="00634437">
        <w:rPr>
          <w:lang w:eastAsia="zh-CN"/>
        </w:rPr>
        <w:t xml:space="preserve"> can be used</w:t>
      </w:r>
      <w:r w:rsidR="00AC1D51" w:rsidRPr="00634437">
        <w:rPr>
          <w:lang w:eastAsia="zh-CN"/>
        </w:rPr>
        <w:t xml:space="preserve"> </w:t>
      </w:r>
      <w:r w:rsidR="00C6112A" w:rsidRPr="00634437">
        <w:rPr>
          <w:lang w:eastAsia="zh-CN"/>
        </w:rPr>
        <w:t>a</w:t>
      </w:r>
      <w:r w:rsidRPr="00634437">
        <w:rPr>
          <w:lang w:eastAsia="zh-CN"/>
        </w:rPr>
        <w:t xml:space="preserve">t </w:t>
      </w:r>
      <w:r w:rsidR="00C6112A" w:rsidRPr="00634437">
        <w:rPr>
          <w:lang w:eastAsia="zh-CN"/>
        </w:rPr>
        <w:t>step 3.</w:t>
      </w:r>
      <w:r w:rsidR="00C738BA" w:rsidRPr="00634437">
        <w:rPr>
          <w:lang w:eastAsia="zh-CN"/>
        </w:rPr>
        <w:t>1</w:t>
      </w:r>
      <w:r w:rsidR="00C738BA">
        <w:rPr>
          <w:lang w:eastAsia="zh-CN"/>
        </w:rPr>
        <w:t>7</w:t>
      </w:r>
      <w:r w:rsidR="00C6112A" w:rsidRPr="00634437">
        <w:rPr>
          <w:lang w:eastAsia="zh-CN"/>
        </w:rPr>
        <w:t xml:space="preserve">. </w:t>
      </w:r>
      <w:r w:rsidRPr="00634437">
        <w:rPr>
          <w:lang w:eastAsia="zh-CN"/>
        </w:rPr>
        <w:t>Third, f</w:t>
      </w:r>
      <w:r w:rsidR="00BB13D7" w:rsidRPr="00634437">
        <w:rPr>
          <w:lang w:eastAsia="zh-CN"/>
        </w:rPr>
        <w:t>or cell culture</w:t>
      </w:r>
      <w:r w:rsidR="007A4C1E" w:rsidRPr="00634437">
        <w:rPr>
          <w:lang w:eastAsia="zh-CN"/>
        </w:rPr>
        <w:t xml:space="preserve">, </w:t>
      </w:r>
      <w:r w:rsidR="00FE3E41" w:rsidRPr="00634437">
        <w:rPr>
          <w:lang w:eastAsia="zh-CN"/>
        </w:rPr>
        <w:t xml:space="preserve">cell density should not be too high, and the cells should not be grown </w:t>
      </w:r>
      <w:r w:rsidR="007A4C1E" w:rsidRPr="00634437">
        <w:rPr>
          <w:lang w:eastAsia="zh-CN"/>
        </w:rPr>
        <w:t>over</w:t>
      </w:r>
      <w:r w:rsidR="00EE3BD3" w:rsidRPr="00634437">
        <w:rPr>
          <w:lang w:eastAsia="zh-CN"/>
        </w:rPr>
        <w:t>-</w:t>
      </w:r>
      <w:r w:rsidR="007A4C1E" w:rsidRPr="00634437">
        <w:rPr>
          <w:lang w:eastAsia="zh-CN"/>
        </w:rPr>
        <w:t>confluen</w:t>
      </w:r>
      <w:r w:rsidR="00FE3E41" w:rsidRPr="00634437">
        <w:rPr>
          <w:lang w:eastAsia="zh-CN"/>
        </w:rPr>
        <w:t>ce</w:t>
      </w:r>
      <w:r w:rsidR="007A4C1E" w:rsidRPr="00634437">
        <w:rPr>
          <w:lang w:eastAsia="zh-CN"/>
        </w:rPr>
        <w:t xml:space="preserve"> on the patterns</w:t>
      </w:r>
      <w:r w:rsidR="00BB13D7" w:rsidRPr="00634437">
        <w:rPr>
          <w:lang w:eastAsia="zh-CN"/>
        </w:rPr>
        <w:t>.</w:t>
      </w:r>
      <w:r w:rsidR="007A4C1E" w:rsidRPr="00634437">
        <w:rPr>
          <w:lang w:eastAsia="zh-CN"/>
        </w:rPr>
        <w:t xml:space="preserve"> </w:t>
      </w:r>
      <w:r w:rsidR="00BB13D7" w:rsidRPr="00634437">
        <w:rPr>
          <w:lang w:eastAsia="zh-CN"/>
        </w:rPr>
        <w:t>O</w:t>
      </w:r>
      <w:r w:rsidR="007A4C1E" w:rsidRPr="00634437">
        <w:rPr>
          <w:lang w:eastAsia="zh-CN"/>
        </w:rPr>
        <w:t>therwise</w:t>
      </w:r>
      <w:r w:rsidR="00BB13D7" w:rsidRPr="00634437">
        <w:rPr>
          <w:lang w:eastAsia="zh-CN"/>
        </w:rPr>
        <w:t>,</w:t>
      </w:r>
      <w:r w:rsidR="007A4C1E" w:rsidRPr="00634437">
        <w:rPr>
          <w:lang w:eastAsia="zh-CN"/>
        </w:rPr>
        <w:t xml:space="preserve"> </w:t>
      </w:r>
      <w:r w:rsidR="00552C96" w:rsidRPr="00634437">
        <w:rPr>
          <w:lang w:eastAsia="zh-CN"/>
        </w:rPr>
        <w:t>cells might breach the inner boundary and fill the ring into a solid circle</w:t>
      </w:r>
      <w:r w:rsidR="00BB13D7" w:rsidRPr="00634437">
        <w:rPr>
          <w:lang w:eastAsia="zh-CN"/>
        </w:rPr>
        <w:t>.</w:t>
      </w:r>
      <w:r w:rsidR="00552C96" w:rsidRPr="00634437">
        <w:rPr>
          <w:lang w:eastAsia="zh-CN"/>
        </w:rPr>
        <w:t xml:space="preserve"> </w:t>
      </w:r>
      <w:r w:rsidRPr="00634437">
        <w:rPr>
          <w:lang w:eastAsia="zh-CN"/>
        </w:rPr>
        <w:t>Fourth, i</w:t>
      </w:r>
      <w:r w:rsidR="00EE3BD3" w:rsidRPr="00634437">
        <w:rPr>
          <w:lang w:eastAsia="zh-CN"/>
        </w:rPr>
        <w:t xml:space="preserve">f </w:t>
      </w:r>
      <w:r w:rsidRPr="00634437">
        <w:rPr>
          <w:lang w:eastAsia="zh-CN"/>
        </w:rPr>
        <w:t xml:space="preserve">cell </w:t>
      </w:r>
      <w:r w:rsidR="00EE3BD3" w:rsidRPr="00634437">
        <w:rPr>
          <w:lang w:eastAsia="zh-CN"/>
        </w:rPr>
        <w:t>pattern</w:t>
      </w:r>
      <w:r w:rsidR="00BB13D7" w:rsidRPr="00634437">
        <w:rPr>
          <w:lang w:eastAsia="zh-CN"/>
        </w:rPr>
        <w:t>s</w:t>
      </w:r>
      <w:r w:rsidR="00EE3BD3" w:rsidRPr="00634437">
        <w:rPr>
          <w:lang w:eastAsia="zh-CN"/>
        </w:rPr>
        <w:t xml:space="preserve"> </w:t>
      </w:r>
      <w:r w:rsidR="00BB13D7" w:rsidRPr="00634437">
        <w:rPr>
          <w:lang w:eastAsia="zh-CN"/>
        </w:rPr>
        <w:t xml:space="preserve">are </w:t>
      </w:r>
      <w:r w:rsidR="00EE3BD3" w:rsidRPr="00634437">
        <w:rPr>
          <w:lang w:eastAsia="zh-CN"/>
        </w:rPr>
        <w:t xml:space="preserve">broken or incomplete after seeding, </w:t>
      </w:r>
      <w:r w:rsidR="00BB13D7" w:rsidRPr="00634437">
        <w:rPr>
          <w:lang w:eastAsia="zh-CN"/>
        </w:rPr>
        <w:t xml:space="preserve">it </w:t>
      </w:r>
      <w:r w:rsidRPr="00634437">
        <w:rPr>
          <w:lang w:eastAsia="zh-CN"/>
        </w:rPr>
        <w:t>may be</w:t>
      </w:r>
      <w:r w:rsidR="00BB13D7" w:rsidRPr="00634437">
        <w:rPr>
          <w:lang w:eastAsia="zh-CN"/>
        </w:rPr>
        <w:t xml:space="preserve"> due to </w:t>
      </w:r>
      <w:r w:rsidR="00EE3BD3" w:rsidRPr="00634437">
        <w:rPr>
          <w:lang w:eastAsia="zh-CN"/>
        </w:rPr>
        <w:t xml:space="preserve">an incomplete transfer of pattern </w:t>
      </w:r>
      <w:r w:rsidR="00BB13D7" w:rsidRPr="00634437">
        <w:rPr>
          <w:lang w:eastAsia="zh-CN"/>
        </w:rPr>
        <w:t xml:space="preserve">of </w:t>
      </w:r>
      <w:r w:rsidR="00EE3BD3" w:rsidRPr="00634437">
        <w:rPr>
          <w:lang w:eastAsia="zh-CN"/>
        </w:rPr>
        <w:t>C18</w:t>
      </w:r>
      <w:r w:rsidR="00BB13D7" w:rsidRPr="00634437">
        <w:rPr>
          <w:lang w:eastAsia="zh-CN"/>
        </w:rPr>
        <w:t xml:space="preserve"> during contact</w:t>
      </w:r>
      <w:r w:rsidR="00EE3BD3" w:rsidRPr="00634437">
        <w:rPr>
          <w:lang w:eastAsia="zh-CN"/>
        </w:rPr>
        <w:t xml:space="preserve"> printing </w:t>
      </w:r>
      <w:r w:rsidRPr="00634437">
        <w:rPr>
          <w:lang w:eastAsia="zh-CN"/>
        </w:rPr>
        <w:t>(</w:t>
      </w:r>
      <w:r w:rsidR="00EE3BD3" w:rsidRPr="00634437">
        <w:rPr>
          <w:lang w:eastAsia="zh-CN"/>
        </w:rPr>
        <w:t>step</w:t>
      </w:r>
      <w:r w:rsidR="00C738BA">
        <w:rPr>
          <w:lang w:eastAsia="zh-CN"/>
        </w:rPr>
        <w:t>s</w:t>
      </w:r>
      <w:r w:rsidR="00BF6D29" w:rsidRPr="00634437">
        <w:rPr>
          <w:lang w:eastAsia="zh-CN"/>
        </w:rPr>
        <w:t xml:space="preserve"> 3.</w:t>
      </w:r>
      <w:r w:rsidR="00C738BA">
        <w:rPr>
          <w:lang w:eastAsia="zh-CN"/>
        </w:rPr>
        <w:t>7–3.8</w:t>
      </w:r>
      <w:r w:rsidRPr="00634437">
        <w:rPr>
          <w:lang w:eastAsia="zh-CN"/>
        </w:rPr>
        <w:t>)</w:t>
      </w:r>
      <w:r w:rsidR="00BB13D7" w:rsidRPr="00634437">
        <w:rPr>
          <w:lang w:eastAsia="zh-CN"/>
        </w:rPr>
        <w:t>.</w:t>
      </w:r>
      <w:r w:rsidR="00BF6D29" w:rsidRPr="00634437">
        <w:rPr>
          <w:lang w:eastAsia="zh-CN"/>
        </w:rPr>
        <w:t xml:space="preserve"> </w:t>
      </w:r>
      <w:r w:rsidR="001C3749" w:rsidRPr="00634437">
        <w:rPr>
          <w:lang w:eastAsia="zh-CN"/>
        </w:rPr>
        <w:t>T</w:t>
      </w:r>
      <w:r w:rsidR="00BF6D29" w:rsidRPr="00634437">
        <w:rPr>
          <w:lang w:eastAsia="zh-CN"/>
        </w:rPr>
        <w:t>he PDMS stamps</w:t>
      </w:r>
      <w:r w:rsidR="001C3749" w:rsidRPr="00634437">
        <w:rPr>
          <w:lang w:eastAsia="zh-CN"/>
        </w:rPr>
        <w:t xml:space="preserve"> should be examined</w:t>
      </w:r>
      <w:r w:rsidR="00BF6D29" w:rsidRPr="00634437">
        <w:rPr>
          <w:lang w:eastAsia="zh-CN"/>
        </w:rPr>
        <w:t xml:space="preserve"> for flaws</w:t>
      </w:r>
      <w:r w:rsidR="001C3749" w:rsidRPr="00634437">
        <w:rPr>
          <w:lang w:eastAsia="zh-CN"/>
        </w:rPr>
        <w:t xml:space="preserve">. Applying </w:t>
      </w:r>
      <w:r w:rsidR="00BF6D29" w:rsidRPr="00634437">
        <w:rPr>
          <w:lang w:eastAsia="zh-CN"/>
        </w:rPr>
        <w:t>slightly higher force when stamping onto slides</w:t>
      </w:r>
      <w:r w:rsidR="001C3749" w:rsidRPr="00634437">
        <w:rPr>
          <w:lang w:eastAsia="zh-CN"/>
        </w:rPr>
        <w:t xml:space="preserve"> can also be helpful</w:t>
      </w:r>
      <w:r w:rsidR="00BF6D29" w:rsidRPr="00634437">
        <w:rPr>
          <w:lang w:eastAsia="zh-CN"/>
        </w:rPr>
        <w:t>.</w:t>
      </w:r>
      <w:r w:rsidR="00EE3BD3" w:rsidRPr="00634437">
        <w:rPr>
          <w:lang w:eastAsia="zh-CN"/>
        </w:rPr>
        <w:t xml:space="preserve"> </w:t>
      </w:r>
      <w:r w:rsidRPr="00634437">
        <w:rPr>
          <w:lang w:eastAsia="zh-CN"/>
        </w:rPr>
        <w:t>Finally, i</w:t>
      </w:r>
      <w:r w:rsidR="00F26317" w:rsidRPr="00634437">
        <w:rPr>
          <w:lang w:eastAsia="zh-CN"/>
        </w:rPr>
        <w:t xml:space="preserve">f cells attach to the entire surface of </w:t>
      </w:r>
      <w:r w:rsidR="00C738BA">
        <w:rPr>
          <w:lang w:eastAsia="zh-CN"/>
        </w:rPr>
        <w:t xml:space="preserve">the </w:t>
      </w:r>
      <w:r w:rsidR="00F26317" w:rsidRPr="00634437">
        <w:rPr>
          <w:lang w:eastAsia="zh-CN"/>
        </w:rPr>
        <w:t>glass slide without visible pattern</w:t>
      </w:r>
      <w:r w:rsidR="00BB13D7" w:rsidRPr="00634437">
        <w:rPr>
          <w:lang w:eastAsia="zh-CN"/>
        </w:rPr>
        <w:t>s</w:t>
      </w:r>
      <w:r w:rsidR="00F26317" w:rsidRPr="00634437">
        <w:rPr>
          <w:lang w:eastAsia="zh-CN"/>
        </w:rPr>
        <w:t xml:space="preserve">, </w:t>
      </w:r>
      <w:r w:rsidR="00BB13D7" w:rsidRPr="00634437">
        <w:rPr>
          <w:lang w:eastAsia="zh-CN"/>
        </w:rPr>
        <w:t xml:space="preserve">the </w:t>
      </w:r>
      <w:r w:rsidR="00F26317" w:rsidRPr="00634437">
        <w:rPr>
          <w:lang w:eastAsia="zh-CN"/>
        </w:rPr>
        <w:t>force applied at step 3.</w:t>
      </w:r>
      <w:r w:rsidR="00C738BA">
        <w:rPr>
          <w:lang w:eastAsia="zh-CN"/>
        </w:rPr>
        <w:t>8</w:t>
      </w:r>
      <w:r w:rsidR="00C738BA" w:rsidRPr="00634437">
        <w:rPr>
          <w:lang w:eastAsia="zh-CN"/>
        </w:rPr>
        <w:t xml:space="preserve"> </w:t>
      </w:r>
      <w:r w:rsidRPr="00634437">
        <w:rPr>
          <w:lang w:eastAsia="zh-CN"/>
        </w:rPr>
        <w:t xml:space="preserve">may be too </w:t>
      </w:r>
      <w:r w:rsidR="001C3749" w:rsidRPr="00634437">
        <w:rPr>
          <w:lang w:eastAsia="zh-CN"/>
        </w:rPr>
        <w:t>high</w:t>
      </w:r>
      <w:r w:rsidR="00C738BA">
        <w:rPr>
          <w:lang w:eastAsia="zh-CN"/>
        </w:rPr>
        <w:t>,</w:t>
      </w:r>
      <w:r w:rsidRPr="00634437">
        <w:rPr>
          <w:lang w:eastAsia="zh-CN"/>
        </w:rPr>
        <w:t xml:space="preserve"> </w:t>
      </w:r>
      <w:r w:rsidR="001C3749" w:rsidRPr="00634437">
        <w:rPr>
          <w:lang w:eastAsia="zh-CN"/>
        </w:rPr>
        <w:t xml:space="preserve">resulting in </w:t>
      </w:r>
      <w:r w:rsidR="00F26317" w:rsidRPr="00634437">
        <w:rPr>
          <w:lang w:eastAsia="zh-CN"/>
        </w:rPr>
        <w:t xml:space="preserve">the entire surface </w:t>
      </w:r>
      <w:r w:rsidR="001C3749" w:rsidRPr="00634437">
        <w:rPr>
          <w:lang w:eastAsia="zh-CN"/>
        </w:rPr>
        <w:t xml:space="preserve">being </w:t>
      </w:r>
      <w:r w:rsidR="00F26317" w:rsidRPr="00634437">
        <w:rPr>
          <w:lang w:eastAsia="zh-CN"/>
        </w:rPr>
        <w:t>stamped with C18</w:t>
      </w:r>
      <w:r w:rsidR="00BB13D7" w:rsidRPr="00634437">
        <w:rPr>
          <w:lang w:eastAsia="zh-CN"/>
        </w:rPr>
        <w:t>. It is also possible that</w:t>
      </w:r>
      <w:r w:rsidR="00F26317" w:rsidRPr="00634437">
        <w:rPr>
          <w:lang w:eastAsia="zh-CN"/>
        </w:rPr>
        <w:t xml:space="preserve"> the slides </w:t>
      </w:r>
      <w:r w:rsidR="00BB13D7" w:rsidRPr="00634437">
        <w:rPr>
          <w:lang w:eastAsia="zh-CN"/>
        </w:rPr>
        <w:t xml:space="preserve">are defective or </w:t>
      </w:r>
      <w:r w:rsidR="00F26317" w:rsidRPr="00634437">
        <w:rPr>
          <w:lang w:eastAsia="zh-CN"/>
        </w:rPr>
        <w:t>have been stored in PBS for too long</w:t>
      </w:r>
      <w:r w:rsidR="00011F5A" w:rsidRPr="00634437">
        <w:rPr>
          <w:lang w:eastAsia="zh-CN"/>
        </w:rPr>
        <w:t>.</w:t>
      </w:r>
      <w:r w:rsidR="00F26317" w:rsidRPr="00634437">
        <w:rPr>
          <w:lang w:eastAsia="zh-CN"/>
        </w:rPr>
        <w:t xml:space="preserve"> </w:t>
      </w:r>
      <w:r w:rsidR="00011F5A" w:rsidRPr="00634437">
        <w:rPr>
          <w:lang w:eastAsia="zh-CN"/>
        </w:rPr>
        <w:t>P</w:t>
      </w:r>
      <w:r w:rsidR="00F26317" w:rsidRPr="00634437">
        <w:rPr>
          <w:lang w:eastAsia="zh-CN"/>
        </w:rPr>
        <w:t>atterns</w:t>
      </w:r>
      <w:r w:rsidRPr="00634437">
        <w:rPr>
          <w:lang w:eastAsia="zh-CN"/>
        </w:rPr>
        <w:t xml:space="preserve"> of self-assembly monolayers (</w:t>
      </w:r>
      <w:r w:rsidR="006C3A36" w:rsidRPr="00634437">
        <w:rPr>
          <w:lang w:eastAsia="zh-CN"/>
        </w:rPr>
        <w:t>i.e.</w:t>
      </w:r>
      <w:r w:rsidR="006D19DF" w:rsidRPr="00634437">
        <w:rPr>
          <w:lang w:eastAsia="zh-CN"/>
        </w:rPr>
        <w:t>,</w:t>
      </w:r>
      <w:r w:rsidRPr="00634437">
        <w:rPr>
          <w:lang w:eastAsia="zh-CN"/>
        </w:rPr>
        <w:t xml:space="preserve"> C18 and E</w:t>
      </w:r>
      <w:r w:rsidR="00172EA4" w:rsidRPr="00634437">
        <w:rPr>
          <w:lang w:eastAsia="zh-CN"/>
        </w:rPr>
        <w:t>G</w:t>
      </w:r>
      <w:r w:rsidRPr="00634437">
        <w:rPr>
          <w:lang w:eastAsia="zh-CN"/>
        </w:rPr>
        <w:t>3)</w:t>
      </w:r>
      <w:r w:rsidR="00F26317" w:rsidRPr="00634437">
        <w:rPr>
          <w:lang w:eastAsia="zh-CN"/>
        </w:rPr>
        <w:t xml:space="preserve"> should be used within a month after printing.</w:t>
      </w:r>
    </w:p>
    <w:p w14:paraId="105308FF" w14:textId="77777777" w:rsidR="00C738BA" w:rsidRPr="00634437" w:rsidRDefault="00C738BA" w:rsidP="00C738BA">
      <w:pPr>
        <w:rPr>
          <w:lang w:eastAsia="zh-CN"/>
        </w:rPr>
      </w:pPr>
    </w:p>
    <w:p w14:paraId="6A8E9C4F" w14:textId="719C6AEC" w:rsidR="00E47E90" w:rsidRPr="00634437" w:rsidRDefault="00E47E90" w:rsidP="00C738BA">
      <w:pPr>
        <w:rPr>
          <w:lang w:eastAsia="zh-CN"/>
        </w:rPr>
      </w:pPr>
      <w:r w:rsidRPr="00634437">
        <w:rPr>
          <w:lang w:eastAsia="zh-CN"/>
        </w:rPr>
        <w:t xml:space="preserve">Although the proposed assay provides a convenient tool for robust chirality characterization, there are </w:t>
      </w:r>
      <w:r w:rsidR="00264247" w:rsidRPr="00634437">
        <w:rPr>
          <w:lang w:eastAsia="zh-CN"/>
        </w:rPr>
        <w:t>some</w:t>
      </w:r>
      <w:r w:rsidRPr="00634437">
        <w:rPr>
          <w:lang w:eastAsia="zh-CN"/>
        </w:rPr>
        <w:t xml:space="preserve"> limitations. First, the pattern</w:t>
      </w:r>
      <w:r w:rsidR="00BB13D7" w:rsidRPr="00634437">
        <w:rPr>
          <w:lang w:eastAsia="zh-CN"/>
        </w:rPr>
        <w:t>ing</w:t>
      </w:r>
      <w:r w:rsidRPr="00634437">
        <w:rPr>
          <w:lang w:eastAsia="zh-CN"/>
        </w:rPr>
        <w:t xml:space="preserve"> assay </w:t>
      </w:r>
      <w:r w:rsidR="00FA4228" w:rsidRPr="00634437">
        <w:rPr>
          <w:lang w:eastAsia="zh-CN"/>
        </w:rPr>
        <w:t xml:space="preserve">is </w:t>
      </w:r>
      <w:r w:rsidRPr="00634437">
        <w:rPr>
          <w:lang w:eastAsia="zh-CN"/>
        </w:rPr>
        <w:t xml:space="preserve">only compatible with </w:t>
      </w:r>
      <w:r w:rsidRPr="00634437">
        <w:rPr>
          <w:rFonts w:hint="eastAsia"/>
          <w:lang w:eastAsia="zh-CN"/>
        </w:rPr>
        <w:t>ad</w:t>
      </w:r>
      <w:r w:rsidRPr="00634437">
        <w:rPr>
          <w:lang w:eastAsia="zh-CN"/>
        </w:rPr>
        <w:t>herent cells</w:t>
      </w:r>
      <w:r w:rsidR="0002718B" w:rsidRPr="00634437">
        <w:rPr>
          <w:lang w:eastAsia="zh-CN"/>
        </w:rPr>
        <w:t>.</w:t>
      </w:r>
      <w:r w:rsidR="00FA4228" w:rsidRPr="00634437">
        <w:rPr>
          <w:lang w:eastAsia="zh-CN"/>
        </w:rPr>
        <w:t xml:space="preserve"> </w:t>
      </w:r>
      <w:r w:rsidR="0002718B" w:rsidRPr="00634437">
        <w:rPr>
          <w:lang w:eastAsia="zh-CN"/>
        </w:rPr>
        <w:t>The chirality of n</w:t>
      </w:r>
      <w:r w:rsidR="00FA4228" w:rsidRPr="00634437">
        <w:rPr>
          <w:lang w:eastAsia="zh-CN"/>
        </w:rPr>
        <w:t xml:space="preserve">on-adherent cells, such as circulating tumor cells, </w:t>
      </w:r>
      <w:r w:rsidR="00FC4DBD" w:rsidRPr="00634437">
        <w:rPr>
          <w:lang w:eastAsia="zh-CN"/>
        </w:rPr>
        <w:t>adipocytes,</w:t>
      </w:r>
      <w:r w:rsidR="00FA4228" w:rsidRPr="00634437">
        <w:rPr>
          <w:lang w:eastAsia="zh-CN"/>
        </w:rPr>
        <w:t xml:space="preserve"> or non-mammalian cells</w:t>
      </w:r>
      <w:r w:rsidR="0002718B" w:rsidRPr="00634437">
        <w:rPr>
          <w:lang w:eastAsia="zh-CN"/>
        </w:rPr>
        <w:t>,</w:t>
      </w:r>
      <w:r w:rsidRPr="00634437">
        <w:rPr>
          <w:lang w:eastAsia="zh-CN"/>
        </w:rPr>
        <w:t xml:space="preserve"> </w:t>
      </w:r>
      <w:r w:rsidR="0002718B" w:rsidRPr="00634437">
        <w:rPr>
          <w:lang w:eastAsia="zh-CN"/>
        </w:rPr>
        <w:t>c</w:t>
      </w:r>
      <w:r w:rsidR="006234FB" w:rsidRPr="00634437">
        <w:rPr>
          <w:lang w:eastAsia="zh-CN"/>
        </w:rPr>
        <w:t>ould</w:t>
      </w:r>
      <w:r w:rsidR="0002718B" w:rsidRPr="00634437">
        <w:rPr>
          <w:lang w:eastAsia="zh-CN"/>
        </w:rPr>
        <w:t xml:space="preserve"> be </w:t>
      </w:r>
      <w:r w:rsidR="00FC4DBD" w:rsidRPr="00634437">
        <w:rPr>
          <w:lang w:eastAsia="zh-CN"/>
        </w:rPr>
        <w:t>possibl</w:t>
      </w:r>
      <w:r w:rsidR="006234FB" w:rsidRPr="00634437">
        <w:rPr>
          <w:lang w:eastAsia="zh-CN"/>
        </w:rPr>
        <w:t>y</w:t>
      </w:r>
      <w:r w:rsidR="00BB13D7" w:rsidRPr="00634437">
        <w:rPr>
          <w:lang w:eastAsia="zh-CN"/>
        </w:rPr>
        <w:t xml:space="preserve"> </w:t>
      </w:r>
      <w:r w:rsidR="0002718B" w:rsidRPr="00634437">
        <w:rPr>
          <w:lang w:eastAsia="zh-CN"/>
        </w:rPr>
        <w:t>analyzed using the 3D Matrigel bilayer method</w:t>
      </w:r>
      <w:r w:rsidR="00487648" w:rsidRPr="00634437">
        <w:rPr>
          <w:vertAlign w:val="superscript"/>
          <w:lang w:eastAsia="zh-CN"/>
        </w:rPr>
        <w:t>1</w:t>
      </w:r>
      <w:r w:rsidR="00D83ACC" w:rsidRPr="00634437">
        <w:rPr>
          <w:vertAlign w:val="superscript"/>
          <w:lang w:eastAsia="zh-CN"/>
        </w:rPr>
        <w:t>8</w:t>
      </w:r>
      <w:r w:rsidR="00762310" w:rsidRPr="00634437">
        <w:rPr>
          <w:vertAlign w:val="superscript"/>
          <w:lang w:eastAsia="zh-CN"/>
        </w:rPr>
        <w:t>,1</w:t>
      </w:r>
      <w:r w:rsidR="00D83ACC" w:rsidRPr="00634437">
        <w:rPr>
          <w:vertAlign w:val="superscript"/>
          <w:lang w:eastAsia="zh-CN"/>
        </w:rPr>
        <w:t>9</w:t>
      </w:r>
      <w:r w:rsidR="0002718B" w:rsidRPr="00634437">
        <w:rPr>
          <w:lang w:eastAsia="zh-CN"/>
        </w:rPr>
        <w:t>.</w:t>
      </w:r>
      <w:r w:rsidR="00FA4228" w:rsidRPr="00634437">
        <w:rPr>
          <w:lang w:eastAsia="zh-CN"/>
        </w:rPr>
        <w:t xml:space="preserve"> </w:t>
      </w:r>
      <w:r w:rsidR="0002718B" w:rsidRPr="00634437">
        <w:rPr>
          <w:lang w:eastAsia="zh-CN"/>
        </w:rPr>
        <w:t>Second, f</w:t>
      </w:r>
      <w:r w:rsidR="00FA4228" w:rsidRPr="00634437">
        <w:rPr>
          <w:lang w:eastAsia="zh-CN"/>
        </w:rPr>
        <w:t xml:space="preserve">or cell types </w:t>
      </w:r>
      <w:r w:rsidR="006234FB" w:rsidRPr="00634437">
        <w:rPr>
          <w:lang w:eastAsia="zh-CN"/>
        </w:rPr>
        <w:t xml:space="preserve">that </w:t>
      </w:r>
      <w:r w:rsidR="00FA4228" w:rsidRPr="00634437">
        <w:rPr>
          <w:lang w:eastAsia="zh-CN"/>
        </w:rPr>
        <w:t xml:space="preserve">have a natural cobble shape </w:t>
      </w:r>
      <w:r w:rsidR="006234FB" w:rsidRPr="00634437">
        <w:rPr>
          <w:lang w:eastAsia="zh-CN"/>
        </w:rPr>
        <w:t xml:space="preserve">and </w:t>
      </w:r>
      <w:r w:rsidR="00FA4228" w:rsidRPr="00634437">
        <w:rPr>
          <w:lang w:eastAsia="zh-CN"/>
        </w:rPr>
        <w:t xml:space="preserve">do not show significant elongation, the analysis accuracy might be </w:t>
      </w:r>
      <w:r w:rsidR="006234FB" w:rsidRPr="00634437">
        <w:rPr>
          <w:lang w:eastAsia="zh-CN"/>
        </w:rPr>
        <w:t>decreased</w:t>
      </w:r>
      <w:r w:rsidR="00292736" w:rsidRPr="00634437">
        <w:rPr>
          <w:lang w:eastAsia="zh-CN"/>
        </w:rPr>
        <w:t>.</w:t>
      </w:r>
      <w:r w:rsidR="00FA4228" w:rsidRPr="00634437">
        <w:rPr>
          <w:lang w:eastAsia="zh-CN"/>
        </w:rPr>
        <w:t xml:space="preserve"> </w:t>
      </w:r>
      <w:r w:rsidR="00292736" w:rsidRPr="00634437">
        <w:rPr>
          <w:lang w:eastAsia="zh-CN"/>
        </w:rPr>
        <w:t>H</w:t>
      </w:r>
      <w:r w:rsidR="00FA4228" w:rsidRPr="00634437">
        <w:rPr>
          <w:lang w:eastAsia="zh-CN"/>
        </w:rPr>
        <w:t>owever</w:t>
      </w:r>
      <w:r w:rsidR="00292736" w:rsidRPr="00634437">
        <w:rPr>
          <w:lang w:eastAsia="zh-CN"/>
        </w:rPr>
        <w:t>,</w:t>
      </w:r>
      <w:r w:rsidR="00FA4228" w:rsidRPr="00634437">
        <w:rPr>
          <w:lang w:eastAsia="zh-CN"/>
        </w:rPr>
        <w:t xml:space="preserve"> </w:t>
      </w:r>
      <w:r w:rsidR="00BB13D7" w:rsidRPr="00634437">
        <w:rPr>
          <w:lang w:eastAsia="zh-CN"/>
        </w:rPr>
        <w:t xml:space="preserve">the </w:t>
      </w:r>
      <w:r w:rsidR="00FA4228" w:rsidRPr="00634437">
        <w:rPr>
          <w:lang w:eastAsia="zh-CN"/>
        </w:rPr>
        <w:t>chirality</w:t>
      </w:r>
      <w:r w:rsidR="00942E1F" w:rsidRPr="00634437">
        <w:rPr>
          <w:lang w:eastAsia="zh-CN"/>
        </w:rPr>
        <w:t xml:space="preserve"> </w:t>
      </w:r>
      <w:r w:rsidR="00AE6D6E" w:rsidRPr="00634437">
        <w:rPr>
          <w:lang w:eastAsia="zh-CN"/>
        </w:rPr>
        <w:t xml:space="preserve">of </w:t>
      </w:r>
      <w:r w:rsidR="00942E1F" w:rsidRPr="00634437">
        <w:rPr>
          <w:lang w:eastAsia="zh-CN"/>
        </w:rPr>
        <w:t xml:space="preserve">these cell </w:t>
      </w:r>
      <w:r w:rsidR="004147A6" w:rsidRPr="00634437">
        <w:rPr>
          <w:lang w:eastAsia="zh-CN"/>
        </w:rPr>
        <w:t>types</w:t>
      </w:r>
      <w:r w:rsidR="00FA4228" w:rsidRPr="00634437">
        <w:rPr>
          <w:lang w:eastAsia="zh-CN"/>
        </w:rPr>
        <w:t xml:space="preserve"> can be characterized by conducting live</w:t>
      </w:r>
      <w:r w:rsidR="00C738BA">
        <w:rPr>
          <w:lang w:eastAsia="zh-CN"/>
        </w:rPr>
        <w:t xml:space="preserve"> </w:t>
      </w:r>
      <w:r w:rsidR="00FA4228" w:rsidRPr="00634437">
        <w:rPr>
          <w:lang w:eastAsia="zh-CN"/>
        </w:rPr>
        <w:t>imaging and tracking the migration bias</w:t>
      </w:r>
      <w:r w:rsidR="007B2144" w:rsidRPr="00634437">
        <w:rPr>
          <w:vertAlign w:val="superscript"/>
          <w:lang w:eastAsia="zh-CN"/>
        </w:rPr>
        <w:t>7</w:t>
      </w:r>
      <w:r w:rsidR="00FA4228" w:rsidRPr="00634437">
        <w:rPr>
          <w:lang w:eastAsia="zh-CN"/>
        </w:rPr>
        <w:t xml:space="preserve">. </w:t>
      </w:r>
      <w:r w:rsidR="001979D8" w:rsidRPr="00634437">
        <w:rPr>
          <w:lang w:eastAsia="zh-CN"/>
        </w:rPr>
        <w:t>Finally</w:t>
      </w:r>
      <w:r w:rsidR="00292736" w:rsidRPr="00634437">
        <w:rPr>
          <w:lang w:eastAsia="zh-CN"/>
        </w:rPr>
        <w:t xml:space="preserve">, </w:t>
      </w:r>
      <w:r w:rsidR="004147A6" w:rsidRPr="00634437">
        <w:rPr>
          <w:lang w:eastAsia="zh-CN"/>
        </w:rPr>
        <w:t xml:space="preserve">the </w:t>
      </w:r>
      <w:r w:rsidR="00BB13D7" w:rsidRPr="00634437">
        <w:rPr>
          <w:lang w:eastAsia="zh-CN"/>
        </w:rPr>
        <w:t xml:space="preserve">micropatterning </w:t>
      </w:r>
      <w:r w:rsidR="004147A6" w:rsidRPr="00634437">
        <w:rPr>
          <w:lang w:eastAsia="zh-CN"/>
        </w:rPr>
        <w:t>assay is an endpoint analysis method</w:t>
      </w:r>
      <w:r w:rsidR="00C738BA">
        <w:rPr>
          <w:lang w:eastAsia="zh-CN"/>
        </w:rPr>
        <w:t>,</w:t>
      </w:r>
      <w:r w:rsidR="004147A6" w:rsidRPr="00634437">
        <w:rPr>
          <w:lang w:eastAsia="zh-CN"/>
        </w:rPr>
        <w:t xml:space="preserve"> not intended for long-term cell culture</w:t>
      </w:r>
      <w:r w:rsidR="00BB13D7" w:rsidRPr="00634437">
        <w:rPr>
          <w:lang w:eastAsia="zh-CN"/>
        </w:rPr>
        <w:t>.</w:t>
      </w:r>
      <w:r w:rsidR="004147A6" w:rsidRPr="00634437">
        <w:rPr>
          <w:lang w:eastAsia="zh-CN"/>
        </w:rPr>
        <w:t xml:space="preserve"> </w:t>
      </w:r>
      <w:r w:rsidR="00BB13D7" w:rsidRPr="00634437">
        <w:rPr>
          <w:lang w:eastAsia="zh-CN"/>
        </w:rPr>
        <w:t xml:space="preserve">Experiments </w:t>
      </w:r>
      <w:r w:rsidR="004147A6" w:rsidRPr="00634437">
        <w:rPr>
          <w:lang w:eastAsia="zh-CN"/>
        </w:rPr>
        <w:t xml:space="preserve">such as drug treatment should not exceed 72 h after seeding onto patterns. For </w:t>
      </w:r>
      <w:r w:rsidR="00D1536D" w:rsidRPr="00634437">
        <w:rPr>
          <w:lang w:eastAsia="zh-CN"/>
        </w:rPr>
        <w:t xml:space="preserve">applications </w:t>
      </w:r>
      <w:r w:rsidR="00A800B8" w:rsidRPr="00634437">
        <w:rPr>
          <w:lang w:eastAsia="zh-CN"/>
        </w:rPr>
        <w:t xml:space="preserve">that </w:t>
      </w:r>
      <w:r w:rsidR="00D1536D" w:rsidRPr="00634437">
        <w:rPr>
          <w:lang w:eastAsia="zh-CN"/>
        </w:rPr>
        <w:t xml:space="preserve">require </w:t>
      </w:r>
      <w:r w:rsidR="004147A6" w:rsidRPr="00634437">
        <w:rPr>
          <w:lang w:eastAsia="zh-CN"/>
        </w:rPr>
        <w:t>prolonged treatment</w:t>
      </w:r>
      <w:r w:rsidR="007F1E71" w:rsidRPr="00634437">
        <w:rPr>
          <w:lang w:eastAsia="zh-CN"/>
        </w:rPr>
        <w:t xml:space="preserve"> time</w:t>
      </w:r>
      <w:r w:rsidR="004147A6" w:rsidRPr="00634437">
        <w:rPr>
          <w:lang w:eastAsia="zh-CN"/>
        </w:rPr>
        <w:t xml:space="preserve">, consider pretreating cells prior to seeding. </w:t>
      </w:r>
    </w:p>
    <w:p w14:paraId="643C5717" w14:textId="77777777" w:rsidR="00CF6ADF" w:rsidRPr="00634437" w:rsidRDefault="00CF6ADF" w:rsidP="00C738BA">
      <w:pPr>
        <w:rPr>
          <w:lang w:eastAsia="zh-CN"/>
        </w:rPr>
      </w:pPr>
    </w:p>
    <w:p w14:paraId="20716820" w14:textId="18BEE2F0" w:rsidR="00C738BA" w:rsidRPr="00634437" w:rsidRDefault="00551D82" w:rsidP="00C738BA">
      <w:pPr>
        <w:pBdr>
          <w:top w:val="nil"/>
          <w:left w:val="nil"/>
          <w:bottom w:val="nil"/>
          <w:right w:val="nil"/>
          <w:between w:val="nil"/>
        </w:pBdr>
      </w:pPr>
      <w:r w:rsidRPr="00634437">
        <w:rPr>
          <w:b/>
        </w:rPr>
        <w:t xml:space="preserve">ACKNOWLEDGMENTS: </w:t>
      </w:r>
    </w:p>
    <w:p w14:paraId="25B2FBBD" w14:textId="1F3EBD85" w:rsidR="006E4797" w:rsidRDefault="00BF47AB" w:rsidP="00C738BA">
      <w:pPr>
        <w:pBdr>
          <w:top w:val="nil"/>
          <w:left w:val="nil"/>
          <w:bottom w:val="nil"/>
          <w:right w:val="nil"/>
          <w:between w:val="nil"/>
        </w:pBdr>
      </w:pPr>
      <w:r w:rsidRPr="00C738BA">
        <w:t>This work was funded by the National Institutes of Health (OD/NICHD DP2HD083961</w:t>
      </w:r>
      <w:r w:rsidR="00864CCF" w:rsidRPr="00C738BA">
        <w:t xml:space="preserve"> and NHBLI R01HL148104</w:t>
      </w:r>
      <w:r w:rsidRPr="00C738BA">
        <w:t xml:space="preserve">). Leo Q. Wan is a Pew Scholar in Biomedical Sciences (PEW 00026185), supported by the Pew Charitable Trusts. </w:t>
      </w:r>
      <w:proofErr w:type="spellStart"/>
      <w:r w:rsidRPr="00C738BA">
        <w:t>Haokang</w:t>
      </w:r>
      <w:proofErr w:type="spellEnd"/>
      <w:r w:rsidRPr="00C738BA">
        <w:t xml:space="preserve"> Zhang is supported by American Heart Association Predoctoral Fellowship (20PRE35210243).</w:t>
      </w:r>
    </w:p>
    <w:p w14:paraId="44F96577" w14:textId="77777777" w:rsidR="00C738BA" w:rsidRPr="00C738BA" w:rsidRDefault="00C738BA" w:rsidP="00634437">
      <w:pPr>
        <w:pBdr>
          <w:top w:val="nil"/>
          <w:left w:val="nil"/>
          <w:bottom w:val="nil"/>
          <w:right w:val="nil"/>
          <w:between w:val="nil"/>
        </w:pBdr>
      </w:pPr>
    </w:p>
    <w:p w14:paraId="5E703EBA" w14:textId="3E1BB389" w:rsidR="006E4797" w:rsidRPr="00634437" w:rsidRDefault="00551D82" w:rsidP="00C738BA">
      <w:pPr>
        <w:pBdr>
          <w:top w:val="nil"/>
          <w:left w:val="nil"/>
          <w:bottom w:val="nil"/>
          <w:right w:val="nil"/>
          <w:between w:val="nil"/>
        </w:pBdr>
      </w:pPr>
      <w:r w:rsidRPr="00634437">
        <w:rPr>
          <w:b/>
        </w:rPr>
        <w:t xml:space="preserve">DISCLOSURES: </w:t>
      </w:r>
    </w:p>
    <w:p w14:paraId="4A7B0E5C" w14:textId="2006F6CF" w:rsidR="006E4797" w:rsidRPr="00C738BA" w:rsidRDefault="007D7E4A" w:rsidP="00C738BA">
      <w:pPr>
        <w:rPr>
          <w:rFonts w:eastAsia="Arial"/>
          <w:lang w:eastAsia="zh-CN"/>
        </w:rPr>
      </w:pPr>
      <w:r w:rsidRPr="00C738BA">
        <w:rPr>
          <w:rFonts w:eastAsia="Arial"/>
          <w:lang w:eastAsia="zh-CN"/>
        </w:rPr>
        <w:t xml:space="preserve">The authors have nothing to disclose. </w:t>
      </w:r>
    </w:p>
    <w:p w14:paraId="46372151" w14:textId="77777777" w:rsidR="00B21A8D" w:rsidRPr="00634437" w:rsidRDefault="00B21A8D" w:rsidP="00C738BA"/>
    <w:p w14:paraId="68FDFAAD" w14:textId="20D838C6" w:rsidR="00E021C4" w:rsidRPr="00634437" w:rsidRDefault="00551D82" w:rsidP="00C738BA">
      <w:pPr>
        <w:rPr>
          <w:b/>
        </w:rPr>
      </w:pPr>
      <w:r w:rsidRPr="00C738BA">
        <w:rPr>
          <w:b/>
        </w:rPr>
        <w:t>REFERENCES:</w:t>
      </w:r>
      <w:r w:rsidRPr="00C738BA">
        <w:t xml:space="preserve"> </w:t>
      </w:r>
    </w:p>
    <w:p w14:paraId="22776A97" w14:textId="35DE0D71" w:rsidR="00E65318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r w:rsidRPr="00C738BA">
        <w:t>Wan, L. Q., Chin, A. S., Worley, K. E., Ray, P. Cell chirality: emergence of asymmetry from cell culture. </w:t>
      </w:r>
      <w:r w:rsidRPr="00634437">
        <w:rPr>
          <w:i/>
          <w:iCs/>
        </w:rPr>
        <w:t>Philosophical Transactions of the Royal Society B: Biological Sciences</w:t>
      </w:r>
      <w:r w:rsidRPr="00C738BA">
        <w:t>, </w:t>
      </w:r>
      <w:r w:rsidRPr="00634437">
        <w:rPr>
          <w:b/>
          <w:bCs/>
        </w:rPr>
        <w:t>371</w:t>
      </w:r>
      <w:r w:rsidR="00C738BA">
        <w:t xml:space="preserve"> </w:t>
      </w:r>
      <w:r w:rsidRPr="00C738BA">
        <w:t>(1710), 20150413</w:t>
      </w:r>
      <w:r w:rsidR="00C738BA">
        <w:t xml:space="preserve"> (2016).</w:t>
      </w:r>
    </w:p>
    <w:p w14:paraId="5A40F2A7" w14:textId="737D0FE8" w:rsidR="00E65318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r w:rsidRPr="00C738BA">
        <w:t xml:space="preserve">Rahman, T., Zhang, H., Fan, J., Wan, L. Q. Cell chirality in cardiovascular development and </w:t>
      </w:r>
      <w:r w:rsidRPr="00C738BA">
        <w:lastRenderedPageBreak/>
        <w:t xml:space="preserve">disease. </w:t>
      </w:r>
      <w:r w:rsidRPr="00C738BA">
        <w:rPr>
          <w:i/>
          <w:iCs/>
        </w:rPr>
        <w:t>APL Bioengineering</w:t>
      </w:r>
      <w:r w:rsidRPr="00C738BA">
        <w:t xml:space="preserve">, </w:t>
      </w:r>
      <w:r w:rsidRPr="00634437">
        <w:rPr>
          <w:b/>
          <w:bCs/>
        </w:rPr>
        <w:t>4</w:t>
      </w:r>
      <w:r w:rsidR="00C738BA">
        <w:t xml:space="preserve"> </w:t>
      </w:r>
      <w:r w:rsidRPr="00C738BA">
        <w:t>(3)</w:t>
      </w:r>
      <w:r w:rsidR="00C738BA">
        <w:t xml:space="preserve"> (2020).</w:t>
      </w:r>
    </w:p>
    <w:p w14:paraId="08A9DBAB" w14:textId="4B90F412" w:rsidR="00E65318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proofErr w:type="spellStart"/>
      <w:r w:rsidRPr="00C738BA">
        <w:t>Inaki</w:t>
      </w:r>
      <w:proofErr w:type="spellEnd"/>
      <w:r w:rsidRPr="00C738BA">
        <w:t xml:space="preserve">, M., Liu, J., </w:t>
      </w:r>
      <w:proofErr w:type="spellStart"/>
      <w:r w:rsidRPr="00C738BA">
        <w:t>Matsuno</w:t>
      </w:r>
      <w:proofErr w:type="spellEnd"/>
      <w:r w:rsidRPr="00C738BA">
        <w:t xml:space="preserve">, K. Cell chirality: Its origin and roles in left-right asymmetric development. </w:t>
      </w:r>
      <w:r w:rsidRPr="00C738BA">
        <w:rPr>
          <w:i/>
          <w:iCs/>
        </w:rPr>
        <w:t>Philosophical Transactions of the Royal Society B: Biological Sciences</w:t>
      </w:r>
      <w:r w:rsidR="00C738BA">
        <w:t xml:space="preserve">. </w:t>
      </w:r>
      <w:r w:rsidRPr="00634437">
        <w:rPr>
          <w:b/>
          <w:bCs/>
        </w:rPr>
        <w:t>371</w:t>
      </w:r>
      <w:r w:rsidRPr="00C738BA">
        <w:t xml:space="preserve">, </w:t>
      </w:r>
      <w:r w:rsidR="00C738BA">
        <w:t>(</w:t>
      </w:r>
      <w:r w:rsidRPr="00C738BA">
        <w:t>1710)</w:t>
      </w:r>
      <w:r w:rsidR="00C738BA">
        <w:t xml:space="preserve">, </w:t>
      </w:r>
      <w:r w:rsidR="00C738BA" w:rsidRPr="00C738BA">
        <w:t>20150413</w:t>
      </w:r>
      <w:r w:rsidR="00C738BA">
        <w:t xml:space="preserve"> (2016).</w:t>
      </w:r>
    </w:p>
    <w:p w14:paraId="775CF148" w14:textId="11C017D5" w:rsidR="00E65318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r w:rsidRPr="00C738BA">
        <w:t>Utsunomiya, S.</w:t>
      </w:r>
      <w:r w:rsidR="00C738BA">
        <w:t xml:space="preserve"> et al</w:t>
      </w:r>
      <w:r w:rsidRPr="00C738BA">
        <w:t xml:space="preserve">. Cells with broken left-right symmetry: Roles of intrinsic cell chirality in left-right asymmetric epithelial morphogenesis. </w:t>
      </w:r>
      <w:r w:rsidRPr="00C738BA">
        <w:rPr>
          <w:i/>
          <w:iCs/>
        </w:rPr>
        <w:t>Symmetry</w:t>
      </w:r>
      <w:r w:rsidR="00C738BA">
        <w:t>.</w:t>
      </w:r>
      <w:r w:rsidR="00C738BA" w:rsidRPr="00C738BA">
        <w:t xml:space="preserve"> </w:t>
      </w:r>
      <w:r w:rsidRPr="00634437">
        <w:rPr>
          <w:b/>
          <w:bCs/>
        </w:rPr>
        <w:t>11</w:t>
      </w:r>
      <w:r w:rsidR="00C738BA">
        <w:rPr>
          <w:i/>
          <w:iCs/>
        </w:rPr>
        <w:t xml:space="preserve"> </w:t>
      </w:r>
      <w:r w:rsidRPr="00C738BA">
        <w:t>(4)</w:t>
      </w:r>
      <w:r w:rsidR="00C738BA">
        <w:t>, 505 (2019).</w:t>
      </w:r>
    </w:p>
    <w:p w14:paraId="43A13FE8" w14:textId="25CF3C9B" w:rsidR="00E65318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proofErr w:type="spellStart"/>
      <w:r w:rsidRPr="00C738BA">
        <w:t>Tamada</w:t>
      </w:r>
      <w:proofErr w:type="spellEnd"/>
      <w:r w:rsidRPr="00C738BA">
        <w:t xml:space="preserve">, A. (2019). Chiral neuronal motility: The missing link between molecular chirality and brain asymmetry. </w:t>
      </w:r>
      <w:r w:rsidRPr="00C738BA">
        <w:rPr>
          <w:i/>
          <w:iCs/>
        </w:rPr>
        <w:t>Symmetry</w:t>
      </w:r>
      <w:r w:rsidR="00C738BA">
        <w:t xml:space="preserve">. </w:t>
      </w:r>
      <w:r w:rsidRPr="00634437">
        <w:rPr>
          <w:b/>
          <w:bCs/>
        </w:rPr>
        <w:t>11</w:t>
      </w:r>
      <w:r w:rsidR="00C738BA">
        <w:rPr>
          <w:i/>
          <w:iCs/>
        </w:rPr>
        <w:t xml:space="preserve"> </w:t>
      </w:r>
      <w:r w:rsidRPr="00C738BA">
        <w:t>(1)</w:t>
      </w:r>
      <w:r w:rsidR="00C738BA">
        <w:t>, 102 (2019)</w:t>
      </w:r>
    </w:p>
    <w:p w14:paraId="1C1D7EBA" w14:textId="593158AC" w:rsidR="00E65318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r w:rsidRPr="00C738BA">
        <w:t>Tee, Y. H.</w:t>
      </w:r>
      <w:r w:rsidR="00C738BA">
        <w:t xml:space="preserve"> et al</w:t>
      </w:r>
      <w:r w:rsidRPr="00C738BA">
        <w:t>. Cellular chirality arising from the self-organization of the actin cytoskeleton. </w:t>
      </w:r>
      <w:r w:rsidRPr="00634437">
        <w:rPr>
          <w:i/>
          <w:iCs/>
        </w:rPr>
        <w:t>Nature Cell Biology</w:t>
      </w:r>
      <w:r w:rsidR="00C738BA">
        <w:t>.</w:t>
      </w:r>
      <w:r w:rsidR="00C738BA" w:rsidRPr="00C738BA">
        <w:t> </w:t>
      </w:r>
      <w:r w:rsidRPr="00634437">
        <w:rPr>
          <w:b/>
          <w:bCs/>
        </w:rPr>
        <w:t>17</w:t>
      </w:r>
      <w:r w:rsidR="00C738BA">
        <w:t xml:space="preserve"> </w:t>
      </w:r>
      <w:r w:rsidRPr="00C738BA">
        <w:t>(4), 445</w:t>
      </w:r>
      <w:r w:rsidR="00C738BA">
        <w:t>–</w:t>
      </w:r>
      <w:r w:rsidRPr="00C738BA">
        <w:t>457</w:t>
      </w:r>
      <w:r w:rsidR="00C738BA">
        <w:t xml:space="preserve"> (2015)</w:t>
      </w:r>
    </w:p>
    <w:p w14:paraId="32935813" w14:textId="629A2418" w:rsidR="00E65318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r w:rsidRPr="00C738BA">
        <w:t>Wan, L. Q.</w:t>
      </w:r>
      <w:r w:rsidR="00C738BA">
        <w:t xml:space="preserve"> et al</w:t>
      </w:r>
      <w:r w:rsidRPr="00C738BA">
        <w:t>. Micropatterned mammalian cells exhibit phenotype-specific left-right asymmetry. </w:t>
      </w:r>
      <w:r w:rsidRPr="00634437">
        <w:rPr>
          <w:i/>
          <w:iCs/>
        </w:rPr>
        <w:t>Proceedings of the National Academy of Sciences</w:t>
      </w:r>
      <w:r w:rsidR="00C738BA">
        <w:rPr>
          <w:i/>
          <w:iCs/>
        </w:rPr>
        <w:t xml:space="preserve"> of the United States of America</w:t>
      </w:r>
      <w:r w:rsidR="00C738BA">
        <w:t xml:space="preserve">. </w:t>
      </w:r>
      <w:r w:rsidRPr="00634437">
        <w:rPr>
          <w:b/>
          <w:bCs/>
        </w:rPr>
        <w:t>108</w:t>
      </w:r>
      <w:r w:rsidR="00C738BA">
        <w:t xml:space="preserve"> </w:t>
      </w:r>
      <w:r w:rsidRPr="00C738BA">
        <w:t>(30), 12295</w:t>
      </w:r>
      <w:r w:rsidR="00C738BA">
        <w:t>–</w:t>
      </w:r>
      <w:r w:rsidRPr="00C738BA">
        <w:t>12300</w:t>
      </w:r>
      <w:r w:rsidR="00C738BA">
        <w:t xml:space="preserve"> (2011)</w:t>
      </w:r>
    </w:p>
    <w:p w14:paraId="59A694B6" w14:textId="0511BC4E" w:rsidR="00E65318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r w:rsidRPr="00C738BA">
        <w:t>Fan, J.</w:t>
      </w:r>
      <w:r w:rsidR="00C738BA">
        <w:t xml:space="preserve"> et al. </w:t>
      </w:r>
      <w:r w:rsidRPr="00C738BA">
        <w:t>Cell chirality regulates intercellular junctions and endothelial permeability. </w:t>
      </w:r>
      <w:r w:rsidRPr="00634437">
        <w:rPr>
          <w:i/>
          <w:iCs/>
        </w:rPr>
        <w:t>Science Advances</w:t>
      </w:r>
      <w:r w:rsidR="00C738BA">
        <w:t xml:space="preserve">. </w:t>
      </w:r>
      <w:r w:rsidRPr="00634437">
        <w:rPr>
          <w:b/>
          <w:bCs/>
        </w:rPr>
        <w:t>4</w:t>
      </w:r>
      <w:r w:rsidR="00C738BA" w:rsidRPr="00634437">
        <w:rPr>
          <w:b/>
          <w:bCs/>
        </w:rPr>
        <w:t xml:space="preserve"> </w:t>
      </w:r>
      <w:r w:rsidRPr="00C738BA">
        <w:t>(10), eaat2111</w:t>
      </w:r>
      <w:r w:rsidR="00C738BA">
        <w:t xml:space="preserve"> </w:t>
      </w:r>
      <w:r w:rsidR="00C738BA" w:rsidRPr="00C738BA">
        <w:t>(2018).</w:t>
      </w:r>
    </w:p>
    <w:p w14:paraId="66A3F2B7" w14:textId="34C929CA" w:rsidR="00E65318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r w:rsidRPr="00C738BA">
        <w:rPr>
          <w:rFonts w:eastAsia="Times New Roman"/>
          <w:lang w:eastAsia="zh-CN"/>
        </w:rPr>
        <w:t>Singh, A. V.</w:t>
      </w:r>
      <w:r w:rsidR="00C738BA">
        <w:rPr>
          <w:rFonts w:eastAsia="Times New Roman"/>
          <w:lang w:eastAsia="zh-CN"/>
        </w:rPr>
        <w:t xml:space="preserve"> et al. </w:t>
      </w:r>
      <w:r w:rsidRPr="00C738BA">
        <w:rPr>
          <w:rFonts w:eastAsia="Times New Roman"/>
          <w:lang w:eastAsia="zh-CN"/>
        </w:rPr>
        <w:t xml:space="preserve">Carbon nanotube-induced loss of multicellular chirality on micropatterned substrate is mediated by oxidative stress. </w:t>
      </w:r>
      <w:r w:rsidRPr="00634437">
        <w:rPr>
          <w:rFonts w:eastAsia="Times New Roman"/>
          <w:i/>
          <w:iCs/>
          <w:lang w:eastAsia="zh-CN"/>
        </w:rPr>
        <w:t>ACS Nano</w:t>
      </w:r>
      <w:r w:rsidR="00C738BA">
        <w:rPr>
          <w:rFonts w:eastAsia="Times New Roman"/>
          <w:lang w:eastAsia="zh-CN"/>
        </w:rPr>
        <w:t>.</w:t>
      </w:r>
      <w:r w:rsidR="00C738BA" w:rsidRPr="00C738BA">
        <w:rPr>
          <w:rFonts w:eastAsia="Times New Roman"/>
          <w:lang w:eastAsia="zh-CN"/>
        </w:rPr>
        <w:t xml:space="preserve"> </w:t>
      </w:r>
      <w:r w:rsidRPr="00634437">
        <w:rPr>
          <w:rFonts w:eastAsia="Times New Roman"/>
          <w:b/>
          <w:bCs/>
          <w:lang w:eastAsia="zh-CN"/>
        </w:rPr>
        <w:t>8</w:t>
      </w:r>
      <w:r w:rsidR="00C738BA">
        <w:rPr>
          <w:rFonts w:eastAsia="Times New Roman"/>
          <w:lang w:eastAsia="zh-CN"/>
        </w:rPr>
        <w:t xml:space="preserve"> </w:t>
      </w:r>
      <w:r w:rsidRPr="00C738BA">
        <w:rPr>
          <w:rFonts w:eastAsia="Times New Roman"/>
          <w:lang w:eastAsia="zh-CN"/>
        </w:rPr>
        <w:t>(3), 2196–2205</w:t>
      </w:r>
      <w:r w:rsidR="00C738BA">
        <w:rPr>
          <w:rFonts w:eastAsia="Times New Roman"/>
          <w:lang w:eastAsia="zh-CN"/>
        </w:rPr>
        <w:t xml:space="preserve"> </w:t>
      </w:r>
      <w:r w:rsidR="00C738BA" w:rsidRPr="00C738BA">
        <w:rPr>
          <w:rFonts w:eastAsia="Times New Roman"/>
          <w:lang w:eastAsia="zh-CN"/>
        </w:rPr>
        <w:t>(2014).</w:t>
      </w:r>
    </w:p>
    <w:p w14:paraId="3AA34633" w14:textId="016E2964" w:rsidR="00E65318" w:rsidRPr="00634437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  <w:rPr>
          <w:rStyle w:val="Hyperlink"/>
          <w:color w:val="auto"/>
        </w:rPr>
      </w:pPr>
      <w:r w:rsidRPr="00634437">
        <w:rPr>
          <w:rFonts w:eastAsia="Times New Roman"/>
          <w:lang w:eastAsia="zh-CN"/>
        </w:rPr>
        <w:t xml:space="preserve">Zhang, H., Fan, J., Zhao, Z., Wang, C., Wan, L. Q. Effects of Alzheimer’s </w:t>
      </w:r>
      <w:r w:rsidR="00C738BA" w:rsidRPr="00C738BA">
        <w:rPr>
          <w:rFonts w:eastAsia="Times New Roman"/>
          <w:lang w:eastAsia="zh-CN"/>
        </w:rPr>
        <w:t>disease-related proteins on the chirality of brain endothelial ce</w:t>
      </w:r>
      <w:r w:rsidRPr="00634437">
        <w:rPr>
          <w:rFonts w:eastAsia="Times New Roman"/>
          <w:lang w:eastAsia="zh-CN"/>
        </w:rPr>
        <w:t xml:space="preserve">lls. </w:t>
      </w:r>
      <w:r w:rsidRPr="00634437">
        <w:rPr>
          <w:rFonts w:eastAsia="Times New Roman"/>
          <w:i/>
          <w:iCs/>
          <w:lang w:eastAsia="zh-CN"/>
        </w:rPr>
        <w:t>Cellular and Molecular Bioengineering</w:t>
      </w:r>
      <w:r w:rsidR="00C738BA">
        <w:rPr>
          <w:rFonts w:eastAsia="Times New Roman"/>
          <w:lang w:eastAsia="zh-CN"/>
        </w:rPr>
        <w:t>.</w:t>
      </w:r>
      <w:r w:rsidR="00C738BA" w:rsidRPr="00634437">
        <w:rPr>
          <w:rFonts w:eastAsia="Times New Roman"/>
          <w:lang w:eastAsia="zh-CN"/>
        </w:rPr>
        <w:t xml:space="preserve"> </w:t>
      </w:r>
      <w:r w:rsidR="00C738BA" w:rsidRPr="00634437">
        <w:rPr>
          <w:rFonts w:eastAsia="Times New Roman"/>
          <w:b/>
          <w:bCs/>
          <w:lang w:eastAsia="zh-CN"/>
        </w:rPr>
        <w:t>14</w:t>
      </w:r>
      <w:r w:rsidR="00C738BA" w:rsidRPr="00C738BA">
        <w:rPr>
          <w:rFonts w:eastAsia="Times New Roman"/>
          <w:lang w:eastAsia="zh-CN"/>
        </w:rPr>
        <w:t>, 231–240</w:t>
      </w:r>
      <w:r w:rsidR="00C738BA">
        <w:rPr>
          <w:rFonts w:eastAsia="Times New Roman"/>
          <w:lang w:eastAsia="zh-CN"/>
        </w:rPr>
        <w:t xml:space="preserve"> </w:t>
      </w:r>
      <w:r w:rsidR="00C738BA" w:rsidRPr="001D4EFF">
        <w:rPr>
          <w:rFonts w:eastAsia="Times New Roman"/>
          <w:lang w:eastAsia="zh-CN"/>
        </w:rPr>
        <w:t xml:space="preserve">(2021). </w:t>
      </w:r>
    </w:p>
    <w:p w14:paraId="24C8E5B3" w14:textId="500E0678" w:rsidR="00E65318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r w:rsidRPr="00634437">
        <w:t>Chen, T. H.</w:t>
      </w:r>
      <w:r w:rsidR="00C738BA">
        <w:t xml:space="preserve"> et al. </w:t>
      </w:r>
      <w:r w:rsidRPr="00634437">
        <w:t xml:space="preserve">Left-right symmetry breaking in tissue morphogenesis </w:t>
      </w:r>
      <w:r w:rsidRPr="00C738BA">
        <w:t xml:space="preserve">via cytoskeletal mechanics. </w:t>
      </w:r>
      <w:r w:rsidRPr="00C738BA">
        <w:rPr>
          <w:i/>
          <w:iCs/>
        </w:rPr>
        <w:t>Circulation Research</w:t>
      </w:r>
      <w:r w:rsidR="00C738BA">
        <w:t>.</w:t>
      </w:r>
      <w:r w:rsidR="00C738BA" w:rsidRPr="00C738BA">
        <w:t xml:space="preserve"> </w:t>
      </w:r>
      <w:r w:rsidRPr="00634437">
        <w:rPr>
          <w:b/>
          <w:bCs/>
        </w:rPr>
        <w:t>110</w:t>
      </w:r>
      <w:r w:rsidR="00C738BA">
        <w:rPr>
          <w:i/>
          <w:iCs/>
        </w:rPr>
        <w:t xml:space="preserve"> </w:t>
      </w:r>
      <w:r w:rsidRPr="00C738BA">
        <w:t xml:space="preserve">(4), 551–559 </w:t>
      </w:r>
      <w:r w:rsidR="00C738BA" w:rsidRPr="001D4EFF">
        <w:t xml:space="preserve">(2012). </w:t>
      </w:r>
    </w:p>
    <w:p w14:paraId="4A20CF54" w14:textId="43992CB6" w:rsidR="00E65318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r w:rsidRPr="00C738BA">
        <w:t>Ray, P.</w:t>
      </w:r>
      <w:r w:rsidR="00C738BA">
        <w:t xml:space="preserve"> et al. </w:t>
      </w:r>
      <w:r w:rsidRPr="00C738BA">
        <w:t>Intrinsic cellular chirality regulates left–right symmetry breaking during cardiac looping. </w:t>
      </w:r>
      <w:r w:rsidR="00C738BA" w:rsidRPr="001D4EFF">
        <w:rPr>
          <w:i/>
          <w:iCs/>
        </w:rPr>
        <w:t>Proceedings of the National Academy of Sciences</w:t>
      </w:r>
      <w:r w:rsidR="00C738BA">
        <w:rPr>
          <w:i/>
          <w:iCs/>
        </w:rPr>
        <w:t xml:space="preserve"> of the United States of America.</w:t>
      </w:r>
      <w:r w:rsidR="00C738BA" w:rsidRPr="00C738BA" w:rsidDel="00C738BA">
        <w:t xml:space="preserve"> </w:t>
      </w:r>
      <w:r w:rsidRPr="00634437">
        <w:rPr>
          <w:b/>
          <w:bCs/>
        </w:rPr>
        <w:t>115</w:t>
      </w:r>
      <w:r w:rsidR="00C738BA">
        <w:t xml:space="preserve"> </w:t>
      </w:r>
      <w:r w:rsidRPr="00C738BA">
        <w:t>(50), E11568</w:t>
      </w:r>
      <w:r w:rsidR="00C738BA">
        <w:t>–</w:t>
      </w:r>
      <w:r w:rsidRPr="00C738BA">
        <w:t xml:space="preserve">E11577 </w:t>
      </w:r>
      <w:r w:rsidR="00C738BA" w:rsidRPr="00C738BA">
        <w:t xml:space="preserve">(2018). </w:t>
      </w:r>
    </w:p>
    <w:p w14:paraId="67BEB868" w14:textId="1F145326" w:rsidR="00E65318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  <w:rPr>
          <w:rStyle w:val="Hyperlink"/>
          <w:color w:val="auto"/>
          <w:u w:val="none"/>
        </w:rPr>
      </w:pPr>
      <w:r w:rsidRPr="00C738BA">
        <w:t xml:space="preserve">Fan, J., Zhang, H., Rahman, T., Stanton, D. N., Wan, L. Q. Cell organelle-based analysis of cell chirality. </w:t>
      </w:r>
      <w:r w:rsidRPr="00634437">
        <w:rPr>
          <w:i/>
          <w:iCs/>
        </w:rPr>
        <w:t>Communicative and Integrative Biology</w:t>
      </w:r>
      <w:r w:rsidR="00C738BA">
        <w:t>.</w:t>
      </w:r>
      <w:r w:rsidR="00C738BA" w:rsidRPr="00C738BA">
        <w:t xml:space="preserve"> </w:t>
      </w:r>
      <w:r w:rsidRPr="00634437">
        <w:rPr>
          <w:b/>
          <w:bCs/>
        </w:rPr>
        <w:t>12</w:t>
      </w:r>
      <w:r w:rsidR="00C738BA">
        <w:t xml:space="preserve"> </w:t>
      </w:r>
      <w:r w:rsidRPr="00C738BA">
        <w:t xml:space="preserve">(1), 78–81 </w:t>
      </w:r>
      <w:r w:rsidR="00C738BA" w:rsidRPr="00C738BA">
        <w:t xml:space="preserve">(2019). </w:t>
      </w:r>
    </w:p>
    <w:p w14:paraId="1AB56764" w14:textId="5EC01D8A" w:rsidR="00E65318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r w:rsidRPr="00C738BA">
        <w:t xml:space="preserve">Chen, C. S., </w:t>
      </w:r>
      <w:proofErr w:type="spellStart"/>
      <w:r w:rsidRPr="00C738BA">
        <w:t>Mrksich</w:t>
      </w:r>
      <w:proofErr w:type="spellEnd"/>
      <w:r w:rsidRPr="00C738BA">
        <w:t xml:space="preserve">, M., Huang, S., </w:t>
      </w:r>
      <w:proofErr w:type="spellStart"/>
      <w:r w:rsidRPr="00C738BA">
        <w:t>Whitesides</w:t>
      </w:r>
      <w:proofErr w:type="spellEnd"/>
      <w:r w:rsidRPr="00C738BA">
        <w:t xml:space="preserve">, G. M., </w:t>
      </w:r>
      <w:proofErr w:type="spellStart"/>
      <w:r w:rsidRPr="00C738BA">
        <w:t>Ingber</w:t>
      </w:r>
      <w:proofErr w:type="spellEnd"/>
      <w:r w:rsidRPr="00C738BA">
        <w:t xml:space="preserve">, D. E. Geometric control of cell life and death. </w:t>
      </w:r>
      <w:r w:rsidRPr="00C738BA">
        <w:rPr>
          <w:i/>
          <w:iCs/>
        </w:rPr>
        <w:t>Science</w:t>
      </w:r>
      <w:r w:rsidR="00C738BA">
        <w:t>.</w:t>
      </w:r>
      <w:r w:rsidR="00C738BA" w:rsidRPr="00C738BA">
        <w:t xml:space="preserve"> </w:t>
      </w:r>
      <w:r w:rsidRPr="00634437">
        <w:rPr>
          <w:b/>
          <w:bCs/>
        </w:rPr>
        <w:t>276</w:t>
      </w:r>
      <w:r w:rsidR="00C738BA">
        <w:rPr>
          <w:i/>
          <w:iCs/>
        </w:rPr>
        <w:t xml:space="preserve"> </w:t>
      </w:r>
      <w:r w:rsidRPr="00C738BA">
        <w:t xml:space="preserve">(5317), 1425–1428 </w:t>
      </w:r>
      <w:r w:rsidR="00C738BA" w:rsidRPr="00C738BA">
        <w:t xml:space="preserve">(1997). </w:t>
      </w:r>
    </w:p>
    <w:p w14:paraId="3C4C399A" w14:textId="21F52560" w:rsidR="00E65318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r w:rsidRPr="00C738BA">
        <w:t>Liu, W.</w:t>
      </w:r>
      <w:r w:rsidR="00C738BA">
        <w:t xml:space="preserve"> et al. </w:t>
      </w:r>
      <w:r w:rsidRPr="00C738BA">
        <w:t xml:space="preserve">Nanowire </w:t>
      </w:r>
      <w:proofErr w:type="spellStart"/>
      <w:r w:rsidR="00C738BA" w:rsidRPr="00C738BA">
        <w:t>magnetoscope</w:t>
      </w:r>
      <w:proofErr w:type="spellEnd"/>
      <w:r w:rsidR="00C738BA" w:rsidRPr="00C738BA">
        <w:t xml:space="preserve"> reveals a cellular torque with left-right bias</w:t>
      </w:r>
      <w:r w:rsidRPr="00C738BA">
        <w:t xml:space="preserve">. </w:t>
      </w:r>
      <w:r w:rsidRPr="00C738BA">
        <w:rPr>
          <w:i/>
          <w:iCs/>
        </w:rPr>
        <w:t>ACS Nano</w:t>
      </w:r>
      <w:r w:rsidR="00C738BA">
        <w:t>.</w:t>
      </w:r>
      <w:r w:rsidR="00C738BA" w:rsidRPr="00C738BA">
        <w:t xml:space="preserve"> </w:t>
      </w:r>
      <w:r w:rsidRPr="00634437">
        <w:rPr>
          <w:b/>
          <w:bCs/>
        </w:rPr>
        <w:t>10</w:t>
      </w:r>
      <w:r w:rsidR="00C738BA">
        <w:rPr>
          <w:i/>
          <w:iCs/>
        </w:rPr>
        <w:t xml:space="preserve"> </w:t>
      </w:r>
      <w:r w:rsidRPr="00C738BA">
        <w:t>(8), 7409–7417</w:t>
      </w:r>
      <w:r w:rsidR="00C738BA">
        <w:t xml:space="preserve"> </w:t>
      </w:r>
      <w:r w:rsidR="00C738BA" w:rsidRPr="00C738BA">
        <w:t>(2016).</w:t>
      </w:r>
    </w:p>
    <w:p w14:paraId="534A8D5B" w14:textId="762911B5" w:rsidR="00E65318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r w:rsidRPr="00C738BA">
        <w:t>Wan, L. Q.</w:t>
      </w:r>
      <w:r w:rsidR="00C738BA">
        <w:t xml:space="preserve"> et al. </w:t>
      </w:r>
      <w:r w:rsidRPr="00C738BA">
        <w:t xml:space="preserve">Geometric control of human stem cell morphology and differentiation. </w:t>
      </w:r>
      <w:r w:rsidRPr="00C738BA">
        <w:rPr>
          <w:i/>
          <w:iCs/>
        </w:rPr>
        <w:t>Integrative Biology</w:t>
      </w:r>
      <w:r w:rsidR="00C738BA">
        <w:t>.</w:t>
      </w:r>
      <w:r w:rsidR="00C738BA" w:rsidRPr="00C738BA">
        <w:t xml:space="preserve"> </w:t>
      </w:r>
      <w:r w:rsidRPr="00634437">
        <w:rPr>
          <w:b/>
          <w:bCs/>
        </w:rPr>
        <w:t>2</w:t>
      </w:r>
      <w:r w:rsidR="00C738BA">
        <w:rPr>
          <w:i/>
          <w:iCs/>
        </w:rPr>
        <w:t xml:space="preserve"> </w:t>
      </w:r>
      <w:r w:rsidRPr="00C738BA">
        <w:t>(7–8), 346–353</w:t>
      </w:r>
      <w:r w:rsidR="00C738BA">
        <w:t xml:space="preserve"> </w:t>
      </w:r>
      <w:r w:rsidR="00C738BA" w:rsidRPr="00C738BA">
        <w:t>(2010).</w:t>
      </w:r>
    </w:p>
    <w:p w14:paraId="1A62CA88" w14:textId="2707B19E" w:rsidR="00DE51C2" w:rsidRPr="00634437" w:rsidRDefault="00C738BA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r>
        <w:rPr>
          <w:bCs/>
          <w:lang w:eastAsia="zh-CN"/>
        </w:rPr>
        <w:t>MathWorks at &lt;</w:t>
      </w:r>
      <w:r w:rsidRPr="00634437">
        <w:rPr>
          <w:bCs/>
          <w:lang w:eastAsia="zh-CN"/>
        </w:rPr>
        <w:t>https://www.mathworks.com/matlabcentral/fileexchange/10676-circular-statistics-toolbox-directional-statistics</w:t>
      </w:r>
      <w:r>
        <w:rPr>
          <w:bCs/>
          <w:lang w:eastAsia="zh-CN"/>
        </w:rPr>
        <w:t>&gt; (2021).</w:t>
      </w:r>
    </w:p>
    <w:p w14:paraId="6E1DAFAD" w14:textId="4D4B3B55" w:rsidR="00E65318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r w:rsidRPr="00C738BA">
        <w:rPr>
          <w:rFonts w:eastAsia="Times New Roman"/>
          <w:lang w:eastAsia="zh-CN"/>
        </w:rPr>
        <w:t xml:space="preserve">Chin, A. S., Worley, K. E., Ray, P., Kaur, G., Fan, J., Wan, L. Q. Epithelial cell chirality revealed by three-dimensional spontaneous rotation. </w:t>
      </w:r>
      <w:r w:rsidR="00C738BA" w:rsidRPr="001D4EFF">
        <w:rPr>
          <w:i/>
          <w:iCs/>
        </w:rPr>
        <w:t>Proceedings of the National Academy of Sciences</w:t>
      </w:r>
      <w:r w:rsidR="00C738BA">
        <w:rPr>
          <w:i/>
          <w:iCs/>
        </w:rPr>
        <w:t xml:space="preserve"> of the United States of America.</w:t>
      </w:r>
      <w:r w:rsidR="00C738BA" w:rsidRPr="00C738BA" w:rsidDel="00C738BA">
        <w:rPr>
          <w:rFonts w:eastAsia="Times New Roman"/>
          <w:i/>
          <w:iCs/>
          <w:lang w:eastAsia="zh-CN"/>
        </w:rPr>
        <w:t xml:space="preserve"> </w:t>
      </w:r>
      <w:r w:rsidRPr="00C738BA">
        <w:rPr>
          <w:rFonts w:eastAsia="Times New Roman"/>
          <w:lang w:eastAsia="zh-CN"/>
        </w:rPr>
        <w:t xml:space="preserve"> </w:t>
      </w:r>
      <w:r w:rsidRPr="00634437">
        <w:rPr>
          <w:rFonts w:eastAsia="Times New Roman"/>
          <w:b/>
          <w:bCs/>
          <w:lang w:eastAsia="zh-CN"/>
        </w:rPr>
        <w:t>115</w:t>
      </w:r>
      <w:r w:rsidR="00C738BA">
        <w:rPr>
          <w:rFonts w:eastAsia="Times New Roman"/>
          <w:i/>
          <w:iCs/>
          <w:lang w:eastAsia="zh-CN"/>
        </w:rPr>
        <w:t xml:space="preserve"> </w:t>
      </w:r>
      <w:r w:rsidRPr="00C738BA">
        <w:rPr>
          <w:rFonts w:eastAsia="Times New Roman"/>
          <w:lang w:eastAsia="zh-CN"/>
        </w:rPr>
        <w:t xml:space="preserve">(48), 12188–12193 </w:t>
      </w:r>
      <w:r w:rsidR="00C738BA" w:rsidRPr="00C738BA">
        <w:rPr>
          <w:rFonts w:eastAsia="Times New Roman"/>
          <w:lang w:eastAsia="zh-CN"/>
        </w:rPr>
        <w:t xml:space="preserve">(2018). </w:t>
      </w:r>
    </w:p>
    <w:p w14:paraId="43CF53F9" w14:textId="7EED7972" w:rsidR="00AC33F0" w:rsidRPr="00C738BA" w:rsidRDefault="00E65318" w:rsidP="00634437">
      <w:pPr>
        <w:pStyle w:val="ListParagraph"/>
        <w:numPr>
          <w:ilvl w:val="0"/>
          <w:numId w:val="20"/>
        </w:numPr>
        <w:ind w:left="0" w:firstLine="0"/>
        <w:contextualSpacing w:val="0"/>
      </w:pPr>
      <w:r w:rsidRPr="00C738BA">
        <w:rPr>
          <w:rFonts w:eastAsia="Times New Roman"/>
          <w:lang w:eastAsia="zh-CN"/>
        </w:rPr>
        <w:t xml:space="preserve">Worley, K. E., Chin, A. S., Wan, L. Q. Lineage-specific chiral biases of human embryonic stem cells during differentiation. </w:t>
      </w:r>
      <w:r w:rsidRPr="00C738BA">
        <w:rPr>
          <w:rFonts w:eastAsia="Times New Roman"/>
          <w:i/>
          <w:iCs/>
          <w:lang w:eastAsia="zh-CN"/>
        </w:rPr>
        <w:t>Stem Cells International</w:t>
      </w:r>
      <w:r w:rsidR="00C738BA">
        <w:rPr>
          <w:rFonts w:eastAsia="Times New Roman"/>
          <w:lang w:eastAsia="zh-CN"/>
        </w:rPr>
        <w:t>.</w:t>
      </w:r>
      <w:r w:rsidR="00C738BA" w:rsidRPr="00C738BA">
        <w:rPr>
          <w:rFonts w:eastAsia="Times New Roman"/>
          <w:lang w:eastAsia="zh-CN"/>
        </w:rPr>
        <w:t xml:space="preserve"> </w:t>
      </w:r>
      <w:r w:rsidRPr="00634437">
        <w:rPr>
          <w:rFonts w:eastAsia="Times New Roman"/>
          <w:b/>
          <w:bCs/>
          <w:lang w:eastAsia="zh-CN"/>
        </w:rPr>
        <w:t>2018</w:t>
      </w:r>
      <w:r w:rsidR="00C738BA" w:rsidRPr="00634437">
        <w:rPr>
          <w:rFonts w:eastAsia="Times New Roman"/>
          <w:lang w:eastAsia="zh-CN"/>
        </w:rPr>
        <w:t>, 1848605</w:t>
      </w:r>
      <w:r w:rsidR="00C738BA">
        <w:rPr>
          <w:rFonts w:eastAsia="Times New Roman"/>
          <w:lang w:eastAsia="zh-CN"/>
        </w:rPr>
        <w:t xml:space="preserve"> </w:t>
      </w:r>
      <w:r w:rsidR="00C738BA" w:rsidRPr="00C738BA">
        <w:rPr>
          <w:rFonts w:eastAsia="Times New Roman"/>
          <w:lang w:eastAsia="zh-CN"/>
        </w:rPr>
        <w:t>(2018).</w:t>
      </w:r>
    </w:p>
    <w:sectPr w:rsidR="00AC33F0" w:rsidRPr="00C738BA" w:rsidSect="005D5A16">
      <w:headerReference w:type="even" r:id="rId10"/>
      <w:headerReference w:type="default" r:id="rId11"/>
      <w:footerReference w:type="even" r:id="rId12"/>
      <w:head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0C9F" w14:textId="77777777" w:rsidR="00C00CE9" w:rsidRDefault="00C00CE9">
      <w:r>
        <w:separator/>
      </w:r>
    </w:p>
  </w:endnote>
  <w:endnote w:type="continuationSeparator" w:id="0">
    <w:p w14:paraId="27D83A15" w14:textId="77777777" w:rsidR="00C00CE9" w:rsidRDefault="00C0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661C54" w:rsidRDefault="00661C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D84F" w14:textId="77777777" w:rsidR="00C00CE9" w:rsidRDefault="00C00CE9">
      <w:r>
        <w:separator/>
      </w:r>
    </w:p>
  </w:footnote>
  <w:footnote w:type="continuationSeparator" w:id="0">
    <w:p w14:paraId="27A54F5D" w14:textId="77777777" w:rsidR="00C00CE9" w:rsidRDefault="00C00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661C54" w:rsidRDefault="00661C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661C54" w:rsidRDefault="00661C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" w:name="_26in1rg" w:colFirst="0" w:colLast="0"/>
    <w:bookmarkEnd w:id="1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5B18538D" w:rsidR="00661C54" w:rsidRDefault="00661C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05EB"/>
    <w:multiLevelType w:val="hybridMultilevel"/>
    <w:tmpl w:val="075006D2"/>
    <w:lvl w:ilvl="0" w:tplc="0409000F">
      <w:start w:val="1"/>
      <w:numFmt w:val="decimal"/>
      <w:lvlText w:val="%1."/>
      <w:lvlJc w:val="left"/>
      <w:pPr>
        <w:ind w:left="-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" w:hanging="360"/>
      </w:pPr>
    </w:lvl>
    <w:lvl w:ilvl="2" w:tplc="0409001B" w:tentative="1">
      <w:start w:val="1"/>
      <w:numFmt w:val="lowerRoman"/>
      <w:lvlText w:val="%3."/>
      <w:lvlJc w:val="right"/>
      <w:pPr>
        <w:ind w:left="885" w:hanging="180"/>
      </w:pPr>
    </w:lvl>
    <w:lvl w:ilvl="3" w:tplc="0409000F" w:tentative="1">
      <w:start w:val="1"/>
      <w:numFmt w:val="decimal"/>
      <w:lvlText w:val="%4."/>
      <w:lvlJc w:val="left"/>
      <w:pPr>
        <w:ind w:left="1605" w:hanging="360"/>
      </w:pPr>
    </w:lvl>
    <w:lvl w:ilvl="4" w:tplc="04090019" w:tentative="1">
      <w:start w:val="1"/>
      <w:numFmt w:val="lowerLetter"/>
      <w:lvlText w:val="%5."/>
      <w:lvlJc w:val="left"/>
      <w:pPr>
        <w:ind w:left="2325" w:hanging="360"/>
      </w:pPr>
    </w:lvl>
    <w:lvl w:ilvl="5" w:tplc="0409001B" w:tentative="1">
      <w:start w:val="1"/>
      <w:numFmt w:val="lowerRoman"/>
      <w:lvlText w:val="%6."/>
      <w:lvlJc w:val="right"/>
      <w:pPr>
        <w:ind w:left="3045" w:hanging="180"/>
      </w:pPr>
    </w:lvl>
    <w:lvl w:ilvl="6" w:tplc="0409000F" w:tentative="1">
      <w:start w:val="1"/>
      <w:numFmt w:val="decimal"/>
      <w:lvlText w:val="%7."/>
      <w:lvlJc w:val="left"/>
      <w:pPr>
        <w:ind w:left="3765" w:hanging="360"/>
      </w:pPr>
    </w:lvl>
    <w:lvl w:ilvl="7" w:tplc="04090019" w:tentative="1">
      <w:start w:val="1"/>
      <w:numFmt w:val="lowerLetter"/>
      <w:lvlText w:val="%8."/>
      <w:lvlJc w:val="left"/>
      <w:pPr>
        <w:ind w:left="4485" w:hanging="360"/>
      </w:pPr>
    </w:lvl>
    <w:lvl w:ilvl="8" w:tplc="0409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" w15:restartNumberingAfterBreak="0">
    <w:nsid w:val="0D5B1D2F"/>
    <w:multiLevelType w:val="multilevel"/>
    <w:tmpl w:val="BA468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8278FC"/>
    <w:multiLevelType w:val="multilevel"/>
    <w:tmpl w:val="3E524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E02BA0"/>
    <w:multiLevelType w:val="hybridMultilevel"/>
    <w:tmpl w:val="43BE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65F96"/>
    <w:multiLevelType w:val="hybridMultilevel"/>
    <w:tmpl w:val="AD26F6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24451"/>
    <w:multiLevelType w:val="multilevel"/>
    <w:tmpl w:val="1F0C70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EA4391"/>
    <w:multiLevelType w:val="multilevel"/>
    <w:tmpl w:val="CB7A7C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4B19D0"/>
    <w:multiLevelType w:val="hybridMultilevel"/>
    <w:tmpl w:val="FCC225A8"/>
    <w:lvl w:ilvl="0" w:tplc="7FD2FA34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3" w15:restartNumberingAfterBreak="0">
    <w:nsid w:val="356F17C7"/>
    <w:multiLevelType w:val="hybridMultilevel"/>
    <w:tmpl w:val="DBA62DE2"/>
    <w:lvl w:ilvl="0" w:tplc="8D7091C2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E4141"/>
    <w:multiLevelType w:val="multilevel"/>
    <w:tmpl w:val="469E7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4B868F4"/>
    <w:multiLevelType w:val="multilevel"/>
    <w:tmpl w:val="42C604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6246DE0"/>
    <w:multiLevelType w:val="multilevel"/>
    <w:tmpl w:val="3F88C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0862F9"/>
    <w:multiLevelType w:val="multilevel"/>
    <w:tmpl w:val="82DE09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8750F13"/>
    <w:multiLevelType w:val="hybridMultilevel"/>
    <w:tmpl w:val="E020B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631055A"/>
    <w:multiLevelType w:val="hybridMultilevel"/>
    <w:tmpl w:val="EF2AC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D6C3E"/>
    <w:multiLevelType w:val="hybridMultilevel"/>
    <w:tmpl w:val="DDDE23E2"/>
    <w:lvl w:ilvl="0" w:tplc="6792CAFC">
      <w:start w:val="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81A61"/>
    <w:multiLevelType w:val="multilevel"/>
    <w:tmpl w:val="4C3AE5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25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16"/>
  </w:num>
  <w:num w:numId="9">
    <w:abstractNumId w:val="8"/>
  </w:num>
  <w:num w:numId="10">
    <w:abstractNumId w:val="15"/>
  </w:num>
  <w:num w:numId="11">
    <w:abstractNumId w:val="18"/>
  </w:num>
  <w:num w:numId="12">
    <w:abstractNumId w:val="9"/>
  </w:num>
  <w:num w:numId="13">
    <w:abstractNumId w:val="3"/>
  </w:num>
  <w:num w:numId="14">
    <w:abstractNumId w:val="4"/>
  </w:num>
  <w:num w:numId="15">
    <w:abstractNumId w:val="0"/>
  </w:num>
  <w:num w:numId="16">
    <w:abstractNumId w:val="27"/>
  </w:num>
  <w:num w:numId="17">
    <w:abstractNumId w:val="26"/>
  </w:num>
  <w:num w:numId="18">
    <w:abstractNumId w:val="13"/>
  </w:num>
  <w:num w:numId="19">
    <w:abstractNumId w:val="10"/>
  </w:num>
  <w:num w:numId="20">
    <w:abstractNumId w:val="23"/>
  </w:num>
  <w:num w:numId="21">
    <w:abstractNumId w:val="1"/>
  </w:num>
  <w:num w:numId="22">
    <w:abstractNumId w:val="21"/>
  </w:num>
  <w:num w:numId="23">
    <w:abstractNumId w:val="5"/>
  </w:num>
  <w:num w:numId="24">
    <w:abstractNumId w:val="14"/>
  </w:num>
  <w:num w:numId="25">
    <w:abstractNumId w:val="2"/>
  </w:num>
  <w:num w:numId="26">
    <w:abstractNumId w:val="22"/>
  </w:num>
  <w:num w:numId="27">
    <w:abstractNumId w:val="20"/>
  </w:num>
  <w:num w:numId="28">
    <w:abstractNumId w:val="2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0MDY1sDQxNTM3MTBU0lEKTi0uzszPAymwqAUAMnO64CwAAAA="/>
  </w:docVars>
  <w:rsids>
    <w:rsidRoot w:val="006E4797"/>
    <w:rsid w:val="000043CF"/>
    <w:rsid w:val="00007A7C"/>
    <w:rsid w:val="0001133F"/>
    <w:rsid w:val="00011650"/>
    <w:rsid w:val="00011F5A"/>
    <w:rsid w:val="000152B6"/>
    <w:rsid w:val="00020165"/>
    <w:rsid w:val="00023A0D"/>
    <w:rsid w:val="0002718B"/>
    <w:rsid w:val="00030ABD"/>
    <w:rsid w:val="00044118"/>
    <w:rsid w:val="0005796C"/>
    <w:rsid w:val="000671D1"/>
    <w:rsid w:val="0007536C"/>
    <w:rsid w:val="00096BB2"/>
    <w:rsid w:val="000B15F8"/>
    <w:rsid w:val="000C55DD"/>
    <w:rsid w:val="000C5BF3"/>
    <w:rsid w:val="000D2930"/>
    <w:rsid w:val="000D294E"/>
    <w:rsid w:val="000D475F"/>
    <w:rsid w:val="000E3ABC"/>
    <w:rsid w:val="000E4D5B"/>
    <w:rsid w:val="001007EE"/>
    <w:rsid w:val="00110651"/>
    <w:rsid w:val="00112C36"/>
    <w:rsid w:val="0013253E"/>
    <w:rsid w:val="001344AD"/>
    <w:rsid w:val="0013474F"/>
    <w:rsid w:val="001363B1"/>
    <w:rsid w:val="001416F4"/>
    <w:rsid w:val="00141EC2"/>
    <w:rsid w:val="001422BF"/>
    <w:rsid w:val="00145408"/>
    <w:rsid w:val="00151B95"/>
    <w:rsid w:val="001533CC"/>
    <w:rsid w:val="00156BD2"/>
    <w:rsid w:val="00164480"/>
    <w:rsid w:val="001658A6"/>
    <w:rsid w:val="00172401"/>
    <w:rsid w:val="00172EA4"/>
    <w:rsid w:val="00173CF6"/>
    <w:rsid w:val="00176E7F"/>
    <w:rsid w:val="00183362"/>
    <w:rsid w:val="00187FB7"/>
    <w:rsid w:val="001903CE"/>
    <w:rsid w:val="00191F38"/>
    <w:rsid w:val="001979D8"/>
    <w:rsid w:val="001A2C7B"/>
    <w:rsid w:val="001A4AE4"/>
    <w:rsid w:val="001C0C38"/>
    <w:rsid w:val="001C3749"/>
    <w:rsid w:val="001C753E"/>
    <w:rsid w:val="001E4256"/>
    <w:rsid w:val="001F0213"/>
    <w:rsid w:val="001F1EC2"/>
    <w:rsid w:val="001F29CE"/>
    <w:rsid w:val="002008FB"/>
    <w:rsid w:val="002016F0"/>
    <w:rsid w:val="002070C3"/>
    <w:rsid w:val="00212323"/>
    <w:rsid w:val="00222023"/>
    <w:rsid w:val="00225663"/>
    <w:rsid w:val="002320E9"/>
    <w:rsid w:val="00261005"/>
    <w:rsid w:val="00264247"/>
    <w:rsid w:val="00266E08"/>
    <w:rsid w:val="00277E60"/>
    <w:rsid w:val="00283D9A"/>
    <w:rsid w:val="00286C69"/>
    <w:rsid w:val="00292023"/>
    <w:rsid w:val="00292736"/>
    <w:rsid w:val="002B38E9"/>
    <w:rsid w:val="002D15C7"/>
    <w:rsid w:val="002F667D"/>
    <w:rsid w:val="00303F2C"/>
    <w:rsid w:val="00310D33"/>
    <w:rsid w:val="00312961"/>
    <w:rsid w:val="00333417"/>
    <w:rsid w:val="00351087"/>
    <w:rsid w:val="00353222"/>
    <w:rsid w:val="003577FD"/>
    <w:rsid w:val="003672A9"/>
    <w:rsid w:val="00372F3A"/>
    <w:rsid w:val="003744B0"/>
    <w:rsid w:val="00375A24"/>
    <w:rsid w:val="0039345E"/>
    <w:rsid w:val="003B22ED"/>
    <w:rsid w:val="003D0527"/>
    <w:rsid w:val="003D17E3"/>
    <w:rsid w:val="003D2BD9"/>
    <w:rsid w:val="003F19F5"/>
    <w:rsid w:val="003F5208"/>
    <w:rsid w:val="004008B1"/>
    <w:rsid w:val="00406A90"/>
    <w:rsid w:val="00406DEC"/>
    <w:rsid w:val="004147A6"/>
    <w:rsid w:val="0041720B"/>
    <w:rsid w:val="004220D1"/>
    <w:rsid w:val="004228BD"/>
    <w:rsid w:val="004456D5"/>
    <w:rsid w:val="004465A5"/>
    <w:rsid w:val="0044699F"/>
    <w:rsid w:val="00456432"/>
    <w:rsid w:val="0046481C"/>
    <w:rsid w:val="00471A91"/>
    <w:rsid w:val="00472FA6"/>
    <w:rsid w:val="004756D4"/>
    <w:rsid w:val="0048502B"/>
    <w:rsid w:val="00487648"/>
    <w:rsid w:val="00487658"/>
    <w:rsid w:val="00487E55"/>
    <w:rsid w:val="00490019"/>
    <w:rsid w:val="00490130"/>
    <w:rsid w:val="0049530D"/>
    <w:rsid w:val="00496C4E"/>
    <w:rsid w:val="004A1C32"/>
    <w:rsid w:val="004A2CAC"/>
    <w:rsid w:val="004A2D4B"/>
    <w:rsid w:val="004B3BEA"/>
    <w:rsid w:val="004B3CB6"/>
    <w:rsid w:val="004D2B00"/>
    <w:rsid w:val="004D2C5A"/>
    <w:rsid w:val="004D4C7C"/>
    <w:rsid w:val="004D6BFC"/>
    <w:rsid w:val="004E2211"/>
    <w:rsid w:val="004E42FD"/>
    <w:rsid w:val="004E5E45"/>
    <w:rsid w:val="004F0542"/>
    <w:rsid w:val="004F0836"/>
    <w:rsid w:val="005143AB"/>
    <w:rsid w:val="00515E70"/>
    <w:rsid w:val="00517205"/>
    <w:rsid w:val="00517377"/>
    <w:rsid w:val="005200E8"/>
    <w:rsid w:val="00534043"/>
    <w:rsid w:val="005375C1"/>
    <w:rsid w:val="00551D82"/>
    <w:rsid w:val="00552C96"/>
    <w:rsid w:val="00561E0B"/>
    <w:rsid w:val="00565268"/>
    <w:rsid w:val="005741E1"/>
    <w:rsid w:val="00574329"/>
    <w:rsid w:val="00574378"/>
    <w:rsid w:val="005A30C0"/>
    <w:rsid w:val="005A4BD8"/>
    <w:rsid w:val="005A64A6"/>
    <w:rsid w:val="005C22FB"/>
    <w:rsid w:val="005C327E"/>
    <w:rsid w:val="005C5B5D"/>
    <w:rsid w:val="005D5A16"/>
    <w:rsid w:val="005E57E2"/>
    <w:rsid w:val="005E5865"/>
    <w:rsid w:val="005F0867"/>
    <w:rsid w:val="00605B40"/>
    <w:rsid w:val="006136AB"/>
    <w:rsid w:val="00613833"/>
    <w:rsid w:val="00617B85"/>
    <w:rsid w:val="006212C0"/>
    <w:rsid w:val="00622578"/>
    <w:rsid w:val="006234FB"/>
    <w:rsid w:val="00624F89"/>
    <w:rsid w:val="00634437"/>
    <w:rsid w:val="006406D1"/>
    <w:rsid w:val="00641447"/>
    <w:rsid w:val="00643F28"/>
    <w:rsid w:val="006461BB"/>
    <w:rsid w:val="00651F26"/>
    <w:rsid w:val="0065302B"/>
    <w:rsid w:val="00661C54"/>
    <w:rsid w:val="00672A45"/>
    <w:rsid w:val="0067597F"/>
    <w:rsid w:val="0068342E"/>
    <w:rsid w:val="00695681"/>
    <w:rsid w:val="006A5865"/>
    <w:rsid w:val="006B3E34"/>
    <w:rsid w:val="006C3A36"/>
    <w:rsid w:val="006C52DA"/>
    <w:rsid w:val="006C58A8"/>
    <w:rsid w:val="006C7631"/>
    <w:rsid w:val="006D19DF"/>
    <w:rsid w:val="006E1FEF"/>
    <w:rsid w:val="006E4797"/>
    <w:rsid w:val="006E4BD0"/>
    <w:rsid w:val="00700459"/>
    <w:rsid w:val="00700CBB"/>
    <w:rsid w:val="007011D8"/>
    <w:rsid w:val="0070444F"/>
    <w:rsid w:val="00704C3A"/>
    <w:rsid w:val="00704FD7"/>
    <w:rsid w:val="007069C7"/>
    <w:rsid w:val="00706F4A"/>
    <w:rsid w:val="00707F55"/>
    <w:rsid w:val="007123EB"/>
    <w:rsid w:val="00717BE4"/>
    <w:rsid w:val="00723048"/>
    <w:rsid w:val="007275D6"/>
    <w:rsid w:val="00730C6F"/>
    <w:rsid w:val="00750C53"/>
    <w:rsid w:val="00762310"/>
    <w:rsid w:val="00763877"/>
    <w:rsid w:val="00771FC6"/>
    <w:rsid w:val="00774A97"/>
    <w:rsid w:val="00776968"/>
    <w:rsid w:val="0077730B"/>
    <w:rsid w:val="007848C1"/>
    <w:rsid w:val="007942B2"/>
    <w:rsid w:val="007A2AF5"/>
    <w:rsid w:val="007A4C1E"/>
    <w:rsid w:val="007A5219"/>
    <w:rsid w:val="007B06D6"/>
    <w:rsid w:val="007B2144"/>
    <w:rsid w:val="007B2D52"/>
    <w:rsid w:val="007B3FC0"/>
    <w:rsid w:val="007B4492"/>
    <w:rsid w:val="007B5DE5"/>
    <w:rsid w:val="007B6701"/>
    <w:rsid w:val="007C0A15"/>
    <w:rsid w:val="007C11C6"/>
    <w:rsid w:val="007C19E9"/>
    <w:rsid w:val="007C20AD"/>
    <w:rsid w:val="007D645C"/>
    <w:rsid w:val="007D7E4A"/>
    <w:rsid w:val="007E0CA3"/>
    <w:rsid w:val="007F1E71"/>
    <w:rsid w:val="008029E2"/>
    <w:rsid w:val="00814E59"/>
    <w:rsid w:val="00815FFB"/>
    <w:rsid w:val="00821FFA"/>
    <w:rsid w:val="00825DA0"/>
    <w:rsid w:val="00831C15"/>
    <w:rsid w:val="00842907"/>
    <w:rsid w:val="00844E51"/>
    <w:rsid w:val="00846293"/>
    <w:rsid w:val="00846808"/>
    <w:rsid w:val="00864CCF"/>
    <w:rsid w:val="008707A9"/>
    <w:rsid w:val="00871DF7"/>
    <w:rsid w:val="0087335C"/>
    <w:rsid w:val="0087627D"/>
    <w:rsid w:val="00881F8A"/>
    <w:rsid w:val="008976DE"/>
    <w:rsid w:val="008A23D6"/>
    <w:rsid w:val="008A4076"/>
    <w:rsid w:val="008A7E0A"/>
    <w:rsid w:val="008C03A1"/>
    <w:rsid w:val="008C3CE2"/>
    <w:rsid w:val="008C6D34"/>
    <w:rsid w:val="008D0296"/>
    <w:rsid w:val="008E38AD"/>
    <w:rsid w:val="008F1EE8"/>
    <w:rsid w:val="008F65CF"/>
    <w:rsid w:val="009003DA"/>
    <w:rsid w:val="0090608A"/>
    <w:rsid w:val="00906EDA"/>
    <w:rsid w:val="00911E99"/>
    <w:rsid w:val="00914C2D"/>
    <w:rsid w:val="00925229"/>
    <w:rsid w:val="0092609E"/>
    <w:rsid w:val="00926CF4"/>
    <w:rsid w:val="00930BE0"/>
    <w:rsid w:val="00935D78"/>
    <w:rsid w:val="00940CB9"/>
    <w:rsid w:val="0094231E"/>
    <w:rsid w:val="00942E1F"/>
    <w:rsid w:val="00961449"/>
    <w:rsid w:val="009620EC"/>
    <w:rsid w:val="0097515C"/>
    <w:rsid w:val="009801FD"/>
    <w:rsid w:val="00981CD9"/>
    <w:rsid w:val="00984979"/>
    <w:rsid w:val="00990DF0"/>
    <w:rsid w:val="009A10A9"/>
    <w:rsid w:val="009A4032"/>
    <w:rsid w:val="009A420D"/>
    <w:rsid w:val="009B1F2D"/>
    <w:rsid w:val="009D4B92"/>
    <w:rsid w:val="009D5252"/>
    <w:rsid w:val="009E48AC"/>
    <w:rsid w:val="009F3298"/>
    <w:rsid w:val="009F3C2E"/>
    <w:rsid w:val="009F48E3"/>
    <w:rsid w:val="009F6AB1"/>
    <w:rsid w:val="00A00DED"/>
    <w:rsid w:val="00A01DDF"/>
    <w:rsid w:val="00A02E66"/>
    <w:rsid w:val="00A04555"/>
    <w:rsid w:val="00A07182"/>
    <w:rsid w:val="00A1279E"/>
    <w:rsid w:val="00A2322C"/>
    <w:rsid w:val="00A36FCB"/>
    <w:rsid w:val="00A40182"/>
    <w:rsid w:val="00A4203B"/>
    <w:rsid w:val="00A459AF"/>
    <w:rsid w:val="00A45FEC"/>
    <w:rsid w:val="00A61AA6"/>
    <w:rsid w:val="00A6389A"/>
    <w:rsid w:val="00A652FC"/>
    <w:rsid w:val="00A800B8"/>
    <w:rsid w:val="00A91E85"/>
    <w:rsid w:val="00AA47B6"/>
    <w:rsid w:val="00AA5807"/>
    <w:rsid w:val="00AC1D51"/>
    <w:rsid w:val="00AC33F0"/>
    <w:rsid w:val="00AC5D39"/>
    <w:rsid w:val="00AD5999"/>
    <w:rsid w:val="00AE07AD"/>
    <w:rsid w:val="00AE42D6"/>
    <w:rsid w:val="00AE6D6E"/>
    <w:rsid w:val="00AF537D"/>
    <w:rsid w:val="00B04B78"/>
    <w:rsid w:val="00B04BB6"/>
    <w:rsid w:val="00B06878"/>
    <w:rsid w:val="00B12861"/>
    <w:rsid w:val="00B135A6"/>
    <w:rsid w:val="00B15290"/>
    <w:rsid w:val="00B21A8D"/>
    <w:rsid w:val="00B364E6"/>
    <w:rsid w:val="00B41EB1"/>
    <w:rsid w:val="00B52F83"/>
    <w:rsid w:val="00B562C9"/>
    <w:rsid w:val="00B6688C"/>
    <w:rsid w:val="00B674FC"/>
    <w:rsid w:val="00B81555"/>
    <w:rsid w:val="00B86E46"/>
    <w:rsid w:val="00B91F4A"/>
    <w:rsid w:val="00B961E7"/>
    <w:rsid w:val="00BA1E6E"/>
    <w:rsid w:val="00BA3BEA"/>
    <w:rsid w:val="00BB13D7"/>
    <w:rsid w:val="00BB3819"/>
    <w:rsid w:val="00BC40C2"/>
    <w:rsid w:val="00BE0DC9"/>
    <w:rsid w:val="00BE22A2"/>
    <w:rsid w:val="00BE377E"/>
    <w:rsid w:val="00BF2C57"/>
    <w:rsid w:val="00BF3245"/>
    <w:rsid w:val="00BF43ED"/>
    <w:rsid w:val="00BF47AB"/>
    <w:rsid w:val="00BF6D29"/>
    <w:rsid w:val="00C00CE9"/>
    <w:rsid w:val="00C01E79"/>
    <w:rsid w:val="00C052F2"/>
    <w:rsid w:val="00C313C6"/>
    <w:rsid w:val="00C36805"/>
    <w:rsid w:val="00C418FE"/>
    <w:rsid w:val="00C47028"/>
    <w:rsid w:val="00C57CDF"/>
    <w:rsid w:val="00C6112A"/>
    <w:rsid w:val="00C62C9E"/>
    <w:rsid w:val="00C63B58"/>
    <w:rsid w:val="00C64BED"/>
    <w:rsid w:val="00C73104"/>
    <w:rsid w:val="00C738BA"/>
    <w:rsid w:val="00C912B1"/>
    <w:rsid w:val="00CA14FD"/>
    <w:rsid w:val="00CA284C"/>
    <w:rsid w:val="00CA3AF4"/>
    <w:rsid w:val="00CA5F4D"/>
    <w:rsid w:val="00CA6BE4"/>
    <w:rsid w:val="00CB0BAF"/>
    <w:rsid w:val="00CB34C5"/>
    <w:rsid w:val="00CB53E0"/>
    <w:rsid w:val="00CC1FEE"/>
    <w:rsid w:val="00CD47B5"/>
    <w:rsid w:val="00CD7947"/>
    <w:rsid w:val="00CE340D"/>
    <w:rsid w:val="00CE4E7E"/>
    <w:rsid w:val="00CF2751"/>
    <w:rsid w:val="00CF51B1"/>
    <w:rsid w:val="00CF6ADF"/>
    <w:rsid w:val="00CF6FB6"/>
    <w:rsid w:val="00D01AE7"/>
    <w:rsid w:val="00D1536D"/>
    <w:rsid w:val="00D17CCC"/>
    <w:rsid w:val="00D233B3"/>
    <w:rsid w:val="00D2754E"/>
    <w:rsid w:val="00D32A11"/>
    <w:rsid w:val="00D41C16"/>
    <w:rsid w:val="00D516DE"/>
    <w:rsid w:val="00D54E18"/>
    <w:rsid w:val="00D77215"/>
    <w:rsid w:val="00D82E6C"/>
    <w:rsid w:val="00D833E4"/>
    <w:rsid w:val="00D83559"/>
    <w:rsid w:val="00D83ACC"/>
    <w:rsid w:val="00D83FAC"/>
    <w:rsid w:val="00D86752"/>
    <w:rsid w:val="00D97501"/>
    <w:rsid w:val="00DB56A8"/>
    <w:rsid w:val="00DC0A25"/>
    <w:rsid w:val="00DD6342"/>
    <w:rsid w:val="00DD7C61"/>
    <w:rsid w:val="00DE01A8"/>
    <w:rsid w:val="00DE51C2"/>
    <w:rsid w:val="00DE5C6A"/>
    <w:rsid w:val="00DF69A5"/>
    <w:rsid w:val="00E021C4"/>
    <w:rsid w:val="00E032DC"/>
    <w:rsid w:val="00E06818"/>
    <w:rsid w:val="00E10D86"/>
    <w:rsid w:val="00E1342A"/>
    <w:rsid w:val="00E27D21"/>
    <w:rsid w:val="00E340B9"/>
    <w:rsid w:val="00E35928"/>
    <w:rsid w:val="00E40EE3"/>
    <w:rsid w:val="00E421C5"/>
    <w:rsid w:val="00E43BDD"/>
    <w:rsid w:val="00E45E44"/>
    <w:rsid w:val="00E45F56"/>
    <w:rsid w:val="00E463D5"/>
    <w:rsid w:val="00E4777C"/>
    <w:rsid w:val="00E47CCA"/>
    <w:rsid w:val="00E47E90"/>
    <w:rsid w:val="00E61941"/>
    <w:rsid w:val="00E6302D"/>
    <w:rsid w:val="00E65318"/>
    <w:rsid w:val="00E679A0"/>
    <w:rsid w:val="00E70CC1"/>
    <w:rsid w:val="00E7192E"/>
    <w:rsid w:val="00E7304B"/>
    <w:rsid w:val="00E90169"/>
    <w:rsid w:val="00EB0238"/>
    <w:rsid w:val="00EB1E68"/>
    <w:rsid w:val="00EC1EF6"/>
    <w:rsid w:val="00EC2DA6"/>
    <w:rsid w:val="00EC3E1F"/>
    <w:rsid w:val="00EC44C6"/>
    <w:rsid w:val="00EC5FF5"/>
    <w:rsid w:val="00EE260C"/>
    <w:rsid w:val="00EE3BD3"/>
    <w:rsid w:val="00EE77BF"/>
    <w:rsid w:val="00EF257A"/>
    <w:rsid w:val="00EF5D2B"/>
    <w:rsid w:val="00EF6583"/>
    <w:rsid w:val="00F01D42"/>
    <w:rsid w:val="00F01DB7"/>
    <w:rsid w:val="00F02C76"/>
    <w:rsid w:val="00F12EA1"/>
    <w:rsid w:val="00F156F6"/>
    <w:rsid w:val="00F200B2"/>
    <w:rsid w:val="00F21FAD"/>
    <w:rsid w:val="00F26317"/>
    <w:rsid w:val="00F3155F"/>
    <w:rsid w:val="00F32BB0"/>
    <w:rsid w:val="00F34B9E"/>
    <w:rsid w:val="00F34D99"/>
    <w:rsid w:val="00F355B2"/>
    <w:rsid w:val="00F36582"/>
    <w:rsid w:val="00F405BF"/>
    <w:rsid w:val="00F432AE"/>
    <w:rsid w:val="00F4540F"/>
    <w:rsid w:val="00F510E2"/>
    <w:rsid w:val="00F518D1"/>
    <w:rsid w:val="00F62708"/>
    <w:rsid w:val="00F639A4"/>
    <w:rsid w:val="00F65F24"/>
    <w:rsid w:val="00F67402"/>
    <w:rsid w:val="00F71067"/>
    <w:rsid w:val="00F728D6"/>
    <w:rsid w:val="00F72D20"/>
    <w:rsid w:val="00F75062"/>
    <w:rsid w:val="00F7582A"/>
    <w:rsid w:val="00F76F52"/>
    <w:rsid w:val="00F80294"/>
    <w:rsid w:val="00F872A8"/>
    <w:rsid w:val="00FA41C3"/>
    <w:rsid w:val="00FA4228"/>
    <w:rsid w:val="00FB543E"/>
    <w:rsid w:val="00FC4DBD"/>
    <w:rsid w:val="00FC6E6D"/>
    <w:rsid w:val="00FD4B13"/>
    <w:rsid w:val="00FE3E41"/>
    <w:rsid w:val="00F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73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21C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422B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4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C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C7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E5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5E57E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E57E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E57E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">
    <w:name w:val="Grid Table 4"/>
    <w:basedOn w:val="TableNormal"/>
    <w:uiPriority w:val="49"/>
    <w:rsid w:val="00661C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661C5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Revision">
    <w:name w:val="Revision"/>
    <w:hidden/>
    <w:uiPriority w:val="99"/>
    <w:semiHidden/>
    <w:rsid w:val="006C3A36"/>
    <w:pPr>
      <w:widowControl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1FA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D5A16"/>
  </w:style>
  <w:style w:type="character" w:styleId="UnresolvedMention">
    <w:name w:val="Unresolved Mention"/>
    <w:basedOn w:val="DefaultParagraphFont"/>
    <w:uiPriority w:val="99"/>
    <w:semiHidden/>
    <w:unhideWhenUsed/>
    <w:rsid w:val="00D83AC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738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q@rpi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anq@rpi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9134A74-8742-1A44-9EBA-5FF74DEC141F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90E9C2-581B-4C9F-9293-EE2ADF4E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4137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2021-08-26T07:55:00Z</dcterms:created>
  <dcterms:modified xsi:type="dcterms:W3CDTF">2021-08-30T08:29:00Z</dcterms:modified>
</cp:coreProperties>
</file>