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02CD" w14:textId="685E17CD" w:rsidR="002F188C" w:rsidRPr="00552986" w:rsidRDefault="002F188C" w:rsidP="00552986">
      <w:pPr>
        <w:pBdr>
          <w:top w:val="nil"/>
          <w:left w:val="nil"/>
          <w:bottom w:val="nil"/>
          <w:right w:val="nil"/>
          <w:between w:val="nil"/>
        </w:pBdr>
      </w:pPr>
      <w:r w:rsidRPr="00552986">
        <w:rPr>
          <w:b/>
        </w:rPr>
        <w:t>TITLE:</w:t>
      </w:r>
      <w:r w:rsidRPr="00552986">
        <w:t xml:space="preserve"> </w:t>
      </w:r>
    </w:p>
    <w:p w14:paraId="45CE4BCA" w14:textId="32ABECA9" w:rsidR="002F188C" w:rsidRPr="00552986" w:rsidRDefault="002F188C" w:rsidP="00552986">
      <w:bookmarkStart w:id="0" w:name="_Hlk81150778"/>
      <w:r w:rsidRPr="00552986">
        <w:t>Isolation of Epithelial Cells from Human Dental Follicle</w:t>
      </w:r>
    </w:p>
    <w:bookmarkEnd w:id="0"/>
    <w:p w14:paraId="163E4BA4" w14:textId="77777777" w:rsidR="002F188C" w:rsidRPr="00552986" w:rsidRDefault="002F188C" w:rsidP="00552986">
      <w:pPr>
        <w:rPr>
          <w:b/>
        </w:rPr>
      </w:pPr>
    </w:p>
    <w:p w14:paraId="6EE8A273" w14:textId="77777777" w:rsidR="002F188C" w:rsidRPr="00552986" w:rsidRDefault="002F188C" w:rsidP="00552986">
      <w:r w:rsidRPr="00552986">
        <w:rPr>
          <w:b/>
        </w:rPr>
        <w:t xml:space="preserve">AUTHORS AND AFFILIATIONS: </w:t>
      </w:r>
    </w:p>
    <w:p w14:paraId="6DAD07BE" w14:textId="77777777" w:rsidR="002F188C" w:rsidRPr="00552986" w:rsidRDefault="002F188C" w:rsidP="00552986">
      <w:r w:rsidRPr="00552986">
        <w:t>Hyosun Jung</w:t>
      </w:r>
      <w:r w:rsidRPr="00552986">
        <w:rPr>
          <w:vertAlign w:val="superscript"/>
        </w:rPr>
        <w:t>1</w:t>
      </w:r>
      <w:r w:rsidRPr="00552986">
        <w:t>, Jin-Kyu Yi</w:t>
      </w:r>
      <w:r w:rsidRPr="00552986">
        <w:rPr>
          <w:vertAlign w:val="superscript"/>
        </w:rPr>
        <w:t>1,2</w:t>
      </w:r>
    </w:p>
    <w:p w14:paraId="220EE881" w14:textId="77777777" w:rsidR="002F188C" w:rsidRPr="00552986" w:rsidRDefault="002F188C" w:rsidP="00552986"/>
    <w:p w14:paraId="30FA66AB" w14:textId="613EC49C" w:rsidR="002F188C" w:rsidRPr="00552986" w:rsidRDefault="002F188C" w:rsidP="00552986">
      <w:r w:rsidRPr="00552986">
        <w:rPr>
          <w:vertAlign w:val="superscript"/>
        </w:rPr>
        <w:t>1</w:t>
      </w:r>
      <w:r w:rsidRPr="00552986">
        <w:t>Department of Conservative Dentistry, Kyung Hee University Dental Hospital at Gangdong, Seoul, South Korea</w:t>
      </w:r>
    </w:p>
    <w:p w14:paraId="114184BE" w14:textId="4009800B" w:rsidR="002F188C" w:rsidRPr="00552986" w:rsidRDefault="002F188C" w:rsidP="00552986">
      <w:r w:rsidRPr="00552986">
        <w:rPr>
          <w:vertAlign w:val="superscript"/>
        </w:rPr>
        <w:t>2</w:t>
      </w:r>
      <w:r w:rsidRPr="00552986">
        <w:t>Department of Conservative Dentistry, School of Dentistry, Kyung Hee University, Seoul, South Korea</w:t>
      </w:r>
    </w:p>
    <w:p w14:paraId="198E1F9A" w14:textId="58AFA305" w:rsidR="002F188C" w:rsidRPr="00552986" w:rsidRDefault="002F188C" w:rsidP="00552986">
      <w:pPr>
        <w:pBdr>
          <w:top w:val="nil"/>
          <w:left w:val="nil"/>
          <w:bottom w:val="nil"/>
          <w:right w:val="nil"/>
          <w:between w:val="nil"/>
        </w:pBdr>
      </w:pPr>
    </w:p>
    <w:p w14:paraId="5F637F2F" w14:textId="48C02986" w:rsidR="00692300" w:rsidRPr="00552986" w:rsidRDefault="00692300" w:rsidP="00552986">
      <w:pPr>
        <w:pBdr>
          <w:top w:val="nil"/>
          <w:left w:val="nil"/>
          <w:bottom w:val="nil"/>
          <w:right w:val="nil"/>
          <w:between w:val="nil"/>
        </w:pBdr>
        <w:rPr>
          <w:b/>
        </w:rPr>
      </w:pPr>
      <w:r w:rsidRPr="00552986">
        <w:rPr>
          <w:b/>
        </w:rPr>
        <w:t>Email address of co-author:</w:t>
      </w:r>
    </w:p>
    <w:p w14:paraId="00B32738" w14:textId="06A855E8" w:rsidR="00692300" w:rsidRPr="00552986" w:rsidRDefault="00692300" w:rsidP="00552986">
      <w:pPr>
        <w:pBdr>
          <w:top w:val="nil"/>
          <w:left w:val="nil"/>
          <w:bottom w:val="nil"/>
          <w:right w:val="nil"/>
          <w:between w:val="nil"/>
        </w:pBdr>
      </w:pPr>
      <w:r w:rsidRPr="00552986">
        <w:t>Hyosun Jung</w:t>
      </w:r>
      <w:r w:rsidRPr="00552986">
        <w:tab/>
      </w:r>
      <w:r w:rsidRPr="00552986">
        <w:tab/>
      </w:r>
      <w:r w:rsidRPr="00552986">
        <w:tab/>
      </w:r>
      <w:r w:rsidRPr="00552986">
        <w:tab/>
        <w:t>(chohon@khnmc.or.kr)</w:t>
      </w:r>
    </w:p>
    <w:p w14:paraId="650DD9A5" w14:textId="77777777" w:rsidR="00692300" w:rsidRPr="00552986" w:rsidRDefault="00692300" w:rsidP="00552986">
      <w:pPr>
        <w:pBdr>
          <w:top w:val="nil"/>
          <w:left w:val="nil"/>
          <w:bottom w:val="nil"/>
          <w:right w:val="nil"/>
          <w:between w:val="nil"/>
        </w:pBdr>
      </w:pPr>
    </w:p>
    <w:p w14:paraId="7C5F21B8" w14:textId="02F450AB" w:rsidR="002F188C" w:rsidRPr="00552986" w:rsidRDefault="002F188C" w:rsidP="00552986">
      <w:pPr>
        <w:pBdr>
          <w:top w:val="nil"/>
          <w:left w:val="nil"/>
          <w:bottom w:val="nil"/>
          <w:right w:val="nil"/>
          <w:between w:val="nil"/>
        </w:pBdr>
        <w:rPr>
          <w:b/>
        </w:rPr>
      </w:pPr>
      <w:r w:rsidRPr="00552986">
        <w:rPr>
          <w:b/>
        </w:rPr>
        <w:t xml:space="preserve">Corresponding </w:t>
      </w:r>
      <w:r w:rsidR="00692300" w:rsidRPr="00552986">
        <w:rPr>
          <w:b/>
        </w:rPr>
        <w:t>a</w:t>
      </w:r>
      <w:r w:rsidRPr="00552986">
        <w:rPr>
          <w:b/>
        </w:rPr>
        <w:t xml:space="preserve">uthor: </w:t>
      </w:r>
    </w:p>
    <w:p w14:paraId="01441BBF" w14:textId="3A5E6F87" w:rsidR="002F188C" w:rsidRPr="00552986" w:rsidRDefault="002F188C" w:rsidP="00552986">
      <w:pPr>
        <w:pBdr>
          <w:top w:val="nil"/>
          <w:left w:val="nil"/>
          <w:bottom w:val="nil"/>
          <w:right w:val="nil"/>
          <w:between w:val="nil"/>
        </w:pBdr>
      </w:pPr>
      <w:r w:rsidRPr="00552986">
        <w:t>Jin-Kyu Yi</w:t>
      </w:r>
      <w:r w:rsidR="00692300" w:rsidRPr="00552986">
        <w:tab/>
      </w:r>
      <w:r w:rsidR="00692300" w:rsidRPr="00552986">
        <w:tab/>
      </w:r>
      <w:r w:rsidR="00692300" w:rsidRPr="00552986">
        <w:tab/>
      </w:r>
      <w:r w:rsidR="00692300" w:rsidRPr="00552986">
        <w:tab/>
        <w:t>(</w:t>
      </w:r>
      <w:hyperlink r:id="rId7" w:history="1">
        <w:r w:rsidR="00692300" w:rsidRPr="00552986">
          <w:rPr>
            <w:rStyle w:val="Hyperlink"/>
            <w:color w:val="auto"/>
            <w:u w:val="none"/>
          </w:rPr>
          <w:t>jink.yi@khu.ac.kr</w:t>
        </w:r>
      </w:hyperlink>
      <w:r w:rsidR="00692300" w:rsidRPr="00552986">
        <w:t>)</w:t>
      </w:r>
    </w:p>
    <w:p w14:paraId="7B9D3082" w14:textId="77777777" w:rsidR="002F188C" w:rsidRPr="00552986" w:rsidRDefault="002F188C" w:rsidP="00552986">
      <w:pPr>
        <w:pBdr>
          <w:top w:val="nil"/>
          <w:left w:val="nil"/>
          <w:bottom w:val="nil"/>
          <w:right w:val="nil"/>
          <w:between w:val="nil"/>
        </w:pBdr>
      </w:pPr>
    </w:p>
    <w:p w14:paraId="585AE4AF" w14:textId="77777777" w:rsidR="002F188C" w:rsidRPr="00552986" w:rsidRDefault="002F188C" w:rsidP="00552986">
      <w:pPr>
        <w:pBdr>
          <w:top w:val="nil"/>
          <w:left w:val="nil"/>
          <w:bottom w:val="nil"/>
          <w:right w:val="nil"/>
          <w:between w:val="nil"/>
        </w:pBdr>
      </w:pPr>
      <w:r w:rsidRPr="00552986">
        <w:rPr>
          <w:b/>
        </w:rPr>
        <w:t xml:space="preserve">KEYWORDS: </w:t>
      </w:r>
      <w:r w:rsidRPr="00552986">
        <w:t xml:space="preserve">cell isolation, dental follicle, odontogenic epithelial cells, dental follicle cells, heterogeneous cell population, serum-free medium </w:t>
      </w:r>
    </w:p>
    <w:p w14:paraId="3203F859" w14:textId="77777777" w:rsidR="002F188C" w:rsidRPr="00552986" w:rsidRDefault="002F188C" w:rsidP="00552986">
      <w:pPr>
        <w:pBdr>
          <w:top w:val="nil"/>
          <w:left w:val="nil"/>
          <w:bottom w:val="nil"/>
          <w:right w:val="nil"/>
          <w:between w:val="nil"/>
        </w:pBdr>
      </w:pPr>
    </w:p>
    <w:p w14:paraId="5D5B41F3" w14:textId="77777777" w:rsidR="002F188C" w:rsidRPr="00552986" w:rsidRDefault="002F188C" w:rsidP="00552986">
      <w:r w:rsidRPr="00552986">
        <w:rPr>
          <w:b/>
        </w:rPr>
        <w:t>SUMMARY:</w:t>
      </w:r>
      <w:r w:rsidRPr="00552986">
        <w:t xml:space="preserve"> </w:t>
      </w:r>
    </w:p>
    <w:p w14:paraId="10FDFC65" w14:textId="7E9DC9A7" w:rsidR="002F188C" w:rsidRPr="00552986" w:rsidRDefault="002F188C" w:rsidP="00552986">
      <w:r w:rsidRPr="00552986">
        <w:t xml:space="preserve">The dental follicle contains </w:t>
      </w:r>
      <w:r w:rsidRPr="00552986">
        <w:rPr>
          <w:rFonts w:eastAsia="Malgun Gothic"/>
        </w:rPr>
        <w:t>an epithelial population and</w:t>
      </w:r>
      <w:r w:rsidRPr="00552986">
        <w:t xml:space="preserve"> mesenchymal cells. </w:t>
      </w:r>
      <w:r w:rsidRPr="00552986">
        <w:rPr>
          <w:rFonts w:eastAsia="Malgun Gothic"/>
        </w:rPr>
        <w:t xml:space="preserve">The </w:t>
      </w:r>
      <w:r w:rsidRPr="00552986">
        <w:t xml:space="preserve">epithelial population was selected </w:t>
      </w:r>
      <w:r w:rsidRPr="00552986">
        <w:rPr>
          <w:rFonts w:eastAsia="Malgun Gothic"/>
        </w:rPr>
        <w:t xml:space="preserve">from </w:t>
      </w:r>
      <w:r w:rsidRPr="00552986">
        <w:t xml:space="preserve">the heterogeneous dental follicle cell population by providing </w:t>
      </w:r>
      <w:r w:rsidRPr="00552986">
        <w:rPr>
          <w:rFonts w:eastAsia="Malgun Gothic"/>
        </w:rPr>
        <w:t xml:space="preserve">a distinct culture </w:t>
      </w:r>
      <w:r w:rsidR="00CA540C">
        <w:rPr>
          <w:rFonts w:eastAsia="Malgun Gothic"/>
        </w:rPr>
        <w:t>medium</w:t>
      </w:r>
      <w:r w:rsidRPr="00552986">
        <w:rPr>
          <w:rFonts w:eastAsia="Malgun Gothic"/>
        </w:rPr>
        <w:t xml:space="preserve">. </w:t>
      </w:r>
      <w:r w:rsidR="00977A14">
        <w:rPr>
          <w:rFonts w:eastAsia="Malgun Gothic"/>
        </w:rPr>
        <w:t>E</w:t>
      </w:r>
      <w:r w:rsidRPr="00552986">
        <w:t xml:space="preserve">pithelial </w:t>
      </w:r>
      <w:r w:rsidR="00977A14">
        <w:t>cells</w:t>
      </w:r>
      <w:r w:rsidRPr="00552986">
        <w:t xml:space="preserve"> survived and formed colonies in a serum-free medium. </w:t>
      </w:r>
    </w:p>
    <w:p w14:paraId="7AC85E7E" w14:textId="77777777" w:rsidR="002F188C" w:rsidRPr="00552986" w:rsidRDefault="002F188C" w:rsidP="00552986">
      <w:pPr>
        <w:ind w:firstLineChars="100" w:firstLine="240"/>
      </w:pPr>
    </w:p>
    <w:p w14:paraId="73DE03A1" w14:textId="77777777" w:rsidR="002F188C" w:rsidRPr="00552986" w:rsidRDefault="002F188C" w:rsidP="00552986">
      <w:r w:rsidRPr="00552986">
        <w:rPr>
          <w:b/>
        </w:rPr>
        <w:t>ABSTRACT:</w:t>
      </w:r>
      <w:r w:rsidRPr="00552986">
        <w:t xml:space="preserve"> </w:t>
      </w:r>
    </w:p>
    <w:p w14:paraId="273E1B12" w14:textId="6987626E" w:rsidR="002F188C" w:rsidRPr="00552986" w:rsidRDefault="002F188C" w:rsidP="00552986">
      <w:bookmarkStart w:id="1" w:name="_Hlk84794238"/>
      <w:r w:rsidRPr="00552986">
        <w:t xml:space="preserve">The dental follicle (DF) was harvested during </w:t>
      </w:r>
      <w:r w:rsidR="00BD3531" w:rsidRPr="00552986">
        <w:t xml:space="preserve">the </w:t>
      </w:r>
      <w:r w:rsidRPr="00552986">
        <w:t xml:space="preserve">removal of </w:t>
      </w:r>
      <w:r w:rsidRPr="00552986">
        <w:rPr>
          <w:rFonts w:eastAsia="Malgun Gothic"/>
        </w:rPr>
        <w:t xml:space="preserve">an impacted </w:t>
      </w:r>
      <w:r w:rsidRPr="00552986">
        <w:t xml:space="preserve">third molar by </w:t>
      </w:r>
      <w:r w:rsidRPr="00552986">
        <w:rPr>
          <w:rFonts w:eastAsia="Malgun Gothic"/>
        </w:rPr>
        <w:t xml:space="preserve">an oral maxillofacial surgeon. </w:t>
      </w:r>
      <w:r w:rsidRPr="00552986">
        <w:t xml:space="preserve">Epithelial cell isolation was performed on the day of DF harvest. </w:t>
      </w:r>
      <w:r w:rsidRPr="00552986">
        <w:rPr>
          <w:rFonts w:eastAsia="Malgun Gothic"/>
        </w:rPr>
        <w:t xml:space="preserve">The DF was washed </w:t>
      </w:r>
      <w:r w:rsidRPr="00552986">
        <w:t>three times</w:t>
      </w:r>
      <w:r w:rsidRPr="00552986">
        <w:rPr>
          <w:rFonts w:eastAsia="Malgun Gothic"/>
        </w:rPr>
        <w:t xml:space="preserve"> with DPBS and then </w:t>
      </w:r>
      <w:r w:rsidRPr="00552986">
        <w:t>dissected with tissue scissors until the tissue had a pulpy or squishy consistency. Single-cell populations were p</w:t>
      </w:r>
      <w:r w:rsidR="001B2782">
        <w:t>elleted</w:t>
      </w:r>
      <w:r w:rsidRPr="00552986">
        <w:t xml:space="preserve"> by centrifugation and washed with keratinocyte serum-free medium. Heterogeneous cell populations were distributed in </w:t>
      </w:r>
      <w:r w:rsidRPr="00552986">
        <w:rPr>
          <w:rFonts w:eastAsia="Malgun Gothic"/>
        </w:rPr>
        <w:t xml:space="preserve">a culture </w:t>
      </w:r>
      <w:r w:rsidRPr="00552986">
        <w:t xml:space="preserve">dish. </w:t>
      </w:r>
      <w:r w:rsidR="00090345" w:rsidRPr="00552986">
        <w:t>K</w:t>
      </w:r>
      <w:r w:rsidRPr="00552986">
        <w:t xml:space="preserve">eratinocyte serum-free medium was used to select </w:t>
      </w:r>
      <w:r w:rsidRPr="00552986">
        <w:rPr>
          <w:rFonts w:eastAsia="Malgun Gothic"/>
        </w:rPr>
        <w:t xml:space="preserve">the </w:t>
      </w:r>
      <w:r w:rsidRPr="00552986">
        <w:t xml:space="preserve">epithelial cells. </w:t>
      </w:r>
      <w:r w:rsidRPr="00552986">
        <w:rPr>
          <w:rFonts w:eastAsia="Malgun Gothic"/>
        </w:rPr>
        <w:t xml:space="preserve">The </w:t>
      </w:r>
      <w:r w:rsidRPr="00552986">
        <w:t xml:space="preserve">culture medium was changed daily until no floating debris or dead cells were observed. Epithelial cells appeared within 7–10 days after cell population distribution. Epithelial cells survived in serum-free medium, while </w:t>
      </w:r>
      <w:r w:rsidRPr="00552986">
        <w:rPr>
          <w:rFonts w:eastAsia="Malgun Gothic"/>
        </w:rPr>
        <w:t>α</w:t>
      </w:r>
      <w:r w:rsidRPr="00552986">
        <w:t xml:space="preserve">-modification minimal essential medium supplemented with 10% fetal bovine serum allowed the proliferation of mesenchymal-type cells. The DF is a tissue source for </w:t>
      </w:r>
      <w:r w:rsidRPr="00552986">
        <w:rPr>
          <w:rFonts w:eastAsia="Malgun Gothic"/>
        </w:rPr>
        <w:t xml:space="preserve">the isolation of </w:t>
      </w:r>
      <w:r w:rsidR="00077266" w:rsidRPr="00552986">
        <w:rPr>
          <w:rFonts w:eastAsia="Malgun Gothic"/>
        </w:rPr>
        <w:t xml:space="preserve">dental </w:t>
      </w:r>
      <w:r w:rsidRPr="00552986">
        <w:rPr>
          <w:rFonts w:eastAsia="Malgun Gothic"/>
        </w:rPr>
        <w:t>epithelial cells</w:t>
      </w:r>
      <w:r w:rsidRPr="00552986">
        <w:t>.</w:t>
      </w:r>
    </w:p>
    <w:p w14:paraId="05D70ED6" w14:textId="77777777" w:rsidR="004328EE" w:rsidRDefault="004328EE" w:rsidP="00552986"/>
    <w:p w14:paraId="584473B3" w14:textId="5A5B9103" w:rsidR="00EE004F" w:rsidRPr="00552986" w:rsidRDefault="00604227" w:rsidP="00552986">
      <w:r w:rsidRPr="00552986">
        <w:t xml:space="preserve">The purpose of this study was </w:t>
      </w:r>
      <w:r w:rsidR="00CA35CA" w:rsidRPr="00552986">
        <w:t xml:space="preserve">to </w:t>
      </w:r>
      <w:r w:rsidR="003716E5" w:rsidRPr="00552986">
        <w:t>establish</w:t>
      </w:r>
      <w:r w:rsidRPr="00552986">
        <w:t xml:space="preserve"> a method for</w:t>
      </w:r>
      <w:r w:rsidR="003716E5" w:rsidRPr="00552986">
        <w:t xml:space="preserve"> the</w:t>
      </w:r>
      <w:r w:rsidRPr="00552986">
        <w:t xml:space="preserve"> isolation of epithelial cells from human DF. Periodontal ligament (PDL) was used for </w:t>
      </w:r>
      <w:r w:rsidR="003716E5" w:rsidRPr="00552986">
        <w:t xml:space="preserve">the </w:t>
      </w:r>
      <w:r w:rsidRPr="00552986">
        <w:t xml:space="preserve">isolation of human dental epithelial cells. Procuring epithelial cells from human PDL is not always successful due to </w:t>
      </w:r>
      <w:r w:rsidR="003716E5" w:rsidRPr="00552986">
        <w:t>the</w:t>
      </w:r>
      <w:r w:rsidRPr="00552986">
        <w:t xml:space="preserve"> small tissue volume</w:t>
      </w:r>
      <w:r w:rsidR="003716E5" w:rsidRPr="00552986">
        <w:t xml:space="preserve">, leading to </w:t>
      </w:r>
      <w:r w:rsidR="0094541F" w:rsidRPr="00552986">
        <w:t>low numbers of</w:t>
      </w:r>
      <w:r w:rsidRPr="00552986">
        <w:t xml:space="preserve"> epithelial </w:t>
      </w:r>
      <w:r w:rsidR="0094541F" w:rsidRPr="00552986">
        <w:t>cells</w:t>
      </w:r>
      <w:r w:rsidRPr="00552986">
        <w:t xml:space="preserve">. DF has </w:t>
      </w:r>
      <w:r w:rsidR="00243390" w:rsidRPr="00552986">
        <w:t xml:space="preserve">a </w:t>
      </w:r>
      <w:r w:rsidRPr="00552986">
        <w:t xml:space="preserve">larger volume than PDL and contains more cells. DF can be a tissue source for </w:t>
      </w:r>
      <w:r w:rsidR="00243390" w:rsidRPr="00552986">
        <w:t xml:space="preserve">the </w:t>
      </w:r>
      <w:r w:rsidRPr="00552986">
        <w:t xml:space="preserve">primary culture of human dental epithelial cells. </w:t>
      </w:r>
      <w:r w:rsidR="00D07F38" w:rsidRPr="00552986">
        <w:t xml:space="preserve">This protocol is easier and more efficient than the isolation method using PDL. Procuring human dental epithelial cells may </w:t>
      </w:r>
      <w:r w:rsidR="00243390" w:rsidRPr="00552986">
        <w:t>facilitate</w:t>
      </w:r>
      <w:r w:rsidR="00D07F38" w:rsidRPr="00552986">
        <w:t xml:space="preserve"> </w:t>
      </w:r>
      <w:r w:rsidR="00243390" w:rsidRPr="00552986">
        <w:t xml:space="preserve">further studies of </w:t>
      </w:r>
      <w:r w:rsidR="00D07F38" w:rsidRPr="00552986">
        <w:t xml:space="preserve">dental </w:t>
      </w:r>
      <w:r w:rsidR="00D07F38" w:rsidRPr="00552986">
        <w:lastRenderedPageBreak/>
        <w:t>epithelial</w:t>
      </w:r>
      <w:r w:rsidR="00243390" w:rsidRPr="00552986">
        <w:t>–</w:t>
      </w:r>
      <w:r w:rsidR="00D07F38" w:rsidRPr="00552986">
        <w:t>mesenchymal interactions.</w:t>
      </w:r>
    </w:p>
    <w:bookmarkEnd w:id="1"/>
    <w:p w14:paraId="14A14474" w14:textId="77777777" w:rsidR="002F188C" w:rsidRPr="00552986" w:rsidRDefault="002F188C" w:rsidP="00552986">
      <w:pPr>
        <w:rPr>
          <w:b/>
        </w:rPr>
      </w:pPr>
    </w:p>
    <w:p w14:paraId="09CBD17D" w14:textId="26C1581B" w:rsidR="002F188C" w:rsidRPr="00552986" w:rsidRDefault="002F188C" w:rsidP="00552986">
      <w:r w:rsidRPr="00552986">
        <w:rPr>
          <w:b/>
        </w:rPr>
        <w:t>INTRODUCTION</w:t>
      </w:r>
      <w:r w:rsidR="006F0C39" w:rsidRPr="00552986">
        <w:rPr>
          <w:b/>
        </w:rPr>
        <w:t>:</w:t>
      </w:r>
    </w:p>
    <w:p w14:paraId="6B30567D" w14:textId="358D72F4" w:rsidR="002F188C" w:rsidRPr="00552986" w:rsidRDefault="002F188C" w:rsidP="00552986">
      <w:r w:rsidRPr="00552986">
        <w:t xml:space="preserve">Tooth formation begins with the invagination of </w:t>
      </w:r>
      <w:r w:rsidRPr="00552986">
        <w:rPr>
          <w:rFonts w:eastAsia="Malgun Gothic"/>
        </w:rPr>
        <w:t>the oral epithelium</w:t>
      </w:r>
      <w:r w:rsidRPr="00552986">
        <w:rPr>
          <w:rFonts w:eastAsia="Malgun Gothic"/>
          <w:noProof/>
          <w:vertAlign w:val="superscript"/>
        </w:rPr>
        <w:t>1</w:t>
      </w:r>
      <w:r w:rsidRPr="00552986">
        <w:rPr>
          <w:rFonts w:eastAsia="Malgun Gothic"/>
        </w:rPr>
        <w:t xml:space="preserve">. </w:t>
      </w:r>
      <w:r w:rsidR="008C0719">
        <w:rPr>
          <w:rFonts w:eastAsia="Malgun Gothic"/>
        </w:rPr>
        <w:t>A</w:t>
      </w:r>
      <w:r w:rsidR="008C0719" w:rsidRPr="00552986">
        <w:rPr>
          <w:rFonts w:eastAsia="Malgun Gothic"/>
        </w:rPr>
        <w:t>ccording to the tooth developmental stage</w:t>
      </w:r>
      <w:r w:rsidR="008C0719">
        <w:rPr>
          <w:rFonts w:eastAsia="Malgun Gothic"/>
        </w:rPr>
        <w:t>, t</w:t>
      </w:r>
      <w:r w:rsidRPr="00552986">
        <w:rPr>
          <w:rFonts w:eastAsia="Malgun Gothic"/>
        </w:rPr>
        <w:t>he oral epithelium has different names, including inner and outer enamel epithelium, cervical loop, and Hertwig’s epithelial root sheath (HERS).</w:t>
      </w:r>
      <w:r w:rsidRPr="00552986">
        <w:t xml:space="preserve"> The epithelial compartments communicate with</w:t>
      </w:r>
      <w:r w:rsidR="006D19A0" w:rsidRPr="00552986">
        <w:t xml:space="preserve"> the</w:t>
      </w:r>
      <w:r w:rsidRPr="00552986">
        <w:t xml:space="preserve"> surrounding mesenchymal cells. Epithelial</w:t>
      </w:r>
      <w:r w:rsidR="006D19A0" w:rsidRPr="00552986">
        <w:t>–</w:t>
      </w:r>
      <w:r w:rsidRPr="00552986">
        <w:t xml:space="preserve">mesenchymal interactions regulate tooth formation and tissue regeneration. Procuring </w:t>
      </w:r>
      <w:r w:rsidR="00077266" w:rsidRPr="00552986">
        <w:t xml:space="preserve">dental </w:t>
      </w:r>
      <w:r w:rsidRPr="00552986">
        <w:t>epithelial cells, such as oral keratinocytes and H</w:t>
      </w:r>
      <w:r w:rsidR="00063C37">
        <w:t>ertwig’s epithelial root sheath</w:t>
      </w:r>
      <w:r w:rsidRPr="00552986">
        <w:t xml:space="preserve"> cells (HERSCs), is crucial for the study of </w:t>
      </w:r>
      <w:r w:rsidR="00077266" w:rsidRPr="00552986">
        <w:t xml:space="preserve">dental </w:t>
      </w:r>
      <w:r w:rsidRPr="00552986">
        <w:t>epithelial-mesenchymal interactions</w:t>
      </w:r>
      <w:r w:rsidRPr="00552986">
        <w:rPr>
          <w:noProof/>
          <w:vertAlign w:val="superscript"/>
        </w:rPr>
        <w:t>2</w:t>
      </w:r>
      <w:r w:rsidRPr="00552986">
        <w:t xml:space="preserve">. </w:t>
      </w:r>
    </w:p>
    <w:p w14:paraId="233519BF" w14:textId="77777777" w:rsidR="006D19A0" w:rsidRPr="00552986" w:rsidRDefault="006D19A0" w:rsidP="00552986"/>
    <w:p w14:paraId="3872EE73" w14:textId="0943541C" w:rsidR="002F188C" w:rsidRPr="00552986" w:rsidRDefault="002F188C" w:rsidP="00552986">
      <w:r w:rsidRPr="00552986">
        <w:t>Rodent-derived dental epithelial cells are isolated from the epithelial structure, such as the HERS. Li and colleagues isolated and immortalized rat molar-derived HERSCs after harvesting the apical portion of the developing tooth germs from 8-day-old rats</w:t>
      </w:r>
      <w:r w:rsidRPr="00552986">
        <w:rPr>
          <w:noProof/>
          <w:vertAlign w:val="superscript"/>
        </w:rPr>
        <w:t>3</w:t>
      </w:r>
      <w:r w:rsidRPr="00552986">
        <w:t>. The HERS was separated from apical tissue under magnification. Considering the tooth developmental stage and age, harvesting the HERS from humans is nearly impossible because of ethical issues:, a developing tooth germ needs to be removed from a young child</w:t>
      </w:r>
      <w:r w:rsidR="00710F04">
        <w:t xml:space="preserve"> </w:t>
      </w:r>
      <w:r w:rsidR="00710F04" w:rsidRPr="00552986">
        <w:t>to harvest the human HERS</w:t>
      </w:r>
      <w:r w:rsidRPr="00552986">
        <w:t xml:space="preserve">. Immature tooth germs are rarely extracted. Human </w:t>
      </w:r>
      <w:r w:rsidR="00077266" w:rsidRPr="00552986">
        <w:t xml:space="preserve">dental </w:t>
      </w:r>
      <w:r w:rsidRPr="00552986">
        <w:t xml:space="preserve">epithelial cells can be isolated from the gingiva and </w:t>
      </w:r>
      <w:bookmarkStart w:id="2" w:name="_Hlk84796304"/>
      <w:r w:rsidRPr="00552986">
        <w:t xml:space="preserve">periodontal ligament </w:t>
      </w:r>
      <w:bookmarkEnd w:id="2"/>
      <w:r w:rsidRPr="00552986">
        <w:t>(PDL). Epithelial structure-derived cells participate in tooth formation together with mesenchymal components and might be more suitable for the study of dental epithelial</w:t>
      </w:r>
      <w:r w:rsidR="00313A4F" w:rsidRPr="00552986">
        <w:t>–</w:t>
      </w:r>
      <w:r w:rsidRPr="00552986">
        <w:t>mesenchymal interactions than oral keratinocytes. Epithelial cell rests of Malassez (ERM) are HERS-derived epithelial remnants and reside in small numbers in the PDL</w:t>
      </w:r>
      <w:r w:rsidRPr="00552986">
        <w:rPr>
          <w:noProof/>
          <w:vertAlign w:val="superscript"/>
        </w:rPr>
        <w:t>4</w:t>
      </w:r>
      <w:r w:rsidRPr="00552986">
        <w:t xml:space="preserve">. Studies report </w:t>
      </w:r>
      <w:r w:rsidR="00313A4F" w:rsidRPr="00552986">
        <w:t xml:space="preserve">the </w:t>
      </w:r>
      <w:r w:rsidRPr="00552986">
        <w:t>isolation of human HERSCs from PDL</w:t>
      </w:r>
      <w:r w:rsidRPr="00552986">
        <w:rPr>
          <w:noProof/>
          <w:vertAlign w:val="superscript"/>
        </w:rPr>
        <w:t>5</w:t>
      </w:r>
      <w:r w:rsidRPr="00552986">
        <w:t xml:space="preserve">. However, harvesting human HERSCs from PDL tissue is not always successful because of the scarcity of </w:t>
      </w:r>
      <w:r w:rsidRPr="00552986">
        <w:rPr>
          <w:rFonts w:eastAsia="Malgun Gothic"/>
        </w:rPr>
        <w:t>the epithelial population in this location</w:t>
      </w:r>
      <w:r w:rsidRPr="00552986">
        <w:rPr>
          <w:rFonts w:eastAsia="Malgun Gothic"/>
          <w:noProof/>
          <w:vertAlign w:val="superscript"/>
        </w:rPr>
        <w:t>5,6</w:t>
      </w:r>
      <w:r w:rsidRPr="00552986">
        <w:rPr>
          <w:rFonts w:eastAsia="Malgun Gothic"/>
        </w:rPr>
        <w:t xml:space="preserve">. </w:t>
      </w:r>
      <w:r w:rsidRPr="00552986">
        <w:t xml:space="preserve"> </w:t>
      </w:r>
    </w:p>
    <w:p w14:paraId="587462EB" w14:textId="77777777" w:rsidR="00313A4F" w:rsidRPr="00552986" w:rsidRDefault="00313A4F" w:rsidP="00552986"/>
    <w:p w14:paraId="2C328121" w14:textId="7905D620" w:rsidR="002F188C" w:rsidRPr="00552986" w:rsidRDefault="002F188C" w:rsidP="00552986">
      <w:r w:rsidRPr="00552986">
        <w:t>Although rodent-derived HERSCs are maintained in serum-containing media</w:t>
      </w:r>
      <w:r w:rsidRPr="00552986">
        <w:rPr>
          <w:noProof/>
          <w:vertAlign w:val="superscript"/>
        </w:rPr>
        <w:t>3,7</w:t>
      </w:r>
      <w:r w:rsidRPr="00552986">
        <w:t xml:space="preserve">, human DF-derived epithelial cells are cultured with serum-free media </w:t>
      </w:r>
      <w:r w:rsidR="00D65A2E" w:rsidRPr="00552986">
        <w:t>similar to</w:t>
      </w:r>
      <w:r w:rsidRPr="00552986">
        <w:t xml:space="preserve"> other human epithelial cells, such as normal human epidermal keratinocytes and normal human oral keratinocytes</w:t>
      </w:r>
      <w:r w:rsidRPr="00552986">
        <w:rPr>
          <w:noProof/>
          <w:vertAlign w:val="superscript"/>
        </w:rPr>
        <w:t>8,9</w:t>
      </w:r>
      <w:r w:rsidRPr="00552986">
        <w:t xml:space="preserve">. This implies physiologic or functional differences between rodent </w:t>
      </w:r>
      <w:r w:rsidR="001D7190" w:rsidRPr="00552986">
        <w:t xml:space="preserve">dental </w:t>
      </w:r>
      <w:r w:rsidRPr="00552986">
        <w:t>epithelial cells and human dental epithelial cells. Understanding the mechanism regarding dental epithelial</w:t>
      </w:r>
      <w:r w:rsidR="003206BD" w:rsidRPr="00552986">
        <w:t>–</w:t>
      </w:r>
      <w:r w:rsidRPr="00552986">
        <w:t>mesenchymal interactions might contribute to the development of clinical applications, including periodontal reattachment during replantation, periodontal regeneration in periodontal disease, pulp</w:t>
      </w:r>
      <w:r w:rsidR="003206BD" w:rsidRPr="00552986">
        <w:t>–</w:t>
      </w:r>
      <w:r w:rsidRPr="00552986">
        <w:t>dentin complex regeneration, and bio-tooth generation. Considering the characteristics of translational research, human dental epithelial cells may be more appropriate than rodent dental epithelial cells for the study of epithelial</w:t>
      </w:r>
      <w:r w:rsidR="003206BD" w:rsidRPr="00552986">
        <w:t>–</w:t>
      </w:r>
      <w:r w:rsidRPr="00552986">
        <w:t>mesenchymal interactions.</w:t>
      </w:r>
    </w:p>
    <w:p w14:paraId="54268418" w14:textId="77777777" w:rsidR="003206BD" w:rsidRPr="00552986" w:rsidRDefault="003206BD" w:rsidP="00552986"/>
    <w:p w14:paraId="2890902D" w14:textId="642EA465" w:rsidR="002F188C" w:rsidRPr="00552986" w:rsidRDefault="002F188C" w:rsidP="00552986">
      <w:r w:rsidRPr="00552986">
        <w:t>The human DF is a loose connective tissue and often resides in an impacted tooth. The DF contains mesenchymal precursors</w:t>
      </w:r>
      <w:r w:rsidRPr="00552986">
        <w:rPr>
          <w:noProof/>
          <w:vertAlign w:val="superscript"/>
        </w:rPr>
        <w:t>10</w:t>
      </w:r>
      <w:r w:rsidRPr="00552986">
        <w:t xml:space="preserve">. However, to our knowledge, no study </w:t>
      </w:r>
      <w:r w:rsidRPr="00552986">
        <w:rPr>
          <w:rFonts w:eastAsia="Malgun Gothic"/>
        </w:rPr>
        <w:t xml:space="preserve">has reported the isolation of epithelial cells from dental </w:t>
      </w:r>
      <w:r w:rsidRPr="00552986">
        <w:t>follicles before 2021. Oh and Yi reported the isolation of epithelial cells from human DF in 2021</w:t>
      </w:r>
      <w:r w:rsidRPr="00552986">
        <w:rPr>
          <w:noProof/>
          <w:vertAlign w:val="superscript"/>
        </w:rPr>
        <w:t>8</w:t>
      </w:r>
      <w:r w:rsidRPr="00552986">
        <w:t xml:space="preserve">. The epithelial phenotype was confirmed by </w:t>
      </w:r>
      <w:r w:rsidR="0082684B" w:rsidRPr="00552986">
        <w:t>w</w:t>
      </w:r>
      <w:r w:rsidRPr="00552986">
        <w:t>estern blotting and morphologic analysis. Analysis of the origin of DF-derived epithelial cells demonstrated similar results with other studies. DF-derived epithelial cells were neither endothelial nor hematopoietic</w:t>
      </w:r>
      <w:r w:rsidRPr="00552986">
        <w:rPr>
          <w:noProof/>
          <w:vertAlign w:val="superscript"/>
        </w:rPr>
        <w:t>5,11</w:t>
      </w:r>
      <w:r w:rsidRPr="00552986">
        <w:t xml:space="preserve">, and Oh and Yi suggested naming these cells as DF-HERSCs. The DF has a larger volume than the PDL, and more epithelial cells can be </w:t>
      </w:r>
      <w:r w:rsidRPr="00552986">
        <w:lastRenderedPageBreak/>
        <w:t xml:space="preserve">isolated from the DF. This enhances the emergence of epithelial colonies and results in a high success rate in harvesting epithelial cells from DF. This study suggests using the DF as a tissue source for the isolation of </w:t>
      </w:r>
      <w:r w:rsidR="001D7190" w:rsidRPr="00552986">
        <w:t xml:space="preserve">dental </w:t>
      </w:r>
      <w:r w:rsidRPr="00552986">
        <w:t xml:space="preserve">epithelial cells. </w:t>
      </w:r>
    </w:p>
    <w:p w14:paraId="277E421E" w14:textId="77777777" w:rsidR="00BC5D6A" w:rsidRPr="00552986" w:rsidRDefault="00BC5D6A" w:rsidP="00552986"/>
    <w:p w14:paraId="5DBB894C" w14:textId="4E334EC9" w:rsidR="002F188C" w:rsidRPr="00552986" w:rsidRDefault="002F188C" w:rsidP="00552986">
      <w:r w:rsidRPr="00552986">
        <w:t>In the present study, single cells were isolated from the DF according to previously described procedures</w:t>
      </w:r>
      <w:r w:rsidRPr="00552986">
        <w:rPr>
          <w:noProof/>
          <w:vertAlign w:val="superscript"/>
        </w:rPr>
        <w:t>10,12</w:t>
      </w:r>
      <w:r w:rsidRPr="00552986">
        <w:t>. The DF contains heterogen</w:t>
      </w:r>
      <w:r w:rsidR="00DC6BE4">
        <w:t>e</w:t>
      </w:r>
      <w:r w:rsidRPr="00552986">
        <w:t>ous cell populations</w:t>
      </w:r>
      <w:r w:rsidR="00DC069F">
        <w:t>,</w:t>
      </w:r>
      <w:r w:rsidRPr="00552986">
        <w:t xml:space="preserve"> and several cell types could be present at the early stage of the procedure. </w:t>
      </w:r>
      <w:bookmarkStart w:id="3" w:name="_Hlk81159272"/>
      <w:r w:rsidRPr="00552986">
        <w:t>Morsczek and colleagues isolated DF-derived mesenchymal stem cells</w:t>
      </w:r>
      <w:r w:rsidRPr="00552986">
        <w:rPr>
          <w:noProof/>
          <w:vertAlign w:val="superscript"/>
        </w:rPr>
        <w:t>10</w:t>
      </w:r>
      <w:bookmarkEnd w:id="3"/>
      <w:r w:rsidRPr="00552986">
        <w:t xml:space="preserve">. We hypothesized that the DF contains epithelial cells and that only epithelial cells can survive under serum-free conditions. </w:t>
      </w:r>
      <w:r w:rsidR="00BC5D6A" w:rsidRPr="00552986">
        <w:t>This</w:t>
      </w:r>
      <w:r w:rsidRPr="00552986">
        <w:t xml:space="preserve"> study differs from that of Morsczek et al. in terms of the selection of the epithelial population and the inhibition of mesenchymal cells. </w:t>
      </w:r>
      <w:r w:rsidR="00A5094A">
        <w:t>The s</w:t>
      </w:r>
      <w:r w:rsidRPr="00552986">
        <w:t>election was performed using keratinocyte serum-free media (SFM), which allows epithelial cell</w:t>
      </w:r>
      <w:r w:rsidR="00881AD6">
        <w:t xml:space="preserve"> proliferation</w:t>
      </w:r>
      <w:r w:rsidRPr="00552986">
        <w:t xml:space="preserve"> and inhibits mesenchymal cell</w:t>
      </w:r>
      <w:r w:rsidR="00881AD6">
        <w:t xml:space="preserve"> proliferation</w:t>
      </w:r>
      <w:r w:rsidRPr="00552986">
        <w:t>.</w:t>
      </w:r>
      <w:r w:rsidR="00AD191D" w:rsidRPr="00552986">
        <w:t xml:space="preserve"> </w:t>
      </w:r>
      <w:r w:rsidRPr="00552986">
        <w:t>This study originated from a report by Oh and Yi</w:t>
      </w:r>
      <w:r w:rsidRPr="00552986">
        <w:rPr>
          <w:noProof/>
          <w:vertAlign w:val="superscript"/>
        </w:rPr>
        <w:t>8</w:t>
      </w:r>
      <w:r w:rsidRPr="00552986">
        <w:t xml:space="preserve">. The aim of this study was to describe details of the method used in that report for the isolation of epithelial cells from human DF. </w:t>
      </w:r>
    </w:p>
    <w:p w14:paraId="7E8F1507" w14:textId="77777777" w:rsidR="002F188C" w:rsidRPr="00552986" w:rsidRDefault="002F188C" w:rsidP="00552986">
      <w:pPr>
        <w:ind w:firstLineChars="150" w:firstLine="360"/>
      </w:pPr>
    </w:p>
    <w:p w14:paraId="5226A760" w14:textId="48F3D68F" w:rsidR="002F188C" w:rsidRPr="00552986" w:rsidRDefault="002F188C" w:rsidP="00552986">
      <w:r w:rsidRPr="00552986">
        <w:rPr>
          <w:b/>
        </w:rPr>
        <w:t>PROTOCOL</w:t>
      </w:r>
      <w:r w:rsidR="0042759D" w:rsidRPr="00552986">
        <w:rPr>
          <w:b/>
        </w:rPr>
        <w:t>:</w:t>
      </w:r>
    </w:p>
    <w:p w14:paraId="464A5047" w14:textId="77777777" w:rsidR="00E021EC" w:rsidRPr="00552986" w:rsidRDefault="00E021EC" w:rsidP="00552986"/>
    <w:p w14:paraId="2FEFF534" w14:textId="11BACCAA" w:rsidR="002F188C" w:rsidRPr="00552986" w:rsidRDefault="002F188C" w:rsidP="00552986">
      <w:r w:rsidRPr="00552986">
        <w:t xml:space="preserve">This study was approved by the Institutional Review Board of Kyung Hee University Hospital at Gangdong (IRB approval no. KHNMC 2017-06-009). </w:t>
      </w:r>
    </w:p>
    <w:p w14:paraId="239E91E0" w14:textId="77777777" w:rsidR="002F188C" w:rsidRPr="00552986" w:rsidRDefault="002F188C" w:rsidP="00552986"/>
    <w:p w14:paraId="154F0AE1" w14:textId="4BA08D35" w:rsidR="002F188C" w:rsidRPr="00552986" w:rsidRDefault="002F188C" w:rsidP="00552986">
      <w:pPr>
        <w:pStyle w:val="ListParagraph"/>
        <w:numPr>
          <w:ilvl w:val="0"/>
          <w:numId w:val="5"/>
        </w:numPr>
        <w:ind w:leftChars="0" w:left="0" w:firstLine="0"/>
        <w:rPr>
          <w:b/>
        </w:rPr>
      </w:pPr>
      <w:r w:rsidRPr="00552986">
        <w:rPr>
          <w:b/>
        </w:rPr>
        <w:t>Collect DF</w:t>
      </w:r>
    </w:p>
    <w:p w14:paraId="2BD83AB5" w14:textId="77777777" w:rsidR="00E021EC" w:rsidRPr="00552986" w:rsidRDefault="00E021EC" w:rsidP="00552986">
      <w:pPr>
        <w:pStyle w:val="ListParagraph"/>
        <w:ind w:leftChars="0" w:left="0"/>
        <w:rPr>
          <w:b/>
        </w:rPr>
      </w:pPr>
    </w:p>
    <w:p w14:paraId="14611EAD" w14:textId="2B7E72AE" w:rsidR="002F188C" w:rsidRPr="00552986" w:rsidRDefault="00E021EC" w:rsidP="00552986">
      <w:r w:rsidRPr="00552986">
        <w:t xml:space="preserve">NOTE: </w:t>
      </w:r>
      <w:r w:rsidR="002F188C" w:rsidRPr="00552986">
        <w:t xml:space="preserve">Patients gave informed consent before surgery for the removal of a mature or immature impacted third molar. Patients with the following disease were excluded: diabetes, hypertension, tuberculosis, hepatitis, acquired immunodeficiency syndrome. Pregnant women were also excluded.  </w:t>
      </w:r>
    </w:p>
    <w:p w14:paraId="6CE28A84" w14:textId="77777777" w:rsidR="002F188C" w:rsidRPr="00552986" w:rsidRDefault="002F188C" w:rsidP="00552986">
      <w:pPr>
        <w:pStyle w:val="ListParagraph"/>
        <w:ind w:leftChars="0" w:left="0"/>
      </w:pPr>
    </w:p>
    <w:p w14:paraId="49E8E895" w14:textId="00C1D08F" w:rsidR="002F188C" w:rsidRPr="00552986" w:rsidRDefault="002F188C" w:rsidP="00552986">
      <w:pPr>
        <w:pStyle w:val="ListParagraph"/>
        <w:numPr>
          <w:ilvl w:val="1"/>
          <w:numId w:val="5"/>
        </w:numPr>
        <w:ind w:leftChars="0" w:left="0" w:firstLine="0"/>
      </w:pPr>
      <w:r w:rsidRPr="00552986">
        <w:rPr>
          <w:highlight w:val="yellow"/>
        </w:rPr>
        <w:t xml:space="preserve">Harvest DF during </w:t>
      </w:r>
      <w:r w:rsidR="00A05330" w:rsidRPr="00552986">
        <w:rPr>
          <w:highlight w:val="yellow"/>
        </w:rPr>
        <w:t xml:space="preserve">the </w:t>
      </w:r>
      <w:r w:rsidRPr="00552986">
        <w:rPr>
          <w:highlight w:val="yellow"/>
        </w:rPr>
        <w:t>surgical extraction of impacted third molars</w:t>
      </w:r>
      <w:r w:rsidRPr="00552986">
        <w:t xml:space="preserve"> (</w:t>
      </w:r>
      <w:r w:rsidRPr="00552986">
        <w:rPr>
          <w:b/>
          <w:bCs/>
        </w:rPr>
        <w:t>Figure 1A</w:t>
      </w:r>
      <w:r w:rsidRPr="00552986">
        <w:t>).</w:t>
      </w:r>
    </w:p>
    <w:p w14:paraId="64EF023C" w14:textId="77777777" w:rsidR="00A05330" w:rsidRPr="00552986" w:rsidRDefault="00A05330" w:rsidP="00552986">
      <w:pPr>
        <w:pStyle w:val="ListParagraph"/>
        <w:ind w:leftChars="0" w:left="0"/>
      </w:pPr>
    </w:p>
    <w:p w14:paraId="072F7513" w14:textId="5AF5F48D" w:rsidR="002F188C" w:rsidRPr="00552986" w:rsidRDefault="00A05330" w:rsidP="00552986">
      <w:pPr>
        <w:pStyle w:val="ListParagraph"/>
        <w:ind w:leftChars="0" w:left="0"/>
      </w:pPr>
      <w:r w:rsidRPr="00552986">
        <w:t xml:space="preserve">NOTE: </w:t>
      </w:r>
      <w:r w:rsidR="002F188C" w:rsidRPr="00552986">
        <w:t>Surgery was performed by an oral maxillofacial surgeon. Cooperation is required with a dentist for tissue collection.</w:t>
      </w:r>
    </w:p>
    <w:p w14:paraId="42AAFE51" w14:textId="77777777" w:rsidR="002F188C" w:rsidRPr="00552986" w:rsidRDefault="002F188C" w:rsidP="00552986">
      <w:pPr>
        <w:pStyle w:val="ListParagraph"/>
        <w:ind w:leftChars="0" w:left="0"/>
      </w:pPr>
    </w:p>
    <w:p w14:paraId="34EB4DE8" w14:textId="0D450425" w:rsidR="002F188C" w:rsidRPr="00552986" w:rsidRDefault="002F188C" w:rsidP="00552986">
      <w:pPr>
        <w:pStyle w:val="ListParagraph"/>
        <w:numPr>
          <w:ilvl w:val="1"/>
          <w:numId w:val="5"/>
        </w:numPr>
        <w:ind w:leftChars="0" w:left="0" w:firstLine="0"/>
      </w:pPr>
      <w:r w:rsidRPr="00552986">
        <w:rPr>
          <w:highlight w:val="yellow"/>
        </w:rPr>
        <w:t>Store DF in Dulbecco’s phosphate-buffered saline (DPBS) with 3% penicillin-streptomycin at 4</w:t>
      </w:r>
      <w:r w:rsidR="00A05330" w:rsidRPr="00552986">
        <w:rPr>
          <w:highlight w:val="yellow"/>
        </w:rPr>
        <w:t xml:space="preserve"> </w:t>
      </w:r>
      <w:r w:rsidRPr="00552986">
        <w:rPr>
          <w:highlight w:val="yellow"/>
        </w:rPr>
        <w:t>°C before use.</w:t>
      </w:r>
      <w:r w:rsidRPr="00552986">
        <w:t xml:space="preserve"> Perform isolation procedures on the day of DF harvest (</w:t>
      </w:r>
      <w:r w:rsidRPr="00552986">
        <w:rPr>
          <w:b/>
          <w:bCs/>
        </w:rPr>
        <w:t>Figure 1B</w:t>
      </w:r>
      <w:r w:rsidRPr="00552986">
        <w:t>).</w:t>
      </w:r>
    </w:p>
    <w:p w14:paraId="42188703" w14:textId="77777777" w:rsidR="002F188C" w:rsidRPr="00552986" w:rsidRDefault="002F188C" w:rsidP="00552986">
      <w:pPr>
        <w:pStyle w:val="ListParagraph"/>
        <w:ind w:leftChars="0" w:left="0"/>
      </w:pPr>
    </w:p>
    <w:p w14:paraId="42004DBD" w14:textId="26B3BCDA" w:rsidR="002F188C" w:rsidRPr="00552986" w:rsidRDefault="002F188C" w:rsidP="00552986">
      <w:pPr>
        <w:pStyle w:val="ListParagraph"/>
        <w:numPr>
          <w:ilvl w:val="0"/>
          <w:numId w:val="5"/>
        </w:numPr>
        <w:ind w:leftChars="0" w:left="0" w:firstLine="0"/>
        <w:rPr>
          <w:b/>
        </w:rPr>
      </w:pPr>
      <w:r w:rsidRPr="00552986">
        <w:rPr>
          <w:b/>
        </w:rPr>
        <w:t>Isolate single</w:t>
      </w:r>
      <w:r w:rsidR="00A05330" w:rsidRPr="00552986">
        <w:rPr>
          <w:b/>
        </w:rPr>
        <w:t>-</w:t>
      </w:r>
      <w:r w:rsidRPr="00552986">
        <w:rPr>
          <w:b/>
        </w:rPr>
        <w:t>cell populations from DF</w:t>
      </w:r>
    </w:p>
    <w:p w14:paraId="57D36A65" w14:textId="77777777" w:rsidR="00A05330" w:rsidRPr="00552986" w:rsidRDefault="00A05330" w:rsidP="00552986">
      <w:pPr>
        <w:pStyle w:val="ListParagraph"/>
        <w:ind w:leftChars="0" w:left="0"/>
        <w:rPr>
          <w:b/>
        </w:rPr>
      </w:pPr>
    </w:p>
    <w:p w14:paraId="20B328B9" w14:textId="4D95C8EB" w:rsidR="002F188C" w:rsidRPr="00552986" w:rsidRDefault="002F188C" w:rsidP="00552986">
      <w:r w:rsidRPr="00552986">
        <w:t>2.1</w:t>
      </w:r>
      <w:r w:rsidR="00A05330" w:rsidRPr="00552986">
        <w:t>.</w:t>
      </w:r>
      <w:r w:rsidRPr="00552986">
        <w:t xml:space="preserve"> Prepare stock solutions of collagenase type I and </w:t>
      </w:r>
      <w:r w:rsidR="00B911DE" w:rsidRPr="00552986">
        <w:t>protease</w:t>
      </w:r>
      <w:r w:rsidRPr="00552986">
        <w:t xml:space="preserve"> in DPBS</w:t>
      </w:r>
      <w:r w:rsidR="00B911DE" w:rsidRPr="00552986">
        <w:t xml:space="preserve"> so that f</w:t>
      </w:r>
      <w:r w:rsidRPr="00552986">
        <w:t xml:space="preserve">inal concentrations of collagenase type I and </w:t>
      </w:r>
      <w:r w:rsidR="00B911DE" w:rsidRPr="00552986">
        <w:t>protease are</w:t>
      </w:r>
      <w:r w:rsidRPr="00552986">
        <w:t xml:space="preserve"> 1 mg/mL and 2.4 mg/mL, respectively.</w:t>
      </w:r>
    </w:p>
    <w:p w14:paraId="142E0B9D" w14:textId="77777777" w:rsidR="002F188C" w:rsidRPr="00552986" w:rsidRDefault="002F188C" w:rsidP="00552986"/>
    <w:p w14:paraId="458047AC" w14:textId="0D6CBC10" w:rsidR="002F188C" w:rsidRPr="00552986" w:rsidRDefault="002F188C" w:rsidP="00552986">
      <w:r w:rsidRPr="00552986">
        <w:t>2.2</w:t>
      </w:r>
      <w:r w:rsidR="00771BF1" w:rsidRPr="00552986">
        <w:t>.</w:t>
      </w:r>
      <w:r w:rsidRPr="00552986">
        <w:t xml:space="preserve"> Prepare three 50</w:t>
      </w:r>
      <w:r w:rsidR="00771BF1" w:rsidRPr="00552986">
        <w:t xml:space="preserve"> </w:t>
      </w:r>
      <w:r w:rsidRPr="00552986">
        <w:t xml:space="preserve">mL washing tubes with 20 mL </w:t>
      </w:r>
      <w:r w:rsidR="00771BF1" w:rsidRPr="00552986">
        <w:t xml:space="preserve">of </w:t>
      </w:r>
      <w:r w:rsidRPr="00552986">
        <w:t xml:space="preserve">DPBS per tube. </w:t>
      </w:r>
      <w:r w:rsidR="00943E25" w:rsidRPr="00552986">
        <w:t>Label</w:t>
      </w:r>
      <w:r w:rsidR="00A6251A">
        <w:t xml:space="preserve"> </w:t>
      </w:r>
      <w:r w:rsidR="004B5C8C" w:rsidRPr="00552986">
        <w:t>the tube</w:t>
      </w:r>
      <w:r w:rsidR="00943E25" w:rsidRPr="00552986">
        <w:t xml:space="preserve">s as </w:t>
      </w:r>
      <w:r w:rsidR="004B5C8C" w:rsidRPr="00552986">
        <w:t>1, 2, and 3.</w:t>
      </w:r>
    </w:p>
    <w:p w14:paraId="654A6FD1" w14:textId="5359350D" w:rsidR="002F188C" w:rsidRPr="00552986" w:rsidRDefault="002F188C" w:rsidP="00552986"/>
    <w:p w14:paraId="73B09910" w14:textId="3A25AFBE" w:rsidR="002F188C" w:rsidRPr="00552986" w:rsidRDefault="002F188C" w:rsidP="00552986">
      <w:r w:rsidRPr="00552986">
        <w:rPr>
          <w:highlight w:val="yellow"/>
        </w:rPr>
        <w:t>2.</w:t>
      </w:r>
      <w:r w:rsidR="00771BF1" w:rsidRPr="00552986">
        <w:rPr>
          <w:highlight w:val="yellow"/>
        </w:rPr>
        <w:t>3.</w:t>
      </w:r>
      <w:r w:rsidR="00771BF1" w:rsidRPr="00552986">
        <w:t xml:space="preserve"> </w:t>
      </w:r>
      <w:r w:rsidRPr="00552986">
        <w:rPr>
          <w:highlight w:val="yellow"/>
        </w:rPr>
        <w:t xml:space="preserve">Wash </w:t>
      </w:r>
      <w:r w:rsidR="00771BF1" w:rsidRPr="00552986">
        <w:rPr>
          <w:highlight w:val="yellow"/>
        </w:rPr>
        <w:t xml:space="preserve">the </w:t>
      </w:r>
      <w:r w:rsidRPr="00552986">
        <w:rPr>
          <w:highlight w:val="yellow"/>
        </w:rPr>
        <w:t xml:space="preserve">DF in </w:t>
      </w:r>
      <w:r w:rsidR="00771BF1" w:rsidRPr="00552986">
        <w:rPr>
          <w:highlight w:val="yellow"/>
        </w:rPr>
        <w:t xml:space="preserve">the </w:t>
      </w:r>
      <w:r w:rsidRPr="00552986">
        <w:rPr>
          <w:highlight w:val="yellow"/>
        </w:rPr>
        <w:t>washing tubes</w:t>
      </w:r>
      <w:r w:rsidR="004B5C8C" w:rsidRPr="00552986">
        <w:rPr>
          <w:highlight w:val="yellow"/>
        </w:rPr>
        <w:t xml:space="preserve"> </w:t>
      </w:r>
      <w:r w:rsidR="003D6FFC" w:rsidRPr="00552986">
        <w:rPr>
          <w:highlight w:val="yellow"/>
        </w:rPr>
        <w:t>sequentially</w:t>
      </w:r>
      <w:r w:rsidR="004B5C8C" w:rsidRPr="00552986">
        <w:rPr>
          <w:highlight w:val="yellow"/>
        </w:rPr>
        <w:t xml:space="preserve">. Hold the DF with tweezers and place </w:t>
      </w:r>
      <w:r w:rsidR="003D6FFC" w:rsidRPr="00552986">
        <w:rPr>
          <w:highlight w:val="yellow"/>
        </w:rPr>
        <w:lastRenderedPageBreak/>
        <w:t xml:space="preserve">the </w:t>
      </w:r>
      <w:r w:rsidR="004B5C8C" w:rsidRPr="00552986">
        <w:rPr>
          <w:highlight w:val="yellow"/>
        </w:rPr>
        <w:t xml:space="preserve">DF in tube 1. Take </w:t>
      </w:r>
      <w:r w:rsidR="003D6FFC" w:rsidRPr="00552986">
        <w:rPr>
          <w:highlight w:val="yellow"/>
        </w:rPr>
        <w:t xml:space="preserve">the </w:t>
      </w:r>
      <w:r w:rsidR="004B5C8C" w:rsidRPr="00552986">
        <w:rPr>
          <w:highlight w:val="yellow"/>
        </w:rPr>
        <w:t>DF out of tube 1 and place it in tube 2</w:t>
      </w:r>
      <w:r w:rsidR="005A13B0">
        <w:rPr>
          <w:highlight w:val="yellow"/>
        </w:rPr>
        <w:t>.</w:t>
      </w:r>
      <w:r w:rsidR="004B5C8C" w:rsidRPr="00552986">
        <w:rPr>
          <w:highlight w:val="yellow"/>
        </w:rPr>
        <w:t xml:space="preserve"> Take </w:t>
      </w:r>
      <w:r w:rsidR="003D6FFC" w:rsidRPr="00552986">
        <w:rPr>
          <w:highlight w:val="yellow"/>
        </w:rPr>
        <w:t xml:space="preserve">the </w:t>
      </w:r>
      <w:r w:rsidR="004B5C8C" w:rsidRPr="00552986">
        <w:rPr>
          <w:highlight w:val="yellow"/>
        </w:rPr>
        <w:t xml:space="preserve">DF out of tube 2 and place </w:t>
      </w:r>
      <w:r w:rsidR="003D6FFC" w:rsidRPr="00552986">
        <w:rPr>
          <w:highlight w:val="yellow"/>
        </w:rPr>
        <w:t xml:space="preserve">it </w:t>
      </w:r>
      <w:r w:rsidR="004B5C8C" w:rsidRPr="00552986">
        <w:rPr>
          <w:highlight w:val="yellow"/>
        </w:rPr>
        <w:t>in tube 3. Gently shake DF 10</w:t>
      </w:r>
      <w:r w:rsidR="003D6FFC" w:rsidRPr="00552986">
        <w:rPr>
          <w:highlight w:val="yellow"/>
        </w:rPr>
        <w:t>–</w:t>
      </w:r>
      <w:r w:rsidR="004B5C8C" w:rsidRPr="00552986">
        <w:rPr>
          <w:highlight w:val="yellow"/>
        </w:rPr>
        <w:t>15 times in each tube.</w:t>
      </w:r>
      <w:r w:rsidRPr="00552986">
        <w:rPr>
          <w:highlight w:val="yellow"/>
        </w:rPr>
        <w:t xml:space="preserve"> After washing three times, place </w:t>
      </w:r>
      <w:r w:rsidR="003D6FFC" w:rsidRPr="00552986">
        <w:rPr>
          <w:highlight w:val="yellow"/>
        </w:rPr>
        <w:t xml:space="preserve">the </w:t>
      </w:r>
      <w:r w:rsidRPr="00552986">
        <w:rPr>
          <w:highlight w:val="yellow"/>
        </w:rPr>
        <w:t>DF in a 60</w:t>
      </w:r>
      <w:r w:rsidR="00771BF1" w:rsidRPr="00552986">
        <w:rPr>
          <w:highlight w:val="yellow"/>
        </w:rPr>
        <w:t xml:space="preserve"> </w:t>
      </w:r>
      <w:r w:rsidRPr="00552986">
        <w:rPr>
          <w:highlight w:val="yellow"/>
        </w:rPr>
        <w:t>mm culture dish</w:t>
      </w:r>
      <w:r w:rsidRPr="00552986">
        <w:t xml:space="preserve"> (</w:t>
      </w:r>
      <w:r w:rsidRPr="00552986">
        <w:rPr>
          <w:b/>
          <w:bCs/>
        </w:rPr>
        <w:t>Figure 2A</w:t>
      </w:r>
      <w:r w:rsidRPr="00552986">
        <w:t>).</w:t>
      </w:r>
    </w:p>
    <w:p w14:paraId="58ECE97B" w14:textId="77777777" w:rsidR="002F188C" w:rsidRPr="00552986" w:rsidRDefault="002F188C" w:rsidP="00552986"/>
    <w:p w14:paraId="2CD9AC79" w14:textId="770FF018" w:rsidR="002F188C" w:rsidRPr="00552986" w:rsidRDefault="002F188C" w:rsidP="00552986">
      <w:pPr>
        <w:rPr>
          <w:bCs/>
        </w:rPr>
      </w:pPr>
      <w:r w:rsidRPr="00552986">
        <w:rPr>
          <w:highlight w:val="yellow"/>
        </w:rPr>
        <w:t>2.</w:t>
      </w:r>
      <w:r w:rsidR="0064274A" w:rsidRPr="00552986">
        <w:rPr>
          <w:highlight w:val="yellow"/>
        </w:rPr>
        <w:t>4.</w:t>
      </w:r>
      <w:r w:rsidRPr="00552986">
        <w:t xml:space="preserve"> </w:t>
      </w:r>
      <w:r w:rsidRPr="00552986">
        <w:rPr>
          <w:highlight w:val="yellow"/>
        </w:rPr>
        <w:t xml:space="preserve">Mince </w:t>
      </w:r>
      <w:r w:rsidR="00D13FE5" w:rsidRPr="00552986">
        <w:rPr>
          <w:highlight w:val="yellow"/>
        </w:rPr>
        <w:t xml:space="preserve">the </w:t>
      </w:r>
      <w:r w:rsidRPr="00552986">
        <w:rPr>
          <w:highlight w:val="yellow"/>
        </w:rPr>
        <w:t>DF with tissue scissors (</w:t>
      </w:r>
      <w:r w:rsidRPr="00552986">
        <w:rPr>
          <w:b/>
          <w:bCs/>
          <w:highlight w:val="yellow"/>
        </w:rPr>
        <w:t>Figure 2B</w:t>
      </w:r>
      <w:r w:rsidRPr="00552986">
        <w:rPr>
          <w:highlight w:val="yellow"/>
        </w:rPr>
        <w:t xml:space="preserve">). </w:t>
      </w:r>
      <w:r w:rsidR="004408AB">
        <w:rPr>
          <w:highlight w:val="yellow"/>
        </w:rPr>
        <w:t>Transfer</w:t>
      </w:r>
      <w:r w:rsidRPr="00552986">
        <w:rPr>
          <w:highlight w:val="yellow"/>
        </w:rPr>
        <w:t xml:space="preserve"> only a small portion </w:t>
      </w:r>
      <w:r w:rsidR="004408AB">
        <w:rPr>
          <w:highlight w:val="yellow"/>
        </w:rPr>
        <w:t>to</w:t>
      </w:r>
      <w:r w:rsidRPr="00552986">
        <w:rPr>
          <w:highlight w:val="yellow"/>
        </w:rPr>
        <w:t xml:space="preserve"> the culture dish to minimize tissue loss. </w:t>
      </w:r>
      <w:r w:rsidRPr="00552986">
        <w:rPr>
          <w:bCs/>
          <w:highlight w:val="yellow"/>
        </w:rPr>
        <w:t xml:space="preserve">Repeat </w:t>
      </w:r>
      <w:r w:rsidR="00D13FE5" w:rsidRPr="00552986">
        <w:rPr>
          <w:bCs/>
          <w:highlight w:val="yellow"/>
        </w:rPr>
        <w:t xml:space="preserve">the </w:t>
      </w:r>
      <w:r w:rsidRPr="00552986">
        <w:rPr>
          <w:bCs/>
          <w:highlight w:val="yellow"/>
        </w:rPr>
        <w:t xml:space="preserve">cutting until </w:t>
      </w:r>
      <w:r w:rsidRPr="00552986">
        <w:rPr>
          <w:rFonts w:eastAsia="Malgun Gothic"/>
          <w:bCs/>
          <w:highlight w:val="yellow"/>
        </w:rPr>
        <w:t xml:space="preserve">the </w:t>
      </w:r>
      <w:r w:rsidRPr="00552986">
        <w:rPr>
          <w:bCs/>
          <w:highlight w:val="yellow"/>
        </w:rPr>
        <w:t xml:space="preserve">DF has </w:t>
      </w:r>
      <w:r w:rsidRPr="00552986">
        <w:rPr>
          <w:rFonts w:eastAsia="Malgun Gothic"/>
          <w:bCs/>
          <w:highlight w:val="yellow"/>
        </w:rPr>
        <w:t xml:space="preserve">a </w:t>
      </w:r>
      <w:r w:rsidRPr="00552986">
        <w:rPr>
          <w:bCs/>
          <w:highlight w:val="yellow"/>
        </w:rPr>
        <w:t>pulpy or squishy appearance</w:t>
      </w:r>
      <w:r w:rsidRPr="00552986">
        <w:rPr>
          <w:bCs/>
        </w:rPr>
        <w:t xml:space="preserve"> (</w:t>
      </w:r>
      <w:r w:rsidRPr="00552986">
        <w:rPr>
          <w:b/>
        </w:rPr>
        <w:t>Figure 2C</w:t>
      </w:r>
      <w:r w:rsidRPr="00552986">
        <w:rPr>
          <w:bCs/>
        </w:rPr>
        <w:t>).</w:t>
      </w:r>
    </w:p>
    <w:p w14:paraId="35BA5D1F" w14:textId="77777777" w:rsidR="002F188C" w:rsidRPr="00552986" w:rsidRDefault="002F188C" w:rsidP="00552986">
      <w:pPr>
        <w:ind w:left="120" w:hangingChars="50" w:hanging="120"/>
        <w:rPr>
          <w:bCs/>
        </w:rPr>
      </w:pPr>
    </w:p>
    <w:p w14:paraId="49934CD2" w14:textId="7839DA86" w:rsidR="002F188C" w:rsidRPr="00552986" w:rsidRDefault="002F188C" w:rsidP="00552986">
      <w:pPr>
        <w:ind w:left="120" w:hangingChars="50" w:hanging="120"/>
        <w:rPr>
          <w:bCs/>
        </w:rPr>
      </w:pPr>
      <w:r w:rsidRPr="00552986">
        <w:rPr>
          <w:bCs/>
        </w:rPr>
        <w:t>2.</w:t>
      </w:r>
      <w:r w:rsidR="00D13FE5" w:rsidRPr="00552986">
        <w:rPr>
          <w:bCs/>
        </w:rPr>
        <w:t>5</w:t>
      </w:r>
      <w:r w:rsidR="00D13FE5" w:rsidRPr="00552986">
        <w:rPr>
          <w:bCs/>
          <w:highlight w:val="yellow"/>
        </w:rPr>
        <w:t xml:space="preserve">. </w:t>
      </w:r>
      <w:r w:rsidRPr="00552986">
        <w:rPr>
          <w:bCs/>
          <w:highlight w:val="yellow"/>
        </w:rPr>
        <w:t xml:space="preserve">Mix </w:t>
      </w:r>
      <w:bookmarkStart w:id="4" w:name="_Hlk80883854"/>
      <w:r w:rsidRPr="00552986">
        <w:rPr>
          <w:bCs/>
          <w:highlight w:val="yellow"/>
        </w:rPr>
        <w:t xml:space="preserve">1 mL </w:t>
      </w:r>
      <w:bookmarkEnd w:id="4"/>
      <w:r w:rsidR="00D13FE5" w:rsidRPr="00552986">
        <w:rPr>
          <w:bCs/>
          <w:highlight w:val="yellow"/>
        </w:rPr>
        <w:t xml:space="preserve">of </w:t>
      </w:r>
      <w:r w:rsidRPr="00552986">
        <w:rPr>
          <w:bCs/>
          <w:highlight w:val="yellow"/>
        </w:rPr>
        <w:t xml:space="preserve">collagenase type I and 1 mL </w:t>
      </w:r>
      <w:r w:rsidR="00D13FE5" w:rsidRPr="00552986">
        <w:rPr>
          <w:bCs/>
          <w:highlight w:val="yellow"/>
        </w:rPr>
        <w:t>of protease</w:t>
      </w:r>
      <w:r w:rsidRPr="00552986">
        <w:rPr>
          <w:bCs/>
          <w:highlight w:val="yellow"/>
        </w:rPr>
        <w:t xml:space="preserve"> solution in a 15</w:t>
      </w:r>
      <w:r w:rsidR="00983465" w:rsidRPr="00552986">
        <w:rPr>
          <w:bCs/>
          <w:highlight w:val="yellow"/>
        </w:rPr>
        <w:t xml:space="preserve"> </w:t>
      </w:r>
      <w:r w:rsidRPr="00552986">
        <w:rPr>
          <w:bCs/>
          <w:highlight w:val="yellow"/>
        </w:rPr>
        <w:t>mL conical tube</w:t>
      </w:r>
      <w:r w:rsidR="00983465" w:rsidRPr="00552986">
        <w:rPr>
          <w:bCs/>
          <w:highlight w:val="yellow"/>
        </w:rPr>
        <w:t xml:space="preserve"> to obtain final</w:t>
      </w:r>
      <w:r w:rsidRPr="00552986">
        <w:rPr>
          <w:bCs/>
          <w:highlight w:val="yellow"/>
        </w:rPr>
        <w:t xml:space="preserve"> concentrations of 1 mg/mL and 2.4 mg/mL, respectively</w:t>
      </w:r>
      <w:r w:rsidRPr="00552986">
        <w:rPr>
          <w:bCs/>
        </w:rPr>
        <w:t xml:space="preserve">. </w:t>
      </w:r>
    </w:p>
    <w:p w14:paraId="32F6F6F9" w14:textId="77777777" w:rsidR="002F188C" w:rsidRPr="00552986" w:rsidRDefault="002F188C" w:rsidP="00552986">
      <w:pPr>
        <w:rPr>
          <w:bCs/>
        </w:rPr>
      </w:pPr>
    </w:p>
    <w:p w14:paraId="1569A22D" w14:textId="438841E5" w:rsidR="002F188C" w:rsidRPr="00552986" w:rsidRDefault="002F188C" w:rsidP="00552986">
      <w:pPr>
        <w:rPr>
          <w:bCs/>
        </w:rPr>
      </w:pPr>
      <w:r w:rsidRPr="00552986">
        <w:rPr>
          <w:bCs/>
        </w:rPr>
        <w:t>2.</w:t>
      </w:r>
      <w:r w:rsidR="008047D4" w:rsidRPr="00552986">
        <w:rPr>
          <w:bCs/>
        </w:rPr>
        <w:t>6.</w:t>
      </w:r>
      <w:r w:rsidRPr="00552986">
        <w:rPr>
          <w:bCs/>
        </w:rPr>
        <w:t xml:space="preserve"> </w:t>
      </w:r>
      <w:r w:rsidRPr="00552986">
        <w:rPr>
          <w:bCs/>
          <w:highlight w:val="yellow"/>
        </w:rPr>
        <w:t xml:space="preserve">Transfer the minced DF </w:t>
      </w:r>
      <w:bookmarkStart w:id="5" w:name="_Hlk80882684"/>
      <w:r w:rsidRPr="00552986">
        <w:rPr>
          <w:bCs/>
          <w:highlight w:val="yellow"/>
        </w:rPr>
        <w:t xml:space="preserve">into </w:t>
      </w:r>
      <w:bookmarkEnd w:id="5"/>
      <w:r w:rsidRPr="00552986">
        <w:rPr>
          <w:bCs/>
          <w:highlight w:val="yellow"/>
        </w:rPr>
        <w:t>the 15</w:t>
      </w:r>
      <w:r w:rsidR="00321030" w:rsidRPr="00552986">
        <w:rPr>
          <w:bCs/>
          <w:highlight w:val="yellow"/>
        </w:rPr>
        <w:t xml:space="preserve"> </w:t>
      </w:r>
      <w:r w:rsidRPr="00552986">
        <w:rPr>
          <w:bCs/>
          <w:highlight w:val="yellow"/>
        </w:rPr>
        <w:t>mL conical tube from step 2.</w:t>
      </w:r>
      <w:r w:rsidR="00321030" w:rsidRPr="00552986">
        <w:rPr>
          <w:bCs/>
          <w:highlight w:val="yellow"/>
        </w:rPr>
        <w:t>5</w:t>
      </w:r>
      <w:r w:rsidRPr="00552986">
        <w:rPr>
          <w:bCs/>
          <w:highlight w:val="yellow"/>
        </w:rPr>
        <w:t>. Gently shake</w:t>
      </w:r>
      <w:r w:rsidR="00321030" w:rsidRPr="00552986">
        <w:rPr>
          <w:bCs/>
          <w:highlight w:val="yellow"/>
        </w:rPr>
        <w:t xml:space="preserve"> and incubate the tube </w:t>
      </w:r>
      <w:r w:rsidRPr="00552986">
        <w:rPr>
          <w:bCs/>
          <w:highlight w:val="yellow"/>
        </w:rPr>
        <w:t>for 1 h at 37</w:t>
      </w:r>
      <w:r w:rsidR="00321030" w:rsidRPr="00552986">
        <w:rPr>
          <w:bCs/>
          <w:highlight w:val="yellow"/>
        </w:rPr>
        <w:t xml:space="preserve"> </w:t>
      </w:r>
      <w:r w:rsidRPr="00552986">
        <w:rPr>
          <w:bCs/>
          <w:highlight w:val="yellow"/>
        </w:rPr>
        <w:t>°C.</w:t>
      </w:r>
    </w:p>
    <w:p w14:paraId="107F442F" w14:textId="77777777" w:rsidR="002F188C" w:rsidRPr="00552986" w:rsidRDefault="002F188C" w:rsidP="00552986">
      <w:pPr>
        <w:ind w:left="120" w:hangingChars="50" w:hanging="120"/>
        <w:rPr>
          <w:bCs/>
        </w:rPr>
      </w:pPr>
    </w:p>
    <w:p w14:paraId="7D677C83" w14:textId="6F9F6F5C" w:rsidR="002F188C" w:rsidRPr="00552986" w:rsidRDefault="002F188C" w:rsidP="00552986">
      <w:pPr>
        <w:rPr>
          <w:bCs/>
        </w:rPr>
      </w:pPr>
      <w:r w:rsidRPr="00552986">
        <w:rPr>
          <w:bCs/>
        </w:rPr>
        <w:t>2.7</w:t>
      </w:r>
      <w:r w:rsidR="00321030" w:rsidRPr="00552986">
        <w:rPr>
          <w:bCs/>
        </w:rPr>
        <w:t>.</w:t>
      </w:r>
      <w:r w:rsidRPr="00552986">
        <w:rPr>
          <w:bCs/>
        </w:rPr>
        <w:t xml:space="preserve"> </w:t>
      </w:r>
      <w:r w:rsidRPr="00552986">
        <w:rPr>
          <w:bCs/>
          <w:highlight w:val="yellow"/>
        </w:rPr>
        <w:t>Add 5 mL of 0.05% trypsin-EDTA to the tube</w:t>
      </w:r>
      <w:r w:rsidR="00321030" w:rsidRPr="00552986">
        <w:rPr>
          <w:bCs/>
          <w:highlight w:val="yellow"/>
        </w:rPr>
        <w:t xml:space="preserve">, shake, and </w:t>
      </w:r>
      <w:r w:rsidRPr="00552986">
        <w:rPr>
          <w:bCs/>
          <w:highlight w:val="yellow"/>
        </w:rPr>
        <w:t>incubate the tube for 15 min at 37</w:t>
      </w:r>
      <w:r w:rsidR="00321030" w:rsidRPr="00552986">
        <w:rPr>
          <w:bCs/>
          <w:highlight w:val="yellow"/>
        </w:rPr>
        <w:t xml:space="preserve"> </w:t>
      </w:r>
      <w:r w:rsidRPr="00552986">
        <w:rPr>
          <w:bCs/>
          <w:highlight w:val="yellow"/>
        </w:rPr>
        <w:t>°C.</w:t>
      </w:r>
      <w:r w:rsidRPr="00552986">
        <w:rPr>
          <w:bCs/>
        </w:rPr>
        <w:t xml:space="preserve"> </w:t>
      </w:r>
    </w:p>
    <w:p w14:paraId="0620ABB3" w14:textId="77777777" w:rsidR="002F188C" w:rsidRPr="00552986" w:rsidRDefault="002F188C" w:rsidP="00552986">
      <w:pPr>
        <w:rPr>
          <w:bCs/>
        </w:rPr>
      </w:pPr>
    </w:p>
    <w:p w14:paraId="50D5DCC7" w14:textId="41B79BBB" w:rsidR="002F188C" w:rsidRPr="00552986" w:rsidRDefault="002F188C" w:rsidP="00552986">
      <w:pPr>
        <w:rPr>
          <w:bCs/>
        </w:rPr>
      </w:pPr>
      <w:r w:rsidRPr="00552986">
        <w:rPr>
          <w:bCs/>
        </w:rPr>
        <w:t>2.8</w:t>
      </w:r>
      <w:r w:rsidR="00FC1F0B" w:rsidRPr="00552986">
        <w:rPr>
          <w:bCs/>
        </w:rPr>
        <w:t>.</w:t>
      </w:r>
      <w:r w:rsidRPr="00552986">
        <w:rPr>
          <w:bCs/>
        </w:rPr>
        <w:t xml:space="preserve"> </w:t>
      </w:r>
      <w:r w:rsidR="001E2228" w:rsidRPr="00552986">
        <w:rPr>
          <w:bCs/>
          <w:highlight w:val="yellow"/>
        </w:rPr>
        <w:t xml:space="preserve">Prepare </w:t>
      </w:r>
      <w:r w:rsidR="00AC1433" w:rsidRPr="00552986">
        <w:rPr>
          <w:bCs/>
          <w:highlight w:val="yellow"/>
        </w:rPr>
        <w:t xml:space="preserve">keratinocyte medium containing </w:t>
      </w:r>
      <w:r w:rsidR="001E2228" w:rsidRPr="00552986">
        <w:rPr>
          <w:bCs/>
          <w:highlight w:val="yellow"/>
        </w:rPr>
        <w:t>keratinocyte SFM</w:t>
      </w:r>
      <w:r w:rsidR="0056714E" w:rsidRPr="00552986">
        <w:rPr>
          <w:bCs/>
          <w:highlight w:val="yellow"/>
        </w:rPr>
        <w:t xml:space="preserve"> </w:t>
      </w:r>
      <w:r w:rsidR="001E2228" w:rsidRPr="00552986">
        <w:rPr>
          <w:bCs/>
          <w:highlight w:val="yellow"/>
        </w:rPr>
        <w:t>10% fetal bovine serum (FBS)</w:t>
      </w:r>
      <w:r w:rsidR="004D64A5">
        <w:rPr>
          <w:bCs/>
          <w:highlight w:val="yellow"/>
        </w:rPr>
        <w:t>.</w:t>
      </w:r>
      <w:r w:rsidR="001E2228" w:rsidRPr="00552986">
        <w:rPr>
          <w:bCs/>
          <w:highlight w:val="yellow"/>
        </w:rPr>
        <w:t xml:space="preserve"> </w:t>
      </w:r>
      <w:r w:rsidRPr="00552986">
        <w:rPr>
          <w:bCs/>
          <w:highlight w:val="yellow"/>
        </w:rPr>
        <w:t xml:space="preserve">Add 3 mL of keratinocyte </w:t>
      </w:r>
      <w:r w:rsidR="00A46AA4" w:rsidRPr="00552986">
        <w:rPr>
          <w:bCs/>
          <w:highlight w:val="yellow"/>
        </w:rPr>
        <w:t>medium</w:t>
      </w:r>
      <w:r w:rsidRPr="00552986">
        <w:rPr>
          <w:bCs/>
          <w:highlight w:val="yellow"/>
        </w:rPr>
        <w:t xml:space="preserve"> into a new 50</w:t>
      </w:r>
      <w:r w:rsidR="00BD54F0" w:rsidRPr="00552986">
        <w:rPr>
          <w:bCs/>
          <w:highlight w:val="yellow"/>
        </w:rPr>
        <w:t xml:space="preserve"> </w:t>
      </w:r>
      <w:r w:rsidRPr="00552986">
        <w:rPr>
          <w:bCs/>
          <w:highlight w:val="yellow"/>
        </w:rPr>
        <w:t xml:space="preserve">mL conical tube. Place a </w:t>
      </w:r>
      <w:bookmarkStart w:id="6" w:name="_Hlk84801256"/>
      <w:r w:rsidRPr="00552986">
        <w:rPr>
          <w:bCs/>
          <w:highlight w:val="yellow"/>
        </w:rPr>
        <w:t>40</w:t>
      </w:r>
      <w:r w:rsidR="00BD54F0" w:rsidRPr="00552986">
        <w:rPr>
          <w:bCs/>
          <w:highlight w:val="yellow"/>
        </w:rPr>
        <w:t xml:space="preserve"> </w:t>
      </w:r>
      <w:r w:rsidRPr="00552986">
        <w:rPr>
          <w:bCs/>
          <w:highlight w:val="yellow"/>
        </w:rPr>
        <w:t xml:space="preserve">µm </w:t>
      </w:r>
      <w:bookmarkEnd w:id="6"/>
      <w:r w:rsidRPr="00552986">
        <w:rPr>
          <w:bCs/>
          <w:highlight w:val="yellow"/>
        </w:rPr>
        <w:t>strainer on top of t</w:t>
      </w:r>
      <w:r w:rsidR="00BD54F0" w:rsidRPr="00552986">
        <w:rPr>
          <w:bCs/>
          <w:highlight w:val="yellow"/>
        </w:rPr>
        <w:t>his</w:t>
      </w:r>
      <w:r w:rsidRPr="00552986">
        <w:rPr>
          <w:bCs/>
          <w:highlight w:val="yellow"/>
        </w:rPr>
        <w:t xml:space="preserve"> tube</w:t>
      </w:r>
      <w:r w:rsidR="00BD54F0" w:rsidRPr="00552986">
        <w:rPr>
          <w:bCs/>
          <w:highlight w:val="yellow"/>
        </w:rPr>
        <w:t xml:space="preserve"> </w:t>
      </w:r>
      <w:r w:rsidR="0055497C" w:rsidRPr="00552986">
        <w:rPr>
          <w:bCs/>
          <w:highlight w:val="yellow"/>
        </w:rPr>
        <w:t xml:space="preserve">and </w:t>
      </w:r>
      <w:r w:rsidR="002420A0" w:rsidRPr="00552986">
        <w:rPr>
          <w:bCs/>
          <w:highlight w:val="yellow"/>
        </w:rPr>
        <w:t xml:space="preserve">use a 10 mL serological pipette to </w:t>
      </w:r>
      <w:r w:rsidR="004D64A5">
        <w:rPr>
          <w:bCs/>
          <w:highlight w:val="yellow"/>
        </w:rPr>
        <w:t>aspirate</w:t>
      </w:r>
      <w:r w:rsidR="0055497C" w:rsidRPr="00552986">
        <w:rPr>
          <w:bCs/>
          <w:highlight w:val="yellow"/>
        </w:rPr>
        <w:t xml:space="preserve"> the supernatant from step 2.6</w:t>
      </w:r>
      <w:r w:rsidR="002420A0" w:rsidRPr="00552986">
        <w:rPr>
          <w:bCs/>
          <w:highlight w:val="yellow"/>
        </w:rPr>
        <w:t xml:space="preserve"> </w:t>
      </w:r>
      <w:r w:rsidR="0082260A" w:rsidRPr="00552986">
        <w:rPr>
          <w:bCs/>
          <w:highlight w:val="yellow"/>
        </w:rPr>
        <w:t xml:space="preserve">and pass it </w:t>
      </w:r>
      <w:r w:rsidR="002420A0" w:rsidRPr="00552986">
        <w:rPr>
          <w:bCs/>
          <w:highlight w:val="yellow"/>
        </w:rPr>
        <w:t>through the strainer</w:t>
      </w:r>
      <w:r w:rsidRPr="00552986">
        <w:rPr>
          <w:bCs/>
          <w:highlight w:val="yellow"/>
        </w:rPr>
        <w:t>.</w:t>
      </w:r>
    </w:p>
    <w:p w14:paraId="3783A04D" w14:textId="77777777" w:rsidR="002F188C" w:rsidRPr="00552986" w:rsidRDefault="002F188C" w:rsidP="00552986">
      <w:pPr>
        <w:rPr>
          <w:bCs/>
        </w:rPr>
      </w:pPr>
    </w:p>
    <w:p w14:paraId="7CB4E3AC" w14:textId="7C4D7466" w:rsidR="002F188C" w:rsidRPr="00552986" w:rsidRDefault="0082260A" w:rsidP="00552986">
      <w:pPr>
        <w:rPr>
          <w:bCs/>
        </w:rPr>
      </w:pPr>
      <w:r w:rsidRPr="00552986">
        <w:rPr>
          <w:bCs/>
        </w:rPr>
        <w:t xml:space="preserve">NOTE: </w:t>
      </w:r>
      <w:r w:rsidR="002F188C" w:rsidRPr="00552986">
        <w:rPr>
          <w:bCs/>
        </w:rPr>
        <w:t>Minimize the incorporation of digested tissue remnant</w:t>
      </w:r>
      <w:r w:rsidR="002817F4">
        <w:rPr>
          <w:bCs/>
        </w:rPr>
        <w:t>s</w:t>
      </w:r>
      <w:r w:rsidR="002F188C" w:rsidRPr="00552986">
        <w:rPr>
          <w:bCs/>
        </w:rPr>
        <w:t xml:space="preserve"> while taking the supernatant. Remove </w:t>
      </w:r>
      <w:r w:rsidR="002F188C" w:rsidRPr="00552986">
        <w:rPr>
          <w:rFonts w:eastAsia="Malgun Gothic"/>
          <w:bCs/>
        </w:rPr>
        <w:t xml:space="preserve">the tissue remnants with a </w:t>
      </w:r>
      <w:r w:rsidR="00411AD1" w:rsidRPr="00552986">
        <w:rPr>
          <w:rFonts w:eastAsia="Malgun Gothic"/>
          <w:bCs/>
        </w:rPr>
        <w:t xml:space="preserve">40 µm </w:t>
      </w:r>
      <w:r w:rsidR="002F188C" w:rsidRPr="00552986">
        <w:rPr>
          <w:rFonts w:eastAsia="Malgun Gothic"/>
          <w:bCs/>
        </w:rPr>
        <w:t xml:space="preserve">strainer to minimize failure. Tissue remnants may pass through </w:t>
      </w:r>
      <w:r w:rsidR="002F188C" w:rsidRPr="00552986">
        <w:rPr>
          <w:bCs/>
        </w:rPr>
        <w:t>70</w:t>
      </w:r>
      <w:r w:rsidR="00CC476C" w:rsidRPr="00552986">
        <w:rPr>
          <w:bCs/>
        </w:rPr>
        <w:t xml:space="preserve"> </w:t>
      </w:r>
      <w:r w:rsidR="002F188C" w:rsidRPr="00552986">
        <w:rPr>
          <w:bCs/>
        </w:rPr>
        <w:t xml:space="preserve">µm strainers and hinder colony formation. FBS in the keratinocyte </w:t>
      </w:r>
      <w:r w:rsidR="00342E2F" w:rsidRPr="00552986">
        <w:rPr>
          <w:bCs/>
        </w:rPr>
        <w:t>medium</w:t>
      </w:r>
      <w:r w:rsidR="002F188C" w:rsidRPr="00552986">
        <w:rPr>
          <w:bCs/>
        </w:rPr>
        <w:t xml:space="preserve"> will inactivate the enzymes.    </w:t>
      </w:r>
    </w:p>
    <w:p w14:paraId="428F4149" w14:textId="77777777" w:rsidR="002F188C" w:rsidRPr="00552986" w:rsidRDefault="002F188C" w:rsidP="00552986">
      <w:pPr>
        <w:rPr>
          <w:bCs/>
        </w:rPr>
      </w:pPr>
    </w:p>
    <w:p w14:paraId="0CC8547B" w14:textId="541C2BA0" w:rsidR="002F188C" w:rsidRPr="00552986" w:rsidRDefault="002F188C" w:rsidP="00552986">
      <w:pPr>
        <w:rPr>
          <w:bCs/>
        </w:rPr>
      </w:pPr>
      <w:r w:rsidRPr="00552986">
        <w:rPr>
          <w:bCs/>
        </w:rPr>
        <w:t>2.</w:t>
      </w:r>
      <w:r w:rsidR="00FB0EBC" w:rsidRPr="00552986">
        <w:rPr>
          <w:bCs/>
        </w:rPr>
        <w:t>9</w:t>
      </w:r>
      <w:r w:rsidR="00CC476C" w:rsidRPr="00552986">
        <w:rPr>
          <w:bCs/>
        </w:rPr>
        <w:t>.</w:t>
      </w:r>
      <w:r w:rsidRPr="00552986">
        <w:rPr>
          <w:bCs/>
        </w:rPr>
        <w:t xml:space="preserve"> Repeat steps 2.7</w:t>
      </w:r>
      <w:r w:rsidR="00FB0EBC" w:rsidRPr="00552986">
        <w:rPr>
          <w:bCs/>
        </w:rPr>
        <w:t xml:space="preserve"> and 2.8</w:t>
      </w:r>
      <w:r w:rsidRPr="00552986">
        <w:rPr>
          <w:bCs/>
        </w:rPr>
        <w:t xml:space="preserve">.  </w:t>
      </w:r>
    </w:p>
    <w:p w14:paraId="7C5DA6AE" w14:textId="77777777" w:rsidR="002F188C" w:rsidRPr="00552986" w:rsidRDefault="002F188C" w:rsidP="00552986">
      <w:pPr>
        <w:rPr>
          <w:bCs/>
        </w:rPr>
      </w:pPr>
    </w:p>
    <w:p w14:paraId="2FD063AA" w14:textId="4F681EEE" w:rsidR="002F188C" w:rsidRPr="00552986" w:rsidRDefault="002F188C" w:rsidP="00552986">
      <w:pPr>
        <w:rPr>
          <w:bCs/>
        </w:rPr>
      </w:pPr>
      <w:r w:rsidRPr="00552986">
        <w:rPr>
          <w:bCs/>
        </w:rPr>
        <w:t>2.1</w:t>
      </w:r>
      <w:r w:rsidR="00FB0EBC" w:rsidRPr="00552986">
        <w:rPr>
          <w:bCs/>
        </w:rPr>
        <w:t>0</w:t>
      </w:r>
      <w:r w:rsidR="00FB0EBC" w:rsidRPr="00552986">
        <w:rPr>
          <w:bCs/>
          <w:highlight w:val="yellow"/>
        </w:rPr>
        <w:t>.</w:t>
      </w:r>
      <w:r w:rsidRPr="00552986">
        <w:rPr>
          <w:bCs/>
          <w:highlight w:val="yellow"/>
        </w:rPr>
        <w:t xml:space="preserve"> Transfer the collected s</w:t>
      </w:r>
      <w:r w:rsidR="00FB0EBC" w:rsidRPr="00552986">
        <w:rPr>
          <w:bCs/>
          <w:highlight w:val="yellow"/>
        </w:rPr>
        <w:t>uspension</w:t>
      </w:r>
      <w:r w:rsidRPr="00552986">
        <w:rPr>
          <w:bCs/>
          <w:highlight w:val="yellow"/>
        </w:rPr>
        <w:t xml:space="preserve"> to a 15</w:t>
      </w:r>
      <w:r w:rsidR="00FB0EBC" w:rsidRPr="00552986">
        <w:rPr>
          <w:bCs/>
          <w:highlight w:val="yellow"/>
        </w:rPr>
        <w:t xml:space="preserve"> </w:t>
      </w:r>
      <w:r w:rsidRPr="00552986">
        <w:rPr>
          <w:bCs/>
          <w:highlight w:val="yellow"/>
        </w:rPr>
        <w:t>mL conical tube.</w:t>
      </w:r>
      <w:r w:rsidRPr="00552986">
        <w:rPr>
          <w:bCs/>
        </w:rPr>
        <w:t xml:space="preserve"> </w:t>
      </w:r>
    </w:p>
    <w:p w14:paraId="688C2D5F" w14:textId="77777777" w:rsidR="002F188C" w:rsidRPr="00552986" w:rsidRDefault="002F188C" w:rsidP="00552986">
      <w:pPr>
        <w:rPr>
          <w:bCs/>
        </w:rPr>
      </w:pPr>
    </w:p>
    <w:p w14:paraId="616076BC" w14:textId="6FD3CE0F" w:rsidR="00FA07C7" w:rsidRPr="00552986" w:rsidRDefault="002F188C" w:rsidP="00552986">
      <w:pPr>
        <w:rPr>
          <w:bCs/>
        </w:rPr>
      </w:pPr>
      <w:r w:rsidRPr="00552986">
        <w:rPr>
          <w:bCs/>
        </w:rPr>
        <w:t>2.1</w:t>
      </w:r>
      <w:r w:rsidR="00FB0EBC" w:rsidRPr="00552986">
        <w:rPr>
          <w:bCs/>
        </w:rPr>
        <w:t xml:space="preserve">1. </w:t>
      </w:r>
      <w:bookmarkStart w:id="7" w:name="_Hlk80891743"/>
      <w:r w:rsidRPr="00552986">
        <w:rPr>
          <w:bCs/>
          <w:highlight w:val="yellow"/>
        </w:rPr>
        <w:t>Centrifuge the 15</w:t>
      </w:r>
      <w:r w:rsidR="0031022E" w:rsidRPr="00552986">
        <w:rPr>
          <w:bCs/>
          <w:highlight w:val="yellow"/>
        </w:rPr>
        <w:t xml:space="preserve"> </w:t>
      </w:r>
      <w:r w:rsidRPr="00552986">
        <w:rPr>
          <w:bCs/>
          <w:highlight w:val="yellow"/>
        </w:rPr>
        <w:t>mL conical tube at 288</w:t>
      </w:r>
      <w:r w:rsidR="0031022E" w:rsidRPr="00552986">
        <w:rPr>
          <w:bCs/>
          <w:highlight w:val="yellow"/>
        </w:rPr>
        <w:t xml:space="preserve"> </w:t>
      </w:r>
      <w:r w:rsidRPr="00552986">
        <w:rPr>
          <w:rFonts w:eastAsia="Malgun Gothic"/>
          <w:bCs/>
          <w:highlight w:val="yellow"/>
        </w:rPr>
        <w:t>×</w:t>
      </w:r>
      <w:r w:rsidR="0031022E" w:rsidRPr="00552986">
        <w:rPr>
          <w:rFonts w:eastAsia="Malgun Gothic"/>
          <w:bCs/>
          <w:highlight w:val="yellow"/>
        </w:rPr>
        <w:t xml:space="preserve"> </w:t>
      </w:r>
      <w:r w:rsidRPr="00552986">
        <w:rPr>
          <w:rFonts w:eastAsia="Malgun Gothic"/>
          <w:bCs/>
          <w:i/>
          <w:iCs/>
          <w:highlight w:val="yellow"/>
        </w:rPr>
        <w:t xml:space="preserve">g </w:t>
      </w:r>
      <w:r w:rsidRPr="00552986">
        <w:rPr>
          <w:rFonts w:eastAsia="Malgun Gothic"/>
          <w:bCs/>
          <w:highlight w:val="yellow"/>
        </w:rPr>
        <w:t>for 3 min at 4</w:t>
      </w:r>
      <w:r w:rsidR="0031022E" w:rsidRPr="00552986">
        <w:rPr>
          <w:rFonts w:eastAsia="Malgun Gothic"/>
          <w:bCs/>
          <w:highlight w:val="yellow"/>
        </w:rPr>
        <w:t xml:space="preserve"> </w:t>
      </w:r>
      <w:r w:rsidRPr="00552986">
        <w:rPr>
          <w:rFonts w:eastAsia="Malgun Gothic"/>
          <w:bCs/>
          <w:highlight w:val="yellow"/>
        </w:rPr>
        <w:t>°C.</w:t>
      </w:r>
      <w:r w:rsidR="0031022E" w:rsidRPr="00552986">
        <w:rPr>
          <w:bCs/>
          <w:highlight w:val="yellow"/>
        </w:rPr>
        <w:t xml:space="preserve"> </w:t>
      </w:r>
      <w:bookmarkEnd w:id="7"/>
      <w:r w:rsidRPr="00552986">
        <w:rPr>
          <w:bCs/>
          <w:highlight w:val="yellow"/>
        </w:rPr>
        <w:t>Remove the supernatant.</w:t>
      </w:r>
      <w:r w:rsidRPr="00552986">
        <w:rPr>
          <w:bCs/>
        </w:rPr>
        <w:t xml:space="preserve"> </w:t>
      </w:r>
    </w:p>
    <w:p w14:paraId="48E83FA8" w14:textId="77777777" w:rsidR="00FA07C7" w:rsidRPr="00552986" w:rsidRDefault="00FA07C7" w:rsidP="00552986">
      <w:pPr>
        <w:rPr>
          <w:bCs/>
        </w:rPr>
      </w:pPr>
    </w:p>
    <w:p w14:paraId="1D0B0983" w14:textId="2CC1FDE1" w:rsidR="002F188C" w:rsidRPr="00552986" w:rsidRDefault="00FA07C7" w:rsidP="00552986">
      <w:pPr>
        <w:rPr>
          <w:bCs/>
        </w:rPr>
      </w:pPr>
      <w:r w:rsidRPr="00552986">
        <w:rPr>
          <w:bCs/>
        </w:rPr>
        <w:t xml:space="preserve">NOTE: </w:t>
      </w:r>
      <w:r w:rsidR="002F188C" w:rsidRPr="00552986">
        <w:rPr>
          <w:bCs/>
        </w:rPr>
        <w:t>Be careful to avoid</w:t>
      </w:r>
      <w:r w:rsidR="0031022E" w:rsidRPr="00552986">
        <w:rPr>
          <w:bCs/>
        </w:rPr>
        <w:t xml:space="preserve"> any</w:t>
      </w:r>
      <w:r w:rsidR="002F188C" w:rsidRPr="00552986">
        <w:rPr>
          <w:bCs/>
        </w:rPr>
        <w:t xml:space="preserve"> accidental removal of pelleted cells</w:t>
      </w:r>
      <w:r w:rsidR="0031022E" w:rsidRPr="00552986">
        <w:rPr>
          <w:bCs/>
        </w:rPr>
        <w:t>, which are mostly invisible</w:t>
      </w:r>
      <w:r w:rsidR="002F188C" w:rsidRPr="00552986">
        <w:rPr>
          <w:bCs/>
        </w:rPr>
        <w:t xml:space="preserve">.  </w:t>
      </w:r>
    </w:p>
    <w:p w14:paraId="4B78AAB3" w14:textId="77777777" w:rsidR="002F188C" w:rsidRPr="00552986" w:rsidRDefault="002F188C" w:rsidP="00552986">
      <w:pPr>
        <w:rPr>
          <w:bCs/>
        </w:rPr>
      </w:pPr>
    </w:p>
    <w:p w14:paraId="6F397322" w14:textId="20652FEC" w:rsidR="002F188C" w:rsidRPr="00552986" w:rsidRDefault="002F188C" w:rsidP="00552986">
      <w:pPr>
        <w:rPr>
          <w:bCs/>
        </w:rPr>
      </w:pPr>
      <w:r w:rsidRPr="00552986">
        <w:rPr>
          <w:bCs/>
        </w:rPr>
        <w:t>2.1</w:t>
      </w:r>
      <w:r w:rsidR="00C263CF" w:rsidRPr="00552986">
        <w:rPr>
          <w:bCs/>
        </w:rPr>
        <w:t>2</w:t>
      </w:r>
      <w:r w:rsidR="00C263CF" w:rsidRPr="00552986">
        <w:rPr>
          <w:bCs/>
          <w:highlight w:val="yellow"/>
        </w:rPr>
        <w:t>.</w:t>
      </w:r>
      <w:r w:rsidRPr="00552986">
        <w:rPr>
          <w:bCs/>
          <w:highlight w:val="yellow"/>
        </w:rPr>
        <w:t xml:space="preserve"> Add 3 </w:t>
      </w:r>
      <w:bookmarkStart w:id="8" w:name="_Hlk84875210"/>
      <w:r w:rsidRPr="00552986">
        <w:rPr>
          <w:bCs/>
          <w:highlight w:val="yellow"/>
        </w:rPr>
        <w:t>mL</w:t>
      </w:r>
      <w:bookmarkEnd w:id="8"/>
      <w:r w:rsidRPr="00552986">
        <w:rPr>
          <w:bCs/>
          <w:highlight w:val="yellow"/>
        </w:rPr>
        <w:t xml:space="preserve"> </w:t>
      </w:r>
      <w:r w:rsidR="00C263CF" w:rsidRPr="00552986">
        <w:rPr>
          <w:bCs/>
          <w:highlight w:val="yellow"/>
        </w:rPr>
        <w:t xml:space="preserve">of </w:t>
      </w:r>
      <w:r w:rsidRPr="00552986">
        <w:rPr>
          <w:bCs/>
          <w:highlight w:val="yellow"/>
        </w:rPr>
        <w:t>keratinocyte SFM and wash the cell</w:t>
      </w:r>
      <w:r w:rsidR="007275A2" w:rsidRPr="00552986">
        <w:rPr>
          <w:bCs/>
          <w:highlight w:val="yellow"/>
        </w:rPr>
        <w:t>s twice</w:t>
      </w:r>
      <w:r w:rsidRPr="00552986">
        <w:rPr>
          <w:bCs/>
          <w:highlight w:val="yellow"/>
        </w:rPr>
        <w:t xml:space="preserve"> with a 1</w:t>
      </w:r>
      <w:r w:rsidR="00FA07C7" w:rsidRPr="00552986">
        <w:rPr>
          <w:bCs/>
          <w:highlight w:val="yellow"/>
        </w:rPr>
        <w:t xml:space="preserve"> </w:t>
      </w:r>
      <w:r w:rsidRPr="00552986">
        <w:rPr>
          <w:bCs/>
          <w:highlight w:val="yellow"/>
        </w:rPr>
        <w:t>mL pipette</w:t>
      </w:r>
      <w:r w:rsidR="007275A2" w:rsidRPr="00552986">
        <w:rPr>
          <w:bCs/>
          <w:highlight w:val="yellow"/>
        </w:rPr>
        <w:t xml:space="preserve"> with centrifugation as in step 2.11</w:t>
      </w:r>
      <w:r w:rsidRPr="00552986">
        <w:rPr>
          <w:bCs/>
          <w:highlight w:val="yellow"/>
        </w:rPr>
        <w:t>.</w:t>
      </w:r>
    </w:p>
    <w:p w14:paraId="0A02E4F4" w14:textId="77777777" w:rsidR="002F188C" w:rsidRPr="00552986" w:rsidRDefault="002F188C" w:rsidP="00552986">
      <w:pPr>
        <w:rPr>
          <w:bCs/>
        </w:rPr>
      </w:pPr>
    </w:p>
    <w:p w14:paraId="0AB41CF2" w14:textId="391AEC73" w:rsidR="007275A2" w:rsidRPr="00552986" w:rsidRDefault="002F188C" w:rsidP="00552986">
      <w:r w:rsidRPr="00552986">
        <w:rPr>
          <w:bCs/>
        </w:rPr>
        <w:t>2.1</w:t>
      </w:r>
      <w:r w:rsidR="007275A2" w:rsidRPr="00552986">
        <w:rPr>
          <w:bCs/>
        </w:rPr>
        <w:t>3.</w:t>
      </w:r>
      <w:r w:rsidRPr="00552986">
        <w:rPr>
          <w:bCs/>
        </w:rPr>
        <w:t xml:space="preserve"> </w:t>
      </w:r>
      <w:r w:rsidRPr="00552986">
        <w:rPr>
          <w:bCs/>
          <w:highlight w:val="yellow"/>
        </w:rPr>
        <w:t xml:space="preserve">Plate </w:t>
      </w:r>
      <w:r w:rsidR="007275A2" w:rsidRPr="00552986">
        <w:rPr>
          <w:bCs/>
          <w:highlight w:val="yellow"/>
        </w:rPr>
        <w:t xml:space="preserve">the </w:t>
      </w:r>
      <w:r w:rsidRPr="00552986">
        <w:rPr>
          <w:bCs/>
          <w:highlight w:val="yellow"/>
        </w:rPr>
        <w:t>single-cell population into a 60</w:t>
      </w:r>
      <w:r w:rsidR="007275A2" w:rsidRPr="00552986">
        <w:rPr>
          <w:bCs/>
          <w:highlight w:val="yellow"/>
        </w:rPr>
        <w:t xml:space="preserve"> </w:t>
      </w:r>
      <w:r w:rsidRPr="00552986">
        <w:rPr>
          <w:bCs/>
          <w:highlight w:val="yellow"/>
        </w:rPr>
        <w:t>mm</w:t>
      </w:r>
      <w:r w:rsidRPr="00552986">
        <w:rPr>
          <w:rFonts w:eastAsia="Malgun Gothic"/>
          <w:bCs/>
          <w:highlight w:val="yellow"/>
        </w:rPr>
        <w:t xml:space="preserve"> culture dish</w:t>
      </w:r>
      <w:r w:rsidR="007275A2" w:rsidRPr="00552986">
        <w:rPr>
          <w:rFonts w:eastAsia="Malgun Gothic"/>
          <w:bCs/>
          <w:highlight w:val="yellow"/>
        </w:rPr>
        <w:t xml:space="preserve"> u</w:t>
      </w:r>
      <w:bookmarkStart w:id="9" w:name="_Hlk76308689"/>
      <w:r w:rsidRPr="00552986">
        <w:rPr>
          <w:rFonts w:eastAsia="Malgun Gothic"/>
          <w:bCs/>
          <w:highlight w:val="yellow"/>
        </w:rPr>
        <w:t>s</w:t>
      </w:r>
      <w:r w:rsidR="007275A2" w:rsidRPr="00552986">
        <w:rPr>
          <w:rFonts w:eastAsia="Malgun Gothic"/>
          <w:bCs/>
          <w:highlight w:val="yellow"/>
        </w:rPr>
        <w:t>ing</w:t>
      </w:r>
      <w:r w:rsidRPr="00552986">
        <w:rPr>
          <w:rFonts w:eastAsia="Malgun Gothic"/>
          <w:bCs/>
          <w:highlight w:val="yellow"/>
        </w:rPr>
        <w:t xml:space="preserve"> keratinocyte SFM</w:t>
      </w:r>
      <w:r w:rsidR="00392E43" w:rsidRPr="00552986">
        <w:rPr>
          <w:rFonts w:eastAsia="Malgun Gothic"/>
          <w:bCs/>
          <w:highlight w:val="yellow"/>
        </w:rPr>
        <w:t xml:space="preserve">. </w:t>
      </w:r>
      <w:r w:rsidRPr="00552986">
        <w:rPr>
          <w:rFonts w:eastAsia="Malgun Gothic"/>
          <w:bCs/>
          <w:highlight w:val="yellow"/>
        </w:rPr>
        <w:t xml:space="preserve">Maintain </w:t>
      </w:r>
      <w:r w:rsidR="007275A2" w:rsidRPr="00552986">
        <w:rPr>
          <w:rFonts w:eastAsia="Malgun Gothic"/>
          <w:bCs/>
          <w:highlight w:val="yellow"/>
        </w:rPr>
        <w:t xml:space="preserve">the </w:t>
      </w:r>
      <w:r w:rsidRPr="00552986">
        <w:rPr>
          <w:rFonts w:eastAsia="Malgun Gothic"/>
          <w:bCs/>
          <w:highlight w:val="yellow"/>
        </w:rPr>
        <w:t xml:space="preserve">culture </w:t>
      </w:r>
      <w:r w:rsidR="007275A2" w:rsidRPr="00552986">
        <w:rPr>
          <w:rFonts w:eastAsia="Malgun Gothic"/>
          <w:bCs/>
          <w:highlight w:val="yellow"/>
        </w:rPr>
        <w:t>dish</w:t>
      </w:r>
      <w:r w:rsidR="003E5F0E" w:rsidRPr="00552986">
        <w:rPr>
          <w:rFonts w:eastAsia="Malgun Gothic"/>
          <w:bCs/>
          <w:highlight w:val="yellow"/>
        </w:rPr>
        <w:t xml:space="preserve"> with a final volume of 5 mL</w:t>
      </w:r>
      <w:r w:rsidRPr="00552986">
        <w:rPr>
          <w:rFonts w:eastAsia="Malgun Gothic"/>
          <w:bCs/>
          <w:highlight w:val="yellow"/>
        </w:rPr>
        <w:t xml:space="preserve"> in a humidified atmosphere of 5% CO</w:t>
      </w:r>
      <w:r w:rsidRPr="00552986">
        <w:rPr>
          <w:rFonts w:eastAsia="Malgun Gothic"/>
          <w:bCs/>
          <w:highlight w:val="yellow"/>
          <w:vertAlign w:val="subscript"/>
        </w:rPr>
        <w:t>2</w:t>
      </w:r>
      <w:r w:rsidRPr="00552986">
        <w:rPr>
          <w:rFonts w:eastAsia="Malgun Gothic"/>
          <w:bCs/>
          <w:highlight w:val="yellow"/>
        </w:rPr>
        <w:t xml:space="preserve"> at 37</w:t>
      </w:r>
      <w:r w:rsidR="007275A2" w:rsidRPr="00552986">
        <w:rPr>
          <w:rFonts w:eastAsia="Malgun Gothic"/>
          <w:bCs/>
          <w:highlight w:val="yellow"/>
        </w:rPr>
        <w:t xml:space="preserve"> </w:t>
      </w:r>
      <w:r w:rsidRPr="00552986">
        <w:rPr>
          <w:rFonts w:eastAsia="Malgun Gothic"/>
          <w:bCs/>
          <w:highlight w:val="yellow"/>
        </w:rPr>
        <w:t>°C.</w:t>
      </w:r>
      <w:r w:rsidR="007275A2" w:rsidRPr="00552986">
        <w:t xml:space="preserve"> </w:t>
      </w:r>
      <w:bookmarkEnd w:id="9"/>
      <w:r w:rsidRPr="00552986">
        <w:t xml:space="preserve">Change </w:t>
      </w:r>
      <w:r w:rsidR="007275A2" w:rsidRPr="00552986">
        <w:t xml:space="preserve">the </w:t>
      </w:r>
      <w:r w:rsidRPr="00552986">
        <w:t>culture medium daily until no tissue or cell debris are observed.</w:t>
      </w:r>
    </w:p>
    <w:p w14:paraId="2218DC1A" w14:textId="7D907BE1" w:rsidR="002F188C" w:rsidRPr="00552986" w:rsidRDefault="002F188C" w:rsidP="00552986"/>
    <w:p w14:paraId="2EC08B24" w14:textId="4D515CD0" w:rsidR="002F188C" w:rsidRPr="00552986" w:rsidRDefault="002F188C" w:rsidP="00552986">
      <w:pPr>
        <w:rPr>
          <w:rFonts w:eastAsia="Malgun Gothic"/>
        </w:rPr>
      </w:pPr>
      <w:r w:rsidRPr="00552986">
        <w:t>NOTE: Remove floating debris in</w:t>
      </w:r>
      <w:r w:rsidR="006D59A3" w:rsidRPr="00552986">
        <w:t xml:space="preserve"> the</w:t>
      </w:r>
      <w:r w:rsidRPr="00552986">
        <w:t xml:space="preserve"> culture medium by changing the medium. Delayed removal of tissue debris or dead cells has </w:t>
      </w:r>
      <w:r w:rsidRPr="00552986">
        <w:rPr>
          <w:rFonts w:eastAsia="Malgun Gothic"/>
        </w:rPr>
        <w:t xml:space="preserve">an unfavorable effect on the primary culture. </w:t>
      </w:r>
    </w:p>
    <w:p w14:paraId="2BA6B8AC" w14:textId="77777777" w:rsidR="002F188C" w:rsidRPr="00552986" w:rsidRDefault="002F188C" w:rsidP="00552986"/>
    <w:p w14:paraId="36077B19" w14:textId="60BA4C3C" w:rsidR="002F188C" w:rsidRPr="00552986" w:rsidRDefault="002F188C" w:rsidP="00552986">
      <w:r w:rsidRPr="00552986">
        <w:t>2.1</w:t>
      </w:r>
      <w:r w:rsidR="00221D10" w:rsidRPr="00552986">
        <w:t>4.</w:t>
      </w:r>
      <w:r w:rsidRPr="00552986">
        <w:t xml:space="preserve"> </w:t>
      </w:r>
      <w:r w:rsidR="0056714E" w:rsidRPr="00552986">
        <w:t xml:space="preserve">Examine the plate </w:t>
      </w:r>
      <w:r w:rsidR="008544F4" w:rsidRPr="00552986">
        <w:t>from</w:t>
      </w:r>
      <w:r w:rsidR="0056714E" w:rsidRPr="00552986">
        <w:t xml:space="preserve"> step 2.13 to check the growth o</w:t>
      </w:r>
      <w:r w:rsidR="008544F4" w:rsidRPr="00552986">
        <w:t>f</w:t>
      </w:r>
      <w:r w:rsidR="0056714E" w:rsidRPr="00552986">
        <w:t xml:space="preserve"> epithelial cells </w:t>
      </w:r>
      <w:r w:rsidRPr="00552986">
        <w:t>(</w:t>
      </w:r>
      <w:r w:rsidRPr="00552986">
        <w:rPr>
          <w:b/>
          <w:bCs/>
        </w:rPr>
        <w:t>Figure 3A</w:t>
      </w:r>
      <w:r w:rsidRPr="00552986">
        <w:t>).</w:t>
      </w:r>
    </w:p>
    <w:p w14:paraId="2F981268" w14:textId="77777777" w:rsidR="00221D10" w:rsidRPr="00552986" w:rsidRDefault="00221D10" w:rsidP="00552986"/>
    <w:p w14:paraId="580A350A" w14:textId="77777777" w:rsidR="002F188C" w:rsidRPr="00552986" w:rsidRDefault="002F188C" w:rsidP="00552986">
      <w:r w:rsidRPr="00552986">
        <w:t xml:space="preserve">NOTE: Epithelial cells grow within 7–10 </w:t>
      </w:r>
      <w:bookmarkStart w:id="10" w:name="_Hlk80942313"/>
      <w:r w:rsidRPr="00552986">
        <w:t>days after plating single-cell populations</w:t>
      </w:r>
      <w:bookmarkEnd w:id="10"/>
      <w:r w:rsidRPr="00552986">
        <w:t xml:space="preserve">. </w:t>
      </w:r>
    </w:p>
    <w:p w14:paraId="1AA19B00" w14:textId="77777777" w:rsidR="002F188C" w:rsidRPr="00552986" w:rsidRDefault="002F188C" w:rsidP="00552986"/>
    <w:p w14:paraId="30D4F962" w14:textId="28F6F092" w:rsidR="002F188C" w:rsidRPr="00552986" w:rsidRDefault="002F188C" w:rsidP="00552986">
      <w:r w:rsidRPr="00552986">
        <w:t>2.1</w:t>
      </w:r>
      <w:r w:rsidR="00A20F33" w:rsidRPr="00552986">
        <w:t>5.</w:t>
      </w:r>
      <w:r w:rsidRPr="00552986">
        <w:t xml:space="preserve"> Expand </w:t>
      </w:r>
      <w:r w:rsidR="00A20F33" w:rsidRPr="00552986">
        <w:t xml:space="preserve">the </w:t>
      </w:r>
      <w:r w:rsidRPr="00552986">
        <w:t>epithelial colonies</w:t>
      </w:r>
      <w:r w:rsidR="00894936" w:rsidRPr="00552986">
        <w:t xml:space="preserve"> and subculture </w:t>
      </w:r>
      <w:r w:rsidR="00A20F33" w:rsidRPr="00552986">
        <w:t>the cells</w:t>
      </w:r>
      <w:r w:rsidR="00894936" w:rsidRPr="00552986">
        <w:t>.</w:t>
      </w:r>
      <w:r w:rsidRPr="00552986">
        <w:t xml:space="preserve"> </w:t>
      </w:r>
      <w:r w:rsidRPr="00552986">
        <w:rPr>
          <w:b/>
          <w:bCs/>
        </w:rPr>
        <w:t xml:space="preserve"> </w:t>
      </w:r>
    </w:p>
    <w:p w14:paraId="1C92AC73" w14:textId="77777777" w:rsidR="008544F4" w:rsidRPr="00552986" w:rsidRDefault="008544F4" w:rsidP="00552986"/>
    <w:p w14:paraId="43B47C08" w14:textId="2477E170" w:rsidR="00D8497E" w:rsidRPr="00552986" w:rsidRDefault="00D8497E" w:rsidP="00552986">
      <w:r w:rsidRPr="00552986">
        <w:t>2.15.1</w:t>
      </w:r>
      <w:r w:rsidR="008544F4" w:rsidRPr="00552986">
        <w:t>.</w:t>
      </w:r>
      <w:r w:rsidRPr="00552986">
        <w:t xml:space="preserve"> Aspirate the medium and wash the bottom of </w:t>
      </w:r>
      <w:r w:rsidR="00A47934" w:rsidRPr="00552986">
        <w:t xml:space="preserve">the </w:t>
      </w:r>
      <w:r w:rsidRPr="00552986">
        <w:t>culture plate on</w:t>
      </w:r>
      <w:r w:rsidR="002B609A" w:rsidRPr="00552986">
        <w:t>ce</w:t>
      </w:r>
      <w:r w:rsidRPr="00552986">
        <w:t xml:space="preserve"> with 3 mL </w:t>
      </w:r>
      <w:r w:rsidR="002B609A" w:rsidRPr="00552986">
        <w:t xml:space="preserve">of </w:t>
      </w:r>
      <w:r w:rsidRPr="00552986">
        <w:t xml:space="preserve">keratinocyte SFM. </w:t>
      </w:r>
    </w:p>
    <w:p w14:paraId="25FC8464" w14:textId="77777777" w:rsidR="00D8497E" w:rsidRPr="00552986" w:rsidRDefault="00D8497E" w:rsidP="00552986"/>
    <w:p w14:paraId="7E07257B" w14:textId="3FE82072" w:rsidR="00D8497E" w:rsidRPr="00552986" w:rsidRDefault="00D8497E" w:rsidP="00552986">
      <w:r w:rsidRPr="00552986">
        <w:t>2.15.2</w:t>
      </w:r>
      <w:r w:rsidR="002B609A" w:rsidRPr="00552986">
        <w:t>.</w:t>
      </w:r>
      <w:r w:rsidRPr="00552986">
        <w:t xml:space="preserve"> Add 2 m</w:t>
      </w:r>
      <w:r w:rsidR="002B609A" w:rsidRPr="00552986">
        <w:t>L</w:t>
      </w:r>
      <w:r w:rsidRPr="00552986">
        <w:t xml:space="preserve"> of </w:t>
      </w:r>
      <w:r w:rsidR="00981582" w:rsidRPr="00552986">
        <w:t>cell dissociation protease</w:t>
      </w:r>
      <w:r w:rsidRPr="00552986">
        <w:t xml:space="preserve"> and incubate </w:t>
      </w:r>
      <w:r w:rsidR="00A47934" w:rsidRPr="00552986">
        <w:t>in a humidified atmosphere of 5% CO</w:t>
      </w:r>
      <w:r w:rsidR="00A47934" w:rsidRPr="00552986">
        <w:rPr>
          <w:vertAlign w:val="subscript"/>
        </w:rPr>
        <w:t>2</w:t>
      </w:r>
      <w:r w:rsidR="00A47934" w:rsidRPr="00552986">
        <w:t xml:space="preserve"> at 37 °C </w:t>
      </w:r>
      <w:r w:rsidRPr="00552986">
        <w:t>for 3 min</w:t>
      </w:r>
      <w:r w:rsidR="00A47934" w:rsidRPr="00552986">
        <w:t>.</w:t>
      </w:r>
    </w:p>
    <w:p w14:paraId="689A4935" w14:textId="77777777" w:rsidR="00981582" w:rsidRPr="00552986" w:rsidRDefault="00981582" w:rsidP="00552986"/>
    <w:p w14:paraId="7335D312" w14:textId="5476B518" w:rsidR="00D8497E" w:rsidRPr="00552986" w:rsidRDefault="00D8497E" w:rsidP="00552986">
      <w:r w:rsidRPr="00552986">
        <w:t>N</w:t>
      </w:r>
      <w:r w:rsidR="00981582" w:rsidRPr="00552986">
        <w:t>OTE</w:t>
      </w:r>
      <w:r w:rsidRPr="00552986">
        <w:t xml:space="preserve">: Repeat step 2.15.2 </w:t>
      </w:r>
      <w:r w:rsidR="00981582" w:rsidRPr="00552986">
        <w:t>if</w:t>
      </w:r>
      <w:r w:rsidRPr="00552986">
        <w:t xml:space="preserve"> cell detachment is not effective.</w:t>
      </w:r>
    </w:p>
    <w:p w14:paraId="28A9892F" w14:textId="40E76042" w:rsidR="00D8497E" w:rsidRPr="00552986" w:rsidRDefault="006C699A" w:rsidP="00552986">
      <w:r w:rsidRPr="00552986">
        <w:t xml:space="preserve"> </w:t>
      </w:r>
    </w:p>
    <w:p w14:paraId="72EF4F40" w14:textId="75233966" w:rsidR="00D8497E" w:rsidRPr="00552986" w:rsidRDefault="00D8497E" w:rsidP="00552986">
      <w:r w:rsidRPr="00552986">
        <w:t>2.15.3</w:t>
      </w:r>
      <w:r w:rsidR="00981582" w:rsidRPr="00552986">
        <w:t>.</w:t>
      </w:r>
      <w:r w:rsidRPr="00552986">
        <w:t xml:space="preserve"> Add 2 m</w:t>
      </w:r>
      <w:r w:rsidR="00981582" w:rsidRPr="00552986">
        <w:t>L of</w:t>
      </w:r>
      <w:r w:rsidRPr="00552986">
        <w:t xml:space="preserve"> </w:t>
      </w:r>
      <w:r w:rsidR="00981582" w:rsidRPr="00552986">
        <w:t>keratinocyte medium</w:t>
      </w:r>
      <w:r w:rsidR="00392A02" w:rsidRPr="00552986">
        <w:t xml:space="preserve"> to the culture plate</w:t>
      </w:r>
      <w:r w:rsidRPr="00552986">
        <w:t xml:space="preserve"> </w:t>
      </w:r>
      <w:r w:rsidR="00392A02" w:rsidRPr="00552986">
        <w:t xml:space="preserve">and transfer the contents </w:t>
      </w:r>
      <w:r w:rsidRPr="00552986">
        <w:t xml:space="preserve">in a 15 mL conical tube. </w:t>
      </w:r>
    </w:p>
    <w:p w14:paraId="65049DC1" w14:textId="77777777" w:rsidR="00981582" w:rsidRPr="00552986" w:rsidRDefault="00981582" w:rsidP="00552986"/>
    <w:p w14:paraId="2E7DB98F" w14:textId="0F670B26" w:rsidR="00D8497E" w:rsidRPr="00552986" w:rsidRDefault="00D8497E" w:rsidP="00552986">
      <w:r w:rsidRPr="00552986">
        <w:t>N</w:t>
      </w:r>
      <w:r w:rsidR="00981582" w:rsidRPr="00552986">
        <w:t>OTE</w:t>
      </w:r>
      <w:r w:rsidRPr="00552986">
        <w:t>: Adding</w:t>
      </w:r>
      <w:r w:rsidR="00981582" w:rsidRPr="00552986">
        <w:t xml:space="preserve"> more</w:t>
      </w:r>
      <w:r w:rsidRPr="00552986">
        <w:t xml:space="preserve"> </w:t>
      </w:r>
      <w:r w:rsidR="00981582" w:rsidRPr="00552986">
        <w:t>keratinocyte medium</w:t>
      </w:r>
      <w:r w:rsidRPr="00552986">
        <w:t xml:space="preserve"> is not required </w:t>
      </w:r>
      <w:r w:rsidR="00475C61" w:rsidRPr="00552986">
        <w:t>if</w:t>
      </w:r>
      <w:r w:rsidRPr="00552986">
        <w:t xml:space="preserve"> </w:t>
      </w:r>
      <w:r w:rsidR="00475C61" w:rsidRPr="00552986">
        <w:t>step</w:t>
      </w:r>
      <w:r w:rsidRPr="00552986">
        <w:t xml:space="preserve"> 2.15.2</w:t>
      </w:r>
      <w:r w:rsidR="00475C61" w:rsidRPr="00552986">
        <w:t xml:space="preserve"> is repeated.</w:t>
      </w:r>
    </w:p>
    <w:p w14:paraId="1609AFC0" w14:textId="77777777" w:rsidR="00D8497E" w:rsidRPr="00552986" w:rsidRDefault="00D8497E" w:rsidP="00552986"/>
    <w:p w14:paraId="131DD9B0" w14:textId="469D4B19" w:rsidR="00D8497E" w:rsidRPr="00552986" w:rsidRDefault="00D8497E" w:rsidP="00552986">
      <w:r w:rsidRPr="00552986">
        <w:t>2.15.</w:t>
      </w:r>
      <w:r w:rsidR="008927EE" w:rsidRPr="00552986">
        <w:t>4.</w:t>
      </w:r>
      <w:r w:rsidRPr="00552986">
        <w:t xml:space="preserve"> Centrifuge the 15 mL conical tube at 288 × </w:t>
      </w:r>
      <w:r w:rsidRPr="00552986">
        <w:rPr>
          <w:i/>
          <w:iCs/>
        </w:rPr>
        <w:t>g</w:t>
      </w:r>
      <w:r w:rsidRPr="00552986">
        <w:t xml:space="preserve"> for 3 min at 4 °C.</w:t>
      </w:r>
    </w:p>
    <w:p w14:paraId="7C950DCE" w14:textId="77777777" w:rsidR="00D8497E" w:rsidRPr="00552986" w:rsidRDefault="00D8497E" w:rsidP="00552986"/>
    <w:p w14:paraId="7B34F73F" w14:textId="29924E65" w:rsidR="00D8497E" w:rsidRPr="00552986" w:rsidRDefault="00D8497E" w:rsidP="00552986">
      <w:r w:rsidRPr="00552986">
        <w:t>2.15.</w:t>
      </w:r>
      <w:r w:rsidR="001B206C" w:rsidRPr="00552986">
        <w:t>5.</w:t>
      </w:r>
      <w:r w:rsidRPr="00552986">
        <w:t xml:space="preserve"> Remove the supernatant and wash the cell pellet </w:t>
      </w:r>
      <w:r w:rsidR="001B206C" w:rsidRPr="00552986">
        <w:t xml:space="preserve">two times </w:t>
      </w:r>
      <w:r w:rsidRPr="00552986">
        <w:t xml:space="preserve">with 3 mL </w:t>
      </w:r>
      <w:r w:rsidR="001B206C" w:rsidRPr="00552986">
        <w:t xml:space="preserve">of </w:t>
      </w:r>
      <w:r w:rsidRPr="00552986">
        <w:t>keratinocyte SFM</w:t>
      </w:r>
      <w:r w:rsidR="00A47934" w:rsidRPr="00552986">
        <w:t>.</w:t>
      </w:r>
    </w:p>
    <w:p w14:paraId="3EDFADC3" w14:textId="77777777" w:rsidR="00D8497E" w:rsidRPr="00552986" w:rsidRDefault="00D8497E" w:rsidP="00552986"/>
    <w:p w14:paraId="118471FD" w14:textId="4DE8A170" w:rsidR="00D8497E" w:rsidRPr="00552986" w:rsidRDefault="00D8497E" w:rsidP="00552986">
      <w:r w:rsidRPr="00552986">
        <w:t>2.15.6</w:t>
      </w:r>
      <w:r w:rsidR="00D72E92" w:rsidRPr="00552986">
        <w:t>.</w:t>
      </w:r>
      <w:r w:rsidRPr="00552986">
        <w:t xml:space="preserve"> Plate </w:t>
      </w:r>
      <w:r w:rsidR="00D72E92" w:rsidRPr="00552986">
        <w:t xml:space="preserve">the </w:t>
      </w:r>
      <w:r w:rsidRPr="00552986">
        <w:t>cells in a 100 mm culture dish using keratinocyte SFM</w:t>
      </w:r>
      <w:r w:rsidR="00D72E92" w:rsidRPr="00552986">
        <w:t xml:space="preserve"> (</w:t>
      </w:r>
      <w:r w:rsidRPr="00552986">
        <w:t xml:space="preserve">final volume </w:t>
      </w:r>
      <w:r w:rsidR="00D72E92" w:rsidRPr="00552986">
        <w:t xml:space="preserve">of </w:t>
      </w:r>
      <w:r w:rsidRPr="00552986">
        <w:t xml:space="preserve">10 mL </w:t>
      </w:r>
      <w:r w:rsidR="00D72E92" w:rsidRPr="00552986">
        <w:t>per</w:t>
      </w:r>
      <w:r w:rsidRPr="00552986">
        <w:t xml:space="preserve"> 100 mm dish</w:t>
      </w:r>
      <w:r w:rsidR="00D72E92" w:rsidRPr="00552986">
        <w:t>)</w:t>
      </w:r>
      <w:r w:rsidRPr="00552986">
        <w:t>.</w:t>
      </w:r>
    </w:p>
    <w:p w14:paraId="756FFE10" w14:textId="77777777" w:rsidR="002F188C" w:rsidRPr="00552986" w:rsidRDefault="002F188C" w:rsidP="00552986"/>
    <w:p w14:paraId="6472A75E" w14:textId="346E1C43" w:rsidR="002F188C" w:rsidRPr="00552986" w:rsidRDefault="002F188C" w:rsidP="00552986">
      <w:r w:rsidRPr="00552986">
        <w:t>2.1</w:t>
      </w:r>
      <w:r w:rsidR="00A20F33" w:rsidRPr="00552986">
        <w:t>6. Prepare</w:t>
      </w:r>
      <w:r w:rsidRPr="00552986">
        <w:t xml:space="preserve"> </w:t>
      </w:r>
      <w:r w:rsidR="00A20F33" w:rsidRPr="00552986">
        <w:t xml:space="preserve">and </w:t>
      </w:r>
      <w:r w:rsidR="00434629" w:rsidRPr="00552986">
        <w:t>s</w:t>
      </w:r>
      <w:r w:rsidR="0025137A" w:rsidRPr="00552986">
        <w:t xml:space="preserve">tore </w:t>
      </w:r>
      <w:r w:rsidRPr="00552986">
        <w:t>cell stocks in</w:t>
      </w:r>
      <w:r w:rsidR="00D8497E" w:rsidRPr="00552986">
        <w:t xml:space="preserve"> a</w:t>
      </w:r>
      <w:r w:rsidR="0025137A" w:rsidRPr="00552986">
        <w:t xml:space="preserve"> </w:t>
      </w:r>
      <w:r w:rsidRPr="00552986">
        <w:t>liquid nitrogen</w:t>
      </w:r>
      <w:r w:rsidR="00D8497E" w:rsidRPr="00552986">
        <w:t xml:space="preserve"> tank</w:t>
      </w:r>
      <w:r w:rsidRPr="00552986">
        <w:t>.</w:t>
      </w:r>
    </w:p>
    <w:p w14:paraId="0E4060F8" w14:textId="77777777" w:rsidR="00E02BB2" w:rsidRPr="00552986" w:rsidRDefault="00E02BB2" w:rsidP="00552986"/>
    <w:p w14:paraId="77C900D2" w14:textId="4006A7FB" w:rsidR="006C699A" w:rsidRPr="00552986" w:rsidRDefault="006C699A" w:rsidP="00552986">
      <w:r w:rsidRPr="00552986">
        <w:t>2.16.1</w:t>
      </w:r>
      <w:r w:rsidR="00E02BB2" w:rsidRPr="00552986">
        <w:t>.</w:t>
      </w:r>
      <w:r w:rsidRPr="00552986">
        <w:t xml:space="preserve"> </w:t>
      </w:r>
      <w:r w:rsidR="00E02BB2" w:rsidRPr="00552986">
        <w:t xml:space="preserve">Harvest cells as </w:t>
      </w:r>
      <w:r w:rsidR="00ED5A2B" w:rsidRPr="00552986">
        <w:t xml:space="preserve">described in steps 2.15.1–2.15.5. </w:t>
      </w:r>
    </w:p>
    <w:p w14:paraId="354B586B" w14:textId="77777777" w:rsidR="00ED5A2B" w:rsidRPr="00552986" w:rsidRDefault="00ED5A2B" w:rsidP="00552986"/>
    <w:p w14:paraId="559A979D" w14:textId="04907FA7" w:rsidR="006C699A" w:rsidRPr="00552986" w:rsidRDefault="006C699A" w:rsidP="00552986">
      <w:r w:rsidRPr="00552986">
        <w:t>2.16.2</w:t>
      </w:r>
      <w:r w:rsidR="00ED5A2B" w:rsidRPr="00552986">
        <w:t>.</w:t>
      </w:r>
      <w:r w:rsidR="0025137A" w:rsidRPr="00552986">
        <w:t xml:space="preserve"> </w:t>
      </w:r>
      <w:r w:rsidRPr="00552986">
        <w:t>D</w:t>
      </w:r>
      <w:r w:rsidR="0025137A" w:rsidRPr="00552986">
        <w:t xml:space="preserve">istribute </w:t>
      </w:r>
      <w:r w:rsidR="00ED5A2B" w:rsidRPr="00552986">
        <w:t xml:space="preserve">the </w:t>
      </w:r>
      <w:r w:rsidR="0025137A" w:rsidRPr="00552986">
        <w:t>cells into c</w:t>
      </w:r>
      <w:r w:rsidR="006E78FB" w:rsidRPr="00552986">
        <w:t>ryo</w:t>
      </w:r>
      <w:r w:rsidR="0025137A" w:rsidRPr="00552986">
        <w:t xml:space="preserve">vials </w:t>
      </w:r>
      <w:r w:rsidR="00ED5A2B" w:rsidRPr="00552986">
        <w:t xml:space="preserve">in </w:t>
      </w:r>
      <w:r w:rsidR="0025137A" w:rsidRPr="00552986">
        <w:t xml:space="preserve">1 mL </w:t>
      </w:r>
      <w:r w:rsidR="00ED5A2B" w:rsidRPr="00552986">
        <w:t xml:space="preserve">of </w:t>
      </w:r>
      <w:r w:rsidR="0025137A" w:rsidRPr="00552986">
        <w:t>freezing medium</w:t>
      </w:r>
      <w:r w:rsidR="00ED5A2B" w:rsidRPr="00552986">
        <w:t xml:space="preserve"> (</w:t>
      </w:r>
      <w:r w:rsidR="00B40983" w:rsidRPr="00552986">
        <w:t>80% keratinocyte SFM, 10% dimethylsulfoxide, 10% FBS)</w:t>
      </w:r>
      <w:r w:rsidR="0025137A" w:rsidRPr="00552986">
        <w:t xml:space="preserve">. </w:t>
      </w:r>
    </w:p>
    <w:p w14:paraId="0F0A2A80" w14:textId="77777777" w:rsidR="00ED5A2B" w:rsidRPr="00552986" w:rsidRDefault="00ED5A2B" w:rsidP="00552986"/>
    <w:p w14:paraId="1E459260" w14:textId="45F47A09" w:rsidR="006C699A" w:rsidRPr="00552986" w:rsidRDefault="006C699A" w:rsidP="00552986">
      <w:r w:rsidRPr="00552986">
        <w:t>2.16.3</w:t>
      </w:r>
      <w:r w:rsidR="00ED5A2B" w:rsidRPr="00552986">
        <w:t>.</w:t>
      </w:r>
      <w:r w:rsidRPr="00552986">
        <w:t xml:space="preserve"> </w:t>
      </w:r>
      <w:r w:rsidR="0025137A" w:rsidRPr="00552986">
        <w:t xml:space="preserve">Place </w:t>
      </w:r>
      <w:r w:rsidR="00ED5A2B" w:rsidRPr="00552986">
        <w:t xml:space="preserve">the </w:t>
      </w:r>
      <w:r w:rsidR="0025137A" w:rsidRPr="00552986">
        <w:t xml:space="preserve">vials in a freezing container and store </w:t>
      </w:r>
      <w:r w:rsidR="00E76B0D">
        <w:t>them</w:t>
      </w:r>
      <w:r w:rsidR="0025137A" w:rsidRPr="00552986">
        <w:t xml:space="preserve"> at -80 °C for 24 h. </w:t>
      </w:r>
    </w:p>
    <w:p w14:paraId="2A14CB2E" w14:textId="77777777" w:rsidR="00ED5A2B" w:rsidRPr="00552986" w:rsidRDefault="00ED5A2B" w:rsidP="00552986"/>
    <w:p w14:paraId="4B3D1199" w14:textId="3C9C2F52" w:rsidR="00ED5A2B" w:rsidRPr="00552986" w:rsidRDefault="006C699A" w:rsidP="00552986">
      <w:r w:rsidRPr="00552986">
        <w:t>2.16.4</w:t>
      </w:r>
      <w:r w:rsidR="00ED5A2B" w:rsidRPr="00552986">
        <w:t>.</w:t>
      </w:r>
      <w:r w:rsidRPr="00552986">
        <w:t xml:space="preserve"> </w:t>
      </w:r>
      <w:r w:rsidR="00392E43" w:rsidRPr="00552986">
        <w:t>T</w:t>
      </w:r>
      <w:r w:rsidR="0025137A" w:rsidRPr="00552986">
        <w:t>ransfer</w:t>
      </w:r>
      <w:r w:rsidR="00ED5A2B" w:rsidRPr="00552986">
        <w:t xml:space="preserve"> the</w:t>
      </w:r>
      <w:r w:rsidR="0025137A" w:rsidRPr="00552986">
        <w:t xml:space="preserve"> vials</w:t>
      </w:r>
      <w:r w:rsidRPr="00552986">
        <w:t xml:space="preserve"> from the deep freezer</w:t>
      </w:r>
      <w:r w:rsidR="0025137A" w:rsidRPr="00552986">
        <w:t xml:space="preserve"> to </w:t>
      </w:r>
      <w:r w:rsidR="00480F96" w:rsidRPr="00552986">
        <w:t xml:space="preserve">a </w:t>
      </w:r>
      <w:r w:rsidR="0025137A" w:rsidRPr="00552986">
        <w:t>liquid nitrogen tank.</w:t>
      </w:r>
    </w:p>
    <w:p w14:paraId="1D8BAF38" w14:textId="77777777" w:rsidR="002F188C" w:rsidRPr="00552986" w:rsidRDefault="002F188C" w:rsidP="00552986">
      <w:pPr>
        <w:rPr>
          <w:b/>
        </w:rPr>
      </w:pPr>
    </w:p>
    <w:p w14:paraId="12CDCAAB" w14:textId="592274CE" w:rsidR="002F188C" w:rsidRPr="00552986" w:rsidRDefault="002F188C" w:rsidP="00552986">
      <w:pPr>
        <w:pBdr>
          <w:top w:val="nil"/>
          <w:left w:val="nil"/>
          <w:bottom w:val="nil"/>
          <w:right w:val="nil"/>
          <w:between w:val="nil"/>
        </w:pBdr>
      </w:pPr>
      <w:r w:rsidRPr="00552986">
        <w:rPr>
          <w:b/>
        </w:rPr>
        <w:t>REPRESENTATIVE RESULTS</w:t>
      </w:r>
      <w:r w:rsidR="00B07C3F" w:rsidRPr="00552986">
        <w:rPr>
          <w:b/>
        </w:rPr>
        <w:t>:</w:t>
      </w:r>
    </w:p>
    <w:p w14:paraId="7BE4B4FE" w14:textId="77777777" w:rsidR="002F188C" w:rsidRPr="00552986" w:rsidRDefault="002F188C" w:rsidP="00552986">
      <w:pPr>
        <w:rPr>
          <w:b/>
        </w:rPr>
      </w:pPr>
      <w:r w:rsidRPr="00552986">
        <w:rPr>
          <w:b/>
        </w:rPr>
        <w:t>DF harvesting</w:t>
      </w:r>
    </w:p>
    <w:p w14:paraId="1000814B" w14:textId="2CB87FC4" w:rsidR="002F188C" w:rsidRPr="00552986" w:rsidRDefault="002F188C" w:rsidP="00552986">
      <w:r w:rsidRPr="00552986">
        <w:t>Surgery was performed by an oral maxillofacial surgeon. Human-derived materials, including the tooth fragment, gingival tissue, and DF, were collected by a surgeon (</w:t>
      </w:r>
      <w:r w:rsidRPr="00552986">
        <w:rPr>
          <w:b/>
          <w:bCs/>
        </w:rPr>
        <w:t>Figure 1A</w:t>
      </w:r>
      <w:r w:rsidRPr="00552986">
        <w:t xml:space="preserve">). The DF might be attached to the tooth fragment. An oral maxillofacial surgeon will be able to identify the DF. Cooperation and communication with the surgeon are required for tissue collection. The DF is an irregularly shaped membrane-like tissue. Gingival tissue has a keratinized surface and can be distinguished from the DF. Pulp tissue resides in the pulp chamber and is rarely separated from teeth during surgery. The DF was stored in DPBS with </w:t>
      </w:r>
      <w:r w:rsidRPr="00552986">
        <w:lastRenderedPageBreak/>
        <w:t>3% penicillin-streptomycin at 4</w:t>
      </w:r>
      <w:r w:rsidR="0096766E" w:rsidRPr="00552986">
        <w:t xml:space="preserve"> </w:t>
      </w:r>
      <w:r w:rsidRPr="00552986">
        <w:t>°C before use (</w:t>
      </w:r>
      <w:r w:rsidRPr="00552986">
        <w:rPr>
          <w:b/>
          <w:bCs/>
        </w:rPr>
        <w:t>Figure 1B</w:t>
      </w:r>
      <w:r w:rsidRPr="00552986">
        <w:t>).</w:t>
      </w:r>
    </w:p>
    <w:p w14:paraId="3D0A51B4" w14:textId="77777777" w:rsidR="0096766E" w:rsidRPr="00552986" w:rsidRDefault="0096766E" w:rsidP="00552986"/>
    <w:p w14:paraId="7E6CC806" w14:textId="77777777" w:rsidR="002F188C" w:rsidRPr="00552986" w:rsidRDefault="002F188C" w:rsidP="00552986">
      <w:pPr>
        <w:rPr>
          <w:b/>
          <w:bCs/>
        </w:rPr>
      </w:pPr>
      <w:bookmarkStart w:id="11" w:name="_Hlk80880898"/>
      <w:r w:rsidRPr="00552986">
        <w:rPr>
          <w:b/>
          <w:bCs/>
        </w:rPr>
        <w:t>Mechanical treatment of DF</w:t>
      </w:r>
    </w:p>
    <w:bookmarkEnd w:id="11"/>
    <w:p w14:paraId="2E428DB6" w14:textId="1184FD4A" w:rsidR="002F188C" w:rsidRPr="00552986" w:rsidRDefault="002F188C" w:rsidP="00552986">
      <w:r w:rsidRPr="00552986">
        <w:t>Tissue debris and blood were removed by washing the DF with DPBS. Three conical tubes were prepared with washing solution. After washing, the DF was transferred onto a 60</w:t>
      </w:r>
      <w:r w:rsidR="003D41F6" w:rsidRPr="00552986">
        <w:t xml:space="preserve"> mm</w:t>
      </w:r>
      <w:r w:rsidRPr="00552986">
        <w:t xml:space="preserve"> or 100</w:t>
      </w:r>
      <w:r w:rsidR="003D41F6" w:rsidRPr="00552986">
        <w:t xml:space="preserve"> </w:t>
      </w:r>
      <w:r w:rsidRPr="00552986">
        <w:t>mm culture dish (</w:t>
      </w:r>
      <w:r w:rsidRPr="00552986">
        <w:rPr>
          <w:b/>
          <w:bCs/>
        </w:rPr>
        <w:t>Figure 2A</w:t>
      </w:r>
      <w:r w:rsidRPr="00552986">
        <w:t xml:space="preserve">). The DF should be minced with scissors until the tissue has </w:t>
      </w:r>
      <w:r w:rsidRPr="00552986">
        <w:rPr>
          <w:rFonts w:eastAsia="Malgun Gothic"/>
        </w:rPr>
        <w:t xml:space="preserve">a pulpy or </w:t>
      </w:r>
      <w:r w:rsidRPr="00552986">
        <w:t>mushy appearance (</w:t>
      </w:r>
      <w:r w:rsidRPr="00552986">
        <w:rPr>
          <w:b/>
          <w:bCs/>
        </w:rPr>
        <w:t>Figure 2B</w:t>
      </w:r>
      <w:r w:rsidR="003D41F6" w:rsidRPr="00552986">
        <w:rPr>
          <w:b/>
          <w:bCs/>
        </w:rPr>
        <w:t>,</w:t>
      </w:r>
      <w:r w:rsidR="00480F96" w:rsidRPr="00552986">
        <w:rPr>
          <w:b/>
          <w:bCs/>
        </w:rPr>
        <w:t xml:space="preserve"> </w:t>
      </w:r>
      <w:r w:rsidRPr="00552986">
        <w:rPr>
          <w:b/>
          <w:bCs/>
        </w:rPr>
        <w:t>C</w:t>
      </w:r>
      <w:r w:rsidRPr="00552986">
        <w:t xml:space="preserve">).  </w:t>
      </w:r>
    </w:p>
    <w:p w14:paraId="47025B29" w14:textId="2140B417" w:rsidR="0025137A" w:rsidRPr="00552986" w:rsidRDefault="0025137A" w:rsidP="00552986"/>
    <w:p w14:paraId="285D7FF3" w14:textId="34DCB84C" w:rsidR="0025137A" w:rsidRPr="00552986" w:rsidRDefault="00DF458E" w:rsidP="00552986">
      <w:pPr>
        <w:rPr>
          <w:b/>
          <w:bCs/>
        </w:rPr>
      </w:pPr>
      <w:r w:rsidRPr="00552986">
        <w:rPr>
          <w:b/>
          <w:bCs/>
        </w:rPr>
        <w:t>Emergence</w:t>
      </w:r>
      <w:r w:rsidR="0025137A" w:rsidRPr="00552986">
        <w:rPr>
          <w:b/>
          <w:bCs/>
        </w:rPr>
        <w:t xml:space="preserve"> of epithelial population</w:t>
      </w:r>
    </w:p>
    <w:p w14:paraId="4A499153" w14:textId="1788FAC4" w:rsidR="0025137A" w:rsidRPr="00552986" w:rsidRDefault="0025137A" w:rsidP="00552986">
      <w:r w:rsidRPr="00552986">
        <w:t>After plating heterogen</w:t>
      </w:r>
      <w:r w:rsidR="005E4AE9">
        <w:t>e</w:t>
      </w:r>
      <w:r w:rsidRPr="00552986">
        <w:t>ous cell populations, many cells and small debris floated in the culture medium. The number of floating cells gradually decrease</w:t>
      </w:r>
      <w:r w:rsidR="005E4AE9">
        <w:t>d</w:t>
      </w:r>
      <w:r w:rsidRPr="00552986">
        <w:t xml:space="preserve"> </w:t>
      </w:r>
      <w:r w:rsidR="00DF458E" w:rsidRPr="00552986">
        <w:t>with</w:t>
      </w:r>
      <w:r w:rsidRPr="00552986">
        <w:t xml:space="preserve"> </w:t>
      </w:r>
      <w:r w:rsidR="00DF458E" w:rsidRPr="00552986">
        <w:t xml:space="preserve">successive </w:t>
      </w:r>
      <w:r w:rsidRPr="00552986">
        <w:t>medium change</w:t>
      </w:r>
      <w:r w:rsidR="00DF458E" w:rsidRPr="00552986">
        <w:t>s</w:t>
      </w:r>
      <w:r w:rsidRPr="00552986">
        <w:t xml:space="preserve">. Delayed medium change may cause a turbid culture environment. </w:t>
      </w:r>
      <w:r w:rsidR="00894936" w:rsidRPr="00552986">
        <w:t xml:space="preserve">At the initial stage, </w:t>
      </w:r>
      <w:r w:rsidR="005736CD">
        <w:t>different</w:t>
      </w:r>
      <w:r w:rsidR="00894936" w:rsidRPr="00552986">
        <w:t xml:space="preserve"> cell type</w:t>
      </w:r>
      <w:r w:rsidR="00DF458E" w:rsidRPr="00552986">
        <w:t>s</w:t>
      </w:r>
      <w:r w:rsidR="00894936" w:rsidRPr="00552986">
        <w:t xml:space="preserve"> appear </w:t>
      </w:r>
      <w:r w:rsidR="00DF458E" w:rsidRPr="00552986">
        <w:t>at</w:t>
      </w:r>
      <w:r w:rsidR="00894936" w:rsidRPr="00552986">
        <w:t xml:space="preserve"> the bottom of </w:t>
      </w:r>
      <w:r w:rsidR="00DF458E" w:rsidRPr="00552986">
        <w:t xml:space="preserve">the </w:t>
      </w:r>
      <w:r w:rsidR="00894936" w:rsidRPr="00552986">
        <w:t xml:space="preserve">culture dish </w:t>
      </w:r>
      <w:r w:rsidR="00DF458E" w:rsidRPr="00552986">
        <w:t>but</w:t>
      </w:r>
      <w:r w:rsidR="00894936" w:rsidRPr="00552986">
        <w:t xml:space="preserve"> disappear </w:t>
      </w:r>
      <w:r w:rsidR="00DF458E" w:rsidRPr="00552986">
        <w:t>when maintained</w:t>
      </w:r>
      <w:r w:rsidR="00894936" w:rsidRPr="00552986">
        <w:t xml:space="preserve"> in keratinocyte SFM. </w:t>
      </w:r>
      <w:r w:rsidRPr="00552986">
        <w:t xml:space="preserve">Cells </w:t>
      </w:r>
      <w:r w:rsidR="00DF458E" w:rsidRPr="00552986">
        <w:t>with</w:t>
      </w:r>
      <w:r w:rsidRPr="00552986">
        <w:t xml:space="preserve"> epithelial morphology appear within 7–10 days after plating single-cell populations (</w:t>
      </w:r>
      <w:r w:rsidRPr="00552986">
        <w:rPr>
          <w:b/>
          <w:bCs/>
        </w:rPr>
        <w:t>Fig</w:t>
      </w:r>
      <w:r w:rsidR="00DF458E" w:rsidRPr="00552986">
        <w:rPr>
          <w:b/>
          <w:bCs/>
        </w:rPr>
        <w:t>ure</w:t>
      </w:r>
      <w:r w:rsidRPr="00552986">
        <w:rPr>
          <w:b/>
          <w:bCs/>
        </w:rPr>
        <w:t xml:space="preserve"> 3A</w:t>
      </w:r>
      <w:r w:rsidRPr="00552986">
        <w:t>). The number of cobblestone-shaped cells range</w:t>
      </w:r>
      <w:r w:rsidR="00FE71DC">
        <w:t>s</w:t>
      </w:r>
      <w:r w:rsidRPr="00552986">
        <w:t xml:space="preserve"> from 1 to 10 at the time of </w:t>
      </w:r>
      <w:r w:rsidR="00FE71DC">
        <w:t xml:space="preserve">the </w:t>
      </w:r>
      <w:r w:rsidR="00072E5D" w:rsidRPr="00552986">
        <w:t xml:space="preserve">emergence of </w:t>
      </w:r>
      <w:r w:rsidRPr="00552986">
        <w:t xml:space="preserve">epithelial </w:t>
      </w:r>
      <w:r w:rsidR="00072E5D" w:rsidRPr="00552986">
        <w:t>cells</w:t>
      </w:r>
      <w:r w:rsidR="006174CE" w:rsidRPr="00552986">
        <w:t xml:space="preserve">, </w:t>
      </w:r>
      <w:r w:rsidR="00A754B2">
        <w:t>which</w:t>
      </w:r>
      <w:r w:rsidR="006174CE" w:rsidRPr="00552986">
        <w:t xml:space="preserve"> expand into colonies over time</w:t>
      </w:r>
      <w:r w:rsidRPr="00552986">
        <w:t xml:space="preserve"> </w:t>
      </w:r>
      <w:bookmarkStart w:id="12" w:name="_Hlk84914888"/>
      <w:r w:rsidR="00B538C5" w:rsidRPr="00552986">
        <w:t>(</w:t>
      </w:r>
      <w:r w:rsidR="00B538C5" w:rsidRPr="00552986">
        <w:rPr>
          <w:b/>
          <w:bCs/>
        </w:rPr>
        <w:t>Fig</w:t>
      </w:r>
      <w:r w:rsidR="006174CE" w:rsidRPr="00552986">
        <w:rPr>
          <w:b/>
          <w:bCs/>
        </w:rPr>
        <w:t>ure</w:t>
      </w:r>
      <w:r w:rsidR="00B538C5" w:rsidRPr="00552986">
        <w:rPr>
          <w:b/>
          <w:bCs/>
        </w:rPr>
        <w:t xml:space="preserve"> 3B</w:t>
      </w:r>
      <w:r w:rsidR="00B538C5" w:rsidRPr="00552986">
        <w:t>)</w:t>
      </w:r>
      <w:r w:rsidR="006174CE" w:rsidRPr="00552986">
        <w:t>.</w:t>
      </w:r>
    </w:p>
    <w:bookmarkEnd w:id="12"/>
    <w:p w14:paraId="3BCF1250" w14:textId="1FE6C673" w:rsidR="002F188C" w:rsidRPr="00552986" w:rsidRDefault="002F188C" w:rsidP="00552986">
      <w:pPr>
        <w:rPr>
          <w:b/>
        </w:rPr>
      </w:pPr>
    </w:p>
    <w:p w14:paraId="7357FC7F" w14:textId="273B8576" w:rsidR="004948F2" w:rsidRPr="00552986" w:rsidRDefault="006174CE" w:rsidP="00552986">
      <w:r w:rsidRPr="00552986">
        <w:t>The m</w:t>
      </w:r>
      <w:r w:rsidR="004948F2" w:rsidRPr="00552986">
        <w:t>incing procedure was repeated to increase DF</w:t>
      </w:r>
      <w:r w:rsidRPr="00552986">
        <w:t xml:space="preserve"> </w:t>
      </w:r>
      <w:r w:rsidR="004948F2" w:rsidRPr="00552986">
        <w:t>contact area with 0.05% trypsin-EDTA</w:t>
      </w:r>
      <w:r w:rsidRPr="00552986">
        <w:t xml:space="preserve"> to</w:t>
      </w:r>
      <w:r w:rsidR="000F1975">
        <w:t xml:space="preserve"> </w:t>
      </w:r>
      <w:r w:rsidR="009C506B" w:rsidRPr="00552986">
        <w:t>promote</w:t>
      </w:r>
      <w:r w:rsidR="004948F2" w:rsidRPr="00552986">
        <w:t xml:space="preserve"> </w:t>
      </w:r>
      <w:r w:rsidR="009C506B" w:rsidRPr="00552986">
        <w:t>cell dissociation</w:t>
      </w:r>
      <w:r w:rsidR="004948F2" w:rsidRPr="00552986">
        <w:t>. More single cells were harvested from DF</w:t>
      </w:r>
      <w:r w:rsidR="00377915" w:rsidRPr="00552986">
        <w:t xml:space="preserve"> pulp</w:t>
      </w:r>
      <w:r w:rsidR="004948F2" w:rsidRPr="00552986">
        <w:t xml:space="preserve"> than </w:t>
      </w:r>
      <w:r w:rsidR="00377915" w:rsidRPr="00552986">
        <w:t>intact</w:t>
      </w:r>
      <w:r w:rsidR="004948F2" w:rsidRPr="00552986">
        <w:t xml:space="preserve"> DF. </w:t>
      </w:r>
      <w:r w:rsidR="00A94BEF" w:rsidRPr="00552986">
        <w:t xml:space="preserve">The stickiness of the </w:t>
      </w:r>
      <w:r w:rsidR="004948F2" w:rsidRPr="00552986">
        <w:t xml:space="preserve">DF </w:t>
      </w:r>
      <w:r w:rsidR="00377915" w:rsidRPr="00552986">
        <w:t xml:space="preserve">pulp </w:t>
      </w:r>
      <w:r w:rsidR="00A94BEF" w:rsidRPr="00552986">
        <w:t xml:space="preserve">indicated the </w:t>
      </w:r>
      <w:r w:rsidR="00010C2F" w:rsidRPr="00552986">
        <w:t>probability of success of the isolation of epithelial cells</w:t>
      </w:r>
      <w:r w:rsidR="004948F2" w:rsidRPr="00552986">
        <w:t>. Daily medium change</w:t>
      </w:r>
      <w:r w:rsidR="00CA77E9" w:rsidRPr="00552986">
        <w:t>s</w:t>
      </w:r>
      <w:r w:rsidR="004948F2" w:rsidRPr="00552986">
        <w:t xml:space="preserve"> prevented </w:t>
      </w:r>
      <w:r w:rsidR="00CA77E9" w:rsidRPr="00552986">
        <w:t>the</w:t>
      </w:r>
      <w:r w:rsidR="004948F2" w:rsidRPr="00552986">
        <w:t xml:space="preserve"> keratinocyte SFM</w:t>
      </w:r>
      <w:r w:rsidR="00CA77E9" w:rsidRPr="00552986">
        <w:t xml:space="preserve"> from becoming turbid, which is important for</w:t>
      </w:r>
      <w:r w:rsidR="004948F2" w:rsidRPr="00552986">
        <w:t xml:space="preserve"> epithelial</w:t>
      </w:r>
      <w:r w:rsidR="00CA77E9" w:rsidRPr="00552986">
        <w:t xml:space="preserve"> cell</w:t>
      </w:r>
      <w:r w:rsidR="004948F2" w:rsidRPr="00552986">
        <w:t xml:space="preserve"> survival.</w:t>
      </w:r>
    </w:p>
    <w:p w14:paraId="0FDE29D5" w14:textId="77777777" w:rsidR="004948F2" w:rsidRPr="00552986" w:rsidRDefault="004948F2" w:rsidP="00552986">
      <w:pPr>
        <w:rPr>
          <w:b/>
        </w:rPr>
      </w:pPr>
    </w:p>
    <w:p w14:paraId="11FE543E" w14:textId="77777777" w:rsidR="002F188C" w:rsidRPr="00552986" w:rsidRDefault="002F188C" w:rsidP="00552986">
      <w:r w:rsidRPr="00552986">
        <w:rPr>
          <w:b/>
        </w:rPr>
        <w:t>FIGURE AND TABLE LEGENDS</w:t>
      </w:r>
    </w:p>
    <w:p w14:paraId="64F28572" w14:textId="39660E94" w:rsidR="002F188C" w:rsidRPr="00552986" w:rsidRDefault="002F188C" w:rsidP="00552986">
      <w:r w:rsidRPr="00552986">
        <w:rPr>
          <w:b/>
        </w:rPr>
        <w:t>Figure 1:</w:t>
      </w:r>
      <w:r w:rsidRPr="00552986">
        <w:t xml:space="preserve"> </w:t>
      </w:r>
      <w:r w:rsidRPr="00552986">
        <w:rPr>
          <w:b/>
          <w:bCs/>
        </w:rPr>
        <w:t>Human-derived materials.</w:t>
      </w:r>
      <w:r w:rsidRPr="00552986">
        <w:t xml:space="preserve"> (</w:t>
      </w:r>
      <w:r w:rsidRPr="00552986">
        <w:rPr>
          <w:b/>
          <w:bCs/>
        </w:rPr>
        <w:t>A</w:t>
      </w:r>
      <w:r w:rsidRPr="00552986">
        <w:t>) Human-derived materials were collected by an oral maxillofacial surgeon. The yellow arrow indicates the DF. Black arrows indicate the tooth fragment and tooth-attached soft tissue. (</w:t>
      </w:r>
      <w:r w:rsidRPr="00552986">
        <w:rPr>
          <w:b/>
          <w:bCs/>
        </w:rPr>
        <w:t>B</w:t>
      </w:r>
      <w:r w:rsidRPr="00552986">
        <w:t>) The DF was stored in PBS supplemented with 3% penicillin-streptomycin at 4</w:t>
      </w:r>
      <w:r w:rsidR="00750BC1" w:rsidRPr="00552986">
        <w:t xml:space="preserve"> </w:t>
      </w:r>
      <w:r w:rsidRPr="00552986">
        <w:t>°C. Isolation procedures were performed within 24 h</w:t>
      </w:r>
      <w:r w:rsidR="00750BC1" w:rsidRPr="00552986">
        <w:t xml:space="preserve"> of collection</w:t>
      </w:r>
      <w:r w:rsidRPr="00552986">
        <w:t>.</w:t>
      </w:r>
      <w:r w:rsidR="00750BC1" w:rsidRPr="00552986">
        <w:t xml:space="preserve"> Abbreviations: </w:t>
      </w:r>
      <w:r w:rsidR="006D1D98" w:rsidRPr="00552986">
        <w:t xml:space="preserve">DF = dental follicle; PBS = phosphate-buffered saline. </w:t>
      </w:r>
    </w:p>
    <w:p w14:paraId="46F645B9" w14:textId="77777777" w:rsidR="002F188C" w:rsidRPr="00552986" w:rsidRDefault="002F188C" w:rsidP="00552986"/>
    <w:p w14:paraId="70DDA5D7" w14:textId="26EE7CFC" w:rsidR="002F188C" w:rsidRPr="00552986" w:rsidRDefault="002F188C" w:rsidP="00552986">
      <w:r w:rsidRPr="00552986">
        <w:rPr>
          <w:b/>
        </w:rPr>
        <w:t>Figure 2:</w:t>
      </w:r>
      <w:r w:rsidRPr="00552986">
        <w:t xml:space="preserve"> </w:t>
      </w:r>
      <w:r w:rsidRPr="00552986">
        <w:rPr>
          <w:b/>
          <w:bCs/>
        </w:rPr>
        <w:t>Treatment of dental follicles.</w:t>
      </w:r>
      <w:r w:rsidRPr="00552986">
        <w:t xml:space="preserve"> (</w:t>
      </w:r>
      <w:r w:rsidRPr="00552986">
        <w:rPr>
          <w:b/>
          <w:bCs/>
        </w:rPr>
        <w:t>A</w:t>
      </w:r>
      <w:r w:rsidRPr="00552986">
        <w:t>) The DF was transferred to a 60</w:t>
      </w:r>
      <w:r w:rsidR="004C1978" w:rsidRPr="00552986">
        <w:t xml:space="preserve"> </w:t>
      </w:r>
      <w:r w:rsidRPr="00552986">
        <w:t>mm culture dish after washing with DPBS three times. (</w:t>
      </w:r>
      <w:r w:rsidRPr="00552986">
        <w:rPr>
          <w:b/>
          <w:bCs/>
        </w:rPr>
        <w:t>B</w:t>
      </w:r>
      <w:r w:rsidRPr="00552986">
        <w:t>) The DF was minced with tissue scissors. (</w:t>
      </w:r>
      <w:r w:rsidRPr="00552986">
        <w:rPr>
          <w:b/>
          <w:bCs/>
        </w:rPr>
        <w:t>C</w:t>
      </w:r>
      <w:r w:rsidRPr="00552986">
        <w:t>) The minced DF had a pulpy or mushy appearance.</w:t>
      </w:r>
    </w:p>
    <w:p w14:paraId="02302EEE" w14:textId="77777777" w:rsidR="002F188C" w:rsidRPr="00552986" w:rsidRDefault="002F188C" w:rsidP="00552986"/>
    <w:p w14:paraId="15692C23" w14:textId="381C9E28" w:rsidR="002F188C" w:rsidRPr="00552986" w:rsidRDefault="002F188C" w:rsidP="00552986">
      <w:pPr>
        <w:rPr>
          <w:b/>
        </w:rPr>
      </w:pPr>
      <w:r w:rsidRPr="00552986">
        <w:rPr>
          <w:b/>
        </w:rPr>
        <w:t>Figure 3</w:t>
      </w:r>
      <w:r w:rsidRPr="00552986">
        <w:t xml:space="preserve">: </w:t>
      </w:r>
      <w:r w:rsidRPr="00552986">
        <w:rPr>
          <w:b/>
          <w:bCs/>
        </w:rPr>
        <w:t>Emergence of epithelial cells.</w:t>
      </w:r>
      <w:r w:rsidRPr="00552986">
        <w:t xml:space="preserve"> (</w:t>
      </w:r>
      <w:r w:rsidRPr="00552986">
        <w:rPr>
          <w:b/>
          <w:bCs/>
        </w:rPr>
        <w:t>A</w:t>
      </w:r>
      <w:r w:rsidRPr="00552986">
        <w:t>) Cells with epithelial morphology appear within 7</w:t>
      </w:r>
      <w:r w:rsidR="00770720" w:rsidRPr="00552986">
        <w:t>–</w:t>
      </w:r>
      <w:r w:rsidRPr="00552986">
        <w:t>10 days after plating single-cell populations. (</w:t>
      </w:r>
      <w:r w:rsidRPr="00552986">
        <w:rPr>
          <w:b/>
          <w:bCs/>
        </w:rPr>
        <w:t>B</w:t>
      </w:r>
      <w:r w:rsidRPr="00552986">
        <w:t xml:space="preserve">) </w:t>
      </w:r>
      <w:r w:rsidRPr="00552986">
        <w:rPr>
          <w:i/>
          <w:iCs/>
        </w:rPr>
        <w:t>Ex vivo</w:t>
      </w:r>
      <w:r w:rsidRPr="00552986">
        <w:t xml:space="preserve"> expansion of DF-derived epithelial cells by subculture. </w:t>
      </w:r>
      <w:r w:rsidR="00EF498C" w:rsidRPr="00552986">
        <w:t xml:space="preserve">Scale bars = 100 µm. </w:t>
      </w:r>
      <w:r w:rsidR="00770720" w:rsidRPr="00552986">
        <w:t xml:space="preserve">Abbreviation: DF = dental follicle. </w:t>
      </w:r>
    </w:p>
    <w:p w14:paraId="7ECF0291" w14:textId="77777777" w:rsidR="002F188C" w:rsidRPr="00552986" w:rsidRDefault="002F188C" w:rsidP="00552986"/>
    <w:p w14:paraId="66A27C4B" w14:textId="7E743DBA" w:rsidR="002F188C" w:rsidRPr="00552986" w:rsidRDefault="002F188C" w:rsidP="00552986">
      <w:pPr>
        <w:rPr>
          <w:b/>
        </w:rPr>
      </w:pPr>
      <w:r w:rsidRPr="00552986">
        <w:rPr>
          <w:b/>
        </w:rPr>
        <w:t>DISCUSSION</w:t>
      </w:r>
      <w:r w:rsidR="002457E2" w:rsidRPr="00552986">
        <w:rPr>
          <w:b/>
        </w:rPr>
        <w:t>:</w:t>
      </w:r>
    </w:p>
    <w:p w14:paraId="7FD9DFDB" w14:textId="00CE6DA5" w:rsidR="008622E3" w:rsidRPr="00552986" w:rsidRDefault="002F188C" w:rsidP="00552986">
      <w:r w:rsidRPr="00552986">
        <w:t xml:space="preserve">This protocol includes critical steps. Harvesting single-cell populations is essential for </w:t>
      </w:r>
      <w:r w:rsidRPr="00552986">
        <w:rPr>
          <w:rFonts w:eastAsia="Malgun Gothic"/>
        </w:rPr>
        <w:t xml:space="preserve">the </w:t>
      </w:r>
      <w:r w:rsidRPr="00552986">
        <w:t xml:space="preserve">successful isolation of epithelial cells from DF. We </w:t>
      </w:r>
      <w:r w:rsidR="00A361DB">
        <w:t xml:space="preserve">sought to isolate epithelial cells from the DF </w:t>
      </w:r>
      <w:r w:rsidR="00D23FC4">
        <w:t xml:space="preserve">based on our </w:t>
      </w:r>
      <w:r w:rsidRPr="00552986">
        <w:t>hypothesi</w:t>
      </w:r>
      <w:r w:rsidR="00D23FC4">
        <w:t>s</w:t>
      </w:r>
      <w:r w:rsidRPr="00552986">
        <w:t xml:space="preserve"> that there are more epithelial cells in the DF. </w:t>
      </w:r>
      <w:r w:rsidRPr="00552986">
        <w:rPr>
          <w:rFonts w:eastAsia="Malgun Gothic"/>
        </w:rPr>
        <w:t xml:space="preserve">The </w:t>
      </w:r>
      <w:r w:rsidRPr="00552986">
        <w:t xml:space="preserve">mincing procedure enhances the detachment and release of cells from </w:t>
      </w:r>
      <w:r w:rsidRPr="00552986">
        <w:rPr>
          <w:rFonts w:eastAsia="Malgun Gothic"/>
        </w:rPr>
        <w:t xml:space="preserve">the </w:t>
      </w:r>
      <w:r w:rsidRPr="00552986">
        <w:t xml:space="preserve">DF. </w:t>
      </w:r>
      <w:r w:rsidR="00C05FC4" w:rsidRPr="00552986">
        <w:t>T</w:t>
      </w:r>
      <w:r w:rsidRPr="00552986">
        <w:t xml:space="preserve">he mincing procedure </w:t>
      </w:r>
      <w:r w:rsidR="00C05FC4" w:rsidRPr="00552986">
        <w:t>was improved</w:t>
      </w:r>
      <w:r w:rsidR="00BB39B5">
        <w:t>,</w:t>
      </w:r>
      <w:r w:rsidR="00C05FC4" w:rsidRPr="00552986">
        <w:t xml:space="preserve"> </w:t>
      </w:r>
      <w:r w:rsidRPr="00552986">
        <w:t>and mincing</w:t>
      </w:r>
      <w:r w:rsidR="00C05FC4" w:rsidRPr="00552986">
        <w:t xml:space="preserve"> repeated</w:t>
      </w:r>
      <w:r w:rsidRPr="00552986">
        <w:t xml:space="preserve"> until the DF appeared pulpy to facilitate the release of single cells. Obtaining the maximum number of single cells increases the </w:t>
      </w:r>
      <w:r w:rsidR="00AF7C5C" w:rsidRPr="00552986">
        <w:lastRenderedPageBreak/>
        <w:t xml:space="preserve">probability of </w:t>
      </w:r>
      <w:r w:rsidR="00354FE3">
        <w:t xml:space="preserve">the </w:t>
      </w:r>
      <w:r w:rsidRPr="00552986">
        <w:t xml:space="preserve">emergence of the </w:t>
      </w:r>
      <w:r w:rsidRPr="00552986">
        <w:rPr>
          <w:rFonts w:eastAsia="Malgun Gothic"/>
        </w:rPr>
        <w:t xml:space="preserve">epithelial population. </w:t>
      </w:r>
      <w:r w:rsidRPr="00552986">
        <w:t xml:space="preserve">Contamination frequently occurs during </w:t>
      </w:r>
      <w:r w:rsidRPr="00552986">
        <w:rPr>
          <w:rFonts w:eastAsia="Malgun Gothic"/>
        </w:rPr>
        <w:t xml:space="preserve">the isolation of epithelial </w:t>
      </w:r>
      <w:r w:rsidRPr="00552986">
        <w:t xml:space="preserve">cells from </w:t>
      </w:r>
      <w:r w:rsidRPr="00552986">
        <w:rPr>
          <w:rFonts w:eastAsia="Malgun Gothic"/>
        </w:rPr>
        <w:t xml:space="preserve">the DF. </w:t>
      </w:r>
      <w:r w:rsidRPr="00552986">
        <w:t>The use of 40</w:t>
      </w:r>
      <w:r w:rsidR="00AF7C5C" w:rsidRPr="00552986">
        <w:t xml:space="preserve"> </w:t>
      </w:r>
      <w:r w:rsidRPr="00552986">
        <w:t>µm strainers minimizes the inclusion of tissue debris in single-cell populations, as tissue remnants can pass through 70</w:t>
      </w:r>
      <w:r w:rsidR="00AF7C5C" w:rsidRPr="00552986">
        <w:t xml:space="preserve"> </w:t>
      </w:r>
      <w:r w:rsidRPr="00552986">
        <w:t xml:space="preserve">µm strainers and inhibit epithelial cell colonization. </w:t>
      </w:r>
    </w:p>
    <w:p w14:paraId="62EA2135" w14:textId="77777777" w:rsidR="008622E3" w:rsidRPr="00552986" w:rsidRDefault="008622E3" w:rsidP="00552986"/>
    <w:p w14:paraId="028740C3" w14:textId="3B773DE2" w:rsidR="002F188C" w:rsidRPr="00552986" w:rsidRDefault="002F188C" w:rsidP="00552986">
      <w:r w:rsidRPr="00552986">
        <w:rPr>
          <w:rFonts w:eastAsia="Malgun Gothic"/>
        </w:rPr>
        <w:t xml:space="preserve">Epithelial cells seem to be more vulnerable to certain environments than mesenchymal cells, and </w:t>
      </w:r>
      <w:r w:rsidR="00C203A4">
        <w:rPr>
          <w:rFonts w:eastAsia="Malgun Gothic"/>
        </w:rPr>
        <w:t xml:space="preserve">the </w:t>
      </w:r>
      <w:r w:rsidRPr="00552986">
        <w:t xml:space="preserve">daily changing of the culture medium also provided a clean environment for the emergence of the epithelial population. Losing cells due to frequent medium change may be a </w:t>
      </w:r>
      <w:r w:rsidR="00AF7C5C" w:rsidRPr="00552986">
        <w:t>limitation</w:t>
      </w:r>
      <w:r w:rsidRPr="00552986">
        <w:t xml:space="preserve"> of this protocol. However, daily changing of the medium was performed after troubleshooting for this protocol</w:t>
      </w:r>
      <w:r w:rsidR="00FA6A70">
        <w:t>,</w:t>
      </w:r>
      <w:r w:rsidRPr="00552986">
        <w:t xml:space="preserve"> and consequently, epithelial cells appeared and expanded. Delaying the medium change can </w:t>
      </w:r>
      <w:r w:rsidR="00AF7C5C" w:rsidRPr="00552986">
        <w:t>affect</w:t>
      </w:r>
      <w:r w:rsidRPr="00552986">
        <w:t xml:space="preserve"> the culture</w:t>
      </w:r>
      <w:r w:rsidR="0092026F" w:rsidRPr="00552986">
        <w:t>s</w:t>
      </w:r>
      <w:r w:rsidRPr="00552986">
        <w:t>. As the cell pellet after centrifugation is nearly invisible, the narrow tip of a 15</w:t>
      </w:r>
      <w:r w:rsidR="0092026F" w:rsidRPr="00552986">
        <w:t xml:space="preserve"> </w:t>
      </w:r>
      <w:r w:rsidRPr="00552986">
        <w:t>mL conical tube increases the ease of supernatant removal without losing the cell pellet. Therefore, this protocol suggests transferring the contents of the 50</w:t>
      </w:r>
      <w:r w:rsidR="0092026F" w:rsidRPr="00552986">
        <w:t xml:space="preserve"> </w:t>
      </w:r>
      <w:r w:rsidRPr="00552986">
        <w:t>mL conical tube to a 15</w:t>
      </w:r>
      <w:r w:rsidR="0092026F" w:rsidRPr="00552986">
        <w:t xml:space="preserve"> </w:t>
      </w:r>
      <w:r w:rsidRPr="00552986">
        <w:t>mL conical tube.</w:t>
      </w:r>
    </w:p>
    <w:p w14:paraId="2E9D081A" w14:textId="77777777" w:rsidR="008622E3" w:rsidRPr="00552986" w:rsidRDefault="008622E3" w:rsidP="00552986"/>
    <w:p w14:paraId="19CC2174" w14:textId="618934C5" w:rsidR="002F188C" w:rsidRPr="00552986" w:rsidRDefault="002F188C" w:rsidP="00552986">
      <w:r w:rsidRPr="00552986">
        <w:rPr>
          <w:rFonts w:eastAsia="Malgun Gothic"/>
        </w:rPr>
        <w:t xml:space="preserve">The DF provides a larger volume of tissue and more single cells </w:t>
      </w:r>
      <w:r w:rsidR="0092026F" w:rsidRPr="00552986">
        <w:rPr>
          <w:rFonts w:eastAsia="Malgun Gothic"/>
        </w:rPr>
        <w:t>than</w:t>
      </w:r>
      <w:r w:rsidRPr="00552986">
        <w:rPr>
          <w:rFonts w:eastAsia="Malgun Gothic"/>
        </w:rPr>
        <w:t xml:space="preserve"> the PDL. </w:t>
      </w:r>
      <w:r w:rsidR="0092026F" w:rsidRPr="00552986">
        <w:rPr>
          <w:rFonts w:eastAsia="Malgun Gothic"/>
        </w:rPr>
        <w:t>Hence, t</w:t>
      </w:r>
      <w:r w:rsidRPr="00552986">
        <w:rPr>
          <w:rFonts w:eastAsia="Malgun Gothic"/>
        </w:rPr>
        <w:t xml:space="preserve">he DF can be used instead of the PDL as a tissue source for the isolation of human </w:t>
      </w:r>
      <w:r w:rsidR="000314D1" w:rsidRPr="00552986">
        <w:rPr>
          <w:rFonts w:eastAsia="Malgun Gothic"/>
        </w:rPr>
        <w:t xml:space="preserve">dental </w:t>
      </w:r>
      <w:r w:rsidRPr="00552986">
        <w:rPr>
          <w:rFonts w:eastAsia="Malgun Gothic"/>
        </w:rPr>
        <w:t>epithelial cells. Selection and inhibition of cell types in the DF can be done simply through a selective culture medium. SFM induces epithelial growth</w:t>
      </w:r>
      <w:r w:rsidR="0092026F" w:rsidRPr="00552986">
        <w:rPr>
          <w:rFonts w:eastAsia="Malgun Gothic"/>
        </w:rPr>
        <w:t xml:space="preserve">, whereas </w:t>
      </w:r>
      <w:r w:rsidRPr="00552986">
        <w:rPr>
          <w:rFonts w:eastAsia="Malgun Gothic"/>
        </w:rPr>
        <w:t xml:space="preserve">serum-containing medium selects for mesenchymal cells. This methodology allows easy accessibility to human </w:t>
      </w:r>
      <w:r w:rsidR="000314D1" w:rsidRPr="00552986">
        <w:rPr>
          <w:rFonts w:eastAsia="Malgun Gothic"/>
        </w:rPr>
        <w:t xml:space="preserve">dental </w:t>
      </w:r>
      <w:r w:rsidRPr="00552986">
        <w:rPr>
          <w:rFonts w:eastAsia="Malgun Gothic"/>
        </w:rPr>
        <w:t xml:space="preserve">epithelial cells. </w:t>
      </w:r>
      <w:r w:rsidRPr="00552986">
        <w:t xml:space="preserve">Morsczek and colleagues previously isolated DF-derived mesenchymal precursors. </w:t>
      </w:r>
      <w:r w:rsidR="0092026F" w:rsidRPr="00552986">
        <w:t>This</w:t>
      </w:r>
      <w:r w:rsidRPr="00552986">
        <w:t xml:space="preserve"> study differs from theirs by the selection of epithelial populations and the inhibition of mesenchymal cells.  </w:t>
      </w:r>
    </w:p>
    <w:p w14:paraId="5A5E49C7" w14:textId="77777777" w:rsidR="008622E3" w:rsidRPr="00552986" w:rsidRDefault="008622E3" w:rsidP="00552986">
      <w:pPr>
        <w:ind w:leftChars="50" w:left="120"/>
      </w:pPr>
    </w:p>
    <w:p w14:paraId="472C23DA" w14:textId="19499A8C" w:rsidR="002F188C" w:rsidRPr="00552986" w:rsidRDefault="000C2272" w:rsidP="00552986">
      <w:pPr>
        <w:rPr>
          <w:rFonts w:eastAsia="Malgun Gothic"/>
        </w:rPr>
      </w:pPr>
      <w:bookmarkStart w:id="13" w:name="_Hlk81171668"/>
      <w:r w:rsidRPr="00552986">
        <w:rPr>
          <w:rFonts w:eastAsia="Malgun Gothic"/>
        </w:rPr>
        <w:t>The r</w:t>
      </w:r>
      <w:r w:rsidR="002F188C" w:rsidRPr="00552986">
        <w:rPr>
          <w:rFonts w:eastAsia="Malgun Gothic"/>
        </w:rPr>
        <w:t xml:space="preserve">egulatory </w:t>
      </w:r>
      <w:r w:rsidRPr="00552986">
        <w:rPr>
          <w:rFonts w:eastAsia="Malgun Gothic"/>
        </w:rPr>
        <w:t>role</w:t>
      </w:r>
      <w:r w:rsidR="002F188C" w:rsidRPr="00552986">
        <w:rPr>
          <w:rFonts w:eastAsia="Malgun Gothic"/>
        </w:rPr>
        <w:t xml:space="preserve"> of dental epithelial cells during tooth formation </w:t>
      </w:r>
      <w:r w:rsidRPr="00552986">
        <w:rPr>
          <w:rFonts w:eastAsia="Malgun Gothic"/>
        </w:rPr>
        <w:t xml:space="preserve">is </w:t>
      </w:r>
      <w:r w:rsidR="00371948" w:rsidRPr="00552986">
        <w:rPr>
          <w:rFonts w:eastAsia="Malgun Gothic"/>
        </w:rPr>
        <w:t>of great interest in dental research.</w:t>
      </w:r>
      <w:r w:rsidR="002F188C" w:rsidRPr="00552986">
        <w:rPr>
          <w:rFonts w:eastAsia="Malgun Gothic"/>
        </w:rPr>
        <w:t xml:space="preserve"> </w:t>
      </w:r>
      <w:r w:rsidR="00371948" w:rsidRPr="00552986">
        <w:rPr>
          <w:rFonts w:eastAsia="Malgun Gothic"/>
        </w:rPr>
        <w:t>Studying</w:t>
      </w:r>
      <w:r w:rsidR="00776AA8" w:rsidRPr="00552986">
        <w:rPr>
          <w:rFonts w:eastAsia="Malgun Gothic"/>
        </w:rPr>
        <w:t xml:space="preserve"> epithelial</w:t>
      </w:r>
      <w:r w:rsidR="00371948" w:rsidRPr="00552986">
        <w:rPr>
          <w:rFonts w:eastAsia="Malgun Gothic"/>
        </w:rPr>
        <w:t>–</w:t>
      </w:r>
      <w:r w:rsidR="00776AA8" w:rsidRPr="00552986">
        <w:rPr>
          <w:rFonts w:eastAsia="Malgun Gothic"/>
        </w:rPr>
        <w:t xml:space="preserve">mesenchymal interactions during tooth development </w:t>
      </w:r>
      <w:r w:rsidR="002F188C" w:rsidRPr="00552986">
        <w:rPr>
          <w:rFonts w:eastAsia="Malgun Gothic"/>
        </w:rPr>
        <w:t>may suggest clues for the resolution of clinical problems</w:t>
      </w:r>
      <w:r w:rsidR="002F188C" w:rsidRPr="00552986">
        <w:rPr>
          <w:rFonts w:eastAsia="Malgun Gothic"/>
          <w:noProof/>
          <w:vertAlign w:val="superscript"/>
        </w:rPr>
        <w:t>13</w:t>
      </w:r>
      <w:r w:rsidR="002F188C" w:rsidRPr="00552986">
        <w:rPr>
          <w:rFonts w:eastAsia="Malgun Gothic"/>
        </w:rPr>
        <w:t xml:space="preserve">. Tissue regeneration by combining epithelial and mesenchymal components has been </w:t>
      </w:r>
      <w:r w:rsidR="0092026F" w:rsidRPr="00552986">
        <w:rPr>
          <w:rFonts w:eastAsia="Malgun Gothic"/>
        </w:rPr>
        <w:t>attempted</w:t>
      </w:r>
      <w:r w:rsidR="002F188C" w:rsidRPr="00552986">
        <w:rPr>
          <w:rFonts w:eastAsia="Malgun Gothic"/>
          <w:noProof/>
          <w:vertAlign w:val="superscript"/>
        </w:rPr>
        <w:t>14</w:t>
      </w:r>
      <w:r w:rsidR="002F188C" w:rsidRPr="00552986">
        <w:rPr>
          <w:rFonts w:eastAsia="Malgun Gothic"/>
        </w:rPr>
        <w:t xml:space="preserve">. </w:t>
      </w:r>
      <w:r w:rsidR="000314D1" w:rsidRPr="00552986">
        <w:rPr>
          <w:rFonts w:eastAsia="Malgun Gothic"/>
        </w:rPr>
        <w:t xml:space="preserve">Dental </w:t>
      </w:r>
      <w:r w:rsidR="002F188C" w:rsidRPr="00552986">
        <w:rPr>
          <w:rFonts w:eastAsia="Malgun Gothic"/>
        </w:rPr>
        <w:t>epithelial cell-derived factors, such as an enamel matrix derivative, have been evaluated as therapeutic targets aiming at periodontal regeneration, pulp-dentin complex regeneration, and periodontal reattachment</w:t>
      </w:r>
      <w:r w:rsidR="002F188C" w:rsidRPr="00552986">
        <w:rPr>
          <w:rFonts w:eastAsia="Malgun Gothic"/>
          <w:noProof/>
          <w:vertAlign w:val="superscript"/>
        </w:rPr>
        <w:t>2,15</w:t>
      </w:r>
      <w:r w:rsidR="002F188C" w:rsidRPr="00552986">
        <w:rPr>
          <w:rFonts w:eastAsia="Malgun Gothic"/>
        </w:rPr>
        <w:t>. The combination of regeneration factors</w:t>
      </w:r>
      <w:r w:rsidR="0092026F" w:rsidRPr="00552986">
        <w:rPr>
          <w:rFonts w:eastAsia="Malgun Gothic"/>
        </w:rPr>
        <w:t>,</w:t>
      </w:r>
      <w:r w:rsidR="002F188C" w:rsidRPr="00552986">
        <w:rPr>
          <w:rFonts w:eastAsia="Malgun Gothic"/>
        </w:rPr>
        <w:t xml:space="preserve"> including stem cells, epithelial-mesenchymal cell sheets, cell-derived factors, and biomaterials</w:t>
      </w:r>
      <w:r w:rsidR="0092026F" w:rsidRPr="00552986">
        <w:rPr>
          <w:rFonts w:eastAsia="Malgun Gothic"/>
        </w:rPr>
        <w:t>,</w:t>
      </w:r>
      <w:r w:rsidR="002F188C" w:rsidRPr="00552986">
        <w:rPr>
          <w:rFonts w:eastAsia="Malgun Gothic"/>
        </w:rPr>
        <w:t xml:space="preserve"> may generate bio-teeth in case of tooth loss or agenesis</w:t>
      </w:r>
      <w:r w:rsidR="002F188C" w:rsidRPr="00552986">
        <w:rPr>
          <w:rFonts w:eastAsia="Malgun Gothic"/>
          <w:noProof/>
          <w:vertAlign w:val="superscript"/>
        </w:rPr>
        <w:t>16</w:t>
      </w:r>
      <w:r w:rsidR="002F188C" w:rsidRPr="00552986">
        <w:rPr>
          <w:rFonts w:eastAsia="Malgun Gothic"/>
        </w:rPr>
        <w:t>. Tooth agenesis-associated genes</w:t>
      </w:r>
      <w:r w:rsidR="0079490F" w:rsidRPr="00552986">
        <w:rPr>
          <w:rFonts w:eastAsia="Malgun Gothic"/>
        </w:rPr>
        <w:t>,</w:t>
      </w:r>
      <w:r w:rsidR="002F188C" w:rsidRPr="00552986">
        <w:rPr>
          <w:rFonts w:eastAsia="Malgun Gothic"/>
        </w:rPr>
        <w:t xml:space="preserve"> </w:t>
      </w:r>
      <w:r w:rsidR="00B12B73" w:rsidRPr="00552986">
        <w:rPr>
          <w:rFonts w:eastAsia="Malgun Gothic"/>
        </w:rPr>
        <w:t xml:space="preserve">such as </w:t>
      </w:r>
      <w:r w:rsidR="002F188C" w:rsidRPr="00552986">
        <w:rPr>
          <w:rFonts w:eastAsia="Malgun Gothic"/>
          <w:i/>
          <w:iCs/>
        </w:rPr>
        <w:t>PAX9</w:t>
      </w:r>
      <w:r w:rsidR="002F188C" w:rsidRPr="00552986">
        <w:rPr>
          <w:rFonts w:eastAsia="Malgun Gothic"/>
        </w:rPr>
        <w:t xml:space="preserve">, </w:t>
      </w:r>
      <w:r w:rsidR="002F188C" w:rsidRPr="00552986">
        <w:rPr>
          <w:rFonts w:eastAsia="Malgun Gothic"/>
          <w:i/>
          <w:iCs/>
        </w:rPr>
        <w:t>MSX1</w:t>
      </w:r>
      <w:r w:rsidR="002F188C" w:rsidRPr="00552986">
        <w:rPr>
          <w:rFonts w:eastAsia="Malgun Gothic"/>
        </w:rPr>
        <w:t xml:space="preserve">, </w:t>
      </w:r>
      <w:r w:rsidR="002F188C" w:rsidRPr="00552986">
        <w:rPr>
          <w:rFonts w:eastAsia="Malgun Gothic"/>
          <w:i/>
          <w:iCs/>
        </w:rPr>
        <w:t>AXIN2</w:t>
      </w:r>
      <w:r w:rsidR="002F188C" w:rsidRPr="00552986">
        <w:rPr>
          <w:rFonts w:eastAsia="Malgun Gothic"/>
        </w:rPr>
        <w:t xml:space="preserve">, </w:t>
      </w:r>
      <w:r w:rsidR="002F188C" w:rsidRPr="00552986">
        <w:rPr>
          <w:rFonts w:eastAsia="Malgun Gothic"/>
          <w:i/>
          <w:iCs/>
        </w:rPr>
        <w:t>EDA</w:t>
      </w:r>
      <w:r w:rsidR="002F188C" w:rsidRPr="00552986">
        <w:rPr>
          <w:rFonts w:eastAsia="Malgun Gothic"/>
        </w:rPr>
        <w:t xml:space="preserve">, </w:t>
      </w:r>
      <w:r w:rsidR="002F188C" w:rsidRPr="00552986">
        <w:rPr>
          <w:rFonts w:eastAsia="Malgun Gothic"/>
          <w:i/>
          <w:iCs/>
        </w:rPr>
        <w:t>EDAR</w:t>
      </w:r>
      <w:r w:rsidR="002F188C" w:rsidRPr="00552986">
        <w:rPr>
          <w:rFonts w:eastAsia="Malgun Gothic"/>
        </w:rPr>
        <w:t xml:space="preserve">, and </w:t>
      </w:r>
      <w:r w:rsidR="002F188C" w:rsidRPr="00552986">
        <w:rPr>
          <w:rFonts w:eastAsia="Malgun Gothic"/>
          <w:i/>
          <w:iCs/>
        </w:rPr>
        <w:t>WNT10A</w:t>
      </w:r>
      <w:r w:rsidR="002F188C" w:rsidRPr="00552986">
        <w:rPr>
          <w:rFonts w:eastAsia="Malgun Gothic"/>
        </w:rPr>
        <w:t xml:space="preserve"> genes</w:t>
      </w:r>
      <w:r w:rsidR="0079490F" w:rsidRPr="00552986">
        <w:rPr>
          <w:rFonts w:eastAsia="Malgun Gothic"/>
        </w:rPr>
        <w:t>,</w:t>
      </w:r>
      <w:r w:rsidR="002F188C" w:rsidRPr="00552986">
        <w:rPr>
          <w:rFonts w:eastAsia="Malgun Gothic"/>
        </w:rPr>
        <w:t xml:space="preserve"> </w:t>
      </w:r>
      <w:r w:rsidR="002F7D3F" w:rsidRPr="00552986">
        <w:rPr>
          <w:rFonts w:eastAsia="Malgun Gothic"/>
        </w:rPr>
        <w:t>are potential</w:t>
      </w:r>
      <w:r w:rsidR="002F188C" w:rsidRPr="00552986">
        <w:rPr>
          <w:rFonts w:eastAsia="Malgun Gothic"/>
        </w:rPr>
        <w:t xml:space="preserve"> candidate key regulatory genes for epithelial</w:t>
      </w:r>
      <w:r w:rsidR="0092026F" w:rsidRPr="00552986">
        <w:rPr>
          <w:rFonts w:eastAsia="Malgun Gothic"/>
        </w:rPr>
        <w:t>–</w:t>
      </w:r>
      <w:r w:rsidR="002F188C" w:rsidRPr="00552986">
        <w:rPr>
          <w:rFonts w:eastAsia="Malgun Gothic"/>
        </w:rPr>
        <w:t>mesenchymal interactions</w:t>
      </w:r>
      <w:r w:rsidR="007722DA" w:rsidRPr="00552986">
        <w:rPr>
          <w:rFonts w:eastAsia="Malgun Gothic"/>
          <w:noProof/>
          <w:vertAlign w:val="superscript"/>
        </w:rPr>
        <w:t>17</w:t>
      </w:r>
      <w:r w:rsidR="002F188C" w:rsidRPr="00552986">
        <w:rPr>
          <w:rFonts w:eastAsia="Malgun Gothic"/>
        </w:rPr>
        <w:t xml:space="preserve">. </w:t>
      </w:r>
      <w:r w:rsidR="00B12B73" w:rsidRPr="00552986">
        <w:rPr>
          <w:rFonts w:eastAsia="Malgun Gothic"/>
        </w:rPr>
        <w:t>Further, next</w:t>
      </w:r>
      <w:r w:rsidR="00205721">
        <w:rPr>
          <w:rFonts w:eastAsia="Malgun Gothic"/>
        </w:rPr>
        <w:t>-</w:t>
      </w:r>
      <w:r w:rsidR="002F188C" w:rsidRPr="00552986">
        <w:rPr>
          <w:rFonts w:eastAsia="Malgun Gothic"/>
        </w:rPr>
        <w:t xml:space="preserve">generation sequencing method-derived data from tooth agenesis-associated studies may </w:t>
      </w:r>
      <w:r w:rsidR="0079490F" w:rsidRPr="00552986">
        <w:rPr>
          <w:rFonts w:eastAsia="Malgun Gothic"/>
        </w:rPr>
        <w:t xml:space="preserve">similarly </w:t>
      </w:r>
      <w:r w:rsidR="00B12B73" w:rsidRPr="00552986">
        <w:rPr>
          <w:rFonts w:eastAsia="Malgun Gothic"/>
        </w:rPr>
        <w:t xml:space="preserve">propose </w:t>
      </w:r>
      <w:r w:rsidR="002F188C" w:rsidRPr="00552986">
        <w:rPr>
          <w:rFonts w:eastAsia="Malgun Gothic"/>
        </w:rPr>
        <w:t xml:space="preserve">putative novel target genes </w:t>
      </w:r>
      <w:r w:rsidR="00B12B73" w:rsidRPr="00552986">
        <w:rPr>
          <w:rFonts w:eastAsia="Malgun Gothic"/>
        </w:rPr>
        <w:t>regulating</w:t>
      </w:r>
      <w:r w:rsidR="002F188C" w:rsidRPr="00552986">
        <w:rPr>
          <w:rFonts w:eastAsia="Malgun Gothic"/>
        </w:rPr>
        <w:t xml:space="preserve"> molecular control during dental epithelial</w:t>
      </w:r>
      <w:r w:rsidR="0092026F" w:rsidRPr="00552986">
        <w:rPr>
          <w:rFonts w:eastAsia="Malgun Gothic"/>
        </w:rPr>
        <w:t>–</w:t>
      </w:r>
      <w:r w:rsidR="002F188C" w:rsidRPr="00552986">
        <w:rPr>
          <w:rFonts w:eastAsia="Malgun Gothic"/>
        </w:rPr>
        <w:t>mesenchymal interactions.</w:t>
      </w:r>
      <w:bookmarkEnd w:id="13"/>
    </w:p>
    <w:p w14:paraId="03684255" w14:textId="77777777" w:rsidR="007722DA" w:rsidRPr="00552986" w:rsidRDefault="007722DA" w:rsidP="00552986">
      <w:pPr>
        <w:ind w:firstLineChars="150" w:firstLine="360"/>
      </w:pPr>
    </w:p>
    <w:p w14:paraId="51C56C14" w14:textId="064277D7" w:rsidR="002F188C" w:rsidRPr="00552986" w:rsidRDefault="002F188C" w:rsidP="00552986">
      <w:pPr>
        <w:pBdr>
          <w:top w:val="nil"/>
          <w:left w:val="nil"/>
          <w:bottom w:val="nil"/>
          <w:right w:val="nil"/>
          <w:between w:val="nil"/>
        </w:pBdr>
        <w:rPr>
          <w:b/>
        </w:rPr>
      </w:pPr>
      <w:r w:rsidRPr="00552986">
        <w:rPr>
          <w:b/>
        </w:rPr>
        <w:t>ACKNOWLEDGMENT</w:t>
      </w:r>
      <w:r w:rsidR="00D045E5" w:rsidRPr="00552986">
        <w:rPr>
          <w:b/>
        </w:rPr>
        <w:t>:</w:t>
      </w:r>
    </w:p>
    <w:p w14:paraId="1DD013C2" w14:textId="77777777" w:rsidR="002F188C" w:rsidRPr="00552986" w:rsidRDefault="002F188C" w:rsidP="00552986">
      <w:pPr>
        <w:pBdr>
          <w:top w:val="nil"/>
          <w:left w:val="nil"/>
          <w:bottom w:val="nil"/>
          <w:right w:val="nil"/>
          <w:between w:val="nil"/>
        </w:pBdr>
        <w:rPr>
          <w:b/>
        </w:rPr>
      </w:pPr>
      <w:r w:rsidRPr="00552986">
        <w:t>This study was supported by grants from the National Research Foundation of Korea (NRF) funded by the Korean government (NRF-2017R1C1B2008406 and NRF-2021R1F1A1064350)</w:t>
      </w:r>
      <w:r w:rsidRPr="00552986">
        <w:rPr>
          <w:rFonts w:eastAsia="Malgun Gothic"/>
        </w:rPr>
        <w:t>. Dr. Hee-Yeon Bae kindly provided the DF for primary culture.</w:t>
      </w:r>
    </w:p>
    <w:p w14:paraId="5292C0CF" w14:textId="77777777" w:rsidR="002F188C" w:rsidRPr="00552986" w:rsidRDefault="002F188C" w:rsidP="00552986">
      <w:pPr>
        <w:pBdr>
          <w:top w:val="nil"/>
          <w:left w:val="nil"/>
          <w:bottom w:val="nil"/>
          <w:right w:val="nil"/>
          <w:between w:val="nil"/>
        </w:pBdr>
        <w:rPr>
          <w:b/>
        </w:rPr>
      </w:pPr>
    </w:p>
    <w:p w14:paraId="62FB9C0A" w14:textId="7317E922" w:rsidR="002F188C" w:rsidRPr="00552986" w:rsidRDefault="002F188C" w:rsidP="00552986">
      <w:pPr>
        <w:pBdr>
          <w:top w:val="nil"/>
          <w:left w:val="nil"/>
          <w:bottom w:val="nil"/>
          <w:right w:val="nil"/>
          <w:between w:val="nil"/>
        </w:pBdr>
        <w:rPr>
          <w:b/>
        </w:rPr>
      </w:pPr>
      <w:r w:rsidRPr="00552986">
        <w:rPr>
          <w:b/>
        </w:rPr>
        <w:t>DISCLOSURES</w:t>
      </w:r>
      <w:r w:rsidR="00D045E5" w:rsidRPr="00552986">
        <w:rPr>
          <w:b/>
        </w:rPr>
        <w:t>:</w:t>
      </w:r>
    </w:p>
    <w:p w14:paraId="699E197A" w14:textId="036D80C9" w:rsidR="002F188C" w:rsidRPr="00552986" w:rsidRDefault="002F188C" w:rsidP="00552986">
      <w:pPr>
        <w:pBdr>
          <w:top w:val="nil"/>
          <w:left w:val="nil"/>
          <w:bottom w:val="nil"/>
          <w:right w:val="nil"/>
          <w:between w:val="nil"/>
        </w:pBdr>
      </w:pPr>
      <w:r w:rsidRPr="00552986">
        <w:t>The authors declare that they have no conflict</w:t>
      </w:r>
      <w:r w:rsidR="008622E3" w:rsidRPr="00552986">
        <w:t>s</w:t>
      </w:r>
      <w:r w:rsidRPr="00552986">
        <w:t xml:space="preserve"> of interest.</w:t>
      </w:r>
    </w:p>
    <w:p w14:paraId="71444219" w14:textId="77777777" w:rsidR="002F188C" w:rsidRPr="00552986" w:rsidRDefault="002F188C" w:rsidP="00552986">
      <w:pPr>
        <w:pBdr>
          <w:top w:val="nil"/>
          <w:left w:val="nil"/>
          <w:bottom w:val="nil"/>
          <w:right w:val="nil"/>
          <w:between w:val="nil"/>
        </w:pBdr>
      </w:pPr>
    </w:p>
    <w:p w14:paraId="79DC8519" w14:textId="34296DCD" w:rsidR="002F188C" w:rsidRPr="00552986" w:rsidRDefault="002F188C" w:rsidP="00552986">
      <w:pPr>
        <w:pBdr>
          <w:top w:val="nil"/>
          <w:left w:val="nil"/>
          <w:bottom w:val="nil"/>
          <w:right w:val="nil"/>
          <w:between w:val="nil"/>
        </w:pBdr>
      </w:pPr>
      <w:r w:rsidRPr="00552986">
        <w:rPr>
          <w:b/>
        </w:rPr>
        <w:t>REFERENCES</w:t>
      </w:r>
      <w:r w:rsidR="00D045E5" w:rsidRPr="00552986">
        <w:rPr>
          <w:b/>
        </w:rPr>
        <w:t>:</w:t>
      </w:r>
    </w:p>
    <w:p w14:paraId="1BEB1502" w14:textId="4E6D4FAC"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w:t>
      </w:r>
      <w:r w:rsidRPr="00552986">
        <w:rPr>
          <w:rFonts w:ascii="Calibri" w:hAnsi="Calibri" w:cs="Calibri"/>
        </w:rPr>
        <w:tab/>
        <w:t>Tucker, A.</w:t>
      </w:r>
      <w:r w:rsidR="001B53D7" w:rsidRPr="00552986">
        <w:rPr>
          <w:rFonts w:ascii="Calibri" w:hAnsi="Calibri" w:cs="Calibri"/>
        </w:rPr>
        <w:t>,</w:t>
      </w:r>
      <w:r w:rsidRPr="00552986">
        <w:rPr>
          <w:rFonts w:ascii="Calibri" w:hAnsi="Calibri" w:cs="Calibri"/>
        </w:rPr>
        <w:t xml:space="preserve"> Sharpe, P. The cutting-edge of mammalian development; How the embryo makes teeth. </w:t>
      </w:r>
      <w:r w:rsidRPr="00552986">
        <w:rPr>
          <w:rFonts w:ascii="Calibri" w:hAnsi="Calibri" w:cs="Calibri"/>
          <w:i/>
        </w:rPr>
        <w:t>Nature Reviews Genetics.</w:t>
      </w:r>
      <w:r w:rsidRPr="00552986">
        <w:rPr>
          <w:rFonts w:ascii="Calibri" w:hAnsi="Calibri" w:cs="Calibri"/>
        </w:rPr>
        <w:t xml:space="preserve"> </w:t>
      </w:r>
      <w:r w:rsidRPr="00552986">
        <w:rPr>
          <w:rFonts w:ascii="Calibri" w:hAnsi="Calibri" w:cs="Calibri"/>
          <w:b/>
        </w:rPr>
        <w:t>5</w:t>
      </w:r>
      <w:r w:rsidRPr="00552986">
        <w:rPr>
          <w:rFonts w:ascii="Calibri" w:hAnsi="Calibri" w:cs="Calibri"/>
        </w:rPr>
        <w:t xml:space="preserve"> (7), 499</w:t>
      </w:r>
      <w:r w:rsidR="001B53D7" w:rsidRPr="00552986">
        <w:rPr>
          <w:rFonts w:ascii="Calibri" w:hAnsi="Calibri" w:cs="Calibri"/>
        </w:rPr>
        <w:t>–</w:t>
      </w:r>
      <w:r w:rsidRPr="00552986">
        <w:rPr>
          <w:rFonts w:ascii="Calibri" w:hAnsi="Calibri" w:cs="Calibri"/>
        </w:rPr>
        <w:t>508 (2004).</w:t>
      </w:r>
    </w:p>
    <w:p w14:paraId="2491AA32" w14:textId="52966A53"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2.</w:t>
      </w:r>
      <w:r w:rsidRPr="00552986">
        <w:rPr>
          <w:rFonts w:ascii="Calibri" w:hAnsi="Calibri" w:cs="Calibri"/>
        </w:rPr>
        <w:tab/>
        <w:t>Choung, H. W.</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The effect of CPNE7 on periodontal regeneration. </w:t>
      </w:r>
      <w:r w:rsidRPr="00552986">
        <w:rPr>
          <w:rFonts w:ascii="Calibri" w:hAnsi="Calibri" w:cs="Calibri"/>
          <w:i/>
        </w:rPr>
        <w:t>Connective Tissue Research.</w:t>
      </w:r>
      <w:r w:rsidRPr="00552986">
        <w:rPr>
          <w:rFonts w:ascii="Calibri" w:hAnsi="Calibri" w:cs="Calibri"/>
        </w:rPr>
        <w:t xml:space="preserve"> </w:t>
      </w:r>
      <w:r w:rsidRPr="00552986">
        <w:rPr>
          <w:rFonts w:ascii="Calibri" w:hAnsi="Calibri" w:cs="Calibri"/>
          <w:b/>
        </w:rPr>
        <w:t>60</w:t>
      </w:r>
      <w:r w:rsidRPr="00552986">
        <w:rPr>
          <w:rFonts w:ascii="Calibri" w:hAnsi="Calibri" w:cs="Calibri"/>
        </w:rPr>
        <w:t xml:space="preserve"> (5), 419</w:t>
      </w:r>
      <w:r w:rsidR="001B53D7" w:rsidRPr="00552986">
        <w:rPr>
          <w:rFonts w:ascii="Calibri" w:hAnsi="Calibri" w:cs="Calibri"/>
        </w:rPr>
        <w:t>–</w:t>
      </w:r>
      <w:r w:rsidRPr="00552986">
        <w:rPr>
          <w:rFonts w:ascii="Calibri" w:hAnsi="Calibri" w:cs="Calibri"/>
        </w:rPr>
        <w:t>430 (2019).</w:t>
      </w:r>
    </w:p>
    <w:p w14:paraId="033B0A0C" w14:textId="77777777"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3.</w:t>
      </w:r>
      <w:r w:rsidRPr="00552986">
        <w:rPr>
          <w:rFonts w:ascii="Calibri" w:hAnsi="Calibri" w:cs="Calibri"/>
        </w:rPr>
        <w:tab/>
        <w:t>Li, X.</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Development of immortalized Hertwig's epithelial root sheath cell lines for cementum and dentin regeneration.</w:t>
      </w:r>
      <w:r w:rsidRPr="00552986">
        <w:rPr>
          <w:rFonts w:ascii="Calibri" w:hAnsi="Calibri" w:cs="Calibri"/>
          <w:i/>
        </w:rPr>
        <w:t xml:space="preserve"> Stem Cell Research and Therapy.</w:t>
      </w:r>
      <w:r w:rsidRPr="00552986">
        <w:rPr>
          <w:rFonts w:ascii="Calibri" w:hAnsi="Calibri" w:cs="Calibri"/>
        </w:rPr>
        <w:t xml:space="preserve"> </w:t>
      </w:r>
      <w:r w:rsidRPr="00552986">
        <w:rPr>
          <w:rFonts w:ascii="Calibri" w:hAnsi="Calibri" w:cs="Calibri"/>
          <w:b/>
        </w:rPr>
        <w:t>10</w:t>
      </w:r>
      <w:r w:rsidRPr="00552986">
        <w:rPr>
          <w:rFonts w:ascii="Calibri" w:hAnsi="Calibri" w:cs="Calibri"/>
        </w:rPr>
        <w:t xml:space="preserve"> (1), 3 (2019).</w:t>
      </w:r>
    </w:p>
    <w:p w14:paraId="0AFD2596" w14:textId="31BE3C7A"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4.</w:t>
      </w:r>
      <w:r w:rsidRPr="00552986">
        <w:rPr>
          <w:rFonts w:ascii="Calibri" w:hAnsi="Calibri" w:cs="Calibri"/>
        </w:rPr>
        <w:tab/>
        <w:t>Huang, X. F., Bringas, P., Slavkin, H. C.</w:t>
      </w:r>
      <w:r w:rsidR="001B53D7" w:rsidRPr="00552986">
        <w:rPr>
          <w:rFonts w:ascii="Calibri" w:hAnsi="Calibri" w:cs="Calibri"/>
        </w:rPr>
        <w:t xml:space="preserve">, </w:t>
      </w:r>
      <w:r w:rsidRPr="00552986">
        <w:rPr>
          <w:rFonts w:ascii="Calibri" w:hAnsi="Calibri" w:cs="Calibri"/>
        </w:rPr>
        <w:t xml:space="preserve">Chai, Y. Fate of HERS during tooth root development. </w:t>
      </w:r>
      <w:r w:rsidRPr="00552986">
        <w:rPr>
          <w:rFonts w:ascii="Calibri" w:hAnsi="Calibri" w:cs="Calibri"/>
          <w:i/>
        </w:rPr>
        <w:t>Developmental Biology.</w:t>
      </w:r>
      <w:r w:rsidRPr="00552986">
        <w:rPr>
          <w:rFonts w:ascii="Calibri" w:hAnsi="Calibri" w:cs="Calibri"/>
        </w:rPr>
        <w:t xml:space="preserve"> </w:t>
      </w:r>
      <w:r w:rsidRPr="00552986">
        <w:rPr>
          <w:rFonts w:ascii="Calibri" w:hAnsi="Calibri" w:cs="Calibri"/>
          <w:b/>
        </w:rPr>
        <w:t>334</w:t>
      </w:r>
      <w:r w:rsidRPr="00552986">
        <w:rPr>
          <w:rFonts w:ascii="Calibri" w:hAnsi="Calibri" w:cs="Calibri"/>
        </w:rPr>
        <w:t xml:space="preserve"> (1), 22</w:t>
      </w:r>
      <w:r w:rsidR="001B53D7" w:rsidRPr="00552986">
        <w:rPr>
          <w:rFonts w:ascii="Calibri" w:hAnsi="Calibri" w:cs="Calibri"/>
        </w:rPr>
        <w:t>–</w:t>
      </w:r>
      <w:r w:rsidRPr="00552986">
        <w:rPr>
          <w:rFonts w:ascii="Calibri" w:hAnsi="Calibri" w:cs="Calibri"/>
        </w:rPr>
        <w:t>30 (2009).</w:t>
      </w:r>
    </w:p>
    <w:p w14:paraId="2C9799F4" w14:textId="550666D4"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5.</w:t>
      </w:r>
      <w:r w:rsidRPr="00552986">
        <w:rPr>
          <w:rFonts w:ascii="Calibri" w:hAnsi="Calibri" w:cs="Calibri"/>
        </w:rPr>
        <w:tab/>
        <w:t>Farea, M.</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Isolation and </w:t>
      </w:r>
      <w:r w:rsidR="001B53D7" w:rsidRPr="00552986">
        <w:rPr>
          <w:rFonts w:ascii="Calibri" w:hAnsi="Calibri" w:cs="Calibri"/>
        </w:rPr>
        <w:t>e</w:t>
      </w:r>
      <w:r w:rsidRPr="00552986">
        <w:rPr>
          <w:rFonts w:ascii="Calibri" w:hAnsi="Calibri" w:cs="Calibri"/>
        </w:rPr>
        <w:t xml:space="preserve">nhancement of a </w:t>
      </w:r>
      <w:r w:rsidR="001B53D7" w:rsidRPr="00552986">
        <w:rPr>
          <w:rFonts w:ascii="Calibri" w:hAnsi="Calibri" w:cs="Calibri"/>
        </w:rPr>
        <w:t>h</w:t>
      </w:r>
      <w:r w:rsidRPr="00552986">
        <w:rPr>
          <w:rFonts w:ascii="Calibri" w:hAnsi="Calibri" w:cs="Calibri"/>
        </w:rPr>
        <w:t xml:space="preserve">omogenous in </w:t>
      </w:r>
      <w:r w:rsidR="001B53D7" w:rsidRPr="00552986">
        <w:rPr>
          <w:rFonts w:ascii="Calibri" w:hAnsi="Calibri" w:cs="Calibri"/>
        </w:rPr>
        <w:t>v</w:t>
      </w:r>
      <w:r w:rsidRPr="00552986">
        <w:rPr>
          <w:rFonts w:ascii="Calibri" w:hAnsi="Calibri" w:cs="Calibri"/>
        </w:rPr>
        <w:t xml:space="preserve">itro </w:t>
      </w:r>
      <w:r w:rsidR="001B53D7" w:rsidRPr="00552986">
        <w:rPr>
          <w:rFonts w:ascii="Calibri" w:hAnsi="Calibri" w:cs="Calibri"/>
        </w:rPr>
        <w:t>h</w:t>
      </w:r>
      <w:r w:rsidRPr="00552986">
        <w:rPr>
          <w:rFonts w:ascii="Calibri" w:hAnsi="Calibri" w:cs="Calibri"/>
        </w:rPr>
        <w:t xml:space="preserve">uman Hertwig's </w:t>
      </w:r>
      <w:r w:rsidR="001B53D7" w:rsidRPr="00552986">
        <w:rPr>
          <w:rFonts w:ascii="Calibri" w:hAnsi="Calibri" w:cs="Calibri"/>
        </w:rPr>
        <w:t>e</w:t>
      </w:r>
      <w:r w:rsidRPr="00552986">
        <w:rPr>
          <w:rFonts w:ascii="Calibri" w:hAnsi="Calibri" w:cs="Calibri"/>
        </w:rPr>
        <w:t xml:space="preserve">pithelial </w:t>
      </w:r>
      <w:r w:rsidR="001B53D7" w:rsidRPr="00552986">
        <w:rPr>
          <w:rFonts w:ascii="Calibri" w:hAnsi="Calibri" w:cs="Calibri"/>
        </w:rPr>
        <w:t>r</w:t>
      </w:r>
      <w:r w:rsidRPr="00552986">
        <w:rPr>
          <w:rFonts w:ascii="Calibri" w:hAnsi="Calibri" w:cs="Calibri"/>
        </w:rPr>
        <w:t xml:space="preserve">oot </w:t>
      </w:r>
      <w:r w:rsidR="001B53D7" w:rsidRPr="00552986">
        <w:rPr>
          <w:rFonts w:ascii="Calibri" w:hAnsi="Calibri" w:cs="Calibri"/>
        </w:rPr>
        <w:t>s</w:t>
      </w:r>
      <w:r w:rsidRPr="00552986">
        <w:rPr>
          <w:rFonts w:ascii="Calibri" w:hAnsi="Calibri" w:cs="Calibri"/>
        </w:rPr>
        <w:t xml:space="preserve">heath </w:t>
      </w:r>
      <w:r w:rsidR="001B53D7" w:rsidRPr="00552986">
        <w:rPr>
          <w:rFonts w:ascii="Calibri" w:hAnsi="Calibri" w:cs="Calibri"/>
        </w:rPr>
        <w:t>c</w:t>
      </w:r>
      <w:r w:rsidRPr="00552986">
        <w:rPr>
          <w:rFonts w:ascii="Calibri" w:hAnsi="Calibri" w:cs="Calibri"/>
        </w:rPr>
        <w:t xml:space="preserve">ell </w:t>
      </w:r>
      <w:r w:rsidR="001B53D7" w:rsidRPr="00552986">
        <w:rPr>
          <w:rFonts w:ascii="Calibri" w:hAnsi="Calibri" w:cs="Calibri"/>
        </w:rPr>
        <w:t>p</w:t>
      </w:r>
      <w:r w:rsidRPr="00552986">
        <w:rPr>
          <w:rFonts w:ascii="Calibri" w:hAnsi="Calibri" w:cs="Calibri"/>
        </w:rPr>
        <w:t xml:space="preserve">opulation. </w:t>
      </w:r>
      <w:r w:rsidRPr="00552986">
        <w:rPr>
          <w:rFonts w:ascii="Calibri" w:hAnsi="Calibri" w:cs="Calibri"/>
          <w:i/>
        </w:rPr>
        <w:t>International Journal of Molecular Sciences.</w:t>
      </w:r>
      <w:r w:rsidRPr="00552986">
        <w:rPr>
          <w:rFonts w:ascii="Calibri" w:hAnsi="Calibri" w:cs="Calibri"/>
        </w:rPr>
        <w:t xml:space="preserve"> </w:t>
      </w:r>
      <w:r w:rsidRPr="00552986">
        <w:rPr>
          <w:rFonts w:ascii="Calibri" w:hAnsi="Calibri" w:cs="Calibri"/>
          <w:b/>
        </w:rPr>
        <w:t>14</w:t>
      </w:r>
      <w:r w:rsidRPr="00552986">
        <w:rPr>
          <w:rFonts w:ascii="Calibri" w:hAnsi="Calibri" w:cs="Calibri"/>
        </w:rPr>
        <w:t xml:space="preserve"> (6), 11157</w:t>
      </w:r>
      <w:r w:rsidR="001B53D7" w:rsidRPr="00552986">
        <w:rPr>
          <w:rFonts w:ascii="Calibri" w:hAnsi="Calibri" w:cs="Calibri"/>
        </w:rPr>
        <w:t>–</w:t>
      </w:r>
      <w:r w:rsidRPr="00552986">
        <w:rPr>
          <w:rFonts w:ascii="Calibri" w:hAnsi="Calibri" w:cs="Calibri"/>
        </w:rPr>
        <w:t>11170 (2013).</w:t>
      </w:r>
    </w:p>
    <w:p w14:paraId="4EF9E16C" w14:textId="71A3A6B5"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6.</w:t>
      </w:r>
      <w:r w:rsidRPr="00552986">
        <w:rPr>
          <w:rFonts w:ascii="Calibri" w:hAnsi="Calibri" w:cs="Calibri"/>
        </w:rPr>
        <w:tab/>
        <w:t>Jung, H. S.</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Directing the differentiation of human dental follicle cells into cementoblasts and/or osteoblasts by a combination of HERS and pulp cells. </w:t>
      </w:r>
      <w:r w:rsidRPr="00552986">
        <w:rPr>
          <w:rFonts w:ascii="Calibri" w:hAnsi="Calibri" w:cs="Calibri"/>
          <w:i/>
        </w:rPr>
        <w:t>Journal of Molecular Histology.</w:t>
      </w:r>
      <w:r w:rsidRPr="00552986">
        <w:rPr>
          <w:rFonts w:ascii="Calibri" w:hAnsi="Calibri" w:cs="Calibri"/>
        </w:rPr>
        <w:t xml:space="preserve"> </w:t>
      </w:r>
      <w:r w:rsidRPr="00552986">
        <w:rPr>
          <w:rFonts w:ascii="Calibri" w:hAnsi="Calibri" w:cs="Calibri"/>
          <w:b/>
        </w:rPr>
        <w:t>42</w:t>
      </w:r>
      <w:r w:rsidRPr="00552986">
        <w:rPr>
          <w:rFonts w:ascii="Calibri" w:hAnsi="Calibri" w:cs="Calibri"/>
        </w:rPr>
        <w:t xml:space="preserve"> (3), 227</w:t>
      </w:r>
      <w:r w:rsidR="001B53D7" w:rsidRPr="00552986">
        <w:rPr>
          <w:rFonts w:ascii="Calibri" w:hAnsi="Calibri" w:cs="Calibri"/>
        </w:rPr>
        <w:t>–</w:t>
      </w:r>
      <w:r w:rsidRPr="00552986">
        <w:rPr>
          <w:rFonts w:ascii="Calibri" w:hAnsi="Calibri" w:cs="Calibri"/>
        </w:rPr>
        <w:t>235 (2011).</w:t>
      </w:r>
    </w:p>
    <w:p w14:paraId="6349DB3D" w14:textId="51CC08CA"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7.</w:t>
      </w:r>
      <w:r w:rsidRPr="00552986">
        <w:rPr>
          <w:rFonts w:ascii="Calibri" w:hAnsi="Calibri" w:cs="Calibri"/>
        </w:rPr>
        <w:tab/>
        <w:t>Fang, J., Tang, L., Liu, X. H., Wen, L. Y.</w:t>
      </w:r>
      <w:r w:rsidR="001B53D7" w:rsidRPr="00552986">
        <w:rPr>
          <w:rFonts w:ascii="Calibri" w:hAnsi="Calibri" w:cs="Calibri"/>
        </w:rPr>
        <w:t>,</w:t>
      </w:r>
      <w:r w:rsidRPr="00552986">
        <w:rPr>
          <w:rFonts w:ascii="Calibri" w:hAnsi="Calibri" w:cs="Calibri"/>
        </w:rPr>
        <w:t xml:space="preserve"> Jin, Y. Changes of the unique odontogenic properties of rat apical bud cells under the developing apical complex microenvironment. </w:t>
      </w:r>
      <w:r w:rsidRPr="00552986">
        <w:rPr>
          <w:rFonts w:ascii="Calibri" w:hAnsi="Calibri" w:cs="Calibri"/>
          <w:i/>
        </w:rPr>
        <w:t>International Journal of Oral Science.</w:t>
      </w:r>
      <w:r w:rsidRPr="00552986">
        <w:rPr>
          <w:rFonts w:ascii="Calibri" w:hAnsi="Calibri" w:cs="Calibri"/>
        </w:rPr>
        <w:t xml:space="preserve"> </w:t>
      </w:r>
      <w:r w:rsidRPr="00552986">
        <w:rPr>
          <w:rFonts w:ascii="Calibri" w:hAnsi="Calibri" w:cs="Calibri"/>
          <w:b/>
        </w:rPr>
        <w:t>1</w:t>
      </w:r>
      <w:r w:rsidRPr="00552986">
        <w:rPr>
          <w:rFonts w:ascii="Calibri" w:hAnsi="Calibri" w:cs="Calibri"/>
        </w:rPr>
        <w:t xml:space="preserve"> (1), 26</w:t>
      </w:r>
      <w:r w:rsidR="001B53D7" w:rsidRPr="00552986">
        <w:rPr>
          <w:rFonts w:ascii="Calibri" w:hAnsi="Calibri" w:cs="Calibri"/>
        </w:rPr>
        <w:t>–</w:t>
      </w:r>
      <w:r w:rsidRPr="00552986">
        <w:rPr>
          <w:rFonts w:ascii="Calibri" w:hAnsi="Calibri" w:cs="Calibri"/>
        </w:rPr>
        <w:t>33 (2009).</w:t>
      </w:r>
    </w:p>
    <w:p w14:paraId="236CA401" w14:textId="32DB8E3C"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8.</w:t>
      </w:r>
      <w:r w:rsidRPr="00552986">
        <w:rPr>
          <w:rFonts w:ascii="Calibri" w:hAnsi="Calibri" w:cs="Calibri"/>
        </w:rPr>
        <w:tab/>
        <w:t>Oh, J. E.</w:t>
      </w:r>
      <w:r w:rsidR="001B53D7" w:rsidRPr="00552986">
        <w:rPr>
          <w:rFonts w:ascii="Calibri" w:hAnsi="Calibri" w:cs="Calibri"/>
        </w:rPr>
        <w:t xml:space="preserve">, </w:t>
      </w:r>
      <w:r w:rsidRPr="00552986">
        <w:rPr>
          <w:rFonts w:ascii="Calibri" w:hAnsi="Calibri" w:cs="Calibri"/>
        </w:rPr>
        <w:t xml:space="preserve">Yi, J. K. Isolation and characterization of dental follicle-derived Hertwig's epithelial root sheath cells. </w:t>
      </w:r>
      <w:r w:rsidRPr="00552986">
        <w:rPr>
          <w:rFonts w:ascii="Calibri" w:hAnsi="Calibri" w:cs="Calibri"/>
          <w:i/>
        </w:rPr>
        <w:t>Clinical Oral Investigations.</w:t>
      </w:r>
      <w:r w:rsidRPr="00552986">
        <w:rPr>
          <w:rFonts w:ascii="Calibri" w:hAnsi="Calibri" w:cs="Calibri"/>
        </w:rPr>
        <w:t xml:space="preserve"> </w:t>
      </w:r>
      <w:r w:rsidRPr="00552986">
        <w:rPr>
          <w:rFonts w:ascii="Calibri" w:hAnsi="Calibri" w:cs="Calibri"/>
          <w:b/>
        </w:rPr>
        <w:t>25</w:t>
      </w:r>
      <w:r w:rsidRPr="00552986">
        <w:rPr>
          <w:rFonts w:ascii="Calibri" w:hAnsi="Calibri" w:cs="Calibri"/>
        </w:rPr>
        <w:t xml:space="preserve"> (4), 1787</w:t>
      </w:r>
      <w:r w:rsidR="001B53D7" w:rsidRPr="00552986">
        <w:rPr>
          <w:rFonts w:ascii="Calibri" w:hAnsi="Calibri" w:cs="Calibri"/>
        </w:rPr>
        <w:t>–</w:t>
      </w:r>
      <w:r w:rsidRPr="00552986">
        <w:rPr>
          <w:rFonts w:ascii="Calibri" w:hAnsi="Calibri" w:cs="Calibri"/>
        </w:rPr>
        <w:t>1796 (2021).</w:t>
      </w:r>
    </w:p>
    <w:p w14:paraId="19DC82F9" w14:textId="6980D1CE"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9.</w:t>
      </w:r>
      <w:r w:rsidRPr="00552986">
        <w:rPr>
          <w:rFonts w:ascii="Calibri" w:hAnsi="Calibri" w:cs="Calibri"/>
        </w:rPr>
        <w:tab/>
        <w:t>Oh, J. E., Kim, R. H., Shin, K. H., Park, N. H.</w:t>
      </w:r>
      <w:r w:rsidR="001B53D7" w:rsidRPr="00552986">
        <w:rPr>
          <w:rFonts w:ascii="Calibri" w:hAnsi="Calibri" w:cs="Calibri"/>
        </w:rPr>
        <w:t>,</w:t>
      </w:r>
      <w:r w:rsidRPr="00552986">
        <w:rPr>
          <w:rFonts w:ascii="Calibri" w:hAnsi="Calibri" w:cs="Calibri"/>
        </w:rPr>
        <w:t xml:space="preserve"> Kang, M. K. Delta Np63 alpha </w:t>
      </w:r>
      <w:r w:rsidR="001B53D7" w:rsidRPr="00552986">
        <w:rPr>
          <w:rFonts w:ascii="Calibri" w:hAnsi="Calibri" w:cs="Calibri"/>
        </w:rPr>
        <w:t>protein triggers epithelial</w:t>
      </w:r>
      <w:r w:rsidRPr="00552986">
        <w:rPr>
          <w:rFonts w:ascii="Calibri" w:hAnsi="Calibri" w:cs="Calibri"/>
        </w:rPr>
        <w:t>-</w:t>
      </w:r>
      <w:r w:rsidR="001B53D7" w:rsidRPr="00552986">
        <w:rPr>
          <w:rFonts w:ascii="Calibri" w:hAnsi="Calibri" w:cs="Calibri"/>
        </w:rPr>
        <w:t xml:space="preserve">mesenchymal transition </w:t>
      </w:r>
      <w:r w:rsidRPr="00552986">
        <w:rPr>
          <w:rFonts w:ascii="Calibri" w:hAnsi="Calibri" w:cs="Calibri"/>
        </w:rPr>
        <w:t xml:space="preserve">and </w:t>
      </w:r>
      <w:r w:rsidR="001B53D7" w:rsidRPr="00552986">
        <w:rPr>
          <w:rFonts w:ascii="Calibri" w:hAnsi="Calibri" w:cs="Calibri"/>
        </w:rPr>
        <w:t>confers stem cell p</w:t>
      </w:r>
      <w:r w:rsidRPr="00552986">
        <w:rPr>
          <w:rFonts w:ascii="Calibri" w:hAnsi="Calibri" w:cs="Calibri"/>
        </w:rPr>
        <w:t xml:space="preserve">roperties in </w:t>
      </w:r>
      <w:r w:rsidR="001B53D7" w:rsidRPr="00552986">
        <w:rPr>
          <w:rFonts w:ascii="Calibri" w:hAnsi="Calibri" w:cs="Calibri"/>
        </w:rPr>
        <w:t>normal human keratinocytes</w:t>
      </w:r>
      <w:r w:rsidRPr="00552986">
        <w:rPr>
          <w:rFonts w:ascii="Calibri" w:hAnsi="Calibri" w:cs="Calibri"/>
        </w:rPr>
        <w:t xml:space="preserve">. </w:t>
      </w:r>
      <w:r w:rsidRPr="00552986">
        <w:rPr>
          <w:rFonts w:ascii="Calibri" w:hAnsi="Calibri" w:cs="Calibri"/>
          <w:i/>
        </w:rPr>
        <w:t>Journal of Biological Chemistry.</w:t>
      </w:r>
      <w:r w:rsidRPr="00552986">
        <w:rPr>
          <w:rFonts w:ascii="Calibri" w:hAnsi="Calibri" w:cs="Calibri"/>
        </w:rPr>
        <w:t xml:space="preserve"> </w:t>
      </w:r>
      <w:r w:rsidRPr="00552986">
        <w:rPr>
          <w:rFonts w:ascii="Calibri" w:hAnsi="Calibri" w:cs="Calibri"/>
          <w:b/>
        </w:rPr>
        <w:t>286</w:t>
      </w:r>
      <w:r w:rsidRPr="00552986">
        <w:rPr>
          <w:rFonts w:ascii="Calibri" w:hAnsi="Calibri" w:cs="Calibri"/>
        </w:rPr>
        <w:t xml:space="preserve"> (44), 38757</w:t>
      </w:r>
      <w:r w:rsidR="001B53D7" w:rsidRPr="00552986">
        <w:rPr>
          <w:rFonts w:ascii="Calibri" w:hAnsi="Calibri" w:cs="Calibri"/>
        </w:rPr>
        <w:t>–</w:t>
      </w:r>
      <w:r w:rsidRPr="00552986">
        <w:rPr>
          <w:rFonts w:ascii="Calibri" w:hAnsi="Calibri" w:cs="Calibri"/>
        </w:rPr>
        <w:t>38767 (2011).</w:t>
      </w:r>
    </w:p>
    <w:p w14:paraId="3B993E4F" w14:textId="0DFDC05A"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10.</w:t>
      </w:r>
      <w:r w:rsidRPr="00552986">
        <w:rPr>
          <w:rFonts w:ascii="Calibri" w:hAnsi="Calibri" w:cs="Calibri"/>
        </w:rPr>
        <w:tab/>
        <w:t>Morsczeck, C.</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Isolation of precursor cells (PCs) from human dental follicle of wisdom teeth. </w:t>
      </w:r>
      <w:r w:rsidRPr="00552986">
        <w:rPr>
          <w:rFonts w:ascii="Calibri" w:hAnsi="Calibri" w:cs="Calibri"/>
          <w:i/>
        </w:rPr>
        <w:t>Matrix Biology.</w:t>
      </w:r>
      <w:r w:rsidRPr="00552986">
        <w:rPr>
          <w:rFonts w:ascii="Calibri" w:hAnsi="Calibri" w:cs="Calibri"/>
        </w:rPr>
        <w:t xml:space="preserve"> </w:t>
      </w:r>
      <w:r w:rsidRPr="00552986">
        <w:rPr>
          <w:rFonts w:ascii="Calibri" w:hAnsi="Calibri" w:cs="Calibri"/>
          <w:b/>
        </w:rPr>
        <w:t>24</w:t>
      </w:r>
      <w:r w:rsidRPr="00552986">
        <w:rPr>
          <w:rFonts w:ascii="Calibri" w:hAnsi="Calibri" w:cs="Calibri"/>
        </w:rPr>
        <w:t xml:space="preserve"> (2), 155</w:t>
      </w:r>
      <w:r w:rsidR="001B53D7" w:rsidRPr="00552986">
        <w:rPr>
          <w:rFonts w:ascii="Calibri" w:hAnsi="Calibri" w:cs="Calibri"/>
        </w:rPr>
        <w:t>–</w:t>
      </w:r>
      <w:r w:rsidRPr="00552986">
        <w:rPr>
          <w:rFonts w:ascii="Calibri" w:hAnsi="Calibri" w:cs="Calibri"/>
        </w:rPr>
        <w:t>165 (2005).</w:t>
      </w:r>
    </w:p>
    <w:p w14:paraId="00F82ADB" w14:textId="5AC9017A"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11.</w:t>
      </w:r>
      <w:r w:rsidRPr="00552986">
        <w:rPr>
          <w:rFonts w:ascii="Calibri" w:hAnsi="Calibri" w:cs="Calibri"/>
        </w:rPr>
        <w:tab/>
        <w:t>Nam, H.</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Expression profile of the stem cell markers in human Hertwig's epithelial root sheath/Epithelial rests of Malassez cells. </w:t>
      </w:r>
      <w:r w:rsidRPr="00552986">
        <w:rPr>
          <w:rFonts w:ascii="Calibri" w:hAnsi="Calibri" w:cs="Calibri"/>
          <w:i/>
        </w:rPr>
        <w:t>Molecular and Cells.</w:t>
      </w:r>
      <w:r w:rsidRPr="00552986">
        <w:rPr>
          <w:rFonts w:ascii="Calibri" w:hAnsi="Calibri" w:cs="Calibri"/>
        </w:rPr>
        <w:t xml:space="preserve"> </w:t>
      </w:r>
      <w:r w:rsidRPr="00552986">
        <w:rPr>
          <w:rFonts w:ascii="Calibri" w:hAnsi="Calibri" w:cs="Calibri"/>
          <w:b/>
        </w:rPr>
        <w:t>31</w:t>
      </w:r>
      <w:r w:rsidRPr="00552986">
        <w:rPr>
          <w:rFonts w:ascii="Calibri" w:hAnsi="Calibri" w:cs="Calibri"/>
        </w:rPr>
        <w:t xml:space="preserve"> (4), 355</w:t>
      </w:r>
      <w:r w:rsidR="001B53D7" w:rsidRPr="00552986">
        <w:rPr>
          <w:rFonts w:ascii="Calibri" w:hAnsi="Calibri" w:cs="Calibri"/>
        </w:rPr>
        <w:t>–</w:t>
      </w:r>
      <w:r w:rsidRPr="00552986">
        <w:rPr>
          <w:rFonts w:ascii="Calibri" w:hAnsi="Calibri" w:cs="Calibri"/>
        </w:rPr>
        <w:t>360 (2011).</w:t>
      </w:r>
    </w:p>
    <w:p w14:paraId="4B90B1FB" w14:textId="6C4A9BC8"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12.</w:t>
      </w:r>
      <w:r w:rsidRPr="00552986">
        <w:rPr>
          <w:rFonts w:ascii="Calibri" w:hAnsi="Calibri" w:cs="Calibri"/>
        </w:rPr>
        <w:tab/>
        <w:t xml:space="preserve">Lee, J. H. et al. Dental follicle cells and cementoblasts induce apoptosis of ameloblast-lineage and Hertwig's epithelial root sheath/epithelial rests of Malassez cells through the Fas-Fas ligand pathway. </w:t>
      </w:r>
      <w:r w:rsidRPr="00552986">
        <w:rPr>
          <w:rFonts w:ascii="Calibri" w:hAnsi="Calibri" w:cs="Calibri"/>
          <w:i/>
        </w:rPr>
        <w:t>European Journal of Oral Sciences.</w:t>
      </w:r>
      <w:r w:rsidRPr="00552986">
        <w:rPr>
          <w:rFonts w:ascii="Calibri" w:hAnsi="Calibri" w:cs="Calibri"/>
        </w:rPr>
        <w:t xml:space="preserve"> </w:t>
      </w:r>
      <w:r w:rsidRPr="00552986">
        <w:rPr>
          <w:rFonts w:ascii="Calibri" w:hAnsi="Calibri" w:cs="Calibri"/>
          <w:b/>
        </w:rPr>
        <w:t>120</w:t>
      </w:r>
      <w:r w:rsidRPr="00552986">
        <w:rPr>
          <w:rFonts w:ascii="Calibri" w:hAnsi="Calibri" w:cs="Calibri"/>
        </w:rPr>
        <w:t xml:space="preserve"> (1), 29</w:t>
      </w:r>
      <w:r w:rsidR="001B53D7" w:rsidRPr="00552986">
        <w:rPr>
          <w:rFonts w:ascii="Calibri" w:hAnsi="Calibri" w:cs="Calibri"/>
        </w:rPr>
        <w:t>–</w:t>
      </w:r>
      <w:r w:rsidRPr="00552986">
        <w:rPr>
          <w:rFonts w:ascii="Calibri" w:hAnsi="Calibri" w:cs="Calibri"/>
        </w:rPr>
        <w:t>37 (2012).</w:t>
      </w:r>
    </w:p>
    <w:p w14:paraId="0908BA49" w14:textId="6B0F3BFA"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13.</w:t>
      </w:r>
      <w:r w:rsidRPr="00552986">
        <w:rPr>
          <w:rFonts w:ascii="Calibri" w:hAnsi="Calibri" w:cs="Calibri"/>
        </w:rPr>
        <w:tab/>
        <w:t xml:space="preserve">Wan, A. C. A. Recapitulating </w:t>
      </w:r>
      <w:r w:rsidR="001B53D7" w:rsidRPr="00552986">
        <w:rPr>
          <w:rFonts w:ascii="Calibri" w:hAnsi="Calibri" w:cs="Calibri"/>
        </w:rPr>
        <w:t>cell</w:t>
      </w:r>
      <w:r w:rsidRPr="00552986">
        <w:rPr>
          <w:rFonts w:ascii="Calibri" w:hAnsi="Calibri" w:cs="Calibri"/>
        </w:rPr>
        <w:t>-</w:t>
      </w:r>
      <w:r w:rsidR="001B53D7" w:rsidRPr="00552986">
        <w:rPr>
          <w:rFonts w:ascii="Calibri" w:hAnsi="Calibri" w:cs="Calibri"/>
        </w:rPr>
        <w:t xml:space="preserve">cell </w:t>
      </w:r>
      <w:r w:rsidRPr="00552986">
        <w:rPr>
          <w:rFonts w:ascii="Calibri" w:hAnsi="Calibri" w:cs="Calibri"/>
        </w:rPr>
        <w:t xml:space="preserve">Interactions for </w:t>
      </w:r>
      <w:r w:rsidR="001B53D7" w:rsidRPr="00552986">
        <w:rPr>
          <w:rFonts w:ascii="Calibri" w:hAnsi="Calibri" w:cs="Calibri"/>
        </w:rPr>
        <w:t xml:space="preserve">organoid construction </w:t>
      </w:r>
      <w:r w:rsidRPr="00552986">
        <w:rPr>
          <w:rFonts w:ascii="Calibri" w:hAnsi="Calibri" w:cs="Calibri"/>
        </w:rPr>
        <w:t xml:space="preserve">- </w:t>
      </w:r>
      <w:r w:rsidR="001B53D7" w:rsidRPr="00552986">
        <w:rPr>
          <w:rFonts w:ascii="Calibri" w:hAnsi="Calibri" w:cs="Calibri"/>
        </w:rPr>
        <w:t>are biomaterials dispensable</w:t>
      </w:r>
      <w:r w:rsidRPr="00552986">
        <w:rPr>
          <w:rFonts w:ascii="Calibri" w:hAnsi="Calibri" w:cs="Calibri"/>
        </w:rPr>
        <w:t xml:space="preserve">? </w:t>
      </w:r>
      <w:r w:rsidRPr="00552986">
        <w:rPr>
          <w:rFonts w:ascii="Calibri" w:hAnsi="Calibri" w:cs="Calibri"/>
          <w:i/>
        </w:rPr>
        <w:t>Trends in Biotechnology.</w:t>
      </w:r>
      <w:r w:rsidRPr="00552986">
        <w:rPr>
          <w:rFonts w:ascii="Calibri" w:hAnsi="Calibri" w:cs="Calibri"/>
        </w:rPr>
        <w:t xml:space="preserve"> </w:t>
      </w:r>
      <w:r w:rsidRPr="00552986">
        <w:rPr>
          <w:rFonts w:ascii="Calibri" w:hAnsi="Calibri" w:cs="Calibri"/>
          <w:b/>
        </w:rPr>
        <w:t>34</w:t>
      </w:r>
      <w:r w:rsidRPr="00552986">
        <w:rPr>
          <w:rFonts w:ascii="Calibri" w:hAnsi="Calibri" w:cs="Calibri"/>
        </w:rPr>
        <w:t xml:space="preserve"> (9), 711</w:t>
      </w:r>
      <w:r w:rsidR="001B53D7" w:rsidRPr="00552986">
        <w:rPr>
          <w:rFonts w:ascii="Calibri" w:hAnsi="Calibri" w:cs="Calibri"/>
        </w:rPr>
        <w:t>–</w:t>
      </w:r>
      <w:r w:rsidRPr="00552986">
        <w:rPr>
          <w:rFonts w:ascii="Calibri" w:hAnsi="Calibri" w:cs="Calibri"/>
        </w:rPr>
        <w:t>721 (2016).</w:t>
      </w:r>
    </w:p>
    <w:p w14:paraId="2EDF4821" w14:textId="427CE14D"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14.</w:t>
      </w:r>
      <w:r w:rsidRPr="00552986">
        <w:rPr>
          <w:rFonts w:ascii="Calibri" w:hAnsi="Calibri" w:cs="Calibri"/>
        </w:rPr>
        <w:tab/>
        <w:t>Guo, Y.</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Are Hertwig's epithelial root sheath cells necessary for periodontal formation by dental follicle cells? </w:t>
      </w:r>
      <w:r w:rsidRPr="00552986">
        <w:rPr>
          <w:rFonts w:ascii="Calibri" w:hAnsi="Calibri" w:cs="Calibri"/>
          <w:i/>
        </w:rPr>
        <w:t>Archives of Oral Biology.</w:t>
      </w:r>
      <w:r w:rsidRPr="00552986">
        <w:rPr>
          <w:rFonts w:ascii="Calibri" w:hAnsi="Calibri" w:cs="Calibri"/>
        </w:rPr>
        <w:t xml:space="preserve"> </w:t>
      </w:r>
      <w:r w:rsidRPr="00552986">
        <w:rPr>
          <w:rFonts w:ascii="Calibri" w:hAnsi="Calibri" w:cs="Calibri"/>
          <w:b/>
        </w:rPr>
        <w:t>94</w:t>
      </w:r>
      <w:r w:rsidR="001B53D7" w:rsidRPr="00552986">
        <w:rPr>
          <w:rFonts w:ascii="Calibri" w:hAnsi="Calibri" w:cs="Calibri"/>
          <w:bCs/>
        </w:rPr>
        <w:t>,</w:t>
      </w:r>
      <w:r w:rsidRPr="00552986">
        <w:rPr>
          <w:rFonts w:ascii="Calibri" w:hAnsi="Calibri" w:cs="Calibri"/>
        </w:rPr>
        <w:t xml:space="preserve"> 1</w:t>
      </w:r>
      <w:r w:rsidR="001B53D7" w:rsidRPr="00552986">
        <w:rPr>
          <w:rFonts w:ascii="Calibri" w:hAnsi="Calibri" w:cs="Calibri"/>
        </w:rPr>
        <w:t>–</w:t>
      </w:r>
      <w:r w:rsidRPr="00552986">
        <w:rPr>
          <w:rFonts w:ascii="Calibri" w:hAnsi="Calibri" w:cs="Calibri"/>
        </w:rPr>
        <w:t>9 (2018).</w:t>
      </w:r>
    </w:p>
    <w:p w14:paraId="46DEEA03" w14:textId="58DD8679"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15.</w:t>
      </w:r>
      <w:r w:rsidRPr="00552986">
        <w:rPr>
          <w:rFonts w:ascii="Calibri" w:hAnsi="Calibri" w:cs="Calibri"/>
        </w:rPr>
        <w:tab/>
        <w:t>Sugaya, T., Tomita, M., Motoki, Y., Miyaji, H.</w:t>
      </w:r>
      <w:r w:rsidR="001B53D7" w:rsidRPr="00552986">
        <w:rPr>
          <w:rFonts w:ascii="Calibri" w:hAnsi="Calibri" w:cs="Calibri"/>
        </w:rPr>
        <w:t xml:space="preserve">, </w:t>
      </w:r>
      <w:r w:rsidRPr="00552986">
        <w:rPr>
          <w:rFonts w:ascii="Calibri" w:hAnsi="Calibri" w:cs="Calibri"/>
        </w:rPr>
        <w:t xml:space="preserve">Kawamami, M. Influence of enamel matrix derivative on healing of root surfaces after bonding treatment and intentional replantation of vertically fractured roots. </w:t>
      </w:r>
      <w:r w:rsidRPr="00552986">
        <w:rPr>
          <w:rFonts w:ascii="Calibri" w:hAnsi="Calibri" w:cs="Calibri"/>
          <w:i/>
        </w:rPr>
        <w:t>Dental Traumatology.</w:t>
      </w:r>
      <w:r w:rsidRPr="00552986">
        <w:rPr>
          <w:rFonts w:ascii="Calibri" w:hAnsi="Calibri" w:cs="Calibri"/>
        </w:rPr>
        <w:t xml:space="preserve"> </w:t>
      </w:r>
      <w:r w:rsidRPr="00552986">
        <w:rPr>
          <w:rFonts w:ascii="Calibri" w:hAnsi="Calibri" w:cs="Calibri"/>
          <w:b/>
        </w:rPr>
        <w:t>32</w:t>
      </w:r>
      <w:r w:rsidRPr="00552986">
        <w:rPr>
          <w:rFonts w:ascii="Calibri" w:hAnsi="Calibri" w:cs="Calibri"/>
        </w:rPr>
        <w:t xml:space="preserve"> (5), 397</w:t>
      </w:r>
      <w:r w:rsidR="001B53D7" w:rsidRPr="00552986">
        <w:rPr>
          <w:rFonts w:ascii="Calibri" w:hAnsi="Calibri" w:cs="Calibri"/>
        </w:rPr>
        <w:t>–</w:t>
      </w:r>
      <w:r w:rsidRPr="00552986">
        <w:rPr>
          <w:rFonts w:ascii="Calibri" w:hAnsi="Calibri" w:cs="Calibri"/>
        </w:rPr>
        <w:t>401 (2016).</w:t>
      </w:r>
    </w:p>
    <w:p w14:paraId="70C44EA0" w14:textId="5B038359"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16.</w:t>
      </w:r>
      <w:r w:rsidRPr="00552986">
        <w:rPr>
          <w:rFonts w:ascii="Calibri" w:hAnsi="Calibri" w:cs="Calibri"/>
        </w:rPr>
        <w:tab/>
        <w:t>Fong, H. K., Foster, B. L., Popowics, T. E.</w:t>
      </w:r>
      <w:r w:rsidR="001B53D7" w:rsidRPr="00552986">
        <w:rPr>
          <w:rFonts w:ascii="Calibri" w:hAnsi="Calibri" w:cs="Calibri"/>
        </w:rPr>
        <w:t>,</w:t>
      </w:r>
      <w:r w:rsidRPr="00552986">
        <w:rPr>
          <w:rFonts w:ascii="Calibri" w:hAnsi="Calibri" w:cs="Calibri"/>
        </w:rPr>
        <w:t xml:space="preserve"> Somerman, M. J. The crowning achievement: getting to the root of the problem. </w:t>
      </w:r>
      <w:r w:rsidRPr="00552986">
        <w:rPr>
          <w:rFonts w:ascii="Calibri" w:hAnsi="Calibri" w:cs="Calibri"/>
          <w:i/>
        </w:rPr>
        <w:t>Journal of Dental Education.</w:t>
      </w:r>
      <w:r w:rsidRPr="00552986">
        <w:rPr>
          <w:rFonts w:ascii="Calibri" w:hAnsi="Calibri" w:cs="Calibri"/>
        </w:rPr>
        <w:t xml:space="preserve"> </w:t>
      </w:r>
      <w:r w:rsidRPr="00552986">
        <w:rPr>
          <w:rFonts w:ascii="Calibri" w:hAnsi="Calibri" w:cs="Calibri"/>
          <w:b/>
        </w:rPr>
        <w:t>69</w:t>
      </w:r>
      <w:r w:rsidRPr="00552986">
        <w:rPr>
          <w:rFonts w:ascii="Calibri" w:hAnsi="Calibri" w:cs="Calibri"/>
        </w:rPr>
        <w:t xml:space="preserve"> (5), 555</w:t>
      </w:r>
      <w:r w:rsidR="001B53D7" w:rsidRPr="00552986">
        <w:rPr>
          <w:rFonts w:ascii="Calibri" w:hAnsi="Calibri" w:cs="Calibri"/>
        </w:rPr>
        <w:t>–</w:t>
      </w:r>
      <w:r w:rsidRPr="00552986">
        <w:rPr>
          <w:rFonts w:ascii="Calibri" w:hAnsi="Calibri" w:cs="Calibri"/>
        </w:rPr>
        <w:t>570 (2005).</w:t>
      </w:r>
    </w:p>
    <w:p w14:paraId="360952A7" w14:textId="30D2D974" w:rsidR="002F188C" w:rsidRPr="00552986" w:rsidRDefault="002F188C" w:rsidP="00552986">
      <w:pPr>
        <w:pStyle w:val="EndNoteBibliography"/>
        <w:spacing w:line="240" w:lineRule="auto"/>
        <w:rPr>
          <w:rFonts w:ascii="Calibri" w:hAnsi="Calibri" w:cs="Calibri"/>
        </w:rPr>
      </w:pPr>
      <w:r w:rsidRPr="00552986">
        <w:rPr>
          <w:rFonts w:ascii="Calibri" w:hAnsi="Calibri" w:cs="Calibri"/>
        </w:rPr>
        <w:t>1</w:t>
      </w:r>
      <w:r w:rsidR="007722DA" w:rsidRPr="00552986">
        <w:rPr>
          <w:rFonts w:ascii="Calibri" w:hAnsi="Calibri" w:cs="Calibri"/>
        </w:rPr>
        <w:t>7</w:t>
      </w:r>
      <w:r w:rsidRPr="00552986">
        <w:rPr>
          <w:rFonts w:ascii="Calibri" w:hAnsi="Calibri" w:cs="Calibri"/>
        </w:rPr>
        <w:t>.</w:t>
      </w:r>
      <w:r w:rsidRPr="00552986">
        <w:rPr>
          <w:rFonts w:ascii="Calibri" w:hAnsi="Calibri" w:cs="Calibri"/>
        </w:rPr>
        <w:tab/>
        <w:t>Bonczek, O.</w:t>
      </w:r>
      <w:r w:rsidRPr="00552986">
        <w:rPr>
          <w:rFonts w:ascii="Calibri" w:hAnsi="Calibri" w:cs="Calibri"/>
          <w:i/>
        </w:rPr>
        <w:t xml:space="preserve"> </w:t>
      </w:r>
      <w:r w:rsidRPr="00552986">
        <w:rPr>
          <w:rFonts w:ascii="Calibri" w:hAnsi="Calibri" w:cs="Calibri"/>
          <w:iCs/>
        </w:rPr>
        <w:t>et al.</w:t>
      </w:r>
      <w:r w:rsidRPr="00552986">
        <w:rPr>
          <w:rFonts w:ascii="Calibri" w:hAnsi="Calibri" w:cs="Calibri"/>
        </w:rPr>
        <w:t xml:space="preserve"> Tooth agenesis: What do we know and is there a connection to cancer? </w:t>
      </w:r>
      <w:r w:rsidRPr="00552986">
        <w:rPr>
          <w:rFonts w:ascii="Calibri" w:hAnsi="Calibri" w:cs="Calibri"/>
          <w:i/>
        </w:rPr>
        <w:t>Clinical Genetics.</w:t>
      </w:r>
      <w:r w:rsidRPr="00552986">
        <w:rPr>
          <w:rFonts w:ascii="Calibri" w:hAnsi="Calibri" w:cs="Calibri"/>
        </w:rPr>
        <w:t xml:space="preserve"> </w:t>
      </w:r>
      <w:r w:rsidRPr="00552986">
        <w:rPr>
          <w:rFonts w:ascii="Calibri" w:hAnsi="Calibri" w:cs="Calibri"/>
          <w:b/>
        </w:rPr>
        <w:t>99</w:t>
      </w:r>
      <w:r w:rsidRPr="00552986">
        <w:rPr>
          <w:rFonts w:ascii="Calibri" w:hAnsi="Calibri" w:cs="Calibri"/>
        </w:rPr>
        <w:t xml:space="preserve"> (4), 493</w:t>
      </w:r>
      <w:r w:rsidR="001B53D7" w:rsidRPr="00552986">
        <w:rPr>
          <w:rFonts w:ascii="Calibri" w:hAnsi="Calibri" w:cs="Calibri"/>
        </w:rPr>
        <w:t>–</w:t>
      </w:r>
      <w:r w:rsidRPr="00552986">
        <w:rPr>
          <w:rFonts w:ascii="Calibri" w:hAnsi="Calibri" w:cs="Calibri"/>
        </w:rPr>
        <w:t>502 (2021).</w:t>
      </w:r>
    </w:p>
    <w:p w14:paraId="10AB352F" w14:textId="77777777" w:rsidR="001764A0" w:rsidRPr="00552986" w:rsidRDefault="001764A0" w:rsidP="00552986"/>
    <w:sectPr w:rsidR="001764A0" w:rsidRPr="00552986" w:rsidSect="000C37F0">
      <w:headerReference w:type="even" r:id="rId8"/>
      <w:headerReference w:type="default" r:id="rId9"/>
      <w:footerReference w:type="even" r:id="rId10"/>
      <w:headerReference w:type="first" r:id="rId11"/>
      <w:pgSz w:w="11906" w:h="16838"/>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1841" w14:textId="77777777" w:rsidR="00B21820" w:rsidRDefault="00B21820">
      <w:r>
        <w:separator/>
      </w:r>
    </w:p>
  </w:endnote>
  <w:endnote w:type="continuationSeparator" w:id="0">
    <w:p w14:paraId="7AC605E7" w14:textId="77777777" w:rsidR="00B21820" w:rsidRDefault="00B2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1600" w14:textId="77777777" w:rsidR="002249C3" w:rsidRDefault="0020572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C0A0" w14:textId="77777777" w:rsidR="00B21820" w:rsidRDefault="00B21820">
      <w:r>
        <w:separator/>
      </w:r>
    </w:p>
  </w:footnote>
  <w:footnote w:type="continuationSeparator" w:id="0">
    <w:p w14:paraId="56F5D1AB" w14:textId="77777777" w:rsidR="00B21820" w:rsidRDefault="00B2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957C" w14:textId="77777777" w:rsidR="002249C3" w:rsidRDefault="0020572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9011" w14:textId="77777777" w:rsidR="002249C3" w:rsidRDefault="007722DA">
    <w:pPr>
      <w:pBdr>
        <w:top w:val="nil"/>
        <w:left w:val="nil"/>
        <w:bottom w:val="nil"/>
        <w:right w:val="nil"/>
        <w:between w:val="nil"/>
      </w:pBdr>
      <w:tabs>
        <w:tab w:val="center" w:pos="4680"/>
        <w:tab w:val="left" w:pos="5724"/>
        <w:tab w:val="right" w:pos="9360"/>
      </w:tabs>
      <w:rPr>
        <w:b/>
        <w:color w:val="1F497D"/>
        <w:sz w:val="28"/>
        <w:szCs w:val="28"/>
      </w:rPr>
    </w:pPr>
    <w:bookmarkStart w:id="14" w:name="_heading=h.30j0zll"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3352" w14:textId="77777777" w:rsidR="002249C3" w:rsidRDefault="0020572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E06652B"/>
    <w:multiLevelType w:val="hybridMultilevel"/>
    <w:tmpl w:val="73D8BC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F163E"/>
    <w:multiLevelType w:val="multilevel"/>
    <w:tmpl w:val="6DD03C86"/>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F172FA8"/>
    <w:multiLevelType w:val="multilevel"/>
    <w:tmpl w:val="14963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E4B41"/>
    <w:multiLevelType w:val="hybridMultilevel"/>
    <w:tmpl w:val="C52CBA8A"/>
    <w:lvl w:ilvl="0" w:tplc="D3948DDE">
      <w:start w:val="1"/>
      <w:numFmt w:val="decimal"/>
      <w:lvlText w:val="%1."/>
      <w:lvlJc w:val="left"/>
      <w:pPr>
        <w:ind w:left="760" w:hanging="360"/>
      </w:pPr>
      <w:rPr>
        <w:rFonts w:hint="default"/>
      </w:rPr>
    </w:lvl>
    <w:lvl w:ilvl="1" w:tplc="15E6568C" w:tentative="1">
      <w:start w:val="1"/>
      <w:numFmt w:val="upperLetter"/>
      <w:lvlText w:val="%2."/>
      <w:lvlJc w:val="left"/>
      <w:pPr>
        <w:ind w:left="1200" w:hanging="400"/>
      </w:pPr>
    </w:lvl>
    <w:lvl w:ilvl="2" w:tplc="8C32FF7C" w:tentative="1">
      <w:start w:val="1"/>
      <w:numFmt w:val="lowerRoman"/>
      <w:lvlText w:val="%3."/>
      <w:lvlJc w:val="right"/>
      <w:pPr>
        <w:ind w:left="1600" w:hanging="400"/>
      </w:pPr>
    </w:lvl>
    <w:lvl w:ilvl="3" w:tplc="F91A1452" w:tentative="1">
      <w:start w:val="1"/>
      <w:numFmt w:val="decimal"/>
      <w:lvlText w:val="%4."/>
      <w:lvlJc w:val="left"/>
      <w:pPr>
        <w:ind w:left="2000" w:hanging="400"/>
      </w:pPr>
    </w:lvl>
    <w:lvl w:ilvl="4" w:tplc="D4E00E12" w:tentative="1">
      <w:start w:val="1"/>
      <w:numFmt w:val="upperLetter"/>
      <w:lvlText w:val="%5."/>
      <w:lvlJc w:val="left"/>
      <w:pPr>
        <w:ind w:left="2400" w:hanging="400"/>
      </w:pPr>
    </w:lvl>
    <w:lvl w:ilvl="5" w:tplc="15BAF6AE" w:tentative="1">
      <w:start w:val="1"/>
      <w:numFmt w:val="lowerRoman"/>
      <w:lvlText w:val="%6."/>
      <w:lvlJc w:val="right"/>
      <w:pPr>
        <w:ind w:left="2800" w:hanging="400"/>
      </w:pPr>
    </w:lvl>
    <w:lvl w:ilvl="6" w:tplc="FC364CAA" w:tentative="1">
      <w:start w:val="1"/>
      <w:numFmt w:val="decimal"/>
      <w:lvlText w:val="%7."/>
      <w:lvlJc w:val="left"/>
      <w:pPr>
        <w:ind w:left="3200" w:hanging="400"/>
      </w:pPr>
    </w:lvl>
    <w:lvl w:ilvl="7" w:tplc="7CAA2ACC" w:tentative="1">
      <w:start w:val="1"/>
      <w:numFmt w:val="upperLetter"/>
      <w:lvlText w:val="%8."/>
      <w:lvlJc w:val="left"/>
      <w:pPr>
        <w:ind w:left="3600" w:hanging="400"/>
      </w:pPr>
    </w:lvl>
    <w:lvl w:ilvl="8" w:tplc="49769E3E" w:tentative="1">
      <w:start w:val="1"/>
      <w:numFmt w:val="lowerRoman"/>
      <w:lvlText w:val="%9."/>
      <w:lvlJc w:val="right"/>
      <w:pPr>
        <w:ind w:left="4000" w:hanging="400"/>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defaultTabStop w:val="8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188C"/>
    <w:rsid w:val="00003D40"/>
    <w:rsid w:val="00010C2F"/>
    <w:rsid w:val="00026222"/>
    <w:rsid w:val="000314D1"/>
    <w:rsid w:val="00063C37"/>
    <w:rsid w:val="00072E5D"/>
    <w:rsid w:val="00077199"/>
    <w:rsid w:val="00077266"/>
    <w:rsid w:val="0008191C"/>
    <w:rsid w:val="000867F9"/>
    <w:rsid w:val="00090345"/>
    <w:rsid w:val="000C2272"/>
    <w:rsid w:val="000C37F0"/>
    <w:rsid w:val="000C416C"/>
    <w:rsid w:val="000D7DEF"/>
    <w:rsid w:val="000E101C"/>
    <w:rsid w:val="000F1975"/>
    <w:rsid w:val="00112960"/>
    <w:rsid w:val="00154764"/>
    <w:rsid w:val="001764A0"/>
    <w:rsid w:val="001B206C"/>
    <w:rsid w:val="001B2782"/>
    <w:rsid w:val="001B53D7"/>
    <w:rsid w:val="001D7190"/>
    <w:rsid w:val="001E2228"/>
    <w:rsid w:val="00205721"/>
    <w:rsid w:val="00205EF1"/>
    <w:rsid w:val="00221D10"/>
    <w:rsid w:val="002420A0"/>
    <w:rsid w:val="00243390"/>
    <w:rsid w:val="002457E2"/>
    <w:rsid w:val="0025137A"/>
    <w:rsid w:val="00255A68"/>
    <w:rsid w:val="00257AC6"/>
    <w:rsid w:val="002817F4"/>
    <w:rsid w:val="00282C60"/>
    <w:rsid w:val="002B609A"/>
    <w:rsid w:val="002C3E1D"/>
    <w:rsid w:val="002C5011"/>
    <w:rsid w:val="002D5820"/>
    <w:rsid w:val="002F188C"/>
    <w:rsid w:val="002F7D3F"/>
    <w:rsid w:val="0031022E"/>
    <w:rsid w:val="00313A4F"/>
    <w:rsid w:val="003206BD"/>
    <w:rsid w:val="00321030"/>
    <w:rsid w:val="00322524"/>
    <w:rsid w:val="00342E2F"/>
    <w:rsid w:val="0034585F"/>
    <w:rsid w:val="00345EE7"/>
    <w:rsid w:val="00354FE3"/>
    <w:rsid w:val="00361CFD"/>
    <w:rsid w:val="003716E5"/>
    <w:rsid w:val="00371948"/>
    <w:rsid w:val="00377915"/>
    <w:rsid w:val="00392A02"/>
    <w:rsid w:val="00392E43"/>
    <w:rsid w:val="003950EE"/>
    <w:rsid w:val="003A4FA3"/>
    <w:rsid w:val="003C1FC8"/>
    <w:rsid w:val="003C6502"/>
    <w:rsid w:val="003D41F6"/>
    <w:rsid w:val="003D6FFC"/>
    <w:rsid w:val="003E4A21"/>
    <w:rsid w:val="003E5F0E"/>
    <w:rsid w:val="003F6EE9"/>
    <w:rsid w:val="00411AD1"/>
    <w:rsid w:val="0042759D"/>
    <w:rsid w:val="004328EE"/>
    <w:rsid w:val="00434629"/>
    <w:rsid w:val="0043695C"/>
    <w:rsid w:val="004408AB"/>
    <w:rsid w:val="00447A47"/>
    <w:rsid w:val="00472843"/>
    <w:rsid w:val="00475C61"/>
    <w:rsid w:val="00480F96"/>
    <w:rsid w:val="004948F2"/>
    <w:rsid w:val="004B5C8C"/>
    <w:rsid w:val="004C1978"/>
    <w:rsid w:val="004D64A5"/>
    <w:rsid w:val="004E0A33"/>
    <w:rsid w:val="00531F66"/>
    <w:rsid w:val="005505A8"/>
    <w:rsid w:val="00552986"/>
    <w:rsid w:val="0055497C"/>
    <w:rsid w:val="00566373"/>
    <w:rsid w:val="0056714E"/>
    <w:rsid w:val="005736CD"/>
    <w:rsid w:val="00574807"/>
    <w:rsid w:val="005A13B0"/>
    <w:rsid w:val="005B4522"/>
    <w:rsid w:val="005C381E"/>
    <w:rsid w:val="005E02D8"/>
    <w:rsid w:val="005E45F4"/>
    <w:rsid w:val="005E4AE9"/>
    <w:rsid w:val="005F53A6"/>
    <w:rsid w:val="00604227"/>
    <w:rsid w:val="006174CE"/>
    <w:rsid w:val="00622966"/>
    <w:rsid w:val="0064274A"/>
    <w:rsid w:val="006758D0"/>
    <w:rsid w:val="00692300"/>
    <w:rsid w:val="006A2C74"/>
    <w:rsid w:val="006C699A"/>
    <w:rsid w:val="006D19A0"/>
    <w:rsid w:val="006D1D98"/>
    <w:rsid w:val="006D5046"/>
    <w:rsid w:val="006D59A3"/>
    <w:rsid w:val="006E78FB"/>
    <w:rsid w:val="006F0C39"/>
    <w:rsid w:val="00710F04"/>
    <w:rsid w:val="007275A2"/>
    <w:rsid w:val="00750BC1"/>
    <w:rsid w:val="00770720"/>
    <w:rsid w:val="00771BF1"/>
    <w:rsid w:val="007722DA"/>
    <w:rsid w:val="00772804"/>
    <w:rsid w:val="0077486C"/>
    <w:rsid w:val="00774D2E"/>
    <w:rsid w:val="00776AA8"/>
    <w:rsid w:val="0079490F"/>
    <w:rsid w:val="007B78A6"/>
    <w:rsid w:val="007D71A4"/>
    <w:rsid w:val="007E01AF"/>
    <w:rsid w:val="007E2E53"/>
    <w:rsid w:val="007E59FF"/>
    <w:rsid w:val="008047D4"/>
    <w:rsid w:val="0082260A"/>
    <w:rsid w:val="0082684B"/>
    <w:rsid w:val="0083546F"/>
    <w:rsid w:val="00846358"/>
    <w:rsid w:val="008544F4"/>
    <w:rsid w:val="008622E3"/>
    <w:rsid w:val="00881AD6"/>
    <w:rsid w:val="00887718"/>
    <w:rsid w:val="008927EE"/>
    <w:rsid w:val="00894936"/>
    <w:rsid w:val="008A0E92"/>
    <w:rsid w:val="008C0719"/>
    <w:rsid w:val="0092026F"/>
    <w:rsid w:val="00922FC9"/>
    <w:rsid w:val="00943E25"/>
    <w:rsid w:val="0094541F"/>
    <w:rsid w:val="00955BFD"/>
    <w:rsid w:val="0096766E"/>
    <w:rsid w:val="00977A14"/>
    <w:rsid w:val="00981582"/>
    <w:rsid w:val="00983465"/>
    <w:rsid w:val="009C506B"/>
    <w:rsid w:val="00A01910"/>
    <w:rsid w:val="00A05330"/>
    <w:rsid w:val="00A1013D"/>
    <w:rsid w:val="00A10208"/>
    <w:rsid w:val="00A1068F"/>
    <w:rsid w:val="00A20F33"/>
    <w:rsid w:val="00A3308C"/>
    <w:rsid w:val="00A361DB"/>
    <w:rsid w:val="00A439E0"/>
    <w:rsid w:val="00A46AA4"/>
    <w:rsid w:val="00A47934"/>
    <w:rsid w:val="00A5094A"/>
    <w:rsid w:val="00A512CA"/>
    <w:rsid w:val="00A6251A"/>
    <w:rsid w:val="00A62EF4"/>
    <w:rsid w:val="00A754B2"/>
    <w:rsid w:val="00A94BEF"/>
    <w:rsid w:val="00AB4215"/>
    <w:rsid w:val="00AB7122"/>
    <w:rsid w:val="00AC1433"/>
    <w:rsid w:val="00AD191D"/>
    <w:rsid w:val="00AF7C5C"/>
    <w:rsid w:val="00B07C3F"/>
    <w:rsid w:val="00B12B73"/>
    <w:rsid w:val="00B21820"/>
    <w:rsid w:val="00B40983"/>
    <w:rsid w:val="00B538C5"/>
    <w:rsid w:val="00B911DE"/>
    <w:rsid w:val="00BB39B5"/>
    <w:rsid w:val="00BC5D6A"/>
    <w:rsid w:val="00BD3531"/>
    <w:rsid w:val="00BD54F0"/>
    <w:rsid w:val="00C05FC4"/>
    <w:rsid w:val="00C203A4"/>
    <w:rsid w:val="00C23D32"/>
    <w:rsid w:val="00C263CF"/>
    <w:rsid w:val="00CA35CA"/>
    <w:rsid w:val="00CA540C"/>
    <w:rsid w:val="00CA77E9"/>
    <w:rsid w:val="00CC476C"/>
    <w:rsid w:val="00CE584C"/>
    <w:rsid w:val="00D045E5"/>
    <w:rsid w:val="00D07F38"/>
    <w:rsid w:val="00D13FE5"/>
    <w:rsid w:val="00D1648B"/>
    <w:rsid w:val="00D23FC4"/>
    <w:rsid w:val="00D5343C"/>
    <w:rsid w:val="00D53F94"/>
    <w:rsid w:val="00D65A2E"/>
    <w:rsid w:val="00D72E92"/>
    <w:rsid w:val="00D8497E"/>
    <w:rsid w:val="00D9246E"/>
    <w:rsid w:val="00DC069F"/>
    <w:rsid w:val="00DC498D"/>
    <w:rsid w:val="00DC6BE4"/>
    <w:rsid w:val="00DF458E"/>
    <w:rsid w:val="00DF4D58"/>
    <w:rsid w:val="00E021EC"/>
    <w:rsid w:val="00E02BB2"/>
    <w:rsid w:val="00E36657"/>
    <w:rsid w:val="00E4162A"/>
    <w:rsid w:val="00E54594"/>
    <w:rsid w:val="00E54B3B"/>
    <w:rsid w:val="00E55746"/>
    <w:rsid w:val="00E76B0D"/>
    <w:rsid w:val="00EC0218"/>
    <w:rsid w:val="00ED5A2B"/>
    <w:rsid w:val="00EE004F"/>
    <w:rsid w:val="00EE1941"/>
    <w:rsid w:val="00EF25DB"/>
    <w:rsid w:val="00EF498C"/>
    <w:rsid w:val="00F21F31"/>
    <w:rsid w:val="00F54507"/>
    <w:rsid w:val="00F75D4C"/>
    <w:rsid w:val="00FA07C7"/>
    <w:rsid w:val="00FA3F52"/>
    <w:rsid w:val="00FA6A70"/>
    <w:rsid w:val="00FB0EBC"/>
    <w:rsid w:val="00FB4752"/>
    <w:rsid w:val="00FC1F0B"/>
    <w:rsid w:val="00FD6576"/>
    <w:rsid w:val="00FE7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8C"/>
    <w:pPr>
      <w:widowControl w:val="0"/>
      <w:spacing w:after="0" w:line="240" w:lineRule="auto"/>
    </w:pPr>
    <w:rPr>
      <w:rFonts w:ascii="Calibri" w:hAnsi="Calibri" w:cs="Calibri"/>
      <w:kern w:val="0"/>
      <w:sz w:val="24"/>
      <w:szCs w:val="24"/>
    </w:rPr>
  </w:style>
  <w:style w:type="paragraph" w:styleId="Heading1">
    <w:name w:val="heading 1"/>
    <w:basedOn w:val="Normal"/>
    <w:next w:val="Normal"/>
    <w:link w:val="Heading1Char"/>
    <w:uiPriority w:val="9"/>
    <w:qFormat/>
    <w:rsid w:val="002F188C"/>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2F188C"/>
    <w:pPr>
      <w:keepNext/>
      <w:outlineLvl w:val="1"/>
    </w:pPr>
    <w:rPr>
      <w:b/>
    </w:rPr>
  </w:style>
  <w:style w:type="paragraph" w:styleId="Heading3">
    <w:name w:val="heading 3"/>
    <w:basedOn w:val="Normal"/>
    <w:next w:val="Normal"/>
    <w:link w:val="Heading3Char"/>
    <w:uiPriority w:val="9"/>
    <w:semiHidden/>
    <w:unhideWhenUsed/>
    <w:qFormat/>
    <w:rsid w:val="002F188C"/>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2F188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2F188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F18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88C"/>
    <w:rPr>
      <w:rFonts w:ascii="Calibri" w:hAnsi="Calibri" w:cs="Calibri"/>
      <w:b/>
      <w:kern w:val="0"/>
      <w:sz w:val="28"/>
      <w:szCs w:val="28"/>
    </w:rPr>
  </w:style>
  <w:style w:type="character" w:customStyle="1" w:styleId="Heading2Char">
    <w:name w:val="Heading 2 Char"/>
    <w:basedOn w:val="DefaultParagraphFont"/>
    <w:link w:val="Heading2"/>
    <w:uiPriority w:val="9"/>
    <w:semiHidden/>
    <w:rsid w:val="002F188C"/>
    <w:rPr>
      <w:rFonts w:ascii="Calibri" w:hAnsi="Calibri" w:cs="Calibri"/>
      <w:b/>
      <w:kern w:val="0"/>
      <w:sz w:val="24"/>
      <w:szCs w:val="24"/>
    </w:rPr>
  </w:style>
  <w:style w:type="character" w:customStyle="1" w:styleId="Heading3Char">
    <w:name w:val="Heading 3 Char"/>
    <w:basedOn w:val="DefaultParagraphFont"/>
    <w:link w:val="Heading3"/>
    <w:uiPriority w:val="9"/>
    <w:semiHidden/>
    <w:rsid w:val="002F188C"/>
    <w:rPr>
      <w:rFonts w:ascii="Cambria" w:eastAsia="Cambria" w:hAnsi="Cambria" w:cs="Cambria"/>
      <w:b/>
      <w:color w:val="4F81BD"/>
      <w:kern w:val="0"/>
      <w:sz w:val="24"/>
      <w:szCs w:val="24"/>
    </w:rPr>
  </w:style>
  <w:style w:type="character" w:customStyle="1" w:styleId="Heading4Char">
    <w:name w:val="Heading 4 Char"/>
    <w:basedOn w:val="DefaultParagraphFont"/>
    <w:link w:val="Heading4"/>
    <w:uiPriority w:val="9"/>
    <w:semiHidden/>
    <w:rsid w:val="002F188C"/>
    <w:rPr>
      <w:rFonts w:ascii="Calibri" w:hAnsi="Calibri" w:cs="Calibri"/>
      <w:b/>
      <w:kern w:val="0"/>
      <w:sz w:val="24"/>
      <w:szCs w:val="24"/>
    </w:rPr>
  </w:style>
  <w:style w:type="character" w:customStyle="1" w:styleId="Heading5Char">
    <w:name w:val="Heading 5 Char"/>
    <w:basedOn w:val="DefaultParagraphFont"/>
    <w:link w:val="Heading5"/>
    <w:uiPriority w:val="9"/>
    <w:semiHidden/>
    <w:rsid w:val="002F188C"/>
    <w:rPr>
      <w:rFonts w:ascii="Calibri" w:hAnsi="Calibri" w:cs="Calibri"/>
      <w:b/>
      <w:kern w:val="0"/>
      <w:sz w:val="22"/>
    </w:rPr>
  </w:style>
  <w:style w:type="character" w:customStyle="1" w:styleId="Heading6Char">
    <w:name w:val="Heading 6 Char"/>
    <w:basedOn w:val="DefaultParagraphFont"/>
    <w:link w:val="Heading6"/>
    <w:uiPriority w:val="9"/>
    <w:semiHidden/>
    <w:rsid w:val="002F188C"/>
    <w:rPr>
      <w:rFonts w:ascii="Calibri" w:hAnsi="Calibri" w:cs="Calibri"/>
      <w:b/>
      <w:kern w:val="0"/>
      <w:szCs w:val="20"/>
    </w:rPr>
  </w:style>
  <w:style w:type="table" w:customStyle="1" w:styleId="TableNormal0">
    <w:name w:val="Table Normal_0"/>
    <w:rsid w:val="002F188C"/>
    <w:pPr>
      <w:widowControl w:val="0"/>
      <w:spacing w:after="0" w:line="240" w:lineRule="auto"/>
    </w:pPr>
    <w:rPr>
      <w:rFonts w:ascii="Calibri" w:hAnsi="Calibri" w:cs="Calibri"/>
      <w:kern w:val="0"/>
      <w:sz w:val="24"/>
      <w:szCs w:val="24"/>
    </w:rPr>
    <w:tblPr>
      <w:tblCellMar>
        <w:top w:w="0" w:type="dxa"/>
        <w:left w:w="0" w:type="dxa"/>
        <w:bottom w:w="0" w:type="dxa"/>
        <w:right w:w="0" w:type="dxa"/>
      </w:tblCellMar>
    </w:tblPr>
  </w:style>
  <w:style w:type="paragraph" w:styleId="Title">
    <w:name w:val="Title"/>
    <w:basedOn w:val="Normal"/>
    <w:next w:val="Normal"/>
    <w:link w:val="TitleChar"/>
    <w:uiPriority w:val="10"/>
    <w:qFormat/>
    <w:rsid w:val="002F188C"/>
    <w:pPr>
      <w:keepNext/>
      <w:keepLines/>
      <w:spacing w:before="480" w:after="120"/>
    </w:pPr>
    <w:rPr>
      <w:b/>
      <w:sz w:val="72"/>
      <w:szCs w:val="72"/>
    </w:rPr>
  </w:style>
  <w:style w:type="character" w:customStyle="1" w:styleId="TitleChar">
    <w:name w:val="Title Char"/>
    <w:basedOn w:val="DefaultParagraphFont"/>
    <w:link w:val="Title"/>
    <w:uiPriority w:val="10"/>
    <w:rsid w:val="002F188C"/>
    <w:rPr>
      <w:rFonts w:ascii="Calibri" w:hAnsi="Calibri" w:cs="Calibri"/>
      <w:b/>
      <w:kern w:val="0"/>
      <w:sz w:val="72"/>
      <w:szCs w:val="72"/>
    </w:rPr>
  </w:style>
  <w:style w:type="paragraph" w:styleId="Subtitle">
    <w:name w:val="Subtitle"/>
    <w:basedOn w:val="Normal"/>
    <w:next w:val="Normal"/>
    <w:link w:val="SubtitleChar"/>
    <w:uiPriority w:val="11"/>
    <w:qFormat/>
    <w:rsid w:val="002F188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F188C"/>
    <w:rPr>
      <w:rFonts w:ascii="Georgia" w:eastAsia="Georgia" w:hAnsi="Georgia" w:cs="Georgia"/>
      <w:i/>
      <w:color w:val="666666"/>
      <w:kern w:val="0"/>
      <w:sz w:val="48"/>
      <w:szCs w:val="48"/>
    </w:rPr>
  </w:style>
  <w:style w:type="character" w:styleId="Hyperlink">
    <w:name w:val="Hyperlink"/>
    <w:basedOn w:val="DefaultParagraphFont"/>
    <w:uiPriority w:val="99"/>
    <w:unhideWhenUsed/>
    <w:rsid w:val="002F188C"/>
    <w:rPr>
      <w:color w:val="0563C1" w:themeColor="hyperlink"/>
      <w:u w:val="single"/>
    </w:rPr>
  </w:style>
  <w:style w:type="character" w:customStyle="1" w:styleId="1">
    <w:name w:val="확인되지 않은 멘션1"/>
    <w:basedOn w:val="DefaultParagraphFont"/>
    <w:uiPriority w:val="99"/>
    <w:semiHidden/>
    <w:unhideWhenUsed/>
    <w:rsid w:val="002F188C"/>
    <w:rPr>
      <w:color w:val="605E5C"/>
      <w:shd w:val="clear" w:color="auto" w:fill="E1DFDD"/>
    </w:rPr>
  </w:style>
  <w:style w:type="character" w:styleId="LineNumber">
    <w:name w:val="line number"/>
    <w:basedOn w:val="DefaultParagraphFont"/>
    <w:uiPriority w:val="99"/>
    <w:semiHidden/>
    <w:unhideWhenUsed/>
    <w:rsid w:val="002F188C"/>
  </w:style>
  <w:style w:type="paragraph" w:styleId="Footer">
    <w:name w:val="footer"/>
    <w:basedOn w:val="Normal"/>
    <w:link w:val="FooterChar"/>
    <w:uiPriority w:val="99"/>
    <w:unhideWhenUsed/>
    <w:rsid w:val="002F188C"/>
    <w:pPr>
      <w:tabs>
        <w:tab w:val="center" w:pos="4513"/>
        <w:tab w:val="right" w:pos="9026"/>
      </w:tabs>
      <w:snapToGrid w:val="0"/>
    </w:pPr>
  </w:style>
  <w:style w:type="character" w:customStyle="1" w:styleId="FooterChar">
    <w:name w:val="Footer Char"/>
    <w:basedOn w:val="DefaultParagraphFont"/>
    <w:link w:val="Footer"/>
    <w:uiPriority w:val="99"/>
    <w:rsid w:val="002F188C"/>
    <w:rPr>
      <w:rFonts w:ascii="Calibri" w:hAnsi="Calibri" w:cs="Calibri"/>
      <w:kern w:val="0"/>
      <w:sz w:val="24"/>
      <w:szCs w:val="24"/>
    </w:rPr>
  </w:style>
  <w:style w:type="paragraph" w:styleId="EndnoteText">
    <w:name w:val="endnote text"/>
    <w:basedOn w:val="Normal"/>
    <w:link w:val="EndnoteTextChar"/>
    <w:uiPriority w:val="99"/>
    <w:semiHidden/>
    <w:unhideWhenUsed/>
    <w:rsid w:val="002F188C"/>
    <w:pPr>
      <w:snapToGrid w:val="0"/>
      <w:jc w:val="left"/>
    </w:pPr>
  </w:style>
  <w:style w:type="character" w:customStyle="1" w:styleId="EndnoteTextChar">
    <w:name w:val="Endnote Text Char"/>
    <w:basedOn w:val="DefaultParagraphFont"/>
    <w:link w:val="EndnoteText"/>
    <w:uiPriority w:val="99"/>
    <w:semiHidden/>
    <w:rsid w:val="002F188C"/>
    <w:rPr>
      <w:rFonts w:ascii="Calibri" w:hAnsi="Calibri" w:cs="Calibri"/>
      <w:kern w:val="0"/>
      <w:sz w:val="24"/>
      <w:szCs w:val="24"/>
    </w:rPr>
  </w:style>
  <w:style w:type="character" w:styleId="EndnoteReference">
    <w:name w:val="endnote reference"/>
    <w:basedOn w:val="DefaultParagraphFont"/>
    <w:uiPriority w:val="99"/>
    <w:semiHidden/>
    <w:unhideWhenUsed/>
    <w:rsid w:val="002F188C"/>
    <w:rPr>
      <w:vertAlign w:val="superscript"/>
    </w:rPr>
  </w:style>
  <w:style w:type="paragraph" w:styleId="ListParagraph">
    <w:name w:val="List Paragraph"/>
    <w:basedOn w:val="Normal"/>
    <w:uiPriority w:val="34"/>
    <w:qFormat/>
    <w:rsid w:val="002F188C"/>
    <w:pPr>
      <w:ind w:leftChars="400" w:left="800"/>
    </w:pPr>
  </w:style>
  <w:style w:type="paragraph" w:styleId="BalloonText">
    <w:name w:val="Balloon Text"/>
    <w:basedOn w:val="Normal"/>
    <w:link w:val="BalloonTextChar"/>
    <w:uiPriority w:val="99"/>
    <w:semiHidden/>
    <w:unhideWhenUsed/>
    <w:rsid w:val="002F188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F188C"/>
    <w:rPr>
      <w:rFonts w:asciiTheme="majorHAnsi" w:eastAsiaTheme="majorEastAsia" w:hAnsiTheme="majorHAnsi" w:cstheme="majorBidi"/>
      <w:kern w:val="0"/>
      <w:sz w:val="18"/>
      <w:szCs w:val="18"/>
    </w:rPr>
  </w:style>
  <w:style w:type="character" w:styleId="CommentReference">
    <w:name w:val="annotation reference"/>
    <w:basedOn w:val="DefaultParagraphFont"/>
    <w:uiPriority w:val="99"/>
    <w:semiHidden/>
    <w:unhideWhenUsed/>
    <w:rsid w:val="002F188C"/>
    <w:rPr>
      <w:sz w:val="16"/>
      <w:szCs w:val="16"/>
    </w:rPr>
  </w:style>
  <w:style w:type="paragraph" w:styleId="CommentText">
    <w:name w:val="annotation text"/>
    <w:basedOn w:val="Normal"/>
    <w:link w:val="CommentTextChar"/>
    <w:uiPriority w:val="99"/>
    <w:unhideWhenUsed/>
    <w:rsid w:val="002F188C"/>
    <w:rPr>
      <w:sz w:val="20"/>
      <w:szCs w:val="20"/>
    </w:rPr>
  </w:style>
  <w:style w:type="character" w:customStyle="1" w:styleId="CommentTextChar">
    <w:name w:val="Comment Text Char"/>
    <w:basedOn w:val="DefaultParagraphFont"/>
    <w:link w:val="CommentText"/>
    <w:uiPriority w:val="99"/>
    <w:rsid w:val="002F188C"/>
    <w:rPr>
      <w:rFonts w:ascii="Calibri" w:hAnsi="Calibri" w:cs="Calibri"/>
      <w:kern w:val="0"/>
      <w:szCs w:val="20"/>
    </w:rPr>
  </w:style>
  <w:style w:type="paragraph" w:styleId="CommentSubject">
    <w:name w:val="annotation subject"/>
    <w:basedOn w:val="CommentText"/>
    <w:next w:val="CommentText"/>
    <w:link w:val="CommentSubjectChar"/>
    <w:uiPriority w:val="99"/>
    <w:semiHidden/>
    <w:unhideWhenUsed/>
    <w:rsid w:val="002F188C"/>
    <w:rPr>
      <w:b/>
      <w:bCs/>
    </w:rPr>
  </w:style>
  <w:style w:type="character" w:customStyle="1" w:styleId="CommentSubjectChar">
    <w:name w:val="Comment Subject Char"/>
    <w:basedOn w:val="CommentTextChar"/>
    <w:link w:val="CommentSubject"/>
    <w:uiPriority w:val="99"/>
    <w:semiHidden/>
    <w:rsid w:val="002F188C"/>
    <w:rPr>
      <w:rFonts w:ascii="Calibri" w:hAnsi="Calibri" w:cs="Calibri"/>
      <w:b/>
      <w:bCs/>
      <w:kern w:val="0"/>
      <w:szCs w:val="20"/>
    </w:rPr>
  </w:style>
  <w:style w:type="paragraph" w:styleId="Revision">
    <w:name w:val="Revision"/>
    <w:hidden/>
    <w:uiPriority w:val="99"/>
    <w:semiHidden/>
    <w:rsid w:val="002F188C"/>
    <w:pPr>
      <w:spacing w:after="0" w:line="240" w:lineRule="auto"/>
      <w:jc w:val="left"/>
    </w:pPr>
    <w:rPr>
      <w:rFonts w:ascii="Calibri" w:hAnsi="Calibri" w:cs="Calibri"/>
      <w:kern w:val="0"/>
      <w:sz w:val="24"/>
      <w:szCs w:val="24"/>
    </w:rPr>
  </w:style>
  <w:style w:type="character" w:customStyle="1" w:styleId="2">
    <w:name w:val="확인되지 않은 멘션2"/>
    <w:basedOn w:val="DefaultParagraphFont"/>
    <w:uiPriority w:val="99"/>
    <w:rsid w:val="002F188C"/>
    <w:rPr>
      <w:color w:val="605E5C"/>
      <w:shd w:val="clear" w:color="auto" w:fill="E1DFDD"/>
    </w:rPr>
  </w:style>
  <w:style w:type="paragraph" w:customStyle="1" w:styleId="EndNoteBibliographyTitle">
    <w:name w:val="EndNote Bibliography Title"/>
    <w:basedOn w:val="Normal"/>
    <w:link w:val="EndNoteBibliographyTitleChar"/>
    <w:rsid w:val="002F188C"/>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F188C"/>
    <w:rPr>
      <w:rFonts w:ascii="Times New Roman" w:hAnsi="Times New Roman" w:cs="Times New Roman"/>
      <w:noProof/>
      <w:kern w:val="0"/>
      <w:sz w:val="24"/>
      <w:szCs w:val="24"/>
    </w:rPr>
  </w:style>
  <w:style w:type="paragraph" w:customStyle="1" w:styleId="EndNoteBibliography">
    <w:name w:val="EndNote Bibliography"/>
    <w:basedOn w:val="Normal"/>
    <w:link w:val="EndNoteBibliographyChar"/>
    <w:rsid w:val="002F188C"/>
    <w:pPr>
      <w:spacing w:line="48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2F188C"/>
    <w:rPr>
      <w:rFonts w:ascii="Times New Roman" w:hAnsi="Times New Roman" w:cs="Times New Roman"/>
      <w:noProof/>
      <w:kern w:val="0"/>
      <w:sz w:val="24"/>
      <w:szCs w:val="24"/>
    </w:rPr>
  </w:style>
  <w:style w:type="character" w:customStyle="1" w:styleId="3">
    <w:name w:val="확인되지 않은 멘션3"/>
    <w:basedOn w:val="DefaultParagraphFont"/>
    <w:uiPriority w:val="99"/>
    <w:semiHidden/>
    <w:unhideWhenUsed/>
    <w:rsid w:val="00692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nk.yi@khu.ac.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3339</Words>
  <Characters>19037</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2021-10-14T11:35:00Z</dcterms:created>
  <dcterms:modified xsi:type="dcterms:W3CDTF">2021-10-14T11:52:00Z</dcterms:modified>
</cp:coreProperties>
</file>